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3.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4.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5.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Override6.xml" ContentType="application/vnd.openxmlformats-officedocument.themeOverride+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7C385" w14:textId="21A0A1BF" w:rsidR="00B35BE2" w:rsidRPr="00B35BE2" w:rsidRDefault="00B35BE2" w:rsidP="00B35BE2">
      <w:pPr>
        <w:pStyle w:val="BodyText"/>
        <w:spacing w:line="360" w:lineRule="auto"/>
        <w:jc w:val="center"/>
        <w:rPr>
          <w:rFonts w:ascii="Calibri" w:hAnsi="Calibri" w:cs="Calibri"/>
          <w:b/>
          <w:bCs/>
          <w:color w:val="009999"/>
          <w:sz w:val="40"/>
          <w:szCs w:val="40"/>
          <w:lang w:val="en-GB"/>
        </w:rPr>
      </w:pPr>
      <w:r w:rsidRPr="00B35BE2">
        <w:rPr>
          <w:rFonts w:ascii="Calibri" w:hAnsi="Calibri" w:cs="Calibri"/>
          <w:b/>
          <w:bCs/>
          <w:color w:val="009999"/>
          <w:sz w:val="40"/>
          <w:szCs w:val="40"/>
          <w:lang w:val="en-GB"/>
        </w:rPr>
        <w:t>Cambridgeshire &amp; Peterborough Homelessness Transformation Project</w:t>
      </w:r>
    </w:p>
    <w:p w14:paraId="4694768B" w14:textId="77777777" w:rsidR="00B35BE2" w:rsidRPr="00412F6E" w:rsidRDefault="00B35BE2" w:rsidP="00B35BE2">
      <w:pPr>
        <w:pStyle w:val="BodyText"/>
        <w:pBdr>
          <w:top w:val="single" w:sz="18" w:space="1" w:color="0D5F5D"/>
        </w:pBdr>
        <w:rPr>
          <w:rFonts w:ascii="Calibri" w:hAnsi="Calibri" w:cs="Calibri"/>
          <w:bCs/>
          <w:color w:val="009999"/>
          <w:sz w:val="40"/>
          <w:szCs w:val="40"/>
        </w:rPr>
      </w:pPr>
    </w:p>
    <w:p w14:paraId="4894994C" w14:textId="77777777" w:rsidR="00B35BE2" w:rsidRPr="00412F6E" w:rsidRDefault="00B35BE2" w:rsidP="00B35BE2">
      <w:pPr>
        <w:pStyle w:val="BodyText"/>
        <w:jc w:val="center"/>
        <w:rPr>
          <w:rFonts w:ascii="Calibri" w:hAnsi="Calibri" w:cs="Calibri"/>
          <w:bCs/>
          <w:color w:val="009999"/>
          <w:sz w:val="40"/>
          <w:szCs w:val="40"/>
        </w:rPr>
      </w:pPr>
    </w:p>
    <w:p w14:paraId="07C9DA8B" w14:textId="77777777" w:rsidR="00B35BE2" w:rsidRPr="00412F6E" w:rsidRDefault="00B35BE2" w:rsidP="00B35BE2">
      <w:pPr>
        <w:pStyle w:val="BodyText"/>
        <w:jc w:val="center"/>
        <w:rPr>
          <w:rFonts w:ascii="Calibri" w:hAnsi="Calibri" w:cs="Calibri"/>
          <w:bCs/>
          <w:color w:val="009999"/>
          <w:sz w:val="40"/>
          <w:szCs w:val="40"/>
        </w:rPr>
      </w:pPr>
    </w:p>
    <w:p w14:paraId="65D1C97B" w14:textId="77777777" w:rsidR="00B35BE2" w:rsidRPr="00412F6E" w:rsidRDefault="00B35BE2" w:rsidP="00B35BE2">
      <w:pPr>
        <w:pStyle w:val="BodyText"/>
        <w:jc w:val="center"/>
        <w:rPr>
          <w:rFonts w:ascii="Calibri" w:hAnsi="Calibri" w:cs="Calibri"/>
          <w:bCs/>
          <w:color w:val="009999"/>
          <w:sz w:val="40"/>
          <w:szCs w:val="40"/>
        </w:rPr>
      </w:pPr>
    </w:p>
    <w:p w14:paraId="3C2B5C5C" w14:textId="77777777" w:rsidR="00B35BE2" w:rsidRPr="00412F6E" w:rsidRDefault="00B35BE2" w:rsidP="00B35BE2">
      <w:pPr>
        <w:pStyle w:val="BodyText"/>
        <w:jc w:val="center"/>
        <w:rPr>
          <w:rFonts w:ascii="Calibri" w:hAnsi="Calibri" w:cs="Calibri"/>
          <w:bCs/>
          <w:color w:val="009999"/>
          <w:sz w:val="40"/>
          <w:szCs w:val="40"/>
        </w:rPr>
      </w:pPr>
    </w:p>
    <w:p w14:paraId="668305BE" w14:textId="77777777" w:rsidR="00B35BE2" w:rsidRPr="00412F6E" w:rsidRDefault="00B35BE2" w:rsidP="00B35BE2">
      <w:pPr>
        <w:pStyle w:val="BodyText"/>
        <w:jc w:val="center"/>
        <w:rPr>
          <w:rFonts w:ascii="Calibri" w:hAnsi="Calibri" w:cs="Calibri"/>
          <w:bCs/>
          <w:color w:val="009999"/>
          <w:sz w:val="40"/>
          <w:szCs w:val="40"/>
        </w:rPr>
      </w:pPr>
    </w:p>
    <w:p w14:paraId="4B803F70" w14:textId="34192324" w:rsidR="00B35BE2" w:rsidRPr="00412F6E" w:rsidRDefault="00B35BE2" w:rsidP="00B35BE2">
      <w:pPr>
        <w:pStyle w:val="BodyText"/>
        <w:jc w:val="center"/>
        <w:rPr>
          <w:rFonts w:ascii="Calibri" w:hAnsi="Calibri" w:cs="Calibri"/>
          <w:bCs/>
          <w:color w:val="009999"/>
          <w:sz w:val="40"/>
          <w:szCs w:val="40"/>
        </w:rPr>
      </w:pPr>
      <w:r>
        <w:rPr>
          <w:rFonts w:ascii="Calibri" w:hAnsi="Calibri" w:cs="Calibri"/>
          <w:bCs/>
          <w:color w:val="009999"/>
          <w:sz w:val="40"/>
          <w:szCs w:val="40"/>
          <w:lang w:val="en-GB"/>
        </w:rPr>
        <w:t xml:space="preserve">Cambridgeshire County </w:t>
      </w:r>
      <w:r w:rsidRPr="00412F6E">
        <w:rPr>
          <w:rFonts w:ascii="Calibri" w:hAnsi="Calibri" w:cs="Calibri"/>
          <w:bCs/>
          <w:color w:val="009999"/>
          <w:sz w:val="40"/>
          <w:szCs w:val="40"/>
        </w:rPr>
        <w:t>Council</w:t>
      </w:r>
    </w:p>
    <w:p w14:paraId="120E775E" w14:textId="77777777" w:rsidR="00B35BE2" w:rsidRPr="00412F6E" w:rsidRDefault="00B35BE2" w:rsidP="00B35BE2">
      <w:pPr>
        <w:pStyle w:val="BodyText"/>
        <w:jc w:val="center"/>
        <w:rPr>
          <w:rFonts w:ascii="Calibri" w:hAnsi="Calibri" w:cs="Calibri"/>
          <w:bCs/>
          <w:color w:val="009999"/>
          <w:sz w:val="40"/>
          <w:szCs w:val="40"/>
        </w:rPr>
      </w:pPr>
    </w:p>
    <w:p w14:paraId="50061628" w14:textId="77777777" w:rsidR="00B35BE2" w:rsidRPr="00412F6E" w:rsidRDefault="00B35BE2" w:rsidP="00B35BE2">
      <w:pPr>
        <w:pStyle w:val="BodyText"/>
        <w:jc w:val="center"/>
        <w:rPr>
          <w:rFonts w:ascii="Calibri" w:hAnsi="Calibri" w:cs="Calibri"/>
          <w:bCs/>
          <w:color w:val="009999"/>
          <w:sz w:val="40"/>
          <w:szCs w:val="40"/>
        </w:rPr>
      </w:pPr>
    </w:p>
    <w:p w14:paraId="148CE18A" w14:textId="2965F15E" w:rsidR="00B35BE2" w:rsidRPr="00D43341" w:rsidRDefault="00D43341" w:rsidP="00B35BE2">
      <w:pPr>
        <w:pStyle w:val="BodyText"/>
        <w:jc w:val="center"/>
        <w:rPr>
          <w:rFonts w:ascii="Calibri" w:hAnsi="Calibri" w:cs="Calibri"/>
          <w:bCs/>
          <w:color w:val="009999"/>
          <w:sz w:val="40"/>
          <w:szCs w:val="40"/>
          <w:lang w:val="en-GB"/>
        </w:rPr>
      </w:pPr>
      <w:r>
        <w:rPr>
          <w:rFonts w:ascii="Calibri" w:hAnsi="Calibri" w:cs="Calibri"/>
          <w:bCs/>
          <w:color w:val="009999"/>
          <w:sz w:val="40"/>
          <w:szCs w:val="40"/>
          <w:lang w:val="en-GB"/>
        </w:rPr>
        <w:t>Appendices</w:t>
      </w:r>
    </w:p>
    <w:p w14:paraId="7BB518E9" w14:textId="70A8C60F" w:rsidR="00B35BE2" w:rsidRPr="00B35BE2" w:rsidRDefault="00635A32" w:rsidP="00B35BE2">
      <w:pPr>
        <w:pStyle w:val="BodyText"/>
        <w:jc w:val="center"/>
        <w:rPr>
          <w:rFonts w:ascii="Calibri" w:hAnsi="Calibri" w:cs="Calibri"/>
          <w:bCs/>
          <w:color w:val="009999"/>
          <w:sz w:val="32"/>
          <w:szCs w:val="40"/>
          <w:lang w:val="en-GB"/>
        </w:rPr>
      </w:pPr>
      <w:r>
        <w:rPr>
          <w:rFonts w:ascii="Calibri" w:hAnsi="Calibri" w:cs="Calibri"/>
          <w:bCs/>
          <w:color w:val="009999"/>
          <w:sz w:val="32"/>
          <w:szCs w:val="40"/>
          <w:lang w:val="en-GB"/>
        </w:rPr>
        <w:t>September</w:t>
      </w:r>
      <w:r w:rsidR="00B35BE2">
        <w:rPr>
          <w:rFonts w:ascii="Calibri" w:hAnsi="Calibri" w:cs="Calibri"/>
          <w:bCs/>
          <w:color w:val="009999"/>
          <w:sz w:val="32"/>
          <w:szCs w:val="40"/>
          <w:lang w:val="en-GB"/>
        </w:rPr>
        <w:t xml:space="preserve"> 2020</w:t>
      </w:r>
    </w:p>
    <w:p w14:paraId="6D89A22C" w14:textId="77777777" w:rsidR="00B35BE2" w:rsidRPr="00412F6E" w:rsidRDefault="00B35BE2" w:rsidP="00B35BE2">
      <w:pPr>
        <w:pStyle w:val="BodyText"/>
        <w:jc w:val="center"/>
        <w:rPr>
          <w:rFonts w:ascii="Calibri" w:hAnsi="Calibri" w:cs="Calibri"/>
          <w:bCs/>
          <w:color w:val="009999"/>
          <w:sz w:val="40"/>
          <w:szCs w:val="40"/>
        </w:rPr>
      </w:pPr>
    </w:p>
    <w:p w14:paraId="541F51D1" w14:textId="77777777" w:rsidR="00B35BE2" w:rsidRPr="00412F6E" w:rsidRDefault="00B35BE2" w:rsidP="00B35BE2">
      <w:pPr>
        <w:rPr>
          <w:rFonts w:cs="Calibri"/>
          <w:color w:val="009999"/>
        </w:rPr>
      </w:pPr>
    </w:p>
    <w:p w14:paraId="5092A50D" w14:textId="77777777" w:rsidR="00B35BE2" w:rsidRPr="00412F6E" w:rsidRDefault="00B35BE2" w:rsidP="00B35BE2">
      <w:pPr>
        <w:rPr>
          <w:rFonts w:cs="Calibri"/>
          <w:color w:val="009999"/>
        </w:rPr>
      </w:pPr>
    </w:p>
    <w:p w14:paraId="470F08D5" w14:textId="3666CB59" w:rsidR="00B35BE2" w:rsidRDefault="00B35BE2" w:rsidP="00B35BE2">
      <w:pPr>
        <w:rPr>
          <w:rFonts w:cs="Calibri"/>
          <w:color w:val="009999"/>
        </w:rPr>
      </w:pPr>
    </w:p>
    <w:p w14:paraId="2093DDCA" w14:textId="77777777" w:rsidR="00B35BE2" w:rsidRDefault="00B35BE2" w:rsidP="00B35BE2">
      <w:pPr>
        <w:rPr>
          <w:rFonts w:cs="Calibri"/>
          <w:color w:val="009999"/>
        </w:rPr>
      </w:pPr>
    </w:p>
    <w:p w14:paraId="26D2B8AF" w14:textId="77777777" w:rsidR="00B35BE2" w:rsidRDefault="00B35BE2" w:rsidP="00B35BE2">
      <w:pPr>
        <w:rPr>
          <w:rFonts w:cs="Calibri"/>
          <w:color w:val="009999"/>
        </w:rPr>
      </w:pPr>
    </w:p>
    <w:p w14:paraId="7D03DB3A" w14:textId="77777777" w:rsidR="00B35BE2" w:rsidRPr="00412F6E" w:rsidRDefault="00B35BE2" w:rsidP="00B35BE2">
      <w:pPr>
        <w:rPr>
          <w:rFonts w:cs="Calibri"/>
          <w:color w:val="009999"/>
        </w:rPr>
      </w:pPr>
    </w:p>
    <w:p w14:paraId="17FE2F1E" w14:textId="77777777" w:rsidR="00B35BE2" w:rsidRPr="00412F6E" w:rsidRDefault="00B35BE2" w:rsidP="00B35BE2">
      <w:pPr>
        <w:pBdr>
          <w:bottom w:val="single" w:sz="18" w:space="1" w:color="008080"/>
        </w:pBdr>
        <w:rPr>
          <w:rFonts w:cs="Calibri"/>
          <w:color w:val="009999"/>
        </w:rPr>
      </w:pPr>
    </w:p>
    <w:p w14:paraId="2AC1BB27" w14:textId="77777777" w:rsidR="002228C7" w:rsidRDefault="00B35BE2" w:rsidP="00B35BE2">
      <w:pPr>
        <w:tabs>
          <w:tab w:val="left" w:pos="1843"/>
        </w:tabs>
        <w:spacing w:before="0" w:after="0"/>
        <w:rPr>
          <w:rFonts w:cs="Calibri"/>
          <w:b/>
          <w:color w:val="009999"/>
        </w:rPr>
      </w:pPr>
      <w:r>
        <w:rPr>
          <w:noProof/>
          <w:lang w:eastAsia="en-GB"/>
        </w:rPr>
        <w:drawing>
          <wp:anchor distT="0" distB="0" distL="114300" distR="114300" simplePos="0" relativeHeight="251664384" behindDoc="1" locked="1" layoutInCell="0" allowOverlap="1" wp14:anchorId="1B6488CA" wp14:editId="42DAA3D3">
            <wp:simplePos x="0" y="0"/>
            <wp:positionH relativeFrom="margin">
              <wp:align>right</wp:align>
            </wp:positionH>
            <wp:positionV relativeFrom="page">
              <wp:posOffset>8595360</wp:posOffset>
            </wp:positionV>
            <wp:extent cx="1745615" cy="1011555"/>
            <wp:effectExtent l="0" t="0" r="6985" b="0"/>
            <wp:wrapThrough wrapText="bothSides">
              <wp:wrapPolygon edited="0">
                <wp:start x="12493" y="0"/>
                <wp:lineTo x="9193" y="2034"/>
                <wp:lineTo x="9429" y="3661"/>
                <wp:lineTo x="19801" y="6508"/>
                <wp:lineTo x="0" y="7729"/>
                <wp:lineTo x="0" y="19525"/>
                <wp:lineTo x="18858" y="19525"/>
                <wp:lineTo x="18151" y="21153"/>
                <wp:lineTo x="19329" y="21153"/>
                <wp:lineTo x="20272" y="19525"/>
                <wp:lineTo x="21451" y="15458"/>
                <wp:lineTo x="21451" y="5288"/>
                <wp:lineTo x="18858" y="1220"/>
                <wp:lineTo x="17208" y="0"/>
                <wp:lineTo x="12493" y="0"/>
              </wp:wrapPolygon>
            </wp:wrapThrough>
            <wp:docPr id="16" name="Picture 16" descr="C:\Users\Sandie Brand\Documents\ARC4\Logos\Various File Formats\P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PNG\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5615"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BB89E" w14:textId="43C2FF1C" w:rsidR="00B35BE2" w:rsidRPr="00412F6E" w:rsidRDefault="00B35BE2" w:rsidP="00B35BE2">
      <w:pPr>
        <w:tabs>
          <w:tab w:val="left" w:pos="1843"/>
        </w:tabs>
        <w:spacing w:before="0" w:after="0"/>
        <w:rPr>
          <w:rFonts w:cs="Calibri"/>
          <w:b/>
          <w:color w:val="009999"/>
        </w:rPr>
      </w:pPr>
      <w:r w:rsidRPr="00412F6E">
        <w:rPr>
          <w:rFonts w:cs="Calibri"/>
          <w:b/>
          <w:color w:val="009999"/>
        </w:rPr>
        <w:t xml:space="preserve">Email:  </w:t>
      </w:r>
      <w:r w:rsidRPr="00412F6E">
        <w:rPr>
          <w:rFonts w:cs="Calibri"/>
          <w:b/>
          <w:color w:val="009999"/>
        </w:rPr>
        <w:tab/>
      </w:r>
      <w:r w:rsidR="002228C7">
        <w:rPr>
          <w:rFonts w:cs="Calibri"/>
          <w:b/>
          <w:color w:val="009999"/>
        </w:rPr>
        <w:t>Businessteam@arc4.co.uk</w:t>
      </w:r>
    </w:p>
    <w:p w14:paraId="1B564251" w14:textId="77777777" w:rsidR="00B35BE2" w:rsidRPr="00412F6E" w:rsidRDefault="00B35BE2" w:rsidP="00B35BE2">
      <w:pPr>
        <w:tabs>
          <w:tab w:val="left" w:pos="1843"/>
        </w:tabs>
        <w:spacing w:before="0" w:after="0"/>
        <w:rPr>
          <w:rFonts w:cs="Calibri"/>
          <w:b/>
          <w:color w:val="009999"/>
        </w:rPr>
      </w:pPr>
      <w:r w:rsidRPr="00412F6E">
        <w:rPr>
          <w:rFonts w:cs="Calibri"/>
          <w:b/>
          <w:bCs/>
          <w:color w:val="009999"/>
        </w:rPr>
        <w:t>Telephone:</w:t>
      </w:r>
      <w:r w:rsidRPr="00412F6E">
        <w:rPr>
          <w:rFonts w:cs="Calibri"/>
          <w:b/>
          <w:bCs/>
          <w:color w:val="009999"/>
        </w:rPr>
        <w:tab/>
      </w:r>
      <w:r w:rsidRPr="00412F6E">
        <w:rPr>
          <w:rFonts w:cs="Calibri"/>
          <w:b/>
          <w:color w:val="009999"/>
        </w:rPr>
        <w:t>0800 612 9133</w:t>
      </w:r>
    </w:p>
    <w:p w14:paraId="573AEAC0" w14:textId="77777777" w:rsidR="00B35BE2" w:rsidRPr="00412F6E" w:rsidRDefault="00B35BE2" w:rsidP="00B35BE2">
      <w:pPr>
        <w:tabs>
          <w:tab w:val="left" w:pos="1843"/>
        </w:tabs>
        <w:spacing w:before="0" w:after="0"/>
        <w:rPr>
          <w:rFonts w:cs="Calibri"/>
          <w:b/>
          <w:bCs/>
          <w:color w:val="009999"/>
        </w:rPr>
      </w:pPr>
      <w:r w:rsidRPr="00412F6E">
        <w:rPr>
          <w:rFonts w:cs="Calibri"/>
          <w:b/>
          <w:bCs/>
          <w:color w:val="009999"/>
        </w:rPr>
        <w:t xml:space="preserve">Website:  </w:t>
      </w:r>
      <w:r w:rsidRPr="00412F6E">
        <w:rPr>
          <w:rFonts w:cs="Calibri"/>
          <w:b/>
          <w:bCs/>
          <w:color w:val="009999"/>
        </w:rPr>
        <w:tab/>
      </w:r>
      <w:hyperlink r:id="rId9" w:history="1">
        <w:r w:rsidRPr="00412F6E">
          <w:rPr>
            <w:rStyle w:val="Hyperlink"/>
            <w:rFonts w:cs="Calibri"/>
            <w:b/>
            <w:color w:val="009999"/>
          </w:rPr>
          <w:t>www</w:t>
        </w:r>
        <w:r w:rsidRPr="00412F6E">
          <w:rPr>
            <w:rFonts w:cs="Calibri"/>
            <w:b/>
            <w:bCs/>
            <w:color w:val="009999"/>
            <w:u w:val="single"/>
          </w:rPr>
          <w:t>.arc4.co.uk</w:t>
        </w:r>
      </w:hyperlink>
      <w:r w:rsidRPr="00412F6E">
        <w:rPr>
          <w:rFonts w:cs="Calibri"/>
          <w:b/>
          <w:bCs/>
          <w:color w:val="009999"/>
        </w:rPr>
        <w:t xml:space="preserve"> </w:t>
      </w:r>
    </w:p>
    <w:p w14:paraId="0A4CB2FA" w14:textId="201D1577" w:rsidR="00B35BE2" w:rsidRPr="00412F6E" w:rsidRDefault="00B35BE2" w:rsidP="00B35BE2">
      <w:pPr>
        <w:pStyle w:val="NormalWeb"/>
        <w:shd w:val="clear" w:color="auto" w:fill="FFFFFF"/>
        <w:rPr>
          <w:rFonts w:ascii="Calibri" w:hAnsi="Calibri" w:cs="Calibri"/>
          <w:i/>
          <w:iCs/>
          <w:color w:val="009999"/>
          <w:sz w:val="18"/>
          <w:szCs w:val="20"/>
        </w:rPr>
      </w:pPr>
      <w:r w:rsidRPr="00412F6E">
        <w:rPr>
          <w:rFonts w:ascii="Calibri" w:hAnsi="Calibri" w:cs="Calibri"/>
          <w:i/>
          <w:iCs/>
          <w:color w:val="009999"/>
          <w:sz w:val="18"/>
          <w:szCs w:val="20"/>
        </w:rPr>
        <w:t>© 20</w:t>
      </w:r>
      <w:r>
        <w:rPr>
          <w:rFonts w:ascii="Calibri" w:hAnsi="Calibri" w:cs="Calibri"/>
          <w:i/>
          <w:iCs/>
          <w:color w:val="009999"/>
          <w:sz w:val="18"/>
          <w:szCs w:val="20"/>
        </w:rPr>
        <w:t>20</w:t>
      </w:r>
      <w:r w:rsidRPr="00412F6E">
        <w:rPr>
          <w:rFonts w:ascii="Calibri" w:hAnsi="Calibri" w:cs="Calibri"/>
          <w:i/>
          <w:iCs/>
          <w:color w:val="009999"/>
          <w:sz w:val="18"/>
          <w:szCs w:val="20"/>
        </w:rPr>
        <w:t xml:space="preserve"> arc</w:t>
      </w:r>
      <w:r w:rsidRPr="00412F6E">
        <w:rPr>
          <w:rFonts w:ascii="Calibri" w:hAnsi="Calibri" w:cs="Calibri"/>
          <w:i/>
          <w:iCs/>
          <w:color w:val="009999"/>
          <w:sz w:val="18"/>
          <w:szCs w:val="20"/>
          <w:vertAlign w:val="superscript"/>
        </w:rPr>
        <w:t>4</w:t>
      </w:r>
      <w:r w:rsidRPr="00412F6E">
        <w:rPr>
          <w:rFonts w:ascii="Calibri" w:hAnsi="Calibri" w:cs="Calibri"/>
          <w:i/>
          <w:iCs/>
          <w:color w:val="009999"/>
          <w:sz w:val="18"/>
          <w:szCs w:val="20"/>
        </w:rPr>
        <w:t xml:space="preserve"> Limited (Company No. 06205180)</w:t>
      </w:r>
    </w:p>
    <w:p w14:paraId="56AC9897" w14:textId="77777777" w:rsidR="00B35BE2" w:rsidRDefault="00B35BE2" w:rsidP="00B35BE2">
      <w:pPr>
        <w:pStyle w:val="TOCHeading1"/>
        <w:sectPr w:rsidR="00B35BE2" w:rsidSect="00B35BE2">
          <w:headerReference w:type="even" r:id="rId10"/>
          <w:headerReference w:type="default" r:id="rId11"/>
          <w:footerReference w:type="even" r:id="rId12"/>
          <w:footerReference w:type="default" r:id="rId13"/>
          <w:headerReference w:type="first" r:id="rId14"/>
          <w:footerReference w:type="first" r:id="rId15"/>
          <w:pgSz w:w="11907" w:h="16840" w:code="9"/>
          <w:pgMar w:top="1559" w:right="1304" w:bottom="1304" w:left="1304" w:header="720" w:footer="567" w:gutter="0"/>
          <w:cols w:space="708"/>
          <w:noEndnote/>
          <w:titlePg/>
          <w:docGrid w:linePitch="326"/>
        </w:sectPr>
      </w:pPr>
    </w:p>
    <w:p w14:paraId="2A28A04D" w14:textId="3904B31C" w:rsidR="002949E8" w:rsidRPr="00D43341" w:rsidRDefault="00B35BE2" w:rsidP="00D43341">
      <w:pPr>
        <w:pStyle w:val="TOCHeading1"/>
        <w:rPr>
          <w:rFonts w:asciiTheme="minorHAnsi" w:eastAsiaTheme="minorEastAsia" w:hAnsiTheme="minorHAnsi" w:cstheme="minorBidi"/>
          <w:noProof/>
          <w:szCs w:val="24"/>
          <w:lang w:eastAsia="zh-CN"/>
        </w:rPr>
      </w:pPr>
      <w:r>
        <w:lastRenderedPageBreak/>
        <w:t xml:space="preserve">Table of </w:t>
      </w:r>
      <w:r w:rsidRPr="00631CB3">
        <w:t>Contents</w:t>
      </w:r>
      <w:bookmarkStart w:id="0" w:name="_Toc99359406"/>
      <w:r w:rsidR="00523057">
        <w:rPr>
          <w:bCs/>
        </w:rPr>
        <w:fldChar w:fldCharType="begin"/>
      </w:r>
      <w:r w:rsidR="00523057">
        <w:rPr>
          <w:bCs/>
        </w:rPr>
        <w:instrText xml:space="preserve"> TOC \o "1-2" \h \z \u </w:instrText>
      </w:r>
      <w:r w:rsidR="00523057">
        <w:rPr>
          <w:bCs/>
        </w:rPr>
        <w:fldChar w:fldCharType="separate"/>
      </w:r>
    </w:p>
    <w:p w14:paraId="739A6A2F" w14:textId="19611232" w:rsidR="002949E8" w:rsidRDefault="00330832">
      <w:pPr>
        <w:pStyle w:val="TOC1"/>
        <w:rPr>
          <w:rFonts w:asciiTheme="minorHAnsi" w:eastAsiaTheme="minorEastAsia" w:hAnsiTheme="minorHAnsi" w:cstheme="minorBidi"/>
          <w:b w:val="0"/>
          <w:lang w:eastAsia="zh-CN"/>
        </w:rPr>
      </w:pPr>
      <w:hyperlink w:anchor="_Toc50124796" w:history="1">
        <w:r w:rsidR="002949E8" w:rsidRPr="005C6463">
          <w:rPr>
            <w:rStyle w:val="Hyperlink"/>
          </w:rPr>
          <w:t>Appendix A:  Profile of Cambridgeshire &amp; Peterborough</w:t>
        </w:r>
        <w:r w:rsidR="002949E8">
          <w:rPr>
            <w:webHidden/>
          </w:rPr>
          <w:tab/>
        </w:r>
        <w:r w:rsidR="002949E8">
          <w:rPr>
            <w:webHidden/>
          </w:rPr>
          <w:fldChar w:fldCharType="begin"/>
        </w:r>
        <w:r w:rsidR="002949E8">
          <w:rPr>
            <w:webHidden/>
          </w:rPr>
          <w:instrText xml:space="preserve"> PAGEREF _Toc50124796 \h </w:instrText>
        </w:r>
        <w:r w:rsidR="002949E8">
          <w:rPr>
            <w:webHidden/>
          </w:rPr>
        </w:r>
        <w:r w:rsidR="002949E8">
          <w:rPr>
            <w:webHidden/>
          </w:rPr>
          <w:fldChar w:fldCharType="separate"/>
        </w:r>
        <w:r w:rsidR="002949E8">
          <w:rPr>
            <w:webHidden/>
          </w:rPr>
          <w:t>226</w:t>
        </w:r>
        <w:r w:rsidR="002949E8">
          <w:rPr>
            <w:webHidden/>
          </w:rPr>
          <w:fldChar w:fldCharType="end"/>
        </w:r>
      </w:hyperlink>
    </w:p>
    <w:p w14:paraId="05E88078" w14:textId="41D42CB7" w:rsidR="002949E8" w:rsidRDefault="00330832">
      <w:pPr>
        <w:pStyle w:val="TOC2"/>
        <w:rPr>
          <w:rFonts w:asciiTheme="minorHAnsi" w:eastAsiaTheme="minorEastAsia" w:hAnsiTheme="minorHAnsi" w:cstheme="minorBidi"/>
          <w:bCs w:val="0"/>
          <w:noProof/>
          <w:szCs w:val="24"/>
          <w:lang w:eastAsia="zh-CN"/>
        </w:rPr>
      </w:pPr>
      <w:hyperlink w:anchor="_Toc50124797" w:history="1">
        <w:r w:rsidR="002949E8" w:rsidRPr="005C6463">
          <w:rPr>
            <w:rStyle w:val="Hyperlink"/>
            <w:noProof/>
          </w:rPr>
          <w:t>Combined Authority</w:t>
        </w:r>
        <w:r w:rsidR="002949E8">
          <w:rPr>
            <w:noProof/>
            <w:webHidden/>
          </w:rPr>
          <w:tab/>
        </w:r>
        <w:r w:rsidR="002949E8">
          <w:rPr>
            <w:noProof/>
            <w:webHidden/>
          </w:rPr>
          <w:fldChar w:fldCharType="begin"/>
        </w:r>
        <w:r w:rsidR="002949E8">
          <w:rPr>
            <w:noProof/>
            <w:webHidden/>
          </w:rPr>
          <w:instrText xml:space="preserve"> PAGEREF _Toc50124797 \h </w:instrText>
        </w:r>
        <w:r w:rsidR="002949E8">
          <w:rPr>
            <w:noProof/>
            <w:webHidden/>
          </w:rPr>
        </w:r>
        <w:r w:rsidR="002949E8">
          <w:rPr>
            <w:noProof/>
            <w:webHidden/>
          </w:rPr>
          <w:fldChar w:fldCharType="separate"/>
        </w:r>
        <w:r w:rsidR="002949E8">
          <w:rPr>
            <w:noProof/>
            <w:webHidden/>
          </w:rPr>
          <w:t>226</w:t>
        </w:r>
        <w:r w:rsidR="002949E8">
          <w:rPr>
            <w:noProof/>
            <w:webHidden/>
          </w:rPr>
          <w:fldChar w:fldCharType="end"/>
        </w:r>
      </w:hyperlink>
    </w:p>
    <w:p w14:paraId="43952494" w14:textId="2967A202" w:rsidR="002949E8" w:rsidRDefault="00330832">
      <w:pPr>
        <w:pStyle w:val="TOC2"/>
        <w:rPr>
          <w:rFonts w:asciiTheme="minorHAnsi" w:eastAsiaTheme="minorEastAsia" w:hAnsiTheme="minorHAnsi" w:cstheme="minorBidi"/>
          <w:bCs w:val="0"/>
          <w:noProof/>
          <w:szCs w:val="24"/>
          <w:lang w:eastAsia="zh-CN"/>
        </w:rPr>
      </w:pPr>
      <w:hyperlink w:anchor="_Toc50124798" w:history="1">
        <w:r w:rsidR="002949E8" w:rsidRPr="005C6463">
          <w:rPr>
            <w:rStyle w:val="Hyperlink"/>
            <w:noProof/>
          </w:rPr>
          <w:t>Population projection summary</w:t>
        </w:r>
        <w:r w:rsidR="002949E8">
          <w:rPr>
            <w:noProof/>
            <w:webHidden/>
          </w:rPr>
          <w:tab/>
        </w:r>
        <w:r w:rsidR="002949E8">
          <w:rPr>
            <w:noProof/>
            <w:webHidden/>
          </w:rPr>
          <w:fldChar w:fldCharType="begin"/>
        </w:r>
        <w:r w:rsidR="002949E8">
          <w:rPr>
            <w:noProof/>
            <w:webHidden/>
          </w:rPr>
          <w:instrText xml:space="preserve"> PAGEREF _Toc50124798 \h </w:instrText>
        </w:r>
        <w:r w:rsidR="002949E8">
          <w:rPr>
            <w:noProof/>
            <w:webHidden/>
          </w:rPr>
        </w:r>
        <w:r w:rsidR="002949E8">
          <w:rPr>
            <w:noProof/>
            <w:webHidden/>
          </w:rPr>
          <w:fldChar w:fldCharType="separate"/>
        </w:r>
        <w:r w:rsidR="002949E8">
          <w:rPr>
            <w:noProof/>
            <w:webHidden/>
          </w:rPr>
          <w:t>228</w:t>
        </w:r>
        <w:r w:rsidR="002949E8">
          <w:rPr>
            <w:noProof/>
            <w:webHidden/>
          </w:rPr>
          <w:fldChar w:fldCharType="end"/>
        </w:r>
      </w:hyperlink>
    </w:p>
    <w:p w14:paraId="4BA92951" w14:textId="2266C598" w:rsidR="002949E8" w:rsidRDefault="00330832">
      <w:pPr>
        <w:pStyle w:val="TOC2"/>
        <w:rPr>
          <w:rFonts w:asciiTheme="minorHAnsi" w:eastAsiaTheme="minorEastAsia" w:hAnsiTheme="minorHAnsi" w:cstheme="minorBidi"/>
          <w:bCs w:val="0"/>
          <w:noProof/>
          <w:szCs w:val="24"/>
          <w:lang w:eastAsia="zh-CN"/>
        </w:rPr>
      </w:pPr>
      <w:hyperlink w:anchor="_Toc50124799" w:history="1">
        <w:r w:rsidR="002949E8" w:rsidRPr="005C6463">
          <w:rPr>
            <w:rStyle w:val="Hyperlink"/>
            <w:noProof/>
          </w:rPr>
          <w:t>Household projections summary</w:t>
        </w:r>
        <w:r w:rsidR="002949E8">
          <w:rPr>
            <w:noProof/>
            <w:webHidden/>
          </w:rPr>
          <w:tab/>
        </w:r>
        <w:r w:rsidR="002949E8">
          <w:rPr>
            <w:noProof/>
            <w:webHidden/>
          </w:rPr>
          <w:fldChar w:fldCharType="begin"/>
        </w:r>
        <w:r w:rsidR="002949E8">
          <w:rPr>
            <w:noProof/>
            <w:webHidden/>
          </w:rPr>
          <w:instrText xml:space="preserve"> PAGEREF _Toc50124799 \h </w:instrText>
        </w:r>
        <w:r w:rsidR="002949E8">
          <w:rPr>
            <w:noProof/>
            <w:webHidden/>
          </w:rPr>
        </w:r>
        <w:r w:rsidR="002949E8">
          <w:rPr>
            <w:noProof/>
            <w:webHidden/>
          </w:rPr>
          <w:fldChar w:fldCharType="separate"/>
        </w:r>
        <w:r w:rsidR="002949E8">
          <w:rPr>
            <w:noProof/>
            <w:webHidden/>
          </w:rPr>
          <w:t>230</w:t>
        </w:r>
        <w:r w:rsidR="002949E8">
          <w:rPr>
            <w:noProof/>
            <w:webHidden/>
          </w:rPr>
          <w:fldChar w:fldCharType="end"/>
        </w:r>
      </w:hyperlink>
    </w:p>
    <w:p w14:paraId="33A2E351" w14:textId="6C45DFB4" w:rsidR="002949E8" w:rsidRDefault="00330832">
      <w:pPr>
        <w:pStyle w:val="TOC2"/>
        <w:rPr>
          <w:rFonts w:asciiTheme="minorHAnsi" w:eastAsiaTheme="minorEastAsia" w:hAnsiTheme="minorHAnsi" w:cstheme="minorBidi"/>
          <w:bCs w:val="0"/>
          <w:noProof/>
          <w:szCs w:val="24"/>
          <w:lang w:eastAsia="zh-CN"/>
        </w:rPr>
      </w:pPr>
      <w:hyperlink w:anchor="_Toc50124800" w:history="1">
        <w:r w:rsidR="002949E8" w:rsidRPr="005C6463">
          <w:rPr>
            <w:rStyle w:val="Hyperlink"/>
            <w:noProof/>
          </w:rPr>
          <w:t>Area Profiles</w:t>
        </w:r>
        <w:r w:rsidR="002949E8">
          <w:rPr>
            <w:noProof/>
            <w:webHidden/>
          </w:rPr>
          <w:tab/>
        </w:r>
        <w:r w:rsidR="002949E8">
          <w:rPr>
            <w:noProof/>
            <w:webHidden/>
          </w:rPr>
          <w:fldChar w:fldCharType="begin"/>
        </w:r>
        <w:r w:rsidR="002949E8">
          <w:rPr>
            <w:noProof/>
            <w:webHidden/>
          </w:rPr>
          <w:instrText xml:space="preserve"> PAGEREF _Toc50124800 \h </w:instrText>
        </w:r>
        <w:r w:rsidR="002949E8">
          <w:rPr>
            <w:noProof/>
            <w:webHidden/>
          </w:rPr>
        </w:r>
        <w:r w:rsidR="002949E8">
          <w:rPr>
            <w:noProof/>
            <w:webHidden/>
          </w:rPr>
          <w:fldChar w:fldCharType="separate"/>
        </w:r>
        <w:r w:rsidR="002949E8">
          <w:rPr>
            <w:noProof/>
            <w:webHidden/>
          </w:rPr>
          <w:t>231</w:t>
        </w:r>
        <w:r w:rsidR="002949E8">
          <w:rPr>
            <w:noProof/>
            <w:webHidden/>
          </w:rPr>
          <w:fldChar w:fldCharType="end"/>
        </w:r>
      </w:hyperlink>
    </w:p>
    <w:p w14:paraId="0AF75A91" w14:textId="6D267C61" w:rsidR="002949E8" w:rsidRDefault="00330832">
      <w:pPr>
        <w:pStyle w:val="TOC1"/>
        <w:rPr>
          <w:rFonts w:asciiTheme="minorHAnsi" w:eastAsiaTheme="minorEastAsia" w:hAnsiTheme="minorHAnsi" w:cstheme="minorBidi"/>
          <w:b w:val="0"/>
          <w:lang w:eastAsia="zh-CN"/>
        </w:rPr>
      </w:pPr>
      <w:hyperlink w:anchor="_Toc50124801" w:history="1">
        <w:r w:rsidR="002949E8" w:rsidRPr="005C6463">
          <w:rPr>
            <w:rStyle w:val="Hyperlink"/>
            <w:rFonts w:eastAsia="Calibri"/>
          </w:rPr>
          <w:t>Appendix B:  National Picture and Policy</w:t>
        </w:r>
        <w:r w:rsidR="002949E8">
          <w:rPr>
            <w:webHidden/>
          </w:rPr>
          <w:tab/>
        </w:r>
        <w:r w:rsidR="002949E8">
          <w:rPr>
            <w:webHidden/>
          </w:rPr>
          <w:fldChar w:fldCharType="begin"/>
        </w:r>
        <w:r w:rsidR="002949E8">
          <w:rPr>
            <w:webHidden/>
          </w:rPr>
          <w:instrText xml:space="preserve"> PAGEREF _Toc50124801 \h </w:instrText>
        </w:r>
        <w:r w:rsidR="002949E8">
          <w:rPr>
            <w:webHidden/>
          </w:rPr>
        </w:r>
        <w:r w:rsidR="002949E8">
          <w:rPr>
            <w:webHidden/>
          </w:rPr>
          <w:fldChar w:fldCharType="separate"/>
        </w:r>
        <w:r w:rsidR="002949E8">
          <w:rPr>
            <w:webHidden/>
          </w:rPr>
          <w:t>234</w:t>
        </w:r>
        <w:r w:rsidR="002949E8">
          <w:rPr>
            <w:webHidden/>
          </w:rPr>
          <w:fldChar w:fldCharType="end"/>
        </w:r>
      </w:hyperlink>
    </w:p>
    <w:p w14:paraId="4E5A32BC" w14:textId="6290546C" w:rsidR="002949E8" w:rsidRDefault="00330832">
      <w:pPr>
        <w:pStyle w:val="TOC2"/>
        <w:rPr>
          <w:rFonts w:asciiTheme="minorHAnsi" w:eastAsiaTheme="minorEastAsia" w:hAnsiTheme="minorHAnsi" w:cstheme="minorBidi"/>
          <w:bCs w:val="0"/>
          <w:noProof/>
          <w:szCs w:val="24"/>
          <w:lang w:eastAsia="zh-CN"/>
        </w:rPr>
      </w:pPr>
      <w:hyperlink w:anchor="_Toc50124802" w:history="1">
        <w:r w:rsidR="002949E8" w:rsidRPr="005C6463">
          <w:rPr>
            <w:rStyle w:val="Hyperlink"/>
            <w:noProof/>
          </w:rPr>
          <w:t>Legislative Context – Homelessness Reduction Act 2017</w:t>
        </w:r>
        <w:r w:rsidR="002949E8">
          <w:rPr>
            <w:noProof/>
            <w:webHidden/>
          </w:rPr>
          <w:tab/>
        </w:r>
        <w:r w:rsidR="002949E8">
          <w:rPr>
            <w:noProof/>
            <w:webHidden/>
          </w:rPr>
          <w:fldChar w:fldCharType="begin"/>
        </w:r>
        <w:r w:rsidR="002949E8">
          <w:rPr>
            <w:noProof/>
            <w:webHidden/>
          </w:rPr>
          <w:instrText xml:space="preserve"> PAGEREF _Toc50124802 \h </w:instrText>
        </w:r>
        <w:r w:rsidR="002949E8">
          <w:rPr>
            <w:noProof/>
            <w:webHidden/>
          </w:rPr>
        </w:r>
        <w:r w:rsidR="002949E8">
          <w:rPr>
            <w:noProof/>
            <w:webHidden/>
          </w:rPr>
          <w:fldChar w:fldCharType="separate"/>
        </w:r>
        <w:r w:rsidR="002949E8">
          <w:rPr>
            <w:noProof/>
            <w:webHidden/>
          </w:rPr>
          <w:t>234</w:t>
        </w:r>
        <w:r w:rsidR="002949E8">
          <w:rPr>
            <w:noProof/>
            <w:webHidden/>
          </w:rPr>
          <w:fldChar w:fldCharType="end"/>
        </w:r>
      </w:hyperlink>
    </w:p>
    <w:p w14:paraId="755929C4" w14:textId="06DBF116" w:rsidR="002949E8" w:rsidRDefault="00330832">
      <w:pPr>
        <w:pStyle w:val="TOC2"/>
        <w:rPr>
          <w:rFonts w:asciiTheme="minorHAnsi" w:eastAsiaTheme="minorEastAsia" w:hAnsiTheme="minorHAnsi" w:cstheme="minorBidi"/>
          <w:bCs w:val="0"/>
          <w:noProof/>
          <w:szCs w:val="24"/>
          <w:lang w:eastAsia="zh-CN"/>
        </w:rPr>
      </w:pPr>
      <w:hyperlink w:anchor="_Toc50124803" w:history="1">
        <w:r w:rsidR="002949E8" w:rsidRPr="005C6463">
          <w:rPr>
            <w:rStyle w:val="Hyperlink"/>
            <w:noProof/>
          </w:rPr>
          <w:t>Strategies &amp; Reports</w:t>
        </w:r>
        <w:r w:rsidR="002949E8">
          <w:rPr>
            <w:noProof/>
            <w:webHidden/>
          </w:rPr>
          <w:tab/>
        </w:r>
        <w:r w:rsidR="002949E8">
          <w:rPr>
            <w:noProof/>
            <w:webHidden/>
          </w:rPr>
          <w:fldChar w:fldCharType="begin"/>
        </w:r>
        <w:r w:rsidR="002949E8">
          <w:rPr>
            <w:noProof/>
            <w:webHidden/>
          </w:rPr>
          <w:instrText xml:space="preserve"> PAGEREF _Toc50124803 \h </w:instrText>
        </w:r>
        <w:r w:rsidR="002949E8">
          <w:rPr>
            <w:noProof/>
            <w:webHidden/>
          </w:rPr>
        </w:r>
        <w:r w:rsidR="002949E8">
          <w:rPr>
            <w:noProof/>
            <w:webHidden/>
          </w:rPr>
          <w:fldChar w:fldCharType="separate"/>
        </w:r>
        <w:r w:rsidR="002949E8">
          <w:rPr>
            <w:noProof/>
            <w:webHidden/>
          </w:rPr>
          <w:t>234</w:t>
        </w:r>
        <w:r w:rsidR="002949E8">
          <w:rPr>
            <w:noProof/>
            <w:webHidden/>
          </w:rPr>
          <w:fldChar w:fldCharType="end"/>
        </w:r>
      </w:hyperlink>
    </w:p>
    <w:p w14:paraId="78A42B60" w14:textId="4BB69133" w:rsidR="002949E8" w:rsidRDefault="00330832">
      <w:pPr>
        <w:pStyle w:val="TOC2"/>
        <w:rPr>
          <w:rFonts w:asciiTheme="minorHAnsi" w:eastAsiaTheme="minorEastAsia" w:hAnsiTheme="minorHAnsi" w:cstheme="minorBidi"/>
          <w:bCs w:val="0"/>
          <w:noProof/>
          <w:szCs w:val="24"/>
          <w:lang w:eastAsia="zh-CN"/>
        </w:rPr>
      </w:pPr>
      <w:hyperlink w:anchor="_Toc50124804" w:history="1">
        <w:r w:rsidR="002949E8" w:rsidRPr="005C6463">
          <w:rPr>
            <w:rStyle w:val="Hyperlink"/>
            <w:noProof/>
          </w:rPr>
          <w:t>Anticipated Future Levels of Homelessness</w:t>
        </w:r>
        <w:r w:rsidR="002949E8">
          <w:rPr>
            <w:noProof/>
            <w:webHidden/>
          </w:rPr>
          <w:tab/>
        </w:r>
        <w:r w:rsidR="002949E8">
          <w:rPr>
            <w:noProof/>
            <w:webHidden/>
          </w:rPr>
          <w:fldChar w:fldCharType="begin"/>
        </w:r>
        <w:r w:rsidR="002949E8">
          <w:rPr>
            <w:noProof/>
            <w:webHidden/>
          </w:rPr>
          <w:instrText xml:space="preserve"> PAGEREF _Toc50124804 \h </w:instrText>
        </w:r>
        <w:r w:rsidR="002949E8">
          <w:rPr>
            <w:noProof/>
            <w:webHidden/>
          </w:rPr>
        </w:r>
        <w:r w:rsidR="002949E8">
          <w:rPr>
            <w:noProof/>
            <w:webHidden/>
          </w:rPr>
          <w:fldChar w:fldCharType="separate"/>
        </w:r>
        <w:r w:rsidR="002949E8">
          <w:rPr>
            <w:noProof/>
            <w:webHidden/>
          </w:rPr>
          <w:t>239</w:t>
        </w:r>
        <w:r w:rsidR="002949E8">
          <w:rPr>
            <w:noProof/>
            <w:webHidden/>
          </w:rPr>
          <w:fldChar w:fldCharType="end"/>
        </w:r>
      </w:hyperlink>
    </w:p>
    <w:p w14:paraId="4D2106B9" w14:textId="4710C980" w:rsidR="002949E8" w:rsidRDefault="00330832">
      <w:pPr>
        <w:pStyle w:val="TOC2"/>
        <w:rPr>
          <w:rFonts w:asciiTheme="minorHAnsi" w:eastAsiaTheme="minorEastAsia" w:hAnsiTheme="minorHAnsi" w:cstheme="minorBidi"/>
          <w:bCs w:val="0"/>
          <w:noProof/>
          <w:szCs w:val="24"/>
          <w:lang w:eastAsia="zh-CN"/>
        </w:rPr>
      </w:pPr>
      <w:hyperlink w:anchor="_Toc50124805" w:history="1">
        <w:r w:rsidR="002949E8" w:rsidRPr="005C6463">
          <w:rPr>
            <w:rStyle w:val="Hyperlink"/>
            <w:noProof/>
          </w:rPr>
          <w:t>Other factors likely to impact upon homelessness levels</w:t>
        </w:r>
        <w:r w:rsidR="002949E8">
          <w:rPr>
            <w:noProof/>
            <w:webHidden/>
          </w:rPr>
          <w:tab/>
        </w:r>
        <w:r w:rsidR="002949E8">
          <w:rPr>
            <w:noProof/>
            <w:webHidden/>
          </w:rPr>
          <w:fldChar w:fldCharType="begin"/>
        </w:r>
        <w:r w:rsidR="002949E8">
          <w:rPr>
            <w:noProof/>
            <w:webHidden/>
          </w:rPr>
          <w:instrText xml:space="preserve"> PAGEREF _Toc50124805 \h </w:instrText>
        </w:r>
        <w:r w:rsidR="002949E8">
          <w:rPr>
            <w:noProof/>
            <w:webHidden/>
          </w:rPr>
        </w:r>
        <w:r w:rsidR="002949E8">
          <w:rPr>
            <w:noProof/>
            <w:webHidden/>
          </w:rPr>
          <w:fldChar w:fldCharType="separate"/>
        </w:r>
        <w:r w:rsidR="002949E8">
          <w:rPr>
            <w:noProof/>
            <w:webHidden/>
          </w:rPr>
          <w:t>240</w:t>
        </w:r>
        <w:r w:rsidR="002949E8">
          <w:rPr>
            <w:noProof/>
            <w:webHidden/>
          </w:rPr>
          <w:fldChar w:fldCharType="end"/>
        </w:r>
      </w:hyperlink>
    </w:p>
    <w:p w14:paraId="070BC2FF" w14:textId="3DE9C98B" w:rsidR="002949E8" w:rsidRDefault="00330832">
      <w:pPr>
        <w:pStyle w:val="TOC2"/>
        <w:rPr>
          <w:rFonts w:asciiTheme="minorHAnsi" w:eastAsiaTheme="minorEastAsia" w:hAnsiTheme="minorHAnsi" w:cstheme="minorBidi"/>
          <w:bCs w:val="0"/>
          <w:noProof/>
          <w:szCs w:val="24"/>
          <w:lang w:eastAsia="zh-CN"/>
        </w:rPr>
      </w:pPr>
      <w:hyperlink w:anchor="_Toc50124806" w:history="1">
        <w:r w:rsidR="002949E8" w:rsidRPr="005C6463">
          <w:rPr>
            <w:rStyle w:val="Hyperlink"/>
            <w:noProof/>
          </w:rPr>
          <w:t>Summary</w:t>
        </w:r>
        <w:r w:rsidR="002949E8">
          <w:rPr>
            <w:noProof/>
            <w:webHidden/>
          </w:rPr>
          <w:tab/>
        </w:r>
        <w:r w:rsidR="002949E8">
          <w:rPr>
            <w:noProof/>
            <w:webHidden/>
          </w:rPr>
          <w:fldChar w:fldCharType="begin"/>
        </w:r>
        <w:r w:rsidR="002949E8">
          <w:rPr>
            <w:noProof/>
            <w:webHidden/>
          </w:rPr>
          <w:instrText xml:space="preserve"> PAGEREF _Toc50124806 \h </w:instrText>
        </w:r>
        <w:r w:rsidR="002949E8">
          <w:rPr>
            <w:noProof/>
            <w:webHidden/>
          </w:rPr>
        </w:r>
        <w:r w:rsidR="002949E8">
          <w:rPr>
            <w:noProof/>
            <w:webHidden/>
          </w:rPr>
          <w:fldChar w:fldCharType="separate"/>
        </w:r>
        <w:r w:rsidR="002949E8">
          <w:rPr>
            <w:noProof/>
            <w:webHidden/>
          </w:rPr>
          <w:t>241</w:t>
        </w:r>
        <w:r w:rsidR="002949E8">
          <w:rPr>
            <w:noProof/>
            <w:webHidden/>
          </w:rPr>
          <w:fldChar w:fldCharType="end"/>
        </w:r>
      </w:hyperlink>
    </w:p>
    <w:p w14:paraId="694477AB" w14:textId="543CB6DE" w:rsidR="002949E8" w:rsidRDefault="00330832">
      <w:pPr>
        <w:pStyle w:val="TOC1"/>
        <w:rPr>
          <w:rFonts w:asciiTheme="minorHAnsi" w:eastAsiaTheme="minorEastAsia" w:hAnsiTheme="minorHAnsi" w:cstheme="minorBidi"/>
          <w:b w:val="0"/>
          <w:lang w:eastAsia="zh-CN"/>
        </w:rPr>
      </w:pPr>
      <w:hyperlink w:anchor="_Toc50124807" w:history="1">
        <w:r w:rsidR="002949E8" w:rsidRPr="005C6463">
          <w:rPr>
            <w:rStyle w:val="Hyperlink"/>
          </w:rPr>
          <w:t>Appendix C:  Local Policies &amp; Strategies</w:t>
        </w:r>
        <w:r w:rsidR="002949E8">
          <w:rPr>
            <w:webHidden/>
          </w:rPr>
          <w:tab/>
        </w:r>
        <w:r w:rsidR="002949E8">
          <w:rPr>
            <w:webHidden/>
          </w:rPr>
          <w:fldChar w:fldCharType="begin"/>
        </w:r>
        <w:r w:rsidR="002949E8">
          <w:rPr>
            <w:webHidden/>
          </w:rPr>
          <w:instrText xml:space="preserve"> PAGEREF _Toc50124807 \h </w:instrText>
        </w:r>
        <w:r w:rsidR="002949E8">
          <w:rPr>
            <w:webHidden/>
          </w:rPr>
        </w:r>
        <w:r w:rsidR="002949E8">
          <w:rPr>
            <w:webHidden/>
          </w:rPr>
          <w:fldChar w:fldCharType="separate"/>
        </w:r>
        <w:r w:rsidR="002949E8">
          <w:rPr>
            <w:webHidden/>
          </w:rPr>
          <w:t>242</w:t>
        </w:r>
        <w:r w:rsidR="002949E8">
          <w:rPr>
            <w:webHidden/>
          </w:rPr>
          <w:fldChar w:fldCharType="end"/>
        </w:r>
      </w:hyperlink>
    </w:p>
    <w:p w14:paraId="02AFBC75" w14:textId="0E94299B" w:rsidR="002949E8" w:rsidRDefault="00330832">
      <w:pPr>
        <w:pStyle w:val="TOC2"/>
        <w:rPr>
          <w:rFonts w:asciiTheme="minorHAnsi" w:eastAsiaTheme="minorEastAsia" w:hAnsiTheme="minorHAnsi" w:cstheme="minorBidi"/>
          <w:bCs w:val="0"/>
          <w:noProof/>
          <w:szCs w:val="24"/>
          <w:lang w:eastAsia="zh-CN"/>
        </w:rPr>
      </w:pPr>
      <w:hyperlink w:anchor="_Toc50124808" w:history="1">
        <w:r w:rsidR="002949E8" w:rsidRPr="005C6463">
          <w:rPr>
            <w:rStyle w:val="Hyperlink"/>
            <w:noProof/>
          </w:rPr>
          <w:t>Think Communities</w:t>
        </w:r>
        <w:r w:rsidR="002949E8">
          <w:rPr>
            <w:noProof/>
            <w:webHidden/>
          </w:rPr>
          <w:tab/>
        </w:r>
        <w:r w:rsidR="002949E8">
          <w:rPr>
            <w:noProof/>
            <w:webHidden/>
          </w:rPr>
          <w:fldChar w:fldCharType="begin"/>
        </w:r>
        <w:r w:rsidR="002949E8">
          <w:rPr>
            <w:noProof/>
            <w:webHidden/>
          </w:rPr>
          <w:instrText xml:space="preserve"> PAGEREF _Toc50124808 \h </w:instrText>
        </w:r>
        <w:r w:rsidR="002949E8">
          <w:rPr>
            <w:noProof/>
            <w:webHidden/>
          </w:rPr>
        </w:r>
        <w:r w:rsidR="002949E8">
          <w:rPr>
            <w:noProof/>
            <w:webHidden/>
          </w:rPr>
          <w:fldChar w:fldCharType="separate"/>
        </w:r>
        <w:r w:rsidR="002949E8">
          <w:rPr>
            <w:noProof/>
            <w:webHidden/>
          </w:rPr>
          <w:t>242</w:t>
        </w:r>
        <w:r w:rsidR="002949E8">
          <w:rPr>
            <w:noProof/>
            <w:webHidden/>
          </w:rPr>
          <w:fldChar w:fldCharType="end"/>
        </w:r>
      </w:hyperlink>
    </w:p>
    <w:p w14:paraId="2ADD861C" w14:textId="67CDB5F4" w:rsidR="002949E8" w:rsidRDefault="00330832">
      <w:pPr>
        <w:pStyle w:val="TOC2"/>
        <w:rPr>
          <w:rFonts w:asciiTheme="minorHAnsi" w:eastAsiaTheme="minorEastAsia" w:hAnsiTheme="minorHAnsi" w:cstheme="minorBidi"/>
          <w:bCs w:val="0"/>
          <w:noProof/>
          <w:szCs w:val="24"/>
          <w:lang w:eastAsia="zh-CN"/>
        </w:rPr>
      </w:pPr>
      <w:hyperlink w:anchor="_Toc50124809" w:history="1">
        <w:r w:rsidR="002949E8" w:rsidRPr="005C6463">
          <w:rPr>
            <w:rStyle w:val="Hyperlink"/>
            <w:noProof/>
          </w:rPr>
          <w:t>District Homelessness Strategies</w:t>
        </w:r>
        <w:r w:rsidR="002949E8">
          <w:rPr>
            <w:noProof/>
            <w:webHidden/>
          </w:rPr>
          <w:tab/>
        </w:r>
        <w:r w:rsidR="002949E8">
          <w:rPr>
            <w:noProof/>
            <w:webHidden/>
          </w:rPr>
          <w:fldChar w:fldCharType="begin"/>
        </w:r>
        <w:r w:rsidR="002949E8">
          <w:rPr>
            <w:noProof/>
            <w:webHidden/>
          </w:rPr>
          <w:instrText xml:space="preserve"> PAGEREF _Toc50124809 \h </w:instrText>
        </w:r>
        <w:r w:rsidR="002949E8">
          <w:rPr>
            <w:noProof/>
            <w:webHidden/>
          </w:rPr>
        </w:r>
        <w:r w:rsidR="002949E8">
          <w:rPr>
            <w:noProof/>
            <w:webHidden/>
          </w:rPr>
          <w:fldChar w:fldCharType="separate"/>
        </w:r>
        <w:r w:rsidR="002949E8">
          <w:rPr>
            <w:noProof/>
            <w:webHidden/>
          </w:rPr>
          <w:t>244</w:t>
        </w:r>
        <w:r w:rsidR="002949E8">
          <w:rPr>
            <w:noProof/>
            <w:webHidden/>
          </w:rPr>
          <w:fldChar w:fldCharType="end"/>
        </w:r>
      </w:hyperlink>
    </w:p>
    <w:p w14:paraId="0F6E9D18" w14:textId="430FDF69" w:rsidR="002949E8" w:rsidRDefault="00330832">
      <w:pPr>
        <w:pStyle w:val="TOC1"/>
        <w:rPr>
          <w:rFonts w:asciiTheme="minorHAnsi" w:eastAsiaTheme="minorEastAsia" w:hAnsiTheme="minorHAnsi" w:cstheme="minorBidi"/>
          <w:b w:val="0"/>
          <w:lang w:eastAsia="zh-CN"/>
        </w:rPr>
      </w:pPr>
      <w:hyperlink w:anchor="_Toc50124810" w:history="1">
        <w:r w:rsidR="002949E8" w:rsidRPr="005C6463">
          <w:rPr>
            <w:rStyle w:val="Hyperlink"/>
          </w:rPr>
          <w:t>Appendix D:  Affordability of the PRS</w:t>
        </w:r>
        <w:r w:rsidR="002949E8">
          <w:rPr>
            <w:webHidden/>
          </w:rPr>
          <w:tab/>
        </w:r>
        <w:r w:rsidR="002949E8">
          <w:rPr>
            <w:webHidden/>
          </w:rPr>
          <w:fldChar w:fldCharType="begin"/>
        </w:r>
        <w:r w:rsidR="002949E8">
          <w:rPr>
            <w:webHidden/>
          </w:rPr>
          <w:instrText xml:space="preserve"> PAGEREF _Toc50124810 \h </w:instrText>
        </w:r>
        <w:r w:rsidR="002949E8">
          <w:rPr>
            <w:webHidden/>
          </w:rPr>
        </w:r>
        <w:r w:rsidR="002949E8">
          <w:rPr>
            <w:webHidden/>
          </w:rPr>
          <w:fldChar w:fldCharType="separate"/>
        </w:r>
        <w:r w:rsidR="002949E8">
          <w:rPr>
            <w:webHidden/>
          </w:rPr>
          <w:t>252</w:t>
        </w:r>
        <w:r w:rsidR="002949E8">
          <w:rPr>
            <w:webHidden/>
          </w:rPr>
          <w:fldChar w:fldCharType="end"/>
        </w:r>
      </w:hyperlink>
    </w:p>
    <w:p w14:paraId="218D5FB0" w14:textId="48A73791" w:rsidR="002949E8" w:rsidRDefault="00330832">
      <w:pPr>
        <w:pStyle w:val="TOC1"/>
        <w:rPr>
          <w:rFonts w:asciiTheme="minorHAnsi" w:eastAsiaTheme="minorEastAsia" w:hAnsiTheme="minorHAnsi" w:cstheme="minorBidi"/>
          <w:b w:val="0"/>
          <w:lang w:eastAsia="zh-CN"/>
        </w:rPr>
      </w:pPr>
      <w:hyperlink w:anchor="_Toc50124811" w:history="1">
        <w:r w:rsidR="002949E8" w:rsidRPr="005C6463">
          <w:rPr>
            <w:rStyle w:val="Hyperlink"/>
            <w:rFonts w:cs="Calibri"/>
          </w:rPr>
          <w:t>Appendix E:  Homelessness in Figures</w:t>
        </w:r>
        <w:r w:rsidR="002949E8">
          <w:rPr>
            <w:webHidden/>
          </w:rPr>
          <w:tab/>
        </w:r>
        <w:r w:rsidR="002949E8">
          <w:rPr>
            <w:webHidden/>
          </w:rPr>
          <w:fldChar w:fldCharType="begin"/>
        </w:r>
        <w:r w:rsidR="002949E8">
          <w:rPr>
            <w:webHidden/>
          </w:rPr>
          <w:instrText xml:space="preserve"> PAGEREF _Toc50124811 \h </w:instrText>
        </w:r>
        <w:r w:rsidR="002949E8">
          <w:rPr>
            <w:webHidden/>
          </w:rPr>
        </w:r>
        <w:r w:rsidR="002949E8">
          <w:rPr>
            <w:webHidden/>
          </w:rPr>
          <w:fldChar w:fldCharType="separate"/>
        </w:r>
        <w:r w:rsidR="002949E8">
          <w:rPr>
            <w:webHidden/>
          </w:rPr>
          <w:t>258</w:t>
        </w:r>
        <w:r w:rsidR="002949E8">
          <w:rPr>
            <w:webHidden/>
          </w:rPr>
          <w:fldChar w:fldCharType="end"/>
        </w:r>
      </w:hyperlink>
    </w:p>
    <w:p w14:paraId="479C9EBB" w14:textId="75453381"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12" w:history="1">
        <w:r w:rsidR="002949E8" w:rsidRPr="005C6463">
          <w:rPr>
            <w:rStyle w:val="Hyperlink"/>
            <w:rFonts w:cs="Calibri"/>
            <w:noProof/>
          </w:rPr>
          <w:t>a)</w:t>
        </w:r>
        <w:r w:rsidR="002949E8">
          <w:rPr>
            <w:rFonts w:asciiTheme="minorHAnsi" w:eastAsiaTheme="minorEastAsia" w:hAnsiTheme="minorHAnsi" w:cstheme="minorBidi"/>
            <w:bCs w:val="0"/>
            <w:noProof/>
            <w:szCs w:val="24"/>
            <w:lang w:eastAsia="zh-CN"/>
          </w:rPr>
          <w:tab/>
        </w:r>
        <w:r w:rsidR="002949E8" w:rsidRPr="005C6463">
          <w:rPr>
            <w:rStyle w:val="Hyperlink"/>
            <w:rFonts w:cs="Calibri"/>
            <w:noProof/>
          </w:rPr>
          <w:t>Cambridge</w:t>
        </w:r>
        <w:r w:rsidR="002949E8">
          <w:rPr>
            <w:noProof/>
            <w:webHidden/>
          </w:rPr>
          <w:tab/>
        </w:r>
        <w:r w:rsidR="002949E8">
          <w:rPr>
            <w:noProof/>
            <w:webHidden/>
          </w:rPr>
          <w:fldChar w:fldCharType="begin"/>
        </w:r>
        <w:r w:rsidR="002949E8">
          <w:rPr>
            <w:noProof/>
            <w:webHidden/>
          </w:rPr>
          <w:instrText xml:space="preserve"> PAGEREF _Toc50124812 \h </w:instrText>
        </w:r>
        <w:r w:rsidR="002949E8">
          <w:rPr>
            <w:noProof/>
            <w:webHidden/>
          </w:rPr>
        </w:r>
        <w:r w:rsidR="002949E8">
          <w:rPr>
            <w:noProof/>
            <w:webHidden/>
          </w:rPr>
          <w:fldChar w:fldCharType="separate"/>
        </w:r>
        <w:r w:rsidR="002949E8">
          <w:rPr>
            <w:noProof/>
            <w:webHidden/>
          </w:rPr>
          <w:t>258</w:t>
        </w:r>
        <w:r w:rsidR="002949E8">
          <w:rPr>
            <w:noProof/>
            <w:webHidden/>
          </w:rPr>
          <w:fldChar w:fldCharType="end"/>
        </w:r>
      </w:hyperlink>
    </w:p>
    <w:p w14:paraId="5E8243D3" w14:textId="31EDB953"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13" w:history="1">
        <w:r w:rsidR="002949E8" w:rsidRPr="005C6463">
          <w:rPr>
            <w:rStyle w:val="Hyperlink"/>
            <w:noProof/>
          </w:rPr>
          <w:t>b)</w:t>
        </w:r>
        <w:r w:rsidR="002949E8">
          <w:rPr>
            <w:rFonts w:asciiTheme="minorHAnsi" w:eastAsiaTheme="minorEastAsia" w:hAnsiTheme="minorHAnsi" w:cstheme="minorBidi"/>
            <w:bCs w:val="0"/>
            <w:noProof/>
            <w:szCs w:val="24"/>
            <w:lang w:eastAsia="zh-CN"/>
          </w:rPr>
          <w:tab/>
        </w:r>
        <w:r w:rsidR="002949E8" w:rsidRPr="005C6463">
          <w:rPr>
            <w:rStyle w:val="Hyperlink"/>
            <w:noProof/>
          </w:rPr>
          <w:t>South Cambridgeshire</w:t>
        </w:r>
        <w:r w:rsidR="002949E8">
          <w:rPr>
            <w:noProof/>
            <w:webHidden/>
          </w:rPr>
          <w:tab/>
        </w:r>
        <w:r w:rsidR="002949E8">
          <w:rPr>
            <w:noProof/>
            <w:webHidden/>
          </w:rPr>
          <w:fldChar w:fldCharType="begin"/>
        </w:r>
        <w:r w:rsidR="002949E8">
          <w:rPr>
            <w:noProof/>
            <w:webHidden/>
          </w:rPr>
          <w:instrText xml:space="preserve"> PAGEREF _Toc50124813 \h </w:instrText>
        </w:r>
        <w:r w:rsidR="002949E8">
          <w:rPr>
            <w:noProof/>
            <w:webHidden/>
          </w:rPr>
        </w:r>
        <w:r w:rsidR="002949E8">
          <w:rPr>
            <w:noProof/>
            <w:webHidden/>
          </w:rPr>
          <w:fldChar w:fldCharType="separate"/>
        </w:r>
        <w:r w:rsidR="002949E8">
          <w:rPr>
            <w:noProof/>
            <w:webHidden/>
          </w:rPr>
          <w:t>279</w:t>
        </w:r>
        <w:r w:rsidR="002949E8">
          <w:rPr>
            <w:noProof/>
            <w:webHidden/>
          </w:rPr>
          <w:fldChar w:fldCharType="end"/>
        </w:r>
      </w:hyperlink>
    </w:p>
    <w:p w14:paraId="4670D1F7" w14:textId="7A261514"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14" w:history="1">
        <w:r w:rsidR="002949E8" w:rsidRPr="005C6463">
          <w:rPr>
            <w:rStyle w:val="Hyperlink"/>
            <w:noProof/>
          </w:rPr>
          <w:t>c)</w:t>
        </w:r>
        <w:r w:rsidR="002949E8">
          <w:rPr>
            <w:rFonts w:asciiTheme="minorHAnsi" w:eastAsiaTheme="minorEastAsia" w:hAnsiTheme="minorHAnsi" w:cstheme="minorBidi"/>
            <w:bCs w:val="0"/>
            <w:noProof/>
            <w:szCs w:val="24"/>
            <w:lang w:eastAsia="zh-CN"/>
          </w:rPr>
          <w:tab/>
        </w:r>
        <w:r w:rsidR="002949E8" w:rsidRPr="005C6463">
          <w:rPr>
            <w:rStyle w:val="Hyperlink"/>
            <w:noProof/>
          </w:rPr>
          <w:t>East Cambridgeshire</w:t>
        </w:r>
        <w:r w:rsidR="002949E8">
          <w:rPr>
            <w:noProof/>
            <w:webHidden/>
          </w:rPr>
          <w:tab/>
        </w:r>
        <w:r w:rsidR="002949E8">
          <w:rPr>
            <w:noProof/>
            <w:webHidden/>
          </w:rPr>
          <w:fldChar w:fldCharType="begin"/>
        </w:r>
        <w:r w:rsidR="002949E8">
          <w:rPr>
            <w:noProof/>
            <w:webHidden/>
          </w:rPr>
          <w:instrText xml:space="preserve"> PAGEREF _Toc50124814 \h </w:instrText>
        </w:r>
        <w:r w:rsidR="002949E8">
          <w:rPr>
            <w:noProof/>
            <w:webHidden/>
          </w:rPr>
        </w:r>
        <w:r w:rsidR="002949E8">
          <w:rPr>
            <w:noProof/>
            <w:webHidden/>
          </w:rPr>
          <w:fldChar w:fldCharType="separate"/>
        </w:r>
        <w:r w:rsidR="002949E8">
          <w:rPr>
            <w:noProof/>
            <w:webHidden/>
          </w:rPr>
          <w:t>299</w:t>
        </w:r>
        <w:r w:rsidR="002949E8">
          <w:rPr>
            <w:noProof/>
            <w:webHidden/>
          </w:rPr>
          <w:fldChar w:fldCharType="end"/>
        </w:r>
      </w:hyperlink>
    </w:p>
    <w:p w14:paraId="7133C22D" w14:textId="3DB2AB95"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15" w:history="1">
        <w:r w:rsidR="002949E8" w:rsidRPr="005C6463">
          <w:rPr>
            <w:rStyle w:val="Hyperlink"/>
            <w:noProof/>
          </w:rPr>
          <w:t>d)</w:t>
        </w:r>
        <w:r w:rsidR="002949E8">
          <w:rPr>
            <w:rFonts w:asciiTheme="minorHAnsi" w:eastAsiaTheme="minorEastAsia" w:hAnsiTheme="minorHAnsi" w:cstheme="minorBidi"/>
            <w:bCs w:val="0"/>
            <w:noProof/>
            <w:szCs w:val="24"/>
            <w:lang w:eastAsia="zh-CN"/>
          </w:rPr>
          <w:tab/>
        </w:r>
        <w:r w:rsidR="002949E8" w:rsidRPr="005C6463">
          <w:rPr>
            <w:rStyle w:val="Hyperlink"/>
            <w:noProof/>
          </w:rPr>
          <w:t>Fenland</w:t>
        </w:r>
        <w:r w:rsidR="002949E8">
          <w:rPr>
            <w:noProof/>
            <w:webHidden/>
          </w:rPr>
          <w:tab/>
        </w:r>
        <w:r w:rsidR="002949E8">
          <w:rPr>
            <w:noProof/>
            <w:webHidden/>
          </w:rPr>
          <w:fldChar w:fldCharType="begin"/>
        </w:r>
        <w:r w:rsidR="002949E8">
          <w:rPr>
            <w:noProof/>
            <w:webHidden/>
          </w:rPr>
          <w:instrText xml:space="preserve"> PAGEREF _Toc50124815 \h </w:instrText>
        </w:r>
        <w:r w:rsidR="002949E8">
          <w:rPr>
            <w:noProof/>
            <w:webHidden/>
          </w:rPr>
        </w:r>
        <w:r w:rsidR="002949E8">
          <w:rPr>
            <w:noProof/>
            <w:webHidden/>
          </w:rPr>
          <w:fldChar w:fldCharType="separate"/>
        </w:r>
        <w:r w:rsidR="002949E8">
          <w:rPr>
            <w:noProof/>
            <w:webHidden/>
          </w:rPr>
          <w:t>316</w:t>
        </w:r>
        <w:r w:rsidR="002949E8">
          <w:rPr>
            <w:noProof/>
            <w:webHidden/>
          </w:rPr>
          <w:fldChar w:fldCharType="end"/>
        </w:r>
      </w:hyperlink>
    </w:p>
    <w:p w14:paraId="69AD2331" w14:textId="01F66A50"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16" w:history="1">
        <w:r w:rsidR="002949E8" w:rsidRPr="005C6463">
          <w:rPr>
            <w:rStyle w:val="Hyperlink"/>
            <w:noProof/>
          </w:rPr>
          <w:t>e)</w:t>
        </w:r>
        <w:r w:rsidR="002949E8">
          <w:rPr>
            <w:rFonts w:asciiTheme="minorHAnsi" w:eastAsiaTheme="minorEastAsia" w:hAnsiTheme="minorHAnsi" w:cstheme="minorBidi"/>
            <w:bCs w:val="0"/>
            <w:noProof/>
            <w:szCs w:val="24"/>
            <w:lang w:eastAsia="zh-CN"/>
          </w:rPr>
          <w:tab/>
        </w:r>
        <w:r w:rsidR="002949E8" w:rsidRPr="005C6463">
          <w:rPr>
            <w:rStyle w:val="Hyperlink"/>
            <w:noProof/>
          </w:rPr>
          <w:t>Huntingdonshire</w:t>
        </w:r>
        <w:r w:rsidR="002949E8">
          <w:rPr>
            <w:noProof/>
            <w:webHidden/>
          </w:rPr>
          <w:tab/>
        </w:r>
        <w:r w:rsidR="002949E8">
          <w:rPr>
            <w:noProof/>
            <w:webHidden/>
          </w:rPr>
          <w:fldChar w:fldCharType="begin"/>
        </w:r>
        <w:r w:rsidR="002949E8">
          <w:rPr>
            <w:noProof/>
            <w:webHidden/>
          </w:rPr>
          <w:instrText xml:space="preserve"> PAGEREF _Toc50124816 \h </w:instrText>
        </w:r>
        <w:r w:rsidR="002949E8">
          <w:rPr>
            <w:noProof/>
            <w:webHidden/>
          </w:rPr>
        </w:r>
        <w:r w:rsidR="002949E8">
          <w:rPr>
            <w:noProof/>
            <w:webHidden/>
          </w:rPr>
          <w:fldChar w:fldCharType="separate"/>
        </w:r>
        <w:r w:rsidR="002949E8">
          <w:rPr>
            <w:noProof/>
            <w:webHidden/>
          </w:rPr>
          <w:t>336</w:t>
        </w:r>
        <w:r w:rsidR="002949E8">
          <w:rPr>
            <w:noProof/>
            <w:webHidden/>
          </w:rPr>
          <w:fldChar w:fldCharType="end"/>
        </w:r>
      </w:hyperlink>
    </w:p>
    <w:p w14:paraId="322C0FE7" w14:textId="1C1F9DE5"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17" w:history="1">
        <w:r w:rsidR="002949E8" w:rsidRPr="005C6463">
          <w:rPr>
            <w:rStyle w:val="Hyperlink"/>
            <w:noProof/>
          </w:rPr>
          <w:t>f)</w:t>
        </w:r>
        <w:r w:rsidR="002949E8">
          <w:rPr>
            <w:rFonts w:asciiTheme="minorHAnsi" w:eastAsiaTheme="minorEastAsia" w:hAnsiTheme="minorHAnsi" w:cstheme="minorBidi"/>
            <w:bCs w:val="0"/>
            <w:noProof/>
            <w:szCs w:val="24"/>
            <w:lang w:eastAsia="zh-CN"/>
          </w:rPr>
          <w:tab/>
        </w:r>
        <w:r w:rsidR="002949E8" w:rsidRPr="005C6463">
          <w:rPr>
            <w:rStyle w:val="Hyperlink"/>
            <w:noProof/>
          </w:rPr>
          <w:t>Peterborough</w:t>
        </w:r>
        <w:r w:rsidR="002949E8">
          <w:rPr>
            <w:noProof/>
            <w:webHidden/>
          </w:rPr>
          <w:tab/>
        </w:r>
        <w:r w:rsidR="002949E8">
          <w:rPr>
            <w:noProof/>
            <w:webHidden/>
          </w:rPr>
          <w:fldChar w:fldCharType="begin"/>
        </w:r>
        <w:r w:rsidR="002949E8">
          <w:rPr>
            <w:noProof/>
            <w:webHidden/>
          </w:rPr>
          <w:instrText xml:space="preserve"> PAGEREF _Toc50124817 \h </w:instrText>
        </w:r>
        <w:r w:rsidR="002949E8">
          <w:rPr>
            <w:noProof/>
            <w:webHidden/>
          </w:rPr>
        </w:r>
        <w:r w:rsidR="002949E8">
          <w:rPr>
            <w:noProof/>
            <w:webHidden/>
          </w:rPr>
          <w:fldChar w:fldCharType="separate"/>
        </w:r>
        <w:r w:rsidR="002949E8">
          <w:rPr>
            <w:noProof/>
            <w:webHidden/>
          </w:rPr>
          <w:t>358</w:t>
        </w:r>
        <w:r w:rsidR="002949E8">
          <w:rPr>
            <w:noProof/>
            <w:webHidden/>
          </w:rPr>
          <w:fldChar w:fldCharType="end"/>
        </w:r>
      </w:hyperlink>
    </w:p>
    <w:p w14:paraId="5F6AE97B" w14:textId="416D3895" w:rsidR="002949E8" w:rsidRDefault="00330832">
      <w:pPr>
        <w:pStyle w:val="TOC1"/>
        <w:rPr>
          <w:rFonts w:asciiTheme="minorHAnsi" w:eastAsiaTheme="minorEastAsia" w:hAnsiTheme="minorHAnsi" w:cstheme="minorBidi"/>
          <w:b w:val="0"/>
          <w:lang w:eastAsia="zh-CN"/>
        </w:rPr>
      </w:pPr>
      <w:hyperlink w:anchor="_Toc50124818" w:history="1">
        <w:r w:rsidR="002949E8" w:rsidRPr="005C6463">
          <w:rPr>
            <w:rStyle w:val="Hyperlink"/>
          </w:rPr>
          <w:t>Appendix F: Housing Association survey</w:t>
        </w:r>
        <w:r w:rsidR="002949E8">
          <w:rPr>
            <w:webHidden/>
          </w:rPr>
          <w:tab/>
        </w:r>
        <w:r w:rsidR="002949E8">
          <w:rPr>
            <w:webHidden/>
          </w:rPr>
          <w:fldChar w:fldCharType="begin"/>
        </w:r>
        <w:r w:rsidR="002949E8">
          <w:rPr>
            <w:webHidden/>
          </w:rPr>
          <w:instrText xml:space="preserve"> PAGEREF _Toc50124818 \h </w:instrText>
        </w:r>
        <w:r w:rsidR="002949E8">
          <w:rPr>
            <w:webHidden/>
          </w:rPr>
        </w:r>
        <w:r w:rsidR="002949E8">
          <w:rPr>
            <w:webHidden/>
          </w:rPr>
          <w:fldChar w:fldCharType="separate"/>
        </w:r>
        <w:r w:rsidR="002949E8">
          <w:rPr>
            <w:webHidden/>
          </w:rPr>
          <w:t>374</w:t>
        </w:r>
        <w:r w:rsidR="002949E8">
          <w:rPr>
            <w:webHidden/>
          </w:rPr>
          <w:fldChar w:fldCharType="end"/>
        </w:r>
      </w:hyperlink>
    </w:p>
    <w:p w14:paraId="238C0859" w14:textId="3778624C" w:rsidR="002949E8" w:rsidRDefault="00330832">
      <w:pPr>
        <w:pStyle w:val="TOC2"/>
        <w:rPr>
          <w:rFonts w:asciiTheme="minorHAnsi" w:eastAsiaTheme="minorEastAsia" w:hAnsiTheme="minorHAnsi" w:cstheme="minorBidi"/>
          <w:bCs w:val="0"/>
          <w:noProof/>
          <w:szCs w:val="24"/>
          <w:lang w:eastAsia="zh-CN"/>
        </w:rPr>
      </w:pPr>
      <w:hyperlink w:anchor="_Toc50124819" w:history="1">
        <w:r w:rsidR="002949E8" w:rsidRPr="005C6463">
          <w:rPr>
            <w:rStyle w:val="Hyperlink"/>
            <w:noProof/>
          </w:rPr>
          <w:t>Introduction</w:t>
        </w:r>
        <w:r w:rsidR="002949E8">
          <w:rPr>
            <w:noProof/>
            <w:webHidden/>
          </w:rPr>
          <w:tab/>
        </w:r>
        <w:r w:rsidR="002949E8">
          <w:rPr>
            <w:noProof/>
            <w:webHidden/>
          </w:rPr>
          <w:fldChar w:fldCharType="begin"/>
        </w:r>
        <w:r w:rsidR="002949E8">
          <w:rPr>
            <w:noProof/>
            <w:webHidden/>
          </w:rPr>
          <w:instrText xml:space="preserve"> PAGEREF _Toc50124819 \h </w:instrText>
        </w:r>
        <w:r w:rsidR="002949E8">
          <w:rPr>
            <w:noProof/>
            <w:webHidden/>
          </w:rPr>
        </w:r>
        <w:r w:rsidR="002949E8">
          <w:rPr>
            <w:noProof/>
            <w:webHidden/>
          </w:rPr>
          <w:fldChar w:fldCharType="separate"/>
        </w:r>
        <w:r w:rsidR="002949E8">
          <w:rPr>
            <w:noProof/>
            <w:webHidden/>
          </w:rPr>
          <w:t>374</w:t>
        </w:r>
        <w:r w:rsidR="002949E8">
          <w:rPr>
            <w:noProof/>
            <w:webHidden/>
          </w:rPr>
          <w:fldChar w:fldCharType="end"/>
        </w:r>
      </w:hyperlink>
    </w:p>
    <w:p w14:paraId="4E29110D" w14:textId="5CCAFA35" w:rsidR="002949E8" w:rsidRDefault="00330832">
      <w:pPr>
        <w:pStyle w:val="TOC2"/>
        <w:rPr>
          <w:rFonts w:asciiTheme="minorHAnsi" w:eastAsiaTheme="minorEastAsia" w:hAnsiTheme="minorHAnsi" w:cstheme="minorBidi"/>
          <w:bCs w:val="0"/>
          <w:noProof/>
          <w:szCs w:val="24"/>
          <w:lang w:eastAsia="zh-CN"/>
        </w:rPr>
      </w:pPr>
      <w:hyperlink w:anchor="_Toc50124820" w:history="1">
        <w:r w:rsidR="002949E8" w:rsidRPr="005C6463">
          <w:rPr>
            <w:rStyle w:val="Hyperlink"/>
            <w:noProof/>
          </w:rPr>
          <w:t>Coverage</w:t>
        </w:r>
        <w:r w:rsidR="002949E8">
          <w:rPr>
            <w:noProof/>
            <w:webHidden/>
          </w:rPr>
          <w:tab/>
        </w:r>
        <w:r w:rsidR="002949E8">
          <w:rPr>
            <w:noProof/>
            <w:webHidden/>
          </w:rPr>
          <w:fldChar w:fldCharType="begin"/>
        </w:r>
        <w:r w:rsidR="002949E8">
          <w:rPr>
            <w:noProof/>
            <w:webHidden/>
          </w:rPr>
          <w:instrText xml:space="preserve"> PAGEREF _Toc50124820 \h </w:instrText>
        </w:r>
        <w:r w:rsidR="002949E8">
          <w:rPr>
            <w:noProof/>
            <w:webHidden/>
          </w:rPr>
        </w:r>
        <w:r w:rsidR="002949E8">
          <w:rPr>
            <w:noProof/>
            <w:webHidden/>
          </w:rPr>
          <w:fldChar w:fldCharType="separate"/>
        </w:r>
        <w:r w:rsidR="002949E8">
          <w:rPr>
            <w:noProof/>
            <w:webHidden/>
          </w:rPr>
          <w:t>374</w:t>
        </w:r>
        <w:r w:rsidR="002949E8">
          <w:rPr>
            <w:noProof/>
            <w:webHidden/>
          </w:rPr>
          <w:fldChar w:fldCharType="end"/>
        </w:r>
      </w:hyperlink>
    </w:p>
    <w:p w14:paraId="18800DF2" w14:textId="29EA698A" w:rsidR="002949E8" w:rsidRDefault="00330832">
      <w:pPr>
        <w:pStyle w:val="TOC2"/>
        <w:rPr>
          <w:rFonts w:asciiTheme="minorHAnsi" w:eastAsiaTheme="minorEastAsia" w:hAnsiTheme="minorHAnsi" w:cstheme="minorBidi"/>
          <w:bCs w:val="0"/>
          <w:noProof/>
          <w:szCs w:val="24"/>
          <w:lang w:eastAsia="zh-CN"/>
        </w:rPr>
      </w:pPr>
      <w:hyperlink w:anchor="_Toc50124821" w:history="1">
        <w:r w:rsidR="002949E8" w:rsidRPr="005C6463">
          <w:rPr>
            <w:rStyle w:val="Hyperlink"/>
            <w:noProof/>
          </w:rPr>
          <w:t>Evictions</w:t>
        </w:r>
        <w:r w:rsidR="002949E8">
          <w:rPr>
            <w:noProof/>
            <w:webHidden/>
          </w:rPr>
          <w:tab/>
        </w:r>
        <w:r w:rsidR="002949E8">
          <w:rPr>
            <w:noProof/>
            <w:webHidden/>
          </w:rPr>
          <w:fldChar w:fldCharType="begin"/>
        </w:r>
        <w:r w:rsidR="002949E8">
          <w:rPr>
            <w:noProof/>
            <w:webHidden/>
          </w:rPr>
          <w:instrText xml:space="preserve"> PAGEREF _Toc50124821 \h </w:instrText>
        </w:r>
        <w:r w:rsidR="002949E8">
          <w:rPr>
            <w:noProof/>
            <w:webHidden/>
          </w:rPr>
        </w:r>
        <w:r w:rsidR="002949E8">
          <w:rPr>
            <w:noProof/>
            <w:webHidden/>
          </w:rPr>
          <w:fldChar w:fldCharType="separate"/>
        </w:r>
        <w:r w:rsidR="002949E8">
          <w:rPr>
            <w:noProof/>
            <w:webHidden/>
          </w:rPr>
          <w:t>374</w:t>
        </w:r>
        <w:r w:rsidR="002949E8">
          <w:rPr>
            <w:noProof/>
            <w:webHidden/>
          </w:rPr>
          <w:fldChar w:fldCharType="end"/>
        </w:r>
      </w:hyperlink>
    </w:p>
    <w:p w14:paraId="03A3B7D0" w14:textId="405E1CF2" w:rsidR="002949E8" w:rsidRDefault="00330832">
      <w:pPr>
        <w:pStyle w:val="TOC2"/>
        <w:rPr>
          <w:rFonts w:asciiTheme="minorHAnsi" w:eastAsiaTheme="minorEastAsia" w:hAnsiTheme="minorHAnsi" w:cstheme="minorBidi"/>
          <w:bCs w:val="0"/>
          <w:noProof/>
          <w:szCs w:val="24"/>
          <w:lang w:eastAsia="zh-CN"/>
        </w:rPr>
      </w:pPr>
      <w:hyperlink w:anchor="_Toc50124822" w:history="1">
        <w:r w:rsidR="002949E8" w:rsidRPr="005C6463">
          <w:rPr>
            <w:rStyle w:val="Hyperlink"/>
            <w:noProof/>
          </w:rPr>
          <w:t>Strengths</w:t>
        </w:r>
        <w:r w:rsidR="002949E8">
          <w:rPr>
            <w:noProof/>
            <w:webHidden/>
          </w:rPr>
          <w:tab/>
        </w:r>
        <w:r w:rsidR="002949E8">
          <w:rPr>
            <w:noProof/>
            <w:webHidden/>
          </w:rPr>
          <w:fldChar w:fldCharType="begin"/>
        </w:r>
        <w:r w:rsidR="002949E8">
          <w:rPr>
            <w:noProof/>
            <w:webHidden/>
          </w:rPr>
          <w:instrText xml:space="preserve"> PAGEREF _Toc50124822 \h </w:instrText>
        </w:r>
        <w:r w:rsidR="002949E8">
          <w:rPr>
            <w:noProof/>
            <w:webHidden/>
          </w:rPr>
        </w:r>
        <w:r w:rsidR="002949E8">
          <w:rPr>
            <w:noProof/>
            <w:webHidden/>
          </w:rPr>
          <w:fldChar w:fldCharType="separate"/>
        </w:r>
        <w:r w:rsidR="002949E8">
          <w:rPr>
            <w:noProof/>
            <w:webHidden/>
          </w:rPr>
          <w:t>375</w:t>
        </w:r>
        <w:r w:rsidR="002949E8">
          <w:rPr>
            <w:noProof/>
            <w:webHidden/>
          </w:rPr>
          <w:fldChar w:fldCharType="end"/>
        </w:r>
      </w:hyperlink>
    </w:p>
    <w:p w14:paraId="3ACF5133" w14:textId="21FC3524" w:rsidR="002949E8" w:rsidRDefault="00330832">
      <w:pPr>
        <w:pStyle w:val="TOC2"/>
        <w:rPr>
          <w:rFonts w:asciiTheme="minorHAnsi" w:eastAsiaTheme="minorEastAsia" w:hAnsiTheme="minorHAnsi" w:cstheme="minorBidi"/>
          <w:bCs w:val="0"/>
          <w:noProof/>
          <w:szCs w:val="24"/>
          <w:lang w:eastAsia="zh-CN"/>
        </w:rPr>
      </w:pPr>
      <w:hyperlink w:anchor="_Toc50124823" w:history="1">
        <w:r w:rsidR="002949E8" w:rsidRPr="005C6463">
          <w:rPr>
            <w:rStyle w:val="Hyperlink"/>
            <w:noProof/>
          </w:rPr>
          <w:t>Barriers</w:t>
        </w:r>
        <w:r w:rsidR="002949E8">
          <w:rPr>
            <w:noProof/>
            <w:webHidden/>
          </w:rPr>
          <w:tab/>
        </w:r>
        <w:r w:rsidR="002949E8">
          <w:rPr>
            <w:noProof/>
            <w:webHidden/>
          </w:rPr>
          <w:fldChar w:fldCharType="begin"/>
        </w:r>
        <w:r w:rsidR="002949E8">
          <w:rPr>
            <w:noProof/>
            <w:webHidden/>
          </w:rPr>
          <w:instrText xml:space="preserve"> PAGEREF _Toc50124823 \h </w:instrText>
        </w:r>
        <w:r w:rsidR="002949E8">
          <w:rPr>
            <w:noProof/>
            <w:webHidden/>
          </w:rPr>
        </w:r>
        <w:r w:rsidR="002949E8">
          <w:rPr>
            <w:noProof/>
            <w:webHidden/>
          </w:rPr>
          <w:fldChar w:fldCharType="separate"/>
        </w:r>
        <w:r w:rsidR="002949E8">
          <w:rPr>
            <w:noProof/>
            <w:webHidden/>
          </w:rPr>
          <w:t>375</w:t>
        </w:r>
        <w:r w:rsidR="002949E8">
          <w:rPr>
            <w:noProof/>
            <w:webHidden/>
          </w:rPr>
          <w:fldChar w:fldCharType="end"/>
        </w:r>
      </w:hyperlink>
    </w:p>
    <w:p w14:paraId="3E6AD291" w14:textId="277E9A17" w:rsidR="002949E8" w:rsidRDefault="00330832">
      <w:pPr>
        <w:pStyle w:val="TOC2"/>
        <w:rPr>
          <w:rFonts w:asciiTheme="minorHAnsi" w:eastAsiaTheme="minorEastAsia" w:hAnsiTheme="minorHAnsi" w:cstheme="minorBidi"/>
          <w:bCs w:val="0"/>
          <w:noProof/>
          <w:szCs w:val="24"/>
          <w:lang w:eastAsia="zh-CN"/>
        </w:rPr>
      </w:pPr>
      <w:hyperlink w:anchor="_Toc50124824" w:history="1">
        <w:r w:rsidR="002949E8" w:rsidRPr="005C6463">
          <w:rPr>
            <w:rStyle w:val="Hyperlink"/>
            <w:noProof/>
          </w:rPr>
          <w:t>Homelessness Preventions</w:t>
        </w:r>
        <w:r w:rsidR="002949E8">
          <w:rPr>
            <w:noProof/>
            <w:webHidden/>
          </w:rPr>
          <w:tab/>
        </w:r>
        <w:r w:rsidR="002949E8">
          <w:rPr>
            <w:noProof/>
            <w:webHidden/>
          </w:rPr>
          <w:fldChar w:fldCharType="begin"/>
        </w:r>
        <w:r w:rsidR="002949E8">
          <w:rPr>
            <w:noProof/>
            <w:webHidden/>
          </w:rPr>
          <w:instrText xml:space="preserve"> PAGEREF _Toc50124824 \h </w:instrText>
        </w:r>
        <w:r w:rsidR="002949E8">
          <w:rPr>
            <w:noProof/>
            <w:webHidden/>
          </w:rPr>
        </w:r>
        <w:r w:rsidR="002949E8">
          <w:rPr>
            <w:noProof/>
            <w:webHidden/>
          </w:rPr>
          <w:fldChar w:fldCharType="separate"/>
        </w:r>
        <w:r w:rsidR="002949E8">
          <w:rPr>
            <w:noProof/>
            <w:webHidden/>
          </w:rPr>
          <w:t>376</w:t>
        </w:r>
        <w:r w:rsidR="002949E8">
          <w:rPr>
            <w:noProof/>
            <w:webHidden/>
          </w:rPr>
          <w:fldChar w:fldCharType="end"/>
        </w:r>
      </w:hyperlink>
    </w:p>
    <w:p w14:paraId="231CD1A1" w14:textId="34217BD1" w:rsidR="002949E8" w:rsidRDefault="00330832">
      <w:pPr>
        <w:pStyle w:val="TOC2"/>
        <w:rPr>
          <w:rFonts w:asciiTheme="minorHAnsi" w:eastAsiaTheme="minorEastAsia" w:hAnsiTheme="minorHAnsi" w:cstheme="minorBidi"/>
          <w:bCs w:val="0"/>
          <w:noProof/>
          <w:szCs w:val="24"/>
          <w:lang w:eastAsia="zh-CN"/>
        </w:rPr>
      </w:pPr>
      <w:hyperlink w:anchor="_Toc50124825" w:history="1">
        <w:r w:rsidR="002949E8" w:rsidRPr="005C6463">
          <w:rPr>
            <w:rStyle w:val="Hyperlink"/>
            <w:noProof/>
          </w:rPr>
          <w:t>Prevention</w:t>
        </w:r>
        <w:r w:rsidR="002949E8">
          <w:rPr>
            <w:noProof/>
            <w:webHidden/>
          </w:rPr>
          <w:tab/>
        </w:r>
        <w:r w:rsidR="002949E8">
          <w:rPr>
            <w:noProof/>
            <w:webHidden/>
          </w:rPr>
          <w:fldChar w:fldCharType="begin"/>
        </w:r>
        <w:r w:rsidR="002949E8">
          <w:rPr>
            <w:noProof/>
            <w:webHidden/>
          </w:rPr>
          <w:instrText xml:space="preserve"> PAGEREF _Toc50124825 \h </w:instrText>
        </w:r>
        <w:r w:rsidR="002949E8">
          <w:rPr>
            <w:noProof/>
            <w:webHidden/>
          </w:rPr>
        </w:r>
        <w:r w:rsidR="002949E8">
          <w:rPr>
            <w:noProof/>
            <w:webHidden/>
          </w:rPr>
          <w:fldChar w:fldCharType="separate"/>
        </w:r>
        <w:r w:rsidR="002949E8">
          <w:rPr>
            <w:noProof/>
            <w:webHidden/>
          </w:rPr>
          <w:t>376</w:t>
        </w:r>
        <w:r w:rsidR="002949E8">
          <w:rPr>
            <w:noProof/>
            <w:webHidden/>
          </w:rPr>
          <w:fldChar w:fldCharType="end"/>
        </w:r>
      </w:hyperlink>
    </w:p>
    <w:p w14:paraId="23A2D5DF" w14:textId="23C173CE" w:rsidR="002949E8" w:rsidRDefault="00330832">
      <w:pPr>
        <w:pStyle w:val="TOC2"/>
        <w:rPr>
          <w:rFonts w:asciiTheme="minorHAnsi" w:eastAsiaTheme="minorEastAsia" w:hAnsiTheme="minorHAnsi" w:cstheme="minorBidi"/>
          <w:bCs w:val="0"/>
          <w:noProof/>
          <w:szCs w:val="24"/>
          <w:lang w:eastAsia="zh-CN"/>
        </w:rPr>
      </w:pPr>
      <w:hyperlink w:anchor="_Toc50124826" w:history="1">
        <w:r w:rsidR="002949E8" w:rsidRPr="005C6463">
          <w:rPr>
            <w:rStyle w:val="Hyperlink"/>
            <w:noProof/>
          </w:rPr>
          <w:t>Additional services &amp; gaps</w:t>
        </w:r>
        <w:r w:rsidR="002949E8">
          <w:rPr>
            <w:noProof/>
            <w:webHidden/>
          </w:rPr>
          <w:tab/>
        </w:r>
        <w:r w:rsidR="002949E8">
          <w:rPr>
            <w:noProof/>
            <w:webHidden/>
          </w:rPr>
          <w:fldChar w:fldCharType="begin"/>
        </w:r>
        <w:r w:rsidR="002949E8">
          <w:rPr>
            <w:noProof/>
            <w:webHidden/>
          </w:rPr>
          <w:instrText xml:space="preserve"> PAGEREF _Toc50124826 \h </w:instrText>
        </w:r>
        <w:r w:rsidR="002949E8">
          <w:rPr>
            <w:noProof/>
            <w:webHidden/>
          </w:rPr>
        </w:r>
        <w:r w:rsidR="002949E8">
          <w:rPr>
            <w:noProof/>
            <w:webHidden/>
          </w:rPr>
          <w:fldChar w:fldCharType="separate"/>
        </w:r>
        <w:r w:rsidR="002949E8">
          <w:rPr>
            <w:noProof/>
            <w:webHidden/>
          </w:rPr>
          <w:t>376</w:t>
        </w:r>
        <w:r w:rsidR="002949E8">
          <w:rPr>
            <w:noProof/>
            <w:webHidden/>
          </w:rPr>
          <w:fldChar w:fldCharType="end"/>
        </w:r>
      </w:hyperlink>
    </w:p>
    <w:p w14:paraId="38F39152" w14:textId="1D745E08" w:rsidR="002949E8" w:rsidRDefault="00330832">
      <w:pPr>
        <w:pStyle w:val="TOC2"/>
        <w:rPr>
          <w:rFonts w:asciiTheme="minorHAnsi" w:eastAsiaTheme="minorEastAsia" w:hAnsiTheme="minorHAnsi" w:cstheme="minorBidi"/>
          <w:bCs w:val="0"/>
          <w:noProof/>
          <w:szCs w:val="24"/>
          <w:lang w:eastAsia="zh-CN"/>
        </w:rPr>
      </w:pPr>
      <w:hyperlink w:anchor="_Toc50124827" w:history="1">
        <w:r w:rsidR="002949E8" w:rsidRPr="005C6463">
          <w:rPr>
            <w:rStyle w:val="Hyperlink"/>
            <w:noProof/>
          </w:rPr>
          <w:t>Future Levels of Homelessness</w:t>
        </w:r>
        <w:r w:rsidR="002949E8">
          <w:rPr>
            <w:noProof/>
            <w:webHidden/>
          </w:rPr>
          <w:tab/>
        </w:r>
        <w:r w:rsidR="002949E8">
          <w:rPr>
            <w:noProof/>
            <w:webHidden/>
          </w:rPr>
          <w:fldChar w:fldCharType="begin"/>
        </w:r>
        <w:r w:rsidR="002949E8">
          <w:rPr>
            <w:noProof/>
            <w:webHidden/>
          </w:rPr>
          <w:instrText xml:space="preserve"> PAGEREF _Toc50124827 \h </w:instrText>
        </w:r>
        <w:r w:rsidR="002949E8">
          <w:rPr>
            <w:noProof/>
            <w:webHidden/>
          </w:rPr>
        </w:r>
        <w:r w:rsidR="002949E8">
          <w:rPr>
            <w:noProof/>
            <w:webHidden/>
          </w:rPr>
          <w:fldChar w:fldCharType="separate"/>
        </w:r>
        <w:r w:rsidR="002949E8">
          <w:rPr>
            <w:noProof/>
            <w:webHidden/>
          </w:rPr>
          <w:t>377</w:t>
        </w:r>
        <w:r w:rsidR="002949E8">
          <w:rPr>
            <w:noProof/>
            <w:webHidden/>
          </w:rPr>
          <w:fldChar w:fldCharType="end"/>
        </w:r>
      </w:hyperlink>
    </w:p>
    <w:p w14:paraId="731AD14D" w14:textId="01833FA5" w:rsidR="002949E8" w:rsidRDefault="00330832">
      <w:pPr>
        <w:pStyle w:val="TOC1"/>
        <w:rPr>
          <w:rFonts w:asciiTheme="minorHAnsi" w:eastAsiaTheme="minorEastAsia" w:hAnsiTheme="minorHAnsi" w:cstheme="minorBidi"/>
          <w:b w:val="0"/>
          <w:lang w:eastAsia="zh-CN"/>
        </w:rPr>
      </w:pPr>
      <w:hyperlink w:anchor="_Toc50124828" w:history="1">
        <w:r w:rsidR="002949E8" w:rsidRPr="005C6463">
          <w:rPr>
            <w:rStyle w:val="Hyperlink"/>
          </w:rPr>
          <w:t>Appendix G: Housing Options and Homelessness Services</w:t>
        </w:r>
        <w:r w:rsidR="002949E8">
          <w:rPr>
            <w:webHidden/>
          </w:rPr>
          <w:tab/>
        </w:r>
        <w:r w:rsidR="002949E8">
          <w:rPr>
            <w:webHidden/>
          </w:rPr>
          <w:fldChar w:fldCharType="begin"/>
        </w:r>
        <w:r w:rsidR="002949E8">
          <w:rPr>
            <w:webHidden/>
          </w:rPr>
          <w:instrText xml:space="preserve"> PAGEREF _Toc50124828 \h </w:instrText>
        </w:r>
        <w:r w:rsidR="002949E8">
          <w:rPr>
            <w:webHidden/>
          </w:rPr>
        </w:r>
        <w:r w:rsidR="002949E8">
          <w:rPr>
            <w:webHidden/>
          </w:rPr>
          <w:fldChar w:fldCharType="separate"/>
        </w:r>
        <w:r w:rsidR="002949E8">
          <w:rPr>
            <w:webHidden/>
          </w:rPr>
          <w:t>378</w:t>
        </w:r>
        <w:r w:rsidR="002949E8">
          <w:rPr>
            <w:webHidden/>
          </w:rPr>
          <w:fldChar w:fldCharType="end"/>
        </w:r>
      </w:hyperlink>
    </w:p>
    <w:p w14:paraId="66DC60FF" w14:textId="4EEFD266"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29" w:history="1">
        <w:r w:rsidR="002949E8" w:rsidRPr="005C6463">
          <w:rPr>
            <w:rStyle w:val="Hyperlink"/>
            <w:rFonts w:cs="Calibri"/>
            <w:noProof/>
          </w:rPr>
          <w:t>a)</w:t>
        </w:r>
        <w:r w:rsidR="002949E8">
          <w:rPr>
            <w:rFonts w:asciiTheme="minorHAnsi" w:eastAsiaTheme="minorEastAsia" w:hAnsiTheme="minorHAnsi" w:cstheme="minorBidi"/>
            <w:bCs w:val="0"/>
            <w:noProof/>
            <w:szCs w:val="24"/>
            <w:lang w:eastAsia="zh-CN"/>
          </w:rPr>
          <w:tab/>
        </w:r>
        <w:r w:rsidR="002949E8" w:rsidRPr="005C6463">
          <w:rPr>
            <w:rStyle w:val="Hyperlink"/>
            <w:rFonts w:cs="Calibri"/>
            <w:noProof/>
          </w:rPr>
          <w:t>Cambridge</w:t>
        </w:r>
        <w:r w:rsidR="002949E8">
          <w:rPr>
            <w:noProof/>
            <w:webHidden/>
          </w:rPr>
          <w:tab/>
        </w:r>
        <w:r w:rsidR="002949E8">
          <w:rPr>
            <w:noProof/>
            <w:webHidden/>
          </w:rPr>
          <w:fldChar w:fldCharType="begin"/>
        </w:r>
        <w:r w:rsidR="002949E8">
          <w:rPr>
            <w:noProof/>
            <w:webHidden/>
          </w:rPr>
          <w:instrText xml:space="preserve"> PAGEREF _Toc50124829 \h </w:instrText>
        </w:r>
        <w:r w:rsidR="002949E8">
          <w:rPr>
            <w:noProof/>
            <w:webHidden/>
          </w:rPr>
        </w:r>
        <w:r w:rsidR="002949E8">
          <w:rPr>
            <w:noProof/>
            <w:webHidden/>
          </w:rPr>
          <w:fldChar w:fldCharType="separate"/>
        </w:r>
        <w:r w:rsidR="002949E8">
          <w:rPr>
            <w:noProof/>
            <w:webHidden/>
          </w:rPr>
          <w:t>378</w:t>
        </w:r>
        <w:r w:rsidR="002949E8">
          <w:rPr>
            <w:noProof/>
            <w:webHidden/>
          </w:rPr>
          <w:fldChar w:fldCharType="end"/>
        </w:r>
      </w:hyperlink>
    </w:p>
    <w:p w14:paraId="2F81F160" w14:textId="6E87CA13"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30" w:history="1">
        <w:r w:rsidR="002949E8" w:rsidRPr="005C6463">
          <w:rPr>
            <w:rStyle w:val="Hyperlink"/>
            <w:noProof/>
          </w:rPr>
          <w:t>b)</w:t>
        </w:r>
        <w:r w:rsidR="002949E8">
          <w:rPr>
            <w:rFonts w:asciiTheme="minorHAnsi" w:eastAsiaTheme="minorEastAsia" w:hAnsiTheme="minorHAnsi" w:cstheme="minorBidi"/>
            <w:bCs w:val="0"/>
            <w:noProof/>
            <w:szCs w:val="24"/>
            <w:lang w:eastAsia="zh-CN"/>
          </w:rPr>
          <w:tab/>
        </w:r>
        <w:r w:rsidR="002949E8" w:rsidRPr="005C6463">
          <w:rPr>
            <w:rStyle w:val="Hyperlink"/>
            <w:noProof/>
          </w:rPr>
          <w:t>East Cambridgeshire</w:t>
        </w:r>
        <w:r w:rsidR="002949E8">
          <w:rPr>
            <w:noProof/>
            <w:webHidden/>
          </w:rPr>
          <w:tab/>
        </w:r>
        <w:r w:rsidR="002949E8">
          <w:rPr>
            <w:noProof/>
            <w:webHidden/>
          </w:rPr>
          <w:fldChar w:fldCharType="begin"/>
        </w:r>
        <w:r w:rsidR="002949E8">
          <w:rPr>
            <w:noProof/>
            <w:webHidden/>
          </w:rPr>
          <w:instrText xml:space="preserve"> PAGEREF _Toc50124830 \h </w:instrText>
        </w:r>
        <w:r w:rsidR="002949E8">
          <w:rPr>
            <w:noProof/>
            <w:webHidden/>
          </w:rPr>
        </w:r>
        <w:r w:rsidR="002949E8">
          <w:rPr>
            <w:noProof/>
            <w:webHidden/>
          </w:rPr>
          <w:fldChar w:fldCharType="separate"/>
        </w:r>
        <w:r w:rsidR="002949E8">
          <w:rPr>
            <w:noProof/>
            <w:webHidden/>
          </w:rPr>
          <w:t>387</w:t>
        </w:r>
        <w:r w:rsidR="002949E8">
          <w:rPr>
            <w:noProof/>
            <w:webHidden/>
          </w:rPr>
          <w:fldChar w:fldCharType="end"/>
        </w:r>
      </w:hyperlink>
    </w:p>
    <w:p w14:paraId="2715C871" w14:textId="4108196F"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31" w:history="1">
        <w:r w:rsidR="002949E8" w:rsidRPr="005C6463">
          <w:rPr>
            <w:rStyle w:val="Hyperlink"/>
            <w:noProof/>
          </w:rPr>
          <w:t>c)</w:t>
        </w:r>
        <w:r w:rsidR="002949E8">
          <w:rPr>
            <w:rFonts w:asciiTheme="minorHAnsi" w:eastAsiaTheme="minorEastAsia" w:hAnsiTheme="minorHAnsi" w:cstheme="minorBidi"/>
            <w:bCs w:val="0"/>
            <w:noProof/>
            <w:szCs w:val="24"/>
            <w:lang w:eastAsia="zh-CN"/>
          </w:rPr>
          <w:tab/>
        </w:r>
        <w:r w:rsidR="002949E8" w:rsidRPr="005C6463">
          <w:rPr>
            <w:rStyle w:val="Hyperlink"/>
            <w:noProof/>
          </w:rPr>
          <w:t>South Cambridgeshire</w:t>
        </w:r>
        <w:r w:rsidR="002949E8">
          <w:rPr>
            <w:noProof/>
            <w:webHidden/>
          </w:rPr>
          <w:tab/>
        </w:r>
        <w:r w:rsidR="002949E8">
          <w:rPr>
            <w:noProof/>
            <w:webHidden/>
          </w:rPr>
          <w:fldChar w:fldCharType="begin"/>
        </w:r>
        <w:r w:rsidR="002949E8">
          <w:rPr>
            <w:noProof/>
            <w:webHidden/>
          </w:rPr>
          <w:instrText xml:space="preserve"> PAGEREF _Toc50124831 \h </w:instrText>
        </w:r>
        <w:r w:rsidR="002949E8">
          <w:rPr>
            <w:noProof/>
            <w:webHidden/>
          </w:rPr>
        </w:r>
        <w:r w:rsidR="002949E8">
          <w:rPr>
            <w:noProof/>
            <w:webHidden/>
          </w:rPr>
          <w:fldChar w:fldCharType="separate"/>
        </w:r>
        <w:r w:rsidR="002949E8">
          <w:rPr>
            <w:noProof/>
            <w:webHidden/>
          </w:rPr>
          <w:t>388</w:t>
        </w:r>
        <w:r w:rsidR="002949E8">
          <w:rPr>
            <w:noProof/>
            <w:webHidden/>
          </w:rPr>
          <w:fldChar w:fldCharType="end"/>
        </w:r>
      </w:hyperlink>
    </w:p>
    <w:p w14:paraId="09B7655B" w14:textId="5B97DC89"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32" w:history="1">
        <w:r w:rsidR="002949E8" w:rsidRPr="005C6463">
          <w:rPr>
            <w:rStyle w:val="Hyperlink"/>
            <w:noProof/>
          </w:rPr>
          <w:t>d)</w:t>
        </w:r>
        <w:r w:rsidR="002949E8">
          <w:rPr>
            <w:rFonts w:asciiTheme="minorHAnsi" w:eastAsiaTheme="minorEastAsia" w:hAnsiTheme="minorHAnsi" w:cstheme="minorBidi"/>
            <w:bCs w:val="0"/>
            <w:noProof/>
            <w:szCs w:val="24"/>
            <w:lang w:eastAsia="zh-CN"/>
          </w:rPr>
          <w:tab/>
        </w:r>
        <w:r w:rsidR="002949E8" w:rsidRPr="005C6463">
          <w:rPr>
            <w:rStyle w:val="Hyperlink"/>
            <w:noProof/>
          </w:rPr>
          <w:t>Fenland</w:t>
        </w:r>
        <w:r w:rsidR="002949E8">
          <w:rPr>
            <w:noProof/>
            <w:webHidden/>
          </w:rPr>
          <w:tab/>
        </w:r>
        <w:r w:rsidR="002949E8">
          <w:rPr>
            <w:noProof/>
            <w:webHidden/>
          </w:rPr>
          <w:fldChar w:fldCharType="begin"/>
        </w:r>
        <w:r w:rsidR="002949E8">
          <w:rPr>
            <w:noProof/>
            <w:webHidden/>
          </w:rPr>
          <w:instrText xml:space="preserve"> PAGEREF _Toc50124832 \h </w:instrText>
        </w:r>
        <w:r w:rsidR="002949E8">
          <w:rPr>
            <w:noProof/>
            <w:webHidden/>
          </w:rPr>
        </w:r>
        <w:r w:rsidR="002949E8">
          <w:rPr>
            <w:noProof/>
            <w:webHidden/>
          </w:rPr>
          <w:fldChar w:fldCharType="separate"/>
        </w:r>
        <w:r w:rsidR="002949E8">
          <w:rPr>
            <w:noProof/>
            <w:webHidden/>
          </w:rPr>
          <w:t>397</w:t>
        </w:r>
        <w:r w:rsidR="002949E8">
          <w:rPr>
            <w:noProof/>
            <w:webHidden/>
          </w:rPr>
          <w:fldChar w:fldCharType="end"/>
        </w:r>
      </w:hyperlink>
    </w:p>
    <w:p w14:paraId="5BB8006A" w14:textId="0717AD39"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33" w:history="1">
        <w:r w:rsidR="002949E8" w:rsidRPr="005C6463">
          <w:rPr>
            <w:rStyle w:val="Hyperlink"/>
            <w:noProof/>
          </w:rPr>
          <w:t>e)</w:t>
        </w:r>
        <w:r w:rsidR="002949E8">
          <w:rPr>
            <w:rFonts w:asciiTheme="minorHAnsi" w:eastAsiaTheme="minorEastAsia" w:hAnsiTheme="minorHAnsi" w:cstheme="minorBidi"/>
            <w:bCs w:val="0"/>
            <w:noProof/>
            <w:szCs w:val="24"/>
            <w:lang w:eastAsia="zh-CN"/>
          </w:rPr>
          <w:tab/>
        </w:r>
        <w:r w:rsidR="002949E8" w:rsidRPr="005C6463">
          <w:rPr>
            <w:rStyle w:val="Hyperlink"/>
            <w:noProof/>
          </w:rPr>
          <w:t>Huntingdonshire</w:t>
        </w:r>
        <w:r w:rsidR="002949E8">
          <w:rPr>
            <w:noProof/>
            <w:webHidden/>
          </w:rPr>
          <w:tab/>
        </w:r>
        <w:r w:rsidR="002949E8">
          <w:rPr>
            <w:noProof/>
            <w:webHidden/>
          </w:rPr>
          <w:fldChar w:fldCharType="begin"/>
        </w:r>
        <w:r w:rsidR="002949E8">
          <w:rPr>
            <w:noProof/>
            <w:webHidden/>
          </w:rPr>
          <w:instrText xml:space="preserve"> PAGEREF _Toc50124833 \h </w:instrText>
        </w:r>
        <w:r w:rsidR="002949E8">
          <w:rPr>
            <w:noProof/>
            <w:webHidden/>
          </w:rPr>
        </w:r>
        <w:r w:rsidR="002949E8">
          <w:rPr>
            <w:noProof/>
            <w:webHidden/>
          </w:rPr>
          <w:fldChar w:fldCharType="separate"/>
        </w:r>
        <w:r w:rsidR="002949E8">
          <w:rPr>
            <w:noProof/>
            <w:webHidden/>
          </w:rPr>
          <w:t>406</w:t>
        </w:r>
        <w:r w:rsidR="002949E8">
          <w:rPr>
            <w:noProof/>
            <w:webHidden/>
          </w:rPr>
          <w:fldChar w:fldCharType="end"/>
        </w:r>
      </w:hyperlink>
    </w:p>
    <w:p w14:paraId="3CF4D0BA" w14:textId="5B7EFC05"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34" w:history="1">
        <w:r w:rsidR="002949E8" w:rsidRPr="005C6463">
          <w:rPr>
            <w:rStyle w:val="Hyperlink"/>
            <w:noProof/>
          </w:rPr>
          <w:t>f)</w:t>
        </w:r>
        <w:r w:rsidR="002949E8">
          <w:rPr>
            <w:rFonts w:asciiTheme="minorHAnsi" w:eastAsiaTheme="minorEastAsia" w:hAnsiTheme="minorHAnsi" w:cstheme="minorBidi"/>
            <w:bCs w:val="0"/>
            <w:noProof/>
            <w:szCs w:val="24"/>
            <w:lang w:eastAsia="zh-CN"/>
          </w:rPr>
          <w:tab/>
        </w:r>
        <w:r w:rsidR="002949E8" w:rsidRPr="005C6463">
          <w:rPr>
            <w:rStyle w:val="Hyperlink"/>
            <w:noProof/>
          </w:rPr>
          <w:t>Peterborough</w:t>
        </w:r>
        <w:r w:rsidR="002949E8">
          <w:rPr>
            <w:noProof/>
            <w:webHidden/>
          </w:rPr>
          <w:tab/>
        </w:r>
        <w:r w:rsidR="002949E8">
          <w:rPr>
            <w:noProof/>
            <w:webHidden/>
          </w:rPr>
          <w:fldChar w:fldCharType="begin"/>
        </w:r>
        <w:r w:rsidR="002949E8">
          <w:rPr>
            <w:noProof/>
            <w:webHidden/>
          </w:rPr>
          <w:instrText xml:space="preserve"> PAGEREF _Toc50124834 \h </w:instrText>
        </w:r>
        <w:r w:rsidR="002949E8">
          <w:rPr>
            <w:noProof/>
            <w:webHidden/>
          </w:rPr>
        </w:r>
        <w:r w:rsidR="002949E8">
          <w:rPr>
            <w:noProof/>
            <w:webHidden/>
          </w:rPr>
          <w:fldChar w:fldCharType="separate"/>
        </w:r>
        <w:r w:rsidR="002949E8">
          <w:rPr>
            <w:noProof/>
            <w:webHidden/>
          </w:rPr>
          <w:t>415</w:t>
        </w:r>
        <w:r w:rsidR="002949E8">
          <w:rPr>
            <w:noProof/>
            <w:webHidden/>
          </w:rPr>
          <w:fldChar w:fldCharType="end"/>
        </w:r>
      </w:hyperlink>
    </w:p>
    <w:p w14:paraId="16F850D4" w14:textId="2AAEFA1B" w:rsidR="002949E8" w:rsidRDefault="00330832">
      <w:pPr>
        <w:pStyle w:val="TOC1"/>
        <w:rPr>
          <w:rFonts w:asciiTheme="minorHAnsi" w:eastAsiaTheme="minorEastAsia" w:hAnsiTheme="minorHAnsi" w:cstheme="minorBidi"/>
          <w:b w:val="0"/>
          <w:lang w:eastAsia="zh-CN"/>
        </w:rPr>
      </w:pPr>
      <w:hyperlink w:anchor="_Toc50124835" w:history="1">
        <w:r w:rsidR="002949E8" w:rsidRPr="005C6463">
          <w:rPr>
            <w:rStyle w:val="Hyperlink"/>
            <w:rFonts w:cs="Calibri"/>
          </w:rPr>
          <w:t>Appendix H:  Staff Focus Groups</w:t>
        </w:r>
        <w:r w:rsidR="002949E8">
          <w:rPr>
            <w:webHidden/>
          </w:rPr>
          <w:tab/>
        </w:r>
        <w:r w:rsidR="002949E8">
          <w:rPr>
            <w:webHidden/>
          </w:rPr>
          <w:fldChar w:fldCharType="begin"/>
        </w:r>
        <w:r w:rsidR="002949E8">
          <w:rPr>
            <w:webHidden/>
          </w:rPr>
          <w:instrText xml:space="preserve"> PAGEREF _Toc50124835 \h </w:instrText>
        </w:r>
        <w:r w:rsidR="002949E8">
          <w:rPr>
            <w:webHidden/>
          </w:rPr>
        </w:r>
        <w:r w:rsidR="002949E8">
          <w:rPr>
            <w:webHidden/>
          </w:rPr>
          <w:fldChar w:fldCharType="separate"/>
        </w:r>
        <w:r w:rsidR="002949E8">
          <w:rPr>
            <w:webHidden/>
          </w:rPr>
          <w:t>423</w:t>
        </w:r>
        <w:r w:rsidR="002949E8">
          <w:rPr>
            <w:webHidden/>
          </w:rPr>
          <w:fldChar w:fldCharType="end"/>
        </w:r>
      </w:hyperlink>
    </w:p>
    <w:p w14:paraId="4F41A603" w14:textId="7677B1B8"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36" w:history="1">
        <w:r w:rsidR="002949E8" w:rsidRPr="005C6463">
          <w:rPr>
            <w:rStyle w:val="Hyperlink"/>
            <w:rFonts w:cs="Calibri"/>
            <w:noProof/>
          </w:rPr>
          <w:t>a)</w:t>
        </w:r>
        <w:r w:rsidR="002949E8">
          <w:rPr>
            <w:rFonts w:asciiTheme="minorHAnsi" w:eastAsiaTheme="minorEastAsia" w:hAnsiTheme="minorHAnsi" w:cstheme="minorBidi"/>
            <w:bCs w:val="0"/>
            <w:noProof/>
            <w:szCs w:val="24"/>
            <w:lang w:eastAsia="zh-CN"/>
          </w:rPr>
          <w:tab/>
        </w:r>
        <w:r w:rsidR="002949E8" w:rsidRPr="005C6463">
          <w:rPr>
            <w:rStyle w:val="Hyperlink"/>
            <w:rFonts w:cs="Calibri"/>
            <w:noProof/>
          </w:rPr>
          <w:t>Cambridge</w:t>
        </w:r>
        <w:r w:rsidR="002949E8">
          <w:rPr>
            <w:noProof/>
            <w:webHidden/>
          </w:rPr>
          <w:tab/>
        </w:r>
        <w:r w:rsidR="002949E8">
          <w:rPr>
            <w:noProof/>
            <w:webHidden/>
          </w:rPr>
          <w:fldChar w:fldCharType="begin"/>
        </w:r>
        <w:r w:rsidR="002949E8">
          <w:rPr>
            <w:noProof/>
            <w:webHidden/>
          </w:rPr>
          <w:instrText xml:space="preserve"> PAGEREF _Toc50124836 \h </w:instrText>
        </w:r>
        <w:r w:rsidR="002949E8">
          <w:rPr>
            <w:noProof/>
            <w:webHidden/>
          </w:rPr>
        </w:r>
        <w:r w:rsidR="002949E8">
          <w:rPr>
            <w:noProof/>
            <w:webHidden/>
          </w:rPr>
          <w:fldChar w:fldCharType="separate"/>
        </w:r>
        <w:r w:rsidR="002949E8">
          <w:rPr>
            <w:noProof/>
            <w:webHidden/>
          </w:rPr>
          <w:t>423</w:t>
        </w:r>
        <w:r w:rsidR="002949E8">
          <w:rPr>
            <w:noProof/>
            <w:webHidden/>
          </w:rPr>
          <w:fldChar w:fldCharType="end"/>
        </w:r>
      </w:hyperlink>
    </w:p>
    <w:p w14:paraId="248AA87E" w14:textId="2563C482"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37" w:history="1">
        <w:r w:rsidR="002949E8" w:rsidRPr="005C6463">
          <w:rPr>
            <w:rStyle w:val="Hyperlink"/>
            <w:noProof/>
          </w:rPr>
          <w:t>b)</w:t>
        </w:r>
        <w:r w:rsidR="002949E8">
          <w:rPr>
            <w:rFonts w:asciiTheme="minorHAnsi" w:eastAsiaTheme="minorEastAsia" w:hAnsiTheme="minorHAnsi" w:cstheme="minorBidi"/>
            <w:bCs w:val="0"/>
            <w:noProof/>
            <w:szCs w:val="24"/>
            <w:lang w:eastAsia="zh-CN"/>
          </w:rPr>
          <w:tab/>
        </w:r>
        <w:r w:rsidR="002949E8" w:rsidRPr="005C6463">
          <w:rPr>
            <w:rStyle w:val="Hyperlink"/>
            <w:noProof/>
          </w:rPr>
          <w:t>South Cambridgeshire</w:t>
        </w:r>
        <w:r w:rsidR="002949E8">
          <w:rPr>
            <w:noProof/>
            <w:webHidden/>
          </w:rPr>
          <w:tab/>
        </w:r>
        <w:r w:rsidR="002949E8">
          <w:rPr>
            <w:noProof/>
            <w:webHidden/>
          </w:rPr>
          <w:fldChar w:fldCharType="begin"/>
        </w:r>
        <w:r w:rsidR="002949E8">
          <w:rPr>
            <w:noProof/>
            <w:webHidden/>
          </w:rPr>
          <w:instrText xml:space="preserve"> PAGEREF _Toc50124837 \h </w:instrText>
        </w:r>
        <w:r w:rsidR="002949E8">
          <w:rPr>
            <w:noProof/>
            <w:webHidden/>
          </w:rPr>
        </w:r>
        <w:r w:rsidR="002949E8">
          <w:rPr>
            <w:noProof/>
            <w:webHidden/>
          </w:rPr>
          <w:fldChar w:fldCharType="separate"/>
        </w:r>
        <w:r w:rsidR="002949E8">
          <w:rPr>
            <w:noProof/>
            <w:webHidden/>
          </w:rPr>
          <w:t>428</w:t>
        </w:r>
        <w:r w:rsidR="002949E8">
          <w:rPr>
            <w:noProof/>
            <w:webHidden/>
          </w:rPr>
          <w:fldChar w:fldCharType="end"/>
        </w:r>
      </w:hyperlink>
    </w:p>
    <w:p w14:paraId="766EB6B9" w14:textId="36BFE6BB"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38" w:history="1">
        <w:r w:rsidR="002949E8" w:rsidRPr="005C6463">
          <w:rPr>
            <w:rStyle w:val="Hyperlink"/>
            <w:noProof/>
          </w:rPr>
          <w:t>c)</w:t>
        </w:r>
        <w:r w:rsidR="002949E8">
          <w:rPr>
            <w:rFonts w:asciiTheme="minorHAnsi" w:eastAsiaTheme="minorEastAsia" w:hAnsiTheme="minorHAnsi" w:cstheme="minorBidi"/>
            <w:bCs w:val="0"/>
            <w:noProof/>
            <w:szCs w:val="24"/>
            <w:lang w:eastAsia="zh-CN"/>
          </w:rPr>
          <w:tab/>
        </w:r>
        <w:r w:rsidR="002949E8" w:rsidRPr="005C6463">
          <w:rPr>
            <w:rStyle w:val="Hyperlink"/>
            <w:noProof/>
          </w:rPr>
          <w:t>Fenland</w:t>
        </w:r>
        <w:r w:rsidR="002949E8">
          <w:rPr>
            <w:noProof/>
            <w:webHidden/>
          </w:rPr>
          <w:tab/>
        </w:r>
        <w:r w:rsidR="002949E8">
          <w:rPr>
            <w:noProof/>
            <w:webHidden/>
          </w:rPr>
          <w:fldChar w:fldCharType="begin"/>
        </w:r>
        <w:r w:rsidR="002949E8">
          <w:rPr>
            <w:noProof/>
            <w:webHidden/>
          </w:rPr>
          <w:instrText xml:space="preserve"> PAGEREF _Toc50124838 \h </w:instrText>
        </w:r>
        <w:r w:rsidR="002949E8">
          <w:rPr>
            <w:noProof/>
            <w:webHidden/>
          </w:rPr>
        </w:r>
        <w:r w:rsidR="002949E8">
          <w:rPr>
            <w:noProof/>
            <w:webHidden/>
          </w:rPr>
          <w:fldChar w:fldCharType="separate"/>
        </w:r>
        <w:r w:rsidR="002949E8">
          <w:rPr>
            <w:noProof/>
            <w:webHidden/>
          </w:rPr>
          <w:t>432</w:t>
        </w:r>
        <w:r w:rsidR="002949E8">
          <w:rPr>
            <w:noProof/>
            <w:webHidden/>
          </w:rPr>
          <w:fldChar w:fldCharType="end"/>
        </w:r>
      </w:hyperlink>
    </w:p>
    <w:p w14:paraId="1064C5F4" w14:textId="249E09A9"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39" w:history="1">
        <w:r w:rsidR="002949E8" w:rsidRPr="005C6463">
          <w:rPr>
            <w:rStyle w:val="Hyperlink"/>
            <w:noProof/>
            <w:lang w:eastAsia="en-GB"/>
          </w:rPr>
          <w:t>d)</w:t>
        </w:r>
        <w:r w:rsidR="002949E8">
          <w:rPr>
            <w:rFonts w:asciiTheme="minorHAnsi" w:eastAsiaTheme="minorEastAsia" w:hAnsiTheme="minorHAnsi" w:cstheme="minorBidi"/>
            <w:bCs w:val="0"/>
            <w:noProof/>
            <w:szCs w:val="24"/>
            <w:lang w:eastAsia="zh-CN"/>
          </w:rPr>
          <w:tab/>
        </w:r>
        <w:r w:rsidR="002949E8" w:rsidRPr="005C6463">
          <w:rPr>
            <w:rStyle w:val="Hyperlink"/>
            <w:noProof/>
            <w:lang w:eastAsia="en-GB"/>
          </w:rPr>
          <w:t>Huntingdonshire</w:t>
        </w:r>
        <w:r w:rsidR="002949E8">
          <w:rPr>
            <w:noProof/>
            <w:webHidden/>
          </w:rPr>
          <w:tab/>
        </w:r>
        <w:r w:rsidR="002949E8">
          <w:rPr>
            <w:noProof/>
            <w:webHidden/>
          </w:rPr>
          <w:fldChar w:fldCharType="begin"/>
        </w:r>
        <w:r w:rsidR="002949E8">
          <w:rPr>
            <w:noProof/>
            <w:webHidden/>
          </w:rPr>
          <w:instrText xml:space="preserve"> PAGEREF _Toc50124839 \h </w:instrText>
        </w:r>
        <w:r w:rsidR="002949E8">
          <w:rPr>
            <w:noProof/>
            <w:webHidden/>
          </w:rPr>
        </w:r>
        <w:r w:rsidR="002949E8">
          <w:rPr>
            <w:noProof/>
            <w:webHidden/>
          </w:rPr>
          <w:fldChar w:fldCharType="separate"/>
        </w:r>
        <w:r w:rsidR="002949E8">
          <w:rPr>
            <w:noProof/>
            <w:webHidden/>
          </w:rPr>
          <w:t>436</w:t>
        </w:r>
        <w:r w:rsidR="002949E8">
          <w:rPr>
            <w:noProof/>
            <w:webHidden/>
          </w:rPr>
          <w:fldChar w:fldCharType="end"/>
        </w:r>
      </w:hyperlink>
    </w:p>
    <w:p w14:paraId="050AE71A" w14:textId="3B8C2221" w:rsidR="002949E8" w:rsidRDefault="00330832">
      <w:pPr>
        <w:pStyle w:val="TOC2"/>
        <w:tabs>
          <w:tab w:val="left" w:pos="1440"/>
        </w:tabs>
        <w:rPr>
          <w:rFonts w:asciiTheme="minorHAnsi" w:eastAsiaTheme="minorEastAsia" w:hAnsiTheme="minorHAnsi" w:cstheme="minorBidi"/>
          <w:bCs w:val="0"/>
          <w:noProof/>
          <w:szCs w:val="24"/>
          <w:lang w:eastAsia="zh-CN"/>
        </w:rPr>
      </w:pPr>
      <w:hyperlink w:anchor="_Toc50124840" w:history="1">
        <w:r w:rsidR="002949E8" w:rsidRPr="005C6463">
          <w:rPr>
            <w:rStyle w:val="Hyperlink"/>
            <w:noProof/>
          </w:rPr>
          <w:t>e)</w:t>
        </w:r>
        <w:r w:rsidR="002949E8">
          <w:rPr>
            <w:rFonts w:asciiTheme="minorHAnsi" w:eastAsiaTheme="minorEastAsia" w:hAnsiTheme="minorHAnsi" w:cstheme="minorBidi"/>
            <w:bCs w:val="0"/>
            <w:noProof/>
            <w:szCs w:val="24"/>
            <w:lang w:eastAsia="zh-CN"/>
          </w:rPr>
          <w:tab/>
        </w:r>
        <w:r w:rsidR="002949E8" w:rsidRPr="005C6463">
          <w:rPr>
            <w:rStyle w:val="Hyperlink"/>
            <w:noProof/>
          </w:rPr>
          <w:t>Peterborough</w:t>
        </w:r>
        <w:r w:rsidR="002949E8">
          <w:rPr>
            <w:noProof/>
            <w:webHidden/>
          </w:rPr>
          <w:tab/>
        </w:r>
        <w:r w:rsidR="002949E8">
          <w:rPr>
            <w:noProof/>
            <w:webHidden/>
          </w:rPr>
          <w:fldChar w:fldCharType="begin"/>
        </w:r>
        <w:r w:rsidR="002949E8">
          <w:rPr>
            <w:noProof/>
            <w:webHidden/>
          </w:rPr>
          <w:instrText xml:space="preserve"> PAGEREF _Toc50124840 \h </w:instrText>
        </w:r>
        <w:r w:rsidR="002949E8">
          <w:rPr>
            <w:noProof/>
            <w:webHidden/>
          </w:rPr>
        </w:r>
        <w:r w:rsidR="002949E8">
          <w:rPr>
            <w:noProof/>
            <w:webHidden/>
          </w:rPr>
          <w:fldChar w:fldCharType="separate"/>
        </w:r>
        <w:r w:rsidR="002949E8">
          <w:rPr>
            <w:noProof/>
            <w:webHidden/>
          </w:rPr>
          <w:t>440</w:t>
        </w:r>
        <w:r w:rsidR="002949E8">
          <w:rPr>
            <w:noProof/>
            <w:webHidden/>
          </w:rPr>
          <w:fldChar w:fldCharType="end"/>
        </w:r>
      </w:hyperlink>
    </w:p>
    <w:p w14:paraId="0E509289" w14:textId="525FF1F0" w:rsidR="002949E8" w:rsidRDefault="00330832">
      <w:pPr>
        <w:pStyle w:val="TOC1"/>
        <w:rPr>
          <w:rFonts w:asciiTheme="minorHAnsi" w:eastAsiaTheme="minorEastAsia" w:hAnsiTheme="minorHAnsi" w:cstheme="minorBidi"/>
          <w:b w:val="0"/>
          <w:lang w:eastAsia="zh-CN"/>
        </w:rPr>
      </w:pPr>
      <w:hyperlink w:anchor="_Toc50124841" w:history="1">
        <w:r w:rsidR="002949E8" w:rsidRPr="005C6463">
          <w:rPr>
            <w:rStyle w:val="Hyperlink"/>
          </w:rPr>
          <w:t>Appendix I: Partner survey</w:t>
        </w:r>
        <w:r w:rsidR="002949E8">
          <w:rPr>
            <w:webHidden/>
          </w:rPr>
          <w:tab/>
        </w:r>
        <w:r w:rsidR="002949E8">
          <w:rPr>
            <w:webHidden/>
          </w:rPr>
          <w:fldChar w:fldCharType="begin"/>
        </w:r>
        <w:r w:rsidR="002949E8">
          <w:rPr>
            <w:webHidden/>
          </w:rPr>
          <w:instrText xml:space="preserve"> PAGEREF _Toc50124841 \h </w:instrText>
        </w:r>
        <w:r w:rsidR="002949E8">
          <w:rPr>
            <w:webHidden/>
          </w:rPr>
        </w:r>
        <w:r w:rsidR="002949E8">
          <w:rPr>
            <w:webHidden/>
          </w:rPr>
          <w:fldChar w:fldCharType="separate"/>
        </w:r>
        <w:r w:rsidR="002949E8">
          <w:rPr>
            <w:webHidden/>
          </w:rPr>
          <w:t>445</w:t>
        </w:r>
        <w:r w:rsidR="002949E8">
          <w:rPr>
            <w:webHidden/>
          </w:rPr>
          <w:fldChar w:fldCharType="end"/>
        </w:r>
      </w:hyperlink>
    </w:p>
    <w:p w14:paraId="44124D30" w14:textId="31277EF2" w:rsidR="002949E8" w:rsidRDefault="00330832">
      <w:pPr>
        <w:pStyle w:val="TOC2"/>
        <w:rPr>
          <w:rFonts w:asciiTheme="minorHAnsi" w:eastAsiaTheme="minorEastAsia" w:hAnsiTheme="minorHAnsi" w:cstheme="minorBidi"/>
          <w:bCs w:val="0"/>
          <w:noProof/>
          <w:szCs w:val="24"/>
          <w:lang w:eastAsia="zh-CN"/>
        </w:rPr>
      </w:pPr>
      <w:hyperlink w:anchor="_Toc50124842" w:history="1">
        <w:r w:rsidR="002949E8" w:rsidRPr="005C6463">
          <w:rPr>
            <w:rStyle w:val="Hyperlink"/>
            <w:noProof/>
          </w:rPr>
          <w:t>Introduction</w:t>
        </w:r>
        <w:r w:rsidR="002949E8">
          <w:rPr>
            <w:noProof/>
            <w:webHidden/>
          </w:rPr>
          <w:tab/>
        </w:r>
        <w:r w:rsidR="002949E8">
          <w:rPr>
            <w:noProof/>
            <w:webHidden/>
          </w:rPr>
          <w:fldChar w:fldCharType="begin"/>
        </w:r>
        <w:r w:rsidR="002949E8">
          <w:rPr>
            <w:noProof/>
            <w:webHidden/>
          </w:rPr>
          <w:instrText xml:space="preserve"> PAGEREF _Toc50124842 \h </w:instrText>
        </w:r>
        <w:r w:rsidR="002949E8">
          <w:rPr>
            <w:noProof/>
            <w:webHidden/>
          </w:rPr>
        </w:r>
        <w:r w:rsidR="002949E8">
          <w:rPr>
            <w:noProof/>
            <w:webHidden/>
          </w:rPr>
          <w:fldChar w:fldCharType="separate"/>
        </w:r>
        <w:r w:rsidR="002949E8">
          <w:rPr>
            <w:noProof/>
            <w:webHidden/>
          </w:rPr>
          <w:t>445</w:t>
        </w:r>
        <w:r w:rsidR="002949E8">
          <w:rPr>
            <w:noProof/>
            <w:webHidden/>
          </w:rPr>
          <w:fldChar w:fldCharType="end"/>
        </w:r>
      </w:hyperlink>
    </w:p>
    <w:p w14:paraId="0D2805DA" w14:textId="4348D610" w:rsidR="002949E8" w:rsidRDefault="00330832">
      <w:pPr>
        <w:pStyle w:val="TOC2"/>
        <w:rPr>
          <w:rFonts w:asciiTheme="minorHAnsi" w:eastAsiaTheme="minorEastAsia" w:hAnsiTheme="minorHAnsi" w:cstheme="minorBidi"/>
          <w:bCs w:val="0"/>
          <w:noProof/>
          <w:szCs w:val="24"/>
          <w:lang w:eastAsia="zh-CN"/>
        </w:rPr>
      </w:pPr>
      <w:hyperlink w:anchor="_Toc50124843" w:history="1">
        <w:r w:rsidR="002949E8" w:rsidRPr="005C6463">
          <w:rPr>
            <w:rStyle w:val="Hyperlink"/>
            <w:noProof/>
          </w:rPr>
          <w:t>Coverage</w:t>
        </w:r>
        <w:r w:rsidR="002949E8">
          <w:rPr>
            <w:noProof/>
            <w:webHidden/>
          </w:rPr>
          <w:tab/>
        </w:r>
        <w:r w:rsidR="002949E8">
          <w:rPr>
            <w:noProof/>
            <w:webHidden/>
          </w:rPr>
          <w:fldChar w:fldCharType="begin"/>
        </w:r>
        <w:r w:rsidR="002949E8">
          <w:rPr>
            <w:noProof/>
            <w:webHidden/>
          </w:rPr>
          <w:instrText xml:space="preserve"> PAGEREF _Toc50124843 \h </w:instrText>
        </w:r>
        <w:r w:rsidR="002949E8">
          <w:rPr>
            <w:noProof/>
            <w:webHidden/>
          </w:rPr>
        </w:r>
        <w:r w:rsidR="002949E8">
          <w:rPr>
            <w:noProof/>
            <w:webHidden/>
          </w:rPr>
          <w:fldChar w:fldCharType="separate"/>
        </w:r>
        <w:r w:rsidR="002949E8">
          <w:rPr>
            <w:noProof/>
            <w:webHidden/>
          </w:rPr>
          <w:t>445</w:t>
        </w:r>
        <w:r w:rsidR="002949E8">
          <w:rPr>
            <w:noProof/>
            <w:webHidden/>
          </w:rPr>
          <w:fldChar w:fldCharType="end"/>
        </w:r>
      </w:hyperlink>
    </w:p>
    <w:p w14:paraId="537546C0" w14:textId="77C863F6" w:rsidR="002949E8" w:rsidRDefault="00330832">
      <w:pPr>
        <w:pStyle w:val="TOC2"/>
        <w:rPr>
          <w:rFonts w:asciiTheme="minorHAnsi" w:eastAsiaTheme="minorEastAsia" w:hAnsiTheme="minorHAnsi" w:cstheme="minorBidi"/>
          <w:bCs w:val="0"/>
          <w:noProof/>
          <w:szCs w:val="24"/>
          <w:lang w:eastAsia="zh-CN"/>
        </w:rPr>
      </w:pPr>
      <w:hyperlink w:anchor="_Toc50124844" w:history="1">
        <w:r w:rsidR="002949E8" w:rsidRPr="005C6463">
          <w:rPr>
            <w:rStyle w:val="Hyperlink"/>
            <w:noProof/>
          </w:rPr>
          <w:t>Strengths</w:t>
        </w:r>
        <w:r w:rsidR="002949E8">
          <w:rPr>
            <w:noProof/>
            <w:webHidden/>
          </w:rPr>
          <w:tab/>
        </w:r>
        <w:r w:rsidR="002949E8">
          <w:rPr>
            <w:noProof/>
            <w:webHidden/>
          </w:rPr>
          <w:fldChar w:fldCharType="begin"/>
        </w:r>
        <w:r w:rsidR="002949E8">
          <w:rPr>
            <w:noProof/>
            <w:webHidden/>
          </w:rPr>
          <w:instrText xml:space="preserve"> PAGEREF _Toc50124844 \h </w:instrText>
        </w:r>
        <w:r w:rsidR="002949E8">
          <w:rPr>
            <w:noProof/>
            <w:webHidden/>
          </w:rPr>
        </w:r>
        <w:r w:rsidR="002949E8">
          <w:rPr>
            <w:noProof/>
            <w:webHidden/>
          </w:rPr>
          <w:fldChar w:fldCharType="separate"/>
        </w:r>
        <w:r w:rsidR="002949E8">
          <w:rPr>
            <w:noProof/>
            <w:webHidden/>
          </w:rPr>
          <w:t>445</w:t>
        </w:r>
        <w:r w:rsidR="002949E8">
          <w:rPr>
            <w:noProof/>
            <w:webHidden/>
          </w:rPr>
          <w:fldChar w:fldCharType="end"/>
        </w:r>
      </w:hyperlink>
    </w:p>
    <w:p w14:paraId="55280353" w14:textId="3E0ED3FB" w:rsidR="002949E8" w:rsidRDefault="00330832">
      <w:pPr>
        <w:pStyle w:val="TOC2"/>
        <w:rPr>
          <w:rFonts w:asciiTheme="minorHAnsi" w:eastAsiaTheme="minorEastAsia" w:hAnsiTheme="minorHAnsi" w:cstheme="minorBidi"/>
          <w:bCs w:val="0"/>
          <w:noProof/>
          <w:szCs w:val="24"/>
          <w:lang w:eastAsia="zh-CN"/>
        </w:rPr>
      </w:pPr>
      <w:hyperlink w:anchor="_Toc50124845" w:history="1">
        <w:r w:rsidR="002949E8" w:rsidRPr="005C6463">
          <w:rPr>
            <w:rStyle w:val="Hyperlink"/>
            <w:noProof/>
          </w:rPr>
          <w:t>Improvements to services</w:t>
        </w:r>
        <w:r w:rsidR="002949E8">
          <w:rPr>
            <w:noProof/>
            <w:webHidden/>
          </w:rPr>
          <w:tab/>
        </w:r>
        <w:r w:rsidR="002949E8">
          <w:rPr>
            <w:noProof/>
            <w:webHidden/>
          </w:rPr>
          <w:fldChar w:fldCharType="begin"/>
        </w:r>
        <w:r w:rsidR="002949E8">
          <w:rPr>
            <w:noProof/>
            <w:webHidden/>
          </w:rPr>
          <w:instrText xml:space="preserve"> PAGEREF _Toc50124845 \h </w:instrText>
        </w:r>
        <w:r w:rsidR="002949E8">
          <w:rPr>
            <w:noProof/>
            <w:webHidden/>
          </w:rPr>
        </w:r>
        <w:r w:rsidR="002949E8">
          <w:rPr>
            <w:noProof/>
            <w:webHidden/>
          </w:rPr>
          <w:fldChar w:fldCharType="separate"/>
        </w:r>
        <w:r w:rsidR="002949E8">
          <w:rPr>
            <w:noProof/>
            <w:webHidden/>
          </w:rPr>
          <w:t>447</w:t>
        </w:r>
        <w:r w:rsidR="002949E8">
          <w:rPr>
            <w:noProof/>
            <w:webHidden/>
          </w:rPr>
          <w:fldChar w:fldCharType="end"/>
        </w:r>
      </w:hyperlink>
    </w:p>
    <w:p w14:paraId="7B145D3E" w14:textId="47D35F40" w:rsidR="002949E8" w:rsidRDefault="00330832">
      <w:pPr>
        <w:pStyle w:val="TOC2"/>
        <w:rPr>
          <w:rFonts w:asciiTheme="minorHAnsi" w:eastAsiaTheme="minorEastAsia" w:hAnsiTheme="minorHAnsi" w:cstheme="minorBidi"/>
          <w:bCs w:val="0"/>
          <w:noProof/>
          <w:szCs w:val="24"/>
          <w:lang w:eastAsia="zh-CN"/>
        </w:rPr>
      </w:pPr>
      <w:hyperlink w:anchor="_Toc50124846" w:history="1">
        <w:r w:rsidR="002949E8" w:rsidRPr="005C6463">
          <w:rPr>
            <w:rStyle w:val="Hyperlink"/>
            <w:noProof/>
          </w:rPr>
          <w:t>Barriers</w:t>
        </w:r>
        <w:r w:rsidR="002949E8">
          <w:rPr>
            <w:noProof/>
            <w:webHidden/>
          </w:rPr>
          <w:tab/>
        </w:r>
        <w:r w:rsidR="002949E8">
          <w:rPr>
            <w:noProof/>
            <w:webHidden/>
          </w:rPr>
          <w:fldChar w:fldCharType="begin"/>
        </w:r>
        <w:r w:rsidR="002949E8">
          <w:rPr>
            <w:noProof/>
            <w:webHidden/>
          </w:rPr>
          <w:instrText xml:space="preserve"> PAGEREF _Toc50124846 \h </w:instrText>
        </w:r>
        <w:r w:rsidR="002949E8">
          <w:rPr>
            <w:noProof/>
            <w:webHidden/>
          </w:rPr>
        </w:r>
        <w:r w:rsidR="002949E8">
          <w:rPr>
            <w:noProof/>
            <w:webHidden/>
          </w:rPr>
          <w:fldChar w:fldCharType="separate"/>
        </w:r>
        <w:r w:rsidR="002949E8">
          <w:rPr>
            <w:noProof/>
            <w:webHidden/>
          </w:rPr>
          <w:t>447</w:t>
        </w:r>
        <w:r w:rsidR="002949E8">
          <w:rPr>
            <w:noProof/>
            <w:webHidden/>
          </w:rPr>
          <w:fldChar w:fldCharType="end"/>
        </w:r>
      </w:hyperlink>
    </w:p>
    <w:p w14:paraId="574A0869" w14:textId="2BA4A65C" w:rsidR="002949E8" w:rsidRDefault="00330832">
      <w:pPr>
        <w:pStyle w:val="TOC2"/>
        <w:rPr>
          <w:rFonts w:asciiTheme="minorHAnsi" w:eastAsiaTheme="minorEastAsia" w:hAnsiTheme="minorHAnsi" w:cstheme="minorBidi"/>
          <w:bCs w:val="0"/>
          <w:noProof/>
          <w:szCs w:val="24"/>
          <w:lang w:eastAsia="zh-CN"/>
        </w:rPr>
      </w:pPr>
      <w:hyperlink w:anchor="_Toc50124847" w:history="1">
        <w:r w:rsidR="002949E8" w:rsidRPr="005C6463">
          <w:rPr>
            <w:rStyle w:val="Hyperlink"/>
            <w:noProof/>
          </w:rPr>
          <w:t>Homelessness Preventions</w:t>
        </w:r>
        <w:r w:rsidR="002949E8">
          <w:rPr>
            <w:noProof/>
            <w:webHidden/>
          </w:rPr>
          <w:tab/>
        </w:r>
        <w:r w:rsidR="002949E8">
          <w:rPr>
            <w:noProof/>
            <w:webHidden/>
          </w:rPr>
          <w:fldChar w:fldCharType="begin"/>
        </w:r>
        <w:r w:rsidR="002949E8">
          <w:rPr>
            <w:noProof/>
            <w:webHidden/>
          </w:rPr>
          <w:instrText xml:space="preserve"> PAGEREF _Toc50124847 \h </w:instrText>
        </w:r>
        <w:r w:rsidR="002949E8">
          <w:rPr>
            <w:noProof/>
            <w:webHidden/>
          </w:rPr>
        </w:r>
        <w:r w:rsidR="002949E8">
          <w:rPr>
            <w:noProof/>
            <w:webHidden/>
          </w:rPr>
          <w:fldChar w:fldCharType="separate"/>
        </w:r>
        <w:r w:rsidR="002949E8">
          <w:rPr>
            <w:noProof/>
            <w:webHidden/>
          </w:rPr>
          <w:t>448</w:t>
        </w:r>
        <w:r w:rsidR="002949E8">
          <w:rPr>
            <w:noProof/>
            <w:webHidden/>
          </w:rPr>
          <w:fldChar w:fldCharType="end"/>
        </w:r>
      </w:hyperlink>
    </w:p>
    <w:p w14:paraId="4E318BC5" w14:textId="24FFF65A" w:rsidR="002949E8" w:rsidRDefault="00330832">
      <w:pPr>
        <w:pStyle w:val="TOC2"/>
        <w:rPr>
          <w:rFonts w:asciiTheme="minorHAnsi" w:eastAsiaTheme="minorEastAsia" w:hAnsiTheme="minorHAnsi" w:cstheme="minorBidi"/>
          <w:bCs w:val="0"/>
          <w:noProof/>
          <w:szCs w:val="24"/>
          <w:lang w:eastAsia="zh-CN"/>
        </w:rPr>
      </w:pPr>
      <w:hyperlink w:anchor="_Toc50124848" w:history="1">
        <w:r w:rsidR="002949E8" w:rsidRPr="005C6463">
          <w:rPr>
            <w:rStyle w:val="Hyperlink"/>
            <w:noProof/>
          </w:rPr>
          <w:t>Prevention</w:t>
        </w:r>
        <w:r w:rsidR="002949E8">
          <w:rPr>
            <w:noProof/>
            <w:webHidden/>
          </w:rPr>
          <w:tab/>
        </w:r>
        <w:r w:rsidR="002949E8">
          <w:rPr>
            <w:noProof/>
            <w:webHidden/>
          </w:rPr>
          <w:fldChar w:fldCharType="begin"/>
        </w:r>
        <w:r w:rsidR="002949E8">
          <w:rPr>
            <w:noProof/>
            <w:webHidden/>
          </w:rPr>
          <w:instrText xml:space="preserve"> PAGEREF _Toc50124848 \h </w:instrText>
        </w:r>
        <w:r w:rsidR="002949E8">
          <w:rPr>
            <w:noProof/>
            <w:webHidden/>
          </w:rPr>
        </w:r>
        <w:r w:rsidR="002949E8">
          <w:rPr>
            <w:noProof/>
            <w:webHidden/>
          </w:rPr>
          <w:fldChar w:fldCharType="separate"/>
        </w:r>
        <w:r w:rsidR="002949E8">
          <w:rPr>
            <w:noProof/>
            <w:webHidden/>
          </w:rPr>
          <w:t>451</w:t>
        </w:r>
        <w:r w:rsidR="002949E8">
          <w:rPr>
            <w:noProof/>
            <w:webHidden/>
          </w:rPr>
          <w:fldChar w:fldCharType="end"/>
        </w:r>
      </w:hyperlink>
    </w:p>
    <w:p w14:paraId="5DCBE66C" w14:textId="7B294E31" w:rsidR="002949E8" w:rsidRDefault="00330832">
      <w:pPr>
        <w:pStyle w:val="TOC2"/>
        <w:rPr>
          <w:rFonts w:asciiTheme="minorHAnsi" w:eastAsiaTheme="minorEastAsia" w:hAnsiTheme="minorHAnsi" w:cstheme="minorBidi"/>
          <w:bCs w:val="0"/>
          <w:noProof/>
          <w:szCs w:val="24"/>
          <w:lang w:eastAsia="zh-CN"/>
        </w:rPr>
      </w:pPr>
      <w:hyperlink w:anchor="_Toc50124849" w:history="1">
        <w:r w:rsidR="002949E8" w:rsidRPr="005C6463">
          <w:rPr>
            <w:rStyle w:val="Hyperlink"/>
            <w:noProof/>
          </w:rPr>
          <w:t>Additional services &amp; gaps</w:t>
        </w:r>
        <w:r w:rsidR="002949E8">
          <w:rPr>
            <w:noProof/>
            <w:webHidden/>
          </w:rPr>
          <w:tab/>
        </w:r>
        <w:r w:rsidR="002949E8">
          <w:rPr>
            <w:noProof/>
            <w:webHidden/>
          </w:rPr>
          <w:fldChar w:fldCharType="begin"/>
        </w:r>
        <w:r w:rsidR="002949E8">
          <w:rPr>
            <w:noProof/>
            <w:webHidden/>
          </w:rPr>
          <w:instrText xml:space="preserve"> PAGEREF _Toc50124849 \h </w:instrText>
        </w:r>
        <w:r w:rsidR="002949E8">
          <w:rPr>
            <w:noProof/>
            <w:webHidden/>
          </w:rPr>
        </w:r>
        <w:r w:rsidR="002949E8">
          <w:rPr>
            <w:noProof/>
            <w:webHidden/>
          </w:rPr>
          <w:fldChar w:fldCharType="separate"/>
        </w:r>
        <w:r w:rsidR="002949E8">
          <w:rPr>
            <w:noProof/>
            <w:webHidden/>
          </w:rPr>
          <w:t>453</w:t>
        </w:r>
        <w:r w:rsidR="002949E8">
          <w:rPr>
            <w:noProof/>
            <w:webHidden/>
          </w:rPr>
          <w:fldChar w:fldCharType="end"/>
        </w:r>
      </w:hyperlink>
    </w:p>
    <w:p w14:paraId="72539F9D" w14:textId="1DB76174" w:rsidR="002949E8" w:rsidRDefault="00330832">
      <w:pPr>
        <w:pStyle w:val="TOC2"/>
        <w:rPr>
          <w:rFonts w:asciiTheme="minorHAnsi" w:eastAsiaTheme="minorEastAsia" w:hAnsiTheme="minorHAnsi" w:cstheme="minorBidi"/>
          <w:bCs w:val="0"/>
          <w:noProof/>
          <w:szCs w:val="24"/>
          <w:lang w:eastAsia="zh-CN"/>
        </w:rPr>
      </w:pPr>
      <w:hyperlink w:anchor="_Toc50124850" w:history="1">
        <w:r w:rsidR="002949E8" w:rsidRPr="005C6463">
          <w:rPr>
            <w:rStyle w:val="Hyperlink"/>
            <w:noProof/>
          </w:rPr>
          <w:t>Supported Housing Providers</w:t>
        </w:r>
        <w:r w:rsidR="002949E8">
          <w:rPr>
            <w:noProof/>
            <w:webHidden/>
          </w:rPr>
          <w:tab/>
        </w:r>
        <w:r w:rsidR="002949E8">
          <w:rPr>
            <w:noProof/>
            <w:webHidden/>
          </w:rPr>
          <w:fldChar w:fldCharType="begin"/>
        </w:r>
        <w:r w:rsidR="002949E8">
          <w:rPr>
            <w:noProof/>
            <w:webHidden/>
          </w:rPr>
          <w:instrText xml:space="preserve"> PAGEREF _Toc50124850 \h </w:instrText>
        </w:r>
        <w:r w:rsidR="002949E8">
          <w:rPr>
            <w:noProof/>
            <w:webHidden/>
          </w:rPr>
        </w:r>
        <w:r w:rsidR="002949E8">
          <w:rPr>
            <w:noProof/>
            <w:webHidden/>
          </w:rPr>
          <w:fldChar w:fldCharType="separate"/>
        </w:r>
        <w:r w:rsidR="002949E8">
          <w:rPr>
            <w:noProof/>
            <w:webHidden/>
          </w:rPr>
          <w:t>454</w:t>
        </w:r>
        <w:r w:rsidR="002949E8">
          <w:rPr>
            <w:noProof/>
            <w:webHidden/>
          </w:rPr>
          <w:fldChar w:fldCharType="end"/>
        </w:r>
      </w:hyperlink>
    </w:p>
    <w:p w14:paraId="0D1F36D6" w14:textId="6B3D175C" w:rsidR="002949E8" w:rsidRDefault="00330832">
      <w:pPr>
        <w:pStyle w:val="TOC2"/>
        <w:rPr>
          <w:rFonts w:asciiTheme="minorHAnsi" w:eastAsiaTheme="minorEastAsia" w:hAnsiTheme="minorHAnsi" w:cstheme="minorBidi"/>
          <w:bCs w:val="0"/>
          <w:noProof/>
          <w:szCs w:val="24"/>
          <w:lang w:eastAsia="zh-CN"/>
        </w:rPr>
      </w:pPr>
      <w:hyperlink w:anchor="_Toc50124851" w:history="1">
        <w:r w:rsidR="002949E8" w:rsidRPr="005C6463">
          <w:rPr>
            <w:rStyle w:val="Hyperlink"/>
            <w:noProof/>
          </w:rPr>
          <w:t>Future levels of homelessness</w:t>
        </w:r>
        <w:r w:rsidR="002949E8">
          <w:rPr>
            <w:noProof/>
            <w:webHidden/>
          </w:rPr>
          <w:tab/>
        </w:r>
        <w:r w:rsidR="002949E8">
          <w:rPr>
            <w:noProof/>
            <w:webHidden/>
          </w:rPr>
          <w:fldChar w:fldCharType="begin"/>
        </w:r>
        <w:r w:rsidR="002949E8">
          <w:rPr>
            <w:noProof/>
            <w:webHidden/>
          </w:rPr>
          <w:instrText xml:space="preserve"> PAGEREF _Toc50124851 \h </w:instrText>
        </w:r>
        <w:r w:rsidR="002949E8">
          <w:rPr>
            <w:noProof/>
            <w:webHidden/>
          </w:rPr>
        </w:r>
        <w:r w:rsidR="002949E8">
          <w:rPr>
            <w:noProof/>
            <w:webHidden/>
          </w:rPr>
          <w:fldChar w:fldCharType="separate"/>
        </w:r>
        <w:r w:rsidR="002949E8">
          <w:rPr>
            <w:noProof/>
            <w:webHidden/>
          </w:rPr>
          <w:t>454</w:t>
        </w:r>
        <w:r w:rsidR="002949E8">
          <w:rPr>
            <w:noProof/>
            <w:webHidden/>
          </w:rPr>
          <w:fldChar w:fldCharType="end"/>
        </w:r>
      </w:hyperlink>
    </w:p>
    <w:p w14:paraId="01875955" w14:textId="3D08CB9E" w:rsidR="002949E8" w:rsidRDefault="00330832">
      <w:pPr>
        <w:pStyle w:val="TOC2"/>
        <w:rPr>
          <w:rFonts w:asciiTheme="minorHAnsi" w:eastAsiaTheme="minorEastAsia" w:hAnsiTheme="minorHAnsi" w:cstheme="minorBidi"/>
          <w:bCs w:val="0"/>
          <w:noProof/>
          <w:szCs w:val="24"/>
          <w:lang w:eastAsia="zh-CN"/>
        </w:rPr>
      </w:pPr>
      <w:hyperlink w:anchor="_Toc50124852" w:history="1">
        <w:r w:rsidR="002949E8" w:rsidRPr="005C6463">
          <w:rPr>
            <w:rStyle w:val="Hyperlink"/>
            <w:noProof/>
          </w:rPr>
          <w:t>Additional comments</w:t>
        </w:r>
        <w:r w:rsidR="002949E8">
          <w:rPr>
            <w:noProof/>
            <w:webHidden/>
          </w:rPr>
          <w:tab/>
        </w:r>
        <w:r w:rsidR="002949E8">
          <w:rPr>
            <w:noProof/>
            <w:webHidden/>
          </w:rPr>
          <w:fldChar w:fldCharType="begin"/>
        </w:r>
        <w:r w:rsidR="002949E8">
          <w:rPr>
            <w:noProof/>
            <w:webHidden/>
          </w:rPr>
          <w:instrText xml:space="preserve"> PAGEREF _Toc50124852 \h </w:instrText>
        </w:r>
        <w:r w:rsidR="002949E8">
          <w:rPr>
            <w:noProof/>
            <w:webHidden/>
          </w:rPr>
        </w:r>
        <w:r w:rsidR="002949E8">
          <w:rPr>
            <w:noProof/>
            <w:webHidden/>
          </w:rPr>
          <w:fldChar w:fldCharType="separate"/>
        </w:r>
        <w:r w:rsidR="002949E8">
          <w:rPr>
            <w:noProof/>
            <w:webHidden/>
          </w:rPr>
          <w:t>456</w:t>
        </w:r>
        <w:r w:rsidR="002949E8">
          <w:rPr>
            <w:noProof/>
            <w:webHidden/>
          </w:rPr>
          <w:fldChar w:fldCharType="end"/>
        </w:r>
      </w:hyperlink>
    </w:p>
    <w:p w14:paraId="407ABE16" w14:textId="6C309B30" w:rsidR="002949E8" w:rsidRDefault="00330832">
      <w:pPr>
        <w:pStyle w:val="TOC1"/>
        <w:rPr>
          <w:rFonts w:asciiTheme="minorHAnsi" w:eastAsiaTheme="minorEastAsia" w:hAnsiTheme="minorHAnsi" w:cstheme="minorBidi"/>
          <w:b w:val="0"/>
          <w:lang w:eastAsia="zh-CN"/>
        </w:rPr>
      </w:pPr>
      <w:hyperlink w:anchor="_Toc50124853" w:history="1">
        <w:r w:rsidR="002949E8" w:rsidRPr="005C6463">
          <w:rPr>
            <w:rStyle w:val="Hyperlink"/>
            <w:rFonts w:cs="Calibri"/>
          </w:rPr>
          <w:t>Appendix J:  Customer Survey</w:t>
        </w:r>
        <w:r w:rsidR="002949E8">
          <w:rPr>
            <w:webHidden/>
          </w:rPr>
          <w:tab/>
        </w:r>
        <w:r w:rsidR="002949E8">
          <w:rPr>
            <w:webHidden/>
          </w:rPr>
          <w:fldChar w:fldCharType="begin"/>
        </w:r>
        <w:r w:rsidR="002949E8">
          <w:rPr>
            <w:webHidden/>
          </w:rPr>
          <w:instrText xml:space="preserve"> PAGEREF _Toc50124853 \h </w:instrText>
        </w:r>
        <w:r w:rsidR="002949E8">
          <w:rPr>
            <w:webHidden/>
          </w:rPr>
        </w:r>
        <w:r w:rsidR="002949E8">
          <w:rPr>
            <w:webHidden/>
          </w:rPr>
          <w:fldChar w:fldCharType="separate"/>
        </w:r>
        <w:r w:rsidR="002949E8">
          <w:rPr>
            <w:webHidden/>
          </w:rPr>
          <w:t>457</w:t>
        </w:r>
        <w:r w:rsidR="002949E8">
          <w:rPr>
            <w:webHidden/>
          </w:rPr>
          <w:fldChar w:fldCharType="end"/>
        </w:r>
      </w:hyperlink>
    </w:p>
    <w:p w14:paraId="3FDB3247" w14:textId="4181D537" w:rsidR="002949E8" w:rsidRDefault="00330832">
      <w:pPr>
        <w:pStyle w:val="TOC2"/>
        <w:rPr>
          <w:rFonts w:asciiTheme="minorHAnsi" w:eastAsiaTheme="minorEastAsia" w:hAnsiTheme="minorHAnsi" w:cstheme="minorBidi"/>
          <w:bCs w:val="0"/>
          <w:noProof/>
          <w:szCs w:val="24"/>
          <w:lang w:eastAsia="zh-CN"/>
        </w:rPr>
      </w:pPr>
      <w:hyperlink w:anchor="_Toc50124854" w:history="1">
        <w:r w:rsidR="002949E8" w:rsidRPr="005C6463">
          <w:rPr>
            <w:rStyle w:val="Hyperlink"/>
            <w:rFonts w:cs="Calibri"/>
            <w:noProof/>
          </w:rPr>
          <w:t>Introduction</w:t>
        </w:r>
        <w:r w:rsidR="002949E8">
          <w:rPr>
            <w:noProof/>
            <w:webHidden/>
          </w:rPr>
          <w:tab/>
        </w:r>
        <w:r w:rsidR="002949E8">
          <w:rPr>
            <w:noProof/>
            <w:webHidden/>
          </w:rPr>
          <w:fldChar w:fldCharType="begin"/>
        </w:r>
        <w:r w:rsidR="002949E8">
          <w:rPr>
            <w:noProof/>
            <w:webHidden/>
          </w:rPr>
          <w:instrText xml:space="preserve"> PAGEREF _Toc50124854 \h </w:instrText>
        </w:r>
        <w:r w:rsidR="002949E8">
          <w:rPr>
            <w:noProof/>
            <w:webHidden/>
          </w:rPr>
        </w:r>
        <w:r w:rsidR="002949E8">
          <w:rPr>
            <w:noProof/>
            <w:webHidden/>
          </w:rPr>
          <w:fldChar w:fldCharType="separate"/>
        </w:r>
        <w:r w:rsidR="002949E8">
          <w:rPr>
            <w:noProof/>
            <w:webHidden/>
          </w:rPr>
          <w:t>457</w:t>
        </w:r>
        <w:r w:rsidR="002949E8">
          <w:rPr>
            <w:noProof/>
            <w:webHidden/>
          </w:rPr>
          <w:fldChar w:fldCharType="end"/>
        </w:r>
      </w:hyperlink>
    </w:p>
    <w:p w14:paraId="57249C64" w14:textId="4997FE7A" w:rsidR="002949E8" w:rsidRDefault="00330832">
      <w:pPr>
        <w:pStyle w:val="TOC2"/>
        <w:rPr>
          <w:rFonts w:asciiTheme="minorHAnsi" w:eastAsiaTheme="minorEastAsia" w:hAnsiTheme="minorHAnsi" w:cstheme="minorBidi"/>
          <w:bCs w:val="0"/>
          <w:noProof/>
          <w:szCs w:val="24"/>
          <w:lang w:eastAsia="zh-CN"/>
        </w:rPr>
      </w:pPr>
      <w:hyperlink w:anchor="_Toc50124855" w:history="1">
        <w:r w:rsidR="002949E8" w:rsidRPr="005C6463">
          <w:rPr>
            <w:rStyle w:val="Hyperlink"/>
            <w:noProof/>
          </w:rPr>
          <w:t>Respondents</w:t>
        </w:r>
        <w:r w:rsidR="002949E8">
          <w:rPr>
            <w:noProof/>
            <w:webHidden/>
          </w:rPr>
          <w:tab/>
        </w:r>
        <w:r w:rsidR="002949E8">
          <w:rPr>
            <w:noProof/>
            <w:webHidden/>
          </w:rPr>
          <w:fldChar w:fldCharType="begin"/>
        </w:r>
        <w:r w:rsidR="002949E8">
          <w:rPr>
            <w:noProof/>
            <w:webHidden/>
          </w:rPr>
          <w:instrText xml:space="preserve"> PAGEREF _Toc50124855 \h </w:instrText>
        </w:r>
        <w:r w:rsidR="002949E8">
          <w:rPr>
            <w:noProof/>
            <w:webHidden/>
          </w:rPr>
        </w:r>
        <w:r w:rsidR="002949E8">
          <w:rPr>
            <w:noProof/>
            <w:webHidden/>
          </w:rPr>
          <w:fldChar w:fldCharType="separate"/>
        </w:r>
        <w:r w:rsidR="002949E8">
          <w:rPr>
            <w:noProof/>
            <w:webHidden/>
          </w:rPr>
          <w:t>457</w:t>
        </w:r>
        <w:r w:rsidR="002949E8">
          <w:rPr>
            <w:noProof/>
            <w:webHidden/>
          </w:rPr>
          <w:fldChar w:fldCharType="end"/>
        </w:r>
      </w:hyperlink>
    </w:p>
    <w:p w14:paraId="329096EC" w14:textId="128F6088" w:rsidR="002949E8" w:rsidRDefault="00330832">
      <w:pPr>
        <w:pStyle w:val="TOC2"/>
        <w:rPr>
          <w:rFonts w:asciiTheme="minorHAnsi" w:eastAsiaTheme="minorEastAsia" w:hAnsiTheme="minorHAnsi" w:cstheme="minorBidi"/>
          <w:bCs w:val="0"/>
          <w:noProof/>
          <w:szCs w:val="24"/>
          <w:lang w:eastAsia="zh-CN"/>
        </w:rPr>
      </w:pPr>
      <w:hyperlink w:anchor="_Toc50124856" w:history="1">
        <w:r w:rsidR="002949E8" w:rsidRPr="005C6463">
          <w:rPr>
            <w:rStyle w:val="Hyperlink"/>
            <w:noProof/>
          </w:rPr>
          <w:t>Geographical area</w:t>
        </w:r>
        <w:r w:rsidR="002949E8">
          <w:rPr>
            <w:noProof/>
            <w:webHidden/>
          </w:rPr>
          <w:tab/>
        </w:r>
        <w:r w:rsidR="002949E8">
          <w:rPr>
            <w:noProof/>
            <w:webHidden/>
          </w:rPr>
          <w:fldChar w:fldCharType="begin"/>
        </w:r>
        <w:r w:rsidR="002949E8">
          <w:rPr>
            <w:noProof/>
            <w:webHidden/>
          </w:rPr>
          <w:instrText xml:space="preserve"> PAGEREF _Toc50124856 \h </w:instrText>
        </w:r>
        <w:r w:rsidR="002949E8">
          <w:rPr>
            <w:noProof/>
            <w:webHidden/>
          </w:rPr>
        </w:r>
        <w:r w:rsidR="002949E8">
          <w:rPr>
            <w:noProof/>
            <w:webHidden/>
          </w:rPr>
          <w:fldChar w:fldCharType="separate"/>
        </w:r>
        <w:r w:rsidR="002949E8">
          <w:rPr>
            <w:noProof/>
            <w:webHidden/>
          </w:rPr>
          <w:t>459</w:t>
        </w:r>
        <w:r w:rsidR="002949E8">
          <w:rPr>
            <w:noProof/>
            <w:webHidden/>
          </w:rPr>
          <w:fldChar w:fldCharType="end"/>
        </w:r>
      </w:hyperlink>
    </w:p>
    <w:p w14:paraId="6FFAB978" w14:textId="2E8BCB3D" w:rsidR="002949E8" w:rsidRDefault="00330832">
      <w:pPr>
        <w:pStyle w:val="TOC2"/>
        <w:rPr>
          <w:rFonts w:asciiTheme="minorHAnsi" w:eastAsiaTheme="minorEastAsia" w:hAnsiTheme="minorHAnsi" w:cstheme="minorBidi"/>
          <w:bCs w:val="0"/>
          <w:noProof/>
          <w:szCs w:val="24"/>
          <w:lang w:eastAsia="zh-CN"/>
        </w:rPr>
      </w:pPr>
      <w:hyperlink w:anchor="_Toc50124857" w:history="1">
        <w:r w:rsidR="002949E8" w:rsidRPr="005C6463">
          <w:rPr>
            <w:rStyle w:val="Hyperlink"/>
            <w:noProof/>
          </w:rPr>
          <w:t>Housing Problem</w:t>
        </w:r>
        <w:r w:rsidR="002949E8">
          <w:rPr>
            <w:noProof/>
            <w:webHidden/>
          </w:rPr>
          <w:tab/>
        </w:r>
        <w:r w:rsidR="002949E8">
          <w:rPr>
            <w:noProof/>
            <w:webHidden/>
          </w:rPr>
          <w:fldChar w:fldCharType="begin"/>
        </w:r>
        <w:r w:rsidR="002949E8">
          <w:rPr>
            <w:noProof/>
            <w:webHidden/>
          </w:rPr>
          <w:instrText xml:space="preserve"> PAGEREF _Toc50124857 \h </w:instrText>
        </w:r>
        <w:r w:rsidR="002949E8">
          <w:rPr>
            <w:noProof/>
            <w:webHidden/>
          </w:rPr>
        </w:r>
        <w:r w:rsidR="002949E8">
          <w:rPr>
            <w:noProof/>
            <w:webHidden/>
          </w:rPr>
          <w:fldChar w:fldCharType="separate"/>
        </w:r>
        <w:r w:rsidR="002949E8">
          <w:rPr>
            <w:noProof/>
            <w:webHidden/>
          </w:rPr>
          <w:t>460</w:t>
        </w:r>
        <w:r w:rsidR="002949E8">
          <w:rPr>
            <w:noProof/>
            <w:webHidden/>
          </w:rPr>
          <w:fldChar w:fldCharType="end"/>
        </w:r>
      </w:hyperlink>
    </w:p>
    <w:p w14:paraId="00AA135A" w14:textId="72324139" w:rsidR="002949E8" w:rsidRDefault="00330832">
      <w:pPr>
        <w:pStyle w:val="TOC2"/>
        <w:rPr>
          <w:rFonts w:asciiTheme="minorHAnsi" w:eastAsiaTheme="minorEastAsia" w:hAnsiTheme="minorHAnsi" w:cstheme="minorBidi"/>
          <w:bCs w:val="0"/>
          <w:noProof/>
          <w:szCs w:val="24"/>
          <w:lang w:eastAsia="zh-CN"/>
        </w:rPr>
      </w:pPr>
      <w:hyperlink w:anchor="_Toc50124858" w:history="1">
        <w:r w:rsidR="002949E8" w:rsidRPr="005C6463">
          <w:rPr>
            <w:rStyle w:val="Hyperlink"/>
            <w:noProof/>
          </w:rPr>
          <w:t>Housing Options</w:t>
        </w:r>
        <w:r w:rsidR="002949E8">
          <w:rPr>
            <w:noProof/>
            <w:webHidden/>
          </w:rPr>
          <w:tab/>
        </w:r>
        <w:r w:rsidR="002949E8">
          <w:rPr>
            <w:noProof/>
            <w:webHidden/>
          </w:rPr>
          <w:fldChar w:fldCharType="begin"/>
        </w:r>
        <w:r w:rsidR="002949E8">
          <w:rPr>
            <w:noProof/>
            <w:webHidden/>
          </w:rPr>
          <w:instrText xml:space="preserve"> PAGEREF _Toc50124858 \h </w:instrText>
        </w:r>
        <w:r w:rsidR="002949E8">
          <w:rPr>
            <w:noProof/>
            <w:webHidden/>
          </w:rPr>
        </w:r>
        <w:r w:rsidR="002949E8">
          <w:rPr>
            <w:noProof/>
            <w:webHidden/>
          </w:rPr>
          <w:fldChar w:fldCharType="separate"/>
        </w:r>
        <w:r w:rsidR="002949E8">
          <w:rPr>
            <w:noProof/>
            <w:webHidden/>
          </w:rPr>
          <w:t>461</w:t>
        </w:r>
        <w:r w:rsidR="002949E8">
          <w:rPr>
            <w:noProof/>
            <w:webHidden/>
          </w:rPr>
          <w:fldChar w:fldCharType="end"/>
        </w:r>
      </w:hyperlink>
    </w:p>
    <w:p w14:paraId="17B526C2" w14:textId="2FE24724" w:rsidR="002949E8" w:rsidRDefault="00330832">
      <w:pPr>
        <w:pStyle w:val="TOC2"/>
        <w:rPr>
          <w:rFonts w:asciiTheme="minorHAnsi" w:eastAsiaTheme="minorEastAsia" w:hAnsiTheme="minorHAnsi" w:cstheme="minorBidi"/>
          <w:bCs w:val="0"/>
          <w:noProof/>
          <w:szCs w:val="24"/>
          <w:lang w:eastAsia="zh-CN"/>
        </w:rPr>
      </w:pPr>
      <w:hyperlink w:anchor="_Toc50124859" w:history="1">
        <w:r w:rsidR="002949E8" w:rsidRPr="005C6463">
          <w:rPr>
            <w:rStyle w:val="Hyperlink"/>
            <w:noProof/>
          </w:rPr>
          <w:t>Rough Sleeping</w:t>
        </w:r>
        <w:r w:rsidR="002949E8">
          <w:rPr>
            <w:noProof/>
            <w:webHidden/>
          </w:rPr>
          <w:tab/>
        </w:r>
        <w:r w:rsidR="002949E8">
          <w:rPr>
            <w:noProof/>
            <w:webHidden/>
          </w:rPr>
          <w:fldChar w:fldCharType="begin"/>
        </w:r>
        <w:r w:rsidR="002949E8">
          <w:rPr>
            <w:noProof/>
            <w:webHidden/>
          </w:rPr>
          <w:instrText xml:space="preserve"> PAGEREF _Toc50124859 \h </w:instrText>
        </w:r>
        <w:r w:rsidR="002949E8">
          <w:rPr>
            <w:noProof/>
            <w:webHidden/>
          </w:rPr>
        </w:r>
        <w:r w:rsidR="002949E8">
          <w:rPr>
            <w:noProof/>
            <w:webHidden/>
          </w:rPr>
          <w:fldChar w:fldCharType="separate"/>
        </w:r>
        <w:r w:rsidR="002949E8">
          <w:rPr>
            <w:noProof/>
            <w:webHidden/>
          </w:rPr>
          <w:t>463</w:t>
        </w:r>
        <w:r w:rsidR="002949E8">
          <w:rPr>
            <w:noProof/>
            <w:webHidden/>
          </w:rPr>
          <w:fldChar w:fldCharType="end"/>
        </w:r>
      </w:hyperlink>
    </w:p>
    <w:p w14:paraId="1B9CA9C3" w14:textId="6410AF81" w:rsidR="002949E8" w:rsidRDefault="00330832">
      <w:pPr>
        <w:pStyle w:val="TOC2"/>
        <w:rPr>
          <w:rFonts w:asciiTheme="minorHAnsi" w:eastAsiaTheme="minorEastAsia" w:hAnsiTheme="minorHAnsi" w:cstheme="minorBidi"/>
          <w:bCs w:val="0"/>
          <w:noProof/>
          <w:szCs w:val="24"/>
          <w:lang w:eastAsia="zh-CN"/>
        </w:rPr>
      </w:pPr>
      <w:hyperlink w:anchor="_Toc50124860" w:history="1">
        <w:r w:rsidR="002949E8" w:rsidRPr="005C6463">
          <w:rPr>
            <w:rStyle w:val="Hyperlink"/>
            <w:noProof/>
          </w:rPr>
          <w:t>Supported Accommodation</w:t>
        </w:r>
        <w:r w:rsidR="002949E8">
          <w:rPr>
            <w:noProof/>
            <w:webHidden/>
          </w:rPr>
          <w:tab/>
        </w:r>
        <w:r w:rsidR="002949E8">
          <w:rPr>
            <w:noProof/>
            <w:webHidden/>
          </w:rPr>
          <w:fldChar w:fldCharType="begin"/>
        </w:r>
        <w:r w:rsidR="002949E8">
          <w:rPr>
            <w:noProof/>
            <w:webHidden/>
          </w:rPr>
          <w:instrText xml:space="preserve"> PAGEREF _Toc50124860 \h </w:instrText>
        </w:r>
        <w:r w:rsidR="002949E8">
          <w:rPr>
            <w:noProof/>
            <w:webHidden/>
          </w:rPr>
        </w:r>
        <w:r w:rsidR="002949E8">
          <w:rPr>
            <w:noProof/>
            <w:webHidden/>
          </w:rPr>
          <w:fldChar w:fldCharType="separate"/>
        </w:r>
        <w:r w:rsidR="002949E8">
          <w:rPr>
            <w:noProof/>
            <w:webHidden/>
          </w:rPr>
          <w:t>465</w:t>
        </w:r>
        <w:r w:rsidR="002949E8">
          <w:rPr>
            <w:noProof/>
            <w:webHidden/>
          </w:rPr>
          <w:fldChar w:fldCharType="end"/>
        </w:r>
      </w:hyperlink>
    </w:p>
    <w:p w14:paraId="64294F2E" w14:textId="1514821E" w:rsidR="002949E8" w:rsidRDefault="00330832">
      <w:pPr>
        <w:pStyle w:val="TOC2"/>
        <w:rPr>
          <w:rFonts w:asciiTheme="minorHAnsi" w:eastAsiaTheme="minorEastAsia" w:hAnsiTheme="minorHAnsi" w:cstheme="minorBidi"/>
          <w:bCs w:val="0"/>
          <w:noProof/>
          <w:szCs w:val="24"/>
          <w:lang w:eastAsia="zh-CN"/>
        </w:rPr>
      </w:pPr>
      <w:hyperlink w:anchor="_Toc50124861" w:history="1">
        <w:r w:rsidR="002949E8" w:rsidRPr="005C6463">
          <w:rPr>
            <w:rStyle w:val="Hyperlink"/>
            <w:noProof/>
          </w:rPr>
          <w:t>Additional Comments</w:t>
        </w:r>
        <w:r w:rsidR="002949E8">
          <w:rPr>
            <w:noProof/>
            <w:webHidden/>
          </w:rPr>
          <w:tab/>
        </w:r>
        <w:r w:rsidR="002949E8">
          <w:rPr>
            <w:noProof/>
            <w:webHidden/>
          </w:rPr>
          <w:fldChar w:fldCharType="begin"/>
        </w:r>
        <w:r w:rsidR="002949E8">
          <w:rPr>
            <w:noProof/>
            <w:webHidden/>
          </w:rPr>
          <w:instrText xml:space="preserve"> PAGEREF _Toc50124861 \h </w:instrText>
        </w:r>
        <w:r w:rsidR="002949E8">
          <w:rPr>
            <w:noProof/>
            <w:webHidden/>
          </w:rPr>
        </w:r>
        <w:r w:rsidR="002949E8">
          <w:rPr>
            <w:noProof/>
            <w:webHidden/>
          </w:rPr>
          <w:fldChar w:fldCharType="separate"/>
        </w:r>
        <w:r w:rsidR="002949E8">
          <w:rPr>
            <w:noProof/>
            <w:webHidden/>
          </w:rPr>
          <w:t>474</w:t>
        </w:r>
        <w:r w:rsidR="002949E8">
          <w:rPr>
            <w:noProof/>
            <w:webHidden/>
          </w:rPr>
          <w:fldChar w:fldCharType="end"/>
        </w:r>
      </w:hyperlink>
    </w:p>
    <w:p w14:paraId="1FCF75C9" w14:textId="4332150E" w:rsidR="002949E8" w:rsidRDefault="00330832">
      <w:pPr>
        <w:pStyle w:val="TOC1"/>
        <w:rPr>
          <w:rFonts w:asciiTheme="minorHAnsi" w:eastAsiaTheme="minorEastAsia" w:hAnsiTheme="minorHAnsi" w:cstheme="minorBidi"/>
          <w:b w:val="0"/>
          <w:lang w:eastAsia="zh-CN"/>
        </w:rPr>
      </w:pPr>
      <w:hyperlink w:anchor="_Toc50124862" w:history="1">
        <w:r w:rsidR="002949E8" w:rsidRPr="005C6463">
          <w:rPr>
            <w:rStyle w:val="Hyperlink"/>
          </w:rPr>
          <w:t>Appendix K: Customer Focus Groups Consultation</w:t>
        </w:r>
        <w:r w:rsidR="002949E8">
          <w:rPr>
            <w:webHidden/>
          </w:rPr>
          <w:tab/>
        </w:r>
        <w:r w:rsidR="002949E8">
          <w:rPr>
            <w:webHidden/>
          </w:rPr>
          <w:fldChar w:fldCharType="begin"/>
        </w:r>
        <w:r w:rsidR="002949E8">
          <w:rPr>
            <w:webHidden/>
          </w:rPr>
          <w:instrText xml:space="preserve"> PAGEREF _Toc50124862 \h </w:instrText>
        </w:r>
        <w:r w:rsidR="002949E8">
          <w:rPr>
            <w:webHidden/>
          </w:rPr>
        </w:r>
        <w:r w:rsidR="002949E8">
          <w:rPr>
            <w:webHidden/>
          </w:rPr>
          <w:fldChar w:fldCharType="separate"/>
        </w:r>
        <w:r w:rsidR="002949E8">
          <w:rPr>
            <w:webHidden/>
          </w:rPr>
          <w:t>475</w:t>
        </w:r>
        <w:r w:rsidR="002949E8">
          <w:rPr>
            <w:webHidden/>
          </w:rPr>
          <w:fldChar w:fldCharType="end"/>
        </w:r>
      </w:hyperlink>
    </w:p>
    <w:p w14:paraId="74E6688C" w14:textId="391F092E" w:rsidR="002949E8" w:rsidRDefault="00330832">
      <w:pPr>
        <w:pStyle w:val="TOC2"/>
        <w:rPr>
          <w:rFonts w:asciiTheme="minorHAnsi" w:eastAsiaTheme="minorEastAsia" w:hAnsiTheme="minorHAnsi" w:cstheme="minorBidi"/>
          <w:bCs w:val="0"/>
          <w:noProof/>
          <w:szCs w:val="24"/>
          <w:lang w:eastAsia="zh-CN"/>
        </w:rPr>
      </w:pPr>
      <w:hyperlink w:anchor="_Toc50124863" w:history="1">
        <w:r w:rsidR="002949E8" w:rsidRPr="005C6463">
          <w:rPr>
            <w:rStyle w:val="Hyperlink"/>
            <w:noProof/>
          </w:rPr>
          <w:t>What do customers think of the services they are getting?</w:t>
        </w:r>
        <w:r w:rsidR="002949E8">
          <w:rPr>
            <w:noProof/>
            <w:webHidden/>
          </w:rPr>
          <w:tab/>
        </w:r>
        <w:r w:rsidR="002949E8">
          <w:rPr>
            <w:noProof/>
            <w:webHidden/>
          </w:rPr>
          <w:fldChar w:fldCharType="begin"/>
        </w:r>
        <w:r w:rsidR="002949E8">
          <w:rPr>
            <w:noProof/>
            <w:webHidden/>
          </w:rPr>
          <w:instrText xml:space="preserve"> PAGEREF _Toc50124863 \h </w:instrText>
        </w:r>
        <w:r w:rsidR="002949E8">
          <w:rPr>
            <w:noProof/>
            <w:webHidden/>
          </w:rPr>
        </w:r>
        <w:r w:rsidR="002949E8">
          <w:rPr>
            <w:noProof/>
            <w:webHidden/>
          </w:rPr>
          <w:fldChar w:fldCharType="separate"/>
        </w:r>
        <w:r w:rsidR="002949E8">
          <w:rPr>
            <w:noProof/>
            <w:webHidden/>
          </w:rPr>
          <w:t>475</w:t>
        </w:r>
        <w:r w:rsidR="002949E8">
          <w:rPr>
            <w:noProof/>
            <w:webHidden/>
          </w:rPr>
          <w:fldChar w:fldCharType="end"/>
        </w:r>
      </w:hyperlink>
    </w:p>
    <w:p w14:paraId="4645BC78" w14:textId="2618DB93" w:rsidR="002949E8" w:rsidRDefault="00330832">
      <w:pPr>
        <w:pStyle w:val="TOC2"/>
        <w:rPr>
          <w:rFonts w:asciiTheme="minorHAnsi" w:eastAsiaTheme="minorEastAsia" w:hAnsiTheme="minorHAnsi" w:cstheme="minorBidi"/>
          <w:bCs w:val="0"/>
          <w:noProof/>
          <w:szCs w:val="24"/>
          <w:lang w:eastAsia="zh-CN"/>
        </w:rPr>
      </w:pPr>
      <w:hyperlink w:anchor="_Toc50124864" w:history="1">
        <w:r w:rsidR="002949E8" w:rsidRPr="005C6463">
          <w:rPr>
            <w:rStyle w:val="Hyperlink"/>
            <w:noProof/>
          </w:rPr>
          <w:t>What do customers think of the council run services?</w:t>
        </w:r>
        <w:r w:rsidR="002949E8">
          <w:rPr>
            <w:noProof/>
            <w:webHidden/>
          </w:rPr>
          <w:tab/>
        </w:r>
        <w:r w:rsidR="002949E8">
          <w:rPr>
            <w:noProof/>
            <w:webHidden/>
          </w:rPr>
          <w:fldChar w:fldCharType="begin"/>
        </w:r>
        <w:r w:rsidR="002949E8">
          <w:rPr>
            <w:noProof/>
            <w:webHidden/>
          </w:rPr>
          <w:instrText xml:space="preserve"> PAGEREF _Toc50124864 \h </w:instrText>
        </w:r>
        <w:r w:rsidR="002949E8">
          <w:rPr>
            <w:noProof/>
            <w:webHidden/>
          </w:rPr>
        </w:r>
        <w:r w:rsidR="002949E8">
          <w:rPr>
            <w:noProof/>
            <w:webHidden/>
          </w:rPr>
          <w:fldChar w:fldCharType="separate"/>
        </w:r>
        <w:r w:rsidR="002949E8">
          <w:rPr>
            <w:noProof/>
            <w:webHidden/>
          </w:rPr>
          <w:t>475</w:t>
        </w:r>
        <w:r w:rsidR="002949E8">
          <w:rPr>
            <w:noProof/>
            <w:webHidden/>
          </w:rPr>
          <w:fldChar w:fldCharType="end"/>
        </w:r>
      </w:hyperlink>
    </w:p>
    <w:p w14:paraId="7C5C19F0" w14:textId="66D6B5F4" w:rsidR="002949E8" w:rsidRDefault="00330832">
      <w:pPr>
        <w:pStyle w:val="TOC2"/>
        <w:rPr>
          <w:rFonts w:asciiTheme="minorHAnsi" w:eastAsiaTheme="minorEastAsia" w:hAnsiTheme="minorHAnsi" w:cstheme="minorBidi"/>
          <w:bCs w:val="0"/>
          <w:noProof/>
          <w:szCs w:val="24"/>
          <w:lang w:eastAsia="zh-CN"/>
        </w:rPr>
      </w:pPr>
      <w:hyperlink w:anchor="_Toc50124865" w:history="1">
        <w:r w:rsidR="002949E8" w:rsidRPr="005C6463">
          <w:rPr>
            <w:rStyle w:val="Hyperlink"/>
            <w:noProof/>
          </w:rPr>
          <w:t>What about the future of services and provision?</w:t>
        </w:r>
        <w:r w:rsidR="002949E8">
          <w:rPr>
            <w:noProof/>
            <w:webHidden/>
          </w:rPr>
          <w:tab/>
        </w:r>
        <w:r w:rsidR="002949E8">
          <w:rPr>
            <w:noProof/>
            <w:webHidden/>
          </w:rPr>
          <w:fldChar w:fldCharType="begin"/>
        </w:r>
        <w:r w:rsidR="002949E8">
          <w:rPr>
            <w:noProof/>
            <w:webHidden/>
          </w:rPr>
          <w:instrText xml:space="preserve"> PAGEREF _Toc50124865 \h </w:instrText>
        </w:r>
        <w:r w:rsidR="002949E8">
          <w:rPr>
            <w:noProof/>
            <w:webHidden/>
          </w:rPr>
        </w:r>
        <w:r w:rsidR="002949E8">
          <w:rPr>
            <w:noProof/>
            <w:webHidden/>
          </w:rPr>
          <w:fldChar w:fldCharType="separate"/>
        </w:r>
        <w:r w:rsidR="002949E8">
          <w:rPr>
            <w:noProof/>
            <w:webHidden/>
          </w:rPr>
          <w:t>476</w:t>
        </w:r>
        <w:r w:rsidR="002949E8">
          <w:rPr>
            <w:noProof/>
            <w:webHidden/>
          </w:rPr>
          <w:fldChar w:fldCharType="end"/>
        </w:r>
      </w:hyperlink>
    </w:p>
    <w:p w14:paraId="22EA2BAB" w14:textId="745BFDED" w:rsidR="00B35BE2" w:rsidRDefault="00523057" w:rsidP="00B35BE2">
      <w:pPr>
        <w:tabs>
          <w:tab w:val="left" w:pos="720"/>
          <w:tab w:val="right" w:leader="dot" w:pos="9072"/>
        </w:tabs>
        <w:ind w:left="720" w:right="-144" w:hanging="720"/>
        <w:rPr>
          <w:rFonts w:cs="Arial"/>
          <w:bCs/>
          <w:noProof/>
        </w:rPr>
      </w:pPr>
      <w:r>
        <w:rPr>
          <w:rFonts w:cs="Arial"/>
          <w:b/>
          <w:bCs/>
          <w:noProof/>
        </w:rPr>
        <w:fldChar w:fldCharType="end"/>
      </w:r>
    </w:p>
    <w:p w14:paraId="0C9A01E3" w14:textId="77777777" w:rsidR="00B35BE2" w:rsidRDefault="00B35BE2" w:rsidP="00B35BE2">
      <w:pPr>
        <w:pStyle w:val="TOCHeading1"/>
      </w:pPr>
      <w:r>
        <w:t>List of Tables</w:t>
      </w:r>
    </w:p>
    <w:p w14:paraId="41CA18C8" w14:textId="6278F27D" w:rsidR="002949E8" w:rsidRPr="002949E8" w:rsidRDefault="00B35BE2">
      <w:pPr>
        <w:pStyle w:val="TOC1"/>
        <w:rPr>
          <w:rFonts w:asciiTheme="minorHAnsi" w:eastAsiaTheme="minorEastAsia" w:hAnsiTheme="minorHAnsi" w:cstheme="minorBidi"/>
          <w:b w:val="0"/>
          <w:bCs/>
          <w:lang w:eastAsia="zh-CN"/>
        </w:rPr>
      </w:pPr>
      <w:r w:rsidRPr="002C0834">
        <w:fldChar w:fldCharType="begin"/>
      </w:r>
      <w:r w:rsidRPr="002C0834">
        <w:instrText xml:space="preserve"> TOC \h \z \t "tableheading,1" </w:instrText>
      </w:r>
      <w:r w:rsidRPr="002C0834">
        <w:fldChar w:fldCharType="separate"/>
      </w:r>
      <w:hyperlink w:anchor="_Toc50124866" w:history="1">
        <w:r w:rsidR="002949E8" w:rsidRPr="002949E8">
          <w:rPr>
            <w:rStyle w:val="Hyperlink"/>
            <w:b w:val="0"/>
            <w:bCs/>
          </w:rPr>
          <w:t>Table 2.1</w:t>
        </w:r>
        <w:r w:rsidR="002949E8" w:rsidRPr="002949E8">
          <w:rPr>
            <w:rFonts w:asciiTheme="minorHAnsi" w:eastAsiaTheme="minorEastAsia" w:hAnsiTheme="minorHAnsi" w:cstheme="minorBidi"/>
            <w:b w:val="0"/>
            <w:bCs/>
            <w:lang w:eastAsia="zh-CN"/>
          </w:rPr>
          <w:tab/>
        </w:r>
        <w:r w:rsidR="002949E8" w:rsidRPr="002949E8">
          <w:rPr>
            <w:rStyle w:val="Hyperlink"/>
            <w:b w:val="0"/>
            <w:bCs/>
          </w:rPr>
          <w:t>Housing market tenure in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_Toc50124866 \h </w:instrText>
        </w:r>
        <w:r w:rsidR="002949E8" w:rsidRPr="002949E8">
          <w:rPr>
            <w:b w:val="0"/>
            <w:bCs/>
            <w:webHidden/>
          </w:rPr>
        </w:r>
        <w:r w:rsidR="002949E8" w:rsidRPr="002949E8">
          <w:rPr>
            <w:b w:val="0"/>
            <w:bCs/>
            <w:webHidden/>
          </w:rPr>
          <w:fldChar w:fldCharType="separate"/>
        </w:r>
        <w:r w:rsidR="002949E8" w:rsidRPr="002949E8">
          <w:rPr>
            <w:b w:val="0"/>
            <w:bCs/>
            <w:webHidden/>
          </w:rPr>
          <w:t>20</w:t>
        </w:r>
        <w:r w:rsidR="002949E8" w:rsidRPr="002949E8">
          <w:rPr>
            <w:b w:val="0"/>
            <w:bCs/>
            <w:webHidden/>
          </w:rPr>
          <w:fldChar w:fldCharType="end"/>
        </w:r>
      </w:hyperlink>
    </w:p>
    <w:p w14:paraId="01257598" w14:textId="1214E5BD" w:rsidR="002949E8" w:rsidRPr="002949E8" w:rsidRDefault="00330832">
      <w:pPr>
        <w:pStyle w:val="TOC1"/>
        <w:rPr>
          <w:rFonts w:asciiTheme="minorHAnsi" w:eastAsiaTheme="minorEastAsia" w:hAnsiTheme="minorHAnsi" w:cstheme="minorBidi"/>
          <w:b w:val="0"/>
          <w:bCs/>
          <w:lang w:eastAsia="zh-CN"/>
        </w:rPr>
      </w:pPr>
      <w:hyperlink w:anchor="_Toc50124867" w:history="1">
        <w:r w:rsidR="002949E8" w:rsidRPr="002949E8">
          <w:rPr>
            <w:rStyle w:val="Hyperlink"/>
            <w:b w:val="0"/>
            <w:bCs/>
          </w:rPr>
          <w:t>Table 2.2</w:t>
        </w:r>
        <w:r w:rsidR="002949E8" w:rsidRPr="002949E8">
          <w:rPr>
            <w:rFonts w:asciiTheme="minorHAnsi" w:eastAsiaTheme="minorEastAsia" w:hAnsiTheme="minorHAnsi" w:cstheme="minorBidi"/>
            <w:b w:val="0"/>
            <w:bCs/>
            <w:lang w:eastAsia="zh-CN"/>
          </w:rPr>
          <w:tab/>
        </w:r>
        <w:r w:rsidR="002949E8" w:rsidRPr="002949E8">
          <w:rPr>
            <w:rStyle w:val="Hyperlink"/>
            <w:b w:val="0"/>
            <w:bCs/>
          </w:rPr>
          <w:t>Dwelling type and bedrooms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_Toc50124867 \h </w:instrText>
        </w:r>
        <w:r w:rsidR="002949E8" w:rsidRPr="002949E8">
          <w:rPr>
            <w:b w:val="0"/>
            <w:bCs/>
            <w:webHidden/>
          </w:rPr>
        </w:r>
        <w:r w:rsidR="002949E8" w:rsidRPr="002949E8">
          <w:rPr>
            <w:b w:val="0"/>
            <w:bCs/>
            <w:webHidden/>
          </w:rPr>
          <w:fldChar w:fldCharType="separate"/>
        </w:r>
        <w:r w:rsidR="002949E8" w:rsidRPr="002949E8">
          <w:rPr>
            <w:b w:val="0"/>
            <w:bCs/>
            <w:webHidden/>
          </w:rPr>
          <w:t>21</w:t>
        </w:r>
        <w:r w:rsidR="002949E8" w:rsidRPr="002949E8">
          <w:rPr>
            <w:b w:val="0"/>
            <w:bCs/>
            <w:webHidden/>
          </w:rPr>
          <w:fldChar w:fldCharType="end"/>
        </w:r>
      </w:hyperlink>
    </w:p>
    <w:p w14:paraId="151CFFE5" w14:textId="5112AC13" w:rsidR="002949E8" w:rsidRPr="002949E8" w:rsidRDefault="00330832">
      <w:pPr>
        <w:pStyle w:val="TOC1"/>
        <w:rPr>
          <w:rFonts w:asciiTheme="minorHAnsi" w:eastAsiaTheme="minorEastAsia" w:hAnsiTheme="minorHAnsi" w:cstheme="minorBidi"/>
          <w:b w:val="0"/>
          <w:bCs/>
          <w:lang w:eastAsia="zh-CN"/>
        </w:rPr>
      </w:pPr>
      <w:hyperlink w:anchor="_Toc50124868" w:history="1">
        <w:r w:rsidR="002949E8" w:rsidRPr="002949E8">
          <w:rPr>
            <w:rStyle w:val="Hyperlink"/>
            <w:b w:val="0"/>
            <w:bCs/>
          </w:rPr>
          <w:t>Table 2.3</w:t>
        </w:r>
        <w:r w:rsidR="002949E8" w:rsidRPr="002949E8">
          <w:rPr>
            <w:rFonts w:asciiTheme="minorHAnsi" w:eastAsiaTheme="minorEastAsia" w:hAnsiTheme="minorHAnsi" w:cstheme="minorBidi"/>
            <w:b w:val="0"/>
            <w:bCs/>
            <w:lang w:eastAsia="zh-CN"/>
          </w:rPr>
          <w:tab/>
        </w:r>
        <w:r w:rsidR="002949E8" w:rsidRPr="002949E8">
          <w:rPr>
            <w:rStyle w:val="Hyperlink"/>
            <w:b w:val="0"/>
            <w:bCs/>
          </w:rPr>
          <w:t>House prices by district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_Toc50124868 \h </w:instrText>
        </w:r>
        <w:r w:rsidR="002949E8" w:rsidRPr="002949E8">
          <w:rPr>
            <w:b w:val="0"/>
            <w:bCs/>
            <w:webHidden/>
          </w:rPr>
        </w:r>
        <w:r w:rsidR="002949E8" w:rsidRPr="002949E8">
          <w:rPr>
            <w:b w:val="0"/>
            <w:bCs/>
            <w:webHidden/>
          </w:rPr>
          <w:fldChar w:fldCharType="separate"/>
        </w:r>
        <w:r w:rsidR="002949E8" w:rsidRPr="002949E8">
          <w:rPr>
            <w:b w:val="0"/>
            <w:bCs/>
            <w:webHidden/>
          </w:rPr>
          <w:t>22</w:t>
        </w:r>
        <w:r w:rsidR="002949E8" w:rsidRPr="002949E8">
          <w:rPr>
            <w:b w:val="0"/>
            <w:bCs/>
            <w:webHidden/>
          </w:rPr>
          <w:fldChar w:fldCharType="end"/>
        </w:r>
      </w:hyperlink>
    </w:p>
    <w:p w14:paraId="1491A619" w14:textId="3B875303" w:rsidR="002949E8" w:rsidRPr="002949E8" w:rsidRDefault="00330832">
      <w:pPr>
        <w:pStyle w:val="TOC1"/>
        <w:rPr>
          <w:rFonts w:asciiTheme="minorHAnsi" w:eastAsiaTheme="minorEastAsia" w:hAnsiTheme="minorHAnsi" w:cstheme="minorBidi"/>
          <w:b w:val="0"/>
          <w:bCs/>
          <w:lang w:eastAsia="zh-CN"/>
        </w:rPr>
      </w:pPr>
      <w:hyperlink w:anchor="_Toc50124869" w:history="1">
        <w:r w:rsidR="002949E8" w:rsidRPr="002949E8">
          <w:rPr>
            <w:rStyle w:val="Hyperlink"/>
            <w:rFonts w:cs="Calibri"/>
            <w:b w:val="0"/>
            <w:bCs/>
          </w:rPr>
          <w:t>Table 2.4</w:t>
        </w:r>
        <w:r w:rsidR="002949E8" w:rsidRPr="002949E8">
          <w:rPr>
            <w:rFonts w:asciiTheme="minorHAnsi" w:eastAsiaTheme="minorEastAsia" w:hAnsiTheme="minorHAnsi" w:cstheme="minorBidi"/>
            <w:b w:val="0"/>
            <w:bCs/>
            <w:lang w:eastAsia="zh-CN"/>
          </w:rPr>
          <w:tab/>
        </w:r>
        <w:r w:rsidR="002949E8" w:rsidRPr="002949E8">
          <w:rPr>
            <w:rStyle w:val="Hyperlink"/>
            <w:rFonts w:cs="Calibri"/>
            <w:b w:val="0"/>
            <w:bCs/>
          </w:rPr>
          <w:t>Summary of affordability by tenure across districts, (percentage of households unable to afford) 2009/10</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_Toc50124869 \h </w:instrText>
        </w:r>
        <w:r w:rsidR="002949E8" w:rsidRPr="002949E8">
          <w:rPr>
            <w:b w:val="0"/>
            <w:bCs/>
            <w:webHidden/>
          </w:rPr>
        </w:r>
        <w:r w:rsidR="002949E8" w:rsidRPr="002949E8">
          <w:rPr>
            <w:b w:val="0"/>
            <w:bCs/>
            <w:webHidden/>
          </w:rPr>
          <w:fldChar w:fldCharType="separate"/>
        </w:r>
        <w:r w:rsidR="002949E8" w:rsidRPr="002949E8">
          <w:rPr>
            <w:b w:val="0"/>
            <w:bCs/>
            <w:webHidden/>
          </w:rPr>
          <w:t>23</w:t>
        </w:r>
        <w:r w:rsidR="002949E8" w:rsidRPr="002949E8">
          <w:rPr>
            <w:b w:val="0"/>
            <w:bCs/>
            <w:webHidden/>
          </w:rPr>
          <w:fldChar w:fldCharType="end"/>
        </w:r>
      </w:hyperlink>
    </w:p>
    <w:p w14:paraId="329DCB03" w14:textId="1BE7504E" w:rsidR="002949E8" w:rsidRPr="002949E8" w:rsidRDefault="00330832">
      <w:pPr>
        <w:pStyle w:val="TOC1"/>
        <w:rPr>
          <w:rFonts w:asciiTheme="minorHAnsi" w:eastAsiaTheme="minorEastAsia" w:hAnsiTheme="minorHAnsi" w:cstheme="minorBidi"/>
          <w:b w:val="0"/>
          <w:bCs/>
          <w:lang w:eastAsia="zh-CN"/>
        </w:rPr>
      </w:pPr>
      <w:hyperlink w:anchor="_Toc50124870" w:history="1">
        <w:r w:rsidR="002949E8" w:rsidRPr="002949E8">
          <w:rPr>
            <w:rStyle w:val="Hyperlink"/>
            <w:b w:val="0"/>
            <w:bCs/>
          </w:rPr>
          <w:t>Table 2.5</w:t>
        </w:r>
        <w:r w:rsidR="002949E8" w:rsidRPr="002949E8">
          <w:rPr>
            <w:rFonts w:asciiTheme="minorHAnsi" w:eastAsiaTheme="minorEastAsia" w:hAnsiTheme="minorHAnsi" w:cstheme="minorBidi"/>
            <w:b w:val="0"/>
            <w:bCs/>
            <w:lang w:eastAsia="zh-CN"/>
          </w:rPr>
          <w:tab/>
        </w:r>
        <w:r w:rsidR="002949E8" w:rsidRPr="002949E8">
          <w:rPr>
            <w:rStyle w:val="Hyperlink"/>
            <w:b w:val="0"/>
            <w:bCs/>
          </w:rPr>
          <w:t>Income to house price ratio</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_Toc50124870 \h </w:instrText>
        </w:r>
        <w:r w:rsidR="002949E8" w:rsidRPr="002949E8">
          <w:rPr>
            <w:b w:val="0"/>
            <w:bCs/>
            <w:webHidden/>
          </w:rPr>
        </w:r>
        <w:r w:rsidR="002949E8" w:rsidRPr="002949E8">
          <w:rPr>
            <w:b w:val="0"/>
            <w:bCs/>
            <w:webHidden/>
          </w:rPr>
          <w:fldChar w:fldCharType="separate"/>
        </w:r>
        <w:r w:rsidR="002949E8" w:rsidRPr="002949E8">
          <w:rPr>
            <w:b w:val="0"/>
            <w:bCs/>
            <w:webHidden/>
          </w:rPr>
          <w:t>23</w:t>
        </w:r>
        <w:r w:rsidR="002949E8" w:rsidRPr="002949E8">
          <w:rPr>
            <w:b w:val="0"/>
            <w:bCs/>
            <w:webHidden/>
          </w:rPr>
          <w:fldChar w:fldCharType="end"/>
        </w:r>
      </w:hyperlink>
    </w:p>
    <w:p w14:paraId="6A81FD94" w14:textId="5E6AF5F8" w:rsidR="002949E8" w:rsidRPr="002949E8" w:rsidRDefault="00330832">
      <w:pPr>
        <w:pStyle w:val="TOC1"/>
        <w:rPr>
          <w:rFonts w:asciiTheme="minorHAnsi" w:eastAsiaTheme="minorEastAsia" w:hAnsiTheme="minorHAnsi" w:cstheme="minorBidi"/>
          <w:b w:val="0"/>
          <w:bCs/>
          <w:lang w:eastAsia="zh-CN"/>
        </w:rPr>
      </w:pPr>
      <w:hyperlink w:anchor="_Toc50124871" w:history="1">
        <w:r w:rsidR="002949E8" w:rsidRPr="002949E8">
          <w:rPr>
            <w:rStyle w:val="Hyperlink"/>
            <w:b w:val="0"/>
            <w:bCs/>
          </w:rPr>
          <w:t>Table 2.6</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applicants and lets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_Toc50124871 \h </w:instrText>
        </w:r>
        <w:r w:rsidR="002949E8" w:rsidRPr="002949E8">
          <w:rPr>
            <w:b w:val="0"/>
            <w:bCs/>
            <w:webHidden/>
          </w:rPr>
        </w:r>
        <w:r w:rsidR="002949E8" w:rsidRPr="002949E8">
          <w:rPr>
            <w:b w:val="0"/>
            <w:bCs/>
            <w:webHidden/>
          </w:rPr>
          <w:fldChar w:fldCharType="separate"/>
        </w:r>
        <w:r w:rsidR="002949E8" w:rsidRPr="002949E8">
          <w:rPr>
            <w:b w:val="0"/>
            <w:bCs/>
            <w:webHidden/>
          </w:rPr>
          <w:t>25</w:t>
        </w:r>
        <w:r w:rsidR="002949E8" w:rsidRPr="002949E8">
          <w:rPr>
            <w:b w:val="0"/>
            <w:bCs/>
            <w:webHidden/>
          </w:rPr>
          <w:fldChar w:fldCharType="end"/>
        </w:r>
      </w:hyperlink>
    </w:p>
    <w:p w14:paraId="17EA03E7" w14:textId="4090FDB0" w:rsidR="002949E8" w:rsidRPr="002949E8" w:rsidRDefault="00330832">
      <w:pPr>
        <w:pStyle w:val="TOC1"/>
        <w:rPr>
          <w:rFonts w:asciiTheme="minorHAnsi" w:eastAsiaTheme="minorEastAsia" w:hAnsiTheme="minorHAnsi" w:cstheme="minorBidi"/>
          <w:b w:val="0"/>
          <w:bCs/>
          <w:lang w:eastAsia="zh-CN"/>
        </w:rPr>
      </w:pPr>
      <w:hyperlink w:anchor="_Toc50124872" w:history="1">
        <w:r w:rsidR="002949E8" w:rsidRPr="002949E8">
          <w:rPr>
            <w:rStyle w:val="Hyperlink"/>
            <w:b w:val="0"/>
            <w:bCs/>
          </w:rPr>
          <w:t>Table 2.7</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applicants vs lets by bedroom size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_Toc50124872 \h </w:instrText>
        </w:r>
        <w:r w:rsidR="002949E8" w:rsidRPr="002949E8">
          <w:rPr>
            <w:b w:val="0"/>
            <w:bCs/>
            <w:webHidden/>
          </w:rPr>
        </w:r>
        <w:r w:rsidR="002949E8" w:rsidRPr="002949E8">
          <w:rPr>
            <w:b w:val="0"/>
            <w:bCs/>
            <w:webHidden/>
          </w:rPr>
          <w:fldChar w:fldCharType="separate"/>
        </w:r>
        <w:r w:rsidR="002949E8" w:rsidRPr="002949E8">
          <w:rPr>
            <w:b w:val="0"/>
            <w:bCs/>
            <w:webHidden/>
          </w:rPr>
          <w:t>26</w:t>
        </w:r>
        <w:r w:rsidR="002949E8" w:rsidRPr="002949E8">
          <w:rPr>
            <w:b w:val="0"/>
            <w:bCs/>
            <w:webHidden/>
          </w:rPr>
          <w:fldChar w:fldCharType="end"/>
        </w:r>
      </w:hyperlink>
    </w:p>
    <w:p w14:paraId="07A46AB8" w14:textId="6D4C5ACB" w:rsidR="002949E8" w:rsidRPr="002949E8" w:rsidRDefault="00330832">
      <w:pPr>
        <w:pStyle w:val="TOC1"/>
        <w:rPr>
          <w:rFonts w:asciiTheme="minorHAnsi" w:eastAsiaTheme="minorEastAsia" w:hAnsiTheme="minorHAnsi" w:cstheme="minorBidi"/>
          <w:b w:val="0"/>
          <w:bCs/>
          <w:lang w:eastAsia="zh-CN"/>
        </w:rPr>
      </w:pPr>
      <w:hyperlink w:anchor="_Toc50124873" w:history="1">
        <w:r w:rsidR="002949E8" w:rsidRPr="002949E8">
          <w:rPr>
            <w:rStyle w:val="Hyperlink"/>
            <w:b w:val="0"/>
            <w:bCs/>
          </w:rPr>
          <w:t>Table 2.8</w:t>
        </w:r>
        <w:r w:rsidR="002949E8" w:rsidRPr="002949E8">
          <w:rPr>
            <w:rFonts w:asciiTheme="minorHAnsi" w:eastAsiaTheme="minorEastAsia" w:hAnsiTheme="minorHAnsi" w:cstheme="minorBidi"/>
            <w:b w:val="0"/>
            <w:bCs/>
            <w:lang w:eastAsia="zh-CN"/>
          </w:rPr>
          <w:tab/>
        </w:r>
        <w:r w:rsidR="002949E8" w:rsidRPr="002949E8">
          <w:rPr>
            <w:rStyle w:val="Hyperlink"/>
            <w:b w:val="0"/>
            <w:bCs/>
          </w:rPr>
          <w:t>Local Housing Allowance Rates 2019/20 by Broad Rental Market Area</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_Toc50124873 \h </w:instrText>
        </w:r>
        <w:r w:rsidR="002949E8" w:rsidRPr="002949E8">
          <w:rPr>
            <w:b w:val="0"/>
            <w:bCs/>
            <w:webHidden/>
          </w:rPr>
        </w:r>
        <w:r w:rsidR="002949E8" w:rsidRPr="002949E8">
          <w:rPr>
            <w:b w:val="0"/>
            <w:bCs/>
            <w:webHidden/>
          </w:rPr>
          <w:fldChar w:fldCharType="separate"/>
        </w:r>
        <w:r w:rsidR="002949E8" w:rsidRPr="002949E8">
          <w:rPr>
            <w:b w:val="0"/>
            <w:bCs/>
            <w:webHidden/>
          </w:rPr>
          <w:t>28</w:t>
        </w:r>
        <w:r w:rsidR="002949E8" w:rsidRPr="002949E8">
          <w:rPr>
            <w:b w:val="0"/>
            <w:bCs/>
            <w:webHidden/>
          </w:rPr>
          <w:fldChar w:fldCharType="end"/>
        </w:r>
      </w:hyperlink>
    </w:p>
    <w:p w14:paraId="499ED85B" w14:textId="62E70FF2" w:rsidR="002949E8" w:rsidRPr="002949E8" w:rsidRDefault="00330832">
      <w:pPr>
        <w:pStyle w:val="TOC1"/>
        <w:rPr>
          <w:rFonts w:asciiTheme="minorHAnsi" w:eastAsiaTheme="minorEastAsia" w:hAnsiTheme="minorHAnsi" w:cstheme="minorBidi"/>
          <w:b w:val="0"/>
          <w:bCs/>
          <w:lang w:eastAsia="zh-CN"/>
        </w:rPr>
      </w:pPr>
      <w:hyperlink w:anchor="_Toc50124874" w:history="1">
        <w:r w:rsidR="002949E8" w:rsidRPr="002949E8">
          <w:rPr>
            <w:rStyle w:val="Hyperlink"/>
            <w:b w:val="0"/>
            <w:bCs/>
          </w:rPr>
          <w:t>Table 2.9</w:t>
        </w:r>
        <w:r w:rsidR="002949E8" w:rsidRPr="002949E8">
          <w:rPr>
            <w:rFonts w:asciiTheme="minorHAnsi" w:eastAsiaTheme="minorEastAsia" w:hAnsiTheme="minorHAnsi" w:cstheme="minorBidi"/>
            <w:b w:val="0"/>
            <w:bCs/>
            <w:lang w:eastAsia="zh-CN"/>
          </w:rPr>
          <w:tab/>
        </w:r>
        <w:r w:rsidR="002949E8" w:rsidRPr="002949E8">
          <w:rPr>
            <w:rStyle w:val="Hyperlink"/>
            <w:b w:val="0"/>
            <w:bCs/>
          </w:rPr>
          <w:t>Private rental prices by district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_Toc50124874 \h </w:instrText>
        </w:r>
        <w:r w:rsidR="002949E8" w:rsidRPr="002949E8">
          <w:rPr>
            <w:b w:val="0"/>
            <w:bCs/>
            <w:webHidden/>
          </w:rPr>
        </w:r>
        <w:r w:rsidR="002949E8" w:rsidRPr="002949E8">
          <w:rPr>
            <w:b w:val="0"/>
            <w:bCs/>
            <w:webHidden/>
          </w:rPr>
          <w:fldChar w:fldCharType="separate"/>
        </w:r>
        <w:r w:rsidR="002949E8" w:rsidRPr="002949E8">
          <w:rPr>
            <w:b w:val="0"/>
            <w:bCs/>
            <w:webHidden/>
          </w:rPr>
          <w:t>29</w:t>
        </w:r>
        <w:r w:rsidR="002949E8" w:rsidRPr="002949E8">
          <w:rPr>
            <w:b w:val="0"/>
            <w:bCs/>
            <w:webHidden/>
          </w:rPr>
          <w:fldChar w:fldCharType="end"/>
        </w:r>
      </w:hyperlink>
    </w:p>
    <w:p w14:paraId="6DDEE7C8" w14:textId="4FA8DAF7" w:rsidR="002949E8" w:rsidRPr="002949E8" w:rsidRDefault="00330832">
      <w:pPr>
        <w:pStyle w:val="TOC1"/>
        <w:rPr>
          <w:rFonts w:asciiTheme="minorHAnsi" w:eastAsiaTheme="minorEastAsia" w:hAnsiTheme="minorHAnsi" w:cstheme="minorBidi"/>
          <w:b w:val="0"/>
          <w:bCs/>
          <w:lang w:eastAsia="zh-CN"/>
        </w:rPr>
      </w:pPr>
      <w:hyperlink w:anchor="_Toc50124875" w:history="1">
        <w:r w:rsidR="002949E8" w:rsidRPr="002949E8">
          <w:rPr>
            <w:rStyle w:val="Hyperlink"/>
            <w:b w:val="0"/>
            <w:bCs/>
          </w:rPr>
          <w:t>Table 2.10</w:t>
        </w:r>
        <w:r w:rsidR="002949E8" w:rsidRPr="002949E8">
          <w:rPr>
            <w:rFonts w:asciiTheme="minorHAnsi" w:eastAsiaTheme="minorEastAsia" w:hAnsiTheme="minorHAnsi" w:cstheme="minorBidi"/>
            <w:b w:val="0"/>
            <w:bCs/>
            <w:lang w:eastAsia="zh-CN"/>
          </w:rPr>
          <w:tab/>
        </w:r>
        <w:r w:rsidR="002949E8" w:rsidRPr="002949E8">
          <w:rPr>
            <w:rStyle w:val="Hyperlink"/>
            <w:b w:val="0"/>
            <w:bCs/>
          </w:rPr>
          <w:t>Shortfall between the rents and LHA allowance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_Toc50124875 \h </w:instrText>
        </w:r>
        <w:r w:rsidR="002949E8" w:rsidRPr="002949E8">
          <w:rPr>
            <w:b w:val="0"/>
            <w:bCs/>
            <w:webHidden/>
          </w:rPr>
        </w:r>
        <w:r w:rsidR="002949E8" w:rsidRPr="002949E8">
          <w:rPr>
            <w:b w:val="0"/>
            <w:bCs/>
            <w:webHidden/>
          </w:rPr>
          <w:fldChar w:fldCharType="separate"/>
        </w:r>
        <w:r w:rsidR="002949E8" w:rsidRPr="002949E8">
          <w:rPr>
            <w:b w:val="0"/>
            <w:bCs/>
            <w:webHidden/>
          </w:rPr>
          <w:t>30</w:t>
        </w:r>
        <w:r w:rsidR="002949E8" w:rsidRPr="002949E8">
          <w:rPr>
            <w:b w:val="0"/>
            <w:bCs/>
            <w:webHidden/>
          </w:rPr>
          <w:fldChar w:fldCharType="end"/>
        </w:r>
      </w:hyperlink>
    </w:p>
    <w:p w14:paraId="1B6EE3DC" w14:textId="3D46219A" w:rsidR="002949E8" w:rsidRPr="002949E8" w:rsidRDefault="00330832">
      <w:pPr>
        <w:pStyle w:val="TOC1"/>
        <w:rPr>
          <w:rFonts w:asciiTheme="minorHAnsi" w:eastAsiaTheme="minorEastAsia" w:hAnsiTheme="minorHAnsi" w:cstheme="minorBidi"/>
          <w:b w:val="0"/>
          <w:bCs/>
          <w:lang w:eastAsia="zh-CN"/>
        </w:rPr>
      </w:pPr>
      <w:hyperlink w:anchor="_Toc50124876" w:history="1">
        <w:r w:rsidR="002949E8" w:rsidRPr="002949E8">
          <w:rPr>
            <w:rStyle w:val="Hyperlink"/>
            <w:b w:val="0"/>
            <w:bCs/>
          </w:rPr>
          <w:t>Table 3.1</w:t>
        </w:r>
        <w:r w:rsidR="002949E8" w:rsidRPr="002949E8">
          <w:rPr>
            <w:rFonts w:asciiTheme="minorHAnsi" w:eastAsiaTheme="minorEastAsia" w:hAnsiTheme="minorHAnsi" w:cstheme="minorBidi"/>
            <w:b w:val="0"/>
            <w:bCs/>
            <w:lang w:eastAsia="zh-CN"/>
          </w:rPr>
          <w:tab/>
        </w:r>
        <w:r w:rsidR="002949E8" w:rsidRPr="002949E8">
          <w:rPr>
            <w:rStyle w:val="Hyperlink"/>
            <w:b w:val="0"/>
            <w:bCs/>
          </w:rPr>
          <w:t>HRS provision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_Toc50124876 \h </w:instrText>
        </w:r>
        <w:r w:rsidR="002949E8" w:rsidRPr="002949E8">
          <w:rPr>
            <w:b w:val="0"/>
            <w:bCs/>
            <w:webHidden/>
          </w:rPr>
        </w:r>
        <w:r w:rsidR="002949E8" w:rsidRPr="002949E8">
          <w:rPr>
            <w:b w:val="0"/>
            <w:bCs/>
            <w:webHidden/>
          </w:rPr>
          <w:fldChar w:fldCharType="separate"/>
        </w:r>
        <w:r w:rsidR="002949E8" w:rsidRPr="002949E8">
          <w:rPr>
            <w:b w:val="0"/>
            <w:bCs/>
            <w:webHidden/>
          </w:rPr>
          <w:t>31</w:t>
        </w:r>
        <w:r w:rsidR="002949E8" w:rsidRPr="002949E8">
          <w:rPr>
            <w:b w:val="0"/>
            <w:bCs/>
            <w:webHidden/>
          </w:rPr>
          <w:fldChar w:fldCharType="end"/>
        </w:r>
      </w:hyperlink>
    </w:p>
    <w:p w14:paraId="082840AC" w14:textId="57DF6A9F" w:rsidR="002949E8" w:rsidRPr="002949E8" w:rsidRDefault="00330832">
      <w:pPr>
        <w:pStyle w:val="TOC1"/>
        <w:rPr>
          <w:rFonts w:asciiTheme="minorHAnsi" w:eastAsiaTheme="minorEastAsia" w:hAnsiTheme="minorHAnsi" w:cstheme="minorBidi"/>
          <w:b w:val="0"/>
          <w:bCs/>
          <w:lang w:eastAsia="zh-CN"/>
        </w:rPr>
      </w:pPr>
      <w:hyperlink w:anchor="_Toc50124877" w:history="1">
        <w:r w:rsidR="002949E8" w:rsidRPr="002949E8">
          <w:rPr>
            <w:rStyle w:val="Hyperlink"/>
            <w:b w:val="0"/>
            <w:bCs/>
          </w:rPr>
          <w:t>Table 3.2</w:t>
        </w:r>
        <w:r w:rsidR="002949E8" w:rsidRPr="002949E8">
          <w:rPr>
            <w:rFonts w:asciiTheme="minorHAnsi" w:eastAsiaTheme="minorEastAsia" w:hAnsiTheme="minorHAnsi" w:cstheme="minorBidi"/>
            <w:b w:val="0"/>
            <w:bCs/>
            <w:lang w:eastAsia="zh-CN"/>
          </w:rPr>
          <w:tab/>
        </w:r>
        <w:r w:rsidR="002949E8" w:rsidRPr="002949E8">
          <w:rPr>
            <w:rStyle w:val="Hyperlink"/>
            <w:b w:val="0"/>
            <w:bCs/>
          </w:rPr>
          <w:t>HRS provision across Peterborough</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_Toc50124877 \h </w:instrText>
        </w:r>
        <w:r w:rsidR="002949E8" w:rsidRPr="002949E8">
          <w:rPr>
            <w:b w:val="0"/>
            <w:bCs/>
            <w:webHidden/>
          </w:rPr>
        </w:r>
        <w:r w:rsidR="002949E8" w:rsidRPr="002949E8">
          <w:rPr>
            <w:b w:val="0"/>
            <w:bCs/>
            <w:webHidden/>
          </w:rPr>
          <w:fldChar w:fldCharType="separate"/>
        </w:r>
        <w:r w:rsidR="002949E8" w:rsidRPr="002949E8">
          <w:rPr>
            <w:b w:val="0"/>
            <w:bCs/>
            <w:webHidden/>
          </w:rPr>
          <w:t>33</w:t>
        </w:r>
        <w:r w:rsidR="002949E8" w:rsidRPr="002949E8">
          <w:rPr>
            <w:b w:val="0"/>
            <w:bCs/>
            <w:webHidden/>
          </w:rPr>
          <w:fldChar w:fldCharType="end"/>
        </w:r>
      </w:hyperlink>
    </w:p>
    <w:p w14:paraId="0B45C07B" w14:textId="709111C6" w:rsidR="002949E8" w:rsidRPr="002949E8" w:rsidRDefault="00330832">
      <w:pPr>
        <w:pStyle w:val="TOC1"/>
        <w:rPr>
          <w:rFonts w:asciiTheme="minorHAnsi" w:eastAsiaTheme="minorEastAsia" w:hAnsiTheme="minorHAnsi" w:cstheme="minorBidi"/>
          <w:b w:val="0"/>
          <w:bCs/>
          <w:lang w:eastAsia="zh-CN"/>
        </w:rPr>
      </w:pPr>
      <w:hyperlink w:anchor="_Toc50124878" w:history="1">
        <w:r w:rsidR="002949E8" w:rsidRPr="002949E8">
          <w:rPr>
            <w:rStyle w:val="Hyperlink"/>
            <w:b w:val="0"/>
            <w:bCs/>
          </w:rPr>
          <w:t>Table 4.1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recorded under the HRA 2017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_Toc50124878 \h </w:instrText>
        </w:r>
        <w:r w:rsidR="002949E8" w:rsidRPr="002949E8">
          <w:rPr>
            <w:b w:val="0"/>
            <w:bCs/>
            <w:webHidden/>
          </w:rPr>
        </w:r>
        <w:r w:rsidR="002949E8" w:rsidRPr="002949E8">
          <w:rPr>
            <w:b w:val="0"/>
            <w:bCs/>
            <w:webHidden/>
          </w:rPr>
          <w:fldChar w:fldCharType="separate"/>
        </w:r>
        <w:r w:rsidR="002949E8" w:rsidRPr="002949E8">
          <w:rPr>
            <w:b w:val="0"/>
            <w:bCs/>
            <w:webHidden/>
          </w:rPr>
          <w:t>54</w:t>
        </w:r>
        <w:r w:rsidR="002949E8" w:rsidRPr="002949E8">
          <w:rPr>
            <w:b w:val="0"/>
            <w:bCs/>
            <w:webHidden/>
          </w:rPr>
          <w:fldChar w:fldCharType="end"/>
        </w:r>
      </w:hyperlink>
    </w:p>
    <w:p w14:paraId="0DF5F8CB" w14:textId="3872ACD8" w:rsidR="002949E8" w:rsidRPr="002949E8" w:rsidRDefault="00330832">
      <w:pPr>
        <w:pStyle w:val="TOC1"/>
        <w:rPr>
          <w:rFonts w:asciiTheme="minorHAnsi" w:eastAsiaTheme="minorEastAsia" w:hAnsiTheme="minorHAnsi" w:cstheme="minorBidi"/>
          <w:b w:val="0"/>
          <w:bCs/>
          <w:lang w:eastAsia="zh-CN"/>
        </w:rPr>
      </w:pPr>
      <w:hyperlink w:anchor="_Toc50124879" w:history="1">
        <w:r w:rsidR="002949E8" w:rsidRPr="002949E8">
          <w:rPr>
            <w:rStyle w:val="Hyperlink"/>
            <w:rFonts w:cs="Calibri"/>
            <w:b w:val="0"/>
            <w:bCs/>
          </w:rPr>
          <w:t>Table 4.2</w:t>
        </w:r>
        <w:r w:rsidR="002949E8" w:rsidRPr="002949E8">
          <w:rPr>
            <w:rFonts w:asciiTheme="minorHAnsi" w:eastAsiaTheme="minorEastAsia" w:hAnsiTheme="minorHAnsi" w:cstheme="minorBidi"/>
            <w:b w:val="0"/>
            <w:bCs/>
            <w:lang w:eastAsia="zh-CN"/>
          </w:rPr>
          <w:tab/>
        </w:r>
        <w:r w:rsidR="002949E8" w:rsidRPr="002949E8">
          <w:rPr>
            <w:rStyle w:val="Hyperlink"/>
            <w:rFonts w:cs="Calibri"/>
            <w:b w:val="0"/>
            <w:bCs/>
          </w:rPr>
          <w:t>Number of households LAs are working with under the different duties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_Toc50124879 \h </w:instrText>
        </w:r>
        <w:r w:rsidR="002949E8" w:rsidRPr="002949E8">
          <w:rPr>
            <w:b w:val="0"/>
            <w:bCs/>
            <w:webHidden/>
          </w:rPr>
        </w:r>
        <w:r w:rsidR="002949E8" w:rsidRPr="002949E8">
          <w:rPr>
            <w:b w:val="0"/>
            <w:bCs/>
            <w:webHidden/>
          </w:rPr>
          <w:fldChar w:fldCharType="separate"/>
        </w:r>
        <w:r w:rsidR="002949E8" w:rsidRPr="002949E8">
          <w:rPr>
            <w:b w:val="0"/>
            <w:bCs/>
            <w:webHidden/>
          </w:rPr>
          <w:t>55</w:t>
        </w:r>
        <w:r w:rsidR="002949E8" w:rsidRPr="002949E8">
          <w:rPr>
            <w:b w:val="0"/>
            <w:bCs/>
            <w:webHidden/>
          </w:rPr>
          <w:fldChar w:fldCharType="end"/>
        </w:r>
      </w:hyperlink>
    </w:p>
    <w:p w14:paraId="30562983" w14:textId="4DAA1EF0" w:rsidR="002949E8" w:rsidRPr="002949E8" w:rsidRDefault="00330832">
      <w:pPr>
        <w:pStyle w:val="TOC1"/>
        <w:rPr>
          <w:rFonts w:asciiTheme="minorHAnsi" w:eastAsiaTheme="minorEastAsia" w:hAnsiTheme="minorHAnsi" w:cstheme="minorBidi"/>
          <w:b w:val="0"/>
          <w:bCs/>
          <w:lang w:eastAsia="zh-CN"/>
        </w:rPr>
      </w:pPr>
      <w:hyperlink w:anchor="_Toc50124880" w:history="1">
        <w:r w:rsidR="002949E8" w:rsidRPr="002949E8">
          <w:rPr>
            <w:rStyle w:val="Hyperlink"/>
            <w:b w:val="0"/>
            <w:bCs/>
          </w:rPr>
          <w:t>Table 4.3</w:t>
        </w:r>
        <w:r w:rsidR="002949E8" w:rsidRPr="002949E8">
          <w:rPr>
            <w:rFonts w:asciiTheme="minorHAnsi" w:eastAsiaTheme="minorEastAsia" w:hAnsiTheme="minorHAnsi" w:cstheme="minorBidi"/>
            <w:b w:val="0"/>
            <w:bCs/>
            <w:lang w:eastAsia="zh-CN"/>
          </w:rPr>
          <w:tab/>
        </w:r>
        <w:r w:rsidR="002949E8" w:rsidRPr="002949E8">
          <w:rPr>
            <w:rStyle w:val="Hyperlink"/>
            <w:b w:val="0"/>
            <w:bCs/>
          </w:rPr>
          <w:t>No of Referrals received under Duty to Refer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_Toc50124880 \h </w:instrText>
        </w:r>
        <w:r w:rsidR="002949E8" w:rsidRPr="002949E8">
          <w:rPr>
            <w:b w:val="0"/>
            <w:bCs/>
            <w:webHidden/>
          </w:rPr>
        </w:r>
        <w:r w:rsidR="002949E8" w:rsidRPr="002949E8">
          <w:rPr>
            <w:b w:val="0"/>
            <w:bCs/>
            <w:webHidden/>
          </w:rPr>
          <w:fldChar w:fldCharType="separate"/>
        </w:r>
        <w:r w:rsidR="002949E8" w:rsidRPr="002949E8">
          <w:rPr>
            <w:b w:val="0"/>
            <w:bCs/>
            <w:webHidden/>
          </w:rPr>
          <w:t>57</w:t>
        </w:r>
        <w:r w:rsidR="002949E8" w:rsidRPr="002949E8">
          <w:rPr>
            <w:b w:val="0"/>
            <w:bCs/>
            <w:webHidden/>
          </w:rPr>
          <w:fldChar w:fldCharType="end"/>
        </w:r>
      </w:hyperlink>
    </w:p>
    <w:p w14:paraId="74834F0B" w14:textId="4A8A37A8" w:rsidR="002949E8" w:rsidRPr="002949E8" w:rsidRDefault="00330832">
      <w:pPr>
        <w:pStyle w:val="TOC1"/>
        <w:rPr>
          <w:rFonts w:asciiTheme="minorHAnsi" w:eastAsiaTheme="minorEastAsia" w:hAnsiTheme="minorHAnsi" w:cstheme="minorBidi"/>
          <w:b w:val="0"/>
          <w:bCs/>
          <w:lang w:eastAsia="zh-CN"/>
        </w:rPr>
      </w:pPr>
      <w:hyperlink w:anchor="_Toc50124881" w:history="1">
        <w:r w:rsidR="002949E8" w:rsidRPr="002949E8">
          <w:rPr>
            <w:rStyle w:val="Hyperlink"/>
            <w:b w:val="0"/>
            <w:bCs/>
          </w:rPr>
          <w:t>Table 4.4</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 composition split between singles and families owed a prevention duty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_Toc50124881 \h </w:instrText>
        </w:r>
        <w:r w:rsidR="002949E8" w:rsidRPr="002949E8">
          <w:rPr>
            <w:b w:val="0"/>
            <w:bCs/>
            <w:webHidden/>
          </w:rPr>
        </w:r>
        <w:r w:rsidR="002949E8" w:rsidRPr="002949E8">
          <w:rPr>
            <w:b w:val="0"/>
            <w:bCs/>
            <w:webHidden/>
          </w:rPr>
          <w:fldChar w:fldCharType="separate"/>
        </w:r>
        <w:r w:rsidR="002949E8" w:rsidRPr="002949E8">
          <w:rPr>
            <w:b w:val="0"/>
            <w:bCs/>
            <w:webHidden/>
          </w:rPr>
          <w:t>58</w:t>
        </w:r>
        <w:r w:rsidR="002949E8" w:rsidRPr="002949E8">
          <w:rPr>
            <w:b w:val="0"/>
            <w:bCs/>
            <w:webHidden/>
          </w:rPr>
          <w:fldChar w:fldCharType="end"/>
        </w:r>
      </w:hyperlink>
    </w:p>
    <w:p w14:paraId="6C7C4BA2" w14:textId="7D1444FA" w:rsidR="002949E8" w:rsidRPr="002949E8" w:rsidRDefault="00330832">
      <w:pPr>
        <w:pStyle w:val="TOC1"/>
        <w:rPr>
          <w:rFonts w:asciiTheme="minorHAnsi" w:eastAsiaTheme="minorEastAsia" w:hAnsiTheme="minorHAnsi" w:cstheme="minorBidi"/>
          <w:b w:val="0"/>
          <w:bCs/>
          <w:lang w:eastAsia="zh-CN"/>
        </w:rPr>
      </w:pPr>
      <w:hyperlink w:anchor="_Toc50124882" w:history="1">
        <w:r w:rsidR="002949E8" w:rsidRPr="002949E8">
          <w:rPr>
            <w:rStyle w:val="Hyperlink"/>
            <w:b w:val="0"/>
            <w:bCs/>
          </w:rPr>
          <w:t>Table 4.5</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 composition split between singles and families owed a relief duty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_Toc50124882 \h </w:instrText>
        </w:r>
        <w:r w:rsidR="002949E8" w:rsidRPr="002949E8">
          <w:rPr>
            <w:b w:val="0"/>
            <w:bCs/>
            <w:webHidden/>
          </w:rPr>
        </w:r>
        <w:r w:rsidR="002949E8" w:rsidRPr="002949E8">
          <w:rPr>
            <w:b w:val="0"/>
            <w:bCs/>
            <w:webHidden/>
          </w:rPr>
          <w:fldChar w:fldCharType="separate"/>
        </w:r>
        <w:r w:rsidR="002949E8" w:rsidRPr="002949E8">
          <w:rPr>
            <w:b w:val="0"/>
            <w:bCs/>
            <w:webHidden/>
          </w:rPr>
          <w:t>59</w:t>
        </w:r>
        <w:r w:rsidR="002949E8" w:rsidRPr="002949E8">
          <w:rPr>
            <w:b w:val="0"/>
            <w:bCs/>
            <w:webHidden/>
          </w:rPr>
          <w:fldChar w:fldCharType="end"/>
        </w:r>
      </w:hyperlink>
    </w:p>
    <w:p w14:paraId="776E82C1" w14:textId="6354691E" w:rsidR="002949E8" w:rsidRPr="002949E8" w:rsidRDefault="00330832">
      <w:pPr>
        <w:pStyle w:val="TOC1"/>
        <w:rPr>
          <w:rFonts w:asciiTheme="minorHAnsi" w:eastAsiaTheme="minorEastAsia" w:hAnsiTheme="minorHAnsi" w:cstheme="minorBidi"/>
          <w:b w:val="0"/>
          <w:bCs/>
          <w:lang w:eastAsia="zh-CN"/>
        </w:rPr>
      </w:pPr>
      <w:hyperlink w:anchor="_Toc50124883" w:history="1">
        <w:r w:rsidR="002949E8" w:rsidRPr="002949E8">
          <w:rPr>
            <w:rStyle w:val="Hyperlink"/>
            <w:b w:val="0"/>
            <w:bCs/>
          </w:rPr>
          <w:t>Table 4.6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with a support need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_Toc50124883 \h </w:instrText>
        </w:r>
        <w:r w:rsidR="002949E8" w:rsidRPr="002949E8">
          <w:rPr>
            <w:b w:val="0"/>
            <w:bCs/>
            <w:webHidden/>
          </w:rPr>
        </w:r>
        <w:r w:rsidR="002949E8" w:rsidRPr="002949E8">
          <w:rPr>
            <w:b w:val="0"/>
            <w:bCs/>
            <w:webHidden/>
          </w:rPr>
          <w:fldChar w:fldCharType="separate"/>
        </w:r>
        <w:r w:rsidR="002949E8" w:rsidRPr="002949E8">
          <w:rPr>
            <w:b w:val="0"/>
            <w:bCs/>
            <w:webHidden/>
          </w:rPr>
          <w:t>60</w:t>
        </w:r>
        <w:r w:rsidR="002949E8" w:rsidRPr="002949E8">
          <w:rPr>
            <w:b w:val="0"/>
            <w:bCs/>
            <w:webHidden/>
          </w:rPr>
          <w:fldChar w:fldCharType="end"/>
        </w:r>
      </w:hyperlink>
    </w:p>
    <w:p w14:paraId="659B1E85" w14:textId="37949FC8" w:rsidR="002949E8" w:rsidRPr="002949E8" w:rsidRDefault="00330832">
      <w:pPr>
        <w:pStyle w:val="TOC1"/>
        <w:rPr>
          <w:rFonts w:asciiTheme="minorHAnsi" w:eastAsiaTheme="minorEastAsia" w:hAnsiTheme="minorHAnsi" w:cstheme="minorBidi"/>
          <w:b w:val="0"/>
          <w:bCs/>
          <w:lang w:eastAsia="zh-CN"/>
        </w:rPr>
      </w:pPr>
      <w:hyperlink w:anchor="_Toc50124884" w:history="1">
        <w:r w:rsidR="002949E8" w:rsidRPr="002949E8">
          <w:rPr>
            <w:rStyle w:val="Hyperlink"/>
            <w:b w:val="0"/>
            <w:bCs/>
          </w:rPr>
          <w:t>Table 4.7</w:t>
        </w:r>
        <w:r w:rsidR="002949E8" w:rsidRPr="002949E8">
          <w:rPr>
            <w:rFonts w:asciiTheme="minorHAnsi" w:eastAsiaTheme="minorEastAsia" w:hAnsiTheme="minorHAnsi" w:cstheme="minorBidi"/>
            <w:b w:val="0"/>
            <w:bCs/>
            <w:lang w:eastAsia="zh-CN"/>
          </w:rPr>
          <w:tab/>
        </w:r>
        <w:r w:rsidR="002949E8" w:rsidRPr="002949E8">
          <w:rPr>
            <w:rStyle w:val="Hyperlink"/>
            <w:b w:val="0"/>
            <w:bCs/>
          </w:rPr>
          <w:t>Percentage of clients owed a duty with a support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_Toc50124884 \h </w:instrText>
        </w:r>
        <w:r w:rsidR="002949E8" w:rsidRPr="002949E8">
          <w:rPr>
            <w:b w:val="0"/>
            <w:bCs/>
            <w:webHidden/>
          </w:rPr>
        </w:r>
        <w:r w:rsidR="002949E8" w:rsidRPr="002949E8">
          <w:rPr>
            <w:b w:val="0"/>
            <w:bCs/>
            <w:webHidden/>
          </w:rPr>
          <w:fldChar w:fldCharType="separate"/>
        </w:r>
        <w:r w:rsidR="002949E8" w:rsidRPr="002949E8">
          <w:rPr>
            <w:b w:val="0"/>
            <w:bCs/>
            <w:webHidden/>
          </w:rPr>
          <w:t>61</w:t>
        </w:r>
        <w:r w:rsidR="002949E8" w:rsidRPr="002949E8">
          <w:rPr>
            <w:b w:val="0"/>
            <w:bCs/>
            <w:webHidden/>
          </w:rPr>
          <w:fldChar w:fldCharType="end"/>
        </w:r>
      </w:hyperlink>
    </w:p>
    <w:p w14:paraId="0AEED0A0" w14:textId="47683F0B" w:rsidR="002949E8" w:rsidRPr="002949E8" w:rsidRDefault="00330832">
      <w:pPr>
        <w:pStyle w:val="TOC1"/>
        <w:rPr>
          <w:rFonts w:asciiTheme="minorHAnsi" w:eastAsiaTheme="minorEastAsia" w:hAnsiTheme="minorHAnsi" w:cstheme="minorBidi"/>
          <w:b w:val="0"/>
          <w:bCs/>
          <w:lang w:eastAsia="zh-CN"/>
        </w:rPr>
      </w:pPr>
      <w:hyperlink w:anchor="_Toc50124885" w:history="1">
        <w:r w:rsidR="002949E8" w:rsidRPr="002949E8">
          <w:rPr>
            <w:rStyle w:val="Hyperlink"/>
            <w:b w:val="0"/>
            <w:bCs/>
          </w:rPr>
          <w:t>Table 4.8</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_Toc50124885 \h </w:instrText>
        </w:r>
        <w:r w:rsidR="002949E8" w:rsidRPr="002949E8">
          <w:rPr>
            <w:b w:val="0"/>
            <w:bCs/>
            <w:webHidden/>
          </w:rPr>
        </w:r>
        <w:r w:rsidR="002949E8" w:rsidRPr="002949E8">
          <w:rPr>
            <w:b w:val="0"/>
            <w:bCs/>
            <w:webHidden/>
          </w:rPr>
          <w:fldChar w:fldCharType="separate"/>
        </w:r>
        <w:r w:rsidR="002949E8" w:rsidRPr="002949E8">
          <w:rPr>
            <w:b w:val="0"/>
            <w:bCs/>
            <w:webHidden/>
          </w:rPr>
          <w:t>62</w:t>
        </w:r>
        <w:r w:rsidR="002949E8" w:rsidRPr="002949E8">
          <w:rPr>
            <w:b w:val="0"/>
            <w:bCs/>
            <w:webHidden/>
          </w:rPr>
          <w:fldChar w:fldCharType="end"/>
        </w:r>
      </w:hyperlink>
    </w:p>
    <w:p w14:paraId="06C64AB8" w14:textId="7E201968" w:rsidR="002949E8" w:rsidRPr="002949E8" w:rsidRDefault="00330832">
      <w:pPr>
        <w:pStyle w:val="TOC1"/>
        <w:rPr>
          <w:rFonts w:asciiTheme="minorHAnsi" w:eastAsiaTheme="minorEastAsia" w:hAnsiTheme="minorHAnsi" w:cstheme="minorBidi"/>
          <w:b w:val="0"/>
          <w:bCs/>
          <w:lang w:eastAsia="zh-CN"/>
        </w:rPr>
      </w:pPr>
      <w:hyperlink w:anchor="_Toc50124886" w:history="1">
        <w:r w:rsidR="002949E8" w:rsidRPr="002949E8">
          <w:rPr>
            <w:rStyle w:val="Hyperlink"/>
            <w:b w:val="0"/>
            <w:bCs/>
          </w:rPr>
          <w:t>Table 4.9</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homelessness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_Toc50124886 \h </w:instrText>
        </w:r>
        <w:r w:rsidR="002949E8" w:rsidRPr="002949E8">
          <w:rPr>
            <w:b w:val="0"/>
            <w:bCs/>
            <w:webHidden/>
          </w:rPr>
        </w:r>
        <w:r w:rsidR="002949E8" w:rsidRPr="002949E8">
          <w:rPr>
            <w:b w:val="0"/>
            <w:bCs/>
            <w:webHidden/>
          </w:rPr>
          <w:fldChar w:fldCharType="separate"/>
        </w:r>
        <w:r w:rsidR="002949E8" w:rsidRPr="002949E8">
          <w:rPr>
            <w:b w:val="0"/>
            <w:bCs/>
            <w:webHidden/>
          </w:rPr>
          <w:t>63</w:t>
        </w:r>
        <w:r w:rsidR="002949E8" w:rsidRPr="002949E8">
          <w:rPr>
            <w:b w:val="0"/>
            <w:bCs/>
            <w:webHidden/>
          </w:rPr>
          <w:fldChar w:fldCharType="end"/>
        </w:r>
      </w:hyperlink>
    </w:p>
    <w:p w14:paraId="002D17FD" w14:textId="30F34793" w:rsidR="002949E8" w:rsidRPr="002949E8" w:rsidRDefault="00330832">
      <w:pPr>
        <w:pStyle w:val="TOC1"/>
        <w:rPr>
          <w:rFonts w:asciiTheme="minorHAnsi" w:eastAsiaTheme="minorEastAsia" w:hAnsiTheme="minorHAnsi" w:cstheme="minorBidi"/>
          <w:b w:val="0"/>
          <w:bCs/>
          <w:lang w:eastAsia="zh-CN"/>
        </w:rPr>
      </w:pPr>
      <w:hyperlink w:anchor="_Toc50124887" w:history="1">
        <w:r w:rsidR="002949E8" w:rsidRPr="002949E8">
          <w:rPr>
            <w:rStyle w:val="Hyperlink"/>
            <w:b w:val="0"/>
            <w:bCs/>
          </w:rPr>
          <w:t>Table 4.10</w:t>
        </w:r>
        <w:r w:rsidR="002949E8" w:rsidRPr="002949E8">
          <w:rPr>
            <w:rFonts w:asciiTheme="minorHAnsi" w:eastAsiaTheme="minorEastAsia" w:hAnsiTheme="minorHAnsi" w:cstheme="minorBidi"/>
            <w:b w:val="0"/>
            <w:bCs/>
            <w:lang w:eastAsia="zh-CN"/>
          </w:rPr>
          <w:tab/>
        </w:r>
        <w:r w:rsidR="002949E8" w:rsidRPr="002949E8">
          <w:rPr>
            <w:rStyle w:val="Hyperlink"/>
            <w:b w:val="0"/>
            <w:bCs/>
          </w:rPr>
          <w:t>Two main causes of homelessness for each LA</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_Toc50124887 \h </w:instrText>
        </w:r>
        <w:r w:rsidR="002949E8" w:rsidRPr="002949E8">
          <w:rPr>
            <w:b w:val="0"/>
            <w:bCs/>
            <w:webHidden/>
          </w:rPr>
        </w:r>
        <w:r w:rsidR="002949E8" w:rsidRPr="002949E8">
          <w:rPr>
            <w:b w:val="0"/>
            <w:bCs/>
            <w:webHidden/>
          </w:rPr>
          <w:fldChar w:fldCharType="separate"/>
        </w:r>
        <w:r w:rsidR="002949E8" w:rsidRPr="002949E8">
          <w:rPr>
            <w:b w:val="0"/>
            <w:bCs/>
            <w:webHidden/>
          </w:rPr>
          <w:t>64</w:t>
        </w:r>
        <w:r w:rsidR="002949E8" w:rsidRPr="002949E8">
          <w:rPr>
            <w:b w:val="0"/>
            <w:bCs/>
            <w:webHidden/>
          </w:rPr>
          <w:fldChar w:fldCharType="end"/>
        </w:r>
      </w:hyperlink>
    </w:p>
    <w:p w14:paraId="5CFDFFA7" w14:textId="3C39C4F9" w:rsidR="002949E8" w:rsidRPr="002949E8" w:rsidRDefault="00330832">
      <w:pPr>
        <w:pStyle w:val="TOC1"/>
        <w:rPr>
          <w:rFonts w:asciiTheme="minorHAnsi" w:eastAsiaTheme="minorEastAsia" w:hAnsiTheme="minorHAnsi" w:cstheme="minorBidi"/>
          <w:b w:val="0"/>
          <w:bCs/>
          <w:lang w:eastAsia="zh-CN"/>
        </w:rPr>
      </w:pPr>
      <w:hyperlink w:anchor="_Toc50124888" w:history="1">
        <w:r w:rsidR="002949E8" w:rsidRPr="002949E8">
          <w:rPr>
            <w:rStyle w:val="Hyperlink"/>
            <w:b w:val="0"/>
            <w:bCs/>
          </w:rPr>
          <w:t>Table 4.11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evictions by reason for each LA between 2015-2019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_Toc50124888 \h </w:instrText>
        </w:r>
        <w:r w:rsidR="002949E8" w:rsidRPr="002949E8">
          <w:rPr>
            <w:b w:val="0"/>
            <w:bCs/>
            <w:webHidden/>
          </w:rPr>
        </w:r>
        <w:r w:rsidR="002949E8" w:rsidRPr="002949E8">
          <w:rPr>
            <w:b w:val="0"/>
            <w:bCs/>
            <w:webHidden/>
          </w:rPr>
          <w:fldChar w:fldCharType="separate"/>
        </w:r>
        <w:r w:rsidR="002949E8" w:rsidRPr="002949E8">
          <w:rPr>
            <w:b w:val="0"/>
            <w:bCs/>
            <w:webHidden/>
          </w:rPr>
          <w:t>66</w:t>
        </w:r>
        <w:r w:rsidR="002949E8" w:rsidRPr="002949E8">
          <w:rPr>
            <w:b w:val="0"/>
            <w:bCs/>
            <w:webHidden/>
          </w:rPr>
          <w:fldChar w:fldCharType="end"/>
        </w:r>
      </w:hyperlink>
    </w:p>
    <w:p w14:paraId="17459319" w14:textId="1E39BD5B" w:rsidR="002949E8" w:rsidRPr="002949E8" w:rsidRDefault="00330832">
      <w:pPr>
        <w:pStyle w:val="TOC1"/>
        <w:rPr>
          <w:rFonts w:asciiTheme="minorHAnsi" w:eastAsiaTheme="minorEastAsia" w:hAnsiTheme="minorHAnsi" w:cstheme="minorBidi"/>
          <w:b w:val="0"/>
          <w:bCs/>
          <w:lang w:eastAsia="zh-CN"/>
        </w:rPr>
      </w:pPr>
      <w:hyperlink w:anchor="_Toc50124889" w:history="1">
        <w:r w:rsidR="002949E8" w:rsidRPr="002949E8">
          <w:rPr>
            <w:rStyle w:val="Hyperlink"/>
            <w:b w:val="0"/>
            <w:bCs/>
          </w:rPr>
          <w:t>Table 4.12</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cases prevented and success rate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_Toc50124889 \h </w:instrText>
        </w:r>
        <w:r w:rsidR="002949E8" w:rsidRPr="002949E8">
          <w:rPr>
            <w:b w:val="0"/>
            <w:bCs/>
            <w:webHidden/>
          </w:rPr>
        </w:r>
        <w:r w:rsidR="002949E8" w:rsidRPr="002949E8">
          <w:rPr>
            <w:b w:val="0"/>
            <w:bCs/>
            <w:webHidden/>
          </w:rPr>
          <w:fldChar w:fldCharType="separate"/>
        </w:r>
        <w:r w:rsidR="002949E8" w:rsidRPr="002949E8">
          <w:rPr>
            <w:b w:val="0"/>
            <w:bCs/>
            <w:webHidden/>
          </w:rPr>
          <w:t>68</w:t>
        </w:r>
        <w:r w:rsidR="002949E8" w:rsidRPr="002949E8">
          <w:rPr>
            <w:b w:val="0"/>
            <w:bCs/>
            <w:webHidden/>
          </w:rPr>
          <w:fldChar w:fldCharType="end"/>
        </w:r>
      </w:hyperlink>
    </w:p>
    <w:p w14:paraId="6328D762" w14:textId="7C51D3B5" w:rsidR="002949E8" w:rsidRPr="002949E8" w:rsidRDefault="00330832">
      <w:pPr>
        <w:pStyle w:val="TOC1"/>
        <w:rPr>
          <w:rFonts w:asciiTheme="minorHAnsi" w:eastAsiaTheme="minorEastAsia" w:hAnsiTheme="minorHAnsi" w:cstheme="minorBidi"/>
          <w:b w:val="0"/>
          <w:bCs/>
          <w:lang w:eastAsia="zh-CN"/>
        </w:rPr>
      </w:pPr>
      <w:hyperlink w:anchor="_Toc50124890" w:history="1">
        <w:r w:rsidR="002949E8" w:rsidRPr="002949E8">
          <w:rPr>
            <w:rStyle w:val="Hyperlink"/>
            <w:b w:val="0"/>
            <w:bCs/>
          </w:rPr>
          <w:t>Table 4.13</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secured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_Toc50124890 \h </w:instrText>
        </w:r>
        <w:r w:rsidR="002949E8" w:rsidRPr="002949E8">
          <w:rPr>
            <w:b w:val="0"/>
            <w:bCs/>
            <w:webHidden/>
          </w:rPr>
        </w:r>
        <w:r w:rsidR="002949E8" w:rsidRPr="002949E8">
          <w:rPr>
            <w:b w:val="0"/>
            <w:bCs/>
            <w:webHidden/>
          </w:rPr>
          <w:fldChar w:fldCharType="separate"/>
        </w:r>
        <w:r w:rsidR="002949E8" w:rsidRPr="002949E8">
          <w:rPr>
            <w:b w:val="0"/>
            <w:bCs/>
            <w:webHidden/>
          </w:rPr>
          <w:t>70</w:t>
        </w:r>
        <w:r w:rsidR="002949E8" w:rsidRPr="002949E8">
          <w:rPr>
            <w:b w:val="0"/>
            <w:bCs/>
            <w:webHidden/>
          </w:rPr>
          <w:fldChar w:fldCharType="end"/>
        </w:r>
      </w:hyperlink>
    </w:p>
    <w:p w14:paraId="30DBB85F" w14:textId="0F19A14E" w:rsidR="002949E8" w:rsidRPr="002949E8" w:rsidRDefault="00330832">
      <w:pPr>
        <w:pStyle w:val="TOC1"/>
        <w:rPr>
          <w:rFonts w:asciiTheme="minorHAnsi" w:eastAsiaTheme="minorEastAsia" w:hAnsiTheme="minorHAnsi" w:cstheme="minorBidi"/>
          <w:b w:val="0"/>
          <w:bCs/>
          <w:lang w:eastAsia="zh-CN"/>
        </w:rPr>
      </w:pPr>
      <w:hyperlink w:anchor="_Toc50124891" w:history="1">
        <w:r w:rsidR="002949E8" w:rsidRPr="002949E8">
          <w:rPr>
            <w:rStyle w:val="Hyperlink"/>
            <w:rFonts w:cs="Calibri"/>
            <w:b w:val="0"/>
            <w:bCs/>
          </w:rPr>
          <w:t>Table 4.14</w:t>
        </w:r>
        <w:r w:rsidR="002949E8" w:rsidRPr="002949E8">
          <w:rPr>
            <w:rFonts w:asciiTheme="minorHAnsi" w:eastAsiaTheme="minorEastAsia" w:hAnsiTheme="minorHAnsi" w:cstheme="minorBidi"/>
            <w:b w:val="0"/>
            <w:bCs/>
            <w:lang w:eastAsia="zh-CN"/>
          </w:rPr>
          <w:tab/>
        </w:r>
        <w:r w:rsidR="002949E8" w:rsidRPr="002949E8">
          <w:rPr>
            <w:rStyle w:val="Hyperlink"/>
            <w:rFonts w:cs="Calibri"/>
            <w:b w:val="0"/>
            <w:bCs/>
          </w:rPr>
          <w:t>Total number of cases relieved and success rate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_Toc50124891 \h </w:instrText>
        </w:r>
        <w:r w:rsidR="002949E8" w:rsidRPr="002949E8">
          <w:rPr>
            <w:b w:val="0"/>
            <w:bCs/>
            <w:webHidden/>
          </w:rPr>
        </w:r>
        <w:r w:rsidR="002949E8" w:rsidRPr="002949E8">
          <w:rPr>
            <w:b w:val="0"/>
            <w:bCs/>
            <w:webHidden/>
          </w:rPr>
          <w:fldChar w:fldCharType="separate"/>
        </w:r>
        <w:r w:rsidR="002949E8" w:rsidRPr="002949E8">
          <w:rPr>
            <w:b w:val="0"/>
            <w:bCs/>
            <w:webHidden/>
          </w:rPr>
          <w:t>71</w:t>
        </w:r>
        <w:r w:rsidR="002949E8" w:rsidRPr="002949E8">
          <w:rPr>
            <w:b w:val="0"/>
            <w:bCs/>
            <w:webHidden/>
          </w:rPr>
          <w:fldChar w:fldCharType="end"/>
        </w:r>
      </w:hyperlink>
    </w:p>
    <w:p w14:paraId="783CF252" w14:textId="6C9AADF3" w:rsidR="002949E8" w:rsidRPr="002949E8" w:rsidRDefault="00330832">
      <w:pPr>
        <w:pStyle w:val="TOC1"/>
        <w:rPr>
          <w:rFonts w:asciiTheme="minorHAnsi" w:eastAsiaTheme="minorEastAsia" w:hAnsiTheme="minorHAnsi" w:cstheme="minorBidi"/>
          <w:b w:val="0"/>
          <w:bCs/>
          <w:lang w:eastAsia="zh-CN"/>
        </w:rPr>
      </w:pPr>
      <w:hyperlink w:anchor="_Toc50124892" w:history="1">
        <w:r w:rsidR="002949E8" w:rsidRPr="002949E8">
          <w:rPr>
            <w:rStyle w:val="Hyperlink"/>
            <w:b w:val="0"/>
            <w:bCs/>
          </w:rPr>
          <w:t>Table 4.15</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secured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_Toc50124892 \h </w:instrText>
        </w:r>
        <w:r w:rsidR="002949E8" w:rsidRPr="002949E8">
          <w:rPr>
            <w:b w:val="0"/>
            <w:bCs/>
            <w:webHidden/>
          </w:rPr>
        </w:r>
        <w:r w:rsidR="002949E8" w:rsidRPr="002949E8">
          <w:rPr>
            <w:b w:val="0"/>
            <w:bCs/>
            <w:webHidden/>
          </w:rPr>
          <w:fldChar w:fldCharType="separate"/>
        </w:r>
        <w:r w:rsidR="002949E8" w:rsidRPr="002949E8">
          <w:rPr>
            <w:b w:val="0"/>
            <w:bCs/>
            <w:webHidden/>
          </w:rPr>
          <w:t>72</w:t>
        </w:r>
        <w:r w:rsidR="002949E8" w:rsidRPr="002949E8">
          <w:rPr>
            <w:b w:val="0"/>
            <w:bCs/>
            <w:webHidden/>
          </w:rPr>
          <w:fldChar w:fldCharType="end"/>
        </w:r>
      </w:hyperlink>
    </w:p>
    <w:p w14:paraId="55291D83" w14:textId="00EC949E" w:rsidR="002949E8" w:rsidRPr="002949E8" w:rsidRDefault="00330832">
      <w:pPr>
        <w:pStyle w:val="TOC1"/>
        <w:rPr>
          <w:rFonts w:asciiTheme="minorHAnsi" w:eastAsiaTheme="minorEastAsia" w:hAnsiTheme="minorHAnsi" w:cstheme="minorBidi"/>
          <w:b w:val="0"/>
          <w:bCs/>
          <w:lang w:eastAsia="zh-CN"/>
        </w:rPr>
      </w:pPr>
      <w:hyperlink w:anchor="_Toc50124893" w:history="1">
        <w:r w:rsidR="002949E8" w:rsidRPr="002949E8">
          <w:rPr>
            <w:rStyle w:val="Hyperlink"/>
            <w:b w:val="0"/>
            <w:bCs/>
          </w:rPr>
          <w:t>Table 4.16</w:t>
        </w:r>
        <w:r w:rsidR="002949E8" w:rsidRPr="002949E8">
          <w:rPr>
            <w:rFonts w:asciiTheme="minorHAnsi" w:eastAsiaTheme="minorEastAsia" w:hAnsiTheme="minorHAnsi" w:cstheme="minorBidi"/>
            <w:b w:val="0"/>
            <w:bCs/>
            <w:lang w:eastAsia="zh-CN"/>
          </w:rPr>
          <w:tab/>
        </w:r>
        <w:r w:rsidR="002949E8" w:rsidRPr="002949E8">
          <w:rPr>
            <w:rStyle w:val="Hyperlink"/>
            <w:b w:val="0"/>
            <w:bCs/>
          </w:rPr>
          <w:t>Main duty decisions for households where homelessness could not be prevented or relieved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_Toc50124893 \h </w:instrText>
        </w:r>
        <w:r w:rsidR="002949E8" w:rsidRPr="002949E8">
          <w:rPr>
            <w:b w:val="0"/>
            <w:bCs/>
            <w:webHidden/>
          </w:rPr>
        </w:r>
        <w:r w:rsidR="002949E8" w:rsidRPr="002949E8">
          <w:rPr>
            <w:b w:val="0"/>
            <w:bCs/>
            <w:webHidden/>
          </w:rPr>
          <w:fldChar w:fldCharType="separate"/>
        </w:r>
        <w:r w:rsidR="002949E8" w:rsidRPr="002949E8">
          <w:rPr>
            <w:b w:val="0"/>
            <w:bCs/>
            <w:webHidden/>
          </w:rPr>
          <w:t>73</w:t>
        </w:r>
        <w:r w:rsidR="002949E8" w:rsidRPr="002949E8">
          <w:rPr>
            <w:b w:val="0"/>
            <w:bCs/>
            <w:webHidden/>
          </w:rPr>
          <w:fldChar w:fldCharType="end"/>
        </w:r>
      </w:hyperlink>
    </w:p>
    <w:p w14:paraId="255E0FD2" w14:textId="4E4D80E8" w:rsidR="002949E8" w:rsidRPr="002949E8" w:rsidRDefault="00330832">
      <w:pPr>
        <w:pStyle w:val="TOC1"/>
        <w:rPr>
          <w:rFonts w:asciiTheme="minorHAnsi" w:eastAsiaTheme="minorEastAsia" w:hAnsiTheme="minorHAnsi" w:cstheme="minorBidi"/>
          <w:b w:val="0"/>
          <w:bCs/>
          <w:lang w:eastAsia="zh-CN"/>
        </w:rPr>
      </w:pPr>
      <w:hyperlink w:anchor="_Toc50124894" w:history="1">
        <w:r w:rsidR="002949E8" w:rsidRPr="002949E8">
          <w:rPr>
            <w:rStyle w:val="Hyperlink"/>
            <w:b w:val="0"/>
            <w:bCs/>
          </w:rPr>
          <w:t>Table 4.17</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main duty decisions and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_Toc50124894 \h </w:instrText>
        </w:r>
        <w:r w:rsidR="002949E8" w:rsidRPr="002949E8">
          <w:rPr>
            <w:b w:val="0"/>
            <w:bCs/>
            <w:webHidden/>
          </w:rPr>
        </w:r>
        <w:r w:rsidR="002949E8" w:rsidRPr="002949E8">
          <w:rPr>
            <w:b w:val="0"/>
            <w:bCs/>
            <w:webHidden/>
          </w:rPr>
          <w:fldChar w:fldCharType="separate"/>
        </w:r>
        <w:r w:rsidR="002949E8" w:rsidRPr="002949E8">
          <w:rPr>
            <w:b w:val="0"/>
            <w:bCs/>
            <w:webHidden/>
          </w:rPr>
          <w:t>73</w:t>
        </w:r>
        <w:r w:rsidR="002949E8" w:rsidRPr="002949E8">
          <w:rPr>
            <w:b w:val="0"/>
            <w:bCs/>
            <w:webHidden/>
          </w:rPr>
          <w:fldChar w:fldCharType="end"/>
        </w:r>
      </w:hyperlink>
    </w:p>
    <w:p w14:paraId="2491ADFA" w14:textId="44650904" w:rsidR="002949E8" w:rsidRPr="002949E8" w:rsidRDefault="00330832">
      <w:pPr>
        <w:pStyle w:val="TOC1"/>
        <w:rPr>
          <w:rFonts w:asciiTheme="minorHAnsi" w:eastAsiaTheme="minorEastAsia" w:hAnsiTheme="minorHAnsi" w:cstheme="minorBidi"/>
          <w:b w:val="0"/>
          <w:bCs/>
          <w:lang w:eastAsia="zh-CN"/>
        </w:rPr>
      </w:pPr>
      <w:hyperlink w:anchor="_Toc50124895" w:history="1">
        <w:r w:rsidR="002949E8" w:rsidRPr="002949E8">
          <w:rPr>
            <w:rStyle w:val="Hyperlink"/>
            <w:b w:val="0"/>
            <w:bCs/>
          </w:rPr>
          <w:t>Table 4.18</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duties owed and outcomes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_Toc50124895 \h </w:instrText>
        </w:r>
        <w:r w:rsidR="002949E8" w:rsidRPr="002949E8">
          <w:rPr>
            <w:b w:val="0"/>
            <w:bCs/>
            <w:webHidden/>
          </w:rPr>
        </w:r>
        <w:r w:rsidR="002949E8" w:rsidRPr="002949E8">
          <w:rPr>
            <w:b w:val="0"/>
            <w:bCs/>
            <w:webHidden/>
          </w:rPr>
          <w:fldChar w:fldCharType="separate"/>
        </w:r>
        <w:r w:rsidR="002949E8" w:rsidRPr="002949E8">
          <w:rPr>
            <w:b w:val="0"/>
            <w:bCs/>
            <w:webHidden/>
          </w:rPr>
          <w:t>75</w:t>
        </w:r>
        <w:r w:rsidR="002949E8" w:rsidRPr="002949E8">
          <w:rPr>
            <w:b w:val="0"/>
            <w:bCs/>
            <w:webHidden/>
          </w:rPr>
          <w:fldChar w:fldCharType="end"/>
        </w:r>
      </w:hyperlink>
    </w:p>
    <w:p w14:paraId="03CC1CA0" w14:textId="182A8BB5" w:rsidR="002949E8" w:rsidRPr="002949E8" w:rsidRDefault="00330832">
      <w:pPr>
        <w:pStyle w:val="TOC1"/>
        <w:rPr>
          <w:rFonts w:asciiTheme="minorHAnsi" w:eastAsiaTheme="minorEastAsia" w:hAnsiTheme="minorHAnsi" w:cstheme="minorBidi"/>
          <w:b w:val="0"/>
          <w:bCs/>
          <w:lang w:eastAsia="zh-CN"/>
        </w:rPr>
      </w:pPr>
      <w:hyperlink w:anchor="_Toc50124896" w:history="1">
        <w:r w:rsidR="002949E8" w:rsidRPr="002949E8">
          <w:rPr>
            <w:rStyle w:val="Hyperlink"/>
            <w:rFonts w:cs="Calibri"/>
            <w:b w:val="0"/>
            <w:bCs/>
          </w:rPr>
          <w:t>Table 4.19</w:t>
        </w:r>
        <w:r w:rsidR="002949E8" w:rsidRPr="002949E8">
          <w:rPr>
            <w:rFonts w:asciiTheme="minorHAnsi" w:eastAsiaTheme="minorEastAsia" w:hAnsiTheme="minorHAnsi" w:cstheme="minorBidi"/>
            <w:b w:val="0"/>
            <w:bCs/>
            <w:lang w:eastAsia="zh-CN"/>
          </w:rPr>
          <w:tab/>
        </w:r>
        <w:r w:rsidR="002949E8" w:rsidRPr="002949E8">
          <w:rPr>
            <w:rStyle w:val="Hyperlink"/>
            <w:rFonts w:cs="Calibri"/>
            <w:b w:val="0"/>
            <w:bCs/>
          </w:rPr>
          <w:t>Outcomes of households no longer owed a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_Toc50124896 \h </w:instrText>
        </w:r>
        <w:r w:rsidR="002949E8" w:rsidRPr="002949E8">
          <w:rPr>
            <w:b w:val="0"/>
            <w:bCs/>
            <w:webHidden/>
          </w:rPr>
        </w:r>
        <w:r w:rsidR="002949E8" w:rsidRPr="002949E8">
          <w:rPr>
            <w:b w:val="0"/>
            <w:bCs/>
            <w:webHidden/>
          </w:rPr>
          <w:fldChar w:fldCharType="separate"/>
        </w:r>
        <w:r w:rsidR="002949E8" w:rsidRPr="002949E8">
          <w:rPr>
            <w:b w:val="0"/>
            <w:bCs/>
            <w:webHidden/>
          </w:rPr>
          <w:t>75</w:t>
        </w:r>
        <w:r w:rsidR="002949E8" w:rsidRPr="002949E8">
          <w:rPr>
            <w:b w:val="0"/>
            <w:bCs/>
            <w:webHidden/>
          </w:rPr>
          <w:fldChar w:fldCharType="end"/>
        </w:r>
      </w:hyperlink>
    </w:p>
    <w:p w14:paraId="4872E092" w14:textId="77F13B57" w:rsidR="002949E8" w:rsidRPr="002949E8" w:rsidRDefault="00330832">
      <w:pPr>
        <w:pStyle w:val="TOC1"/>
        <w:rPr>
          <w:rFonts w:asciiTheme="minorHAnsi" w:eastAsiaTheme="minorEastAsia" w:hAnsiTheme="minorHAnsi" w:cstheme="minorBidi"/>
          <w:b w:val="0"/>
          <w:bCs/>
          <w:lang w:eastAsia="zh-CN"/>
        </w:rPr>
      </w:pPr>
      <w:hyperlink w:anchor="_Toc50124897" w:history="1">
        <w:r w:rsidR="002949E8" w:rsidRPr="002949E8">
          <w:rPr>
            <w:rStyle w:val="Hyperlink"/>
            <w:b w:val="0"/>
            <w:bCs/>
          </w:rPr>
          <w:t>Table 4.20</w:t>
        </w:r>
        <w:r w:rsidR="002949E8" w:rsidRPr="002949E8">
          <w:rPr>
            <w:rFonts w:asciiTheme="minorHAnsi" w:eastAsiaTheme="minorEastAsia" w:hAnsiTheme="minorHAnsi" w:cstheme="minorBidi"/>
            <w:b w:val="0"/>
            <w:bCs/>
            <w:lang w:eastAsia="zh-CN"/>
          </w:rPr>
          <w:tab/>
        </w:r>
        <w:r w:rsidR="002949E8" w:rsidRPr="002949E8">
          <w:rPr>
            <w:rStyle w:val="Hyperlink"/>
            <w:b w:val="0"/>
            <w:bCs/>
          </w:rPr>
          <w:t>Annual number of cases per officer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_Toc50124897 \h </w:instrText>
        </w:r>
        <w:r w:rsidR="002949E8" w:rsidRPr="002949E8">
          <w:rPr>
            <w:b w:val="0"/>
            <w:bCs/>
            <w:webHidden/>
          </w:rPr>
        </w:r>
        <w:r w:rsidR="002949E8" w:rsidRPr="002949E8">
          <w:rPr>
            <w:b w:val="0"/>
            <w:bCs/>
            <w:webHidden/>
          </w:rPr>
          <w:fldChar w:fldCharType="separate"/>
        </w:r>
        <w:r w:rsidR="002949E8" w:rsidRPr="002949E8">
          <w:rPr>
            <w:b w:val="0"/>
            <w:bCs/>
            <w:webHidden/>
          </w:rPr>
          <w:t>81</w:t>
        </w:r>
        <w:r w:rsidR="002949E8" w:rsidRPr="002949E8">
          <w:rPr>
            <w:b w:val="0"/>
            <w:bCs/>
            <w:webHidden/>
          </w:rPr>
          <w:fldChar w:fldCharType="end"/>
        </w:r>
      </w:hyperlink>
    </w:p>
    <w:p w14:paraId="7A1E0E96" w14:textId="78014C06" w:rsidR="002949E8" w:rsidRPr="002949E8" w:rsidRDefault="00330832">
      <w:pPr>
        <w:pStyle w:val="TOC1"/>
        <w:rPr>
          <w:rFonts w:asciiTheme="minorHAnsi" w:eastAsiaTheme="minorEastAsia" w:hAnsiTheme="minorHAnsi" w:cstheme="minorBidi"/>
          <w:b w:val="0"/>
          <w:bCs/>
          <w:lang w:eastAsia="zh-CN"/>
        </w:rPr>
      </w:pPr>
      <w:hyperlink w:anchor="_Toc50124898" w:history="1">
        <w:r w:rsidR="002949E8" w:rsidRPr="002949E8">
          <w:rPr>
            <w:rStyle w:val="Hyperlink"/>
            <w:b w:val="0"/>
            <w:bCs/>
          </w:rPr>
          <w:t>Table 4.21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caseloads per officer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_Toc50124898 \h </w:instrText>
        </w:r>
        <w:r w:rsidR="002949E8" w:rsidRPr="002949E8">
          <w:rPr>
            <w:b w:val="0"/>
            <w:bCs/>
            <w:webHidden/>
          </w:rPr>
        </w:r>
        <w:r w:rsidR="002949E8" w:rsidRPr="002949E8">
          <w:rPr>
            <w:b w:val="0"/>
            <w:bCs/>
            <w:webHidden/>
          </w:rPr>
          <w:fldChar w:fldCharType="separate"/>
        </w:r>
        <w:r w:rsidR="002949E8" w:rsidRPr="002949E8">
          <w:rPr>
            <w:b w:val="0"/>
            <w:bCs/>
            <w:webHidden/>
          </w:rPr>
          <w:t>81</w:t>
        </w:r>
        <w:r w:rsidR="002949E8" w:rsidRPr="002949E8">
          <w:rPr>
            <w:b w:val="0"/>
            <w:bCs/>
            <w:webHidden/>
          </w:rPr>
          <w:fldChar w:fldCharType="end"/>
        </w:r>
      </w:hyperlink>
    </w:p>
    <w:p w14:paraId="6E22909E" w14:textId="3BD3D975" w:rsidR="002949E8" w:rsidRPr="002949E8" w:rsidRDefault="00330832">
      <w:pPr>
        <w:pStyle w:val="TOC1"/>
        <w:rPr>
          <w:rFonts w:asciiTheme="minorHAnsi" w:eastAsiaTheme="minorEastAsia" w:hAnsiTheme="minorHAnsi" w:cstheme="minorBidi"/>
          <w:b w:val="0"/>
          <w:bCs/>
          <w:lang w:eastAsia="zh-CN"/>
        </w:rPr>
      </w:pPr>
      <w:hyperlink w:anchor="_Toc50124899" w:history="1">
        <w:r w:rsidR="002949E8" w:rsidRPr="002949E8">
          <w:rPr>
            <w:rStyle w:val="Hyperlink"/>
            <w:b w:val="0"/>
            <w:bCs/>
          </w:rPr>
          <w:t>Table 4.22</w:t>
        </w:r>
        <w:r w:rsidR="002949E8" w:rsidRPr="002949E8">
          <w:rPr>
            <w:rFonts w:asciiTheme="minorHAnsi" w:eastAsiaTheme="minorEastAsia" w:hAnsiTheme="minorHAnsi" w:cstheme="minorBidi"/>
            <w:b w:val="0"/>
            <w:bCs/>
            <w:lang w:eastAsia="zh-CN"/>
          </w:rPr>
          <w:tab/>
        </w:r>
        <w:r w:rsidR="002949E8" w:rsidRPr="002949E8">
          <w:rPr>
            <w:rStyle w:val="Hyperlink"/>
            <w:b w:val="0"/>
            <w:bCs/>
          </w:rPr>
          <w:t>Two main causes of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_Toc50124899 \h </w:instrText>
        </w:r>
        <w:r w:rsidR="002949E8" w:rsidRPr="002949E8">
          <w:rPr>
            <w:b w:val="0"/>
            <w:bCs/>
            <w:webHidden/>
          </w:rPr>
        </w:r>
        <w:r w:rsidR="002949E8" w:rsidRPr="002949E8">
          <w:rPr>
            <w:b w:val="0"/>
            <w:bCs/>
            <w:webHidden/>
          </w:rPr>
          <w:fldChar w:fldCharType="separate"/>
        </w:r>
        <w:r w:rsidR="002949E8" w:rsidRPr="002949E8">
          <w:rPr>
            <w:b w:val="0"/>
            <w:bCs/>
            <w:webHidden/>
          </w:rPr>
          <w:t>83</w:t>
        </w:r>
        <w:r w:rsidR="002949E8" w:rsidRPr="002949E8">
          <w:rPr>
            <w:b w:val="0"/>
            <w:bCs/>
            <w:webHidden/>
          </w:rPr>
          <w:fldChar w:fldCharType="end"/>
        </w:r>
      </w:hyperlink>
    </w:p>
    <w:p w14:paraId="3F12EE9E" w14:textId="2B1BF483" w:rsidR="002949E8" w:rsidRPr="002949E8" w:rsidRDefault="00330832">
      <w:pPr>
        <w:pStyle w:val="TOC1"/>
        <w:rPr>
          <w:rFonts w:asciiTheme="minorHAnsi" w:eastAsiaTheme="minorEastAsia" w:hAnsiTheme="minorHAnsi" w:cstheme="minorBidi"/>
          <w:b w:val="0"/>
          <w:bCs/>
          <w:lang w:eastAsia="zh-CN"/>
        </w:rPr>
      </w:pPr>
      <w:hyperlink w:anchor="_Toc50124900" w:history="1">
        <w:r w:rsidR="002949E8" w:rsidRPr="002949E8">
          <w:rPr>
            <w:rStyle w:val="Hyperlink"/>
            <w:b w:val="0"/>
            <w:bCs/>
          </w:rPr>
          <w:t>Table 5.1</w:t>
        </w:r>
        <w:r w:rsidR="002949E8" w:rsidRPr="002949E8">
          <w:rPr>
            <w:rFonts w:asciiTheme="minorHAnsi" w:eastAsiaTheme="minorEastAsia" w:hAnsiTheme="minorHAnsi" w:cstheme="minorBidi"/>
            <w:b w:val="0"/>
            <w:bCs/>
            <w:lang w:eastAsia="zh-CN"/>
          </w:rPr>
          <w:tab/>
        </w:r>
        <w:r w:rsidR="002949E8" w:rsidRPr="002949E8">
          <w:rPr>
            <w:rStyle w:val="Hyperlink"/>
            <w:b w:val="0"/>
            <w:bCs/>
          </w:rPr>
          <w:t>Snapshot of households in temporary accommodation per year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_Toc50124900 \h </w:instrText>
        </w:r>
        <w:r w:rsidR="002949E8" w:rsidRPr="002949E8">
          <w:rPr>
            <w:b w:val="0"/>
            <w:bCs/>
            <w:webHidden/>
          </w:rPr>
        </w:r>
        <w:r w:rsidR="002949E8" w:rsidRPr="002949E8">
          <w:rPr>
            <w:b w:val="0"/>
            <w:bCs/>
            <w:webHidden/>
          </w:rPr>
          <w:fldChar w:fldCharType="separate"/>
        </w:r>
        <w:r w:rsidR="002949E8" w:rsidRPr="002949E8">
          <w:rPr>
            <w:b w:val="0"/>
            <w:bCs/>
            <w:webHidden/>
          </w:rPr>
          <w:t>99</w:t>
        </w:r>
        <w:r w:rsidR="002949E8" w:rsidRPr="002949E8">
          <w:rPr>
            <w:b w:val="0"/>
            <w:bCs/>
            <w:webHidden/>
          </w:rPr>
          <w:fldChar w:fldCharType="end"/>
        </w:r>
      </w:hyperlink>
    </w:p>
    <w:p w14:paraId="5458E88E" w14:textId="11619EB7" w:rsidR="002949E8" w:rsidRPr="002949E8" w:rsidRDefault="00330832">
      <w:pPr>
        <w:pStyle w:val="TOC1"/>
        <w:rPr>
          <w:rFonts w:asciiTheme="minorHAnsi" w:eastAsiaTheme="minorEastAsia" w:hAnsiTheme="minorHAnsi" w:cstheme="minorBidi"/>
          <w:b w:val="0"/>
          <w:bCs/>
          <w:lang w:eastAsia="zh-CN"/>
        </w:rPr>
      </w:pPr>
      <w:hyperlink w:anchor="_Toc50124901" w:history="1">
        <w:r w:rsidR="002949E8" w:rsidRPr="002949E8">
          <w:rPr>
            <w:rStyle w:val="Hyperlink"/>
            <w:b w:val="0"/>
            <w:bCs/>
          </w:rPr>
          <w:t>Table 5.2</w:t>
        </w:r>
        <w:r w:rsidR="002949E8" w:rsidRPr="002949E8">
          <w:rPr>
            <w:rFonts w:asciiTheme="minorHAnsi" w:eastAsiaTheme="minorEastAsia" w:hAnsiTheme="minorHAnsi" w:cstheme="minorBidi"/>
            <w:b w:val="0"/>
            <w:bCs/>
            <w:lang w:eastAsia="zh-CN"/>
          </w:rPr>
          <w:tab/>
        </w:r>
        <w:r w:rsidR="002949E8" w:rsidRPr="002949E8">
          <w:rPr>
            <w:rStyle w:val="Hyperlink"/>
            <w:b w:val="0"/>
            <w:bCs/>
          </w:rPr>
          <w:t>Snapshot of households in temporary accommodation on last day of the quarter of each year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_Toc50124901 \h </w:instrText>
        </w:r>
        <w:r w:rsidR="002949E8" w:rsidRPr="002949E8">
          <w:rPr>
            <w:b w:val="0"/>
            <w:bCs/>
            <w:webHidden/>
          </w:rPr>
        </w:r>
        <w:r w:rsidR="002949E8" w:rsidRPr="002949E8">
          <w:rPr>
            <w:b w:val="0"/>
            <w:bCs/>
            <w:webHidden/>
          </w:rPr>
          <w:fldChar w:fldCharType="separate"/>
        </w:r>
        <w:r w:rsidR="002949E8" w:rsidRPr="002949E8">
          <w:rPr>
            <w:b w:val="0"/>
            <w:bCs/>
            <w:webHidden/>
          </w:rPr>
          <w:t>100</w:t>
        </w:r>
        <w:r w:rsidR="002949E8" w:rsidRPr="002949E8">
          <w:rPr>
            <w:b w:val="0"/>
            <w:bCs/>
            <w:webHidden/>
          </w:rPr>
          <w:fldChar w:fldCharType="end"/>
        </w:r>
      </w:hyperlink>
    </w:p>
    <w:p w14:paraId="71DE8286" w14:textId="15488346" w:rsidR="002949E8" w:rsidRPr="002949E8" w:rsidRDefault="00330832">
      <w:pPr>
        <w:pStyle w:val="TOC1"/>
        <w:rPr>
          <w:rFonts w:asciiTheme="minorHAnsi" w:eastAsiaTheme="minorEastAsia" w:hAnsiTheme="minorHAnsi" w:cstheme="minorBidi"/>
          <w:b w:val="0"/>
          <w:bCs/>
          <w:lang w:eastAsia="zh-CN"/>
        </w:rPr>
      </w:pPr>
      <w:hyperlink w:anchor="_Toc50124902" w:history="1">
        <w:r w:rsidR="002949E8" w:rsidRPr="002949E8">
          <w:rPr>
            <w:rStyle w:val="Hyperlink"/>
            <w:b w:val="0"/>
            <w:bCs/>
          </w:rPr>
          <w:t>Table 5.3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TA placements and avg length of stay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_Toc50124902 \h </w:instrText>
        </w:r>
        <w:r w:rsidR="002949E8" w:rsidRPr="002949E8">
          <w:rPr>
            <w:b w:val="0"/>
            <w:bCs/>
            <w:webHidden/>
          </w:rPr>
        </w:r>
        <w:r w:rsidR="002949E8" w:rsidRPr="002949E8">
          <w:rPr>
            <w:b w:val="0"/>
            <w:bCs/>
            <w:webHidden/>
          </w:rPr>
          <w:fldChar w:fldCharType="separate"/>
        </w:r>
        <w:r w:rsidR="002949E8" w:rsidRPr="002949E8">
          <w:rPr>
            <w:b w:val="0"/>
            <w:bCs/>
            <w:webHidden/>
          </w:rPr>
          <w:t>101</w:t>
        </w:r>
        <w:r w:rsidR="002949E8" w:rsidRPr="002949E8">
          <w:rPr>
            <w:b w:val="0"/>
            <w:bCs/>
            <w:webHidden/>
          </w:rPr>
          <w:fldChar w:fldCharType="end"/>
        </w:r>
      </w:hyperlink>
    </w:p>
    <w:p w14:paraId="004240F3" w14:textId="7CED2D99" w:rsidR="002949E8" w:rsidRPr="002949E8" w:rsidRDefault="00330832">
      <w:pPr>
        <w:pStyle w:val="TOC1"/>
        <w:rPr>
          <w:rFonts w:asciiTheme="minorHAnsi" w:eastAsiaTheme="minorEastAsia" w:hAnsiTheme="minorHAnsi" w:cstheme="minorBidi"/>
          <w:b w:val="0"/>
          <w:bCs/>
          <w:lang w:eastAsia="zh-CN"/>
        </w:rPr>
      </w:pPr>
      <w:hyperlink w:anchor="_Toc50124903" w:history="1">
        <w:r w:rsidR="002949E8" w:rsidRPr="002949E8">
          <w:rPr>
            <w:rStyle w:val="Hyperlink"/>
            <w:b w:val="0"/>
            <w:bCs/>
          </w:rPr>
          <w:t>Table 5.4</w:t>
        </w:r>
        <w:r w:rsidR="002949E8" w:rsidRPr="002949E8">
          <w:rPr>
            <w:rFonts w:asciiTheme="minorHAnsi" w:eastAsiaTheme="minorEastAsia" w:hAnsiTheme="minorHAnsi" w:cstheme="minorBidi"/>
            <w:b w:val="0"/>
            <w:bCs/>
            <w:lang w:eastAsia="zh-CN"/>
          </w:rPr>
          <w:tab/>
        </w:r>
        <w:r w:rsidR="002949E8" w:rsidRPr="002949E8">
          <w:rPr>
            <w:rStyle w:val="Hyperlink"/>
            <w:b w:val="0"/>
            <w:bCs/>
          </w:rPr>
          <w:t>Snapshot of households in Bed &amp; Breakfast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_Toc50124903 \h </w:instrText>
        </w:r>
        <w:r w:rsidR="002949E8" w:rsidRPr="002949E8">
          <w:rPr>
            <w:b w:val="0"/>
            <w:bCs/>
            <w:webHidden/>
          </w:rPr>
        </w:r>
        <w:r w:rsidR="002949E8" w:rsidRPr="002949E8">
          <w:rPr>
            <w:b w:val="0"/>
            <w:bCs/>
            <w:webHidden/>
          </w:rPr>
          <w:fldChar w:fldCharType="separate"/>
        </w:r>
        <w:r w:rsidR="002949E8" w:rsidRPr="002949E8">
          <w:rPr>
            <w:b w:val="0"/>
            <w:bCs/>
            <w:webHidden/>
          </w:rPr>
          <w:t>101</w:t>
        </w:r>
        <w:r w:rsidR="002949E8" w:rsidRPr="002949E8">
          <w:rPr>
            <w:b w:val="0"/>
            <w:bCs/>
            <w:webHidden/>
          </w:rPr>
          <w:fldChar w:fldCharType="end"/>
        </w:r>
      </w:hyperlink>
    </w:p>
    <w:p w14:paraId="08C25DE8" w14:textId="4F9301F6" w:rsidR="002949E8" w:rsidRPr="002949E8" w:rsidRDefault="00330832">
      <w:pPr>
        <w:pStyle w:val="TOC1"/>
        <w:rPr>
          <w:rFonts w:asciiTheme="minorHAnsi" w:eastAsiaTheme="minorEastAsia" w:hAnsiTheme="minorHAnsi" w:cstheme="minorBidi"/>
          <w:b w:val="0"/>
          <w:bCs/>
          <w:lang w:eastAsia="zh-CN"/>
        </w:rPr>
      </w:pPr>
      <w:hyperlink w:anchor="_Toc50124904" w:history="1">
        <w:r w:rsidR="002949E8" w:rsidRPr="002949E8">
          <w:rPr>
            <w:rStyle w:val="Hyperlink"/>
            <w:b w:val="0"/>
            <w:bCs/>
          </w:rPr>
          <w:t>Table 5.5</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in B&amp;B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_Toc50124904 \h </w:instrText>
        </w:r>
        <w:r w:rsidR="002949E8" w:rsidRPr="002949E8">
          <w:rPr>
            <w:b w:val="0"/>
            <w:bCs/>
            <w:webHidden/>
          </w:rPr>
        </w:r>
        <w:r w:rsidR="002949E8" w:rsidRPr="002949E8">
          <w:rPr>
            <w:b w:val="0"/>
            <w:bCs/>
            <w:webHidden/>
          </w:rPr>
          <w:fldChar w:fldCharType="separate"/>
        </w:r>
        <w:r w:rsidR="002949E8" w:rsidRPr="002949E8">
          <w:rPr>
            <w:b w:val="0"/>
            <w:bCs/>
            <w:webHidden/>
          </w:rPr>
          <w:t>102</w:t>
        </w:r>
        <w:r w:rsidR="002949E8" w:rsidRPr="002949E8">
          <w:rPr>
            <w:b w:val="0"/>
            <w:bCs/>
            <w:webHidden/>
          </w:rPr>
          <w:fldChar w:fldCharType="end"/>
        </w:r>
      </w:hyperlink>
    </w:p>
    <w:p w14:paraId="23994688" w14:textId="15183E9F" w:rsidR="002949E8" w:rsidRPr="002949E8" w:rsidRDefault="00330832">
      <w:pPr>
        <w:pStyle w:val="TOC1"/>
        <w:rPr>
          <w:rFonts w:asciiTheme="minorHAnsi" w:eastAsiaTheme="minorEastAsia" w:hAnsiTheme="minorHAnsi" w:cstheme="minorBidi"/>
          <w:b w:val="0"/>
          <w:bCs/>
          <w:lang w:eastAsia="zh-CN"/>
        </w:rPr>
      </w:pPr>
      <w:hyperlink w:anchor="_Toc50124905" w:history="1">
        <w:r w:rsidR="002949E8" w:rsidRPr="002949E8">
          <w:rPr>
            <w:rStyle w:val="Hyperlink"/>
            <w:b w:val="0"/>
            <w:bCs/>
          </w:rPr>
          <w:t>Table 6.1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referrals by LA 2017-2019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_Toc50124905 \h </w:instrText>
        </w:r>
        <w:r w:rsidR="002949E8" w:rsidRPr="002949E8">
          <w:rPr>
            <w:b w:val="0"/>
            <w:bCs/>
            <w:webHidden/>
          </w:rPr>
        </w:r>
        <w:r w:rsidR="002949E8" w:rsidRPr="002949E8">
          <w:rPr>
            <w:b w:val="0"/>
            <w:bCs/>
            <w:webHidden/>
          </w:rPr>
          <w:fldChar w:fldCharType="separate"/>
        </w:r>
        <w:r w:rsidR="002949E8" w:rsidRPr="002949E8">
          <w:rPr>
            <w:b w:val="0"/>
            <w:bCs/>
            <w:webHidden/>
          </w:rPr>
          <w:t>115</w:t>
        </w:r>
        <w:r w:rsidR="002949E8" w:rsidRPr="002949E8">
          <w:rPr>
            <w:b w:val="0"/>
            <w:bCs/>
            <w:webHidden/>
          </w:rPr>
          <w:fldChar w:fldCharType="end"/>
        </w:r>
      </w:hyperlink>
    </w:p>
    <w:p w14:paraId="4A338891" w14:textId="77E3ACFA" w:rsidR="002949E8" w:rsidRPr="002949E8" w:rsidRDefault="00330832">
      <w:pPr>
        <w:pStyle w:val="TOC1"/>
        <w:rPr>
          <w:rFonts w:asciiTheme="minorHAnsi" w:eastAsiaTheme="minorEastAsia" w:hAnsiTheme="minorHAnsi" w:cstheme="minorBidi"/>
          <w:b w:val="0"/>
          <w:bCs/>
          <w:lang w:eastAsia="zh-CN"/>
        </w:rPr>
      </w:pPr>
      <w:hyperlink w:anchor="_Toc50124906" w:history="1">
        <w:r w:rsidR="002949E8" w:rsidRPr="002949E8">
          <w:rPr>
            <w:rStyle w:val="Hyperlink"/>
            <w:b w:val="0"/>
            <w:bCs/>
          </w:rPr>
          <w:t>Table 6.2</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outcomes from referrals by LA 2017-2019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_Toc50124906 \h </w:instrText>
        </w:r>
        <w:r w:rsidR="002949E8" w:rsidRPr="002949E8">
          <w:rPr>
            <w:b w:val="0"/>
            <w:bCs/>
            <w:webHidden/>
          </w:rPr>
        </w:r>
        <w:r w:rsidR="002949E8" w:rsidRPr="002949E8">
          <w:rPr>
            <w:b w:val="0"/>
            <w:bCs/>
            <w:webHidden/>
          </w:rPr>
          <w:fldChar w:fldCharType="separate"/>
        </w:r>
        <w:r w:rsidR="002949E8" w:rsidRPr="002949E8">
          <w:rPr>
            <w:b w:val="0"/>
            <w:bCs/>
            <w:webHidden/>
          </w:rPr>
          <w:t>117</w:t>
        </w:r>
        <w:r w:rsidR="002949E8" w:rsidRPr="002949E8">
          <w:rPr>
            <w:b w:val="0"/>
            <w:bCs/>
            <w:webHidden/>
          </w:rPr>
          <w:fldChar w:fldCharType="end"/>
        </w:r>
      </w:hyperlink>
    </w:p>
    <w:p w14:paraId="360B03F9" w14:textId="59DC346C" w:rsidR="002949E8" w:rsidRPr="002949E8" w:rsidRDefault="00330832">
      <w:pPr>
        <w:pStyle w:val="TOC1"/>
        <w:rPr>
          <w:rFonts w:asciiTheme="minorHAnsi" w:eastAsiaTheme="minorEastAsia" w:hAnsiTheme="minorHAnsi" w:cstheme="minorBidi"/>
          <w:b w:val="0"/>
          <w:bCs/>
          <w:lang w:eastAsia="zh-CN"/>
        </w:rPr>
      </w:pPr>
      <w:hyperlink w:anchor="_Toc50124907" w:history="1">
        <w:r w:rsidR="002949E8" w:rsidRPr="002949E8">
          <w:rPr>
            <w:rStyle w:val="Hyperlink"/>
            <w:b w:val="0"/>
            <w:bCs/>
          </w:rPr>
          <w:t>Table 6.3</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prevention outcomes for LAs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_Toc50124907 \h </w:instrText>
        </w:r>
        <w:r w:rsidR="002949E8" w:rsidRPr="002949E8">
          <w:rPr>
            <w:b w:val="0"/>
            <w:bCs/>
            <w:webHidden/>
          </w:rPr>
        </w:r>
        <w:r w:rsidR="002949E8" w:rsidRPr="002949E8">
          <w:rPr>
            <w:b w:val="0"/>
            <w:bCs/>
            <w:webHidden/>
          </w:rPr>
          <w:fldChar w:fldCharType="separate"/>
        </w:r>
        <w:r w:rsidR="002949E8" w:rsidRPr="002949E8">
          <w:rPr>
            <w:b w:val="0"/>
            <w:bCs/>
            <w:webHidden/>
          </w:rPr>
          <w:t>118</w:t>
        </w:r>
        <w:r w:rsidR="002949E8" w:rsidRPr="002949E8">
          <w:rPr>
            <w:b w:val="0"/>
            <w:bCs/>
            <w:webHidden/>
          </w:rPr>
          <w:fldChar w:fldCharType="end"/>
        </w:r>
      </w:hyperlink>
    </w:p>
    <w:p w14:paraId="5FA428CB" w14:textId="6A5F3C1A" w:rsidR="002949E8" w:rsidRPr="002949E8" w:rsidRDefault="00330832">
      <w:pPr>
        <w:pStyle w:val="TOC1"/>
        <w:rPr>
          <w:rFonts w:asciiTheme="minorHAnsi" w:eastAsiaTheme="minorEastAsia" w:hAnsiTheme="minorHAnsi" w:cstheme="minorBidi"/>
          <w:b w:val="0"/>
          <w:bCs/>
          <w:lang w:eastAsia="zh-CN"/>
        </w:rPr>
      </w:pPr>
      <w:hyperlink w:anchor="_Toc50124908" w:history="1">
        <w:r w:rsidR="002949E8" w:rsidRPr="002949E8">
          <w:rPr>
            <w:rStyle w:val="Hyperlink"/>
            <w:b w:val="0"/>
            <w:bCs/>
          </w:rPr>
          <w:t>Table 6.4</w:t>
        </w:r>
        <w:r w:rsidR="002949E8" w:rsidRPr="002949E8">
          <w:rPr>
            <w:rFonts w:asciiTheme="minorHAnsi" w:eastAsiaTheme="minorEastAsia" w:hAnsiTheme="minorHAnsi" w:cstheme="minorBidi"/>
            <w:b w:val="0"/>
            <w:bCs/>
            <w:lang w:eastAsia="zh-CN"/>
          </w:rPr>
          <w:tab/>
        </w:r>
        <w:r w:rsidR="002949E8" w:rsidRPr="002949E8">
          <w:rPr>
            <w:rStyle w:val="Hyperlink"/>
            <w:b w:val="0"/>
            <w:bCs/>
          </w:rPr>
          <w:t>Successful prevention rate each year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_Toc50124908 \h </w:instrText>
        </w:r>
        <w:r w:rsidR="002949E8" w:rsidRPr="002949E8">
          <w:rPr>
            <w:b w:val="0"/>
            <w:bCs/>
            <w:webHidden/>
          </w:rPr>
        </w:r>
        <w:r w:rsidR="002949E8" w:rsidRPr="002949E8">
          <w:rPr>
            <w:b w:val="0"/>
            <w:bCs/>
            <w:webHidden/>
          </w:rPr>
          <w:fldChar w:fldCharType="separate"/>
        </w:r>
        <w:r w:rsidR="002949E8" w:rsidRPr="002949E8">
          <w:rPr>
            <w:b w:val="0"/>
            <w:bCs/>
            <w:webHidden/>
          </w:rPr>
          <w:t>119</w:t>
        </w:r>
        <w:r w:rsidR="002949E8" w:rsidRPr="002949E8">
          <w:rPr>
            <w:b w:val="0"/>
            <w:bCs/>
            <w:webHidden/>
          </w:rPr>
          <w:fldChar w:fldCharType="end"/>
        </w:r>
      </w:hyperlink>
    </w:p>
    <w:p w14:paraId="37BDDC92" w14:textId="530B68C7" w:rsidR="002949E8" w:rsidRPr="002949E8" w:rsidRDefault="00330832">
      <w:pPr>
        <w:pStyle w:val="TOC1"/>
        <w:rPr>
          <w:rFonts w:asciiTheme="minorHAnsi" w:eastAsiaTheme="minorEastAsia" w:hAnsiTheme="minorHAnsi" w:cstheme="minorBidi"/>
          <w:b w:val="0"/>
          <w:bCs/>
          <w:lang w:eastAsia="zh-CN"/>
        </w:rPr>
      </w:pPr>
      <w:hyperlink w:anchor="_Toc50124909" w:history="1">
        <w:r w:rsidR="002949E8" w:rsidRPr="002949E8">
          <w:rPr>
            <w:rStyle w:val="Hyperlink"/>
            <w:b w:val="0"/>
            <w:bCs/>
          </w:rPr>
          <w:t>Table 8.1</w:t>
        </w:r>
        <w:r w:rsidR="002949E8" w:rsidRPr="002949E8">
          <w:rPr>
            <w:rFonts w:asciiTheme="minorHAnsi" w:eastAsiaTheme="minorEastAsia" w:hAnsiTheme="minorHAnsi" w:cstheme="minorBidi"/>
            <w:b w:val="0"/>
            <w:bCs/>
            <w:lang w:eastAsia="zh-CN"/>
          </w:rPr>
          <w:tab/>
        </w:r>
        <w:r w:rsidR="002949E8" w:rsidRPr="002949E8">
          <w:rPr>
            <w:rStyle w:val="Hyperlink"/>
            <w:b w:val="0"/>
            <w:bCs/>
          </w:rPr>
          <w:t>Local connection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_Toc50124909 \h </w:instrText>
        </w:r>
        <w:r w:rsidR="002949E8" w:rsidRPr="002949E8">
          <w:rPr>
            <w:b w:val="0"/>
            <w:bCs/>
            <w:webHidden/>
          </w:rPr>
        </w:r>
        <w:r w:rsidR="002949E8" w:rsidRPr="002949E8">
          <w:rPr>
            <w:b w:val="0"/>
            <w:bCs/>
            <w:webHidden/>
          </w:rPr>
          <w:fldChar w:fldCharType="separate"/>
        </w:r>
        <w:r w:rsidR="002949E8" w:rsidRPr="002949E8">
          <w:rPr>
            <w:b w:val="0"/>
            <w:bCs/>
            <w:webHidden/>
          </w:rPr>
          <w:t>161</w:t>
        </w:r>
        <w:r w:rsidR="002949E8" w:rsidRPr="002949E8">
          <w:rPr>
            <w:b w:val="0"/>
            <w:bCs/>
            <w:webHidden/>
          </w:rPr>
          <w:fldChar w:fldCharType="end"/>
        </w:r>
      </w:hyperlink>
    </w:p>
    <w:p w14:paraId="09C3AB4D" w14:textId="6AA42630" w:rsidR="002949E8" w:rsidRPr="002949E8" w:rsidRDefault="00330832">
      <w:pPr>
        <w:pStyle w:val="TOC1"/>
        <w:rPr>
          <w:rFonts w:asciiTheme="minorHAnsi" w:eastAsiaTheme="minorEastAsia" w:hAnsiTheme="minorHAnsi" w:cstheme="minorBidi"/>
          <w:b w:val="0"/>
          <w:bCs/>
          <w:lang w:eastAsia="zh-CN"/>
        </w:rPr>
      </w:pPr>
      <w:hyperlink w:anchor="_Toc50124910" w:history="1">
        <w:r w:rsidR="002949E8" w:rsidRPr="002949E8">
          <w:rPr>
            <w:rStyle w:val="Hyperlink"/>
            <w:b w:val="0"/>
            <w:bCs/>
          </w:rPr>
          <w:t>Table 8.2</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Q2 ‘Which area did you become homeless in?’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_Toc50124910 \h </w:instrText>
        </w:r>
        <w:r w:rsidR="002949E8" w:rsidRPr="002949E8">
          <w:rPr>
            <w:b w:val="0"/>
            <w:bCs/>
            <w:webHidden/>
          </w:rPr>
        </w:r>
        <w:r w:rsidR="002949E8" w:rsidRPr="002949E8">
          <w:rPr>
            <w:b w:val="0"/>
            <w:bCs/>
            <w:webHidden/>
          </w:rPr>
          <w:fldChar w:fldCharType="separate"/>
        </w:r>
        <w:r w:rsidR="002949E8" w:rsidRPr="002949E8">
          <w:rPr>
            <w:b w:val="0"/>
            <w:bCs/>
            <w:webHidden/>
          </w:rPr>
          <w:t>166</w:t>
        </w:r>
        <w:r w:rsidR="002949E8" w:rsidRPr="002949E8">
          <w:rPr>
            <w:b w:val="0"/>
            <w:bCs/>
            <w:webHidden/>
          </w:rPr>
          <w:fldChar w:fldCharType="end"/>
        </w:r>
      </w:hyperlink>
    </w:p>
    <w:p w14:paraId="328F6FC8" w14:textId="085AEA3E" w:rsidR="002949E8" w:rsidRPr="002949E8" w:rsidRDefault="00330832">
      <w:pPr>
        <w:pStyle w:val="TOC1"/>
        <w:rPr>
          <w:rFonts w:asciiTheme="minorHAnsi" w:eastAsiaTheme="minorEastAsia" w:hAnsiTheme="minorHAnsi" w:cstheme="minorBidi"/>
          <w:b w:val="0"/>
          <w:bCs/>
          <w:lang w:eastAsia="zh-CN"/>
        </w:rPr>
      </w:pPr>
      <w:hyperlink w:anchor="_Toc50124911" w:history="1">
        <w:r w:rsidR="002949E8" w:rsidRPr="002949E8">
          <w:rPr>
            <w:rStyle w:val="Hyperlink"/>
            <w:b w:val="0"/>
            <w:bCs/>
          </w:rPr>
          <w:t>Table 8.3</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Q4 ‘What do you think led to your housing problem?’</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_Toc50124911 \h </w:instrText>
        </w:r>
        <w:r w:rsidR="002949E8" w:rsidRPr="002949E8">
          <w:rPr>
            <w:b w:val="0"/>
            <w:bCs/>
            <w:webHidden/>
          </w:rPr>
        </w:r>
        <w:r w:rsidR="002949E8" w:rsidRPr="002949E8">
          <w:rPr>
            <w:b w:val="0"/>
            <w:bCs/>
            <w:webHidden/>
          </w:rPr>
          <w:fldChar w:fldCharType="separate"/>
        </w:r>
        <w:r w:rsidR="002949E8" w:rsidRPr="002949E8">
          <w:rPr>
            <w:b w:val="0"/>
            <w:bCs/>
            <w:webHidden/>
          </w:rPr>
          <w:t>167</w:t>
        </w:r>
        <w:r w:rsidR="002949E8" w:rsidRPr="002949E8">
          <w:rPr>
            <w:b w:val="0"/>
            <w:bCs/>
            <w:webHidden/>
          </w:rPr>
          <w:fldChar w:fldCharType="end"/>
        </w:r>
      </w:hyperlink>
    </w:p>
    <w:p w14:paraId="43C01815" w14:textId="0DF4775D" w:rsidR="002949E8" w:rsidRPr="002949E8" w:rsidRDefault="00330832">
      <w:pPr>
        <w:pStyle w:val="TOC1"/>
        <w:rPr>
          <w:rFonts w:asciiTheme="minorHAnsi" w:eastAsiaTheme="minorEastAsia" w:hAnsiTheme="minorHAnsi" w:cstheme="minorBidi"/>
          <w:b w:val="0"/>
          <w:bCs/>
          <w:lang w:eastAsia="zh-CN"/>
        </w:rPr>
      </w:pPr>
      <w:hyperlink w:anchor="_Toc50124912" w:history="1">
        <w:r w:rsidR="002949E8" w:rsidRPr="002949E8">
          <w:rPr>
            <w:rStyle w:val="Hyperlink"/>
            <w:b w:val="0"/>
            <w:bCs/>
          </w:rPr>
          <w:t>Table 8.4</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Q8 ‘At what stage did you make contact with the Housing Options Service?’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_Toc50124912 \h </w:instrText>
        </w:r>
        <w:r w:rsidR="002949E8" w:rsidRPr="002949E8">
          <w:rPr>
            <w:b w:val="0"/>
            <w:bCs/>
            <w:webHidden/>
          </w:rPr>
        </w:r>
        <w:r w:rsidR="002949E8" w:rsidRPr="002949E8">
          <w:rPr>
            <w:b w:val="0"/>
            <w:bCs/>
            <w:webHidden/>
          </w:rPr>
          <w:fldChar w:fldCharType="separate"/>
        </w:r>
        <w:r w:rsidR="002949E8" w:rsidRPr="002949E8">
          <w:rPr>
            <w:b w:val="0"/>
            <w:bCs/>
            <w:webHidden/>
          </w:rPr>
          <w:t>168</w:t>
        </w:r>
        <w:r w:rsidR="002949E8" w:rsidRPr="002949E8">
          <w:rPr>
            <w:b w:val="0"/>
            <w:bCs/>
            <w:webHidden/>
          </w:rPr>
          <w:fldChar w:fldCharType="end"/>
        </w:r>
      </w:hyperlink>
    </w:p>
    <w:p w14:paraId="3B68C1F5" w14:textId="69E2320B" w:rsidR="002949E8" w:rsidRPr="002949E8" w:rsidRDefault="00330832">
      <w:pPr>
        <w:pStyle w:val="TOC1"/>
        <w:rPr>
          <w:rFonts w:asciiTheme="minorHAnsi" w:eastAsiaTheme="minorEastAsia" w:hAnsiTheme="minorHAnsi" w:cstheme="minorBidi"/>
          <w:b w:val="0"/>
          <w:bCs/>
          <w:lang w:eastAsia="zh-CN"/>
        </w:rPr>
      </w:pPr>
      <w:hyperlink w:anchor="_Toc50124913" w:history="1">
        <w:r w:rsidR="002949E8" w:rsidRPr="002949E8">
          <w:rPr>
            <w:rStyle w:val="Hyperlink"/>
            <w:b w:val="0"/>
            <w:bCs/>
          </w:rPr>
          <w:t>Table 9.1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by age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_Toc50124913 \h </w:instrText>
        </w:r>
        <w:r w:rsidR="002949E8" w:rsidRPr="002949E8">
          <w:rPr>
            <w:b w:val="0"/>
            <w:bCs/>
            <w:webHidden/>
          </w:rPr>
        </w:r>
        <w:r w:rsidR="002949E8" w:rsidRPr="002949E8">
          <w:rPr>
            <w:b w:val="0"/>
            <w:bCs/>
            <w:webHidden/>
          </w:rPr>
          <w:fldChar w:fldCharType="separate"/>
        </w:r>
        <w:r w:rsidR="002949E8" w:rsidRPr="002949E8">
          <w:rPr>
            <w:b w:val="0"/>
            <w:bCs/>
            <w:webHidden/>
          </w:rPr>
          <w:t>186</w:t>
        </w:r>
        <w:r w:rsidR="002949E8" w:rsidRPr="002949E8">
          <w:rPr>
            <w:b w:val="0"/>
            <w:bCs/>
            <w:webHidden/>
          </w:rPr>
          <w:fldChar w:fldCharType="end"/>
        </w:r>
      </w:hyperlink>
    </w:p>
    <w:p w14:paraId="3CE5B629" w14:textId="4BBFEC03" w:rsidR="002949E8" w:rsidRPr="002949E8" w:rsidRDefault="00330832">
      <w:pPr>
        <w:pStyle w:val="TOC1"/>
        <w:rPr>
          <w:rFonts w:asciiTheme="minorHAnsi" w:eastAsiaTheme="minorEastAsia" w:hAnsiTheme="minorHAnsi" w:cstheme="minorBidi"/>
          <w:b w:val="0"/>
          <w:bCs/>
          <w:lang w:eastAsia="zh-CN"/>
        </w:rPr>
      </w:pPr>
      <w:hyperlink w:anchor="_Toc50124914" w:history="1">
        <w:r w:rsidR="002949E8" w:rsidRPr="002949E8">
          <w:rPr>
            <w:rStyle w:val="Hyperlink"/>
            <w:b w:val="0"/>
            <w:bCs/>
          </w:rPr>
          <w:t>Table A.1</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population change 2020-2031 by local authority area</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_Toc50124914 \h </w:instrText>
        </w:r>
        <w:r w:rsidR="002949E8" w:rsidRPr="002949E8">
          <w:rPr>
            <w:b w:val="0"/>
            <w:bCs/>
            <w:webHidden/>
          </w:rPr>
        </w:r>
        <w:r w:rsidR="002949E8" w:rsidRPr="002949E8">
          <w:rPr>
            <w:b w:val="0"/>
            <w:bCs/>
            <w:webHidden/>
          </w:rPr>
          <w:fldChar w:fldCharType="separate"/>
        </w:r>
        <w:r w:rsidR="002949E8" w:rsidRPr="002949E8">
          <w:rPr>
            <w:b w:val="0"/>
            <w:bCs/>
            <w:webHidden/>
          </w:rPr>
          <w:t>228</w:t>
        </w:r>
        <w:r w:rsidR="002949E8" w:rsidRPr="002949E8">
          <w:rPr>
            <w:b w:val="0"/>
            <w:bCs/>
            <w:webHidden/>
          </w:rPr>
          <w:fldChar w:fldCharType="end"/>
        </w:r>
      </w:hyperlink>
    </w:p>
    <w:p w14:paraId="538A1AC9" w14:textId="25AB4390" w:rsidR="002949E8" w:rsidRPr="002949E8" w:rsidRDefault="00330832">
      <w:pPr>
        <w:pStyle w:val="TOC1"/>
        <w:rPr>
          <w:rFonts w:asciiTheme="minorHAnsi" w:eastAsiaTheme="minorEastAsia" w:hAnsiTheme="minorHAnsi" w:cstheme="minorBidi"/>
          <w:b w:val="0"/>
          <w:bCs/>
          <w:lang w:eastAsia="zh-CN"/>
        </w:rPr>
      </w:pPr>
      <w:hyperlink w:anchor="_Toc50124915" w:history="1">
        <w:r w:rsidR="002949E8" w:rsidRPr="002949E8">
          <w:rPr>
            <w:rStyle w:val="Hyperlink"/>
            <w:b w:val="0"/>
            <w:bCs/>
          </w:rPr>
          <w:t xml:space="preserve">Table A.2 </w:t>
        </w:r>
        <w:r w:rsidR="002949E8" w:rsidRPr="002949E8">
          <w:rPr>
            <w:rFonts w:asciiTheme="minorHAnsi" w:eastAsiaTheme="minorEastAsia" w:hAnsiTheme="minorHAnsi" w:cstheme="minorBidi"/>
            <w:b w:val="0"/>
            <w:bCs/>
            <w:lang w:eastAsia="zh-CN"/>
          </w:rPr>
          <w:tab/>
        </w:r>
        <w:r w:rsidR="002949E8" w:rsidRPr="002949E8">
          <w:rPr>
            <w:rStyle w:val="Hyperlink"/>
            <w:b w:val="0"/>
            <w:bCs/>
          </w:rPr>
          <w:t>Percentage change in population by age group 2020-2031</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_Toc50124915 \h </w:instrText>
        </w:r>
        <w:r w:rsidR="002949E8" w:rsidRPr="002949E8">
          <w:rPr>
            <w:b w:val="0"/>
            <w:bCs/>
            <w:webHidden/>
          </w:rPr>
        </w:r>
        <w:r w:rsidR="002949E8" w:rsidRPr="002949E8">
          <w:rPr>
            <w:b w:val="0"/>
            <w:bCs/>
            <w:webHidden/>
          </w:rPr>
          <w:fldChar w:fldCharType="separate"/>
        </w:r>
        <w:r w:rsidR="002949E8" w:rsidRPr="002949E8">
          <w:rPr>
            <w:b w:val="0"/>
            <w:bCs/>
            <w:webHidden/>
          </w:rPr>
          <w:t>229</w:t>
        </w:r>
        <w:r w:rsidR="002949E8" w:rsidRPr="002949E8">
          <w:rPr>
            <w:b w:val="0"/>
            <w:bCs/>
            <w:webHidden/>
          </w:rPr>
          <w:fldChar w:fldCharType="end"/>
        </w:r>
      </w:hyperlink>
    </w:p>
    <w:p w14:paraId="74326D54" w14:textId="4B708A5B" w:rsidR="002949E8" w:rsidRPr="002949E8" w:rsidRDefault="00330832">
      <w:pPr>
        <w:pStyle w:val="TOC1"/>
        <w:rPr>
          <w:rFonts w:asciiTheme="minorHAnsi" w:eastAsiaTheme="minorEastAsia" w:hAnsiTheme="minorHAnsi" w:cstheme="minorBidi"/>
          <w:b w:val="0"/>
          <w:bCs/>
          <w:lang w:eastAsia="zh-CN"/>
        </w:rPr>
      </w:pPr>
      <w:hyperlink w:anchor="_Toc50124916" w:history="1">
        <w:r w:rsidR="002949E8" w:rsidRPr="002949E8">
          <w:rPr>
            <w:rStyle w:val="Hyperlink"/>
            <w:b w:val="0"/>
            <w:bCs/>
          </w:rPr>
          <w:t xml:space="preserve">Table A.3 </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household change 2020-2031 by local authority area</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_Toc50124916 \h </w:instrText>
        </w:r>
        <w:r w:rsidR="002949E8" w:rsidRPr="002949E8">
          <w:rPr>
            <w:b w:val="0"/>
            <w:bCs/>
            <w:webHidden/>
          </w:rPr>
        </w:r>
        <w:r w:rsidR="002949E8" w:rsidRPr="002949E8">
          <w:rPr>
            <w:b w:val="0"/>
            <w:bCs/>
            <w:webHidden/>
          </w:rPr>
          <w:fldChar w:fldCharType="separate"/>
        </w:r>
        <w:r w:rsidR="002949E8" w:rsidRPr="002949E8">
          <w:rPr>
            <w:b w:val="0"/>
            <w:bCs/>
            <w:webHidden/>
          </w:rPr>
          <w:t>230</w:t>
        </w:r>
        <w:r w:rsidR="002949E8" w:rsidRPr="002949E8">
          <w:rPr>
            <w:b w:val="0"/>
            <w:bCs/>
            <w:webHidden/>
          </w:rPr>
          <w:fldChar w:fldCharType="end"/>
        </w:r>
      </w:hyperlink>
    </w:p>
    <w:p w14:paraId="4D992753" w14:textId="26552011" w:rsidR="002949E8" w:rsidRPr="002949E8" w:rsidRDefault="00330832">
      <w:pPr>
        <w:pStyle w:val="TOC1"/>
        <w:rPr>
          <w:rFonts w:asciiTheme="minorHAnsi" w:eastAsiaTheme="minorEastAsia" w:hAnsiTheme="minorHAnsi" w:cstheme="minorBidi"/>
          <w:b w:val="0"/>
          <w:bCs/>
          <w:lang w:eastAsia="zh-CN"/>
        </w:rPr>
      </w:pPr>
      <w:hyperlink w:anchor="_Toc50124917" w:history="1">
        <w:r w:rsidR="002949E8" w:rsidRPr="002949E8">
          <w:rPr>
            <w:rStyle w:val="Hyperlink"/>
            <w:b w:val="0"/>
            <w:bCs/>
          </w:rPr>
          <w:t xml:space="preserve">Table A.4 </w:t>
        </w:r>
        <w:r w:rsidR="002949E8" w:rsidRPr="002949E8">
          <w:rPr>
            <w:rFonts w:asciiTheme="minorHAnsi" w:eastAsiaTheme="minorEastAsia" w:hAnsiTheme="minorHAnsi" w:cstheme="minorBidi"/>
            <w:b w:val="0"/>
            <w:bCs/>
            <w:lang w:eastAsia="zh-CN"/>
          </w:rPr>
          <w:tab/>
        </w:r>
        <w:r w:rsidR="002949E8" w:rsidRPr="002949E8">
          <w:rPr>
            <w:rStyle w:val="Hyperlink"/>
            <w:b w:val="0"/>
            <w:bCs/>
          </w:rPr>
          <w:t>Percentage change in households by HRP age group 2020-2031</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_Toc50124917 \h </w:instrText>
        </w:r>
        <w:r w:rsidR="002949E8" w:rsidRPr="002949E8">
          <w:rPr>
            <w:b w:val="0"/>
            <w:bCs/>
            <w:webHidden/>
          </w:rPr>
        </w:r>
        <w:r w:rsidR="002949E8" w:rsidRPr="002949E8">
          <w:rPr>
            <w:b w:val="0"/>
            <w:bCs/>
            <w:webHidden/>
          </w:rPr>
          <w:fldChar w:fldCharType="separate"/>
        </w:r>
        <w:r w:rsidR="002949E8" w:rsidRPr="002949E8">
          <w:rPr>
            <w:b w:val="0"/>
            <w:bCs/>
            <w:webHidden/>
          </w:rPr>
          <w:t>231</w:t>
        </w:r>
        <w:r w:rsidR="002949E8" w:rsidRPr="002949E8">
          <w:rPr>
            <w:b w:val="0"/>
            <w:bCs/>
            <w:webHidden/>
          </w:rPr>
          <w:fldChar w:fldCharType="end"/>
        </w:r>
      </w:hyperlink>
    </w:p>
    <w:p w14:paraId="07868614" w14:textId="0B82E271" w:rsidR="002949E8" w:rsidRPr="002949E8" w:rsidRDefault="00330832">
      <w:pPr>
        <w:pStyle w:val="TOC1"/>
        <w:rPr>
          <w:rFonts w:asciiTheme="minorHAnsi" w:eastAsiaTheme="minorEastAsia" w:hAnsiTheme="minorHAnsi" w:cstheme="minorBidi"/>
          <w:b w:val="0"/>
          <w:bCs/>
          <w:lang w:eastAsia="zh-CN"/>
        </w:rPr>
      </w:pPr>
      <w:hyperlink w:anchor="_Toc50124918" w:history="1">
        <w:r w:rsidR="002949E8" w:rsidRPr="002949E8">
          <w:rPr>
            <w:rStyle w:val="Hyperlink"/>
            <w:b w:val="0"/>
            <w:bCs/>
          </w:rPr>
          <w:t>Table D.1</w:t>
        </w:r>
        <w:r w:rsidR="002949E8" w:rsidRPr="002949E8">
          <w:rPr>
            <w:rFonts w:asciiTheme="minorHAnsi" w:eastAsiaTheme="minorEastAsia" w:hAnsiTheme="minorHAnsi" w:cstheme="minorBidi"/>
            <w:b w:val="0"/>
            <w:bCs/>
            <w:lang w:eastAsia="zh-CN"/>
          </w:rPr>
          <w:tab/>
        </w:r>
        <w:r w:rsidR="002949E8" w:rsidRPr="002949E8">
          <w:rPr>
            <w:rStyle w:val="Hyperlink"/>
            <w:b w:val="0"/>
            <w:bCs/>
          </w:rPr>
          <w:t>Local Housing Allowance Rates 2019/20 by Broad Rental Market Area</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_Toc50124918 \h </w:instrText>
        </w:r>
        <w:r w:rsidR="002949E8" w:rsidRPr="002949E8">
          <w:rPr>
            <w:b w:val="0"/>
            <w:bCs/>
            <w:webHidden/>
          </w:rPr>
        </w:r>
        <w:r w:rsidR="002949E8" w:rsidRPr="002949E8">
          <w:rPr>
            <w:b w:val="0"/>
            <w:bCs/>
            <w:webHidden/>
          </w:rPr>
          <w:fldChar w:fldCharType="separate"/>
        </w:r>
        <w:r w:rsidR="002949E8" w:rsidRPr="002949E8">
          <w:rPr>
            <w:b w:val="0"/>
            <w:bCs/>
            <w:webHidden/>
          </w:rPr>
          <w:t>252</w:t>
        </w:r>
        <w:r w:rsidR="002949E8" w:rsidRPr="002949E8">
          <w:rPr>
            <w:b w:val="0"/>
            <w:bCs/>
            <w:webHidden/>
          </w:rPr>
          <w:fldChar w:fldCharType="end"/>
        </w:r>
      </w:hyperlink>
    </w:p>
    <w:p w14:paraId="4ED26875" w14:textId="40DF04CB" w:rsidR="002949E8" w:rsidRPr="002949E8" w:rsidRDefault="00330832">
      <w:pPr>
        <w:pStyle w:val="TOC1"/>
        <w:rPr>
          <w:rFonts w:asciiTheme="minorHAnsi" w:eastAsiaTheme="minorEastAsia" w:hAnsiTheme="minorHAnsi" w:cstheme="minorBidi"/>
          <w:b w:val="0"/>
          <w:bCs/>
          <w:lang w:eastAsia="zh-CN"/>
        </w:rPr>
      </w:pPr>
      <w:hyperlink w:anchor="_Toc50124919" w:history="1">
        <w:r w:rsidR="002949E8" w:rsidRPr="002949E8">
          <w:rPr>
            <w:rStyle w:val="Hyperlink"/>
            <w:b w:val="0"/>
            <w:bCs/>
          </w:rPr>
          <w:t>Table D.2</w:t>
        </w:r>
        <w:r w:rsidR="002949E8" w:rsidRPr="002949E8">
          <w:rPr>
            <w:rFonts w:asciiTheme="minorHAnsi" w:eastAsiaTheme="minorEastAsia" w:hAnsiTheme="minorHAnsi" w:cstheme="minorBidi"/>
            <w:b w:val="0"/>
            <w:bCs/>
            <w:lang w:eastAsia="zh-CN"/>
          </w:rPr>
          <w:tab/>
        </w:r>
        <w:r w:rsidR="002949E8" w:rsidRPr="002949E8">
          <w:rPr>
            <w:rStyle w:val="Hyperlink"/>
            <w:b w:val="0"/>
            <w:bCs/>
          </w:rPr>
          <w:t>Cambridge City: Comparison of average Private Sector Rent per calendar month (2019) with LHA (2019/20) by ward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_Toc50124919 \h </w:instrText>
        </w:r>
        <w:r w:rsidR="002949E8" w:rsidRPr="002949E8">
          <w:rPr>
            <w:b w:val="0"/>
            <w:bCs/>
            <w:webHidden/>
          </w:rPr>
        </w:r>
        <w:r w:rsidR="002949E8" w:rsidRPr="002949E8">
          <w:rPr>
            <w:b w:val="0"/>
            <w:bCs/>
            <w:webHidden/>
          </w:rPr>
          <w:fldChar w:fldCharType="separate"/>
        </w:r>
        <w:r w:rsidR="002949E8" w:rsidRPr="002949E8">
          <w:rPr>
            <w:b w:val="0"/>
            <w:bCs/>
            <w:webHidden/>
          </w:rPr>
          <w:t>253</w:t>
        </w:r>
        <w:r w:rsidR="002949E8" w:rsidRPr="002949E8">
          <w:rPr>
            <w:b w:val="0"/>
            <w:bCs/>
            <w:webHidden/>
          </w:rPr>
          <w:fldChar w:fldCharType="end"/>
        </w:r>
      </w:hyperlink>
    </w:p>
    <w:p w14:paraId="78FE3D5F" w14:textId="7A254CD7" w:rsidR="002949E8" w:rsidRPr="002949E8" w:rsidRDefault="00330832">
      <w:pPr>
        <w:pStyle w:val="TOC1"/>
        <w:rPr>
          <w:rFonts w:asciiTheme="minorHAnsi" w:eastAsiaTheme="minorEastAsia" w:hAnsiTheme="minorHAnsi" w:cstheme="minorBidi"/>
          <w:b w:val="0"/>
          <w:bCs/>
          <w:lang w:eastAsia="zh-CN"/>
        </w:rPr>
      </w:pPr>
      <w:hyperlink w:anchor="_Toc50124920" w:history="1">
        <w:r w:rsidR="002949E8" w:rsidRPr="002949E8">
          <w:rPr>
            <w:rStyle w:val="Hyperlink"/>
            <w:b w:val="0"/>
            <w:bCs/>
          </w:rPr>
          <w:t>Table D.3</w:t>
        </w:r>
        <w:r w:rsidR="002949E8" w:rsidRPr="002949E8">
          <w:rPr>
            <w:rFonts w:asciiTheme="minorHAnsi" w:eastAsiaTheme="minorEastAsia" w:hAnsiTheme="minorHAnsi" w:cstheme="minorBidi"/>
            <w:b w:val="0"/>
            <w:bCs/>
            <w:lang w:eastAsia="zh-CN"/>
          </w:rPr>
          <w:tab/>
        </w:r>
        <w:r w:rsidR="002949E8" w:rsidRPr="002949E8">
          <w:rPr>
            <w:rStyle w:val="Hyperlink"/>
            <w:b w:val="0"/>
            <w:bCs/>
          </w:rPr>
          <w:t>East Cambridgeshire: Comparison of average Private Sector Rent per calendar month (2019) with LHA (2019/20) by ward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_Toc50124920 \h </w:instrText>
        </w:r>
        <w:r w:rsidR="002949E8" w:rsidRPr="002949E8">
          <w:rPr>
            <w:b w:val="0"/>
            <w:bCs/>
            <w:webHidden/>
          </w:rPr>
        </w:r>
        <w:r w:rsidR="002949E8" w:rsidRPr="002949E8">
          <w:rPr>
            <w:b w:val="0"/>
            <w:bCs/>
            <w:webHidden/>
          </w:rPr>
          <w:fldChar w:fldCharType="separate"/>
        </w:r>
        <w:r w:rsidR="002949E8" w:rsidRPr="002949E8">
          <w:rPr>
            <w:b w:val="0"/>
            <w:bCs/>
            <w:webHidden/>
          </w:rPr>
          <w:t>254</w:t>
        </w:r>
        <w:r w:rsidR="002949E8" w:rsidRPr="002949E8">
          <w:rPr>
            <w:b w:val="0"/>
            <w:bCs/>
            <w:webHidden/>
          </w:rPr>
          <w:fldChar w:fldCharType="end"/>
        </w:r>
      </w:hyperlink>
    </w:p>
    <w:p w14:paraId="4C8562CB" w14:textId="19828A8E" w:rsidR="002949E8" w:rsidRPr="002949E8" w:rsidRDefault="00330832">
      <w:pPr>
        <w:pStyle w:val="TOC1"/>
        <w:rPr>
          <w:rFonts w:asciiTheme="minorHAnsi" w:eastAsiaTheme="minorEastAsia" w:hAnsiTheme="minorHAnsi" w:cstheme="minorBidi"/>
          <w:b w:val="0"/>
          <w:bCs/>
          <w:lang w:eastAsia="zh-CN"/>
        </w:rPr>
      </w:pPr>
      <w:hyperlink w:anchor="_Toc50124921" w:history="1">
        <w:r w:rsidR="002949E8" w:rsidRPr="002949E8">
          <w:rPr>
            <w:rStyle w:val="Hyperlink"/>
            <w:b w:val="0"/>
            <w:bCs/>
          </w:rPr>
          <w:t>Table D.4</w:t>
        </w:r>
        <w:r w:rsidR="002949E8" w:rsidRPr="002949E8">
          <w:rPr>
            <w:rFonts w:asciiTheme="minorHAnsi" w:eastAsiaTheme="minorEastAsia" w:hAnsiTheme="minorHAnsi" w:cstheme="minorBidi"/>
            <w:b w:val="0"/>
            <w:bCs/>
            <w:lang w:eastAsia="zh-CN"/>
          </w:rPr>
          <w:tab/>
        </w:r>
        <w:r w:rsidR="002949E8" w:rsidRPr="002949E8">
          <w:rPr>
            <w:rStyle w:val="Hyperlink"/>
            <w:b w:val="0"/>
            <w:bCs/>
          </w:rPr>
          <w:t>South Cambridgeshire: Comparison of average Private Sector Rent per calendar month (2019) with LHA (2019/20) by ward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_Toc50124921 \h </w:instrText>
        </w:r>
        <w:r w:rsidR="002949E8" w:rsidRPr="002949E8">
          <w:rPr>
            <w:b w:val="0"/>
            <w:bCs/>
            <w:webHidden/>
          </w:rPr>
        </w:r>
        <w:r w:rsidR="002949E8" w:rsidRPr="002949E8">
          <w:rPr>
            <w:b w:val="0"/>
            <w:bCs/>
            <w:webHidden/>
          </w:rPr>
          <w:fldChar w:fldCharType="separate"/>
        </w:r>
        <w:r w:rsidR="002949E8" w:rsidRPr="002949E8">
          <w:rPr>
            <w:b w:val="0"/>
            <w:bCs/>
            <w:webHidden/>
          </w:rPr>
          <w:t>255</w:t>
        </w:r>
        <w:r w:rsidR="002949E8" w:rsidRPr="002949E8">
          <w:rPr>
            <w:b w:val="0"/>
            <w:bCs/>
            <w:webHidden/>
          </w:rPr>
          <w:fldChar w:fldCharType="end"/>
        </w:r>
      </w:hyperlink>
    </w:p>
    <w:p w14:paraId="342BD432" w14:textId="1A1B59D6" w:rsidR="002949E8" w:rsidRPr="002949E8" w:rsidRDefault="00330832">
      <w:pPr>
        <w:pStyle w:val="TOC1"/>
        <w:rPr>
          <w:rFonts w:asciiTheme="minorHAnsi" w:eastAsiaTheme="minorEastAsia" w:hAnsiTheme="minorHAnsi" w:cstheme="minorBidi"/>
          <w:b w:val="0"/>
          <w:bCs/>
          <w:lang w:eastAsia="zh-CN"/>
        </w:rPr>
      </w:pPr>
      <w:hyperlink w:anchor="_Toc50124922" w:history="1">
        <w:r w:rsidR="002949E8" w:rsidRPr="002949E8">
          <w:rPr>
            <w:rStyle w:val="Hyperlink"/>
            <w:b w:val="0"/>
            <w:bCs/>
          </w:rPr>
          <w:t>Table D.5</w:t>
        </w:r>
        <w:r w:rsidR="002949E8" w:rsidRPr="002949E8">
          <w:rPr>
            <w:rFonts w:asciiTheme="minorHAnsi" w:eastAsiaTheme="minorEastAsia" w:hAnsiTheme="minorHAnsi" w:cstheme="minorBidi"/>
            <w:b w:val="0"/>
            <w:bCs/>
            <w:lang w:eastAsia="zh-CN"/>
          </w:rPr>
          <w:tab/>
        </w:r>
        <w:r w:rsidR="002949E8" w:rsidRPr="002949E8">
          <w:rPr>
            <w:rStyle w:val="Hyperlink"/>
            <w:b w:val="0"/>
            <w:bCs/>
          </w:rPr>
          <w:t>Fenland: Comparison of average Private Sector Rent per calendar month (2019) with LHA (2019/20) by ward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_Toc50124922 \h </w:instrText>
        </w:r>
        <w:r w:rsidR="002949E8" w:rsidRPr="002949E8">
          <w:rPr>
            <w:b w:val="0"/>
            <w:bCs/>
            <w:webHidden/>
          </w:rPr>
        </w:r>
        <w:r w:rsidR="002949E8" w:rsidRPr="002949E8">
          <w:rPr>
            <w:b w:val="0"/>
            <w:bCs/>
            <w:webHidden/>
          </w:rPr>
          <w:fldChar w:fldCharType="separate"/>
        </w:r>
        <w:r w:rsidR="002949E8" w:rsidRPr="002949E8">
          <w:rPr>
            <w:b w:val="0"/>
            <w:bCs/>
            <w:webHidden/>
          </w:rPr>
          <w:t>256</w:t>
        </w:r>
        <w:r w:rsidR="002949E8" w:rsidRPr="002949E8">
          <w:rPr>
            <w:b w:val="0"/>
            <w:bCs/>
            <w:webHidden/>
          </w:rPr>
          <w:fldChar w:fldCharType="end"/>
        </w:r>
      </w:hyperlink>
    </w:p>
    <w:p w14:paraId="107862D3" w14:textId="26DEB58E" w:rsidR="002949E8" w:rsidRPr="002949E8" w:rsidRDefault="00330832">
      <w:pPr>
        <w:pStyle w:val="TOC1"/>
        <w:rPr>
          <w:rFonts w:asciiTheme="minorHAnsi" w:eastAsiaTheme="minorEastAsia" w:hAnsiTheme="minorHAnsi" w:cstheme="minorBidi"/>
          <w:b w:val="0"/>
          <w:bCs/>
          <w:lang w:eastAsia="zh-CN"/>
        </w:rPr>
      </w:pPr>
      <w:hyperlink w:anchor="_Toc50124923" w:history="1">
        <w:r w:rsidR="002949E8" w:rsidRPr="002949E8">
          <w:rPr>
            <w:rStyle w:val="Hyperlink"/>
            <w:b w:val="0"/>
            <w:bCs/>
          </w:rPr>
          <w:t>Table D.6</w:t>
        </w:r>
        <w:r w:rsidR="002949E8" w:rsidRPr="002949E8">
          <w:rPr>
            <w:rFonts w:asciiTheme="minorHAnsi" w:eastAsiaTheme="minorEastAsia" w:hAnsiTheme="minorHAnsi" w:cstheme="minorBidi"/>
            <w:b w:val="0"/>
            <w:bCs/>
            <w:lang w:eastAsia="zh-CN"/>
          </w:rPr>
          <w:tab/>
        </w:r>
        <w:r w:rsidR="002949E8" w:rsidRPr="002949E8">
          <w:rPr>
            <w:rStyle w:val="Hyperlink"/>
            <w:b w:val="0"/>
            <w:bCs/>
          </w:rPr>
          <w:t>Peterborough: Comparison of average Private Sector Rent per calendar month (2019) with LHA (2019/20) by ward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_Toc50124923 \h </w:instrText>
        </w:r>
        <w:r w:rsidR="002949E8" w:rsidRPr="002949E8">
          <w:rPr>
            <w:b w:val="0"/>
            <w:bCs/>
            <w:webHidden/>
          </w:rPr>
        </w:r>
        <w:r w:rsidR="002949E8" w:rsidRPr="002949E8">
          <w:rPr>
            <w:b w:val="0"/>
            <w:bCs/>
            <w:webHidden/>
          </w:rPr>
          <w:fldChar w:fldCharType="separate"/>
        </w:r>
        <w:r w:rsidR="002949E8" w:rsidRPr="002949E8">
          <w:rPr>
            <w:b w:val="0"/>
            <w:bCs/>
            <w:webHidden/>
          </w:rPr>
          <w:t>257</w:t>
        </w:r>
        <w:r w:rsidR="002949E8" w:rsidRPr="002949E8">
          <w:rPr>
            <w:b w:val="0"/>
            <w:bCs/>
            <w:webHidden/>
          </w:rPr>
          <w:fldChar w:fldCharType="end"/>
        </w:r>
      </w:hyperlink>
    </w:p>
    <w:p w14:paraId="7573F843" w14:textId="435FDA75" w:rsidR="002949E8" w:rsidRPr="002949E8" w:rsidRDefault="00330832">
      <w:pPr>
        <w:pStyle w:val="TOC1"/>
        <w:rPr>
          <w:rFonts w:asciiTheme="minorHAnsi" w:eastAsiaTheme="minorEastAsia" w:hAnsiTheme="minorHAnsi" w:cstheme="minorBidi"/>
          <w:b w:val="0"/>
          <w:bCs/>
          <w:lang w:eastAsia="zh-CN"/>
        </w:rPr>
      </w:pPr>
      <w:hyperlink w:anchor="_Toc50124924" w:history="1">
        <w:r w:rsidR="002949E8" w:rsidRPr="002949E8">
          <w:rPr>
            <w:rStyle w:val="Hyperlink"/>
            <w:b w:val="0"/>
            <w:bCs/>
          </w:rPr>
          <w:t>Table E.1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to Housing Options service 2017/18-2018/19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_Toc50124924 \h </w:instrText>
        </w:r>
        <w:r w:rsidR="002949E8" w:rsidRPr="002949E8">
          <w:rPr>
            <w:b w:val="0"/>
            <w:bCs/>
            <w:webHidden/>
          </w:rPr>
        </w:r>
        <w:r w:rsidR="002949E8" w:rsidRPr="002949E8">
          <w:rPr>
            <w:b w:val="0"/>
            <w:bCs/>
            <w:webHidden/>
          </w:rPr>
          <w:fldChar w:fldCharType="separate"/>
        </w:r>
        <w:r w:rsidR="002949E8" w:rsidRPr="002949E8">
          <w:rPr>
            <w:b w:val="0"/>
            <w:bCs/>
            <w:webHidden/>
          </w:rPr>
          <w:t>258</w:t>
        </w:r>
        <w:r w:rsidR="002949E8" w:rsidRPr="002949E8">
          <w:rPr>
            <w:b w:val="0"/>
            <w:bCs/>
            <w:webHidden/>
          </w:rPr>
          <w:fldChar w:fldCharType="end"/>
        </w:r>
      </w:hyperlink>
    </w:p>
    <w:p w14:paraId="7D082AB5" w14:textId="04B6FFE8" w:rsidR="002949E8" w:rsidRPr="002949E8" w:rsidRDefault="00330832">
      <w:pPr>
        <w:pStyle w:val="TOC1"/>
        <w:rPr>
          <w:rFonts w:asciiTheme="minorHAnsi" w:eastAsiaTheme="minorEastAsia" w:hAnsiTheme="minorHAnsi" w:cstheme="minorBidi"/>
          <w:b w:val="0"/>
          <w:bCs/>
          <w:lang w:eastAsia="zh-CN"/>
        </w:rPr>
      </w:pPr>
      <w:hyperlink w:anchor="_Toc50124925" w:history="1">
        <w:r w:rsidR="002949E8" w:rsidRPr="002949E8">
          <w:rPr>
            <w:rStyle w:val="Hyperlink"/>
            <w:b w:val="0"/>
            <w:bCs/>
          </w:rPr>
          <w:t>Table E.2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and outcomes recorded under the HRA 2017</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_Toc50124925 \h </w:instrText>
        </w:r>
        <w:r w:rsidR="002949E8" w:rsidRPr="002949E8">
          <w:rPr>
            <w:b w:val="0"/>
            <w:bCs/>
            <w:webHidden/>
          </w:rPr>
        </w:r>
        <w:r w:rsidR="002949E8" w:rsidRPr="002949E8">
          <w:rPr>
            <w:b w:val="0"/>
            <w:bCs/>
            <w:webHidden/>
          </w:rPr>
          <w:fldChar w:fldCharType="separate"/>
        </w:r>
        <w:r w:rsidR="002949E8" w:rsidRPr="002949E8">
          <w:rPr>
            <w:b w:val="0"/>
            <w:bCs/>
            <w:webHidden/>
          </w:rPr>
          <w:t>259</w:t>
        </w:r>
        <w:r w:rsidR="002949E8" w:rsidRPr="002949E8">
          <w:rPr>
            <w:b w:val="0"/>
            <w:bCs/>
            <w:webHidden/>
          </w:rPr>
          <w:fldChar w:fldCharType="end"/>
        </w:r>
      </w:hyperlink>
    </w:p>
    <w:p w14:paraId="3D5B5212" w14:textId="2105D3C6" w:rsidR="002949E8" w:rsidRPr="002949E8" w:rsidRDefault="00330832">
      <w:pPr>
        <w:pStyle w:val="TOC1"/>
        <w:rPr>
          <w:rFonts w:asciiTheme="minorHAnsi" w:eastAsiaTheme="minorEastAsia" w:hAnsiTheme="minorHAnsi" w:cstheme="minorBidi"/>
          <w:b w:val="0"/>
          <w:bCs/>
          <w:lang w:eastAsia="zh-CN"/>
        </w:rPr>
      </w:pPr>
      <w:hyperlink w:anchor="_Toc50124926" w:history="1">
        <w:r w:rsidR="002949E8" w:rsidRPr="002949E8">
          <w:rPr>
            <w:rStyle w:val="Hyperlink"/>
            <w:b w:val="0"/>
            <w:bCs/>
          </w:rPr>
          <w:t>Table E.3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Duty to Refer cases received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_Toc50124926 \h </w:instrText>
        </w:r>
        <w:r w:rsidR="002949E8" w:rsidRPr="002949E8">
          <w:rPr>
            <w:b w:val="0"/>
            <w:bCs/>
            <w:webHidden/>
          </w:rPr>
        </w:r>
        <w:r w:rsidR="002949E8" w:rsidRPr="002949E8">
          <w:rPr>
            <w:b w:val="0"/>
            <w:bCs/>
            <w:webHidden/>
          </w:rPr>
          <w:fldChar w:fldCharType="separate"/>
        </w:r>
        <w:r w:rsidR="002949E8" w:rsidRPr="002949E8">
          <w:rPr>
            <w:b w:val="0"/>
            <w:bCs/>
            <w:webHidden/>
          </w:rPr>
          <w:t>260</w:t>
        </w:r>
        <w:r w:rsidR="002949E8" w:rsidRPr="002949E8">
          <w:rPr>
            <w:b w:val="0"/>
            <w:bCs/>
            <w:webHidden/>
          </w:rPr>
          <w:fldChar w:fldCharType="end"/>
        </w:r>
      </w:hyperlink>
    </w:p>
    <w:p w14:paraId="7368612A" w14:textId="555EE8AE" w:rsidR="002949E8" w:rsidRPr="002949E8" w:rsidRDefault="00330832">
      <w:pPr>
        <w:pStyle w:val="TOC1"/>
        <w:rPr>
          <w:rFonts w:asciiTheme="minorHAnsi" w:eastAsiaTheme="minorEastAsia" w:hAnsiTheme="minorHAnsi" w:cstheme="minorBidi"/>
          <w:b w:val="0"/>
          <w:bCs/>
          <w:lang w:eastAsia="zh-CN"/>
        </w:rPr>
      </w:pPr>
      <w:hyperlink w:anchor="_Toc50124927" w:history="1">
        <w:r w:rsidR="002949E8" w:rsidRPr="002949E8">
          <w:rPr>
            <w:rStyle w:val="Hyperlink"/>
            <w:b w:val="0"/>
            <w:bCs/>
          </w:rPr>
          <w:t>Table E.4</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prevention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_Toc50124927 \h </w:instrText>
        </w:r>
        <w:r w:rsidR="002949E8" w:rsidRPr="002949E8">
          <w:rPr>
            <w:b w:val="0"/>
            <w:bCs/>
            <w:webHidden/>
          </w:rPr>
        </w:r>
        <w:r w:rsidR="002949E8" w:rsidRPr="002949E8">
          <w:rPr>
            <w:b w:val="0"/>
            <w:bCs/>
            <w:webHidden/>
          </w:rPr>
          <w:fldChar w:fldCharType="separate"/>
        </w:r>
        <w:r w:rsidR="002949E8" w:rsidRPr="002949E8">
          <w:rPr>
            <w:b w:val="0"/>
            <w:bCs/>
            <w:webHidden/>
          </w:rPr>
          <w:t>260</w:t>
        </w:r>
        <w:r w:rsidR="002949E8" w:rsidRPr="002949E8">
          <w:rPr>
            <w:b w:val="0"/>
            <w:bCs/>
            <w:webHidden/>
          </w:rPr>
          <w:fldChar w:fldCharType="end"/>
        </w:r>
      </w:hyperlink>
    </w:p>
    <w:p w14:paraId="0664864B" w14:textId="1199CA9F" w:rsidR="002949E8" w:rsidRPr="002949E8" w:rsidRDefault="00330832">
      <w:pPr>
        <w:pStyle w:val="TOC1"/>
        <w:rPr>
          <w:rFonts w:asciiTheme="minorHAnsi" w:eastAsiaTheme="minorEastAsia" w:hAnsiTheme="minorHAnsi" w:cstheme="minorBidi"/>
          <w:b w:val="0"/>
          <w:bCs/>
          <w:lang w:eastAsia="zh-CN"/>
        </w:rPr>
      </w:pPr>
      <w:hyperlink w:anchor="_Toc50124928" w:history="1">
        <w:r w:rsidR="002949E8" w:rsidRPr="002949E8">
          <w:rPr>
            <w:rStyle w:val="Hyperlink"/>
            <w:b w:val="0"/>
            <w:bCs/>
          </w:rPr>
          <w:t>Table E.5</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_Toc50124928 \h </w:instrText>
        </w:r>
        <w:r w:rsidR="002949E8" w:rsidRPr="002949E8">
          <w:rPr>
            <w:b w:val="0"/>
            <w:bCs/>
            <w:webHidden/>
          </w:rPr>
        </w:r>
        <w:r w:rsidR="002949E8" w:rsidRPr="002949E8">
          <w:rPr>
            <w:b w:val="0"/>
            <w:bCs/>
            <w:webHidden/>
          </w:rPr>
          <w:fldChar w:fldCharType="separate"/>
        </w:r>
        <w:r w:rsidR="002949E8" w:rsidRPr="002949E8">
          <w:rPr>
            <w:b w:val="0"/>
            <w:bCs/>
            <w:webHidden/>
          </w:rPr>
          <w:t>261</w:t>
        </w:r>
        <w:r w:rsidR="002949E8" w:rsidRPr="002949E8">
          <w:rPr>
            <w:b w:val="0"/>
            <w:bCs/>
            <w:webHidden/>
          </w:rPr>
          <w:fldChar w:fldCharType="end"/>
        </w:r>
      </w:hyperlink>
    </w:p>
    <w:p w14:paraId="59808C70" w14:textId="0DB6CBA0" w:rsidR="002949E8" w:rsidRPr="002949E8" w:rsidRDefault="00330832">
      <w:pPr>
        <w:pStyle w:val="TOC1"/>
        <w:rPr>
          <w:rFonts w:asciiTheme="minorHAnsi" w:eastAsiaTheme="minorEastAsia" w:hAnsiTheme="minorHAnsi" w:cstheme="minorBidi"/>
          <w:b w:val="0"/>
          <w:bCs/>
          <w:lang w:eastAsia="zh-CN"/>
        </w:rPr>
      </w:pPr>
      <w:hyperlink w:anchor="_Toc50124929" w:history="1">
        <w:r w:rsidR="002949E8" w:rsidRPr="002949E8">
          <w:rPr>
            <w:rStyle w:val="Hyperlink"/>
            <w:b w:val="0"/>
            <w:bCs/>
          </w:rPr>
          <w:t>Table E.6</w:t>
        </w:r>
        <w:r w:rsidR="002949E8" w:rsidRPr="002949E8">
          <w:rPr>
            <w:rFonts w:asciiTheme="minorHAnsi" w:eastAsiaTheme="minorEastAsia" w:hAnsiTheme="minorHAnsi" w:cstheme="minorBidi"/>
            <w:b w:val="0"/>
            <w:bCs/>
            <w:lang w:eastAsia="zh-CN"/>
          </w:rPr>
          <w:tab/>
        </w:r>
        <w:r w:rsidR="002949E8" w:rsidRPr="002949E8">
          <w:rPr>
            <w:rStyle w:val="Hyperlink"/>
            <w:b w:val="0"/>
            <w:bCs/>
          </w:rPr>
          <w:t>Age profile of those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_Toc50124929 \h </w:instrText>
        </w:r>
        <w:r w:rsidR="002949E8" w:rsidRPr="002949E8">
          <w:rPr>
            <w:b w:val="0"/>
            <w:bCs/>
            <w:webHidden/>
          </w:rPr>
        </w:r>
        <w:r w:rsidR="002949E8" w:rsidRPr="002949E8">
          <w:rPr>
            <w:b w:val="0"/>
            <w:bCs/>
            <w:webHidden/>
          </w:rPr>
          <w:fldChar w:fldCharType="separate"/>
        </w:r>
        <w:r w:rsidR="002949E8" w:rsidRPr="002949E8">
          <w:rPr>
            <w:b w:val="0"/>
            <w:bCs/>
            <w:webHidden/>
          </w:rPr>
          <w:t>261</w:t>
        </w:r>
        <w:r w:rsidR="002949E8" w:rsidRPr="002949E8">
          <w:rPr>
            <w:b w:val="0"/>
            <w:bCs/>
            <w:webHidden/>
          </w:rPr>
          <w:fldChar w:fldCharType="end"/>
        </w:r>
      </w:hyperlink>
    </w:p>
    <w:p w14:paraId="3398906F" w14:textId="500CC6AF" w:rsidR="002949E8" w:rsidRPr="002949E8" w:rsidRDefault="00330832">
      <w:pPr>
        <w:pStyle w:val="TOC1"/>
        <w:rPr>
          <w:rFonts w:asciiTheme="minorHAnsi" w:eastAsiaTheme="minorEastAsia" w:hAnsiTheme="minorHAnsi" w:cstheme="minorBidi"/>
          <w:b w:val="0"/>
          <w:bCs/>
          <w:lang w:eastAsia="zh-CN"/>
        </w:rPr>
      </w:pPr>
      <w:hyperlink w:anchor="_Toc50124930" w:history="1">
        <w:r w:rsidR="002949E8" w:rsidRPr="002949E8">
          <w:rPr>
            <w:rStyle w:val="Hyperlink"/>
            <w:b w:val="0"/>
            <w:bCs/>
          </w:rPr>
          <w:t>Table E.7</w:t>
        </w:r>
        <w:r w:rsidR="002949E8" w:rsidRPr="002949E8">
          <w:rPr>
            <w:rFonts w:asciiTheme="minorHAnsi" w:eastAsiaTheme="minorEastAsia" w:hAnsiTheme="minorHAnsi" w:cstheme="minorBidi"/>
            <w:b w:val="0"/>
            <w:bCs/>
            <w:lang w:eastAsia="zh-CN"/>
          </w:rPr>
          <w:tab/>
        </w:r>
        <w:r w:rsidR="002949E8" w:rsidRPr="002949E8">
          <w:rPr>
            <w:rStyle w:val="Hyperlink"/>
            <w:b w:val="0"/>
            <w:bCs/>
          </w:rPr>
          <w:t>Ethnicity of households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_Toc50124930 \h </w:instrText>
        </w:r>
        <w:r w:rsidR="002949E8" w:rsidRPr="002949E8">
          <w:rPr>
            <w:b w:val="0"/>
            <w:bCs/>
            <w:webHidden/>
          </w:rPr>
        </w:r>
        <w:r w:rsidR="002949E8" w:rsidRPr="002949E8">
          <w:rPr>
            <w:b w:val="0"/>
            <w:bCs/>
            <w:webHidden/>
          </w:rPr>
          <w:fldChar w:fldCharType="separate"/>
        </w:r>
        <w:r w:rsidR="002949E8" w:rsidRPr="002949E8">
          <w:rPr>
            <w:b w:val="0"/>
            <w:bCs/>
            <w:webHidden/>
          </w:rPr>
          <w:t>262</w:t>
        </w:r>
        <w:r w:rsidR="002949E8" w:rsidRPr="002949E8">
          <w:rPr>
            <w:b w:val="0"/>
            <w:bCs/>
            <w:webHidden/>
          </w:rPr>
          <w:fldChar w:fldCharType="end"/>
        </w:r>
      </w:hyperlink>
    </w:p>
    <w:p w14:paraId="7EE9D3CD" w14:textId="01D11404" w:rsidR="002949E8" w:rsidRPr="002949E8" w:rsidRDefault="00330832">
      <w:pPr>
        <w:pStyle w:val="TOC1"/>
        <w:rPr>
          <w:rFonts w:asciiTheme="minorHAnsi" w:eastAsiaTheme="minorEastAsia" w:hAnsiTheme="minorHAnsi" w:cstheme="minorBidi"/>
          <w:b w:val="0"/>
          <w:bCs/>
          <w:lang w:eastAsia="zh-CN"/>
        </w:rPr>
      </w:pPr>
      <w:hyperlink w:anchor="_Toc50124931" w:history="1">
        <w:r w:rsidR="002949E8" w:rsidRPr="002949E8">
          <w:rPr>
            <w:rStyle w:val="Hyperlink"/>
            <w:b w:val="0"/>
            <w:bCs/>
          </w:rPr>
          <w:t>Table E.8</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clients owed a duty with a support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_Toc50124931 \h </w:instrText>
        </w:r>
        <w:r w:rsidR="002949E8" w:rsidRPr="002949E8">
          <w:rPr>
            <w:b w:val="0"/>
            <w:bCs/>
            <w:webHidden/>
          </w:rPr>
        </w:r>
        <w:r w:rsidR="002949E8" w:rsidRPr="002949E8">
          <w:rPr>
            <w:b w:val="0"/>
            <w:bCs/>
            <w:webHidden/>
          </w:rPr>
          <w:fldChar w:fldCharType="separate"/>
        </w:r>
        <w:r w:rsidR="002949E8" w:rsidRPr="002949E8">
          <w:rPr>
            <w:b w:val="0"/>
            <w:bCs/>
            <w:webHidden/>
          </w:rPr>
          <w:t>262</w:t>
        </w:r>
        <w:r w:rsidR="002949E8" w:rsidRPr="002949E8">
          <w:rPr>
            <w:b w:val="0"/>
            <w:bCs/>
            <w:webHidden/>
          </w:rPr>
          <w:fldChar w:fldCharType="end"/>
        </w:r>
      </w:hyperlink>
    </w:p>
    <w:p w14:paraId="6B6F6BBC" w14:textId="65F0FA0E" w:rsidR="002949E8" w:rsidRPr="002949E8" w:rsidRDefault="00330832">
      <w:pPr>
        <w:pStyle w:val="TOC1"/>
        <w:rPr>
          <w:rFonts w:asciiTheme="minorHAnsi" w:eastAsiaTheme="minorEastAsia" w:hAnsiTheme="minorHAnsi" w:cstheme="minorBidi"/>
          <w:b w:val="0"/>
          <w:bCs/>
          <w:lang w:eastAsia="zh-CN"/>
        </w:rPr>
      </w:pPr>
      <w:hyperlink w:anchor="_Toc50124932" w:history="1">
        <w:r w:rsidR="002949E8" w:rsidRPr="002949E8">
          <w:rPr>
            <w:rStyle w:val="Hyperlink"/>
            <w:b w:val="0"/>
            <w:bCs/>
          </w:rPr>
          <w:t>Table E.9</w:t>
        </w:r>
        <w:r w:rsidR="002949E8" w:rsidRPr="002949E8">
          <w:rPr>
            <w:rFonts w:asciiTheme="minorHAnsi" w:eastAsiaTheme="minorEastAsia" w:hAnsiTheme="minorHAnsi" w:cstheme="minorBidi"/>
            <w:b w:val="0"/>
            <w:bCs/>
            <w:lang w:eastAsia="zh-CN"/>
          </w:rPr>
          <w:tab/>
        </w:r>
        <w:r w:rsidR="002949E8" w:rsidRPr="002949E8">
          <w:rPr>
            <w:rStyle w:val="Hyperlink"/>
            <w:b w:val="0"/>
            <w:bCs/>
          </w:rPr>
          <w:t>Nature of identified 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_Toc50124932 \h </w:instrText>
        </w:r>
        <w:r w:rsidR="002949E8" w:rsidRPr="002949E8">
          <w:rPr>
            <w:b w:val="0"/>
            <w:bCs/>
            <w:webHidden/>
          </w:rPr>
        </w:r>
        <w:r w:rsidR="002949E8" w:rsidRPr="002949E8">
          <w:rPr>
            <w:b w:val="0"/>
            <w:bCs/>
            <w:webHidden/>
          </w:rPr>
          <w:fldChar w:fldCharType="separate"/>
        </w:r>
        <w:r w:rsidR="002949E8" w:rsidRPr="002949E8">
          <w:rPr>
            <w:b w:val="0"/>
            <w:bCs/>
            <w:webHidden/>
          </w:rPr>
          <w:t>263</w:t>
        </w:r>
        <w:r w:rsidR="002949E8" w:rsidRPr="002949E8">
          <w:rPr>
            <w:b w:val="0"/>
            <w:bCs/>
            <w:webHidden/>
          </w:rPr>
          <w:fldChar w:fldCharType="end"/>
        </w:r>
      </w:hyperlink>
    </w:p>
    <w:p w14:paraId="2C850CB3" w14:textId="6C253359" w:rsidR="002949E8" w:rsidRPr="002949E8" w:rsidRDefault="00330832">
      <w:pPr>
        <w:pStyle w:val="TOC1"/>
        <w:rPr>
          <w:rFonts w:asciiTheme="minorHAnsi" w:eastAsiaTheme="minorEastAsia" w:hAnsiTheme="minorHAnsi" w:cstheme="minorBidi"/>
          <w:b w:val="0"/>
          <w:bCs/>
          <w:lang w:eastAsia="zh-CN"/>
        </w:rPr>
      </w:pPr>
      <w:hyperlink w:anchor="_Toc50124933" w:history="1">
        <w:r w:rsidR="002949E8" w:rsidRPr="002949E8">
          <w:rPr>
            <w:rStyle w:val="Hyperlink"/>
            <w:b w:val="0"/>
            <w:bCs/>
          </w:rPr>
          <w:t>Table E.10</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_Toc50124933 \h </w:instrText>
        </w:r>
        <w:r w:rsidR="002949E8" w:rsidRPr="002949E8">
          <w:rPr>
            <w:b w:val="0"/>
            <w:bCs/>
            <w:webHidden/>
          </w:rPr>
        </w:r>
        <w:r w:rsidR="002949E8" w:rsidRPr="002949E8">
          <w:rPr>
            <w:b w:val="0"/>
            <w:bCs/>
            <w:webHidden/>
          </w:rPr>
          <w:fldChar w:fldCharType="separate"/>
        </w:r>
        <w:r w:rsidR="002949E8" w:rsidRPr="002949E8">
          <w:rPr>
            <w:b w:val="0"/>
            <w:bCs/>
            <w:webHidden/>
          </w:rPr>
          <w:t>264</w:t>
        </w:r>
        <w:r w:rsidR="002949E8" w:rsidRPr="002949E8">
          <w:rPr>
            <w:b w:val="0"/>
            <w:bCs/>
            <w:webHidden/>
          </w:rPr>
          <w:fldChar w:fldCharType="end"/>
        </w:r>
      </w:hyperlink>
    </w:p>
    <w:p w14:paraId="0744FD2E" w14:textId="17BA2819" w:rsidR="002949E8" w:rsidRPr="002949E8" w:rsidRDefault="00330832">
      <w:pPr>
        <w:pStyle w:val="TOC1"/>
        <w:rPr>
          <w:rFonts w:asciiTheme="minorHAnsi" w:eastAsiaTheme="minorEastAsia" w:hAnsiTheme="minorHAnsi" w:cstheme="minorBidi"/>
          <w:b w:val="0"/>
          <w:bCs/>
          <w:lang w:eastAsia="zh-CN"/>
        </w:rPr>
      </w:pPr>
      <w:hyperlink w:anchor="_Toc50124934" w:history="1">
        <w:r w:rsidR="002949E8" w:rsidRPr="002949E8">
          <w:rPr>
            <w:rStyle w:val="Hyperlink"/>
            <w:b w:val="0"/>
            <w:bCs/>
          </w:rPr>
          <w:t>Table E.11</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reasons of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_Toc50124934 \h </w:instrText>
        </w:r>
        <w:r w:rsidR="002949E8" w:rsidRPr="002949E8">
          <w:rPr>
            <w:b w:val="0"/>
            <w:bCs/>
            <w:webHidden/>
          </w:rPr>
        </w:r>
        <w:r w:rsidR="002949E8" w:rsidRPr="002949E8">
          <w:rPr>
            <w:b w:val="0"/>
            <w:bCs/>
            <w:webHidden/>
          </w:rPr>
          <w:fldChar w:fldCharType="separate"/>
        </w:r>
        <w:r w:rsidR="002949E8" w:rsidRPr="002949E8">
          <w:rPr>
            <w:b w:val="0"/>
            <w:bCs/>
            <w:webHidden/>
          </w:rPr>
          <w:t>264</w:t>
        </w:r>
        <w:r w:rsidR="002949E8" w:rsidRPr="002949E8">
          <w:rPr>
            <w:b w:val="0"/>
            <w:bCs/>
            <w:webHidden/>
          </w:rPr>
          <w:fldChar w:fldCharType="end"/>
        </w:r>
      </w:hyperlink>
    </w:p>
    <w:p w14:paraId="7CB1927E" w14:textId="57B3D3E0" w:rsidR="002949E8" w:rsidRPr="002949E8" w:rsidRDefault="00330832">
      <w:pPr>
        <w:pStyle w:val="TOC1"/>
        <w:rPr>
          <w:rFonts w:asciiTheme="minorHAnsi" w:eastAsiaTheme="minorEastAsia" w:hAnsiTheme="minorHAnsi" w:cstheme="minorBidi"/>
          <w:b w:val="0"/>
          <w:bCs/>
          <w:lang w:eastAsia="zh-CN"/>
        </w:rPr>
      </w:pPr>
      <w:hyperlink w:anchor="_Toc50124935" w:history="1">
        <w:r w:rsidR="002949E8" w:rsidRPr="002949E8">
          <w:rPr>
            <w:rStyle w:val="Hyperlink"/>
            <w:b w:val="0"/>
            <w:bCs/>
          </w:rPr>
          <w:t>Table E.12</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when duty was owed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_Toc50124935 \h </w:instrText>
        </w:r>
        <w:r w:rsidR="002949E8" w:rsidRPr="002949E8">
          <w:rPr>
            <w:b w:val="0"/>
            <w:bCs/>
            <w:webHidden/>
          </w:rPr>
        </w:r>
        <w:r w:rsidR="002949E8" w:rsidRPr="002949E8">
          <w:rPr>
            <w:b w:val="0"/>
            <w:bCs/>
            <w:webHidden/>
          </w:rPr>
          <w:fldChar w:fldCharType="separate"/>
        </w:r>
        <w:r w:rsidR="002949E8" w:rsidRPr="002949E8">
          <w:rPr>
            <w:b w:val="0"/>
            <w:bCs/>
            <w:webHidden/>
          </w:rPr>
          <w:t>266</w:t>
        </w:r>
        <w:r w:rsidR="002949E8" w:rsidRPr="002949E8">
          <w:rPr>
            <w:b w:val="0"/>
            <w:bCs/>
            <w:webHidden/>
          </w:rPr>
          <w:fldChar w:fldCharType="end"/>
        </w:r>
      </w:hyperlink>
    </w:p>
    <w:p w14:paraId="434DE23C" w14:textId="71111245" w:rsidR="002949E8" w:rsidRPr="002949E8" w:rsidRDefault="00330832">
      <w:pPr>
        <w:pStyle w:val="TOC1"/>
        <w:rPr>
          <w:rFonts w:asciiTheme="minorHAnsi" w:eastAsiaTheme="minorEastAsia" w:hAnsiTheme="minorHAnsi" w:cstheme="minorBidi"/>
          <w:b w:val="0"/>
          <w:bCs/>
          <w:lang w:eastAsia="zh-CN"/>
        </w:rPr>
      </w:pPr>
      <w:hyperlink w:anchor="_Toc50124936" w:history="1">
        <w:r w:rsidR="002949E8" w:rsidRPr="002949E8">
          <w:rPr>
            <w:rStyle w:val="Hyperlink"/>
            <w:b w:val="0"/>
            <w:bCs/>
          </w:rPr>
          <w:t>Table E.13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_Toc50124936 \h </w:instrText>
        </w:r>
        <w:r w:rsidR="002949E8" w:rsidRPr="002949E8">
          <w:rPr>
            <w:b w:val="0"/>
            <w:bCs/>
            <w:webHidden/>
          </w:rPr>
        </w:r>
        <w:r w:rsidR="002949E8" w:rsidRPr="002949E8">
          <w:rPr>
            <w:b w:val="0"/>
            <w:bCs/>
            <w:webHidden/>
          </w:rPr>
          <w:fldChar w:fldCharType="separate"/>
        </w:r>
        <w:r w:rsidR="002949E8" w:rsidRPr="002949E8">
          <w:rPr>
            <w:b w:val="0"/>
            <w:bCs/>
            <w:webHidden/>
          </w:rPr>
          <w:t>266</w:t>
        </w:r>
        <w:r w:rsidR="002949E8" w:rsidRPr="002949E8">
          <w:rPr>
            <w:b w:val="0"/>
            <w:bCs/>
            <w:webHidden/>
          </w:rPr>
          <w:fldChar w:fldCharType="end"/>
        </w:r>
      </w:hyperlink>
    </w:p>
    <w:p w14:paraId="1DECF862" w14:textId="0F2AE011" w:rsidR="002949E8" w:rsidRPr="002949E8" w:rsidRDefault="00330832">
      <w:pPr>
        <w:pStyle w:val="TOC1"/>
        <w:rPr>
          <w:rFonts w:asciiTheme="minorHAnsi" w:eastAsiaTheme="minorEastAsia" w:hAnsiTheme="minorHAnsi" w:cstheme="minorBidi"/>
          <w:b w:val="0"/>
          <w:bCs/>
          <w:lang w:eastAsia="zh-CN"/>
        </w:rPr>
      </w:pPr>
      <w:hyperlink w:anchor="_Toc50124937" w:history="1">
        <w:r w:rsidR="002949E8" w:rsidRPr="002949E8">
          <w:rPr>
            <w:rStyle w:val="Hyperlink"/>
            <w:b w:val="0"/>
            <w:bCs/>
          </w:rPr>
          <w:t>Table E.14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_Toc50124937 \h </w:instrText>
        </w:r>
        <w:r w:rsidR="002949E8" w:rsidRPr="002949E8">
          <w:rPr>
            <w:b w:val="0"/>
            <w:bCs/>
            <w:webHidden/>
          </w:rPr>
        </w:r>
        <w:r w:rsidR="002949E8" w:rsidRPr="002949E8">
          <w:rPr>
            <w:b w:val="0"/>
            <w:bCs/>
            <w:webHidden/>
          </w:rPr>
          <w:fldChar w:fldCharType="separate"/>
        </w:r>
        <w:r w:rsidR="002949E8" w:rsidRPr="002949E8">
          <w:rPr>
            <w:b w:val="0"/>
            <w:bCs/>
            <w:webHidden/>
          </w:rPr>
          <w:t>267</w:t>
        </w:r>
        <w:r w:rsidR="002949E8" w:rsidRPr="002949E8">
          <w:rPr>
            <w:b w:val="0"/>
            <w:bCs/>
            <w:webHidden/>
          </w:rPr>
          <w:fldChar w:fldCharType="end"/>
        </w:r>
      </w:hyperlink>
    </w:p>
    <w:p w14:paraId="27018040" w14:textId="34EA1CA3" w:rsidR="002949E8" w:rsidRPr="002949E8" w:rsidRDefault="00330832">
      <w:pPr>
        <w:pStyle w:val="TOC1"/>
        <w:rPr>
          <w:rFonts w:asciiTheme="minorHAnsi" w:eastAsiaTheme="minorEastAsia" w:hAnsiTheme="minorHAnsi" w:cstheme="minorBidi"/>
          <w:b w:val="0"/>
          <w:bCs/>
          <w:lang w:eastAsia="zh-CN"/>
        </w:rPr>
      </w:pPr>
      <w:hyperlink w:anchor="_Toc50124938" w:history="1">
        <w:r w:rsidR="002949E8" w:rsidRPr="002949E8">
          <w:rPr>
            <w:rStyle w:val="Hyperlink"/>
            <w:b w:val="0"/>
            <w:bCs/>
          </w:rPr>
          <w:t>Table E.15</w:t>
        </w:r>
        <w:r w:rsidR="002949E8" w:rsidRPr="002949E8">
          <w:rPr>
            <w:rFonts w:asciiTheme="minorHAnsi" w:eastAsiaTheme="minorEastAsia" w:hAnsiTheme="minorHAnsi" w:cstheme="minorBidi"/>
            <w:b w:val="0"/>
            <w:bCs/>
            <w:lang w:eastAsia="zh-CN"/>
          </w:rPr>
          <w:tab/>
        </w:r>
        <w:r w:rsidR="002949E8" w:rsidRPr="002949E8">
          <w:rPr>
            <w:rStyle w:val="Hyperlink"/>
            <w:b w:val="0"/>
            <w:bCs/>
          </w:rPr>
          <w:t>Main prevention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_Toc50124938 \h </w:instrText>
        </w:r>
        <w:r w:rsidR="002949E8" w:rsidRPr="002949E8">
          <w:rPr>
            <w:b w:val="0"/>
            <w:bCs/>
            <w:webHidden/>
          </w:rPr>
        </w:r>
        <w:r w:rsidR="002949E8" w:rsidRPr="002949E8">
          <w:rPr>
            <w:b w:val="0"/>
            <w:bCs/>
            <w:webHidden/>
          </w:rPr>
          <w:fldChar w:fldCharType="separate"/>
        </w:r>
        <w:r w:rsidR="002949E8" w:rsidRPr="002949E8">
          <w:rPr>
            <w:b w:val="0"/>
            <w:bCs/>
            <w:webHidden/>
          </w:rPr>
          <w:t>268</w:t>
        </w:r>
        <w:r w:rsidR="002949E8" w:rsidRPr="002949E8">
          <w:rPr>
            <w:b w:val="0"/>
            <w:bCs/>
            <w:webHidden/>
          </w:rPr>
          <w:fldChar w:fldCharType="end"/>
        </w:r>
      </w:hyperlink>
    </w:p>
    <w:p w14:paraId="7FA1D703" w14:textId="40DFF391" w:rsidR="002949E8" w:rsidRPr="002949E8" w:rsidRDefault="00330832">
      <w:pPr>
        <w:pStyle w:val="TOC1"/>
        <w:rPr>
          <w:rFonts w:asciiTheme="minorHAnsi" w:eastAsiaTheme="minorEastAsia" w:hAnsiTheme="minorHAnsi" w:cstheme="minorBidi"/>
          <w:b w:val="0"/>
          <w:bCs/>
          <w:lang w:eastAsia="zh-CN"/>
        </w:rPr>
      </w:pPr>
      <w:hyperlink w:anchor="_Toc50124939" w:history="1">
        <w:r w:rsidR="002949E8" w:rsidRPr="002949E8">
          <w:rPr>
            <w:rStyle w:val="Hyperlink"/>
            <w:b w:val="0"/>
            <w:bCs/>
          </w:rPr>
          <w:t>Table E.16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relief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_Toc50124939 \h </w:instrText>
        </w:r>
        <w:r w:rsidR="002949E8" w:rsidRPr="002949E8">
          <w:rPr>
            <w:b w:val="0"/>
            <w:bCs/>
            <w:webHidden/>
          </w:rPr>
        </w:r>
        <w:r w:rsidR="002949E8" w:rsidRPr="002949E8">
          <w:rPr>
            <w:b w:val="0"/>
            <w:bCs/>
            <w:webHidden/>
          </w:rPr>
          <w:fldChar w:fldCharType="separate"/>
        </w:r>
        <w:r w:rsidR="002949E8" w:rsidRPr="002949E8">
          <w:rPr>
            <w:b w:val="0"/>
            <w:bCs/>
            <w:webHidden/>
          </w:rPr>
          <w:t>268</w:t>
        </w:r>
        <w:r w:rsidR="002949E8" w:rsidRPr="002949E8">
          <w:rPr>
            <w:b w:val="0"/>
            <w:bCs/>
            <w:webHidden/>
          </w:rPr>
          <w:fldChar w:fldCharType="end"/>
        </w:r>
      </w:hyperlink>
    </w:p>
    <w:p w14:paraId="7EC27E07" w14:textId="646F8459" w:rsidR="002949E8" w:rsidRPr="002949E8" w:rsidRDefault="00330832">
      <w:pPr>
        <w:pStyle w:val="TOC1"/>
        <w:rPr>
          <w:rFonts w:asciiTheme="minorHAnsi" w:eastAsiaTheme="minorEastAsia" w:hAnsiTheme="minorHAnsi" w:cstheme="minorBidi"/>
          <w:b w:val="0"/>
          <w:bCs/>
          <w:lang w:eastAsia="zh-CN"/>
        </w:rPr>
      </w:pPr>
      <w:hyperlink w:anchor="_Toc50124940" w:history="1">
        <w:r w:rsidR="002949E8" w:rsidRPr="002949E8">
          <w:rPr>
            <w:rStyle w:val="Hyperlink"/>
            <w:b w:val="0"/>
            <w:bCs/>
          </w:rPr>
          <w:t>Table E.17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where relief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_Toc50124940 \h </w:instrText>
        </w:r>
        <w:r w:rsidR="002949E8" w:rsidRPr="002949E8">
          <w:rPr>
            <w:b w:val="0"/>
            <w:bCs/>
            <w:webHidden/>
          </w:rPr>
        </w:r>
        <w:r w:rsidR="002949E8" w:rsidRPr="002949E8">
          <w:rPr>
            <w:b w:val="0"/>
            <w:bCs/>
            <w:webHidden/>
          </w:rPr>
          <w:fldChar w:fldCharType="separate"/>
        </w:r>
        <w:r w:rsidR="002949E8" w:rsidRPr="002949E8">
          <w:rPr>
            <w:b w:val="0"/>
            <w:bCs/>
            <w:webHidden/>
          </w:rPr>
          <w:t>269</w:t>
        </w:r>
        <w:r w:rsidR="002949E8" w:rsidRPr="002949E8">
          <w:rPr>
            <w:b w:val="0"/>
            <w:bCs/>
            <w:webHidden/>
          </w:rPr>
          <w:fldChar w:fldCharType="end"/>
        </w:r>
      </w:hyperlink>
    </w:p>
    <w:p w14:paraId="0669E123" w14:textId="1723CA42" w:rsidR="002949E8" w:rsidRPr="002949E8" w:rsidRDefault="00330832">
      <w:pPr>
        <w:pStyle w:val="TOC1"/>
        <w:rPr>
          <w:rFonts w:asciiTheme="minorHAnsi" w:eastAsiaTheme="minorEastAsia" w:hAnsiTheme="minorHAnsi" w:cstheme="minorBidi"/>
          <w:b w:val="0"/>
          <w:bCs/>
          <w:lang w:eastAsia="zh-CN"/>
        </w:rPr>
      </w:pPr>
      <w:hyperlink w:anchor="_Toc50124941" w:history="1">
        <w:r w:rsidR="002949E8" w:rsidRPr="002949E8">
          <w:rPr>
            <w:rStyle w:val="Hyperlink"/>
            <w:b w:val="0"/>
            <w:bCs/>
          </w:rPr>
          <w:t>Table E.18</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relief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_Toc50124941 \h </w:instrText>
        </w:r>
        <w:r w:rsidR="002949E8" w:rsidRPr="002949E8">
          <w:rPr>
            <w:b w:val="0"/>
            <w:bCs/>
            <w:webHidden/>
          </w:rPr>
        </w:r>
        <w:r w:rsidR="002949E8" w:rsidRPr="002949E8">
          <w:rPr>
            <w:b w:val="0"/>
            <w:bCs/>
            <w:webHidden/>
          </w:rPr>
          <w:fldChar w:fldCharType="separate"/>
        </w:r>
        <w:r w:rsidR="002949E8" w:rsidRPr="002949E8">
          <w:rPr>
            <w:b w:val="0"/>
            <w:bCs/>
            <w:webHidden/>
          </w:rPr>
          <w:t>270</w:t>
        </w:r>
        <w:r w:rsidR="002949E8" w:rsidRPr="002949E8">
          <w:rPr>
            <w:b w:val="0"/>
            <w:bCs/>
            <w:webHidden/>
          </w:rPr>
          <w:fldChar w:fldCharType="end"/>
        </w:r>
      </w:hyperlink>
    </w:p>
    <w:p w14:paraId="26EEA24E" w14:textId="16D66555" w:rsidR="002949E8" w:rsidRPr="002949E8" w:rsidRDefault="00330832">
      <w:pPr>
        <w:pStyle w:val="TOC1"/>
        <w:rPr>
          <w:rFonts w:asciiTheme="minorHAnsi" w:eastAsiaTheme="minorEastAsia" w:hAnsiTheme="minorHAnsi" w:cstheme="minorBidi"/>
          <w:b w:val="0"/>
          <w:bCs/>
          <w:lang w:eastAsia="zh-CN"/>
        </w:rPr>
      </w:pPr>
      <w:hyperlink w:anchor="_Toc50124942" w:history="1">
        <w:r w:rsidR="002949E8" w:rsidRPr="002949E8">
          <w:rPr>
            <w:rStyle w:val="Hyperlink"/>
            <w:b w:val="0"/>
            <w:bCs/>
          </w:rPr>
          <w:t>Table E.19</w:t>
        </w:r>
        <w:r w:rsidR="002949E8" w:rsidRPr="002949E8">
          <w:rPr>
            <w:rFonts w:asciiTheme="minorHAnsi" w:eastAsiaTheme="minorEastAsia" w:hAnsiTheme="minorHAnsi" w:cstheme="minorBidi"/>
            <w:b w:val="0"/>
            <w:bCs/>
            <w:lang w:eastAsia="zh-CN"/>
          </w:rPr>
          <w:tab/>
        </w:r>
        <w:r w:rsidR="002949E8" w:rsidRPr="002949E8">
          <w:rPr>
            <w:rStyle w:val="Hyperlink"/>
            <w:b w:val="0"/>
            <w:bCs/>
          </w:rPr>
          <w:t>Main duty decisions where homelessness could not be prevented or relieved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_Toc50124942 \h </w:instrText>
        </w:r>
        <w:r w:rsidR="002949E8" w:rsidRPr="002949E8">
          <w:rPr>
            <w:b w:val="0"/>
            <w:bCs/>
            <w:webHidden/>
          </w:rPr>
        </w:r>
        <w:r w:rsidR="002949E8" w:rsidRPr="002949E8">
          <w:rPr>
            <w:b w:val="0"/>
            <w:bCs/>
            <w:webHidden/>
          </w:rPr>
          <w:fldChar w:fldCharType="separate"/>
        </w:r>
        <w:r w:rsidR="002949E8" w:rsidRPr="002949E8">
          <w:rPr>
            <w:b w:val="0"/>
            <w:bCs/>
            <w:webHidden/>
          </w:rPr>
          <w:t>270</w:t>
        </w:r>
        <w:r w:rsidR="002949E8" w:rsidRPr="002949E8">
          <w:rPr>
            <w:b w:val="0"/>
            <w:bCs/>
            <w:webHidden/>
          </w:rPr>
          <w:fldChar w:fldCharType="end"/>
        </w:r>
      </w:hyperlink>
    </w:p>
    <w:p w14:paraId="2BD552B8" w14:textId="7859E392" w:rsidR="002949E8" w:rsidRPr="002949E8" w:rsidRDefault="00330832">
      <w:pPr>
        <w:pStyle w:val="TOC1"/>
        <w:rPr>
          <w:rFonts w:asciiTheme="minorHAnsi" w:eastAsiaTheme="minorEastAsia" w:hAnsiTheme="minorHAnsi" w:cstheme="minorBidi"/>
          <w:b w:val="0"/>
          <w:bCs/>
          <w:lang w:eastAsia="zh-CN"/>
        </w:rPr>
      </w:pPr>
      <w:hyperlink w:anchor="_Toc50124943" w:history="1">
        <w:r w:rsidR="002949E8" w:rsidRPr="002949E8">
          <w:rPr>
            <w:rStyle w:val="Hyperlink"/>
            <w:b w:val="0"/>
            <w:bCs/>
          </w:rPr>
          <w:t>Table E.20</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priority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_Toc50124943 \h </w:instrText>
        </w:r>
        <w:r w:rsidR="002949E8" w:rsidRPr="002949E8">
          <w:rPr>
            <w:b w:val="0"/>
            <w:bCs/>
            <w:webHidden/>
          </w:rPr>
        </w:r>
        <w:r w:rsidR="002949E8" w:rsidRPr="002949E8">
          <w:rPr>
            <w:b w:val="0"/>
            <w:bCs/>
            <w:webHidden/>
          </w:rPr>
          <w:fldChar w:fldCharType="separate"/>
        </w:r>
        <w:r w:rsidR="002949E8" w:rsidRPr="002949E8">
          <w:rPr>
            <w:b w:val="0"/>
            <w:bCs/>
            <w:webHidden/>
          </w:rPr>
          <w:t>271</w:t>
        </w:r>
        <w:r w:rsidR="002949E8" w:rsidRPr="002949E8">
          <w:rPr>
            <w:b w:val="0"/>
            <w:bCs/>
            <w:webHidden/>
          </w:rPr>
          <w:fldChar w:fldCharType="end"/>
        </w:r>
      </w:hyperlink>
    </w:p>
    <w:p w14:paraId="31D32227" w14:textId="60071BD6" w:rsidR="002949E8" w:rsidRPr="002949E8" w:rsidRDefault="00330832">
      <w:pPr>
        <w:pStyle w:val="TOC1"/>
        <w:rPr>
          <w:rFonts w:asciiTheme="minorHAnsi" w:eastAsiaTheme="minorEastAsia" w:hAnsiTheme="minorHAnsi" w:cstheme="minorBidi"/>
          <w:b w:val="0"/>
          <w:bCs/>
          <w:lang w:eastAsia="zh-CN"/>
        </w:rPr>
      </w:pPr>
      <w:hyperlink w:anchor="_Toc50124944" w:history="1">
        <w:r w:rsidR="002949E8" w:rsidRPr="002949E8">
          <w:rPr>
            <w:rStyle w:val="Hyperlink"/>
            <w:b w:val="0"/>
            <w:bCs/>
          </w:rPr>
          <w:t>Table E.21</w:t>
        </w:r>
        <w:r w:rsidR="002949E8" w:rsidRPr="002949E8">
          <w:rPr>
            <w:rFonts w:asciiTheme="minorHAnsi" w:eastAsiaTheme="minorEastAsia" w:hAnsiTheme="minorHAnsi" w:cstheme="minorBidi"/>
            <w:b w:val="0"/>
            <w:bCs/>
            <w:lang w:eastAsia="zh-CN"/>
          </w:rPr>
          <w:tab/>
        </w:r>
        <w:r w:rsidR="002949E8" w:rsidRPr="002949E8">
          <w:rPr>
            <w:rStyle w:val="Hyperlink"/>
            <w:b w:val="0"/>
            <w:bCs/>
          </w:rPr>
          <w:t>Discharge of those owed the full homeless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_Toc50124944 \h </w:instrText>
        </w:r>
        <w:r w:rsidR="002949E8" w:rsidRPr="002949E8">
          <w:rPr>
            <w:b w:val="0"/>
            <w:bCs/>
            <w:webHidden/>
          </w:rPr>
        </w:r>
        <w:r w:rsidR="002949E8" w:rsidRPr="002949E8">
          <w:rPr>
            <w:b w:val="0"/>
            <w:bCs/>
            <w:webHidden/>
          </w:rPr>
          <w:fldChar w:fldCharType="separate"/>
        </w:r>
        <w:r w:rsidR="002949E8" w:rsidRPr="002949E8">
          <w:rPr>
            <w:b w:val="0"/>
            <w:bCs/>
            <w:webHidden/>
          </w:rPr>
          <w:t>271</w:t>
        </w:r>
        <w:r w:rsidR="002949E8" w:rsidRPr="002949E8">
          <w:rPr>
            <w:b w:val="0"/>
            <w:bCs/>
            <w:webHidden/>
          </w:rPr>
          <w:fldChar w:fldCharType="end"/>
        </w:r>
      </w:hyperlink>
    </w:p>
    <w:p w14:paraId="0BD20CAF" w14:textId="19761C0D" w:rsidR="002949E8" w:rsidRPr="002949E8" w:rsidRDefault="00330832">
      <w:pPr>
        <w:pStyle w:val="TOC1"/>
        <w:rPr>
          <w:rFonts w:asciiTheme="minorHAnsi" w:eastAsiaTheme="minorEastAsia" w:hAnsiTheme="minorHAnsi" w:cstheme="minorBidi"/>
          <w:b w:val="0"/>
          <w:bCs/>
          <w:lang w:eastAsia="zh-CN"/>
        </w:rPr>
      </w:pPr>
      <w:hyperlink w:anchor="_Toc50124945" w:history="1">
        <w:r w:rsidR="002949E8" w:rsidRPr="002949E8">
          <w:rPr>
            <w:rStyle w:val="Hyperlink"/>
            <w:b w:val="0"/>
            <w:bCs/>
          </w:rPr>
          <w:t>Table E.22</w:t>
        </w:r>
        <w:r w:rsidR="002949E8" w:rsidRPr="002949E8">
          <w:rPr>
            <w:rFonts w:asciiTheme="minorHAnsi" w:eastAsiaTheme="minorEastAsia" w:hAnsiTheme="minorHAnsi" w:cstheme="minorBidi"/>
            <w:b w:val="0"/>
            <w:bCs/>
            <w:lang w:eastAsia="zh-CN"/>
          </w:rPr>
          <w:tab/>
        </w:r>
        <w:r w:rsidR="002949E8" w:rsidRPr="002949E8">
          <w:rPr>
            <w:rStyle w:val="Hyperlink"/>
            <w:b w:val="0"/>
            <w:bCs/>
          </w:rPr>
          <w:t>Temporary accommodation stock profile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_Toc50124945 \h </w:instrText>
        </w:r>
        <w:r w:rsidR="002949E8" w:rsidRPr="002949E8">
          <w:rPr>
            <w:b w:val="0"/>
            <w:bCs/>
            <w:webHidden/>
          </w:rPr>
        </w:r>
        <w:r w:rsidR="002949E8" w:rsidRPr="002949E8">
          <w:rPr>
            <w:b w:val="0"/>
            <w:bCs/>
            <w:webHidden/>
          </w:rPr>
          <w:fldChar w:fldCharType="separate"/>
        </w:r>
        <w:r w:rsidR="002949E8" w:rsidRPr="002949E8">
          <w:rPr>
            <w:b w:val="0"/>
            <w:bCs/>
            <w:webHidden/>
          </w:rPr>
          <w:t>273</w:t>
        </w:r>
        <w:r w:rsidR="002949E8" w:rsidRPr="002949E8">
          <w:rPr>
            <w:b w:val="0"/>
            <w:bCs/>
            <w:webHidden/>
          </w:rPr>
          <w:fldChar w:fldCharType="end"/>
        </w:r>
      </w:hyperlink>
    </w:p>
    <w:p w14:paraId="143D593D" w14:textId="2272DD82" w:rsidR="002949E8" w:rsidRPr="002949E8" w:rsidRDefault="00330832">
      <w:pPr>
        <w:pStyle w:val="TOC1"/>
        <w:rPr>
          <w:rFonts w:asciiTheme="minorHAnsi" w:eastAsiaTheme="minorEastAsia" w:hAnsiTheme="minorHAnsi" w:cstheme="minorBidi"/>
          <w:b w:val="0"/>
          <w:bCs/>
          <w:lang w:eastAsia="zh-CN"/>
        </w:rPr>
      </w:pPr>
      <w:hyperlink w:anchor="_Toc50124946" w:history="1">
        <w:r w:rsidR="002949E8" w:rsidRPr="002949E8">
          <w:rPr>
            <w:rStyle w:val="Hyperlink"/>
            <w:b w:val="0"/>
            <w:bCs/>
          </w:rPr>
          <w:t>Table E.23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placed in TA</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_Toc50124946 \h </w:instrText>
        </w:r>
        <w:r w:rsidR="002949E8" w:rsidRPr="002949E8">
          <w:rPr>
            <w:b w:val="0"/>
            <w:bCs/>
            <w:webHidden/>
          </w:rPr>
        </w:r>
        <w:r w:rsidR="002949E8" w:rsidRPr="002949E8">
          <w:rPr>
            <w:b w:val="0"/>
            <w:bCs/>
            <w:webHidden/>
          </w:rPr>
          <w:fldChar w:fldCharType="separate"/>
        </w:r>
        <w:r w:rsidR="002949E8" w:rsidRPr="002949E8">
          <w:rPr>
            <w:b w:val="0"/>
            <w:bCs/>
            <w:webHidden/>
          </w:rPr>
          <w:t>274</w:t>
        </w:r>
        <w:r w:rsidR="002949E8" w:rsidRPr="002949E8">
          <w:rPr>
            <w:b w:val="0"/>
            <w:bCs/>
            <w:webHidden/>
          </w:rPr>
          <w:fldChar w:fldCharType="end"/>
        </w:r>
      </w:hyperlink>
    </w:p>
    <w:p w14:paraId="10952D77" w14:textId="4DE19312" w:rsidR="002949E8" w:rsidRPr="002949E8" w:rsidRDefault="00330832">
      <w:pPr>
        <w:pStyle w:val="TOC1"/>
        <w:rPr>
          <w:rFonts w:asciiTheme="minorHAnsi" w:eastAsiaTheme="minorEastAsia" w:hAnsiTheme="minorHAnsi" w:cstheme="minorBidi"/>
          <w:b w:val="0"/>
          <w:bCs/>
          <w:lang w:eastAsia="zh-CN"/>
        </w:rPr>
      </w:pPr>
      <w:hyperlink w:anchor="_Toc50124947" w:history="1">
        <w:r w:rsidR="002949E8" w:rsidRPr="002949E8">
          <w:rPr>
            <w:rStyle w:val="Hyperlink"/>
            <w:b w:val="0"/>
            <w:bCs/>
          </w:rPr>
          <w:t>Table E.24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placed into B&amp;B</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_Toc50124947 \h </w:instrText>
        </w:r>
        <w:r w:rsidR="002949E8" w:rsidRPr="002949E8">
          <w:rPr>
            <w:b w:val="0"/>
            <w:bCs/>
            <w:webHidden/>
          </w:rPr>
        </w:r>
        <w:r w:rsidR="002949E8" w:rsidRPr="002949E8">
          <w:rPr>
            <w:b w:val="0"/>
            <w:bCs/>
            <w:webHidden/>
          </w:rPr>
          <w:fldChar w:fldCharType="separate"/>
        </w:r>
        <w:r w:rsidR="002949E8" w:rsidRPr="002949E8">
          <w:rPr>
            <w:b w:val="0"/>
            <w:bCs/>
            <w:webHidden/>
          </w:rPr>
          <w:t>276</w:t>
        </w:r>
        <w:r w:rsidR="002949E8" w:rsidRPr="002949E8">
          <w:rPr>
            <w:b w:val="0"/>
            <w:bCs/>
            <w:webHidden/>
          </w:rPr>
          <w:fldChar w:fldCharType="end"/>
        </w:r>
      </w:hyperlink>
    </w:p>
    <w:p w14:paraId="45FDD977" w14:textId="279249B1" w:rsidR="002949E8" w:rsidRPr="002949E8" w:rsidRDefault="00330832">
      <w:pPr>
        <w:pStyle w:val="TOC1"/>
        <w:rPr>
          <w:rFonts w:asciiTheme="minorHAnsi" w:eastAsiaTheme="minorEastAsia" w:hAnsiTheme="minorHAnsi" w:cstheme="minorBidi"/>
          <w:b w:val="0"/>
          <w:bCs/>
          <w:lang w:eastAsia="zh-CN"/>
        </w:rPr>
      </w:pPr>
      <w:hyperlink w:anchor="_Toc50124948" w:history="1">
        <w:r w:rsidR="002949E8" w:rsidRPr="002949E8">
          <w:rPr>
            <w:rStyle w:val="Hyperlink"/>
            <w:b w:val="0"/>
            <w:bCs/>
          </w:rPr>
          <w:t>Table E.25</w:t>
        </w:r>
        <w:r w:rsidR="002949E8" w:rsidRPr="002949E8">
          <w:rPr>
            <w:rFonts w:asciiTheme="minorHAnsi" w:eastAsiaTheme="minorEastAsia" w:hAnsiTheme="minorHAnsi" w:cstheme="minorBidi"/>
            <w:b w:val="0"/>
            <w:bCs/>
            <w:lang w:eastAsia="zh-CN"/>
          </w:rPr>
          <w:tab/>
        </w:r>
        <w:r w:rsidR="002949E8" w:rsidRPr="002949E8">
          <w:rPr>
            <w:rStyle w:val="Hyperlink"/>
            <w:b w:val="0"/>
            <w:bCs/>
          </w:rPr>
          <w:t>Annual spend on nightly paid emergency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_Toc50124948 \h </w:instrText>
        </w:r>
        <w:r w:rsidR="002949E8" w:rsidRPr="002949E8">
          <w:rPr>
            <w:b w:val="0"/>
            <w:bCs/>
            <w:webHidden/>
          </w:rPr>
        </w:r>
        <w:r w:rsidR="002949E8" w:rsidRPr="002949E8">
          <w:rPr>
            <w:b w:val="0"/>
            <w:bCs/>
            <w:webHidden/>
          </w:rPr>
          <w:fldChar w:fldCharType="separate"/>
        </w:r>
        <w:r w:rsidR="002949E8" w:rsidRPr="002949E8">
          <w:rPr>
            <w:b w:val="0"/>
            <w:bCs/>
            <w:webHidden/>
          </w:rPr>
          <w:t>276</w:t>
        </w:r>
        <w:r w:rsidR="002949E8" w:rsidRPr="002949E8">
          <w:rPr>
            <w:b w:val="0"/>
            <w:bCs/>
            <w:webHidden/>
          </w:rPr>
          <w:fldChar w:fldCharType="end"/>
        </w:r>
      </w:hyperlink>
    </w:p>
    <w:p w14:paraId="368C7CA7" w14:textId="65C0821F" w:rsidR="002949E8" w:rsidRPr="002949E8" w:rsidRDefault="00330832">
      <w:pPr>
        <w:pStyle w:val="TOC1"/>
        <w:rPr>
          <w:rFonts w:asciiTheme="minorHAnsi" w:eastAsiaTheme="minorEastAsia" w:hAnsiTheme="minorHAnsi" w:cstheme="minorBidi"/>
          <w:b w:val="0"/>
          <w:bCs/>
          <w:lang w:eastAsia="zh-CN"/>
        </w:rPr>
      </w:pPr>
      <w:hyperlink w:anchor="_Toc50124949" w:history="1">
        <w:r w:rsidR="002949E8" w:rsidRPr="002949E8">
          <w:rPr>
            <w:rStyle w:val="Hyperlink"/>
            <w:b w:val="0"/>
            <w:bCs/>
          </w:rPr>
          <w:t>Table E.26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individuals reported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_Toc50124949 \h </w:instrText>
        </w:r>
        <w:r w:rsidR="002949E8" w:rsidRPr="002949E8">
          <w:rPr>
            <w:b w:val="0"/>
            <w:bCs/>
            <w:webHidden/>
          </w:rPr>
        </w:r>
        <w:r w:rsidR="002949E8" w:rsidRPr="002949E8">
          <w:rPr>
            <w:b w:val="0"/>
            <w:bCs/>
            <w:webHidden/>
          </w:rPr>
          <w:fldChar w:fldCharType="separate"/>
        </w:r>
        <w:r w:rsidR="002949E8" w:rsidRPr="002949E8">
          <w:rPr>
            <w:b w:val="0"/>
            <w:bCs/>
            <w:webHidden/>
          </w:rPr>
          <w:t>277</w:t>
        </w:r>
        <w:r w:rsidR="002949E8" w:rsidRPr="002949E8">
          <w:rPr>
            <w:b w:val="0"/>
            <w:bCs/>
            <w:webHidden/>
          </w:rPr>
          <w:fldChar w:fldCharType="end"/>
        </w:r>
      </w:hyperlink>
    </w:p>
    <w:p w14:paraId="4696E504" w14:textId="54F94C9D" w:rsidR="002949E8" w:rsidRPr="002949E8" w:rsidRDefault="00330832">
      <w:pPr>
        <w:pStyle w:val="TOC1"/>
        <w:rPr>
          <w:rFonts w:asciiTheme="minorHAnsi" w:eastAsiaTheme="minorEastAsia" w:hAnsiTheme="minorHAnsi" w:cstheme="minorBidi"/>
          <w:b w:val="0"/>
          <w:bCs/>
          <w:lang w:eastAsia="zh-CN"/>
        </w:rPr>
      </w:pPr>
      <w:hyperlink w:anchor="_Toc50124950" w:history="1">
        <w:r w:rsidR="002949E8" w:rsidRPr="002949E8">
          <w:rPr>
            <w:rStyle w:val="Hyperlink"/>
            <w:b w:val="0"/>
            <w:bCs/>
          </w:rPr>
          <w:t>Table E.27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to Housing Options service 2017/18-2018/19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_Toc50124950 \h </w:instrText>
        </w:r>
        <w:r w:rsidR="002949E8" w:rsidRPr="002949E8">
          <w:rPr>
            <w:b w:val="0"/>
            <w:bCs/>
            <w:webHidden/>
          </w:rPr>
        </w:r>
        <w:r w:rsidR="002949E8" w:rsidRPr="002949E8">
          <w:rPr>
            <w:b w:val="0"/>
            <w:bCs/>
            <w:webHidden/>
          </w:rPr>
          <w:fldChar w:fldCharType="separate"/>
        </w:r>
        <w:r w:rsidR="002949E8" w:rsidRPr="002949E8">
          <w:rPr>
            <w:b w:val="0"/>
            <w:bCs/>
            <w:webHidden/>
          </w:rPr>
          <w:t>279</w:t>
        </w:r>
        <w:r w:rsidR="002949E8" w:rsidRPr="002949E8">
          <w:rPr>
            <w:b w:val="0"/>
            <w:bCs/>
            <w:webHidden/>
          </w:rPr>
          <w:fldChar w:fldCharType="end"/>
        </w:r>
      </w:hyperlink>
    </w:p>
    <w:p w14:paraId="25DC95D5" w14:textId="58F68D04" w:rsidR="002949E8" w:rsidRPr="002949E8" w:rsidRDefault="00330832">
      <w:pPr>
        <w:pStyle w:val="TOC1"/>
        <w:rPr>
          <w:rFonts w:asciiTheme="minorHAnsi" w:eastAsiaTheme="minorEastAsia" w:hAnsiTheme="minorHAnsi" w:cstheme="minorBidi"/>
          <w:b w:val="0"/>
          <w:bCs/>
          <w:lang w:eastAsia="zh-CN"/>
        </w:rPr>
      </w:pPr>
      <w:hyperlink w:anchor="_Toc50124951" w:history="1">
        <w:r w:rsidR="002949E8" w:rsidRPr="002949E8">
          <w:rPr>
            <w:rStyle w:val="Hyperlink"/>
            <w:b w:val="0"/>
            <w:bCs/>
          </w:rPr>
          <w:t>Table E.28</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and outcomes recorded under the HRA 2017</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_Toc50124951 \h </w:instrText>
        </w:r>
        <w:r w:rsidR="002949E8" w:rsidRPr="002949E8">
          <w:rPr>
            <w:b w:val="0"/>
            <w:bCs/>
            <w:webHidden/>
          </w:rPr>
        </w:r>
        <w:r w:rsidR="002949E8" w:rsidRPr="002949E8">
          <w:rPr>
            <w:b w:val="0"/>
            <w:bCs/>
            <w:webHidden/>
          </w:rPr>
          <w:fldChar w:fldCharType="separate"/>
        </w:r>
        <w:r w:rsidR="002949E8" w:rsidRPr="002949E8">
          <w:rPr>
            <w:b w:val="0"/>
            <w:bCs/>
            <w:webHidden/>
          </w:rPr>
          <w:t>280</w:t>
        </w:r>
        <w:r w:rsidR="002949E8" w:rsidRPr="002949E8">
          <w:rPr>
            <w:b w:val="0"/>
            <w:bCs/>
            <w:webHidden/>
          </w:rPr>
          <w:fldChar w:fldCharType="end"/>
        </w:r>
      </w:hyperlink>
    </w:p>
    <w:p w14:paraId="1A6CDBE1" w14:textId="531AF391" w:rsidR="002949E8" w:rsidRPr="002949E8" w:rsidRDefault="00330832">
      <w:pPr>
        <w:pStyle w:val="TOC1"/>
        <w:rPr>
          <w:rFonts w:asciiTheme="minorHAnsi" w:eastAsiaTheme="minorEastAsia" w:hAnsiTheme="minorHAnsi" w:cstheme="minorBidi"/>
          <w:b w:val="0"/>
          <w:bCs/>
          <w:lang w:eastAsia="zh-CN"/>
        </w:rPr>
      </w:pPr>
      <w:hyperlink w:anchor="_Toc50124952" w:history="1">
        <w:r w:rsidR="002949E8" w:rsidRPr="002949E8">
          <w:rPr>
            <w:rStyle w:val="Hyperlink"/>
            <w:b w:val="0"/>
            <w:bCs/>
          </w:rPr>
          <w:t>Table E.29</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Duty to Refer cases received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_Toc50124952 \h </w:instrText>
        </w:r>
        <w:r w:rsidR="002949E8" w:rsidRPr="002949E8">
          <w:rPr>
            <w:b w:val="0"/>
            <w:bCs/>
            <w:webHidden/>
          </w:rPr>
        </w:r>
        <w:r w:rsidR="002949E8" w:rsidRPr="002949E8">
          <w:rPr>
            <w:b w:val="0"/>
            <w:bCs/>
            <w:webHidden/>
          </w:rPr>
          <w:fldChar w:fldCharType="separate"/>
        </w:r>
        <w:r w:rsidR="002949E8" w:rsidRPr="002949E8">
          <w:rPr>
            <w:b w:val="0"/>
            <w:bCs/>
            <w:webHidden/>
          </w:rPr>
          <w:t>281</w:t>
        </w:r>
        <w:r w:rsidR="002949E8" w:rsidRPr="002949E8">
          <w:rPr>
            <w:b w:val="0"/>
            <w:bCs/>
            <w:webHidden/>
          </w:rPr>
          <w:fldChar w:fldCharType="end"/>
        </w:r>
      </w:hyperlink>
    </w:p>
    <w:p w14:paraId="5D3C15DC" w14:textId="210755AC" w:rsidR="002949E8" w:rsidRPr="002949E8" w:rsidRDefault="00330832">
      <w:pPr>
        <w:pStyle w:val="TOC1"/>
        <w:rPr>
          <w:rFonts w:asciiTheme="minorHAnsi" w:eastAsiaTheme="minorEastAsia" w:hAnsiTheme="minorHAnsi" w:cstheme="minorBidi"/>
          <w:b w:val="0"/>
          <w:bCs/>
          <w:lang w:eastAsia="zh-CN"/>
        </w:rPr>
      </w:pPr>
      <w:hyperlink w:anchor="_Toc50124953" w:history="1">
        <w:r w:rsidR="002949E8" w:rsidRPr="002949E8">
          <w:rPr>
            <w:rStyle w:val="Hyperlink"/>
            <w:b w:val="0"/>
            <w:bCs/>
          </w:rPr>
          <w:t>Table E.30</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prevention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_Toc50124953 \h </w:instrText>
        </w:r>
        <w:r w:rsidR="002949E8" w:rsidRPr="002949E8">
          <w:rPr>
            <w:b w:val="0"/>
            <w:bCs/>
            <w:webHidden/>
          </w:rPr>
        </w:r>
        <w:r w:rsidR="002949E8" w:rsidRPr="002949E8">
          <w:rPr>
            <w:b w:val="0"/>
            <w:bCs/>
            <w:webHidden/>
          </w:rPr>
          <w:fldChar w:fldCharType="separate"/>
        </w:r>
        <w:r w:rsidR="002949E8" w:rsidRPr="002949E8">
          <w:rPr>
            <w:b w:val="0"/>
            <w:bCs/>
            <w:webHidden/>
          </w:rPr>
          <w:t>281</w:t>
        </w:r>
        <w:r w:rsidR="002949E8" w:rsidRPr="002949E8">
          <w:rPr>
            <w:b w:val="0"/>
            <w:bCs/>
            <w:webHidden/>
          </w:rPr>
          <w:fldChar w:fldCharType="end"/>
        </w:r>
      </w:hyperlink>
    </w:p>
    <w:p w14:paraId="651F91EE" w14:textId="22881BB3" w:rsidR="002949E8" w:rsidRPr="002949E8" w:rsidRDefault="00330832">
      <w:pPr>
        <w:pStyle w:val="TOC1"/>
        <w:rPr>
          <w:rFonts w:asciiTheme="minorHAnsi" w:eastAsiaTheme="minorEastAsia" w:hAnsiTheme="minorHAnsi" w:cstheme="minorBidi"/>
          <w:b w:val="0"/>
          <w:bCs/>
          <w:lang w:eastAsia="zh-CN"/>
        </w:rPr>
      </w:pPr>
      <w:hyperlink w:anchor="_Toc50124954" w:history="1">
        <w:r w:rsidR="002949E8" w:rsidRPr="002949E8">
          <w:rPr>
            <w:rStyle w:val="Hyperlink"/>
            <w:b w:val="0"/>
            <w:bCs/>
          </w:rPr>
          <w:t>Table E.31</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_Toc50124954 \h </w:instrText>
        </w:r>
        <w:r w:rsidR="002949E8" w:rsidRPr="002949E8">
          <w:rPr>
            <w:b w:val="0"/>
            <w:bCs/>
            <w:webHidden/>
          </w:rPr>
        </w:r>
        <w:r w:rsidR="002949E8" w:rsidRPr="002949E8">
          <w:rPr>
            <w:b w:val="0"/>
            <w:bCs/>
            <w:webHidden/>
          </w:rPr>
          <w:fldChar w:fldCharType="separate"/>
        </w:r>
        <w:r w:rsidR="002949E8" w:rsidRPr="002949E8">
          <w:rPr>
            <w:b w:val="0"/>
            <w:bCs/>
            <w:webHidden/>
          </w:rPr>
          <w:t>282</w:t>
        </w:r>
        <w:r w:rsidR="002949E8" w:rsidRPr="002949E8">
          <w:rPr>
            <w:b w:val="0"/>
            <w:bCs/>
            <w:webHidden/>
          </w:rPr>
          <w:fldChar w:fldCharType="end"/>
        </w:r>
      </w:hyperlink>
    </w:p>
    <w:p w14:paraId="072E3EB7" w14:textId="3BD35683" w:rsidR="002949E8" w:rsidRPr="002949E8" w:rsidRDefault="00330832">
      <w:pPr>
        <w:pStyle w:val="TOC1"/>
        <w:rPr>
          <w:rFonts w:asciiTheme="minorHAnsi" w:eastAsiaTheme="minorEastAsia" w:hAnsiTheme="minorHAnsi" w:cstheme="minorBidi"/>
          <w:b w:val="0"/>
          <w:bCs/>
          <w:lang w:eastAsia="zh-CN"/>
        </w:rPr>
      </w:pPr>
      <w:hyperlink w:anchor="_Toc50124955" w:history="1">
        <w:r w:rsidR="002949E8" w:rsidRPr="002949E8">
          <w:rPr>
            <w:rStyle w:val="Hyperlink"/>
            <w:b w:val="0"/>
            <w:bCs/>
          </w:rPr>
          <w:t>Table E.32</w:t>
        </w:r>
        <w:r w:rsidR="002949E8" w:rsidRPr="002949E8">
          <w:rPr>
            <w:rFonts w:asciiTheme="minorHAnsi" w:eastAsiaTheme="minorEastAsia" w:hAnsiTheme="minorHAnsi" w:cstheme="minorBidi"/>
            <w:b w:val="0"/>
            <w:bCs/>
            <w:lang w:eastAsia="zh-CN"/>
          </w:rPr>
          <w:tab/>
        </w:r>
        <w:r w:rsidR="002949E8" w:rsidRPr="002949E8">
          <w:rPr>
            <w:rStyle w:val="Hyperlink"/>
            <w:b w:val="0"/>
            <w:bCs/>
          </w:rPr>
          <w:t>Age profile of those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_Toc50124955 \h </w:instrText>
        </w:r>
        <w:r w:rsidR="002949E8" w:rsidRPr="002949E8">
          <w:rPr>
            <w:b w:val="0"/>
            <w:bCs/>
            <w:webHidden/>
          </w:rPr>
        </w:r>
        <w:r w:rsidR="002949E8" w:rsidRPr="002949E8">
          <w:rPr>
            <w:b w:val="0"/>
            <w:bCs/>
            <w:webHidden/>
          </w:rPr>
          <w:fldChar w:fldCharType="separate"/>
        </w:r>
        <w:r w:rsidR="002949E8" w:rsidRPr="002949E8">
          <w:rPr>
            <w:b w:val="0"/>
            <w:bCs/>
            <w:webHidden/>
          </w:rPr>
          <w:t>282</w:t>
        </w:r>
        <w:r w:rsidR="002949E8" w:rsidRPr="002949E8">
          <w:rPr>
            <w:b w:val="0"/>
            <w:bCs/>
            <w:webHidden/>
          </w:rPr>
          <w:fldChar w:fldCharType="end"/>
        </w:r>
      </w:hyperlink>
    </w:p>
    <w:p w14:paraId="1428B180" w14:textId="04C68D58" w:rsidR="002949E8" w:rsidRPr="002949E8" w:rsidRDefault="00330832">
      <w:pPr>
        <w:pStyle w:val="TOC1"/>
        <w:rPr>
          <w:rFonts w:asciiTheme="minorHAnsi" w:eastAsiaTheme="minorEastAsia" w:hAnsiTheme="minorHAnsi" w:cstheme="minorBidi"/>
          <w:b w:val="0"/>
          <w:bCs/>
          <w:lang w:eastAsia="zh-CN"/>
        </w:rPr>
      </w:pPr>
      <w:hyperlink w:anchor="_Toc50124956" w:history="1">
        <w:r w:rsidR="002949E8" w:rsidRPr="002949E8">
          <w:rPr>
            <w:rStyle w:val="Hyperlink"/>
            <w:b w:val="0"/>
            <w:bCs/>
          </w:rPr>
          <w:t>Table E.33</w:t>
        </w:r>
        <w:r w:rsidR="002949E8" w:rsidRPr="002949E8">
          <w:rPr>
            <w:rFonts w:asciiTheme="minorHAnsi" w:eastAsiaTheme="minorEastAsia" w:hAnsiTheme="minorHAnsi" w:cstheme="minorBidi"/>
            <w:b w:val="0"/>
            <w:bCs/>
            <w:lang w:eastAsia="zh-CN"/>
          </w:rPr>
          <w:tab/>
        </w:r>
        <w:r w:rsidR="002949E8" w:rsidRPr="002949E8">
          <w:rPr>
            <w:rStyle w:val="Hyperlink"/>
            <w:b w:val="0"/>
            <w:bCs/>
          </w:rPr>
          <w:t>Ethnicity of households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_Toc50124956 \h </w:instrText>
        </w:r>
        <w:r w:rsidR="002949E8" w:rsidRPr="002949E8">
          <w:rPr>
            <w:b w:val="0"/>
            <w:bCs/>
            <w:webHidden/>
          </w:rPr>
        </w:r>
        <w:r w:rsidR="002949E8" w:rsidRPr="002949E8">
          <w:rPr>
            <w:b w:val="0"/>
            <w:bCs/>
            <w:webHidden/>
          </w:rPr>
          <w:fldChar w:fldCharType="separate"/>
        </w:r>
        <w:r w:rsidR="002949E8" w:rsidRPr="002949E8">
          <w:rPr>
            <w:b w:val="0"/>
            <w:bCs/>
            <w:webHidden/>
          </w:rPr>
          <w:t>283</w:t>
        </w:r>
        <w:r w:rsidR="002949E8" w:rsidRPr="002949E8">
          <w:rPr>
            <w:b w:val="0"/>
            <w:bCs/>
            <w:webHidden/>
          </w:rPr>
          <w:fldChar w:fldCharType="end"/>
        </w:r>
      </w:hyperlink>
    </w:p>
    <w:p w14:paraId="782E25C2" w14:textId="16640B8B" w:rsidR="002949E8" w:rsidRPr="002949E8" w:rsidRDefault="00330832">
      <w:pPr>
        <w:pStyle w:val="TOC1"/>
        <w:rPr>
          <w:rFonts w:asciiTheme="minorHAnsi" w:eastAsiaTheme="minorEastAsia" w:hAnsiTheme="minorHAnsi" w:cstheme="minorBidi"/>
          <w:b w:val="0"/>
          <w:bCs/>
          <w:lang w:eastAsia="zh-CN"/>
        </w:rPr>
      </w:pPr>
      <w:hyperlink w:anchor="_Toc50124957" w:history="1">
        <w:r w:rsidR="002949E8" w:rsidRPr="002949E8">
          <w:rPr>
            <w:rStyle w:val="Hyperlink"/>
            <w:b w:val="0"/>
            <w:bCs/>
          </w:rPr>
          <w:t>Table E.34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clients owed a duty with a support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_Toc50124957 \h </w:instrText>
        </w:r>
        <w:r w:rsidR="002949E8" w:rsidRPr="002949E8">
          <w:rPr>
            <w:b w:val="0"/>
            <w:bCs/>
            <w:webHidden/>
          </w:rPr>
        </w:r>
        <w:r w:rsidR="002949E8" w:rsidRPr="002949E8">
          <w:rPr>
            <w:b w:val="0"/>
            <w:bCs/>
            <w:webHidden/>
          </w:rPr>
          <w:fldChar w:fldCharType="separate"/>
        </w:r>
        <w:r w:rsidR="002949E8" w:rsidRPr="002949E8">
          <w:rPr>
            <w:b w:val="0"/>
            <w:bCs/>
            <w:webHidden/>
          </w:rPr>
          <w:t>283</w:t>
        </w:r>
        <w:r w:rsidR="002949E8" w:rsidRPr="002949E8">
          <w:rPr>
            <w:b w:val="0"/>
            <w:bCs/>
            <w:webHidden/>
          </w:rPr>
          <w:fldChar w:fldCharType="end"/>
        </w:r>
      </w:hyperlink>
    </w:p>
    <w:p w14:paraId="1D6B6E67" w14:textId="797593A0" w:rsidR="002949E8" w:rsidRPr="002949E8" w:rsidRDefault="00330832">
      <w:pPr>
        <w:pStyle w:val="TOC1"/>
        <w:rPr>
          <w:rFonts w:asciiTheme="minorHAnsi" w:eastAsiaTheme="minorEastAsia" w:hAnsiTheme="minorHAnsi" w:cstheme="minorBidi"/>
          <w:b w:val="0"/>
          <w:bCs/>
          <w:lang w:eastAsia="zh-CN"/>
        </w:rPr>
      </w:pPr>
      <w:hyperlink w:anchor="_Toc50124958" w:history="1">
        <w:r w:rsidR="002949E8" w:rsidRPr="002949E8">
          <w:rPr>
            <w:rStyle w:val="Hyperlink"/>
            <w:b w:val="0"/>
            <w:bCs/>
          </w:rPr>
          <w:t>Table E.35</w:t>
        </w:r>
        <w:r w:rsidR="002949E8" w:rsidRPr="002949E8">
          <w:rPr>
            <w:rFonts w:asciiTheme="minorHAnsi" w:eastAsiaTheme="minorEastAsia" w:hAnsiTheme="minorHAnsi" w:cstheme="minorBidi"/>
            <w:b w:val="0"/>
            <w:bCs/>
            <w:lang w:eastAsia="zh-CN"/>
          </w:rPr>
          <w:tab/>
        </w:r>
        <w:r w:rsidR="002949E8" w:rsidRPr="002949E8">
          <w:rPr>
            <w:rStyle w:val="Hyperlink"/>
            <w:b w:val="0"/>
            <w:bCs/>
          </w:rPr>
          <w:t>Nature of identified 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_Toc50124958 \h </w:instrText>
        </w:r>
        <w:r w:rsidR="002949E8" w:rsidRPr="002949E8">
          <w:rPr>
            <w:b w:val="0"/>
            <w:bCs/>
            <w:webHidden/>
          </w:rPr>
        </w:r>
        <w:r w:rsidR="002949E8" w:rsidRPr="002949E8">
          <w:rPr>
            <w:b w:val="0"/>
            <w:bCs/>
            <w:webHidden/>
          </w:rPr>
          <w:fldChar w:fldCharType="separate"/>
        </w:r>
        <w:r w:rsidR="002949E8" w:rsidRPr="002949E8">
          <w:rPr>
            <w:b w:val="0"/>
            <w:bCs/>
            <w:webHidden/>
          </w:rPr>
          <w:t>284</w:t>
        </w:r>
        <w:r w:rsidR="002949E8" w:rsidRPr="002949E8">
          <w:rPr>
            <w:b w:val="0"/>
            <w:bCs/>
            <w:webHidden/>
          </w:rPr>
          <w:fldChar w:fldCharType="end"/>
        </w:r>
      </w:hyperlink>
    </w:p>
    <w:p w14:paraId="3D7720B0" w14:textId="5D84D6B3" w:rsidR="002949E8" w:rsidRPr="002949E8" w:rsidRDefault="00330832">
      <w:pPr>
        <w:pStyle w:val="TOC1"/>
        <w:rPr>
          <w:rFonts w:asciiTheme="minorHAnsi" w:eastAsiaTheme="minorEastAsia" w:hAnsiTheme="minorHAnsi" w:cstheme="minorBidi"/>
          <w:b w:val="0"/>
          <w:bCs/>
          <w:lang w:eastAsia="zh-CN"/>
        </w:rPr>
      </w:pPr>
      <w:hyperlink w:anchor="_Toc50124959" w:history="1">
        <w:r w:rsidR="002949E8" w:rsidRPr="002949E8">
          <w:rPr>
            <w:rStyle w:val="Hyperlink"/>
            <w:b w:val="0"/>
            <w:bCs/>
          </w:rPr>
          <w:t>Table E.36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_Toc50124959 \h </w:instrText>
        </w:r>
        <w:r w:rsidR="002949E8" w:rsidRPr="002949E8">
          <w:rPr>
            <w:b w:val="0"/>
            <w:bCs/>
            <w:webHidden/>
          </w:rPr>
        </w:r>
        <w:r w:rsidR="002949E8" w:rsidRPr="002949E8">
          <w:rPr>
            <w:b w:val="0"/>
            <w:bCs/>
            <w:webHidden/>
          </w:rPr>
          <w:fldChar w:fldCharType="separate"/>
        </w:r>
        <w:r w:rsidR="002949E8" w:rsidRPr="002949E8">
          <w:rPr>
            <w:b w:val="0"/>
            <w:bCs/>
            <w:webHidden/>
          </w:rPr>
          <w:t>285</w:t>
        </w:r>
        <w:r w:rsidR="002949E8" w:rsidRPr="002949E8">
          <w:rPr>
            <w:b w:val="0"/>
            <w:bCs/>
            <w:webHidden/>
          </w:rPr>
          <w:fldChar w:fldCharType="end"/>
        </w:r>
      </w:hyperlink>
    </w:p>
    <w:p w14:paraId="1E2DCD6A" w14:textId="1DF88374" w:rsidR="002949E8" w:rsidRPr="002949E8" w:rsidRDefault="00330832">
      <w:pPr>
        <w:pStyle w:val="TOC1"/>
        <w:rPr>
          <w:rFonts w:asciiTheme="minorHAnsi" w:eastAsiaTheme="minorEastAsia" w:hAnsiTheme="minorHAnsi" w:cstheme="minorBidi"/>
          <w:b w:val="0"/>
          <w:bCs/>
          <w:lang w:eastAsia="zh-CN"/>
        </w:rPr>
      </w:pPr>
      <w:hyperlink w:anchor="_Toc50124960" w:history="1">
        <w:r w:rsidR="002949E8" w:rsidRPr="002949E8">
          <w:rPr>
            <w:rStyle w:val="Hyperlink"/>
            <w:b w:val="0"/>
            <w:bCs/>
          </w:rPr>
          <w:t>Table E.37</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reasons of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_Toc50124960 \h </w:instrText>
        </w:r>
        <w:r w:rsidR="002949E8" w:rsidRPr="002949E8">
          <w:rPr>
            <w:b w:val="0"/>
            <w:bCs/>
            <w:webHidden/>
          </w:rPr>
        </w:r>
        <w:r w:rsidR="002949E8" w:rsidRPr="002949E8">
          <w:rPr>
            <w:b w:val="0"/>
            <w:bCs/>
            <w:webHidden/>
          </w:rPr>
          <w:fldChar w:fldCharType="separate"/>
        </w:r>
        <w:r w:rsidR="002949E8" w:rsidRPr="002949E8">
          <w:rPr>
            <w:b w:val="0"/>
            <w:bCs/>
            <w:webHidden/>
          </w:rPr>
          <w:t>285</w:t>
        </w:r>
        <w:r w:rsidR="002949E8" w:rsidRPr="002949E8">
          <w:rPr>
            <w:b w:val="0"/>
            <w:bCs/>
            <w:webHidden/>
          </w:rPr>
          <w:fldChar w:fldCharType="end"/>
        </w:r>
      </w:hyperlink>
    </w:p>
    <w:p w14:paraId="5E2E2E4D" w14:textId="47584058" w:rsidR="002949E8" w:rsidRPr="002949E8" w:rsidRDefault="00330832">
      <w:pPr>
        <w:pStyle w:val="TOC1"/>
        <w:rPr>
          <w:rFonts w:asciiTheme="minorHAnsi" w:eastAsiaTheme="minorEastAsia" w:hAnsiTheme="minorHAnsi" w:cstheme="minorBidi"/>
          <w:b w:val="0"/>
          <w:bCs/>
          <w:lang w:eastAsia="zh-CN"/>
        </w:rPr>
      </w:pPr>
      <w:hyperlink w:anchor="_Toc50124961" w:history="1">
        <w:r w:rsidR="002949E8" w:rsidRPr="002949E8">
          <w:rPr>
            <w:rStyle w:val="Hyperlink"/>
            <w:b w:val="0"/>
            <w:bCs/>
          </w:rPr>
          <w:t>Table E.38</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when duty was owed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_Toc50124961 \h </w:instrText>
        </w:r>
        <w:r w:rsidR="002949E8" w:rsidRPr="002949E8">
          <w:rPr>
            <w:b w:val="0"/>
            <w:bCs/>
            <w:webHidden/>
          </w:rPr>
        </w:r>
        <w:r w:rsidR="002949E8" w:rsidRPr="002949E8">
          <w:rPr>
            <w:b w:val="0"/>
            <w:bCs/>
            <w:webHidden/>
          </w:rPr>
          <w:fldChar w:fldCharType="separate"/>
        </w:r>
        <w:r w:rsidR="002949E8" w:rsidRPr="002949E8">
          <w:rPr>
            <w:b w:val="0"/>
            <w:bCs/>
            <w:webHidden/>
          </w:rPr>
          <w:t>287</w:t>
        </w:r>
        <w:r w:rsidR="002949E8" w:rsidRPr="002949E8">
          <w:rPr>
            <w:b w:val="0"/>
            <w:bCs/>
            <w:webHidden/>
          </w:rPr>
          <w:fldChar w:fldCharType="end"/>
        </w:r>
      </w:hyperlink>
    </w:p>
    <w:p w14:paraId="2CB33529" w14:textId="72885850" w:rsidR="002949E8" w:rsidRPr="002949E8" w:rsidRDefault="00330832">
      <w:pPr>
        <w:pStyle w:val="TOC1"/>
        <w:rPr>
          <w:rFonts w:asciiTheme="minorHAnsi" w:eastAsiaTheme="minorEastAsia" w:hAnsiTheme="minorHAnsi" w:cstheme="minorBidi"/>
          <w:b w:val="0"/>
          <w:bCs/>
          <w:lang w:eastAsia="zh-CN"/>
        </w:rPr>
      </w:pPr>
      <w:hyperlink w:anchor="_Toc50124962" w:history="1">
        <w:r w:rsidR="002949E8" w:rsidRPr="002949E8">
          <w:rPr>
            <w:rStyle w:val="Hyperlink"/>
            <w:b w:val="0"/>
            <w:bCs/>
          </w:rPr>
          <w:t>Table E.39</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_Toc50124962 \h </w:instrText>
        </w:r>
        <w:r w:rsidR="002949E8" w:rsidRPr="002949E8">
          <w:rPr>
            <w:b w:val="0"/>
            <w:bCs/>
            <w:webHidden/>
          </w:rPr>
        </w:r>
        <w:r w:rsidR="002949E8" w:rsidRPr="002949E8">
          <w:rPr>
            <w:b w:val="0"/>
            <w:bCs/>
            <w:webHidden/>
          </w:rPr>
          <w:fldChar w:fldCharType="separate"/>
        </w:r>
        <w:r w:rsidR="002949E8" w:rsidRPr="002949E8">
          <w:rPr>
            <w:b w:val="0"/>
            <w:bCs/>
            <w:webHidden/>
          </w:rPr>
          <w:t>288</w:t>
        </w:r>
        <w:r w:rsidR="002949E8" w:rsidRPr="002949E8">
          <w:rPr>
            <w:b w:val="0"/>
            <w:bCs/>
            <w:webHidden/>
          </w:rPr>
          <w:fldChar w:fldCharType="end"/>
        </w:r>
      </w:hyperlink>
    </w:p>
    <w:p w14:paraId="720B4307" w14:textId="1BB4643D" w:rsidR="002949E8" w:rsidRPr="002949E8" w:rsidRDefault="00330832">
      <w:pPr>
        <w:pStyle w:val="TOC1"/>
        <w:rPr>
          <w:rFonts w:asciiTheme="minorHAnsi" w:eastAsiaTheme="minorEastAsia" w:hAnsiTheme="minorHAnsi" w:cstheme="minorBidi"/>
          <w:b w:val="0"/>
          <w:bCs/>
          <w:lang w:eastAsia="zh-CN"/>
        </w:rPr>
      </w:pPr>
      <w:hyperlink w:anchor="_Toc50124963" w:history="1">
        <w:r w:rsidR="002949E8" w:rsidRPr="002949E8">
          <w:rPr>
            <w:rStyle w:val="Hyperlink"/>
            <w:b w:val="0"/>
            <w:bCs/>
          </w:rPr>
          <w:t>Table E.40</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_Toc50124963 \h </w:instrText>
        </w:r>
        <w:r w:rsidR="002949E8" w:rsidRPr="002949E8">
          <w:rPr>
            <w:b w:val="0"/>
            <w:bCs/>
            <w:webHidden/>
          </w:rPr>
        </w:r>
        <w:r w:rsidR="002949E8" w:rsidRPr="002949E8">
          <w:rPr>
            <w:b w:val="0"/>
            <w:bCs/>
            <w:webHidden/>
          </w:rPr>
          <w:fldChar w:fldCharType="separate"/>
        </w:r>
        <w:r w:rsidR="002949E8" w:rsidRPr="002949E8">
          <w:rPr>
            <w:b w:val="0"/>
            <w:bCs/>
            <w:webHidden/>
          </w:rPr>
          <w:t>289</w:t>
        </w:r>
        <w:r w:rsidR="002949E8" w:rsidRPr="002949E8">
          <w:rPr>
            <w:b w:val="0"/>
            <w:bCs/>
            <w:webHidden/>
          </w:rPr>
          <w:fldChar w:fldCharType="end"/>
        </w:r>
      </w:hyperlink>
    </w:p>
    <w:p w14:paraId="35175B48" w14:textId="7C037D3A" w:rsidR="002949E8" w:rsidRPr="002949E8" w:rsidRDefault="00330832">
      <w:pPr>
        <w:pStyle w:val="TOC1"/>
        <w:rPr>
          <w:rFonts w:asciiTheme="minorHAnsi" w:eastAsiaTheme="minorEastAsia" w:hAnsiTheme="minorHAnsi" w:cstheme="minorBidi"/>
          <w:b w:val="0"/>
          <w:bCs/>
          <w:lang w:eastAsia="zh-CN"/>
        </w:rPr>
      </w:pPr>
      <w:hyperlink w:anchor="_Toc50124964" w:history="1">
        <w:r w:rsidR="002949E8" w:rsidRPr="002949E8">
          <w:rPr>
            <w:rStyle w:val="Hyperlink"/>
            <w:b w:val="0"/>
            <w:bCs/>
          </w:rPr>
          <w:t>Table E.41</w:t>
        </w:r>
        <w:r w:rsidR="002949E8" w:rsidRPr="002949E8">
          <w:rPr>
            <w:rFonts w:asciiTheme="minorHAnsi" w:eastAsiaTheme="minorEastAsia" w:hAnsiTheme="minorHAnsi" w:cstheme="minorBidi"/>
            <w:b w:val="0"/>
            <w:bCs/>
            <w:lang w:eastAsia="zh-CN"/>
          </w:rPr>
          <w:tab/>
        </w:r>
        <w:r w:rsidR="002949E8" w:rsidRPr="002949E8">
          <w:rPr>
            <w:rStyle w:val="Hyperlink"/>
            <w:b w:val="0"/>
            <w:bCs/>
          </w:rPr>
          <w:t>Main prevention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_Toc50124964 \h </w:instrText>
        </w:r>
        <w:r w:rsidR="002949E8" w:rsidRPr="002949E8">
          <w:rPr>
            <w:b w:val="0"/>
            <w:bCs/>
            <w:webHidden/>
          </w:rPr>
        </w:r>
        <w:r w:rsidR="002949E8" w:rsidRPr="002949E8">
          <w:rPr>
            <w:b w:val="0"/>
            <w:bCs/>
            <w:webHidden/>
          </w:rPr>
          <w:fldChar w:fldCharType="separate"/>
        </w:r>
        <w:r w:rsidR="002949E8" w:rsidRPr="002949E8">
          <w:rPr>
            <w:b w:val="0"/>
            <w:bCs/>
            <w:webHidden/>
          </w:rPr>
          <w:t>289</w:t>
        </w:r>
        <w:r w:rsidR="002949E8" w:rsidRPr="002949E8">
          <w:rPr>
            <w:b w:val="0"/>
            <w:bCs/>
            <w:webHidden/>
          </w:rPr>
          <w:fldChar w:fldCharType="end"/>
        </w:r>
      </w:hyperlink>
    </w:p>
    <w:p w14:paraId="5C1596D2" w14:textId="017736D5" w:rsidR="002949E8" w:rsidRPr="002949E8" w:rsidRDefault="00330832">
      <w:pPr>
        <w:pStyle w:val="TOC1"/>
        <w:rPr>
          <w:rFonts w:asciiTheme="minorHAnsi" w:eastAsiaTheme="minorEastAsia" w:hAnsiTheme="minorHAnsi" w:cstheme="minorBidi"/>
          <w:b w:val="0"/>
          <w:bCs/>
          <w:lang w:eastAsia="zh-CN"/>
        </w:rPr>
      </w:pPr>
      <w:hyperlink w:anchor="_Toc50124965" w:history="1">
        <w:r w:rsidR="002949E8" w:rsidRPr="002949E8">
          <w:rPr>
            <w:rStyle w:val="Hyperlink"/>
            <w:b w:val="0"/>
            <w:bCs/>
          </w:rPr>
          <w:t>Table E.42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relief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_Toc50124965 \h </w:instrText>
        </w:r>
        <w:r w:rsidR="002949E8" w:rsidRPr="002949E8">
          <w:rPr>
            <w:b w:val="0"/>
            <w:bCs/>
            <w:webHidden/>
          </w:rPr>
        </w:r>
        <w:r w:rsidR="002949E8" w:rsidRPr="002949E8">
          <w:rPr>
            <w:b w:val="0"/>
            <w:bCs/>
            <w:webHidden/>
          </w:rPr>
          <w:fldChar w:fldCharType="separate"/>
        </w:r>
        <w:r w:rsidR="002949E8" w:rsidRPr="002949E8">
          <w:rPr>
            <w:b w:val="0"/>
            <w:bCs/>
            <w:webHidden/>
          </w:rPr>
          <w:t>290</w:t>
        </w:r>
        <w:r w:rsidR="002949E8" w:rsidRPr="002949E8">
          <w:rPr>
            <w:b w:val="0"/>
            <w:bCs/>
            <w:webHidden/>
          </w:rPr>
          <w:fldChar w:fldCharType="end"/>
        </w:r>
      </w:hyperlink>
    </w:p>
    <w:p w14:paraId="4347E2EF" w14:textId="60DC7B34" w:rsidR="002949E8" w:rsidRPr="002949E8" w:rsidRDefault="00330832">
      <w:pPr>
        <w:pStyle w:val="TOC1"/>
        <w:rPr>
          <w:rFonts w:asciiTheme="minorHAnsi" w:eastAsiaTheme="minorEastAsia" w:hAnsiTheme="minorHAnsi" w:cstheme="minorBidi"/>
          <w:b w:val="0"/>
          <w:bCs/>
          <w:lang w:eastAsia="zh-CN"/>
        </w:rPr>
      </w:pPr>
      <w:hyperlink w:anchor="_Toc50124966" w:history="1">
        <w:r w:rsidR="002949E8" w:rsidRPr="002949E8">
          <w:rPr>
            <w:rStyle w:val="Hyperlink"/>
            <w:b w:val="0"/>
            <w:bCs/>
          </w:rPr>
          <w:t>Table E.43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where relief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_Toc50124966 \h </w:instrText>
        </w:r>
        <w:r w:rsidR="002949E8" w:rsidRPr="002949E8">
          <w:rPr>
            <w:b w:val="0"/>
            <w:bCs/>
            <w:webHidden/>
          </w:rPr>
        </w:r>
        <w:r w:rsidR="002949E8" w:rsidRPr="002949E8">
          <w:rPr>
            <w:b w:val="0"/>
            <w:bCs/>
            <w:webHidden/>
          </w:rPr>
          <w:fldChar w:fldCharType="separate"/>
        </w:r>
        <w:r w:rsidR="002949E8" w:rsidRPr="002949E8">
          <w:rPr>
            <w:b w:val="0"/>
            <w:bCs/>
            <w:webHidden/>
          </w:rPr>
          <w:t>290</w:t>
        </w:r>
        <w:r w:rsidR="002949E8" w:rsidRPr="002949E8">
          <w:rPr>
            <w:b w:val="0"/>
            <w:bCs/>
            <w:webHidden/>
          </w:rPr>
          <w:fldChar w:fldCharType="end"/>
        </w:r>
      </w:hyperlink>
    </w:p>
    <w:p w14:paraId="37D9D333" w14:textId="3C58BABF" w:rsidR="002949E8" w:rsidRPr="002949E8" w:rsidRDefault="00330832">
      <w:pPr>
        <w:pStyle w:val="TOC1"/>
        <w:rPr>
          <w:rFonts w:asciiTheme="minorHAnsi" w:eastAsiaTheme="minorEastAsia" w:hAnsiTheme="minorHAnsi" w:cstheme="minorBidi"/>
          <w:b w:val="0"/>
          <w:bCs/>
          <w:lang w:eastAsia="zh-CN"/>
        </w:rPr>
      </w:pPr>
      <w:hyperlink w:anchor="_Toc50124967" w:history="1">
        <w:r w:rsidR="002949E8" w:rsidRPr="002949E8">
          <w:rPr>
            <w:rStyle w:val="Hyperlink"/>
            <w:b w:val="0"/>
            <w:bCs/>
          </w:rPr>
          <w:t>Table E.44</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relief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_Toc50124967 \h </w:instrText>
        </w:r>
        <w:r w:rsidR="002949E8" w:rsidRPr="002949E8">
          <w:rPr>
            <w:b w:val="0"/>
            <w:bCs/>
            <w:webHidden/>
          </w:rPr>
        </w:r>
        <w:r w:rsidR="002949E8" w:rsidRPr="002949E8">
          <w:rPr>
            <w:b w:val="0"/>
            <w:bCs/>
            <w:webHidden/>
          </w:rPr>
          <w:fldChar w:fldCharType="separate"/>
        </w:r>
        <w:r w:rsidR="002949E8" w:rsidRPr="002949E8">
          <w:rPr>
            <w:b w:val="0"/>
            <w:bCs/>
            <w:webHidden/>
          </w:rPr>
          <w:t>291</w:t>
        </w:r>
        <w:r w:rsidR="002949E8" w:rsidRPr="002949E8">
          <w:rPr>
            <w:b w:val="0"/>
            <w:bCs/>
            <w:webHidden/>
          </w:rPr>
          <w:fldChar w:fldCharType="end"/>
        </w:r>
      </w:hyperlink>
    </w:p>
    <w:p w14:paraId="3A882657" w14:textId="4B470FDC" w:rsidR="002949E8" w:rsidRPr="002949E8" w:rsidRDefault="00330832">
      <w:pPr>
        <w:pStyle w:val="TOC1"/>
        <w:rPr>
          <w:rFonts w:asciiTheme="minorHAnsi" w:eastAsiaTheme="minorEastAsia" w:hAnsiTheme="minorHAnsi" w:cstheme="minorBidi"/>
          <w:b w:val="0"/>
          <w:bCs/>
          <w:lang w:eastAsia="zh-CN"/>
        </w:rPr>
      </w:pPr>
      <w:hyperlink w:anchor="_Toc50124968" w:history="1">
        <w:r w:rsidR="002949E8" w:rsidRPr="002949E8">
          <w:rPr>
            <w:rStyle w:val="Hyperlink"/>
            <w:b w:val="0"/>
            <w:bCs/>
          </w:rPr>
          <w:t>Table E.45</w:t>
        </w:r>
        <w:r w:rsidR="002949E8" w:rsidRPr="002949E8">
          <w:rPr>
            <w:rFonts w:asciiTheme="minorHAnsi" w:eastAsiaTheme="minorEastAsia" w:hAnsiTheme="minorHAnsi" w:cstheme="minorBidi"/>
            <w:b w:val="0"/>
            <w:bCs/>
            <w:lang w:eastAsia="zh-CN"/>
          </w:rPr>
          <w:tab/>
        </w:r>
        <w:r w:rsidR="002949E8" w:rsidRPr="002949E8">
          <w:rPr>
            <w:rStyle w:val="Hyperlink"/>
            <w:b w:val="0"/>
            <w:bCs/>
          </w:rPr>
          <w:t>Main duty decisions where homelessness could not be prevented or relieved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_Toc50124968 \h </w:instrText>
        </w:r>
        <w:r w:rsidR="002949E8" w:rsidRPr="002949E8">
          <w:rPr>
            <w:b w:val="0"/>
            <w:bCs/>
            <w:webHidden/>
          </w:rPr>
        </w:r>
        <w:r w:rsidR="002949E8" w:rsidRPr="002949E8">
          <w:rPr>
            <w:b w:val="0"/>
            <w:bCs/>
            <w:webHidden/>
          </w:rPr>
          <w:fldChar w:fldCharType="separate"/>
        </w:r>
        <w:r w:rsidR="002949E8" w:rsidRPr="002949E8">
          <w:rPr>
            <w:b w:val="0"/>
            <w:bCs/>
            <w:webHidden/>
          </w:rPr>
          <w:t>291</w:t>
        </w:r>
        <w:r w:rsidR="002949E8" w:rsidRPr="002949E8">
          <w:rPr>
            <w:b w:val="0"/>
            <w:bCs/>
            <w:webHidden/>
          </w:rPr>
          <w:fldChar w:fldCharType="end"/>
        </w:r>
      </w:hyperlink>
    </w:p>
    <w:p w14:paraId="1433B724" w14:textId="456C19F3" w:rsidR="002949E8" w:rsidRPr="002949E8" w:rsidRDefault="00330832">
      <w:pPr>
        <w:pStyle w:val="TOC1"/>
        <w:rPr>
          <w:rFonts w:asciiTheme="minorHAnsi" w:eastAsiaTheme="minorEastAsia" w:hAnsiTheme="minorHAnsi" w:cstheme="minorBidi"/>
          <w:b w:val="0"/>
          <w:bCs/>
          <w:lang w:eastAsia="zh-CN"/>
        </w:rPr>
      </w:pPr>
      <w:hyperlink w:anchor="_Toc50124969" w:history="1">
        <w:r w:rsidR="002949E8" w:rsidRPr="002949E8">
          <w:rPr>
            <w:rStyle w:val="Hyperlink"/>
            <w:b w:val="0"/>
            <w:bCs/>
          </w:rPr>
          <w:t>Table E.46</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priority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_Toc50124969 \h </w:instrText>
        </w:r>
        <w:r w:rsidR="002949E8" w:rsidRPr="002949E8">
          <w:rPr>
            <w:b w:val="0"/>
            <w:bCs/>
            <w:webHidden/>
          </w:rPr>
        </w:r>
        <w:r w:rsidR="002949E8" w:rsidRPr="002949E8">
          <w:rPr>
            <w:b w:val="0"/>
            <w:bCs/>
            <w:webHidden/>
          </w:rPr>
          <w:fldChar w:fldCharType="separate"/>
        </w:r>
        <w:r w:rsidR="002949E8" w:rsidRPr="002949E8">
          <w:rPr>
            <w:b w:val="0"/>
            <w:bCs/>
            <w:webHidden/>
          </w:rPr>
          <w:t>292</w:t>
        </w:r>
        <w:r w:rsidR="002949E8" w:rsidRPr="002949E8">
          <w:rPr>
            <w:b w:val="0"/>
            <w:bCs/>
            <w:webHidden/>
          </w:rPr>
          <w:fldChar w:fldCharType="end"/>
        </w:r>
      </w:hyperlink>
    </w:p>
    <w:p w14:paraId="1F05AA42" w14:textId="20959D12" w:rsidR="002949E8" w:rsidRPr="002949E8" w:rsidRDefault="00330832">
      <w:pPr>
        <w:pStyle w:val="TOC1"/>
        <w:rPr>
          <w:rFonts w:asciiTheme="minorHAnsi" w:eastAsiaTheme="minorEastAsia" w:hAnsiTheme="minorHAnsi" w:cstheme="minorBidi"/>
          <w:b w:val="0"/>
          <w:bCs/>
          <w:lang w:eastAsia="zh-CN"/>
        </w:rPr>
      </w:pPr>
      <w:hyperlink w:anchor="_Toc50124970" w:history="1">
        <w:r w:rsidR="002949E8" w:rsidRPr="002949E8">
          <w:rPr>
            <w:rStyle w:val="Hyperlink"/>
            <w:b w:val="0"/>
            <w:bCs/>
          </w:rPr>
          <w:t>Table E.47</w:t>
        </w:r>
        <w:r w:rsidR="002949E8" w:rsidRPr="002949E8">
          <w:rPr>
            <w:rFonts w:asciiTheme="minorHAnsi" w:eastAsiaTheme="minorEastAsia" w:hAnsiTheme="minorHAnsi" w:cstheme="minorBidi"/>
            <w:b w:val="0"/>
            <w:bCs/>
            <w:lang w:eastAsia="zh-CN"/>
          </w:rPr>
          <w:tab/>
        </w:r>
        <w:r w:rsidR="002949E8" w:rsidRPr="002949E8">
          <w:rPr>
            <w:rStyle w:val="Hyperlink"/>
            <w:b w:val="0"/>
            <w:bCs/>
          </w:rPr>
          <w:t>Discharge of those owed the full homeless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_Toc50124970 \h </w:instrText>
        </w:r>
        <w:r w:rsidR="002949E8" w:rsidRPr="002949E8">
          <w:rPr>
            <w:b w:val="0"/>
            <w:bCs/>
            <w:webHidden/>
          </w:rPr>
        </w:r>
        <w:r w:rsidR="002949E8" w:rsidRPr="002949E8">
          <w:rPr>
            <w:b w:val="0"/>
            <w:bCs/>
            <w:webHidden/>
          </w:rPr>
          <w:fldChar w:fldCharType="separate"/>
        </w:r>
        <w:r w:rsidR="002949E8" w:rsidRPr="002949E8">
          <w:rPr>
            <w:b w:val="0"/>
            <w:bCs/>
            <w:webHidden/>
          </w:rPr>
          <w:t>292</w:t>
        </w:r>
        <w:r w:rsidR="002949E8" w:rsidRPr="002949E8">
          <w:rPr>
            <w:b w:val="0"/>
            <w:bCs/>
            <w:webHidden/>
          </w:rPr>
          <w:fldChar w:fldCharType="end"/>
        </w:r>
      </w:hyperlink>
    </w:p>
    <w:p w14:paraId="37617913" w14:textId="35466A93" w:rsidR="002949E8" w:rsidRPr="002949E8" w:rsidRDefault="00330832">
      <w:pPr>
        <w:pStyle w:val="TOC1"/>
        <w:rPr>
          <w:rFonts w:asciiTheme="minorHAnsi" w:eastAsiaTheme="minorEastAsia" w:hAnsiTheme="minorHAnsi" w:cstheme="minorBidi"/>
          <w:b w:val="0"/>
          <w:bCs/>
          <w:lang w:eastAsia="zh-CN"/>
        </w:rPr>
      </w:pPr>
      <w:hyperlink w:anchor="_Toc50124971" w:history="1">
        <w:r w:rsidR="002949E8" w:rsidRPr="002949E8">
          <w:rPr>
            <w:rStyle w:val="Hyperlink"/>
            <w:b w:val="0"/>
            <w:bCs/>
          </w:rPr>
          <w:t>Table E.48</w:t>
        </w:r>
        <w:r w:rsidR="002949E8" w:rsidRPr="002949E8">
          <w:rPr>
            <w:rFonts w:asciiTheme="minorHAnsi" w:eastAsiaTheme="minorEastAsia" w:hAnsiTheme="minorHAnsi" w:cstheme="minorBidi"/>
            <w:b w:val="0"/>
            <w:bCs/>
            <w:lang w:eastAsia="zh-CN"/>
          </w:rPr>
          <w:tab/>
        </w:r>
        <w:r w:rsidR="002949E8" w:rsidRPr="002949E8">
          <w:rPr>
            <w:rStyle w:val="Hyperlink"/>
            <w:b w:val="0"/>
            <w:bCs/>
          </w:rPr>
          <w:t>Annual spend on B&amp;B and nightly paid temporary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_Toc50124971 \h </w:instrText>
        </w:r>
        <w:r w:rsidR="002949E8" w:rsidRPr="002949E8">
          <w:rPr>
            <w:b w:val="0"/>
            <w:bCs/>
            <w:webHidden/>
          </w:rPr>
        </w:r>
        <w:r w:rsidR="002949E8" w:rsidRPr="002949E8">
          <w:rPr>
            <w:b w:val="0"/>
            <w:bCs/>
            <w:webHidden/>
          </w:rPr>
          <w:fldChar w:fldCharType="separate"/>
        </w:r>
        <w:r w:rsidR="002949E8" w:rsidRPr="002949E8">
          <w:rPr>
            <w:b w:val="0"/>
            <w:bCs/>
            <w:webHidden/>
          </w:rPr>
          <w:t>297</w:t>
        </w:r>
        <w:r w:rsidR="002949E8" w:rsidRPr="002949E8">
          <w:rPr>
            <w:b w:val="0"/>
            <w:bCs/>
            <w:webHidden/>
          </w:rPr>
          <w:fldChar w:fldCharType="end"/>
        </w:r>
      </w:hyperlink>
    </w:p>
    <w:p w14:paraId="316E923D" w14:textId="55CE1479" w:rsidR="002949E8" w:rsidRPr="002949E8" w:rsidRDefault="00330832">
      <w:pPr>
        <w:pStyle w:val="TOC1"/>
        <w:rPr>
          <w:rFonts w:asciiTheme="minorHAnsi" w:eastAsiaTheme="minorEastAsia" w:hAnsiTheme="minorHAnsi" w:cstheme="minorBidi"/>
          <w:b w:val="0"/>
          <w:bCs/>
          <w:lang w:eastAsia="zh-CN"/>
        </w:rPr>
      </w:pPr>
      <w:hyperlink w:anchor="_Toc50124972" w:history="1">
        <w:r w:rsidR="002949E8" w:rsidRPr="002949E8">
          <w:rPr>
            <w:rStyle w:val="Hyperlink"/>
            <w:b w:val="0"/>
            <w:bCs/>
          </w:rPr>
          <w:t>Table E.49</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to Housing Options service 2017/18-2018/19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_Toc50124972 \h </w:instrText>
        </w:r>
        <w:r w:rsidR="002949E8" w:rsidRPr="002949E8">
          <w:rPr>
            <w:b w:val="0"/>
            <w:bCs/>
            <w:webHidden/>
          </w:rPr>
        </w:r>
        <w:r w:rsidR="002949E8" w:rsidRPr="002949E8">
          <w:rPr>
            <w:b w:val="0"/>
            <w:bCs/>
            <w:webHidden/>
          </w:rPr>
          <w:fldChar w:fldCharType="separate"/>
        </w:r>
        <w:r w:rsidR="002949E8" w:rsidRPr="002949E8">
          <w:rPr>
            <w:b w:val="0"/>
            <w:bCs/>
            <w:webHidden/>
          </w:rPr>
          <w:t>299</w:t>
        </w:r>
        <w:r w:rsidR="002949E8" w:rsidRPr="002949E8">
          <w:rPr>
            <w:b w:val="0"/>
            <w:bCs/>
            <w:webHidden/>
          </w:rPr>
          <w:fldChar w:fldCharType="end"/>
        </w:r>
      </w:hyperlink>
    </w:p>
    <w:p w14:paraId="79ECFACF" w14:textId="059426BD" w:rsidR="002949E8" w:rsidRPr="002949E8" w:rsidRDefault="00330832">
      <w:pPr>
        <w:pStyle w:val="TOC1"/>
        <w:rPr>
          <w:rFonts w:asciiTheme="minorHAnsi" w:eastAsiaTheme="minorEastAsia" w:hAnsiTheme="minorHAnsi" w:cstheme="minorBidi"/>
          <w:b w:val="0"/>
          <w:bCs/>
          <w:lang w:eastAsia="zh-CN"/>
        </w:rPr>
      </w:pPr>
      <w:hyperlink w:anchor="_Toc50124973" w:history="1">
        <w:r w:rsidR="002949E8" w:rsidRPr="002949E8">
          <w:rPr>
            <w:rStyle w:val="Hyperlink"/>
            <w:b w:val="0"/>
            <w:bCs/>
          </w:rPr>
          <w:t>Table E.50</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and outcomes recorded under the HRA 2017</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_Toc50124973 \h </w:instrText>
        </w:r>
        <w:r w:rsidR="002949E8" w:rsidRPr="002949E8">
          <w:rPr>
            <w:b w:val="0"/>
            <w:bCs/>
            <w:webHidden/>
          </w:rPr>
        </w:r>
        <w:r w:rsidR="002949E8" w:rsidRPr="002949E8">
          <w:rPr>
            <w:b w:val="0"/>
            <w:bCs/>
            <w:webHidden/>
          </w:rPr>
          <w:fldChar w:fldCharType="separate"/>
        </w:r>
        <w:r w:rsidR="002949E8" w:rsidRPr="002949E8">
          <w:rPr>
            <w:b w:val="0"/>
            <w:bCs/>
            <w:webHidden/>
          </w:rPr>
          <w:t>300</w:t>
        </w:r>
        <w:r w:rsidR="002949E8" w:rsidRPr="002949E8">
          <w:rPr>
            <w:b w:val="0"/>
            <w:bCs/>
            <w:webHidden/>
          </w:rPr>
          <w:fldChar w:fldCharType="end"/>
        </w:r>
      </w:hyperlink>
    </w:p>
    <w:p w14:paraId="135ED070" w14:textId="0BA6E24A" w:rsidR="002949E8" w:rsidRPr="002949E8" w:rsidRDefault="00330832">
      <w:pPr>
        <w:pStyle w:val="TOC1"/>
        <w:rPr>
          <w:rFonts w:asciiTheme="minorHAnsi" w:eastAsiaTheme="minorEastAsia" w:hAnsiTheme="minorHAnsi" w:cstheme="minorBidi"/>
          <w:b w:val="0"/>
          <w:bCs/>
          <w:lang w:eastAsia="zh-CN"/>
        </w:rPr>
      </w:pPr>
      <w:hyperlink w:anchor="_Toc50124974" w:history="1">
        <w:r w:rsidR="002949E8" w:rsidRPr="002949E8">
          <w:rPr>
            <w:rStyle w:val="Hyperlink"/>
            <w:b w:val="0"/>
            <w:bCs/>
          </w:rPr>
          <w:t>Table E.51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Duty to Refer referrals received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_Toc50124974 \h </w:instrText>
        </w:r>
        <w:r w:rsidR="002949E8" w:rsidRPr="002949E8">
          <w:rPr>
            <w:b w:val="0"/>
            <w:bCs/>
            <w:webHidden/>
          </w:rPr>
        </w:r>
        <w:r w:rsidR="002949E8" w:rsidRPr="002949E8">
          <w:rPr>
            <w:b w:val="0"/>
            <w:bCs/>
            <w:webHidden/>
          </w:rPr>
          <w:fldChar w:fldCharType="separate"/>
        </w:r>
        <w:r w:rsidR="002949E8" w:rsidRPr="002949E8">
          <w:rPr>
            <w:b w:val="0"/>
            <w:bCs/>
            <w:webHidden/>
          </w:rPr>
          <w:t>300</w:t>
        </w:r>
        <w:r w:rsidR="002949E8" w:rsidRPr="002949E8">
          <w:rPr>
            <w:b w:val="0"/>
            <w:bCs/>
            <w:webHidden/>
          </w:rPr>
          <w:fldChar w:fldCharType="end"/>
        </w:r>
      </w:hyperlink>
    </w:p>
    <w:p w14:paraId="376F0845" w14:textId="4A45FB71" w:rsidR="002949E8" w:rsidRPr="002949E8" w:rsidRDefault="00330832">
      <w:pPr>
        <w:pStyle w:val="TOC1"/>
        <w:rPr>
          <w:rFonts w:asciiTheme="minorHAnsi" w:eastAsiaTheme="minorEastAsia" w:hAnsiTheme="minorHAnsi" w:cstheme="minorBidi"/>
          <w:b w:val="0"/>
          <w:bCs/>
          <w:lang w:eastAsia="zh-CN"/>
        </w:rPr>
      </w:pPr>
      <w:hyperlink w:anchor="_Toc50124975" w:history="1">
        <w:r w:rsidR="002949E8" w:rsidRPr="002949E8">
          <w:rPr>
            <w:rStyle w:val="Hyperlink"/>
            <w:b w:val="0"/>
            <w:bCs/>
          </w:rPr>
          <w:t>Table E.52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Duty to Refer referrals received by public body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_Toc50124975 \h </w:instrText>
        </w:r>
        <w:r w:rsidR="002949E8" w:rsidRPr="002949E8">
          <w:rPr>
            <w:b w:val="0"/>
            <w:bCs/>
            <w:webHidden/>
          </w:rPr>
        </w:r>
        <w:r w:rsidR="002949E8" w:rsidRPr="002949E8">
          <w:rPr>
            <w:b w:val="0"/>
            <w:bCs/>
            <w:webHidden/>
          </w:rPr>
          <w:fldChar w:fldCharType="separate"/>
        </w:r>
        <w:r w:rsidR="002949E8" w:rsidRPr="002949E8">
          <w:rPr>
            <w:b w:val="0"/>
            <w:bCs/>
            <w:webHidden/>
          </w:rPr>
          <w:t>300</w:t>
        </w:r>
        <w:r w:rsidR="002949E8" w:rsidRPr="002949E8">
          <w:rPr>
            <w:b w:val="0"/>
            <w:bCs/>
            <w:webHidden/>
          </w:rPr>
          <w:fldChar w:fldCharType="end"/>
        </w:r>
      </w:hyperlink>
    </w:p>
    <w:p w14:paraId="399CFFA8" w14:textId="50341300" w:rsidR="002949E8" w:rsidRPr="002949E8" w:rsidRDefault="00330832">
      <w:pPr>
        <w:pStyle w:val="TOC1"/>
        <w:rPr>
          <w:rFonts w:asciiTheme="minorHAnsi" w:eastAsiaTheme="minorEastAsia" w:hAnsiTheme="minorHAnsi" w:cstheme="minorBidi"/>
          <w:b w:val="0"/>
          <w:bCs/>
          <w:lang w:eastAsia="zh-CN"/>
        </w:rPr>
      </w:pPr>
      <w:hyperlink w:anchor="_Toc50124976" w:history="1">
        <w:r w:rsidR="002949E8" w:rsidRPr="002949E8">
          <w:rPr>
            <w:rStyle w:val="Hyperlink"/>
            <w:b w:val="0"/>
            <w:bCs/>
          </w:rPr>
          <w:t>Table E.53</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prevention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_Toc50124976 \h </w:instrText>
        </w:r>
        <w:r w:rsidR="002949E8" w:rsidRPr="002949E8">
          <w:rPr>
            <w:b w:val="0"/>
            <w:bCs/>
            <w:webHidden/>
          </w:rPr>
        </w:r>
        <w:r w:rsidR="002949E8" w:rsidRPr="002949E8">
          <w:rPr>
            <w:b w:val="0"/>
            <w:bCs/>
            <w:webHidden/>
          </w:rPr>
          <w:fldChar w:fldCharType="separate"/>
        </w:r>
        <w:r w:rsidR="002949E8" w:rsidRPr="002949E8">
          <w:rPr>
            <w:b w:val="0"/>
            <w:bCs/>
            <w:webHidden/>
          </w:rPr>
          <w:t>301</w:t>
        </w:r>
        <w:r w:rsidR="002949E8" w:rsidRPr="002949E8">
          <w:rPr>
            <w:b w:val="0"/>
            <w:bCs/>
            <w:webHidden/>
          </w:rPr>
          <w:fldChar w:fldCharType="end"/>
        </w:r>
      </w:hyperlink>
    </w:p>
    <w:p w14:paraId="57089989" w14:textId="69465C1E" w:rsidR="002949E8" w:rsidRPr="002949E8" w:rsidRDefault="00330832">
      <w:pPr>
        <w:pStyle w:val="TOC1"/>
        <w:rPr>
          <w:rFonts w:asciiTheme="minorHAnsi" w:eastAsiaTheme="minorEastAsia" w:hAnsiTheme="minorHAnsi" w:cstheme="minorBidi"/>
          <w:b w:val="0"/>
          <w:bCs/>
          <w:lang w:eastAsia="zh-CN"/>
        </w:rPr>
      </w:pPr>
      <w:hyperlink w:anchor="_Toc50124977" w:history="1">
        <w:r w:rsidR="002949E8" w:rsidRPr="002949E8">
          <w:rPr>
            <w:rStyle w:val="Hyperlink"/>
            <w:b w:val="0"/>
            <w:bCs/>
          </w:rPr>
          <w:t>Table E.54</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_Toc50124977 \h </w:instrText>
        </w:r>
        <w:r w:rsidR="002949E8" w:rsidRPr="002949E8">
          <w:rPr>
            <w:b w:val="0"/>
            <w:bCs/>
            <w:webHidden/>
          </w:rPr>
        </w:r>
        <w:r w:rsidR="002949E8" w:rsidRPr="002949E8">
          <w:rPr>
            <w:b w:val="0"/>
            <w:bCs/>
            <w:webHidden/>
          </w:rPr>
          <w:fldChar w:fldCharType="separate"/>
        </w:r>
        <w:r w:rsidR="002949E8" w:rsidRPr="002949E8">
          <w:rPr>
            <w:b w:val="0"/>
            <w:bCs/>
            <w:webHidden/>
          </w:rPr>
          <w:t>301</w:t>
        </w:r>
        <w:r w:rsidR="002949E8" w:rsidRPr="002949E8">
          <w:rPr>
            <w:b w:val="0"/>
            <w:bCs/>
            <w:webHidden/>
          </w:rPr>
          <w:fldChar w:fldCharType="end"/>
        </w:r>
      </w:hyperlink>
    </w:p>
    <w:p w14:paraId="7FF6FDDF" w14:textId="7CD73A4A" w:rsidR="002949E8" w:rsidRPr="002949E8" w:rsidRDefault="00330832">
      <w:pPr>
        <w:pStyle w:val="TOC1"/>
        <w:rPr>
          <w:rFonts w:asciiTheme="minorHAnsi" w:eastAsiaTheme="minorEastAsia" w:hAnsiTheme="minorHAnsi" w:cstheme="minorBidi"/>
          <w:b w:val="0"/>
          <w:bCs/>
          <w:lang w:eastAsia="zh-CN"/>
        </w:rPr>
      </w:pPr>
      <w:hyperlink w:anchor="_Toc50124978" w:history="1">
        <w:r w:rsidR="002949E8" w:rsidRPr="002949E8">
          <w:rPr>
            <w:rStyle w:val="Hyperlink"/>
            <w:b w:val="0"/>
            <w:bCs/>
          </w:rPr>
          <w:t>Table E.55</w:t>
        </w:r>
        <w:r w:rsidR="002949E8" w:rsidRPr="002949E8">
          <w:rPr>
            <w:rFonts w:asciiTheme="minorHAnsi" w:eastAsiaTheme="minorEastAsia" w:hAnsiTheme="minorHAnsi" w:cstheme="minorBidi"/>
            <w:b w:val="0"/>
            <w:bCs/>
            <w:lang w:eastAsia="zh-CN"/>
          </w:rPr>
          <w:tab/>
        </w:r>
        <w:r w:rsidR="002949E8" w:rsidRPr="002949E8">
          <w:rPr>
            <w:rStyle w:val="Hyperlink"/>
            <w:b w:val="0"/>
            <w:bCs/>
          </w:rPr>
          <w:t>Age profile of those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_Toc50124978 \h </w:instrText>
        </w:r>
        <w:r w:rsidR="002949E8" w:rsidRPr="002949E8">
          <w:rPr>
            <w:b w:val="0"/>
            <w:bCs/>
            <w:webHidden/>
          </w:rPr>
        </w:r>
        <w:r w:rsidR="002949E8" w:rsidRPr="002949E8">
          <w:rPr>
            <w:b w:val="0"/>
            <w:bCs/>
            <w:webHidden/>
          </w:rPr>
          <w:fldChar w:fldCharType="separate"/>
        </w:r>
        <w:r w:rsidR="002949E8" w:rsidRPr="002949E8">
          <w:rPr>
            <w:b w:val="0"/>
            <w:bCs/>
            <w:webHidden/>
          </w:rPr>
          <w:t>302</w:t>
        </w:r>
        <w:r w:rsidR="002949E8" w:rsidRPr="002949E8">
          <w:rPr>
            <w:b w:val="0"/>
            <w:bCs/>
            <w:webHidden/>
          </w:rPr>
          <w:fldChar w:fldCharType="end"/>
        </w:r>
      </w:hyperlink>
    </w:p>
    <w:p w14:paraId="417663CD" w14:textId="663BFFF1" w:rsidR="002949E8" w:rsidRPr="002949E8" w:rsidRDefault="00330832">
      <w:pPr>
        <w:pStyle w:val="TOC1"/>
        <w:rPr>
          <w:rFonts w:asciiTheme="minorHAnsi" w:eastAsiaTheme="minorEastAsia" w:hAnsiTheme="minorHAnsi" w:cstheme="minorBidi"/>
          <w:b w:val="0"/>
          <w:bCs/>
          <w:lang w:eastAsia="zh-CN"/>
        </w:rPr>
      </w:pPr>
      <w:hyperlink w:anchor="_Toc50124979" w:history="1">
        <w:r w:rsidR="002949E8" w:rsidRPr="002949E8">
          <w:rPr>
            <w:rStyle w:val="Hyperlink"/>
            <w:b w:val="0"/>
            <w:bCs/>
          </w:rPr>
          <w:t>Table E.56</w:t>
        </w:r>
        <w:r w:rsidR="002949E8" w:rsidRPr="002949E8">
          <w:rPr>
            <w:rFonts w:asciiTheme="minorHAnsi" w:eastAsiaTheme="minorEastAsia" w:hAnsiTheme="minorHAnsi" w:cstheme="minorBidi"/>
            <w:b w:val="0"/>
            <w:bCs/>
            <w:lang w:eastAsia="zh-CN"/>
          </w:rPr>
          <w:tab/>
        </w:r>
        <w:r w:rsidR="002949E8" w:rsidRPr="002949E8">
          <w:rPr>
            <w:rStyle w:val="Hyperlink"/>
            <w:b w:val="0"/>
            <w:bCs/>
          </w:rPr>
          <w:t>Ethnicity of households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_Toc50124979 \h </w:instrText>
        </w:r>
        <w:r w:rsidR="002949E8" w:rsidRPr="002949E8">
          <w:rPr>
            <w:b w:val="0"/>
            <w:bCs/>
            <w:webHidden/>
          </w:rPr>
        </w:r>
        <w:r w:rsidR="002949E8" w:rsidRPr="002949E8">
          <w:rPr>
            <w:b w:val="0"/>
            <w:bCs/>
            <w:webHidden/>
          </w:rPr>
          <w:fldChar w:fldCharType="separate"/>
        </w:r>
        <w:r w:rsidR="002949E8" w:rsidRPr="002949E8">
          <w:rPr>
            <w:b w:val="0"/>
            <w:bCs/>
            <w:webHidden/>
          </w:rPr>
          <w:t>302</w:t>
        </w:r>
        <w:r w:rsidR="002949E8" w:rsidRPr="002949E8">
          <w:rPr>
            <w:b w:val="0"/>
            <w:bCs/>
            <w:webHidden/>
          </w:rPr>
          <w:fldChar w:fldCharType="end"/>
        </w:r>
      </w:hyperlink>
    </w:p>
    <w:p w14:paraId="75DF78D3" w14:textId="7098C0B2" w:rsidR="002949E8" w:rsidRPr="002949E8" w:rsidRDefault="00330832">
      <w:pPr>
        <w:pStyle w:val="TOC1"/>
        <w:rPr>
          <w:rFonts w:asciiTheme="minorHAnsi" w:eastAsiaTheme="minorEastAsia" w:hAnsiTheme="minorHAnsi" w:cstheme="minorBidi"/>
          <w:b w:val="0"/>
          <w:bCs/>
          <w:lang w:eastAsia="zh-CN"/>
        </w:rPr>
      </w:pPr>
      <w:hyperlink w:anchor="_Toc50124980" w:history="1">
        <w:r w:rsidR="002949E8" w:rsidRPr="002949E8">
          <w:rPr>
            <w:rStyle w:val="Hyperlink"/>
            <w:b w:val="0"/>
            <w:bCs/>
          </w:rPr>
          <w:t>Table E.57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clients owed a duty with a support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_Toc50124980 \h </w:instrText>
        </w:r>
        <w:r w:rsidR="002949E8" w:rsidRPr="002949E8">
          <w:rPr>
            <w:b w:val="0"/>
            <w:bCs/>
            <w:webHidden/>
          </w:rPr>
        </w:r>
        <w:r w:rsidR="002949E8" w:rsidRPr="002949E8">
          <w:rPr>
            <w:b w:val="0"/>
            <w:bCs/>
            <w:webHidden/>
          </w:rPr>
          <w:fldChar w:fldCharType="separate"/>
        </w:r>
        <w:r w:rsidR="002949E8" w:rsidRPr="002949E8">
          <w:rPr>
            <w:b w:val="0"/>
            <w:bCs/>
            <w:webHidden/>
          </w:rPr>
          <w:t>303</w:t>
        </w:r>
        <w:r w:rsidR="002949E8" w:rsidRPr="002949E8">
          <w:rPr>
            <w:b w:val="0"/>
            <w:bCs/>
            <w:webHidden/>
          </w:rPr>
          <w:fldChar w:fldCharType="end"/>
        </w:r>
      </w:hyperlink>
    </w:p>
    <w:p w14:paraId="192B3030" w14:textId="6A3F292A" w:rsidR="002949E8" w:rsidRPr="002949E8" w:rsidRDefault="00330832">
      <w:pPr>
        <w:pStyle w:val="TOC1"/>
        <w:rPr>
          <w:rFonts w:asciiTheme="minorHAnsi" w:eastAsiaTheme="minorEastAsia" w:hAnsiTheme="minorHAnsi" w:cstheme="minorBidi"/>
          <w:b w:val="0"/>
          <w:bCs/>
          <w:lang w:eastAsia="zh-CN"/>
        </w:rPr>
      </w:pPr>
      <w:hyperlink w:anchor="_Toc50124981" w:history="1">
        <w:r w:rsidR="002949E8" w:rsidRPr="002949E8">
          <w:rPr>
            <w:rStyle w:val="Hyperlink"/>
            <w:b w:val="0"/>
            <w:bCs/>
          </w:rPr>
          <w:t>Table E.58</w:t>
        </w:r>
        <w:r w:rsidR="002949E8" w:rsidRPr="002949E8">
          <w:rPr>
            <w:rFonts w:asciiTheme="minorHAnsi" w:eastAsiaTheme="minorEastAsia" w:hAnsiTheme="minorHAnsi" w:cstheme="minorBidi"/>
            <w:b w:val="0"/>
            <w:bCs/>
            <w:lang w:eastAsia="zh-CN"/>
          </w:rPr>
          <w:tab/>
        </w:r>
        <w:r w:rsidR="002949E8" w:rsidRPr="002949E8">
          <w:rPr>
            <w:rStyle w:val="Hyperlink"/>
            <w:b w:val="0"/>
            <w:bCs/>
          </w:rPr>
          <w:t>Nature of identified 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_Toc50124981 \h </w:instrText>
        </w:r>
        <w:r w:rsidR="002949E8" w:rsidRPr="002949E8">
          <w:rPr>
            <w:b w:val="0"/>
            <w:bCs/>
            <w:webHidden/>
          </w:rPr>
        </w:r>
        <w:r w:rsidR="002949E8" w:rsidRPr="002949E8">
          <w:rPr>
            <w:b w:val="0"/>
            <w:bCs/>
            <w:webHidden/>
          </w:rPr>
          <w:fldChar w:fldCharType="separate"/>
        </w:r>
        <w:r w:rsidR="002949E8" w:rsidRPr="002949E8">
          <w:rPr>
            <w:b w:val="0"/>
            <w:bCs/>
            <w:webHidden/>
          </w:rPr>
          <w:t>303</w:t>
        </w:r>
        <w:r w:rsidR="002949E8" w:rsidRPr="002949E8">
          <w:rPr>
            <w:b w:val="0"/>
            <w:bCs/>
            <w:webHidden/>
          </w:rPr>
          <w:fldChar w:fldCharType="end"/>
        </w:r>
      </w:hyperlink>
    </w:p>
    <w:p w14:paraId="28E46CE4" w14:textId="3BC11EFF" w:rsidR="002949E8" w:rsidRPr="002949E8" w:rsidRDefault="00330832">
      <w:pPr>
        <w:pStyle w:val="TOC1"/>
        <w:rPr>
          <w:rFonts w:asciiTheme="minorHAnsi" w:eastAsiaTheme="minorEastAsia" w:hAnsiTheme="minorHAnsi" w:cstheme="minorBidi"/>
          <w:b w:val="0"/>
          <w:bCs/>
          <w:lang w:eastAsia="zh-CN"/>
        </w:rPr>
      </w:pPr>
      <w:hyperlink w:anchor="_Toc50124982" w:history="1">
        <w:r w:rsidR="002949E8" w:rsidRPr="002949E8">
          <w:rPr>
            <w:rStyle w:val="Hyperlink"/>
            <w:b w:val="0"/>
            <w:bCs/>
          </w:rPr>
          <w:t>Table E.59</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_Toc50124982 \h </w:instrText>
        </w:r>
        <w:r w:rsidR="002949E8" w:rsidRPr="002949E8">
          <w:rPr>
            <w:b w:val="0"/>
            <w:bCs/>
            <w:webHidden/>
          </w:rPr>
        </w:r>
        <w:r w:rsidR="002949E8" w:rsidRPr="002949E8">
          <w:rPr>
            <w:b w:val="0"/>
            <w:bCs/>
            <w:webHidden/>
          </w:rPr>
          <w:fldChar w:fldCharType="separate"/>
        </w:r>
        <w:r w:rsidR="002949E8" w:rsidRPr="002949E8">
          <w:rPr>
            <w:b w:val="0"/>
            <w:bCs/>
            <w:webHidden/>
          </w:rPr>
          <w:t>304</w:t>
        </w:r>
        <w:r w:rsidR="002949E8" w:rsidRPr="002949E8">
          <w:rPr>
            <w:b w:val="0"/>
            <w:bCs/>
            <w:webHidden/>
          </w:rPr>
          <w:fldChar w:fldCharType="end"/>
        </w:r>
      </w:hyperlink>
    </w:p>
    <w:p w14:paraId="5E323D4B" w14:textId="1BC9AF6E" w:rsidR="002949E8" w:rsidRPr="002949E8" w:rsidRDefault="00330832">
      <w:pPr>
        <w:pStyle w:val="TOC1"/>
        <w:rPr>
          <w:rFonts w:asciiTheme="minorHAnsi" w:eastAsiaTheme="minorEastAsia" w:hAnsiTheme="minorHAnsi" w:cstheme="minorBidi"/>
          <w:b w:val="0"/>
          <w:bCs/>
          <w:lang w:eastAsia="zh-CN"/>
        </w:rPr>
      </w:pPr>
      <w:hyperlink w:anchor="_Toc50124983" w:history="1">
        <w:r w:rsidR="002949E8" w:rsidRPr="002949E8">
          <w:rPr>
            <w:rStyle w:val="Hyperlink"/>
            <w:b w:val="0"/>
            <w:bCs/>
          </w:rPr>
          <w:t>Table E.60</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reasons of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_Toc50124983 \h </w:instrText>
        </w:r>
        <w:r w:rsidR="002949E8" w:rsidRPr="002949E8">
          <w:rPr>
            <w:b w:val="0"/>
            <w:bCs/>
            <w:webHidden/>
          </w:rPr>
        </w:r>
        <w:r w:rsidR="002949E8" w:rsidRPr="002949E8">
          <w:rPr>
            <w:b w:val="0"/>
            <w:bCs/>
            <w:webHidden/>
          </w:rPr>
          <w:fldChar w:fldCharType="separate"/>
        </w:r>
        <w:r w:rsidR="002949E8" w:rsidRPr="002949E8">
          <w:rPr>
            <w:b w:val="0"/>
            <w:bCs/>
            <w:webHidden/>
          </w:rPr>
          <w:t>305</w:t>
        </w:r>
        <w:r w:rsidR="002949E8" w:rsidRPr="002949E8">
          <w:rPr>
            <w:b w:val="0"/>
            <w:bCs/>
            <w:webHidden/>
          </w:rPr>
          <w:fldChar w:fldCharType="end"/>
        </w:r>
      </w:hyperlink>
    </w:p>
    <w:p w14:paraId="4866579D" w14:textId="44E66A26" w:rsidR="002949E8" w:rsidRPr="002949E8" w:rsidRDefault="00330832">
      <w:pPr>
        <w:pStyle w:val="TOC1"/>
        <w:rPr>
          <w:rFonts w:asciiTheme="minorHAnsi" w:eastAsiaTheme="minorEastAsia" w:hAnsiTheme="minorHAnsi" w:cstheme="minorBidi"/>
          <w:b w:val="0"/>
          <w:bCs/>
          <w:lang w:eastAsia="zh-CN"/>
        </w:rPr>
      </w:pPr>
      <w:hyperlink w:anchor="_Toc50124984" w:history="1">
        <w:r w:rsidR="002949E8" w:rsidRPr="002949E8">
          <w:rPr>
            <w:rStyle w:val="Hyperlink"/>
            <w:b w:val="0"/>
            <w:bCs/>
          </w:rPr>
          <w:t>Table E.61</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when duty was owed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_Toc50124984 \h </w:instrText>
        </w:r>
        <w:r w:rsidR="002949E8" w:rsidRPr="002949E8">
          <w:rPr>
            <w:b w:val="0"/>
            <w:bCs/>
            <w:webHidden/>
          </w:rPr>
        </w:r>
        <w:r w:rsidR="002949E8" w:rsidRPr="002949E8">
          <w:rPr>
            <w:b w:val="0"/>
            <w:bCs/>
            <w:webHidden/>
          </w:rPr>
          <w:fldChar w:fldCharType="separate"/>
        </w:r>
        <w:r w:rsidR="002949E8" w:rsidRPr="002949E8">
          <w:rPr>
            <w:b w:val="0"/>
            <w:bCs/>
            <w:webHidden/>
          </w:rPr>
          <w:t>306</w:t>
        </w:r>
        <w:r w:rsidR="002949E8" w:rsidRPr="002949E8">
          <w:rPr>
            <w:b w:val="0"/>
            <w:bCs/>
            <w:webHidden/>
          </w:rPr>
          <w:fldChar w:fldCharType="end"/>
        </w:r>
      </w:hyperlink>
    </w:p>
    <w:p w14:paraId="193BF50F" w14:textId="67130F0A" w:rsidR="002949E8" w:rsidRPr="002949E8" w:rsidRDefault="00330832">
      <w:pPr>
        <w:pStyle w:val="TOC1"/>
        <w:rPr>
          <w:rFonts w:asciiTheme="minorHAnsi" w:eastAsiaTheme="minorEastAsia" w:hAnsiTheme="minorHAnsi" w:cstheme="minorBidi"/>
          <w:b w:val="0"/>
          <w:bCs/>
          <w:lang w:eastAsia="zh-CN"/>
        </w:rPr>
      </w:pPr>
      <w:hyperlink w:anchor="_Toc50124985" w:history="1">
        <w:r w:rsidR="002949E8" w:rsidRPr="002949E8">
          <w:rPr>
            <w:rStyle w:val="Hyperlink"/>
            <w:b w:val="0"/>
            <w:bCs/>
          </w:rPr>
          <w:t>Table E.62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_Toc50124985 \h </w:instrText>
        </w:r>
        <w:r w:rsidR="002949E8" w:rsidRPr="002949E8">
          <w:rPr>
            <w:b w:val="0"/>
            <w:bCs/>
            <w:webHidden/>
          </w:rPr>
        </w:r>
        <w:r w:rsidR="002949E8" w:rsidRPr="002949E8">
          <w:rPr>
            <w:b w:val="0"/>
            <w:bCs/>
            <w:webHidden/>
          </w:rPr>
          <w:fldChar w:fldCharType="separate"/>
        </w:r>
        <w:r w:rsidR="002949E8" w:rsidRPr="002949E8">
          <w:rPr>
            <w:b w:val="0"/>
            <w:bCs/>
            <w:webHidden/>
          </w:rPr>
          <w:t>307</w:t>
        </w:r>
        <w:r w:rsidR="002949E8" w:rsidRPr="002949E8">
          <w:rPr>
            <w:b w:val="0"/>
            <w:bCs/>
            <w:webHidden/>
          </w:rPr>
          <w:fldChar w:fldCharType="end"/>
        </w:r>
      </w:hyperlink>
    </w:p>
    <w:p w14:paraId="2C34FDD1" w14:textId="55A31120" w:rsidR="002949E8" w:rsidRPr="002949E8" w:rsidRDefault="00330832">
      <w:pPr>
        <w:pStyle w:val="TOC1"/>
        <w:rPr>
          <w:rFonts w:asciiTheme="minorHAnsi" w:eastAsiaTheme="minorEastAsia" w:hAnsiTheme="minorHAnsi" w:cstheme="minorBidi"/>
          <w:b w:val="0"/>
          <w:bCs/>
          <w:lang w:eastAsia="zh-CN"/>
        </w:rPr>
      </w:pPr>
      <w:hyperlink w:anchor="_Toc50124986" w:history="1">
        <w:r w:rsidR="002949E8" w:rsidRPr="002949E8">
          <w:rPr>
            <w:rStyle w:val="Hyperlink"/>
            <w:b w:val="0"/>
            <w:bCs/>
          </w:rPr>
          <w:t>Table E.63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_Toc50124986 \h </w:instrText>
        </w:r>
        <w:r w:rsidR="002949E8" w:rsidRPr="002949E8">
          <w:rPr>
            <w:b w:val="0"/>
            <w:bCs/>
            <w:webHidden/>
          </w:rPr>
        </w:r>
        <w:r w:rsidR="002949E8" w:rsidRPr="002949E8">
          <w:rPr>
            <w:b w:val="0"/>
            <w:bCs/>
            <w:webHidden/>
          </w:rPr>
          <w:fldChar w:fldCharType="separate"/>
        </w:r>
        <w:r w:rsidR="002949E8" w:rsidRPr="002949E8">
          <w:rPr>
            <w:b w:val="0"/>
            <w:bCs/>
            <w:webHidden/>
          </w:rPr>
          <w:t>307</w:t>
        </w:r>
        <w:r w:rsidR="002949E8" w:rsidRPr="002949E8">
          <w:rPr>
            <w:b w:val="0"/>
            <w:bCs/>
            <w:webHidden/>
          </w:rPr>
          <w:fldChar w:fldCharType="end"/>
        </w:r>
      </w:hyperlink>
    </w:p>
    <w:p w14:paraId="07FA0BB4" w14:textId="1F563BD6" w:rsidR="002949E8" w:rsidRPr="002949E8" w:rsidRDefault="00330832">
      <w:pPr>
        <w:pStyle w:val="TOC1"/>
        <w:rPr>
          <w:rFonts w:asciiTheme="minorHAnsi" w:eastAsiaTheme="minorEastAsia" w:hAnsiTheme="minorHAnsi" w:cstheme="minorBidi"/>
          <w:b w:val="0"/>
          <w:bCs/>
          <w:lang w:eastAsia="zh-CN"/>
        </w:rPr>
      </w:pPr>
      <w:hyperlink w:anchor="_Toc50124987" w:history="1">
        <w:r w:rsidR="002949E8" w:rsidRPr="002949E8">
          <w:rPr>
            <w:rStyle w:val="Hyperlink"/>
            <w:b w:val="0"/>
            <w:bCs/>
          </w:rPr>
          <w:t>Table E.64</w:t>
        </w:r>
        <w:r w:rsidR="002949E8" w:rsidRPr="002949E8">
          <w:rPr>
            <w:rFonts w:asciiTheme="minorHAnsi" w:eastAsiaTheme="minorEastAsia" w:hAnsiTheme="minorHAnsi" w:cstheme="minorBidi"/>
            <w:b w:val="0"/>
            <w:bCs/>
            <w:lang w:eastAsia="zh-CN"/>
          </w:rPr>
          <w:tab/>
        </w:r>
        <w:r w:rsidR="002949E8" w:rsidRPr="002949E8">
          <w:rPr>
            <w:rStyle w:val="Hyperlink"/>
            <w:b w:val="0"/>
            <w:bCs/>
          </w:rPr>
          <w:t>Main prevention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_Toc50124987 \h </w:instrText>
        </w:r>
        <w:r w:rsidR="002949E8" w:rsidRPr="002949E8">
          <w:rPr>
            <w:b w:val="0"/>
            <w:bCs/>
            <w:webHidden/>
          </w:rPr>
        </w:r>
        <w:r w:rsidR="002949E8" w:rsidRPr="002949E8">
          <w:rPr>
            <w:b w:val="0"/>
            <w:bCs/>
            <w:webHidden/>
          </w:rPr>
          <w:fldChar w:fldCharType="separate"/>
        </w:r>
        <w:r w:rsidR="002949E8" w:rsidRPr="002949E8">
          <w:rPr>
            <w:b w:val="0"/>
            <w:bCs/>
            <w:webHidden/>
          </w:rPr>
          <w:t>308</w:t>
        </w:r>
        <w:r w:rsidR="002949E8" w:rsidRPr="002949E8">
          <w:rPr>
            <w:b w:val="0"/>
            <w:bCs/>
            <w:webHidden/>
          </w:rPr>
          <w:fldChar w:fldCharType="end"/>
        </w:r>
      </w:hyperlink>
    </w:p>
    <w:p w14:paraId="1E9FA487" w14:textId="302417F1" w:rsidR="002949E8" w:rsidRPr="002949E8" w:rsidRDefault="00330832">
      <w:pPr>
        <w:pStyle w:val="TOC1"/>
        <w:rPr>
          <w:rFonts w:asciiTheme="minorHAnsi" w:eastAsiaTheme="minorEastAsia" w:hAnsiTheme="minorHAnsi" w:cstheme="minorBidi"/>
          <w:b w:val="0"/>
          <w:bCs/>
          <w:lang w:eastAsia="zh-CN"/>
        </w:rPr>
      </w:pPr>
      <w:hyperlink w:anchor="_Toc50124988" w:history="1">
        <w:r w:rsidR="002949E8" w:rsidRPr="002949E8">
          <w:rPr>
            <w:rStyle w:val="Hyperlink"/>
            <w:b w:val="0"/>
            <w:bCs/>
          </w:rPr>
          <w:t>Table E.65</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relief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_Toc50124988 \h </w:instrText>
        </w:r>
        <w:r w:rsidR="002949E8" w:rsidRPr="002949E8">
          <w:rPr>
            <w:b w:val="0"/>
            <w:bCs/>
            <w:webHidden/>
          </w:rPr>
        </w:r>
        <w:r w:rsidR="002949E8" w:rsidRPr="002949E8">
          <w:rPr>
            <w:b w:val="0"/>
            <w:bCs/>
            <w:webHidden/>
          </w:rPr>
          <w:fldChar w:fldCharType="separate"/>
        </w:r>
        <w:r w:rsidR="002949E8" w:rsidRPr="002949E8">
          <w:rPr>
            <w:b w:val="0"/>
            <w:bCs/>
            <w:webHidden/>
          </w:rPr>
          <w:t>308</w:t>
        </w:r>
        <w:r w:rsidR="002949E8" w:rsidRPr="002949E8">
          <w:rPr>
            <w:b w:val="0"/>
            <w:bCs/>
            <w:webHidden/>
          </w:rPr>
          <w:fldChar w:fldCharType="end"/>
        </w:r>
      </w:hyperlink>
    </w:p>
    <w:p w14:paraId="6D7781FE" w14:textId="061956F5" w:rsidR="002949E8" w:rsidRPr="002949E8" w:rsidRDefault="00330832">
      <w:pPr>
        <w:pStyle w:val="TOC1"/>
        <w:rPr>
          <w:rFonts w:asciiTheme="minorHAnsi" w:eastAsiaTheme="minorEastAsia" w:hAnsiTheme="minorHAnsi" w:cstheme="minorBidi"/>
          <w:b w:val="0"/>
          <w:bCs/>
          <w:lang w:eastAsia="zh-CN"/>
        </w:rPr>
      </w:pPr>
      <w:hyperlink w:anchor="_Toc50124989" w:history="1">
        <w:r w:rsidR="002949E8" w:rsidRPr="002949E8">
          <w:rPr>
            <w:rStyle w:val="Hyperlink"/>
            <w:b w:val="0"/>
            <w:bCs/>
          </w:rPr>
          <w:t>Table E.66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where relief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_Toc50124989 \h </w:instrText>
        </w:r>
        <w:r w:rsidR="002949E8" w:rsidRPr="002949E8">
          <w:rPr>
            <w:b w:val="0"/>
            <w:bCs/>
            <w:webHidden/>
          </w:rPr>
        </w:r>
        <w:r w:rsidR="002949E8" w:rsidRPr="002949E8">
          <w:rPr>
            <w:b w:val="0"/>
            <w:bCs/>
            <w:webHidden/>
          </w:rPr>
          <w:fldChar w:fldCharType="separate"/>
        </w:r>
        <w:r w:rsidR="002949E8" w:rsidRPr="002949E8">
          <w:rPr>
            <w:b w:val="0"/>
            <w:bCs/>
            <w:webHidden/>
          </w:rPr>
          <w:t>309</w:t>
        </w:r>
        <w:r w:rsidR="002949E8" w:rsidRPr="002949E8">
          <w:rPr>
            <w:b w:val="0"/>
            <w:bCs/>
            <w:webHidden/>
          </w:rPr>
          <w:fldChar w:fldCharType="end"/>
        </w:r>
      </w:hyperlink>
    </w:p>
    <w:p w14:paraId="1CC2DAE5" w14:textId="7095FBEE" w:rsidR="002949E8" w:rsidRPr="002949E8" w:rsidRDefault="00330832">
      <w:pPr>
        <w:pStyle w:val="TOC1"/>
        <w:rPr>
          <w:rFonts w:asciiTheme="minorHAnsi" w:eastAsiaTheme="minorEastAsia" w:hAnsiTheme="minorHAnsi" w:cstheme="minorBidi"/>
          <w:b w:val="0"/>
          <w:bCs/>
          <w:lang w:eastAsia="zh-CN"/>
        </w:rPr>
      </w:pPr>
      <w:hyperlink w:anchor="_Toc50124990" w:history="1">
        <w:r w:rsidR="002949E8" w:rsidRPr="002949E8">
          <w:rPr>
            <w:rStyle w:val="Hyperlink"/>
            <w:b w:val="0"/>
            <w:bCs/>
          </w:rPr>
          <w:t>Table E.67</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relief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_Toc50124990 \h </w:instrText>
        </w:r>
        <w:r w:rsidR="002949E8" w:rsidRPr="002949E8">
          <w:rPr>
            <w:b w:val="0"/>
            <w:bCs/>
            <w:webHidden/>
          </w:rPr>
        </w:r>
        <w:r w:rsidR="002949E8" w:rsidRPr="002949E8">
          <w:rPr>
            <w:b w:val="0"/>
            <w:bCs/>
            <w:webHidden/>
          </w:rPr>
          <w:fldChar w:fldCharType="separate"/>
        </w:r>
        <w:r w:rsidR="002949E8" w:rsidRPr="002949E8">
          <w:rPr>
            <w:b w:val="0"/>
            <w:bCs/>
            <w:webHidden/>
          </w:rPr>
          <w:t>309</w:t>
        </w:r>
        <w:r w:rsidR="002949E8" w:rsidRPr="002949E8">
          <w:rPr>
            <w:b w:val="0"/>
            <w:bCs/>
            <w:webHidden/>
          </w:rPr>
          <w:fldChar w:fldCharType="end"/>
        </w:r>
      </w:hyperlink>
    </w:p>
    <w:p w14:paraId="7A545323" w14:textId="56AEAC8D" w:rsidR="002949E8" w:rsidRPr="002949E8" w:rsidRDefault="00330832">
      <w:pPr>
        <w:pStyle w:val="TOC1"/>
        <w:rPr>
          <w:rFonts w:asciiTheme="minorHAnsi" w:eastAsiaTheme="minorEastAsia" w:hAnsiTheme="minorHAnsi" w:cstheme="minorBidi"/>
          <w:b w:val="0"/>
          <w:bCs/>
          <w:lang w:eastAsia="zh-CN"/>
        </w:rPr>
      </w:pPr>
      <w:hyperlink w:anchor="_Toc50124991" w:history="1">
        <w:r w:rsidR="002949E8" w:rsidRPr="002949E8">
          <w:rPr>
            <w:rStyle w:val="Hyperlink"/>
            <w:b w:val="0"/>
            <w:bCs/>
          </w:rPr>
          <w:t>Table E.68</w:t>
        </w:r>
        <w:r w:rsidR="002949E8" w:rsidRPr="002949E8">
          <w:rPr>
            <w:rFonts w:asciiTheme="minorHAnsi" w:eastAsiaTheme="minorEastAsia" w:hAnsiTheme="minorHAnsi" w:cstheme="minorBidi"/>
            <w:b w:val="0"/>
            <w:bCs/>
            <w:lang w:eastAsia="zh-CN"/>
          </w:rPr>
          <w:tab/>
        </w:r>
        <w:r w:rsidR="002949E8" w:rsidRPr="002949E8">
          <w:rPr>
            <w:rStyle w:val="Hyperlink"/>
            <w:b w:val="0"/>
            <w:bCs/>
          </w:rPr>
          <w:t>Main duty decisions where homelessness could not be prevented or relieved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_Toc50124991 \h </w:instrText>
        </w:r>
        <w:r w:rsidR="002949E8" w:rsidRPr="002949E8">
          <w:rPr>
            <w:b w:val="0"/>
            <w:bCs/>
            <w:webHidden/>
          </w:rPr>
        </w:r>
        <w:r w:rsidR="002949E8" w:rsidRPr="002949E8">
          <w:rPr>
            <w:b w:val="0"/>
            <w:bCs/>
            <w:webHidden/>
          </w:rPr>
          <w:fldChar w:fldCharType="separate"/>
        </w:r>
        <w:r w:rsidR="002949E8" w:rsidRPr="002949E8">
          <w:rPr>
            <w:b w:val="0"/>
            <w:bCs/>
            <w:webHidden/>
          </w:rPr>
          <w:t>310</w:t>
        </w:r>
        <w:r w:rsidR="002949E8" w:rsidRPr="002949E8">
          <w:rPr>
            <w:b w:val="0"/>
            <w:bCs/>
            <w:webHidden/>
          </w:rPr>
          <w:fldChar w:fldCharType="end"/>
        </w:r>
      </w:hyperlink>
    </w:p>
    <w:p w14:paraId="10065EA7" w14:textId="19EA18CA" w:rsidR="002949E8" w:rsidRPr="002949E8" w:rsidRDefault="00330832">
      <w:pPr>
        <w:pStyle w:val="TOC1"/>
        <w:rPr>
          <w:rFonts w:asciiTheme="minorHAnsi" w:eastAsiaTheme="minorEastAsia" w:hAnsiTheme="minorHAnsi" w:cstheme="minorBidi"/>
          <w:b w:val="0"/>
          <w:bCs/>
          <w:lang w:eastAsia="zh-CN"/>
        </w:rPr>
      </w:pPr>
      <w:hyperlink w:anchor="_Toc50124992" w:history="1">
        <w:r w:rsidR="002949E8" w:rsidRPr="002949E8">
          <w:rPr>
            <w:rStyle w:val="Hyperlink"/>
            <w:b w:val="0"/>
            <w:bCs/>
          </w:rPr>
          <w:t>Table E.69</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priority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_Toc50124992 \h </w:instrText>
        </w:r>
        <w:r w:rsidR="002949E8" w:rsidRPr="002949E8">
          <w:rPr>
            <w:b w:val="0"/>
            <w:bCs/>
            <w:webHidden/>
          </w:rPr>
        </w:r>
        <w:r w:rsidR="002949E8" w:rsidRPr="002949E8">
          <w:rPr>
            <w:b w:val="0"/>
            <w:bCs/>
            <w:webHidden/>
          </w:rPr>
          <w:fldChar w:fldCharType="separate"/>
        </w:r>
        <w:r w:rsidR="002949E8" w:rsidRPr="002949E8">
          <w:rPr>
            <w:b w:val="0"/>
            <w:bCs/>
            <w:webHidden/>
          </w:rPr>
          <w:t>310</w:t>
        </w:r>
        <w:r w:rsidR="002949E8" w:rsidRPr="002949E8">
          <w:rPr>
            <w:b w:val="0"/>
            <w:bCs/>
            <w:webHidden/>
          </w:rPr>
          <w:fldChar w:fldCharType="end"/>
        </w:r>
      </w:hyperlink>
    </w:p>
    <w:p w14:paraId="5F69E6BC" w14:textId="72565346" w:rsidR="002949E8" w:rsidRPr="002949E8" w:rsidRDefault="00330832">
      <w:pPr>
        <w:pStyle w:val="TOC1"/>
        <w:rPr>
          <w:rFonts w:asciiTheme="minorHAnsi" w:eastAsiaTheme="minorEastAsia" w:hAnsiTheme="minorHAnsi" w:cstheme="minorBidi"/>
          <w:b w:val="0"/>
          <w:bCs/>
          <w:lang w:eastAsia="zh-CN"/>
        </w:rPr>
      </w:pPr>
      <w:hyperlink w:anchor="_Toc50124993" w:history="1">
        <w:r w:rsidR="002949E8" w:rsidRPr="002949E8">
          <w:rPr>
            <w:rStyle w:val="Hyperlink"/>
            <w:b w:val="0"/>
            <w:bCs/>
          </w:rPr>
          <w:t>Table E.70</w:t>
        </w:r>
        <w:r w:rsidR="002949E8" w:rsidRPr="002949E8">
          <w:rPr>
            <w:rFonts w:asciiTheme="minorHAnsi" w:eastAsiaTheme="minorEastAsia" w:hAnsiTheme="minorHAnsi" w:cstheme="minorBidi"/>
            <w:b w:val="0"/>
            <w:bCs/>
            <w:lang w:eastAsia="zh-CN"/>
          </w:rPr>
          <w:tab/>
        </w:r>
        <w:r w:rsidR="002949E8" w:rsidRPr="002949E8">
          <w:rPr>
            <w:rStyle w:val="Hyperlink"/>
            <w:b w:val="0"/>
            <w:bCs/>
          </w:rPr>
          <w:t>Discharge of those owed the full homeless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_Toc50124993 \h </w:instrText>
        </w:r>
        <w:r w:rsidR="002949E8" w:rsidRPr="002949E8">
          <w:rPr>
            <w:b w:val="0"/>
            <w:bCs/>
            <w:webHidden/>
          </w:rPr>
        </w:r>
        <w:r w:rsidR="002949E8" w:rsidRPr="002949E8">
          <w:rPr>
            <w:b w:val="0"/>
            <w:bCs/>
            <w:webHidden/>
          </w:rPr>
          <w:fldChar w:fldCharType="separate"/>
        </w:r>
        <w:r w:rsidR="002949E8" w:rsidRPr="002949E8">
          <w:rPr>
            <w:b w:val="0"/>
            <w:bCs/>
            <w:webHidden/>
          </w:rPr>
          <w:t>311</w:t>
        </w:r>
        <w:r w:rsidR="002949E8" w:rsidRPr="002949E8">
          <w:rPr>
            <w:b w:val="0"/>
            <w:bCs/>
            <w:webHidden/>
          </w:rPr>
          <w:fldChar w:fldCharType="end"/>
        </w:r>
      </w:hyperlink>
    </w:p>
    <w:p w14:paraId="7CC5B1BB" w14:textId="0F721931" w:rsidR="002949E8" w:rsidRPr="002949E8" w:rsidRDefault="00330832">
      <w:pPr>
        <w:pStyle w:val="TOC1"/>
        <w:rPr>
          <w:rFonts w:asciiTheme="minorHAnsi" w:eastAsiaTheme="minorEastAsia" w:hAnsiTheme="minorHAnsi" w:cstheme="minorBidi"/>
          <w:b w:val="0"/>
          <w:bCs/>
          <w:lang w:eastAsia="zh-CN"/>
        </w:rPr>
      </w:pPr>
      <w:hyperlink w:anchor="_Toc50124994" w:history="1">
        <w:r w:rsidR="002949E8" w:rsidRPr="002949E8">
          <w:rPr>
            <w:rStyle w:val="Hyperlink"/>
            <w:b w:val="0"/>
            <w:bCs/>
          </w:rPr>
          <w:t>Table E.71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to Housing Options service 2017/18-2019/20</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_Toc50124994 \h </w:instrText>
        </w:r>
        <w:r w:rsidR="002949E8" w:rsidRPr="002949E8">
          <w:rPr>
            <w:b w:val="0"/>
            <w:bCs/>
            <w:webHidden/>
          </w:rPr>
        </w:r>
        <w:r w:rsidR="002949E8" w:rsidRPr="002949E8">
          <w:rPr>
            <w:b w:val="0"/>
            <w:bCs/>
            <w:webHidden/>
          </w:rPr>
          <w:fldChar w:fldCharType="separate"/>
        </w:r>
        <w:r w:rsidR="002949E8" w:rsidRPr="002949E8">
          <w:rPr>
            <w:b w:val="0"/>
            <w:bCs/>
            <w:webHidden/>
          </w:rPr>
          <w:t>316</w:t>
        </w:r>
        <w:r w:rsidR="002949E8" w:rsidRPr="002949E8">
          <w:rPr>
            <w:b w:val="0"/>
            <w:bCs/>
            <w:webHidden/>
          </w:rPr>
          <w:fldChar w:fldCharType="end"/>
        </w:r>
      </w:hyperlink>
    </w:p>
    <w:p w14:paraId="4740414E" w14:textId="75CC26C3" w:rsidR="002949E8" w:rsidRPr="002949E8" w:rsidRDefault="00330832">
      <w:pPr>
        <w:pStyle w:val="TOC1"/>
        <w:rPr>
          <w:rFonts w:asciiTheme="minorHAnsi" w:eastAsiaTheme="minorEastAsia" w:hAnsiTheme="minorHAnsi" w:cstheme="minorBidi"/>
          <w:b w:val="0"/>
          <w:bCs/>
          <w:lang w:eastAsia="zh-CN"/>
        </w:rPr>
      </w:pPr>
      <w:hyperlink w:anchor="_Toc50124995" w:history="1">
        <w:r w:rsidR="002949E8" w:rsidRPr="002949E8">
          <w:rPr>
            <w:rStyle w:val="Hyperlink"/>
            <w:b w:val="0"/>
            <w:bCs/>
          </w:rPr>
          <w:t>Table E.72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and outcomes recorded under the HRA 2017</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_Toc50124995 \h </w:instrText>
        </w:r>
        <w:r w:rsidR="002949E8" w:rsidRPr="002949E8">
          <w:rPr>
            <w:b w:val="0"/>
            <w:bCs/>
            <w:webHidden/>
          </w:rPr>
        </w:r>
        <w:r w:rsidR="002949E8" w:rsidRPr="002949E8">
          <w:rPr>
            <w:b w:val="0"/>
            <w:bCs/>
            <w:webHidden/>
          </w:rPr>
          <w:fldChar w:fldCharType="separate"/>
        </w:r>
        <w:r w:rsidR="002949E8" w:rsidRPr="002949E8">
          <w:rPr>
            <w:b w:val="0"/>
            <w:bCs/>
            <w:webHidden/>
          </w:rPr>
          <w:t>317</w:t>
        </w:r>
        <w:r w:rsidR="002949E8" w:rsidRPr="002949E8">
          <w:rPr>
            <w:b w:val="0"/>
            <w:bCs/>
            <w:webHidden/>
          </w:rPr>
          <w:fldChar w:fldCharType="end"/>
        </w:r>
      </w:hyperlink>
    </w:p>
    <w:p w14:paraId="0716163F" w14:textId="3C3FBAF0" w:rsidR="002949E8" w:rsidRPr="002949E8" w:rsidRDefault="00330832">
      <w:pPr>
        <w:pStyle w:val="TOC1"/>
        <w:rPr>
          <w:rFonts w:asciiTheme="minorHAnsi" w:eastAsiaTheme="minorEastAsia" w:hAnsiTheme="minorHAnsi" w:cstheme="minorBidi"/>
          <w:b w:val="0"/>
          <w:bCs/>
          <w:lang w:eastAsia="zh-CN"/>
        </w:rPr>
      </w:pPr>
      <w:hyperlink w:anchor="_Toc50124996" w:history="1">
        <w:r w:rsidR="002949E8" w:rsidRPr="002949E8">
          <w:rPr>
            <w:rStyle w:val="Hyperlink"/>
            <w:b w:val="0"/>
            <w:bCs/>
          </w:rPr>
          <w:t>Table E.73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Duty to Refer referrals received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_Toc50124996 \h </w:instrText>
        </w:r>
        <w:r w:rsidR="002949E8" w:rsidRPr="002949E8">
          <w:rPr>
            <w:b w:val="0"/>
            <w:bCs/>
            <w:webHidden/>
          </w:rPr>
        </w:r>
        <w:r w:rsidR="002949E8" w:rsidRPr="002949E8">
          <w:rPr>
            <w:b w:val="0"/>
            <w:bCs/>
            <w:webHidden/>
          </w:rPr>
          <w:fldChar w:fldCharType="separate"/>
        </w:r>
        <w:r w:rsidR="002949E8" w:rsidRPr="002949E8">
          <w:rPr>
            <w:b w:val="0"/>
            <w:bCs/>
            <w:webHidden/>
          </w:rPr>
          <w:t>317</w:t>
        </w:r>
        <w:r w:rsidR="002949E8" w:rsidRPr="002949E8">
          <w:rPr>
            <w:b w:val="0"/>
            <w:bCs/>
            <w:webHidden/>
          </w:rPr>
          <w:fldChar w:fldCharType="end"/>
        </w:r>
      </w:hyperlink>
    </w:p>
    <w:p w14:paraId="7560183F" w14:textId="28EE72F5" w:rsidR="002949E8" w:rsidRPr="002949E8" w:rsidRDefault="00330832">
      <w:pPr>
        <w:pStyle w:val="TOC1"/>
        <w:rPr>
          <w:rFonts w:asciiTheme="minorHAnsi" w:eastAsiaTheme="minorEastAsia" w:hAnsiTheme="minorHAnsi" w:cstheme="minorBidi"/>
          <w:b w:val="0"/>
          <w:bCs/>
          <w:lang w:eastAsia="zh-CN"/>
        </w:rPr>
      </w:pPr>
      <w:hyperlink w:anchor="_Toc50124997" w:history="1">
        <w:r w:rsidR="002949E8" w:rsidRPr="002949E8">
          <w:rPr>
            <w:rStyle w:val="Hyperlink"/>
            <w:b w:val="0"/>
            <w:bCs/>
          </w:rPr>
          <w:t>Table E.74</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prevention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_Toc50124997 \h </w:instrText>
        </w:r>
        <w:r w:rsidR="002949E8" w:rsidRPr="002949E8">
          <w:rPr>
            <w:b w:val="0"/>
            <w:bCs/>
            <w:webHidden/>
          </w:rPr>
        </w:r>
        <w:r w:rsidR="002949E8" w:rsidRPr="002949E8">
          <w:rPr>
            <w:b w:val="0"/>
            <w:bCs/>
            <w:webHidden/>
          </w:rPr>
          <w:fldChar w:fldCharType="separate"/>
        </w:r>
        <w:r w:rsidR="002949E8" w:rsidRPr="002949E8">
          <w:rPr>
            <w:b w:val="0"/>
            <w:bCs/>
            <w:webHidden/>
          </w:rPr>
          <w:t>318</w:t>
        </w:r>
        <w:r w:rsidR="002949E8" w:rsidRPr="002949E8">
          <w:rPr>
            <w:b w:val="0"/>
            <w:bCs/>
            <w:webHidden/>
          </w:rPr>
          <w:fldChar w:fldCharType="end"/>
        </w:r>
      </w:hyperlink>
    </w:p>
    <w:p w14:paraId="028F0CEC" w14:textId="14C623F6" w:rsidR="002949E8" w:rsidRPr="002949E8" w:rsidRDefault="00330832">
      <w:pPr>
        <w:pStyle w:val="TOC1"/>
        <w:rPr>
          <w:rFonts w:asciiTheme="minorHAnsi" w:eastAsiaTheme="minorEastAsia" w:hAnsiTheme="minorHAnsi" w:cstheme="minorBidi"/>
          <w:b w:val="0"/>
          <w:bCs/>
          <w:lang w:eastAsia="zh-CN"/>
        </w:rPr>
      </w:pPr>
      <w:hyperlink w:anchor="_Toc50124998" w:history="1">
        <w:r w:rsidR="002949E8" w:rsidRPr="002949E8">
          <w:rPr>
            <w:rStyle w:val="Hyperlink"/>
            <w:b w:val="0"/>
            <w:bCs/>
          </w:rPr>
          <w:t>Table E.75</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_Toc50124998 \h </w:instrText>
        </w:r>
        <w:r w:rsidR="002949E8" w:rsidRPr="002949E8">
          <w:rPr>
            <w:b w:val="0"/>
            <w:bCs/>
            <w:webHidden/>
          </w:rPr>
        </w:r>
        <w:r w:rsidR="002949E8" w:rsidRPr="002949E8">
          <w:rPr>
            <w:b w:val="0"/>
            <w:bCs/>
            <w:webHidden/>
          </w:rPr>
          <w:fldChar w:fldCharType="separate"/>
        </w:r>
        <w:r w:rsidR="002949E8" w:rsidRPr="002949E8">
          <w:rPr>
            <w:b w:val="0"/>
            <w:bCs/>
            <w:webHidden/>
          </w:rPr>
          <w:t>318</w:t>
        </w:r>
        <w:r w:rsidR="002949E8" w:rsidRPr="002949E8">
          <w:rPr>
            <w:b w:val="0"/>
            <w:bCs/>
            <w:webHidden/>
          </w:rPr>
          <w:fldChar w:fldCharType="end"/>
        </w:r>
      </w:hyperlink>
    </w:p>
    <w:p w14:paraId="44EF59BB" w14:textId="666E330B" w:rsidR="002949E8" w:rsidRPr="002949E8" w:rsidRDefault="00330832">
      <w:pPr>
        <w:pStyle w:val="TOC1"/>
        <w:rPr>
          <w:rFonts w:asciiTheme="minorHAnsi" w:eastAsiaTheme="minorEastAsia" w:hAnsiTheme="minorHAnsi" w:cstheme="minorBidi"/>
          <w:b w:val="0"/>
          <w:bCs/>
          <w:lang w:eastAsia="zh-CN"/>
        </w:rPr>
      </w:pPr>
      <w:hyperlink w:anchor="_Toc50124999" w:history="1">
        <w:r w:rsidR="002949E8" w:rsidRPr="002949E8">
          <w:rPr>
            <w:rStyle w:val="Hyperlink"/>
            <w:b w:val="0"/>
            <w:bCs/>
          </w:rPr>
          <w:t>Table E.76</w:t>
        </w:r>
        <w:r w:rsidR="002949E8" w:rsidRPr="002949E8">
          <w:rPr>
            <w:rFonts w:asciiTheme="minorHAnsi" w:eastAsiaTheme="minorEastAsia" w:hAnsiTheme="minorHAnsi" w:cstheme="minorBidi"/>
            <w:b w:val="0"/>
            <w:bCs/>
            <w:lang w:eastAsia="zh-CN"/>
          </w:rPr>
          <w:tab/>
        </w:r>
        <w:r w:rsidR="002949E8" w:rsidRPr="002949E8">
          <w:rPr>
            <w:rStyle w:val="Hyperlink"/>
            <w:b w:val="0"/>
            <w:bCs/>
          </w:rPr>
          <w:t>Age profile of those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_Toc50124999 \h </w:instrText>
        </w:r>
        <w:r w:rsidR="002949E8" w:rsidRPr="002949E8">
          <w:rPr>
            <w:b w:val="0"/>
            <w:bCs/>
            <w:webHidden/>
          </w:rPr>
        </w:r>
        <w:r w:rsidR="002949E8" w:rsidRPr="002949E8">
          <w:rPr>
            <w:b w:val="0"/>
            <w:bCs/>
            <w:webHidden/>
          </w:rPr>
          <w:fldChar w:fldCharType="separate"/>
        </w:r>
        <w:r w:rsidR="002949E8" w:rsidRPr="002949E8">
          <w:rPr>
            <w:b w:val="0"/>
            <w:bCs/>
            <w:webHidden/>
          </w:rPr>
          <w:t>319</w:t>
        </w:r>
        <w:r w:rsidR="002949E8" w:rsidRPr="002949E8">
          <w:rPr>
            <w:b w:val="0"/>
            <w:bCs/>
            <w:webHidden/>
          </w:rPr>
          <w:fldChar w:fldCharType="end"/>
        </w:r>
      </w:hyperlink>
    </w:p>
    <w:p w14:paraId="2D5223EB" w14:textId="72F89135" w:rsidR="002949E8" w:rsidRPr="002949E8" w:rsidRDefault="00330832">
      <w:pPr>
        <w:pStyle w:val="TOC1"/>
        <w:rPr>
          <w:rFonts w:asciiTheme="minorHAnsi" w:eastAsiaTheme="minorEastAsia" w:hAnsiTheme="minorHAnsi" w:cstheme="minorBidi"/>
          <w:b w:val="0"/>
          <w:bCs/>
          <w:lang w:eastAsia="zh-CN"/>
        </w:rPr>
      </w:pPr>
      <w:hyperlink w:anchor="_Toc50125000" w:history="1">
        <w:r w:rsidR="002949E8" w:rsidRPr="002949E8">
          <w:rPr>
            <w:rStyle w:val="Hyperlink"/>
            <w:b w:val="0"/>
            <w:bCs/>
          </w:rPr>
          <w:t>Table E.77</w:t>
        </w:r>
        <w:r w:rsidR="002949E8" w:rsidRPr="002949E8">
          <w:rPr>
            <w:rFonts w:asciiTheme="minorHAnsi" w:eastAsiaTheme="minorEastAsia" w:hAnsiTheme="minorHAnsi" w:cstheme="minorBidi"/>
            <w:b w:val="0"/>
            <w:bCs/>
            <w:lang w:eastAsia="zh-CN"/>
          </w:rPr>
          <w:tab/>
        </w:r>
        <w:r w:rsidR="002949E8" w:rsidRPr="002949E8">
          <w:rPr>
            <w:rStyle w:val="Hyperlink"/>
            <w:b w:val="0"/>
            <w:bCs/>
          </w:rPr>
          <w:t>Ethnicity of households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_Toc50125000 \h </w:instrText>
        </w:r>
        <w:r w:rsidR="002949E8" w:rsidRPr="002949E8">
          <w:rPr>
            <w:b w:val="0"/>
            <w:bCs/>
            <w:webHidden/>
          </w:rPr>
        </w:r>
        <w:r w:rsidR="002949E8" w:rsidRPr="002949E8">
          <w:rPr>
            <w:b w:val="0"/>
            <w:bCs/>
            <w:webHidden/>
          </w:rPr>
          <w:fldChar w:fldCharType="separate"/>
        </w:r>
        <w:r w:rsidR="002949E8" w:rsidRPr="002949E8">
          <w:rPr>
            <w:b w:val="0"/>
            <w:bCs/>
            <w:webHidden/>
          </w:rPr>
          <w:t>319</w:t>
        </w:r>
        <w:r w:rsidR="002949E8" w:rsidRPr="002949E8">
          <w:rPr>
            <w:b w:val="0"/>
            <w:bCs/>
            <w:webHidden/>
          </w:rPr>
          <w:fldChar w:fldCharType="end"/>
        </w:r>
      </w:hyperlink>
    </w:p>
    <w:p w14:paraId="4338B5B4" w14:textId="22FA275B" w:rsidR="002949E8" w:rsidRPr="002949E8" w:rsidRDefault="00330832">
      <w:pPr>
        <w:pStyle w:val="TOC1"/>
        <w:rPr>
          <w:rFonts w:asciiTheme="minorHAnsi" w:eastAsiaTheme="minorEastAsia" w:hAnsiTheme="minorHAnsi" w:cstheme="minorBidi"/>
          <w:b w:val="0"/>
          <w:bCs/>
          <w:lang w:eastAsia="zh-CN"/>
        </w:rPr>
      </w:pPr>
      <w:hyperlink w:anchor="_Toc50125001" w:history="1">
        <w:r w:rsidR="002949E8" w:rsidRPr="002949E8">
          <w:rPr>
            <w:rStyle w:val="Hyperlink"/>
            <w:b w:val="0"/>
            <w:bCs/>
          </w:rPr>
          <w:t>Table E.78</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clients owed a duty with a support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_Toc50125001 \h </w:instrText>
        </w:r>
        <w:r w:rsidR="002949E8" w:rsidRPr="002949E8">
          <w:rPr>
            <w:b w:val="0"/>
            <w:bCs/>
            <w:webHidden/>
          </w:rPr>
        </w:r>
        <w:r w:rsidR="002949E8" w:rsidRPr="002949E8">
          <w:rPr>
            <w:b w:val="0"/>
            <w:bCs/>
            <w:webHidden/>
          </w:rPr>
          <w:fldChar w:fldCharType="separate"/>
        </w:r>
        <w:r w:rsidR="002949E8" w:rsidRPr="002949E8">
          <w:rPr>
            <w:b w:val="0"/>
            <w:bCs/>
            <w:webHidden/>
          </w:rPr>
          <w:t>320</w:t>
        </w:r>
        <w:r w:rsidR="002949E8" w:rsidRPr="002949E8">
          <w:rPr>
            <w:b w:val="0"/>
            <w:bCs/>
            <w:webHidden/>
          </w:rPr>
          <w:fldChar w:fldCharType="end"/>
        </w:r>
      </w:hyperlink>
    </w:p>
    <w:p w14:paraId="719F913B" w14:textId="2D8F0369" w:rsidR="002949E8" w:rsidRPr="002949E8" w:rsidRDefault="00330832">
      <w:pPr>
        <w:pStyle w:val="TOC1"/>
        <w:rPr>
          <w:rFonts w:asciiTheme="minorHAnsi" w:eastAsiaTheme="minorEastAsia" w:hAnsiTheme="minorHAnsi" w:cstheme="minorBidi"/>
          <w:b w:val="0"/>
          <w:bCs/>
          <w:lang w:eastAsia="zh-CN"/>
        </w:rPr>
      </w:pPr>
      <w:hyperlink w:anchor="_Toc50125002" w:history="1">
        <w:r w:rsidR="002949E8" w:rsidRPr="002949E8">
          <w:rPr>
            <w:rStyle w:val="Hyperlink"/>
            <w:b w:val="0"/>
            <w:bCs/>
          </w:rPr>
          <w:t>Table E.79</w:t>
        </w:r>
        <w:r w:rsidR="002949E8" w:rsidRPr="002949E8">
          <w:rPr>
            <w:rFonts w:asciiTheme="minorHAnsi" w:eastAsiaTheme="minorEastAsia" w:hAnsiTheme="minorHAnsi" w:cstheme="minorBidi"/>
            <w:b w:val="0"/>
            <w:bCs/>
            <w:lang w:eastAsia="zh-CN"/>
          </w:rPr>
          <w:tab/>
        </w:r>
        <w:r w:rsidR="002949E8" w:rsidRPr="002949E8">
          <w:rPr>
            <w:rStyle w:val="Hyperlink"/>
            <w:b w:val="0"/>
            <w:bCs/>
          </w:rPr>
          <w:t>Nature of identified 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_Toc50125002 \h </w:instrText>
        </w:r>
        <w:r w:rsidR="002949E8" w:rsidRPr="002949E8">
          <w:rPr>
            <w:b w:val="0"/>
            <w:bCs/>
            <w:webHidden/>
          </w:rPr>
        </w:r>
        <w:r w:rsidR="002949E8" w:rsidRPr="002949E8">
          <w:rPr>
            <w:b w:val="0"/>
            <w:bCs/>
            <w:webHidden/>
          </w:rPr>
          <w:fldChar w:fldCharType="separate"/>
        </w:r>
        <w:r w:rsidR="002949E8" w:rsidRPr="002949E8">
          <w:rPr>
            <w:b w:val="0"/>
            <w:bCs/>
            <w:webHidden/>
          </w:rPr>
          <w:t>320</w:t>
        </w:r>
        <w:r w:rsidR="002949E8" w:rsidRPr="002949E8">
          <w:rPr>
            <w:b w:val="0"/>
            <w:bCs/>
            <w:webHidden/>
          </w:rPr>
          <w:fldChar w:fldCharType="end"/>
        </w:r>
      </w:hyperlink>
    </w:p>
    <w:p w14:paraId="11937248" w14:textId="5676893D" w:rsidR="002949E8" w:rsidRPr="002949E8" w:rsidRDefault="00330832">
      <w:pPr>
        <w:pStyle w:val="TOC1"/>
        <w:rPr>
          <w:rFonts w:asciiTheme="minorHAnsi" w:eastAsiaTheme="minorEastAsia" w:hAnsiTheme="minorHAnsi" w:cstheme="minorBidi"/>
          <w:b w:val="0"/>
          <w:bCs/>
          <w:lang w:eastAsia="zh-CN"/>
        </w:rPr>
      </w:pPr>
      <w:hyperlink w:anchor="_Toc50125003" w:history="1">
        <w:r w:rsidR="002949E8" w:rsidRPr="002949E8">
          <w:rPr>
            <w:rStyle w:val="Hyperlink"/>
            <w:b w:val="0"/>
            <w:bCs/>
          </w:rPr>
          <w:t>Table E.80</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_Toc50125003 \h </w:instrText>
        </w:r>
        <w:r w:rsidR="002949E8" w:rsidRPr="002949E8">
          <w:rPr>
            <w:b w:val="0"/>
            <w:bCs/>
            <w:webHidden/>
          </w:rPr>
        </w:r>
        <w:r w:rsidR="002949E8" w:rsidRPr="002949E8">
          <w:rPr>
            <w:b w:val="0"/>
            <w:bCs/>
            <w:webHidden/>
          </w:rPr>
          <w:fldChar w:fldCharType="separate"/>
        </w:r>
        <w:r w:rsidR="002949E8" w:rsidRPr="002949E8">
          <w:rPr>
            <w:b w:val="0"/>
            <w:bCs/>
            <w:webHidden/>
          </w:rPr>
          <w:t>322</w:t>
        </w:r>
        <w:r w:rsidR="002949E8" w:rsidRPr="002949E8">
          <w:rPr>
            <w:b w:val="0"/>
            <w:bCs/>
            <w:webHidden/>
          </w:rPr>
          <w:fldChar w:fldCharType="end"/>
        </w:r>
      </w:hyperlink>
    </w:p>
    <w:p w14:paraId="6093F2B8" w14:textId="7AB42932" w:rsidR="002949E8" w:rsidRPr="002949E8" w:rsidRDefault="00330832">
      <w:pPr>
        <w:pStyle w:val="TOC1"/>
        <w:rPr>
          <w:rFonts w:asciiTheme="minorHAnsi" w:eastAsiaTheme="minorEastAsia" w:hAnsiTheme="minorHAnsi" w:cstheme="minorBidi"/>
          <w:b w:val="0"/>
          <w:bCs/>
          <w:lang w:eastAsia="zh-CN"/>
        </w:rPr>
      </w:pPr>
      <w:hyperlink w:anchor="_Toc50125004" w:history="1">
        <w:r w:rsidR="002949E8" w:rsidRPr="002949E8">
          <w:rPr>
            <w:rStyle w:val="Hyperlink"/>
            <w:b w:val="0"/>
            <w:bCs/>
          </w:rPr>
          <w:t>Table E.81</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reasons of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_Toc50125004 \h </w:instrText>
        </w:r>
        <w:r w:rsidR="002949E8" w:rsidRPr="002949E8">
          <w:rPr>
            <w:b w:val="0"/>
            <w:bCs/>
            <w:webHidden/>
          </w:rPr>
        </w:r>
        <w:r w:rsidR="002949E8" w:rsidRPr="002949E8">
          <w:rPr>
            <w:b w:val="0"/>
            <w:bCs/>
            <w:webHidden/>
          </w:rPr>
          <w:fldChar w:fldCharType="separate"/>
        </w:r>
        <w:r w:rsidR="002949E8" w:rsidRPr="002949E8">
          <w:rPr>
            <w:b w:val="0"/>
            <w:bCs/>
            <w:webHidden/>
          </w:rPr>
          <w:t>322</w:t>
        </w:r>
        <w:r w:rsidR="002949E8" w:rsidRPr="002949E8">
          <w:rPr>
            <w:b w:val="0"/>
            <w:bCs/>
            <w:webHidden/>
          </w:rPr>
          <w:fldChar w:fldCharType="end"/>
        </w:r>
      </w:hyperlink>
    </w:p>
    <w:p w14:paraId="26D37063" w14:textId="38880E82" w:rsidR="002949E8" w:rsidRPr="002949E8" w:rsidRDefault="00330832">
      <w:pPr>
        <w:pStyle w:val="TOC1"/>
        <w:rPr>
          <w:rFonts w:asciiTheme="minorHAnsi" w:eastAsiaTheme="minorEastAsia" w:hAnsiTheme="minorHAnsi" w:cstheme="minorBidi"/>
          <w:b w:val="0"/>
          <w:bCs/>
          <w:lang w:eastAsia="zh-CN"/>
        </w:rPr>
      </w:pPr>
      <w:hyperlink w:anchor="_Toc50125005" w:history="1">
        <w:r w:rsidR="002949E8" w:rsidRPr="002949E8">
          <w:rPr>
            <w:rStyle w:val="Hyperlink"/>
            <w:b w:val="0"/>
            <w:bCs/>
          </w:rPr>
          <w:t>Table E.82</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when duty was owed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_Toc50125005 \h </w:instrText>
        </w:r>
        <w:r w:rsidR="002949E8" w:rsidRPr="002949E8">
          <w:rPr>
            <w:b w:val="0"/>
            <w:bCs/>
            <w:webHidden/>
          </w:rPr>
        </w:r>
        <w:r w:rsidR="002949E8" w:rsidRPr="002949E8">
          <w:rPr>
            <w:b w:val="0"/>
            <w:bCs/>
            <w:webHidden/>
          </w:rPr>
          <w:fldChar w:fldCharType="separate"/>
        </w:r>
        <w:r w:rsidR="002949E8" w:rsidRPr="002949E8">
          <w:rPr>
            <w:b w:val="0"/>
            <w:bCs/>
            <w:webHidden/>
          </w:rPr>
          <w:t>324</w:t>
        </w:r>
        <w:r w:rsidR="002949E8" w:rsidRPr="002949E8">
          <w:rPr>
            <w:b w:val="0"/>
            <w:bCs/>
            <w:webHidden/>
          </w:rPr>
          <w:fldChar w:fldCharType="end"/>
        </w:r>
      </w:hyperlink>
    </w:p>
    <w:p w14:paraId="188B3CE4" w14:textId="7C0804F9" w:rsidR="002949E8" w:rsidRPr="002949E8" w:rsidRDefault="00330832">
      <w:pPr>
        <w:pStyle w:val="TOC1"/>
        <w:rPr>
          <w:rFonts w:asciiTheme="minorHAnsi" w:eastAsiaTheme="minorEastAsia" w:hAnsiTheme="minorHAnsi" w:cstheme="minorBidi"/>
          <w:b w:val="0"/>
          <w:bCs/>
          <w:lang w:eastAsia="zh-CN"/>
        </w:rPr>
      </w:pPr>
      <w:hyperlink w:anchor="_Toc50125006" w:history="1">
        <w:r w:rsidR="002949E8" w:rsidRPr="002949E8">
          <w:rPr>
            <w:rStyle w:val="Hyperlink"/>
            <w:b w:val="0"/>
            <w:bCs/>
          </w:rPr>
          <w:t>Table E.83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_Toc50125006 \h </w:instrText>
        </w:r>
        <w:r w:rsidR="002949E8" w:rsidRPr="002949E8">
          <w:rPr>
            <w:b w:val="0"/>
            <w:bCs/>
            <w:webHidden/>
          </w:rPr>
        </w:r>
        <w:r w:rsidR="002949E8" w:rsidRPr="002949E8">
          <w:rPr>
            <w:b w:val="0"/>
            <w:bCs/>
            <w:webHidden/>
          </w:rPr>
          <w:fldChar w:fldCharType="separate"/>
        </w:r>
        <w:r w:rsidR="002949E8" w:rsidRPr="002949E8">
          <w:rPr>
            <w:b w:val="0"/>
            <w:bCs/>
            <w:webHidden/>
          </w:rPr>
          <w:t>324</w:t>
        </w:r>
        <w:r w:rsidR="002949E8" w:rsidRPr="002949E8">
          <w:rPr>
            <w:b w:val="0"/>
            <w:bCs/>
            <w:webHidden/>
          </w:rPr>
          <w:fldChar w:fldCharType="end"/>
        </w:r>
      </w:hyperlink>
    </w:p>
    <w:p w14:paraId="30ABAFC6" w14:textId="5DB89DEF" w:rsidR="002949E8" w:rsidRPr="002949E8" w:rsidRDefault="00330832">
      <w:pPr>
        <w:pStyle w:val="TOC1"/>
        <w:rPr>
          <w:rFonts w:asciiTheme="minorHAnsi" w:eastAsiaTheme="minorEastAsia" w:hAnsiTheme="minorHAnsi" w:cstheme="minorBidi"/>
          <w:b w:val="0"/>
          <w:bCs/>
          <w:lang w:eastAsia="zh-CN"/>
        </w:rPr>
      </w:pPr>
      <w:hyperlink w:anchor="_Toc50125007" w:history="1">
        <w:r w:rsidR="002949E8" w:rsidRPr="002949E8">
          <w:rPr>
            <w:rStyle w:val="Hyperlink"/>
            <w:b w:val="0"/>
            <w:bCs/>
          </w:rPr>
          <w:t>Table E.84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_Toc50125007 \h </w:instrText>
        </w:r>
        <w:r w:rsidR="002949E8" w:rsidRPr="002949E8">
          <w:rPr>
            <w:b w:val="0"/>
            <w:bCs/>
            <w:webHidden/>
          </w:rPr>
        </w:r>
        <w:r w:rsidR="002949E8" w:rsidRPr="002949E8">
          <w:rPr>
            <w:b w:val="0"/>
            <w:bCs/>
            <w:webHidden/>
          </w:rPr>
          <w:fldChar w:fldCharType="separate"/>
        </w:r>
        <w:r w:rsidR="002949E8" w:rsidRPr="002949E8">
          <w:rPr>
            <w:b w:val="0"/>
            <w:bCs/>
            <w:webHidden/>
          </w:rPr>
          <w:t>325</w:t>
        </w:r>
        <w:r w:rsidR="002949E8" w:rsidRPr="002949E8">
          <w:rPr>
            <w:b w:val="0"/>
            <w:bCs/>
            <w:webHidden/>
          </w:rPr>
          <w:fldChar w:fldCharType="end"/>
        </w:r>
      </w:hyperlink>
    </w:p>
    <w:p w14:paraId="45831A91" w14:textId="591E2F5E" w:rsidR="002949E8" w:rsidRPr="002949E8" w:rsidRDefault="00330832">
      <w:pPr>
        <w:pStyle w:val="TOC1"/>
        <w:rPr>
          <w:rFonts w:asciiTheme="minorHAnsi" w:eastAsiaTheme="minorEastAsia" w:hAnsiTheme="minorHAnsi" w:cstheme="minorBidi"/>
          <w:b w:val="0"/>
          <w:bCs/>
          <w:lang w:eastAsia="zh-CN"/>
        </w:rPr>
      </w:pPr>
      <w:hyperlink w:anchor="_Toc50125008" w:history="1">
        <w:r w:rsidR="002949E8" w:rsidRPr="002949E8">
          <w:rPr>
            <w:rStyle w:val="Hyperlink"/>
            <w:b w:val="0"/>
            <w:bCs/>
          </w:rPr>
          <w:t>Table E.85</w:t>
        </w:r>
        <w:r w:rsidR="002949E8" w:rsidRPr="002949E8">
          <w:rPr>
            <w:rFonts w:asciiTheme="minorHAnsi" w:eastAsiaTheme="minorEastAsia" w:hAnsiTheme="minorHAnsi" w:cstheme="minorBidi"/>
            <w:b w:val="0"/>
            <w:bCs/>
            <w:lang w:eastAsia="zh-CN"/>
          </w:rPr>
          <w:tab/>
        </w:r>
        <w:r w:rsidR="002949E8" w:rsidRPr="002949E8">
          <w:rPr>
            <w:rStyle w:val="Hyperlink"/>
            <w:b w:val="0"/>
            <w:bCs/>
          </w:rPr>
          <w:t>Main prevention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_Toc50125008 \h </w:instrText>
        </w:r>
        <w:r w:rsidR="002949E8" w:rsidRPr="002949E8">
          <w:rPr>
            <w:b w:val="0"/>
            <w:bCs/>
            <w:webHidden/>
          </w:rPr>
        </w:r>
        <w:r w:rsidR="002949E8" w:rsidRPr="002949E8">
          <w:rPr>
            <w:b w:val="0"/>
            <w:bCs/>
            <w:webHidden/>
          </w:rPr>
          <w:fldChar w:fldCharType="separate"/>
        </w:r>
        <w:r w:rsidR="002949E8" w:rsidRPr="002949E8">
          <w:rPr>
            <w:b w:val="0"/>
            <w:bCs/>
            <w:webHidden/>
          </w:rPr>
          <w:t>326</w:t>
        </w:r>
        <w:r w:rsidR="002949E8" w:rsidRPr="002949E8">
          <w:rPr>
            <w:b w:val="0"/>
            <w:bCs/>
            <w:webHidden/>
          </w:rPr>
          <w:fldChar w:fldCharType="end"/>
        </w:r>
      </w:hyperlink>
    </w:p>
    <w:p w14:paraId="519F0C22" w14:textId="6F62A7DA" w:rsidR="002949E8" w:rsidRPr="002949E8" w:rsidRDefault="00330832">
      <w:pPr>
        <w:pStyle w:val="TOC1"/>
        <w:rPr>
          <w:rFonts w:asciiTheme="minorHAnsi" w:eastAsiaTheme="minorEastAsia" w:hAnsiTheme="minorHAnsi" w:cstheme="minorBidi"/>
          <w:b w:val="0"/>
          <w:bCs/>
          <w:lang w:eastAsia="zh-CN"/>
        </w:rPr>
      </w:pPr>
      <w:hyperlink w:anchor="_Toc50125009" w:history="1">
        <w:r w:rsidR="002949E8" w:rsidRPr="002949E8">
          <w:rPr>
            <w:rStyle w:val="Hyperlink"/>
            <w:b w:val="0"/>
            <w:bCs/>
          </w:rPr>
          <w:t>Table E.86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relief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_Toc50125009 \h </w:instrText>
        </w:r>
        <w:r w:rsidR="002949E8" w:rsidRPr="002949E8">
          <w:rPr>
            <w:b w:val="0"/>
            <w:bCs/>
            <w:webHidden/>
          </w:rPr>
        </w:r>
        <w:r w:rsidR="002949E8" w:rsidRPr="002949E8">
          <w:rPr>
            <w:b w:val="0"/>
            <w:bCs/>
            <w:webHidden/>
          </w:rPr>
          <w:fldChar w:fldCharType="separate"/>
        </w:r>
        <w:r w:rsidR="002949E8" w:rsidRPr="002949E8">
          <w:rPr>
            <w:b w:val="0"/>
            <w:bCs/>
            <w:webHidden/>
          </w:rPr>
          <w:t>326</w:t>
        </w:r>
        <w:r w:rsidR="002949E8" w:rsidRPr="002949E8">
          <w:rPr>
            <w:b w:val="0"/>
            <w:bCs/>
            <w:webHidden/>
          </w:rPr>
          <w:fldChar w:fldCharType="end"/>
        </w:r>
      </w:hyperlink>
    </w:p>
    <w:p w14:paraId="5DA15DED" w14:textId="63CE0356" w:rsidR="002949E8" w:rsidRPr="002949E8" w:rsidRDefault="00330832">
      <w:pPr>
        <w:pStyle w:val="TOC1"/>
        <w:rPr>
          <w:rFonts w:asciiTheme="minorHAnsi" w:eastAsiaTheme="minorEastAsia" w:hAnsiTheme="minorHAnsi" w:cstheme="minorBidi"/>
          <w:b w:val="0"/>
          <w:bCs/>
          <w:lang w:eastAsia="zh-CN"/>
        </w:rPr>
      </w:pPr>
      <w:hyperlink w:anchor="_Toc50125010" w:history="1">
        <w:r w:rsidR="002949E8" w:rsidRPr="002949E8">
          <w:rPr>
            <w:rStyle w:val="Hyperlink"/>
            <w:b w:val="0"/>
            <w:bCs/>
          </w:rPr>
          <w:t>Table E.87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where relief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_Toc50125010 \h </w:instrText>
        </w:r>
        <w:r w:rsidR="002949E8" w:rsidRPr="002949E8">
          <w:rPr>
            <w:b w:val="0"/>
            <w:bCs/>
            <w:webHidden/>
          </w:rPr>
        </w:r>
        <w:r w:rsidR="002949E8" w:rsidRPr="002949E8">
          <w:rPr>
            <w:b w:val="0"/>
            <w:bCs/>
            <w:webHidden/>
          </w:rPr>
          <w:fldChar w:fldCharType="separate"/>
        </w:r>
        <w:r w:rsidR="002949E8" w:rsidRPr="002949E8">
          <w:rPr>
            <w:b w:val="0"/>
            <w:bCs/>
            <w:webHidden/>
          </w:rPr>
          <w:t>327</w:t>
        </w:r>
        <w:r w:rsidR="002949E8" w:rsidRPr="002949E8">
          <w:rPr>
            <w:b w:val="0"/>
            <w:bCs/>
            <w:webHidden/>
          </w:rPr>
          <w:fldChar w:fldCharType="end"/>
        </w:r>
      </w:hyperlink>
    </w:p>
    <w:p w14:paraId="129D2451" w14:textId="09E56574" w:rsidR="002949E8" w:rsidRPr="002949E8" w:rsidRDefault="00330832">
      <w:pPr>
        <w:pStyle w:val="TOC1"/>
        <w:rPr>
          <w:rFonts w:asciiTheme="minorHAnsi" w:eastAsiaTheme="minorEastAsia" w:hAnsiTheme="minorHAnsi" w:cstheme="minorBidi"/>
          <w:b w:val="0"/>
          <w:bCs/>
          <w:lang w:eastAsia="zh-CN"/>
        </w:rPr>
      </w:pPr>
      <w:hyperlink w:anchor="_Toc50125011" w:history="1">
        <w:r w:rsidR="002949E8" w:rsidRPr="002949E8">
          <w:rPr>
            <w:rStyle w:val="Hyperlink"/>
            <w:b w:val="0"/>
            <w:bCs/>
          </w:rPr>
          <w:t>Table E.88</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relief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_Toc50125011 \h </w:instrText>
        </w:r>
        <w:r w:rsidR="002949E8" w:rsidRPr="002949E8">
          <w:rPr>
            <w:b w:val="0"/>
            <w:bCs/>
            <w:webHidden/>
          </w:rPr>
        </w:r>
        <w:r w:rsidR="002949E8" w:rsidRPr="002949E8">
          <w:rPr>
            <w:b w:val="0"/>
            <w:bCs/>
            <w:webHidden/>
          </w:rPr>
          <w:fldChar w:fldCharType="separate"/>
        </w:r>
        <w:r w:rsidR="002949E8" w:rsidRPr="002949E8">
          <w:rPr>
            <w:b w:val="0"/>
            <w:bCs/>
            <w:webHidden/>
          </w:rPr>
          <w:t>327</w:t>
        </w:r>
        <w:r w:rsidR="002949E8" w:rsidRPr="002949E8">
          <w:rPr>
            <w:b w:val="0"/>
            <w:bCs/>
            <w:webHidden/>
          </w:rPr>
          <w:fldChar w:fldCharType="end"/>
        </w:r>
      </w:hyperlink>
    </w:p>
    <w:p w14:paraId="3186FB63" w14:textId="0C62C663" w:rsidR="002949E8" w:rsidRPr="002949E8" w:rsidRDefault="00330832">
      <w:pPr>
        <w:pStyle w:val="TOC1"/>
        <w:rPr>
          <w:rFonts w:asciiTheme="minorHAnsi" w:eastAsiaTheme="minorEastAsia" w:hAnsiTheme="minorHAnsi" w:cstheme="minorBidi"/>
          <w:b w:val="0"/>
          <w:bCs/>
          <w:lang w:eastAsia="zh-CN"/>
        </w:rPr>
      </w:pPr>
      <w:hyperlink w:anchor="_Toc50125012" w:history="1">
        <w:r w:rsidR="002949E8" w:rsidRPr="002949E8">
          <w:rPr>
            <w:rStyle w:val="Hyperlink"/>
            <w:b w:val="0"/>
            <w:bCs/>
          </w:rPr>
          <w:t>Table E.89</w:t>
        </w:r>
        <w:r w:rsidR="002949E8" w:rsidRPr="002949E8">
          <w:rPr>
            <w:rFonts w:asciiTheme="minorHAnsi" w:eastAsiaTheme="minorEastAsia" w:hAnsiTheme="minorHAnsi" w:cstheme="minorBidi"/>
            <w:b w:val="0"/>
            <w:bCs/>
            <w:lang w:eastAsia="zh-CN"/>
          </w:rPr>
          <w:tab/>
        </w:r>
        <w:r w:rsidR="002949E8" w:rsidRPr="002949E8">
          <w:rPr>
            <w:rStyle w:val="Hyperlink"/>
            <w:b w:val="0"/>
            <w:bCs/>
          </w:rPr>
          <w:t>Main duty decisions where homelessness could not be prevented or relieved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_Toc50125012 \h </w:instrText>
        </w:r>
        <w:r w:rsidR="002949E8" w:rsidRPr="002949E8">
          <w:rPr>
            <w:b w:val="0"/>
            <w:bCs/>
            <w:webHidden/>
          </w:rPr>
        </w:r>
        <w:r w:rsidR="002949E8" w:rsidRPr="002949E8">
          <w:rPr>
            <w:b w:val="0"/>
            <w:bCs/>
            <w:webHidden/>
          </w:rPr>
          <w:fldChar w:fldCharType="separate"/>
        </w:r>
        <w:r w:rsidR="002949E8" w:rsidRPr="002949E8">
          <w:rPr>
            <w:b w:val="0"/>
            <w:bCs/>
            <w:webHidden/>
          </w:rPr>
          <w:t>328</w:t>
        </w:r>
        <w:r w:rsidR="002949E8" w:rsidRPr="002949E8">
          <w:rPr>
            <w:b w:val="0"/>
            <w:bCs/>
            <w:webHidden/>
          </w:rPr>
          <w:fldChar w:fldCharType="end"/>
        </w:r>
      </w:hyperlink>
    </w:p>
    <w:p w14:paraId="2266D524" w14:textId="0360C464" w:rsidR="002949E8" w:rsidRPr="002949E8" w:rsidRDefault="00330832">
      <w:pPr>
        <w:pStyle w:val="TOC1"/>
        <w:rPr>
          <w:rFonts w:asciiTheme="minorHAnsi" w:eastAsiaTheme="minorEastAsia" w:hAnsiTheme="minorHAnsi" w:cstheme="minorBidi"/>
          <w:b w:val="0"/>
          <w:bCs/>
          <w:lang w:eastAsia="zh-CN"/>
        </w:rPr>
      </w:pPr>
      <w:hyperlink w:anchor="_Toc50125013" w:history="1">
        <w:r w:rsidR="002949E8" w:rsidRPr="002949E8">
          <w:rPr>
            <w:rStyle w:val="Hyperlink"/>
            <w:b w:val="0"/>
            <w:bCs/>
          </w:rPr>
          <w:t>Table E.90</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priority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_Toc50125013 \h </w:instrText>
        </w:r>
        <w:r w:rsidR="002949E8" w:rsidRPr="002949E8">
          <w:rPr>
            <w:b w:val="0"/>
            <w:bCs/>
            <w:webHidden/>
          </w:rPr>
        </w:r>
        <w:r w:rsidR="002949E8" w:rsidRPr="002949E8">
          <w:rPr>
            <w:b w:val="0"/>
            <w:bCs/>
            <w:webHidden/>
          </w:rPr>
          <w:fldChar w:fldCharType="separate"/>
        </w:r>
        <w:r w:rsidR="002949E8" w:rsidRPr="002949E8">
          <w:rPr>
            <w:b w:val="0"/>
            <w:bCs/>
            <w:webHidden/>
          </w:rPr>
          <w:t>328</w:t>
        </w:r>
        <w:r w:rsidR="002949E8" w:rsidRPr="002949E8">
          <w:rPr>
            <w:b w:val="0"/>
            <w:bCs/>
            <w:webHidden/>
          </w:rPr>
          <w:fldChar w:fldCharType="end"/>
        </w:r>
      </w:hyperlink>
    </w:p>
    <w:p w14:paraId="5E0B8730" w14:textId="5E8998D1" w:rsidR="002949E8" w:rsidRPr="002949E8" w:rsidRDefault="00330832">
      <w:pPr>
        <w:pStyle w:val="TOC1"/>
        <w:rPr>
          <w:rFonts w:asciiTheme="minorHAnsi" w:eastAsiaTheme="minorEastAsia" w:hAnsiTheme="minorHAnsi" w:cstheme="minorBidi"/>
          <w:b w:val="0"/>
          <w:bCs/>
          <w:lang w:eastAsia="zh-CN"/>
        </w:rPr>
      </w:pPr>
      <w:hyperlink w:anchor="_Toc50125014" w:history="1">
        <w:r w:rsidR="002949E8" w:rsidRPr="002949E8">
          <w:rPr>
            <w:rStyle w:val="Hyperlink"/>
            <w:b w:val="0"/>
            <w:bCs/>
          </w:rPr>
          <w:t>Table E.91</w:t>
        </w:r>
        <w:r w:rsidR="002949E8" w:rsidRPr="002949E8">
          <w:rPr>
            <w:rFonts w:asciiTheme="minorHAnsi" w:eastAsiaTheme="minorEastAsia" w:hAnsiTheme="minorHAnsi" w:cstheme="minorBidi"/>
            <w:b w:val="0"/>
            <w:bCs/>
            <w:lang w:eastAsia="zh-CN"/>
          </w:rPr>
          <w:tab/>
        </w:r>
        <w:r w:rsidR="002949E8" w:rsidRPr="002949E8">
          <w:rPr>
            <w:rStyle w:val="Hyperlink"/>
            <w:b w:val="0"/>
            <w:bCs/>
          </w:rPr>
          <w:t>Discharge of those owed the full homeless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_Toc50125014 \h </w:instrText>
        </w:r>
        <w:r w:rsidR="002949E8" w:rsidRPr="002949E8">
          <w:rPr>
            <w:b w:val="0"/>
            <w:bCs/>
            <w:webHidden/>
          </w:rPr>
        </w:r>
        <w:r w:rsidR="002949E8" w:rsidRPr="002949E8">
          <w:rPr>
            <w:b w:val="0"/>
            <w:bCs/>
            <w:webHidden/>
          </w:rPr>
          <w:fldChar w:fldCharType="separate"/>
        </w:r>
        <w:r w:rsidR="002949E8" w:rsidRPr="002949E8">
          <w:rPr>
            <w:b w:val="0"/>
            <w:bCs/>
            <w:webHidden/>
          </w:rPr>
          <w:t>329</w:t>
        </w:r>
        <w:r w:rsidR="002949E8" w:rsidRPr="002949E8">
          <w:rPr>
            <w:b w:val="0"/>
            <w:bCs/>
            <w:webHidden/>
          </w:rPr>
          <w:fldChar w:fldCharType="end"/>
        </w:r>
      </w:hyperlink>
    </w:p>
    <w:p w14:paraId="7B4E36B8" w14:textId="021BBA22" w:rsidR="002949E8" w:rsidRPr="002949E8" w:rsidRDefault="00330832">
      <w:pPr>
        <w:pStyle w:val="TOC1"/>
        <w:rPr>
          <w:rFonts w:asciiTheme="minorHAnsi" w:eastAsiaTheme="minorEastAsia" w:hAnsiTheme="minorHAnsi" w:cstheme="minorBidi"/>
          <w:b w:val="0"/>
          <w:bCs/>
          <w:lang w:eastAsia="zh-CN"/>
        </w:rPr>
      </w:pPr>
      <w:hyperlink w:anchor="_Toc50125015" w:history="1">
        <w:r w:rsidR="002949E8" w:rsidRPr="002949E8">
          <w:rPr>
            <w:rStyle w:val="Hyperlink"/>
            <w:b w:val="0"/>
            <w:bCs/>
          </w:rPr>
          <w:t>Table E.92</w:t>
        </w:r>
        <w:r w:rsidR="002949E8" w:rsidRPr="002949E8">
          <w:rPr>
            <w:rFonts w:asciiTheme="minorHAnsi" w:eastAsiaTheme="minorEastAsia" w:hAnsiTheme="minorHAnsi" w:cstheme="minorBidi"/>
            <w:b w:val="0"/>
            <w:bCs/>
            <w:lang w:eastAsia="zh-CN"/>
          </w:rPr>
          <w:tab/>
        </w:r>
        <w:r w:rsidR="002949E8" w:rsidRPr="002949E8">
          <w:rPr>
            <w:rStyle w:val="Hyperlink"/>
            <w:b w:val="0"/>
            <w:bCs/>
          </w:rPr>
          <w:t>Annual placements in temporary accommodation and B&amp;B</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_Toc50125015 \h </w:instrText>
        </w:r>
        <w:r w:rsidR="002949E8" w:rsidRPr="002949E8">
          <w:rPr>
            <w:b w:val="0"/>
            <w:bCs/>
            <w:webHidden/>
          </w:rPr>
        </w:r>
        <w:r w:rsidR="002949E8" w:rsidRPr="002949E8">
          <w:rPr>
            <w:b w:val="0"/>
            <w:bCs/>
            <w:webHidden/>
          </w:rPr>
          <w:fldChar w:fldCharType="separate"/>
        </w:r>
        <w:r w:rsidR="002949E8" w:rsidRPr="002949E8">
          <w:rPr>
            <w:b w:val="0"/>
            <w:bCs/>
            <w:webHidden/>
          </w:rPr>
          <w:t>332</w:t>
        </w:r>
        <w:r w:rsidR="002949E8" w:rsidRPr="002949E8">
          <w:rPr>
            <w:b w:val="0"/>
            <w:bCs/>
            <w:webHidden/>
          </w:rPr>
          <w:fldChar w:fldCharType="end"/>
        </w:r>
      </w:hyperlink>
    </w:p>
    <w:p w14:paraId="02961B79" w14:textId="58871A3F" w:rsidR="002949E8" w:rsidRPr="002949E8" w:rsidRDefault="00330832">
      <w:pPr>
        <w:pStyle w:val="TOC1"/>
        <w:rPr>
          <w:rFonts w:asciiTheme="minorHAnsi" w:eastAsiaTheme="minorEastAsia" w:hAnsiTheme="minorHAnsi" w:cstheme="minorBidi"/>
          <w:b w:val="0"/>
          <w:bCs/>
          <w:lang w:eastAsia="zh-CN"/>
        </w:rPr>
      </w:pPr>
      <w:hyperlink w:anchor="_Toc50125016" w:history="1">
        <w:r w:rsidR="002949E8" w:rsidRPr="002949E8">
          <w:rPr>
            <w:rStyle w:val="Hyperlink"/>
            <w:b w:val="0"/>
            <w:bCs/>
          </w:rPr>
          <w:t>Table E.93</w:t>
        </w:r>
        <w:r w:rsidR="002949E8" w:rsidRPr="002949E8">
          <w:rPr>
            <w:rFonts w:asciiTheme="minorHAnsi" w:eastAsiaTheme="minorEastAsia" w:hAnsiTheme="minorHAnsi" w:cstheme="minorBidi"/>
            <w:b w:val="0"/>
            <w:bCs/>
            <w:lang w:eastAsia="zh-CN"/>
          </w:rPr>
          <w:tab/>
        </w:r>
        <w:r w:rsidR="002949E8" w:rsidRPr="002949E8">
          <w:rPr>
            <w:rStyle w:val="Hyperlink"/>
            <w:b w:val="0"/>
            <w:bCs/>
          </w:rPr>
          <w:t>Annual spend on B&amp;B and nightly paid temporary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_Toc50125016 \h </w:instrText>
        </w:r>
        <w:r w:rsidR="002949E8" w:rsidRPr="002949E8">
          <w:rPr>
            <w:b w:val="0"/>
            <w:bCs/>
            <w:webHidden/>
          </w:rPr>
        </w:r>
        <w:r w:rsidR="002949E8" w:rsidRPr="002949E8">
          <w:rPr>
            <w:b w:val="0"/>
            <w:bCs/>
            <w:webHidden/>
          </w:rPr>
          <w:fldChar w:fldCharType="separate"/>
        </w:r>
        <w:r w:rsidR="002949E8" w:rsidRPr="002949E8">
          <w:rPr>
            <w:b w:val="0"/>
            <w:bCs/>
            <w:webHidden/>
          </w:rPr>
          <w:t>333</w:t>
        </w:r>
        <w:r w:rsidR="002949E8" w:rsidRPr="002949E8">
          <w:rPr>
            <w:b w:val="0"/>
            <w:bCs/>
            <w:webHidden/>
          </w:rPr>
          <w:fldChar w:fldCharType="end"/>
        </w:r>
      </w:hyperlink>
    </w:p>
    <w:p w14:paraId="53A8905A" w14:textId="47F5C2A5" w:rsidR="002949E8" w:rsidRPr="002949E8" w:rsidRDefault="00330832">
      <w:pPr>
        <w:pStyle w:val="TOC1"/>
        <w:rPr>
          <w:rFonts w:asciiTheme="minorHAnsi" w:eastAsiaTheme="minorEastAsia" w:hAnsiTheme="minorHAnsi" w:cstheme="minorBidi"/>
          <w:b w:val="0"/>
          <w:bCs/>
          <w:lang w:eastAsia="zh-CN"/>
        </w:rPr>
      </w:pPr>
      <w:hyperlink w:anchor="_Toc50125017" w:history="1">
        <w:r w:rsidR="002949E8" w:rsidRPr="002949E8">
          <w:rPr>
            <w:rStyle w:val="Hyperlink"/>
            <w:b w:val="0"/>
            <w:bCs/>
          </w:rPr>
          <w:t>Table E.94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assisted to access PRS with a loan, bond or grant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_Toc50125017 \h </w:instrText>
        </w:r>
        <w:r w:rsidR="002949E8" w:rsidRPr="002949E8">
          <w:rPr>
            <w:b w:val="0"/>
            <w:bCs/>
            <w:webHidden/>
          </w:rPr>
        </w:r>
        <w:r w:rsidR="002949E8" w:rsidRPr="002949E8">
          <w:rPr>
            <w:b w:val="0"/>
            <w:bCs/>
            <w:webHidden/>
          </w:rPr>
          <w:fldChar w:fldCharType="separate"/>
        </w:r>
        <w:r w:rsidR="002949E8" w:rsidRPr="002949E8">
          <w:rPr>
            <w:b w:val="0"/>
            <w:bCs/>
            <w:webHidden/>
          </w:rPr>
          <w:t>335</w:t>
        </w:r>
        <w:r w:rsidR="002949E8" w:rsidRPr="002949E8">
          <w:rPr>
            <w:b w:val="0"/>
            <w:bCs/>
            <w:webHidden/>
          </w:rPr>
          <w:fldChar w:fldCharType="end"/>
        </w:r>
      </w:hyperlink>
    </w:p>
    <w:p w14:paraId="04B6AAA9" w14:textId="0F3823E5" w:rsidR="002949E8" w:rsidRPr="002949E8" w:rsidRDefault="00330832">
      <w:pPr>
        <w:pStyle w:val="TOC1"/>
        <w:rPr>
          <w:rFonts w:asciiTheme="minorHAnsi" w:eastAsiaTheme="minorEastAsia" w:hAnsiTheme="minorHAnsi" w:cstheme="minorBidi"/>
          <w:b w:val="0"/>
          <w:bCs/>
          <w:lang w:eastAsia="zh-CN"/>
        </w:rPr>
      </w:pPr>
      <w:hyperlink w:anchor="_Toc50125018" w:history="1">
        <w:r w:rsidR="002949E8" w:rsidRPr="002949E8">
          <w:rPr>
            <w:rStyle w:val="Hyperlink"/>
            <w:b w:val="0"/>
            <w:bCs/>
          </w:rPr>
          <w:t>Table E.95</w:t>
        </w:r>
        <w:r w:rsidR="002949E8" w:rsidRPr="002949E8">
          <w:rPr>
            <w:rFonts w:asciiTheme="minorHAnsi" w:eastAsiaTheme="minorEastAsia" w:hAnsiTheme="minorHAnsi" w:cstheme="minorBidi"/>
            <w:b w:val="0"/>
            <w:bCs/>
            <w:lang w:eastAsia="zh-CN"/>
          </w:rPr>
          <w:tab/>
        </w:r>
        <w:r w:rsidR="002949E8" w:rsidRPr="002949E8">
          <w:rPr>
            <w:rStyle w:val="Hyperlink"/>
            <w:b w:val="0"/>
            <w:bCs/>
          </w:rPr>
          <w:t>Staffing budget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_Toc50125018 \h </w:instrText>
        </w:r>
        <w:r w:rsidR="002949E8" w:rsidRPr="002949E8">
          <w:rPr>
            <w:b w:val="0"/>
            <w:bCs/>
            <w:webHidden/>
          </w:rPr>
        </w:r>
        <w:r w:rsidR="002949E8" w:rsidRPr="002949E8">
          <w:rPr>
            <w:b w:val="0"/>
            <w:bCs/>
            <w:webHidden/>
          </w:rPr>
          <w:fldChar w:fldCharType="separate"/>
        </w:r>
        <w:r w:rsidR="002949E8" w:rsidRPr="002949E8">
          <w:rPr>
            <w:b w:val="0"/>
            <w:bCs/>
            <w:webHidden/>
          </w:rPr>
          <w:t>335</w:t>
        </w:r>
        <w:r w:rsidR="002949E8" w:rsidRPr="002949E8">
          <w:rPr>
            <w:b w:val="0"/>
            <w:bCs/>
            <w:webHidden/>
          </w:rPr>
          <w:fldChar w:fldCharType="end"/>
        </w:r>
      </w:hyperlink>
    </w:p>
    <w:p w14:paraId="6EBDD754" w14:textId="1CEFBBC7" w:rsidR="002949E8" w:rsidRPr="002949E8" w:rsidRDefault="00330832">
      <w:pPr>
        <w:pStyle w:val="TOC1"/>
        <w:rPr>
          <w:rFonts w:asciiTheme="minorHAnsi" w:eastAsiaTheme="minorEastAsia" w:hAnsiTheme="minorHAnsi" w:cstheme="minorBidi"/>
          <w:b w:val="0"/>
          <w:bCs/>
          <w:lang w:eastAsia="zh-CN"/>
        </w:rPr>
      </w:pPr>
      <w:hyperlink w:anchor="_Toc50125019" w:history="1">
        <w:r w:rsidR="002949E8" w:rsidRPr="002949E8">
          <w:rPr>
            <w:rStyle w:val="Hyperlink"/>
            <w:b w:val="0"/>
            <w:bCs/>
          </w:rPr>
          <w:t>Table E.96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to Housing Options service 2017/18-2019/20</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_Toc50125019 \h </w:instrText>
        </w:r>
        <w:r w:rsidR="002949E8" w:rsidRPr="002949E8">
          <w:rPr>
            <w:b w:val="0"/>
            <w:bCs/>
            <w:webHidden/>
          </w:rPr>
        </w:r>
        <w:r w:rsidR="002949E8" w:rsidRPr="002949E8">
          <w:rPr>
            <w:b w:val="0"/>
            <w:bCs/>
            <w:webHidden/>
          </w:rPr>
          <w:fldChar w:fldCharType="separate"/>
        </w:r>
        <w:r w:rsidR="002949E8" w:rsidRPr="002949E8">
          <w:rPr>
            <w:b w:val="0"/>
            <w:bCs/>
            <w:webHidden/>
          </w:rPr>
          <w:t>336</w:t>
        </w:r>
        <w:r w:rsidR="002949E8" w:rsidRPr="002949E8">
          <w:rPr>
            <w:b w:val="0"/>
            <w:bCs/>
            <w:webHidden/>
          </w:rPr>
          <w:fldChar w:fldCharType="end"/>
        </w:r>
      </w:hyperlink>
    </w:p>
    <w:p w14:paraId="03FAABBA" w14:textId="0BDAD3D2" w:rsidR="002949E8" w:rsidRPr="002949E8" w:rsidRDefault="00330832">
      <w:pPr>
        <w:pStyle w:val="TOC1"/>
        <w:rPr>
          <w:rFonts w:asciiTheme="minorHAnsi" w:eastAsiaTheme="minorEastAsia" w:hAnsiTheme="minorHAnsi" w:cstheme="minorBidi"/>
          <w:b w:val="0"/>
          <w:bCs/>
          <w:lang w:eastAsia="zh-CN"/>
        </w:rPr>
      </w:pPr>
      <w:hyperlink w:anchor="_Toc50125020" w:history="1">
        <w:r w:rsidR="002949E8" w:rsidRPr="002949E8">
          <w:rPr>
            <w:rStyle w:val="Hyperlink"/>
            <w:b w:val="0"/>
            <w:bCs/>
          </w:rPr>
          <w:t>Table E.97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and outcomes recorded under the HRA 2017</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_Toc50125020 \h </w:instrText>
        </w:r>
        <w:r w:rsidR="002949E8" w:rsidRPr="002949E8">
          <w:rPr>
            <w:b w:val="0"/>
            <w:bCs/>
            <w:webHidden/>
          </w:rPr>
        </w:r>
        <w:r w:rsidR="002949E8" w:rsidRPr="002949E8">
          <w:rPr>
            <w:b w:val="0"/>
            <w:bCs/>
            <w:webHidden/>
          </w:rPr>
          <w:fldChar w:fldCharType="separate"/>
        </w:r>
        <w:r w:rsidR="002949E8" w:rsidRPr="002949E8">
          <w:rPr>
            <w:b w:val="0"/>
            <w:bCs/>
            <w:webHidden/>
          </w:rPr>
          <w:t>337</w:t>
        </w:r>
        <w:r w:rsidR="002949E8" w:rsidRPr="002949E8">
          <w:rPr>
            <w:b w:val="0"/>
            <w:bCs/>
            <w:webHidden/>
          </w:rPr>
          <w:fldChar w:fldCharType="end"/>
        </w:r>
      </w:hyperlink>
    </w:p>
    <w:p w14:paraId="429ABBF0" w14:textId="045FCBCA" w:rsidR="002949E8" w:rsidRPr="002949E8" w:rsidRDefault="00330832">
      <w:pPr>
        <w:pStyle w:val="TOC1"/>
        <w:rPr>
          <w:rFonts w:asciiTheme="minorHAnsi" w:eastAsiaTheme="minorEastAsia" w:hAnsiTheme="minorHAnsi" w:cstheme="minorBidi"/>
          <w:b w:val="0"/>
          <w:bCs/>
          <w:lang w:eastAsia="zh-CN"/>
        </w:rPr>
      </w:pPr>
      <w:hyperlink w:anchor="_Toc50125021" w:history="1">
        <w:r w:rsidR="002949E8" w:rsidRPr="002949E8">
          <w:rPr>
            <w:rStyle w:val="Hyperlink"/>
            <w:b w:val="0"/>
            <w:bCs/>
          </w:rPr>
          <w:t>Table E.98</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prevention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_Toc50125021 \h </w:instrText>
        </w:r>
        <w:r w:rsidR="002949E8" w:rsidRPr="002949E8">
          <w:rPr>
            <w:b w:val="0"/>
            <w:bCs/>
            <w:webHidden/>
          </w:rPr>
        </w:r>
        <w:r w:rsidR="002949E8" w:rsidRPr="002949E8">
          <w:rPr>
            <w:b w:val="0"/>
            <w:bCs/>
            <w:webHidden/>
          </w:rPr>
          <w:fldChar w:fldCharType="separate"/>
        </w:r>
        <w:r w:rsidR="002949E8" w:rsidRPr="002949E8">
          <w:rPr>
            <w:b w:val="0"/>
            <w:bCs/>
            <w:webHidden/>
          </w:rPr>
          <w:t>338</w:t>
        </w:r>
        <w:r w:rsidR="002949E8" w:rsidRPr="002949E8">
          <w:rPr>
            <w:b w:val="0"/>
            <w:bCs/>
            <w:webHidden/>
          </w:rPr>
          <w:fldChar w:fldCharType="end"/>
        </w:r>
      </w:hyperlink>
    </w:p>
    <w:p w14:paraId="4528B6F6" w14:textId="4574D16A" w:rsidR="002949E8" w:rsidRPr="002949E8" w:rsidRDefault="00330832">
      <w:pPr>
        <w:pStyle w:val="TOC1"/>
        <w:rPr>
          <w:rFonts w:asciiTheme="minorHAnsi" w:eastAsiaTheme="minorEastAsia" w:hAnsiTheme="minorHAnsi" w:cstheme="minorBidi"/>
          <w:b w:val="0"/>
          <w:bCs/>
          <w:lang w:eastAsia="zh-CN"/>
        </w:rPr>
      </w:pPr>
      <w:hyperlink w:anchor="_Toc50125022" w:history="1">
        <w:r w:rsidR="002949E8" w:rsidRPr="002949E8">
          <w:rPr>
            <w:rStyle w:val="Hyperlink"/>
            <w:b w:val="0"/>
            <w:bCs/>
          </w:rPr>
          <w:t>Table E.99</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_Toc50125022 \h </w:instrText>
        </w:r>
        <w:r w:rsidR="002949E8" w:rsidRPr="002949E8">
          <w:rPr>
            <w:b w:val="0"/>
            <w:bCs/>
            <w:webHidden/>
          </w:rPr>
        </w:r>
        <w:r w:rsidR="002949E8" w:rsidRPr="002949E8">
          <w:rPr>
            <w:b w:val="0"/>
            <w:bCs/>
            <w:webHidden/>
          </w:rPr>
          <w:fldChar w:fldCharType="separate"/>
        </w:r>
        <w:r w:rsidR="002949E8" w:rsidRPr="002949E8">
          <w:rPr>
            <w:b w:val="0"/>
            <w:bCs/>
            <w:webHidden/>
          </w:rPr>
          <w:t>338</w:t>
        </w:r>
        <w:r w:rsidR="002949E8" w:rsidRPr="002949E8">
          <w:rPr>
            <w:b w:val="0"/>
            <w:bCs/>
            <w:webHidden/>
          </w:rPr>
          <w:fldChar w:fldCharType="end"/>
        </w:r>
      </w:hyperlink>
    </w:p>
    <w:p w14:paraId="45FFCDDD" w14:textId="2E2A800B" w:rsidR="002949E8" w:rsidRPr="002949E8" w:rsidRDefault="00330832">
      <w:pPr>
        <w:pStyle w:val="TOC1"/>
        <w:rPr>
          <w:rFonts w:asciiTheme="minorHAnsi" w:eastAsiaTheme="minorEastAsia" w:hAnsiTheme="minorHAnsi" w:cstheme="minorBidi"/>
          <w:b w:val="0"/>
          <w:bCs/>
          <w:lang w:eastAsia="zh-CN"/>
        </w:rPr>
      </w:pPr>
      <w:hyperlink w:anchor="_Toc50125023" w:history="1">
        <w:r w:rsidR="002949E8" w:rsidRPr="002949E8">
          <w:rPr>
            <w:rStyle w:val="Hyperlink"/>
            <w:b w:val="0"/>
            <w:bCs/>
          </w:rPr>
          <w:t>Table E.100</w:t>
        </w:r>
        <w:r w:rsidR="002949E8" w:rsidRPr="002949E8">
          <w:rPr>
            <w:rFonts w:asciiTheme="minorHAnsi" w:eastAsiaTheme="minorEastAsia" w:hAnsiTheme="minorHAnsi" w:cstheme="minorBidi"/>
            <w:b w:val="0"/>
            <w:bCs/>
            <w:lang w:eastAsia="zh-CN"/>
          </w:rPr>
          <w:tab/>
        </w:r>
        <w:r w:rsidR="002949E8" w:rsidRPr="002949E8">
          <w:rPr>
            <w:rStyle w:val="Hyperlink"/>
            <w:b w:val="0"/>
            <w:bCs/>
          </w:rPr>
          <w:t>Age profile of those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_Toc50125023 \h </w:instrText>
        </w:r>
        <w:r w:rsidR="002949E8" w:rsidRPr="002949E8">
          <w:rPr>
            <w:b w:val="0"/>
            <w:bCs/>
            <w:webHidden/>
          </w:rPr>
        </w:r>
        <w:r w:rsidR="002949E8" w:rsidRPr="002949E8">
          <w:rPr>
            <w:b w:val="0"/>
            <w:bCs/>
            <w:webHidden/>
          </w:rPr>
          <w:fldChar w:fldCharType="separate"/>
        </w:r>
        <w:r w:rsidR="002949E8" w:rsidRPr="002949E8">
          <w:rPr>
            <w:b w:val="0"/>
            <w:bCs/>
            <w:webHidden/>
          </w:rPr>
          <w:t>339</w:t>
        </w:r>
        <w:r w:rsidR="002949E8" w:rsidRPr="002949E8">
          <w:rPr>
            <w:b w:val="0"/>
            <w:bCs/>
            <w:webHidden/>
          </w:rPr>
          <w:fldChar w:fldCharType="end"/>
        </w:r>
      </w:hyperlink>
    </w:p>
    <w:p w14:paraId="0189709B" w14:textId="504A1491" w:rsidR="002949E8" w:rsidRPr="002949E8" w:rsidRDefault="00330832">
      <w:pPr>
        <w:pStyle w:val="TOC1"/>
        <w:rPr>
          <w:rFonts w:asciiTheme="minorHAnsi" w:eastAsiaTheme="minorEastAsia" w:hAnsiTheme="minorHAnsi" w:cstheme="minorBidi"/>
          <w:b w:val="0"/>
          <w:bCs/>
          <w:lang w:eastAsia="zh-CN"/>
        </w:rPr>
      </w:pPr>
      <w:hyperlink w:anchor="_Toc50125024" w:history="1">
        <w:r w:rsidR="002949E8" w:rsidRPr="002949E8">
          <w:rPr>
            <w:rStyle w:val="Hyperlink"/>
            <w:b w:val="0"/>
            <w:bCs/>
          </w:rPr>
          <w:t>Table E.101</w:t>
        </w:r>
        <w:r w:rsidR="002949E8" w:rsidRPr="002949E8">
          <w:rPr>
            <w:rFonts w:asciiTheme="minorHAnsi" w:eastAsiaTheme="minorEastAsia" w:hAnsiTheme="minorHAnsi" w:cstheme="minorBidi"/>
            <w:b w:val="0"/>
            <w:bCs/>
            <w:lang w:eastAsia="zh-CN"/>
          </w:rPr>
          <w:tab/>
        </w:r>
        <w:r w:rsidR="002949E8" w:rsidRPr="002949E8">
          <w:rPr>
            <w:rStyle w:val="Hyperlink"/>
            <w:b w:val="0"/>
            <w:bCs/>
          </w:rPr>
          <w:t>Ethnicity of households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_Toc50125024 \h </w:instrText>
        </w:r>
        <w:r w:rsidR="002949E8" w:rsidRPr="002949E8">
          <w:rPr>
            <w:b w:val="0"/>
            <w:bCs/>
            <w:webHidden/>
          </w:rPr>
        </w:r>
        <w:r w:rsidR="002949E8" w:rsidRPr="002949E8">
          <w:rPr>
            <w:b w:val="0"/>
            <w:bCs/>
            <w:webHidden/>
          </w:rPr>
          <w:fldChar w:fldCharType="separate"/>
        </w:r>
        <w:r w:rsidR="002949E8" w:rsidRPr="002949E8">
          <w:rPr>
            <w:b w:val="0"/>
            <w:bCs/>
            <w:webHidden/>
          </w:rPr>
          <w:t>339</w:t>
        </w:r>
        <w:r w:rsidR="002949E8" w:rsidRPr="002949E8">
          <w:rPr>
            <w:b w:val="0"/>
            <w:bCs/>
            <w:webHidden/>
          </w:rPr>
          <w:fldChar w:fldCharType="end"/>
        </w:r>
      </w:hyperlink>
    </w:p>
    <w:p w14:paraId="10B18B35" w14:textId="22C1DCF5" w:rsidR="002949E8" w:rsidRPr="002949E8" w:rsidRDefault="00330832">
      <w:pPr>
        <w:pStyle w:val="TOC1"/>
        <w:rPr>
          <w:rFonts w:asciiTheme="minorHAnsi" w:eastAsiaTheme="minorEastAsia" w:hAnsiTheme="minorHAnsi" w:cstheme="minorBidi"/>
          <w:b w:val="0"/>
          <w:bCs/>
          <w:lang w:eastAsia="zh-CN"/>
        </w:rPr>
      </w:pPr>
      <w:hyperlink w:anchor="_Toc50125025" w:history="1">
        <w:r w:rsidR="002949E8" w:rsidRPr="002949E8">
          <w:rPr>
            <w:rStyle w:val="Hyperlink"/>
            <w:b w:val="0"/>
            <w:bCs/>
          </w:rPr>
          <w:t>Table E.102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clients owed a duty with a support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_Toc50125025 \h </w:instrText>
        </w:r>
        <w:r w:rsidR="002949E8" w:rsidRPr="002949E8">
          <w:rPr>
            <w:b w:val="0"/>
            <w:bCs/>
            <w:webHidden/>
          </w:rPr>
        </w:r>
        <w:r w:rsidR="002949E8" w:rsidRPr="002949E8">
          <w:rPr>
            <w:b w:val="0"/>
            <w:bCs/>
            <w:webHidden/>
          </w:rPr>
          <w:fldChar w:fldCharType="separate"/>
        </w:r>
        <w:r w:rsidR="002949E8" w:rsidRPr="002949E8">
          <w:rPr>
            <w:b w:val="0"/>
            <w:bCs/>
            <w:webHidden/>
          </w:rPr>
          <w:t>341</w:t>
        </w:r>
        <w:r w:rsidR="002949E8" w:rsidRPr="002949E8">
          <w:rPr>
            <w:b w:val="0"/>
            <w:bCs/>
            <w:webHidden/>
          </w:rPr>
          <w:fldChar w:fldCharType="end"/>
        </w:r>
      </w:hyperlink>
    </w:p>
    <w:p w14:paraId="063619C5" w14:textId="364C2C6D" w:rsidR="002949E8" w:rsidRPr="002949E8" w:rsidRDefault="00330832">
      <w:pPr>
        <w:pStyle w:val="TOC1"/>
        <w:rPr>
          <w:rFonts w:asciiTheme="minorHAnsi" w:eastAsiaTheme="minorEastAsia" w:hAnsiTheme="minorHAnsi" w:cstheme="minorBidi"/>
          <w:b w:val="0"/>
          <w:bCs/>
          <w:lang w:eastAsia="zh-CN"/>
        </w:rPr>
      </w:pPr>
      <w:hyperlink w:anchor="_Toc50125026" w:history="1">
        <w:r w:rsidR="002949E8" w:rsidRPr="002949E8">
          <w:rPr>
            <w:rStyle w:val="Hyperlink"/>
            <w:b w:val="0"/>
            <w:bCs/>
          </w:rPr>
          <w:t>Table E.103</w:t>
        </w:r>
        <w:r w:rsidR="002949E8" w:rsidRPr="002949E8">
          <w:rPr>
            <w:rFonts w:asciiTheme="minorHAnsi" w:eastAsiaTheme="minorEastAsia" w:hAnsiTheme="minorHAnsi" w:cstheme="minorBidi"/>
            <w:b w:val="0"/>
            <w:bCs/>
            <w:lang w:eastAsia="zh-CN"/>
          </w:rPr>
          <w:tab/>
        </w:r>
        <w:r w:rsidR="002949E8" w:rsidRPr="002949E8">
          <w:rPr>
            <w:rStyle w:val="Hyperlink"/>
            <w:b w:val="0"/>
            <w:bCs/>
          </w:rPr>
          <w:t>Nature of identified 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_Toc50125026 \h </w:instrText>
        </w:r>
        <w:r w:rsidR="002949E8" w:rsidRPr="002949E8">
          <w:rPr>
            <w:b w:val="0"/>
            <w:bCs/>
            <w:webHidden/>
          </w:rPr>
        </w:r>
        <w:r w:rsidR="002949E8" w:rsidRPr="002949E8">
          <w:rPr>
            <w:b w:val="0"/>
            <w:bCs/>
            <w:webHidden/>
          </w:rPr>
          <w:fldChar w:fldCharType="separate"/>
        </w:r>
        <w:r w:rsidR="002949E8" w:rsidRPr="002949E8">
          <w:rPr>
            <w:b w:val="0"/>
            <w:bCs/>
            <w:webHidden/>
          </w:rPr>
          <w:t>341</w:t>
        </w:r>
        <w:r w:rsidR="002949E8" w:rsidRPr="002949E8">
          <w:rPr>
            <w:b w:val="0"/>
            <w:bCs/>
            <w:webHidden/>
          </w:rPr>
          <w:fldChar w:fldCharType="end"/>
        </w:r>
      </w:hyperlink>
    </w:p>
    <w:p w14:paraId="64874B4E" w14:textId="791C6FF4" w:rsidR="002949E8" w:rsidRPr="002949E8" w:rsidRDefault="00330832">
      <w:pPr>
        <w:pStyle w:val="TOC1"/>
        <w:rPr>
          <w:rFonts w:asciiTheme="minorHAnsi" w:eastAsiaTheme="minorEastAsia" w:hAnsiTheme="minorHAnsi" w:cstheme="minorBidi"/>
          <w:b w:val="0"/>
          <w:bCs/>
          <w:lang w:eastAsia="zh-CN"/>
        </w:rPr>
      </w:pPr>
      <w:hyperlink w:anchor="_Toc50125027" w:history="1">
        <w:r w:rsidR="002949E8" w:rsidRPr="002949E8">
          <w:rPr>
            <w:rStyle w:val="Hyperlink"/>
            <w:b w:val="0"/>
            <w:bCs/>
          </w:rPr>
          <w:t>Table E.104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_Toc50125027 \h </w:instrText>
        </w:r>
        <w:r w:rsidR="002949E8" w:rsidRPr="002949E8">
          <w:rPr>
            <w:b w:val="0"/>
            <w:bCs/>
            <w:webHidden/>
          </w:rPr>
        </w:r>
        <w:r w:rsidR="002949E8" w:rsidRPr="002949E8">
          <w:rPr>
            <w:b w:val="0"/>
            <w:bCs/>
            <w:webHidden/>
          </w:rPr>
          <w:fldChar w:fldCharType="separate"/>
        </w:r>
        <w:r w:rsidR="002949E8" w:rsidRPr="002949E8">
          <w:rPr>
            <w:b w:val="0"/>
            <w:bCs/>
            <w:webHidden/>
          </w:rPr>
          <w:t>343</w:t>
        </w:r>
        <w:r w:rsidR="002949E8" w:rsidRPr="002949E8">
          <w:rPr>
            <w:b w:val="0"/>
            <w:bCs/>
            <w:webHidden/>
          </w:rPr>
          <w:fldChar w:fldCharType="end"/>
        </w:r>
      </w:hyperlink>
    </w:p>
    <w:p w14:paraId="3560E264" w14:textId="1D9A7E87" w:rsidR="002949E8" w:rsidRPr="002949E8" w:rsidRDefault="00330832">
      <w:pPr>
        <w:pStyle w:val="TOC1"/>
        <w:rPr>
          <w:rFonts w:asciiTheme="minorHAnsi" w:eastAsiaTheme="minorEastAsia" w:hAnsiTheme="minorHAnsi" w:cstheme="minorBidi"/>
          <w:b w:val="0"/>
          <w:bCs/>
          <w:lang w:eastAsia="zh-CN"/>
        </w:rPr>
      </w:pPr>
      <w:hyperlink w:anchor="_Toc50125028" w:history="1">
        <w:r w:rsidR="002949E8" w:rsidRPr="002949E8">
          <w:rPr>
            <w:rStyle w:val="Hyperlink"/>
            <w:b w:val="0"/>
            <w:bCs/>
          </w:rPr>
          <w:t>Table E.105</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reasons of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_Toc50125028 \h </w:instrText>
        </w:r>
        <w:r w:rsidR="002949E8" w:rsidRPr="002949E8">
          <w:rPr>
            <w:b w:val="0"/>
            <w:bCs/>
            <w:webHidden/>
          </w:rPr>
        </w:r>
        <w:r w:rsidR="002949E8" w:rsidRPr="002949E8">
          <w:rPr>
            <w:b w:val="0"/>
            <w:bCs/>
            <w:webHidden/>
          </w:rPr>
          <w:fldChar w:fldCharType="separate"/>
        </w:r>
        <w:r w:rsidR="002949E8" w:rsidRPr="002949E8">
          <w:rPr>
            <w:b w:val="0"/>
            <w:bCs/>
            <w:webHidden/>
          </w:rPr>
          <w:t>343</w:t>
        </w:r>
        <w:r w:rsidR="002949E8" w:rsidRPr="002949E8">
          <w:rPr>
            <w:b w:val="0"/>
            <w:bCs/>
            <w:webHidden/>
          </w:rPr>
          <w:fldChar w:fldCharType="end"/>
        </w:r>
      </w:hyperlink>
    </w:p>
    <w:p w14:paraId="60D9D976" w14:textId="500593FE" w:rsidR="002949E8" w:rsidRPr="002949E8" w:rsidRDefault="00330832">
      <w:pPr>
        <w:pStyle w:val="TOC1"/>
        <w:rPr>
          <w:rFonts w:asciiTheme="minorHAnsi" w:eastAsiaTheme="minorEastAsia" w:hAnsiTheme="minorHAnsi" w:cstheme="minorBidi"/>
          <w:b w:val="0"/>
          <w:bCs/>
          <w:lang w:eastAsia="zh-CN"/>
        </w:rPr>
      </w:pPr>
      <w:hyperlink w:anchor="_Toc50125029" w:history="1">
        <w:r w:rsidR="002949E8" w:rsidRPr="002949E8">
          <w:rPr>
            <w:rStyle w:val="Hyperlink"/>
            <w:b w:val="0"/>
            <w:bCs/>
          </w:rPr>
          <w:t>Table E.106</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when duty was owed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_Toc50125029 \h </w:instrText>
        </w:r>
        <w:r w:rsidR="002949E8" w:rsidRPr="002949E8">
          <w:rPr>
            <w:b w:val="0"/>
            <w:bCs/>
            <w:webHidden/>
          </w:rPr>
        </w:r>
        <w:r w:rsidR="002949E8" w:rsidRPr="002949E8">
          <w:rPr>
            <w:b w:val="0"/>
            <w:bCs/>
            <w:webHidden/>
          </w:rPr>
          <w:fldChar w:fldCharType="separate"/>
        </w:r>
        <w:r w:rsidR="002949E8" w:rsidRPr="002949E8">
          <w:rPr>
            <w:b w:val="0"/>
            <w:bCs/>
            <w:webHidden/>
          </w:rPr>
          <w:t>345</w:t>
        </w:r>
        <w:r w:rsidR="002949E8" w:rsidRPr="002949E8">
          <w:rPr>
            <w:b w:val="0"/>
            <w:bCs/>
            <w:webHidden/>
          </w:rPr>
          <w:fldChar w:fldCharType="end"/>
        </w:r>
      </w:hyperlink>
    </w:p>
    <w:p w14:paraId="20787A7B" w14:textId="10300497" w:rsidR="002949E8" w:rsidRPr="002949E8" w:rsidRDefault="00330832">
      <w:pPr>
        <w:pStyle w:val="TOC1"/>
        <w:rPr>
          <w:rFonts w:asciiTheme="minorHAnsi" w:eastAsiaTheme="minorEastAsia" w:hAnsiTheme="minorHAnsi" w:cstheme="minorBidi"/>
          <w:b w:val="0"/>
          <w:bCs/>
          <w:lang w:eastAsia="zh-CN"/>
        </w:rPr>
      </w:pPr>
      <w:hyperlink w:anchor="_Toc50125030" w:history="1">
        <w:r w:rsidR="002949E8" w:rsidRPr="002949E8">
          <w:rPr>
            <w:rStyle w:val="Hyperlink"/>
            <w:b w:val="0"/>
            <w:bCs/>
          </w:rPr>
          <w:t>Table E.107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_Toc50125030 \h </w:instrText>
        </w:r>
        <w:r w:rsidR="002949E8" w:rsidRPr="002949E8">
          <w:rPr>
            <w:b w:val="0"/>
            <w:bCs/>
            <w:webHidden/>
          </w:rPr>
        </w:r>
        <w:r w:rsidR="002949E8" w:rsidRPr="002949E8">
          <w:rPr>
            <w:b w:val="0"/>
            <w:bCs/>
            <w:webHidden/>
          </w:rPr>
          <w:fldChar w:fldCharType="separate"/>
        </w:r>
        <w:r w:rsidR="002949E8" w:rsidRPr="002949E8">
          <w:rPr>
            <w:b w:val="0"/>
            <w:bCs/>
            <w:webHidden/>
          </w:rPr>
          <w:t>345</w:t>
        </w:r>
        <w:r w:rsidR="002949E8" w:rsidRPr="002949E8">
          <w:rPr>
            <w:b w:val="0"/>
            <w:bCs/>
            <w:webHidden/>
          </w:rPr>
          <w:fldChar w:fldCharType="end"/>
        </w:r>
      </w:hyperlink>
    </w:p>
    <w:p w14:paraId="48FF88C4" w14:textId="46617C86" w:rsidR="002949E8" w:rsidRPr="002949E8" w:rsidRDefault="00330832">
      <w:pPr>
        <w:pStyle w:val="TOC1"/>
        <w:rPr>
          <w:rFonts w:asciiTheme="minorHAnsi" w:eastAsiaTheme="minorEastAsia" w:hAnsiTheme="minorHAnsi" w:cstheme="minorBidi"/>
          <w:b w:val="0"/>
          <w:bCs/>
          <w:lang w:eastAsia="zh-CN"/>
        </w:rPr>
      </w:pPr>
      <w:hyperlink w:anchor="_Toc50125031" w:history="1">
        <w:r w:rsidR="002949E8" w:rsidRPr="002949E8">
          <w:rPr>
            <w:rStyle w:val="Hyperlink"/>
            <w:b w:val="0"/>
            <w:bCs/>
          </w:rPr>
          <w:t>Table E.108</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_Toc50125031 \h </w:instrText>
        </w:r>
        <w:r w:rsidR="002949E8" w:rsidRPr="002949E8">
          <w:rPr>
            <w:b w:val="0"/>
            <w:bCs/>
            <w:webHidden/>
          </w:rPr>
        </w:r>
        <w:r w:rsidR="002949E8" w:rsidRPr="002949E8">
          <w:rPr>
            <w:b w:val="0"/>
            <w:bCs/>
            <w:webHidden/>
          </w:rPr>
          <w:fldChar w:fldCharType="separate"/>
        </w:r>
        <w:r w:rsidR="002949E8" w:rsidRPr="002949E8">
          <w:rPr>
            <w:b w:val="0"/>
            <w:bCs/>
            <w:webHidden/>
          </w:rPr>
          <w:t>346</w:t>
        </w:r>
        <w:r w:rsidR="002949E8" w:rsidRPr="002949E8">
          <w:rPr>
            <w:b w:val="0"/>
            <w:bCs/>
            <w:webHidden/>
          </w:rPr>
          <w:fldChar w:fldCharType="end"/>
        </w:r>
      </w:hyperlink>
    </w:p>
    <w:p w14:paraId="0E2E9701" w14:textId="36841BF3" w:rsidR="002949E8" w:rsidRPr="002949E8" w:rsidRDefault="00330832">
      <w:pPr>
        <w:pStyle w:val="TOC1"/>
        <w:rPr>
          <w:rFonts w:asciiTheme="minorHAnsi" w:eastAsiaTheme="minorEastAsia" w:hAnsiTheme="minorHAnsi" w:cstheme="minorBidi"/>
          <w:b w:val="0"/>
          <w:bCs/>
          <w:lang w:eastAsia="zh-CN"/>
        </w:rPr>
      </w:pPr>
      <w:hyperlink w:anchor="_Toc50125032" w:history="1">
        <w:r w:rsidR="002949E8" w:rsidRPr="002949E8">
          <w:rPr>
            <w:rStyle w:val="Hyperlink"/>
            <w:b w:val="0"/>
            <w:bCs/>
          </w:rPr>
          <w:t>Table E.109</w:t>
        </w:r>
        <w:r w:rsidR="002949E8" w:rsidRPr="002949E8">
          <w:rPr>
            <w:rFonts w:asciiTheme="minorHAnsi" w:eastAsiaTheme="minorEastAsia" w:hAnsiTheme="minorHAnsi" w:cstheme="minorBidi"/>
            <w:b w:val="0"/>
            <w:bCs/>
            <w:lang w:eastAsia="zh-CN"/>
          </w:rPr>
          <w:tab/>
        </w:r>
        <w:r w:rsidR="002949E8" w:rsidRPr="002949E8">
          <w:rPr>
            <w:rStyle w:val="Hyperlink"/>
            <w:b w:val="0"/>
            <w:bCs/>
          </w:rPr>
          <w:t>Main prevention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_Toc50125032 \h </w:instrText>
        </w:r>
        <w:r w:rsidR="002949E8" w:rsidRPr="002949E8">
          <w:rPr>
            <w:b w:val="0"/>
            <w:bCs/>
            <w:webHidden/>
          </w:rPr>
        </w:r>
        <w:r w:rsidR="002949E8" w:rsidRPr="002949E8">
          <w:rPr>
            <w:b w:val="0"/>
            <w:bCs/>
            <w:webHidden/>
          </w:rPr>
          <w:fldChar w:fldCharType="separate"/>
        </w:r>
        <w:r w:rsidR="002949E8" w:rsidRPr="002949E8">
          <w:rPr>
            <w:b w:val="0"/>
            <w:bCs/>
            <w:webHidden/>
          </w:rPr>
          <w:t>346</w:t>
        </w:r>
        <w:r w:rsidR="002949E8" w:rsidRPr="002949E8">
          <w:rPr>
            <w:b w:val="0"/>
            <w:bCs/>
            <w:webHidden/>
          </w:rPr>
          <w:fldChar w:fldCharType="end"/>
        </w:r>
      </w:hyperlink>
    </w:p>
    <w:p w14:paraId="2C63C600" w14:textId="077C9F36" w:rsidR="002949E8" w:rsidRPr="002949E8" w:rsidRDefault="00330832">
      <w:pPr>
        <w:pStyle w:val="TOC1"/>
        <w:rPr>
          <w:rFonts w:asciiTheme="minorHAnsi" w:eastAsiaTheme="minorEastAsia" w:hAnsiTheme="minorHAnsi" w:cstheme="minorBidi"/>
          <w:b w:val="0"/>
          <w:bCs/>
          <w:lang w:eastAsia="zh-CN"/>
        </w:rPr>
      </w:pPr>
      <w:hyperlink w:anchor="_Toc50125033" w:history="1">
        <w:r w:rsidR="002949E8" w:rsidRPr="002949E8">
          <w:rPr>
            <w:rStyle w:val="Hyperlink"/>
            <w:b w:val="0"/>
            <w:bCs/>
          </w:rPr>
          <w:t>Table E.110</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relief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_Toc50125033 \h </w:instrText>
        </w:r>
        <w:r w:rsidR="002949E8" w:rsidRPr="002949E8">
          <w:rPr>
            <w:b w:val="0"/>
            <w:bCs/>
            <w:webHidden/>
          </w:rPr>
        </w:r>
        <w:r w:rsidR="002949E8" w:rsidRPr="002949E8">
          <w:rPr>
            <w:b w:val="0"/>
            <w:bCs/>
            <w:webHidden/>
          </w:rPr>
          <w:fldChar w:fldCharType="separate"/>
        </w:r>
        <w:r w:rsidR="002949E8" w:rsidRPr="002949E8">
          <w:rPr>
            <w:b w:val="0"/>
            <w:bCs/>
            <w:webHidden/>
          </w:rPr>
          <w:t>347</w:t>
        </w:r>
        <w:r w:rsidR="002949E8" w:rsidRPr="002949E8">
          <w:rPr>
            <w:b w:val="0"/>
            <w:bCs/>
            <w:webHidden/>
          </w:rPr>
          <w:fldChar w:fldCharType="end"/>
        </w:r>
      </w:hyperlink>
    </w:p>
    <w:p w14:paraId="0AAFB02A" w14:textId="42B828D7" w:rsidR="002949E8" w:rsidRPr="002949E8" w:rsidRDefault="00330832">
      <w:pPr>
        <w:pStyle w:val="TOC1"/>
        <w:rPr>
          <w:rFonts w:asciiTheme="minorHAnsi" w:eastAsiaTheme="minorEastAsia" w:hAnsiTheme="minorHAnsi" w:cstheme="minorBidi"/>
          <w:b w:val="0"/>
          <w:bCs/>
          <w:lang w:eastAsia="zh-CN"/>
        </w:rPr>
      </w:pPr>
      <w:hyperlink w:anchor="_Toc50125034" w:history="1">
        <w:r w:rsidR="002949E8" w:rsidRPr="002949E8">
          <w:rPr>
            <w:rStyle w:val="Hyperlink"/>
            <w:b w:val="0"/>
            <w:bCs/>
          </w:rPr>
          <w:t>Table E.111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where relief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_Toc50125034 \h </w:instrText>
        </w:r>
        <w:r w:rsidR="002949E8" w:rsidRPr="002949E8">
          <w:rPr>
            <w:b w:val="0"/>
            <w:bCs/>
            <w:webHidden/>
          </w:rPr>
        </w:r>
        <w:r w:rsidR="002949E8" w:rsidRPr="002949E8">
          <w:rPr>
            <w:b w:val="0"/>
            <w:bCs/>
            <w:webHidden/>
          </w:rPr>
          <w:fldChar w:fldCharType="separate"/>
        </w:r>
        <w:r w:rsidR="002949E8" w:rsidRPr="002949E8">
          <w:rPr>
            <w:b w:val="0"/>
            <w:bCs/>
            <w:webHidden/>
          </w:rPr>
          <w:t>347</w:t>
        </w:r>
        <w:r w:rsidR="002949E8" w:rsidRPr="002949E8">
          <w:rPr>
            <w:b w:val="0"/>
            <w:bCs/>
            <w:webHidden/>
          </w:rPr>
          <w:fldChar w:fldCharType="end"/>
        </w:r>
      </w:hyperlink>
    </w:p>
    <w:p w14:paraId="1105FDA6" w14:textId="0D1493DC" w:rsidR="002949E8" w:rsidRPr="002949E8" w:rsidRDefault="00330832">
      <w:pPr>
        <w:pStyle w:val="TOC1"/>
        <w:rPr>
          <w:rFonts w:asciiTheme="minorHAnsi" w:eastAsiaTheme="minorEastAsia" w:hAnsiTheme="minorHAnsi" w:cstheme="minorBidi"/>
          <w:b w:val="0"/>
          <w:bCs/>
          <w:lang w:eastAsia="zh-CN"/>
        </w:rPr>
      </w:pPr>
      <w:hyperlink w:anchor="_Toc50125035" w:history="1">
        <w:r w:rsidR="002949E8" w:rsidRPr="002949E8">
          <w:rPr>
            <w:rStyle w:val="Hyperlink"/>
            <w:b w:val="0"/>
            <w:bCs/>
          </w:rPr>
          <w:t>Table E.112</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relief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_Toc50125035 \h </w:instrText>
        </w:r>
        <w:r w:rsidR="002949E8" w:rsidRPr="002949E8">
          <w:rPr>
            <w:b w:val="0"/>
            <w:bCs/>
            <w:webHidden/>
          </w:rPr>
        </w:r>
        <w:r w:rsidR="002949E8" w:rsidRPr="002949E8">
          <w:rPr>
            <w:b w:val="0"/>
            <w:bCs/>
            <w:webHidden/>
          </w:rPr>
          <w:fldChar w:fldCharType="separate"/>
        </w:r>
        <w:r w:rsidR="002949E8" w:rsidRPr="002949E8">
          <w:rPr>
            <w:b w:val="0"/>
            <w:bCs/>
            <w:webHidden/>
          </w:rPr>
          <w:t>348</w:t>
        </w:r>
        <w:r w:rsidR="002949E8" w:rsidRPr="002949E8">
          <w:rPr>
            <w:b w:val="0"/>
            <w:bCs/>
            <w:webHidden/>
          </w:rPr>
          <w:fldChar w:fldCharType="end"/>
        </w:r>
      </w:hyperlink>
    </w:p>
    <w:p w14:paraId="2DE07A3C" w14:textId="7511AF3B" w:rsidR="002949E8" w:rsidRPr="002949E8" w:rsidRDefault="00330832">
      <w:pPr>
        <w:pStyle w:val="TOC1"/>
        <w:rPr>
          <w:rFonts w:asciiTheme="minorHAnsi" w:eastAsiaTheme="minorEastAsia" w:hAnsiTheme="minorHAnsi" w:cstheme="minorBidi"/>
          <w:b w:val="0"/>
          <w:bCs/>
          <w:lang w:eastAsia="zh-CN"/>
        </w:rPr>
      </w:pPr>
      <w:hyperlink w:anchor="_Toc50125036" w:history="1">
        <w:r w:rsidR="002949E8" w:rsidRPr="002949E8">
          <w:rPr>
            <w:rStyle w:val="Hyperlink"/>
            <w:b w:val="0"/>
            <w:bCs/>
          </w:rPr>
          <w:t>Table E.113</w:t>
        </w:r>
        <w:r w:rsidR="002949E8" w:rsidRPr="002949E8">
          <w:rPr>
            <w:rFonts w:asciiTheme="minorHAnsi" w:eastAsiaTheme="minorEastAsia" w:hAnsiTheme="minorHAnsi" w:cstheme="minorBidi"/>
            <w:b w:val="0"/>
            <w:bCs/>
            <w:lang w:eastAsia="zh-CN"/>
          </w:rPr>
          <w:tab/>
        </w:r>
        <w:r w:rsidR="002949E8" w:rsidRPr="002949E8">
          <w:rPr>
            <w:rStyle w:val="Hyperlink"/>
            <w:b w:val="0"/>
            <w:bCs/>
          </w:rPr>
          <w:t>Main duty decisions where homelessness could not be prevented or relieved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_Toc50125036 \h </w:instrText>
        </w:r>
        <w:r w:rsidR="002949E8" w:rsidRPr="002949E8">
          <w:rPr>
            <w:b w:val="0"/>
            <w:bCs/>
            <w:webHidden/>
          </w:rPr>
        </w:r>
        <w:r w:rsidR="002949E8" w:rsidRPr="002949E8">
          <w:rPr>
            <w:b w:val="0"/>
            <w:bCs/>
            <w:webHidden/>
          </w:rPr>
          <w:fldChar w:fldCharType="separate"/>
        </w:r>
        <w:r w:rsidR="002949E8" w:rsidRPr="002949E8">
          <w:rPr>
            <w:b w:val="0"/>
            <w:bCs/>
            <w:webHidden/>
          </w:rPr>
          <w:t>348</w:t>
        </w:r>
        <w:r w:rsidR="002949E8" w:rsidRPr="002949E8">
          <w:rPr>
            <w:b w:val="0"/>
            <w:bCs/>
            <w:webHidden/>
          </w:rPr>
          <w:fldChar w:fldCharType="end"/>
        </w:r>
      </w:hyperlink>
    </w:p>
    <w:p w14:paraId="17BE1ABA" w14:textId="16534788" w:rsidR="002949E8" w:rsidRPr="002949E8" w:rsidRDefault="00330832">
      <w:pPr>
        <w:pStyle w:val="TOC1"/>
        <w:rPr>
          <w:rFonts w:asciiTheme="minorHAnsi" w:eastAsiaTheme="minorEastAsia" w:hAnsiTheme="minorHAnsi" w:cstheme="minorBidi"/>
          <w:b w:val="0"/>
          <w:bCs/>
          <w:lang w:eastAsia="zh-CN"/>
        </w:rPr>
      </w:pPr>
      <w:hyperlink w:anchor="_Toc50125037" w:history="1">
        <w:r w:rsidR="002949E8" w:rsidRPr="002949E8">
          <w:rPr>
            <w:rStyle w:val="Hyperlink"/>
            <w:b w:val="0"/>
            <w:bCs/>
          </w:rPr>
          <w:t>Table E.114</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priority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_Toc50125037 \h </w:instrText>
        </w:r>
        <w:r w:rsidR="002949E8" w:rsidRPr="002949E8">
          <w:rPr>
            <w:b w:val="0"/>
            <w:bCs/>
            <w:webHidden/>
          </w:rPr>
        </w:r>
        <w:r w:rsidR="002949E8" w:rsidRPr="002949E8">
          <w:rPr>
            <w:b w:val="0"/>
            <w:bCs/>
            <w:webHidden/>
          </w:rPr>
          <w:fldChar w:fldCharType="separate"/>
        </w:r>
        <w:r w:rsidR="002949E8" w:rsidRPr="002949E8">
          <w:rPr>
            <w:b w:val="0"/>
            <w:bCs/>
            <w:webHidden/>
          </w:rPr>
          <w:t>349</w:t>
        </w:r>
        <w:r w:rsidR="002949E8" w:rsidRPr="002949E8">
          <w:rPr>
            <w:b w:val="0"/>
            <w:bCs/>
            <w:webHidden/>
          </w:rPr>
          <w:fldChar w:fldCharType="end"/>
        </w:r>
      </w:hyperlink>
    </w:p>
    <w:p w14:paraId="73141D9F" w14:textId="4739C461" w:rsidR="002949E8" w:rsidRPr="002949E8" w:rsidRDefault="00330832">
      <w:pPr>
        <w:pStyle w:val="TOC1"/>
        <w:rPr>
          <w:rFonts w:asciiTheme="minorHAnsi" w:eastAsiaTheme="minorEastAsia" w:hAnsiTheme="minorHAnsi" w:cstheme="minorBidi"/>
          <w:b w:val="0"/>
          <w:bCs/>
          <w:lang w:eastAsia="zh-CN"/>
        </w:rPr>
      </w:pPr>
      <w:hyperlink w:anchor="_Toc50125038" w:history="1">
        <w:r w:rsidR="002949E8" w:rsidRPr="002949E8">
          <w:rPr>
            <w:rStyle w:val="Hyperlink"/>
            <w:b w:val="0"/>
            <w:bCs/>
          </w:rPr>
          <w:t>Table E.115</w:t>
        </w:r>
        <w:r w:rsidR="002949E8" w:rsidRPr="002949E8">
          <w:rPr>
            <w:rFonts w:asciiTheme="minorHAnsi" w:eastAsiaTheme="minorEastAsia" w:hAnsiTheme="minorHAnsi" w:cstheme="minorBidi"/>
            <w:b w:val="0"/>
            <w:bCs/>
            <w:lang w:eastAsia="zh-CN"/>
          </w:rPr>
          <w:tab/>
        </w:r>
        <w:r w:rsidR="002949E8" w:rsidRPr="002949E8">
          <w:rPr>
            <w:rStyle w:val="Hyperlink"/>
            <w:b w:val="0"/>
            <w:bCs/>
          </w:rPr>
          <w:t>Discharge of those owed the full homeless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_Toc50125038 \h </w:instrText>
        </w:r>
        <w:r w:rsidR="002949E8" w:rsidRPr="002949E8">
          <w:rPr>
            <w:b w:val="0"/>
            <w:bCs/>
            <w:webHidden/>
          </w:rPr>
        </w:r>
        <w:r w:rsidR="002949E8" w:rsidRPr="002949E8">
          <w:rPr>
            <w:b w:val="0"/>
            <w:bCs/>
            <w:webHidden/>
          </w:rPr>
          <w:fldChar w:fldCharType="separate"/>
        </w:r>
        <w:r w:rsidR="002949E8" w:rsidRPr="002949E8">
          <w:rPr>
            <w:b w:val="0"/>
            <w:bCs/>
            <w:webHidden/>
          </w:rPr>
          <w:t>349</w:t>
        </w:r>
        <w:r w:rsidR="002949E8" w:rsidRPr="002949E8">
          <w:rPr>
            <w:b w:val="0"/>
            <w:bCs/>
            <w:webHidden/>
          </w:rPr>
          <w:fldChar w:fldCharType="end"/>
        </w:r>
      </w:hyperlink>
    </w:p>
    <w:p w14:paraId="65C1449C" w14:textId="6471A68D" w:rsidR="002949E8" w:rsidRPr="002949E8" w:rsidRDefault="00330832">
      <w:pPr>
        <w:pStyle w:val="TOC1"/>
        <w:rPr>
          <w:rFonts w:asciiTheme="minorHAnsi" w:eastAsiaTheme="minorEastAsia" w:hAnsiTheme="minorHAnsi" w:cstheme="minorBidi"/>
          <w:b w:val="0"/>
          <w:bCs/>
          <w:lang w:eastAsia="zh-CN"/>
        </w:rPr>
      </w:pPr>
      <w:hyperlink w:anchor="_Toc50125039" w:history="1">
        <w:r w:rsidR="002949E8" w:rsidRPr="002949E8">
          <w:rPr>
            <w:rStyle w:val="Hyperlink"/>
            <w:b w:val="0"/>
            <w:bCs/>
          </w:rPr>
          <w:t>Table E.116</w:t>
        </w:r>
        <w:r w:rsidR="002949E8" w:rsidRPr="002949E8">
          <w:rPr>
            <w:rFonts w:asciiTheme="minorHAnsi" w:eastAsiaTheme="minorEastAsia" w:hAnsiTheme="minorHAnsi" w:cstheme="minorBidi"/>
            <w:b w:val="0"/>
            <w:bCs/>
            <w:lang w:eastAsia="zh-CN"/>
          </w:rPr>
          <w:tab/>
        </w:r>
        <w:r w:rsidR="002949E8" w:rsidRPr="002949E8">
          <w:rPr>
            <w:rStyle w:val="Hyperlink"/>
            <w:b w:val="0"/>
            <w:bCs/>
          </w:rPr>
          <w:t>Annual spend on B&amp;B and nightly paid temporary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_Toc50125039 \h </w:instrText>
        </w:r>
        <w:r w:rsidR="002949E8" w:rsidRPr="002949E8">
          <w:rPr>
            <w:b w:val="0"/>
            <w:bCs/>
            <w:webHidden/>
          </w:rPr>
        </w:r>
        <w:r w:rsidR="002949E8" w:rsidRPr="002949E8">
          <w:rPr>
            <w:b w:val="0"/>
            <w:bCs/>
            <w:webHidden/>
          </w:rPr>
          <w:fldChar w:fldCharType="separate"/>
        </w:r>
        <w:r w:rsidR="002949E8" w:rsidRPr="002949E8">
          <w:rPr>
            <w:b w:val="0"/>
            <w:bCs/>
            <w:webHidden/>
          </w:rPr>
          <w:t>355</w:t>
        </w:r>
        <w:r w:rsidR="002949E8" w:rsidRPr="002949E8">
          <w:rPr>
            <w:b w:val="0"/>
            <w:bCs/>
            <w:webHidden/>
          </w:rPr>
          <w:fldChar w:fldCharType="end"/>
        </w:r>
      </w:hyperlink>
    </w:p>
    <w:p w14:paraId="42720B95" w14:textId="400A2471" w:rsidR="002949E8" w:rsidRPr="002949E8" w:rsidRDefault="00330832">
      <w:pPr>
        <w:pStyle w:val="TOC1"/>
        <w:rPr>
          <w:rFonts w:asciiTheme="minorHAnsi" w:eastAsiaTheme="minorEastAsia" w:hAnsiTheme="minorHAnsi" w:cstheme="minorBidi"/>
          <w:b w:val="0"/>
          <w:bCs/>
          <w:lang w:eastAsia="zh-CN"/>
        </w:rPr>
      </w:pPr>
      <w:hyperlink w:anchor="_Toc50125040" w:history="1">
        <w:r w:rsidR="002949E8" w:rsidRPr="002949E8">
          <w:rPr>
            <w:rStyle w:val="Hyperlink"/>
            <w:b w:val="0"/>
            <w:bCs/>
          </w:rPr>
          <w:t>Table E.117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assisted to access PRS with a loan, bond or grant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_Toc50125040 \h </w:instrText>
        </w:r>
        <w:r w:rsidR="002949E8" w:rsidRPr="002949E8">
          <w:rPr>
            <w:b w:val="0"/>
            <w:bCs/>
            <w:webHidden/>
          </w:rPr>
        </w:r>
        <w:r w:rsidR="002949E8" w:rsidRPr="002949E8">
          <w:rPr>
            <w:b w:val="0"/>
            <w:bCs/>
            <w:webHidden/>
          </w:rPr>
          <w:fldChar w:fldCharType="separate"/>
        </w:r>
        <w:r w:rsidR="002949E8" w:rsidRPr="002949E8">
          <w:rPr>
            <w:b w:val="0"/>
            <w:bCs/>
            <w:webHidden/>
          </w:rPr>
          <w:t>357</w:t>
        </w:r>
        <w:r w:rsidR="002949E8" w:rsidRPr="002949E8">
          <w:rPr>
            <w:b w:val="0"/>
            <w:bCs/>
            <w:webHidden/>
          </w:rPr>
          <w:fldChar w:fldCharType="end"/>
        </w:r>
      </w:hyperlink>
    </w:p>
    <w:p w14:paraId="2C333716" w14:textId="527AB99D" w:rsidR="002949E8" w:rsidRPr="002949E8" w:rsidRDefault="00330832">
      <w:pPr>
        <w:pStyle w:val="TOC1"/>
        <w:rPr>
          <w:rFonts w:asciiTheme="minorHAnsi" w:eastAsiaTheme="minorEastAsia" w:hAnsiTheme="minorHAnsi" w:cstheme="minorBidi"/>
          <w:b w:val="0"/>
          <w:bCs/>
          <w:lang w:eastAsia="zh-CN"/>
        </w:rPr>
      </w:pPr>
      <w:hyperlink w:anchor="_Toc50125041" w:history="1">
        <w:r w:rsidR="002949E8" w:rsidRPr="002949E8">
          <w:rPr>
            <w:rStyle w:val="Hyperlink"/>
            <w:b w:val="0"/>
            <w:bCs/>
          </w:rPr>
          <w:t>Table E.118</w:t>
        </w:r>
        <w:r w:rsidR="002949E8" w:rsidRPr="002949E8">
          <w:rPr>
            <w:rFonts w:asciiTheme="minorHAnsi" w:eastAsiaTheme="minorEastAsia" w:hAnsiTheme="minorHAnsi" w:cstheme="minorBidi"/>
            <w:b w:val="0"/>
            <w:bCs/>
            <w:lang w:eastAsia="zh-CN"/>
          </w:rPr>
          <w:tab/>
        </w:r>
        <w:r w:rsidR="002949E8" w:rsidRPr="002949E8">
          <w:rPr>
            <w:rStyle w:val="Hyperlink"/>
            <w:b w:val="0"/>
            <w:bCs/>
          </w:rPr>
          <w:t>Staffing budget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_Toc50125041 \h </w:instrText>
        </w:r>
        <w:r w:rsidR="002949E8" w:rsidRPr="002949E8">
          <w:rPr>
            <w:b w:val="0"/>
            <w:bCs/>
            <w:webHidden/>
          </w:rPr>
        </w:r>
        <w:r w:rsidR="002949E8" w:rsidRPr="002949E8">
          <w:rPr>
            <w:b w:val="0"/>
            <w:bCs/>
            <w:webHidden/>
          </w:rPr>
          <w:fldChar w:fldCharType="separate"/>
        </w:r>
        <w:r w:rsidR="002949E8" w:rsidRPr="002949E8">
          <w:rPr>
            <w:b w:val="0"/>
            <w:bCs/>
            <w:webHidden/>
          </w:rPr>
          <w:t>357</w:t>
        </w:r>
        <w:r w:rsidR="002949E8" w:rsidRPr="002949E8">
          <w:rPr>
            <w:b w:val="0"/>
            <w:bCs/>
            <w:webHidden/>
          </w:rPr>
          <w:fldChar w:fldCharType="end"/>
        </w:r>
      </w:hyperlink>
    </w:p>
    <w:p w14:paraId="43D5064F" w14:textId="3E4BADE9" w:rsidR="002949E8" w:rsidRPr="002949E8" w:rsidRDefault="00330832">
      <w:pPr>
        <w:pStyle w:val="TOC1"/>
        <w:rPr>
          <w:rFonts w:asciiTheme="minorHAnsi" w:eastAsiaTheme="minorEastAsia" w:hAnsiTheme="minorHAnsi" w:cstheme="minorBidi"/>
          <w:b w:val="0"/>
          <w:bCs/>
          <w:lang w:eastAsia="zh-CN"/>
        </w:rPr>
      </w:pPr>
      <w:hyperlink w:anchor="_Toc50125042" w:history="1">
        <w:r w:rsidR="002949E8" w:rsidRPr="002949E8">
          <w:rPr>
            <w:rStyle w:val="Hyperlink"/>
            <w:b w:val="0"/>
            <w:bCs/>
          </w:rPr>
          <w:t>Table E.119</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to Housing Options service 2018/19-2019/20</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_Toc50125042 \h </w:instrText>
        </w:r>
        <w:r w:rsidR="002949E8" w:rsidRPr="002949E8">
          <w:rPr>
            <w:b w:val="0"/>
            <w:bCs/>
            <w:webHidden/>
          </w:rPr>
        </w:r>
        <w:r w:rsidR="002949E8" w:rsidRPr="002949E8">
          <w:rPr>
            <w:b w:val="0"/>
            <w:bCs/>
            <w:webHidden/>
          </w:rPr>
          <w:fldChar w:fldCharType="separate"/>
        </w:r>
        <w:r w:rsidR="002949E8" w:rsidRPr="002949E8">
          <w:rPr>
            <w:b w:val="0"/>
            <w:bCs/>
            <w:webHidden/>
          </w:rPr>
          <w:t>358</w:t>
        </w:r>
        <w:r w:rsidR="002949E8" w:rsidRPr="002949E8">
          <w:rPr>
            <w:b w:val="0"/>
            <w:bCs/>
            <w:webHidden/>
          </w:rPr>
          <w:fldChar w:fldCharType="end"/>
        </w:r>
      </w:hyperlink>
    </w:p>
    <w:p w14:paraId="5E5FCAD5" w14:textId="5E933389" w:rsidR="002949E8" w:rsidRPr="002949E8" w:rsidRDefault="00330832">
      <w:pPr>
        <w:pStyle w:val="TOC1"/>
        <w:rPr>
          <w:rFonts w:asciiTheme="minorHAnsi" w:eastAsiaTheme="minorEastAsia" w:hAnsiTheme="minorHAnsi" w:cstheme="minorBidi"/>
          <w:b w:val="0"/>
          <w:bCs/>
          <w:lang w:eastAsia="zh-CN"/>
        </w:rPr>
      </w:pPr>
      <w:hyperlink w:anchor="_Toc50125043" w:history="1">
        <w:r w:rsidR="002949E8" w:rsidRPr="002949E8">
          <w:rPr>
            <w:rStyle w:val="Hyperlink"/>
            <w:b w:val="0"/>
            <w:bCs/>
          </w:rPr>
          <w:t>Table E.120</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and outcomes recorded under the HRA 2017</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_Toc50125043 \h </w:instrText>
        </w:r>
        <w:r w:rsidR="002949E8" w:rsidRPr="002949E8">
          <w:rPr>
            <w:b w:val="0"/>
            <w:bCs/>
            <w:webHidden/>
          </w:rPr>
        </w:r>
        <w:r w:rsidR="002949E8" w:rsidRPr="002949E8">
          <w:rPr>
            <w:b w:val="0"/>
            <w:bCs/>
            <w:webHidden/>
          </w:rPr>
          <w:fldChar w:fldCharType="separate"/>
        </w:r>
        <w:r w:rsidR="002949E8" w:rsidRPr="002949E8">
          <w:rPr>
            <w:b w:val="0"/>
            <w:bCs/>
            <w:webHidden/>
          </w:rPr>
          <w:t>359</w:t>
        </w:r>
        <w:r w:rsidR="002949E8" w:rsidRPr="002949E8">
          <w:rPr>
            <w:b w:val="0"/>
            <w:bCs/>
            <w:webHidden/>
          </w:rPr>
          <w:fldChar w:fldCharType="end"/>
        </w:r>
      </w:hyperlink>
    </w:p>
    <w:p w14:paraId="1BF527D2" w14:textId="130406C5" w:rsidR="002949E8" w:rsidRPr="002949E8" w:rsidRDefault="00330832">
      <w:pPr>
        <w:pStyle w:val="TOC1"/>
        <w:rPr>
          <w:rFonts w:asciiTheme="minorHAnsi" w:eastAsiaTheme="minorEastAsia" w:hAnsiTheme="minorHAnsi" w:cstheme="minorBidi"/>
          <w:b w:val="0"/>
          <w:bCs/>
          <w:lang w:eastAsia="zh-CN"/>
        </w:rPr>
      </w:pPr>
      <w:hyperlink w:anchor="_Toc50125044" w:history="1">
        <w:r w:rsidR="002949E8" w:rsidRPr="002949E8">
          <w:rPr>
            <w:rStyle w:val="Hyperlink"/>
            <w:b w:val="0"/>
            <w:bCs/>
          </w:rPr>
          <w:t>Table E.121</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prevention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_Toc50125044 \h </w:instrText>
        </w:r>
        <w:r w:rsidR="002949E8" w:rsidRPr="002949E8">
          <w:rPr>
            <w:b w:val="0"/>
            <w:bCs/>
            <w:webHidden/>
          </w:rPr>
        </w:r>
        <w:r w:rsidR="002949E8" w:rsidRPr="002949E8">
          <w:rPr>
            <w:b w:val="0"/>
            <w:bCs/>
            <w:webHidden/>
          </w:rPr>
          <w:fldChar w:fldCharType="separate"/>
        </w:r>
        <w:r w:rsidR="002949E8" w:rsidRPr="002949E8">
          <w:rPr>
            <w:b w:val="0"/>
            <w:bCs/>
            <w:webHidden/>
          </w:rPr>
          <w:t>359</w:t>
        </w:r>
        <w:r w:rsidR="002949E8" w:rsidRPr="002949E8">
          <w:rPr>
            <w:b w:val="0"/>
            <w:bCs/>
            <w:webHidden/>
          </w:rPr>
          <w:fldChar w:fldCharType="end"/>
        </w:r>
      </w:hyperlink>
    </w:p>
    <w:p w14:paraId="27055FFC" w14:textId="2B31F79A" w:rsidR="002949E8" w:rsidRPr="002949E8" w:rsidRDefault="00330832">
      <w:pPr>
        <w:pStyle w:val="TOC1"/>
        <w:rPr>
          <w:rFonts w:asciiTheme="minorHAnsi" w:eastAsiaTheme="minorEastAsia" w:hAnsiTheme="minorHAnsi" w:cstheme="minorBidi"/>
          <w:b w:val="0"/>
          <w:bCs/>
          <w:lang w:eastAsia="zh-CN"/>
        </w:rPr>
      </w:pPr>
      <w:hyperlink w:anchor="_Toc50125045" w:history="1">
        <w:r w:rsidR="002949E8" w:rsidRPr="002949E8">
          <w:rPr>
            <w:rStyle w:val="Hyperlink"/>
            <w:b w:val="0"/>
            <w:bCs/>
          </w:rPr>
          <w:t>Table E.122</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_Toc50125045 \h </w:instrText>
        </w:r>
        <w:r w:rsidR="002949E8" w:rsidRPr="002949E8">
          <w:rPr>
            <w:b w:val="0"/>
            <w:bCs/>
            <w:webHidden/>
          </w:rPr>
        </w:r>
        <w:r w:rsidR="002949E8" w:rsidRPr="002949E8">
          <w:rPr>
            <w:b w:val="0"/>
            <w:bCs/>
            <w:webHidden/>
          </w:rPr>
          <w:fldChar w:fldCharType="separate"/>
        </w:r>
        <w:r w:rsidR="002949E8" w:rsidRPr="002949E8">
          <w:rPr>
            <w:b w:val="0"/>
            <w:bCs/>
            <w:webHidden/>
          </w:rPr>
          <w:t>360</w:t>
        </w:r>
        <w:r w:rsidR="002949E8" w:rsidRPr="002949E8">
          <w:rPr>
            <w:b w:val="0"/>
            <w:bCs/>
            <w:webHidden/>
          </w:rPr>
          <w:fldChar w:fldCharType="end"/>
        </w:r>
      </w:hyperlink>
    </w:p>
    <w:p w14:paraId="143FFEF9" w14:textId="3F7AF1D1" w:rsidR="002949E8" w:rsidRPr="002949E8" w:rsidRDefault="00330832">
      <w:pPr>
        <w:pStyle w:val="TOC1"/>
        <w:rPr>
          <w:rFonts w:asciiTheme="minorHAnsi" w:eastAsiaTheme="minorEastAsia" w:hAnsiTheme="minorHAnsi" w:cstheme="minorBidi"/>
          <w:b w:val="0"/>
          <w:bCs/>
          <w:lang w:eastAsia="zh-CN"/>
        </w:rPr>
      </w:pPr>
      <w:hyperlink w:anchor="_Toc50125046" w:history="1">
        <w:r w:rsidR="002949E8" w:rsidRPr="002949E8">
          <w:rPr>
            <w:rStyle w:val="Hyperlink"/>
            <w:b w:val="0"/>
            <w:bCs/>
          </w:rPr>
          <w:t>Table E.123</w:t>
        </w:r>
        <w:r w:rsidR="002949E8" w:rsidRPr="002949E8">
          <w:rPr>
            <w:rFonts w:asciiTheme="minorHAnsi" w:eastAsiaTheme="minorEastAsia" w:hAnsiTheme="minorHAnsi" w:cstheme="minorBidi"/>
            <w:b w:val="0"/>
            <w:bCs/>
            <w:lang w:eastAsia="zh-CN"/>
          </w:rPr>
          <w:tab/>
        </w:r>
        <w:r w:rsidR="002949E8" w:rsidRPr="002949E8">
          <w:rPr>
            <w:rStyle w:val="Hyperlink"/>
            <w:b w:val="0"/>
            <w:bCs/>
          </w:rPr>
          <w:t>Age profile of those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_Toc50125046 \h </w:instrText>
        </w:r>
        <w:r w:rsidR="002949E8" w:rsidRPr="002949E8">
          <w:rPr>
            <w:b w:val="0"/>
            <w:bCs/>
            <w:webHidden/>
          </w:rPr>
        </w:r>
        <w:r w:rsidR="002949E8" w:rsidRPr="002949E8">
          <w:rPr>
            <w:b w:val="0"/>
            <w:bCs/>
            <w:webHidden/>
          </w:rPr>
          <w:fldChar w:fldCharType="separate"/>
        </w:r>
        <w:r w:rsidR="002949E8" w:rsidRPr="002949E8">
          <w:rPr>
            <w:b w:val="0"/>
            <w:bCs/>
            <w:webHidden/>
          </w:rPr>
          <w:t>360</w:t>
        </w:r>
        <w:r w:rsidR="002949E8" w:rsidRPr="002949E8">
          <w:rPr>
            <w:b w:val="0"/>
            <w:bCs/>
            <w:webHidden/>
          </w:rPr>
          <w:fldChar w:fldCharType="end"/>
        </w:r>
      </w:hyperlink>
    </w:p>
    <w:p w14:paraId="76254150" w14:textId="32D530A1" w:rsidR="002949E8" w:rsidRPr="002949E8" w:rsidRDefault="00330832">
      <w:pPr>
        <w:pStyle w:val="TOC1"/>
        <w:rPr>
          <w:rFonts w:asciiTheme="minorHAnsi" w:eastAsiaTheme="minorEastAsia" w:hAnsiTheme="minorHAnsi" w:cstheme="minorBidi"/>
          <w:b w:val="0"/>
          <w:bCs/>
          <w:lang w:eastAsia="zh-CN"/>
        </w:rPr>
      </w:pPr>
      <w:hyperlink w:anchor="_Toc50125047" w:history="1">
        <w:r w:rsidR="002949E8" w:rsidRPr="002949E8">
          <w:rPr>
            <w:rStyle w:val="Hyperlink"/>
            <w:b w:val="0"/>
            <w:bCs/>
          </w:rPr>
          <w:t>Table E.124</w:t>
        </w:r>
        <w:r w:rsidR="002949E8" w:rsidRPr="002949E8">
          <w:rPr>
            <w:rFonts w:asciiTheme="minorHAnsi" w:eastAsiaTheme="minorEastAsia" w:hAnsiTheme="minorHAnsi" w:cstheme="minorBidi"/>
            <w:b w:val="0"/>
            <w:bCs/>
            <w:lang w:eastAsia="zh-CN"/>
          </w:rPr>
          <w:tab/>
        </w:r>
        <w:r w:rsidR="002949E8" w:rsidRPr="002949E8">
          <w:rPr>
            <w:rStyle w:val="Hyperlink"/>
            <w:b w:val="0"/>
            <w:bCs/>
          </w:rPr>
          <w:t>Ethnicity of households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_Toc50125047 \h </w:instrText>
        </w:r>
        <w:r w:rsidR="002949E8" w:rsidRPr="002949E8">
          <w:rPr>
            <w:b w:val="0"/>
            <w:bCs/>
            <w:webHidden/>
          </w:rPr>
        </w:r>
        <w:r w:rsidR="002949E8" w:rsidRPr="002949E8">
          <w:rPr>
            <w:b w:val="0"/>
            <w:bCs/>
            <w:webHidden/>
          </w:rPr>
          <w:fldChar w:fldCharType="separate"/>
        </w:r>
        <w:r w:rsidR="002949E8" w:rsidRPr="002949E8">
          <w:rPr>
            <w:b w:val="0"/>
            <w:bCs/>
            <w:webHidden/>
          </w:rPr>
          <w:t>361</w:t>
        </w:r>
        <w:r w:rsidR="002949E8" w:rsidRPr="002949E8">
          <w:rPr>
            <w:b w:val="0"/>
            <w:bCs/>
            <w:webHidden/>
          </w:rPr>
          <w:fldChar w:fldCharType="end"/>
        </w:r>
      </w:hyperlink>
    </w:p>
    <w:p w14:paraId="0E47965F" w14:textId="32E5E050" w:rsidR="002949E8" w:rsidRPr="002949E8" w:rsidRDefault="00330832">
      <w:pPr>
        <w:pStyle w:val="TOC1"/>
        <w:rPr>
          <w:rFonts w:asciiTheme="minorHAnsi" w:eastAsiaTheme="minorEastAsia" w:hAnsiTheme="minorHAnsi" w:cstheme="minorBidi"/>
          <w:b w:val="0"/>
          <w:bCs/>
          <w:lang w:eastAsia="zh-CN"/>
        </w:rPr>
      </w:pPr>
      <w:hyperlink w:anchor="_Toc50125048" w:history="1">
        <w:r w:rsidR="002949E8" w:rsidRPr="002949E8">
          <w:rPr>
            <w:rStyle w:val="Hyperlink"/>
            <w:b w:val="0"/>
            <w:bCs/>
          </w:rPr>
          <w:t>Table E.125</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clients owed a duty with a support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_Toc50125048 \h </w:instrText>
        </w:r>
        <w:r w:rsidR="002949E8" w:rsidRPr="002949E8">
          <w:rPr>
            <w:b w:val="0"/>
            <w:bCs/>
            <w:webHidden/>
          </w:rPr>
        </w:r>
        <w:r w:rsidR="002949E8" w:rsidRPr="002949E8">
          <w:rPr>
            <w:b w:val="0"/>
            <w:bCs/>
            <w:webHidden/>
          </w:rPr>
          <w:fldChar w:fldCharType="separate"/>
        </w:r>
        <w:r w:rsidR="002949E8" w:rsidRPr="002949E8">
          <w:rPr>
            <w:b w:val="0"/>
            <w:bCs/>
            <w:webHidden/>
          </w:rPr>
          <w:t>361</w:t>
        </w:r>
        <w:r w:rsidR="002949E8" w:rsidRPr="002949E8">
          <w:rPr>
            <w:b w:val="0"/>
            <w:bCs/>
            <w:webHidden/>
          </w:rPr>
          <w:fldChar w:fldCharType="end"/>
        </w:r>
      </w:hyperlink>
    </w:p>
    <w:p w14:paraId="6B607B2C" w14:textId="54B3F1B2" w:rsidR="002949E8" w:rsidRPr="002949E8" w:rsidRDefault="00330832">
      <w:pPr>
        <w:pStyle w:val="TOC1"/>
        <w:rPr>
          <w:rFonts w:asciiTheme="minorHAnsi" w:eastAsiaTheme="minorEastAsia" w:hAnsiTheme="minorHAnsi" w:cstheme="minorBidi"/>
          <w:b w:val="0"/>
          <w:bCs/>
          <w:lang w:eastAsia="zh-CN"/>
        </w:rPr>
      </w:pPr>
      <w:hyperlink w:anchor="_Toc50125049" w:history="1">
        <w:r w:rsidR="002949E8" w:rsidRPr="002949E8">
          <w:rPr>
            <w:rStyle w:val="Hyperlink"/>
            <w:b w:val="0"/>
            <w:bCs/>
          </w:rPr>
          <w:t>Table E.126</w:t>
        </w:r>
        <w:r w:rsidR="002949E8" w:rsidRPr="002949E8">
          <w:rPr>
            <w:rFonts w:asciiTheme="minorHAnsi" w:eastAsiaTheme="minorEastAsia" w:hAnsiTheme="minorHAnsi" w:cstheme="minorBidi"/>
            <w:b w:val="0"/>
            <w:bCs/>
            <w:lang w:eastAsia="zh-CN"/>
          </w:rPr>
          <w:tab/>
        </w:r>
        <w:r w:rsidR="002949E8" w:rsidRPr="002949E8">
          <w:rPr>
            <w:rStyle w:val="Hyperlink"/>
            <w:b w:val="0"/>
            <w:bCs/>
          </w:rPr>
          <w:t>Nature of identified 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_Toc50125049 \h </w:instrText>
        </w:r>
        <w:r w:rsidR="002949E8" w:rsidRPr="002949E8">
          <w:rPr>
            <w:b w:val="0"/>
            <w:bCs/>
            <w:webHidden/>
          </w:rPr>
        </w:r>
        <w:r w:rsidR="002949E8" w:rsidRPr="002949E8">
          <w:rPr>
            <w:b w:val="0"/>
            <w:bCs/>
            <w:webHidden/>
          </w:rPr>
          <w:fldChar w:fldCharType="separate"/>
        </w:r>
        <w:r w:rsidR="002949E8" w:rsidRPr="002949E8">
          <w:rPr>
            <w:b w:val="0"/>
            <w:bCs/>
            <w:webHidden/>
          </w:rPr>
          <w:t>362</w:t>
        </w:r>
        <w:r w:rsidR="002949E8" w:rsidRPr="002949E8">
          <w:rPr>
            <w:b w:val="0"/>
            <w:bCs/>
            <w:webHidden/>
          </w:rPr>
          <w:fldChar w:fldCharType="end"/>
        </w:r>
      </w:hyperlink>
    </w:p>
    <w:p w14:paraId="6F623DD1" w14:textId="7AC3A02B" w:rsidR="002949E8" w:rsidRPr="002949E8" w:rsidRDefault="00330832">
      <w:pPr>
        <w:pStyle w:val="TOC1"/>
        <w:rPr>
          <w:rFonts w:asciiTheme="minorHAnsi" w:eastAsiaTheme="minorEastAsia" w:hAnsiTheme="minorHAnsi" w:cstheme="minorBidi"/>
          <w:b w:val="0"/>
          <w:bCs/>
          <w:lang w:eastAsia="zh-CN"/>
        </w:rPr>
      </w:pPr>
      <w:hyperlink w:anchor="_Toc50125050" w:history="1">
        <w:r w:rsidR="002949E8" w:rsidRPr="002949E8">
          <w:rPr>
            <w:rStyle w:val="Hyperlink"/>
            <w:b w:val="0"/>
            <w:bCs/>
          </w:rPr>
          <w:t>Table E.127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_Toc50125050 \h </w:instrText>
        </w:r>
        <w:r w:rsidR="002949E8" w:rsidRPr="002949E8">
          <w:rPr>
            <w:b w:val="0"/>
            <w:bCs/>
            <w:webHidden/>
          </w:rPr>
        </w:r>
        <w:r w:rsidR="002949E8" w:rsidRPr="002949E8">
          <w:rPr>
            <w:b w:val="0"/>
            <w:bCs/>
            <w:webHidden/>
          </w:rPr>
          <w:fldChar w:fldCharType="separate"/>
        </w:r>
        <w:r w:rsidR="002949E8" w:rsidRPr="002949E8">
          <w:rPr>
            <w:b w:val="0"/>
            <w:bCs/>
            <w:webHidden/>
          </w:rPr>
          <w:t>363</w:t>
        </w:r>
        <w:r w:rsidR="002949E8" w:rsidRPr="002949E8">
          <w:rPr>
            <w:b w:val="0"/>
            <w:bCs/>
            <w:webHidden/>
          </w:rPr>
          <w:fldChar w:fldCharType="end"/>
        </w:r>
      </w:hyperlink>
    </w:p>
    <w:p w14:paraId="26EA7E6D" w14:textId="324E2C34" w:rsidR="002949E8" w:rsidRPr="002949E8" w:rsidRDefault="00330832">
      <w:pPr>
        <w:pStyle w:val="TOC1"/>
        <w:rPr>
          <w:rFonts w:asciiTheme="minorHAnsi" w:eastAsiaTheme="minorEastAsia" w:hAnsiTheme="minorHAnsi" w:cstheme="minorBidi"/>
          <w:b w:val="0"/>
          <w:bCs/>
          <w:lang w:eastAsia="zh-CN"/>
        </w:rPr>
      </w:pPr>
      <w:hyperlink w:anchor="_Toc50125051" w:history="1">
        <w:r w:rsidR="002949E8" w:rsidRPr="002949E8">
          <w:rPr>
            <w:rStyle w:val="Hyperlink"/>
            <w:b w:val="0"/>
            <w:bCs/>
          </w:rPr>
          <w:t>Table E.128</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reasons of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_Toc50125051 \h </w:instrText>
        </w:r>
        <w:r w:rsidR="002949E8" w:rsidRPr="002949E8">
          <w:rPr>
            <w:b w:val="0"/>
            <w:bCs/>
            <w:webHidden/>
          </w:rPr>
        </w:r>
        <w:r w:rsidR="002949E8" w:rsidRPr="002949E8">
          <w:rPr>
            <w:b w:val="0"/>
            <w:bCs/>
            <w:webHidden/>
          </w:rPr>
          <w:fldChar w:fldCharType="separate"/>
        </w:r>
        <w:r w:rsidR="002949E8" w:rsidRPr="002949E8">
          <w:rPr>
            <w:b w:val="0"/>
            <w:bCs/>
            <w:webHidden/>
          </w:rPr>
          <w:t>364</w:t>
        </w:r>
        <w:r w:rsidR="002949E8" w:rsidRPr="002949E8">
          <w:rPr>
            <w:b w:val="0"/>
            <w:bCs/>
            <w:webHidden/>
          </w:rPr>
          <w:fldChar w:fldCharType="end"/>
        </w:r>
      </w:hyperlink>
    </w:p>
    <w:p w14:paraId="0D00ED0C" w14:textId="18E9565A" w:rsidR="002949E8" w:rsidRPr="002949E8" w:rsidRDefault="00330832">
      <w:pPr>
        <w:pStyle w:val="TOC1"/>
        <w:rPr>
          <w:rFonts w:asciiTheme="minorHAnsi" w:eastAsiaTheme="minorEastAsia" w:hAnsiTheme="minorHAnsi" w:cstheme="minorBidi"/>
          <w:b w:val="0"/>
          <w:bCs/>
          <w:lang w:eastAsia="zh-CN"/>
        </w:rPr>
      </w:pPr>
      <w:hyperlink w:anchor="_Toc50125052" w:history="1">
        <w:r w:rsidR="002949E8" w:rsidRPr="002949E8">
          <w:rPr>
            <w:rStyle w:val="Hyperlink"/>
            <w:b w:val="0"/>
            <w:bCs/>
          </w:rPr>
          <w:t>Table E.129</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when duty was owed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_Toc50125052 \h </w:instrText>
        </w:r>
        <w:r w:rsidR="002949E8" w:rsidRPr="002949E8">
          <w:rPr>
            <w:b w:val="0"/>
            <w:bCs/>
            <w:webHidden/>
          </w:rPr>
        </w:r>
        <w:r w:rsidR="002949E8" w:rsidRPr="002949E8">
          <w:rPr>
            <w:b w:val="0"/>
            <w:bCs/>
            <w:webHidden/>
          </w:rPr>
          <w:fldChar w:fldCharType="separate"/>
        </w:r>
        <w:r w:rsidR="002949E8" w:rsidRPr="002949E8">
          <w:rPr>
            <w:b w:val="0"/>
            <w:bCs/>
            <w:webHidden/>
          </w:rPr>
          <w:t>365</w:t>
        </w:r>
        <w:r w:rsidR="002949E8" w:rsidRPr="002949E8">
          <w:rPr>
            <w:b w:val="0"/>
            <w:bCs/>
            <w:webHidden/>
          </w:rPr>
          <w:fldChar w:fldCharType="end"/>
        </w:r>
      </w:hyperlink>
    </w:p>
    <w:p w14:paraId="7792A9D7" w14:textId="7B274A1E" w:rsidR="002949E8" w:rsidRPr="002949E8" w:rsidRDefault="00330832">
      <w:pPr>
        <w:pStyle w:val="TOC1"/>
        <w:rPr>
          <w:rFonts w:asciiTheme="minorHAnsi" w:eastAsiaTheme="minorEastAsia" w:hAnsiTheme="minorHAnsi" w:cstheme="minorBidi"/>
          <w:b w:val="0"/>
          <w:bCs/>
          <w:lang w:eastAsia="zh-CN"/>
        </w:rPr>
      </w:pPr>
      <w:hyperlink w:anchor="_Toc50125053" w:history="1">
        <w:r w:rsidR="002949E8" w:rsidRPr="002949E8">
          <w:rPr>
            <w:rStyle w:val="Hyperlink"/>
            <w:b w:val="0"/>
            <w:bCs/>
          </w:rPr>
          <w:t>Table E.130</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_Toc50125053 \h </w:instrText>
        </w:r>
        <w:r w:rsidR="002949E8" w:rsidRPr="002949E8">
          <w:rPr>
            <w:b w:val="0"/>
            <w:bCs/>
            <w:webHidden/>
          </w:rPr>
        </w:r>
        <w:r w:rsidR="002949E8" w:rsidRPr="002949E8">
          <w:rPr>
            <w:b w:val="0"/>
            <w:bCs/>
            <w:webHidden/>
          </w:rPr>
          <w:fldChar w:fldCharType="separate"/>
        </w:r>
        <w:r w:rsidR="002949E8" w:rsidRPr="002949E8">
          <w:rPr>
            <w:b w:val="0"/>
            <w:bCs/>
            <w:webHidden/>
          </w:rPr>
          <w:t>366</w:t>
        </w:r>
        <w:r w:rsidR="002949E8" w:rsidRPr="002949E8">
          <w:rPr>
            <w:b w:val="0"/>
            <w:bCs/>
            <w:webHidden/>
          </w:rPr>
          <w:fldChar w:fldCharType="end"/>
        </w:r>
      </w:hyperlink>
    </w:p>
    <w:p w14:paraId="508A9E0E" w14:textId="56E8D71C" w:rsidR="002949E8" w:rsidRPr="002949E8" w:rsidRDefault="00330832">
      <w:pPr>
        <w:pStyle w:val="TOC1"/>
        <w:rPr>
          <w:rFonts w:asciiTheme="minorHAnsi" w:eastAsiaTheme="minorEastAsia" w:hAnsiTheme="minorHAnsi" w:cstheme="minorBidi"/>
          <w:b w:val="0"/>
          <w:bCs/>
          <w:lang w:eastAsia="zh-CN"/>
        </w:rPr>
      </w:pPr>
      <w:hyperlink w:anchor="_Toc50125054" w:history="1">
        <w:r w:rsidR="002949E8" w:rsidRPr="002949E8">
          <w:rPr>
            <w:rStyle w:val="Hyperlink"/>
            <w:b w:val="0"/>
            <w:bCs/>
          </w:rPr>
          <w:t>Table E.131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_Toc50125054 \h </w:instrText>
        </w:r>
        <w:r w:rsidR="002949E8" w:rsidRPr="002949E8">
          <w:rPr>
            <w:b w:val="0"/>
            <w:bCs/>
            <w:webHidden/>
          </w:rPr>
        </w:r>
        <w:r w:rsidR="002949E8" w:rsidRPr="002949E8">
          <w:rPr>
            <w:b w:val="0"/>
            <w:bCs/>
            <w:webHidden/>
          </w:rPr>
          <w:fldChar w:fldCharType="separate"/>
        </w:r>
        <w:r w:rsidR="002949E8" w:rsidRPr="002949E8">
          <w:rPr>
            <w:b w:val="0"/>
            <w:bCs/>
            <w:webHidden/>
          </w:rPr>
          <w:t>366</w:t>
        </w:r>
        <w:r w:rsidR="002949E8" w:rsidRPr="002949E8">
          <w:rPr>
            <w:b w:val="0"/>
            <w:bCs/>
            <w:webHidden/>
          </w:rPr>
          <w:fldChar w:fldCharType="end"/>
        </w:r>
      </w:hyperlink>
    </w:p>
    <w:p w14:paraId="70DE7026" w14:textId="7199B75F" w:rsidR="002949E8" w:rsidRPr="002949E8" w:rsidRDefault="00330832">
      <w:pPr>
        <w:pStyle w:val="TOC1"/>
        <w:rPr>
          <w:rFonts w:asciiTheme="minorHAnsi" w:eastAsiaTheme="minorEastAsia" w:hAnsiTheme="minorHAnsi" w:cstheme="minorBidi"/>
          <w:b w:val="0"/>
          <w:bCs/>
          <w:lang w:eastAsia="zh-CN"/>
        </w:rPr>
      </w:pPr>
      <w:hyperlink w:anchor="_Toc50125055" w:history="1">
        <w:r w:rsidR="002949E8" w:rsidRPr="002949E8">
          <w:rPr>
            <w:rStyle w:val="Hyperlink"/>
            <w:b w:val="0"/>
            <w:bCs/>
          </w:rPr>
          <w:t>Table E.132</w:t>
        </w:r>
        <w:r w:rsidR="002949E8" w:rsidRPr="002949E8">
          <w:rPr>
            <w:rFonts w:asciiTheme="minorHAnsi" w:eastAsiaTheme="minorEastAsia" w:hAnsiTheme="minorHAnsi" w:cstheme="minorBidi"/>
            <w:b w:val="0"/>
            <w:bCs/>
            <w:lang w:eastAsia="zh-CN"/>
          </w:rPr>
          <w:tab/>
        </w:r>
        <w:r w:rsidR="002949E8" w:rsidRPr="002949E8">
          <w:rPr>
            <w:rStyle w:val="Hyperlink"/>
            <w:b w:val="0"/>
            <w:bCs/>
          </w:rPr>
          <w:t>Main prevention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_Toc50125055 \h </w:instrText>
        </w:r>
        <w:r w:rsidR="002949E8" w:rsidRPr="002949E8">
          <w:rPr>
            <w:b w:val="0"/>
            <w:bCs/>
            <w:webHidden/>
          </w:rPr>
        </w:r>
        <w:r w:rsidR="002949E8" w:rsidRPr="002949E8">
          <w:rPr>
            <w:b w:val="0"/>
            <w:bCs/>
            <w:webHidden/>
          </w:rPr>
          <w:fldChar w:fldCharType="separate"/>
        </w:r>
        <w:r w:rsidR="002949E8" w:rsidRPr="002949E8">
          <w:rPr>
            <w:b w:val="0"/>
            <w:bCs/>
            <w:webHidden/>
          </w:rPr>
          <w:t>367</w:t>
        </w:r>
        <w:r w:rsidR="002949E8" w:rsidRPr="002949E8">
          <w:rPr>
            <w:b w:val="0"/>
            <w:bCs/>
            <w:webHidden/>
          </w:rPr>
          <w:fldChar w:fldCharType="end"/>
        </w:r>
      </w:hyperlink>
    </w:p>
    <w:p w14:paraId="208165AE" w14:textId="437BA580" w:rsidR="002949E8" w:rsidRPr="002949E8" w:rsidRDefault="00330832">
      <w:pPr>
        <w:pStyle w:val="TOC1"/>
        <w:rPr>
          <w:rFonts w:asciiTheme="minorHAnsi" w:eastAsiaTheme="minorEastAsia" w:hAnsiTheme="minorHAnsi" w:cstheme="minorBidi"/>
          <w:b w:val="0"/>
          <w:bCs/>
          <w:lang w:eastAsia="zh-CN"/>
        </w:rPr>
      </w:pPr>
      <w:hyperlink w:anchor="_Toc50125056" w:history="1">
        <w:r w:rsidR="002949E8" w:rsidRPr="002949E8">
          <w:rPr>
            <w:rStyle w:val="Hyperlink"/>
            <w:b w:val="0"/>
            <w:bCs/>
          </w:rPr>
          <w:t>Table E.133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relief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_Toc50125056 \h </w:instrText>
        </w:r>
        <w:r w:rsidR="002949E8" w:rsidRPr="002949E8">
          <w:rPr>
            <w:b w:val="0"/>
            <w:bCs/>
            <w:webHidden/>
          </w:rPr>
        </w:r>
        <w:r w:rsidR="002949E8" w:rsidRPr="002949E8">
          <w:rPr>
            <w:b w:val="0"/>
            <w:bCs/>
            <w:webHidden/>
          </w:rPr>
          <w:fldChar w:fldCharType="separate"/>
        </w:r>
        <w:r w:rsidR="002949E8" w:rsidRPr="002949E8">
          <w:rPr>
            <w:b w:val="0"/>
            <w:bCs/>
            <w:webHidden/>
          </w:rPr>
          <w:t>367</w:t>
        </w:r>
        <w:r w:rsidR="002949E8" w:rsidRPr="002949E8">
          <w:rPr>
            <w:b w:val="0"/>
            <w:bCs/>
            <w:webHidden/>
          </w:rPr>
          <w:fldChar w:fldCharType="end"/>
        </w:r>
      </w:hyperlink>
    </w:p>
    <w:p w14:paraId="1F269210" w14:textId="58A6C376" w:rsidR="002949E8" w:rsidRPr="002949E8" w:rsidRDefault="00330832">
      <w:pPr>
        <w:pStyle w:val="TOC1"/>
        <w:rPr>
          <w:rFonts w:asciiTheme="minorHAnsi" w:eastAsiaTheme="minorEastAsia" w:hAnsiTheme="minorHAnsi" w:cstheme="minorBidi"/>
          <w:b w:val="0"/>
          <w:bCs/>
          <w:lang w:eastAsia="zh-CN"/>
        </w:rPr>
      </w:pPr>
      <w:hyperlink w:anchor="_Toc50125057" w:history="1">
        <w:r w:rsidR="002949E8" w:rsidRPr="002949E8">
          <w:rPr>
            <w:rStyle w:val="Hyperlink"/>
            <w:b w:val="0"/>
            <w:bCs/>
          </w:rPr>
          <w:t>Table E.134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where relief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_Toc50125057 \h </w:instrText>
        </w:r>
        <w:r w:rsidR="002949E8" w:rsidRPr="002949E8">
          <w:rPr>
            <w:b w:val="0"/>
            <w:bCs/>
            <w:webHidden/>
          </w:rPr>
        </w:r>
        <w:r w:rsidR="002949E8" w:rsidRPr="002949E8">
          <w:rPr>
            <w:b w:val="0"/>
            <w:bCs/>
            <w:webHidden/>
          </w:rPr>
          <w:fldChar w:fldCharType="separate"/>
        </w:r>
        <w:r w:rsidR="002949E8" w:rsidRPr="002949E8">
          <w:rPr>
            <w:b w:val="0"/>
            <w:bCs/>
            <w:webHidden/>
          </w:rPr>
          <w:t>368</w:t>
        </w:r>
        <w:r w:rsidR="002949E8" w:rsidRPr="002949E8">
          <w:rPr>
            <w:b w:val="0"/>
            <w:bCs/>
            <w:webHidden/>
          </w:rPr>
          <w:fldChar w:fldCharType="end"/>
        </w:r>
      </w:hyperlink>
    </w:p>
    <w:p w14:paraId="25BE3F17" w14:textId="61E761F2" w:rsidR="002949E8" w:rsidRPr="002949E8" w:rsidRDefault="00330832">
      <w:pPr>
        <w:pStyle w:val="TOC1"/>
        <w:rPr>
          <w:rFonts w:asciiTheme="minorHAnsi" w:eastAsiaTheme="minorEastAsia" w:hAnsiTheme="minorHAnsi" w:cstheme="minorBidi"/>
          <w:b w:val="0"/>
          <w:bCs/>
          <w:lang w:eastAsia="zh-CN"/>
        </w:rPr>
      </w:pPr>
      <w:hyperlink w:anchor="_Toc50125058" w:history="1">
        <w:r w:rsidR="002949E8" w:rsidRPr="002949E8">
          <w:rPr>
            <w:rStyle w:val="Hyperlink"/>
            <w:b w:val="0"/>
            <w:bCs/>
          </w:rPr>
          <w:t>Table E.135</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relief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_Toc50125058 \h </w:instrText>
        </w:r>
        <w:r w:rsidR="002949E8" w:rsidRPr="002949E8">
          <w:rPr>
            <w:b w:val="0"/>
            <w:bCs/>
            <w:webHidden/>
          </w:rPr>
        </w:r>
        <w:r w:rsidR="002949E8" w:rsidRPr="002949E8">
          <w:rPr>
            <w:b w:val="0"/>
            <w:bCs/>
            <w:webHidden/>
          </w:rPr>
          <w:fldChar w:fldCharType="separate"/>
        </w:r>
        <w:r w:rsidR="002949E8" w:rsidRPr="002949E8">
          <w:rPr>
            <w:b w:val="0"/>
            <w:bCs/>
            <w:webHidden/>
          </w:rPr>
          <w:t>368</w:t>
        </w:r>
        <w:r w:rsidR="002949E8" w:rsidRPr="002949E8">
          <w:rPr>
            <w:b w:val="0"/>
            <w:bCs/>
            <w:webHidden/>
          </w:rPr>
          <w:fldChar w:fldCharType="end"/>
        </w:r>
      </w:hyperlink>
    </w:p>
    <w:p w14:paraId="0E870F94" w14:textId="4AF97B83" w:rsidR="002949E8" w:rsidRPr="002949E8" w:rsidRDefault="00330832">
      <w:pPr>
        <w:pStyle w:val="TOC1"/>
        <w:rPr>
          <w:rFonts w:asciiTheme="minorHAnsi" w:eastAsiaTheme="minorEastAsia" w:hAnsiTheme="minorHAnsi" w:cstheme="minorBidi"/>
          <w:b w:val="0"/>
          <w:bCs/>
          <w:lang w:eastAsia="zh-CN"/>
        </w:rPr>
      </w:pPr>
      <w:hyperlink w:anchor="_Toc50125059" w:history="1">
        <w:r w:rsidR="002949E8" w:rsidRPr="002949E8">
          <w:rPr>
            <w:rStyle w:val="Hyperlink"/>
            <w:b w:val="0"/>
            <w:bCs/>
          </w:rPr>
          <w:t>Table E.136</w:t>
        </w:r>
        <w:r w:rsidR="002949E8" w:rsidRPr="002949E8">
          <w:rPr>
            <w:rFonts w:asciiTheme="minorHAnsi" w:eastAsiaTheme="minorEastAsia" w:hAnsiTheme="minorHAnsi" w:cstheme="minorBidi"/>
            <w:b w:val="0"/>
            <w:bCs/>
            <w:lang w:eastAsia="zh-CN"/>
          </w:rPr>
          <w:tab/>
        </w:r>
        <w:r w:rsidR="002949E8" w:rsidRPr="002949E8">
          <w:rPr>
            <w:rStyle w:val="Hyperlink"/>
            <w:b w:val="0"/>
            <w:bCs/>
          </w:rPr>
          <w:t>Main duty decisions where homelessness could not be prevented or relieved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_Toc50125059 \h </w:instrText>
        </w:r>
        <w:r w:rsidR="002949E8" w:rsidRPr="002949E8">
          <w:rPr>
            <w:b w:val="0"/>
            <w:bCs/>
            <w:webHidden/>
          </w:rPr>
        </w:r>
        <w:r w:rsidR="002949E8" w:rsidRPr="002949E8">
          <w:rPr>
            <w:b w:val="0"/>
            <w:bCs/>
            <w:webHidden/>
          </w:rPr>
          <w:fldChar w:fldCharType="separate"/>
        </w:r>
        <w:r w:rsidR="002949E8" w:rsidRPr="002949E8">
          <w:rPr>
            <w:b w:val="0"/>
            <w:bCs/>
            <w:webHidden/>
          </w:rPr>
          <w:t>369</w:t>
        </w:r>
        <w:r w:rsidR="002949E8" w:rsidRPr="002949E8">
          <w:rPr>
            <w:b w:val="0"/>
            <w:bCs/>
            <w:webHidden/>
          </w:rPr>
          <w:fldChar w:fldCharType="end"/>
        </w:r>
      </w:hyperlink>
    </w:p>
    <w:p w14:paraId="6E6D5969" w14:textId="4344CAD0" w:rsidR="002949E8" w:rsidRPr="002949E8" w:rsidRDefault="00330832">
      <w:pPr>
        <w:pStyle w:val="TOC1"/>
        <w:rPr>
          <w:rFonts w:asciiTheme="minorHAnsi" w:eastAsiaTheme="minorEastAsia" w:hAnsiTheme="minorHAnsi" w:cstheme="minorBidi"/>
          <w:b w:val="0"/>
          <w:bCs/>
          <w:lang w:eastAsia="zh-CN"/>
        </w:rPr>
      </w:pPr>
      <w:hyperlink w:anchor="_Toc50125060" w:history="1">
        <w:r w:rsidR="002949E8" w:rsidRPr="002949E8">
          <w:rPr>
            <w:rStyle w:val="Hyperlink"/>
            <w:b w:val="0"/>
            <w:bCs/>
          </w:rPr>
          <w:t>Table E.137</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placed in B&amp;B</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_Toc50125060 \h </w:instrText>
        </w:r>
        <w:r w:rsidR="002949E8" w:rsidRPr="002949E8">
          <w:rPr>
            <w:b w:val="0"/>
            <w:bCs/>
            <w:webHidden/>
          </w:rPr>
        </w:r>
        <w:r w:rsidR="002949E8" w:rsidRPr="002949E8">
          <w:rPr>
            <w:b w:val="0"/>
            <w:bCs/>
            <w:webHidden/>
          </w:rPr>
          <w:fldChar w:fldCharType="separate"/>
        </w:r>
        <w:r w:rsidR="002949E8" w:rsidRPr="002949E8">
          <w:rPr>
            <w:b w:val="0"/>
            <w:bCs/>
            <w:webHidden/>
          </w:rPr>
          <w:t>372</w:t>
        </w:r>
        <w:r w:rsidR="002949E8" w:rsidRPr="002949E8">
          <w:rPr>
            <w:b w:val="0"/>
            <w:bCs/>
            <w:webHidden/>
          </w:rPr>
          <w:fldChar w:fldCharType="end"/>
        </w:r>
      </w:hyperlink>
    </w:p>
    <w:p w14:paraId="740BF745" w14:textId="4C9D3700" w:rsidR="002949E8" w:rsidRPr="002949E8" w:rsidRDefault="00330832">
      <w:pPr>
        <w:pStyle w:val="TOC1"/>
        <w:rPr>
          <w:rFonts w:asciiTheme="minorHAnsi" w:eastAsiaTheme="minorEastAsia" w:hAnsiTheme="minorHAnsi" w:cstheme="minorBidi"/>
          <w:b w:val="0"/>
          <w:bCs/>
          <w:lang w:eastAsia="zh-CN"/>
        </w:rPr>
      </w:pPr>
      <w:hyperlink w:anchor="_Toc50125061" w:history="1">
        <w:r w:rsidR="002949E8" w:rsidRPr="002949E8">
          <w:rPr>
            <w:rStyle w:val="Hyperlink"/>
            <w:b w:val="0"/>
            <w:bCs/>
          </w:rPr>
          <w:t>Table F.1</w:t>
        </w:r>
        <w:r w:rsidR="002949E8" w:rsidRPr="002949E8">
          <w:rPr>
            <w:rFonts w:asciiTheme="minorHAnsi" w:eastAsiaTheme="minorEastAsia" w:hAnsiTheme="minorHAnsi" w:cstheme="minorBidi"/>
            <w:b w:val="0"/>
            <w:bCs/>
            <w:lang w:eastAsia="zh-CN"/>
          </w:rPr>
          <w:tab/>
        </w:r>
        <w:r w:rsidR="002949E8" w:rsidRPr="002949E8">
          <w:rPr>
            <w:rStyle w:val="Hyperlink"/>
            <w:b w:val="0"/>
            <w:bCs/>
          </w:rPr>
          <w:t>Coverage/Operating Areas for Housing Associations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_Toc50125061 \h </w:instrText>
        </w:r>
        <w:r w:rsidR="002949E8" w:rsidRPr="002949E8">
          <w:rPr>
            <w:b w:val="0"/>
            <w:bCs/>
            <w:webHidden/>
          </w:rPr>
        </w:r>
        <w:r w:rsidR="002949E8" w:rsidRPr="002949E8">
          <w:rPr>
            <w:b w:val="0"/>
            <w:bCs/>
            <w:webHidden/>
          </w:rPr>
          <w:fldChar w:fldCharType="separate"/>
        </w:r>
        <w:r w:rsidR="002949E8" w:rsidRPr="002949E8">
          <w:rPr>
            <w:b w:val="0"/>
            <w:bCs/>
            <w:webHidden/>
          </w:rPr>
          <w:t>374</w:t>
        </w:r>
        <w:r w:rsidR="002949E8" w:rsidRPr="002949E8">
          <w:rPr>
            <w:b w:val="0"/>
            <w:bCs/>
            <w:webHidden/>
          </w:rPr>
          <w:fldChar w:fldCharType="end"/>
        </w:r>
      </w:hyperlink>
    </w:p>
    <w:p w14:paraId="0A1A0216" w14:textId="7E3B9C30" w:rsidR="002949E8" w:rsidRPr="002949E8" w:rsidRDefault="00330832">
      <w:pPr>
        <w:pStyle w:val="TOC1"/>
        <w:rPr>
          <w:rFonts w:asciiTheme="minorHAnsi" w:eastAsiaTheme="minorEastAsia" w:hAnsiTheme="minorHAnsi" w:cstheme="minorBidi"/>
          <w:b w:val="0"/>
          <w:bCs/>
          <w:lang w:eastAsia="zh-CN"/>
        </w:rPr>
      </w:pPr>
      <w:hyperlink w:anchor="_Toc50125062" w:history="1">
        <w:r w:rsidR="002949E8" w:rsidRPr="002949E8">
          <w:rPr>
            <w:rStyle w:val="Hyperlink"/>
            <w:b w:val="0"/>
            <w:bCs/>
          </w:rPr>
          <w:t>Table G.1</w:t>
        </w:r>
        <w:r w:rsidR="002949E8" w:rsidRPr="002949E8">
          <w:rPr>
            <w:rFonts w:asciiTheme="minorHAnsi" w:eastAsiaTheme="minorEastAsia" w:hAnsiTheme="minorHAnsi" w:cstheme="minorBidi"/>
            <w:b w:val="0"/>
            <w:bCs/>
            <w:lang w:eastAsia="zh-CN"/>
          </w:rPr>
          <w:tab/>
        </w:r>
        <w:r w:rsidR="002949E8" w:rsidRPr="002949E8">
          <w:rPr>
            <w:rStyle w:val="Hyperlink"/>
            <w:b w:val="0"/>
            <w:bCs/>
          </w:rPr>
          <w:t>Staffing structure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_Toc50125062 \h </w:instrText>
        </w:r>
        <w:r w:rsidR="002949E8" w:rsidRPr="002949E8">
          <w:rPr>
            <w:b w:val="0"/>
            <w:bCs/>
            <w:webHidden/>
          </w:rPr>
        </w:r>
        <w:r w:rsidR="002949E8" w:rsidRPr="002949E8">
          <w:rPr>
            <w:b w:val="0"/>
            <w:bCs/>
            <w:webHidden/>
          </w:rPr>
          <w:fldChar w:fldCharType="separate"/>
        </w:r>
        <w:r w:rsidR="002949E8" w:rsidRPr="002949E8">
          <w:rPr>
            <w:b w:val="0"/>
            <w:bCs/>
            <w:webHidden/>
          </w:rPr>
          <w:t>387</w:t>
        </w:r>
        <w:r w:rsidR="002949E8" w:rsidRPr="002949E8">
          <w:rPr>
            <w:b w:val="0"/>
            <w:bCs/>
            <w:webHidden/>
          </w:rPr>
          <w:fldChar w:fldCharType="end"/>
        </w:r>
      </w:hyperlink>
    </w:p>
    <w:p w14:paraId="22CECEC0" w14:textId="7493FEF7" w:rsidR="002949E8" w:rsidRPr="002949E8" w:rsidRDefault="00330832">
      <w:pPr>
        <w:pStyle w:val="TOC1"/>
        <w:rPr>
          <w:rFonts w:asciiTheme="minorHAnsi" w:eastAsiaTheme="minorEastAsia" w:hAnsiTheme="minorHAnsi" w:cstheme="minorBidi"/>
          <w:b w:val="0"/>
          <w:bCs/>
          <w:lang w:eastAsia="zh-CN"/>
        </w:rPr>
      </w:pPr>
      <w:hyperlink w:anchor="_Toc50125063" w:history="1">
        <w:r w:rsidR="002949E8" w:rsidRPr="002949E8">
          <w:rPr>
            <w:rStyle w:val="Hyperlink"/>
            <w:b w:val="0"/>
            <w:bCs/>
          </w:rPr>
          <w:t>Table I.1</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QB. ‘Which districts do you operate in/work with?’</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_Toc50125063 \h </w:instrText>
        </w:r>
        <w:r w:rsidR="002949E8" w:rsidRPr="002949E8">
          <w:rPr>
            <w:b w:val="0"/>
            <w:bCs/>
            <w:webHidden/>
          </w:rPr>
        </w:r>
        <w:r w:rsidR="002949E8" w:rsidRPr="002949E8">
          <w:rPr>
            <w:b w:val="0"/>
            <w:bCs/>
            <w:webHidden/>
          </w:rPr>
          <w:fldChar w:fldCharType="separate"/>
        </w:r>
        <w:r w:rsidR="002949E8" w:rsidRPr="002949E8">
          <w:rPr>
            <w:b w:val="0"/>
            <w:bCs/>
            <w:webHidden/>
          </w:rPr>
          <w:t>445</w:t>
        </w:r>
        <w:r w:rsidR="002949E8" w:rsidRPr="002949E8">
          <w:rPr>
            <w:b w:val="0"/>
            <w:bCs/>
            <w:webHidden/>
          </w:rPr>
          <w:fldChar w:fldCharType="end"/>
        </w:r>
      </w:hyperlink>
    </w:p>
    <w:p w14:paraId="72DE5D89" w14:textId="38BD8C6F" w:rsidR="002949E8" w:rsidRPr="002949E8" w:rsidRDefault="00330832">
      <w:pPr>
        <w:pStyle w:val="TOC1"/>
        <w:rPr>
          <w:rFonts w:asciiTheme="minorHAnsi" w:eastAsiaTheme="minorEastAsia" w:hAnsiTheme="minorHAnsi" w:cstheme="minorBidi"/>
          <w:b w:val="0"/>
          <w:bCs/>
          <w:lang w:eastAsia="zh-CN"/>
        </w:rPr>
      </w:pPr>
      <w:hyperlink w:anchor="_Toc50125064" w:history="1">
        <w:r w:rsidR="002949E8" w:rsidRPr="002949E8">
          <w:rPr>
            <w:rStyle w:val="Hyperlink"/>
            <w:b w:val="0"/>
            <w:bCs/>
          </w:rPr>
          <w:t>Table I.2</w:t>
        </w:r>
        <w:r w:rsidR="002949E8" w:rsidRPr="002949E8">
          <w:rPr>
            <w:rFonts w:asciiTheme="minorHAnsi" w:eastAsiaTheme="minorEastAsia" w:hAnsiTheme="minorHAnsi" w:cstheme="minorBidi"/>
            <w:b w:val="0"/>
            <w:bCs/>
            <w:lang w:eastAsia="zh-CN"/>
          </w:rPr>
          <w:tab/>
        </w:r>
        <w:r w:rsidR="002949E8" w:rsidRPr="002949E8">
          <w:rPr>
            <w:rStyle w:val="Hyperlink"/>
            <w:b w:val="0"/>
            <w:bCs/>
          </w:rPr>
          <w:t>Local connection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_Toc50125064 \h </w:instrText>
        </w:r>
        <w:r w:rsidR="002949E8" w:rsidRPr="002949E8">
          <w:rPr>
            <w:b w:val="0"/>
            <w:bCs/>
            <w:webHidden/>
          </w:rPr>
        </w:r>
        <w:r w:rsidR="002949E8" w:rsidRPr="002949E8">
          <w:rPr>
            <w:b w:val="0"/>
            <w:bCs/>
            <w:webHidden/>
          </w:rPr>
          <w:fldChar w:fldCharType="separate"/>
        </w:r>
        <w:r w:rsidR="002949E8" w:rsidRPr="002949E8">
          <w:rPr>
            <w:b w:val="0"/>
            <w:bCs/>
            <w:webHidden/>
          </w:rPr>
          <w:t>454</w:t>
        </w:r>
        <w:r w:rsidR="002949E8" w:rsidRPr="002949E8">
          <w:rPr>
            <w:b w:val="0"/>
            <w:bCs/>
            <w:webHidden/>
          </w:rPr>
          <w:fldChar w:fldCharType="end"/>
        </w:r>
      </w:hyperlink>
    </w:p>
    <w:p w14:paraId="57B73D0A" w14:textId="0FB3D4C3" w:rsidR="002949E8" w:rsidRPr="002949E8" w:rsidRDefault="00330832">
      <w:pPr>
        <w:pStyle w:val="TOC1"/>
        <w:rPr>
          <w:rFonts w:asciiTheme="minorHAnsi" w:eastAsiaTheme="minorEastAsia" w:hAnsiTheme="minorHAnsi" w:cstheme="minorBidi"/>
          <w:b w:val="0"/>
          <w:bCs/>
          <w:lang w:eastAsia="zh-CN"/>
        </w:rPr>
      </w:pPr>
      <w:hyperlink w:anchor="_Toc50125065" w:history="1">
        <w:r w:rsidR="002949E8" w:rsidRPr="002949E8">
          <w:rPr>
            <w:rStyle w:val="Hyperlink"/>
            <w:b w:val="0"/>
            <w:bCs/>
          </w:rPr>
          <w:t>Table J.1</w:t>
        </w:r>
        <w:r w:rsidR="002949E8" w:rsidRPr="002949E8">
          <w:rPr>
            <w:rFonts w:asciiTheme="minorHAnsi" w:eastAsiaTheme="minorEastAsia" w:hAnsiTheme="minorHAnsi" w:cstheme="minorBidi"/>
            <w:b w:val="0"/>
            <w:bCs/>
            <w:lang w:eastAsia="zh-CN"/>
          </w:rPr>
          <w:tab/>
        </w:r>
        <w:r w:rsidR="002949E8" w:rsidRPr="002949E8">
          <w:rPr>
            <w:rStyle w:val="Hyperlink"/>
            <w:b w:val="0"/>
            <w:bCs/>
          </w:rPr>
          <w:t>Ethnicity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_Toc50125065 \h </w:instrText>
        </w:r>
        <w:r w:rsidR="002949E8" w:rsidRPr="002949E8">
          <w:rPr>
            <w:b w:val="0"/>
            <w:bCs/>
            <w:webHidden/>
          </w:rPr>
        </w:r>
        <w:r w:rsidR="002949E8" w:rsidRPr="002949E8">
          <w:rPr>
            <w:b w:val="0"/>
            <w:bCs/>
            <w:webHidden/>
          </w:rPr>
          <w:fldChar w:fldCharType="separate"/>
        </w:r>
        <w:r w:rsidR="002949E8" w:rsidRPr="002949E8">
          <w:rPr>
            <w:b w:val="0"/>
            <w:bCs/>
            <w:webHidden/>
          </w:rPr>
          <w:t>457</w:t>
        </w:r>
        <w:r w:rsidR="002949E8" w:rsidRPr="002949E8">
          <w:rPr>
            <w:b w:val="0"/>
            <w:bCs/>
            <w:webHidden/>
          </w:rPr>
          <w:fldChar w:fldCharType="end"/>
        </w:r>
      </w:hyperlink>
    </w:p>
    <w:p w14:paraId="2BAD949B" w14:textId="5DE2A87B" w:rsidR="002949E8" w:rsidRPr="002949E8" w:rsidRDefault="00330832">
      <w:pPr>
        <w:pStyle w:val="TOC1"/>
        <w:rPr>
          <w:rFonts w:asciiTheme="minorHAnsi" w:eastAsiaTheme="minorEastAsia" w:hAnsiTheme="minorHAnsi" w:cstheme="minorBidi"/>
          <w:b w:val="0"/>
          <w:bCs/>
          <w:lang w:eastAsia="zh-CN"/>
        </w:rPr>
      </w:pPr>
      <w:hyperlink w:anchor="_Toc50125066" w:history="1">
        <w:r w:rsidR="002949E8" w:rsidRPr="002949E8">
          <w:rPr>
            <w:rStyle w:val="Hyperlink"/>
            <w:b w:val="0"/>
            <w:bCs/>
          </w:rPr>
          <w:t>Table J.2</w:t>
        </w:r>
        <w:r w:rsidR="002949E8" w:rsidRPr="002949E8">
          <w:rPr>
            <w:rFonts w:asciiTheme="minorHAnsi" w:eastAsiaTheme="minorEastAsia" w:hAnsiTheme="minorHAnsi" w:cstheme="minorBidi"/>
            <w:b w:val="0"/>
            <w:bCs/>
            <w:lang w:eastAsia="zh-CN"/>
          </w:rPr>
          <w:tab/>
        </w:r>
        <w:r w:rsidR="002949E8" w:rsidRPr="002949E8">
          <w:rPr>
            <w:rStyle w:val="Hyperlink"/>
            <w:b w:val="0"/>
            <w:bCs/>
          </w:rPr>
          <w:t>Gender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_Toc50125066 \h </w:instrText>
        </w:r>
        <w:r w:rsidR="002949E8" w:rsidRPr="002949E8">
          <w:rPr>
            <w:b w:val="0"/>
            <w:bCs/>
            <w:webHidden/>
          </w:rPr>
        </w:r>
        <w:r w:rsidR="002949E8" w:rsidRPr="002949E8">
          <w:rPr>
            <w:b w:val="0"/>
            <w:bCs/>
            <w:webHidden/>
          </w:rPr>
          <w:fldChar w:fldCharType="separate"/>
        </w:r>
        <w:r w:rsidR="002949E8" w:rsidRPr="002949E8">
          <w:rPr>
            <w:b w:val="0"/>
            <w:bCs/>
            <w:webHidden/>
          </w:rPr>
          <w:t>458</w:t>
        </w:r>
        <w:r w:rsidR="002949E8" w:rsidRPr="002949E8">
          <w:rPr>
            <w:b w:val="0"/>
            <w:bCs/>
            <w:webHidden/>
          </w:rPr>
          <w:fldChar w:fldCharType="end"/>
        </w:r>
      </w:hyperlink>
    </w:p>
    <w:p w14:paraId="3D2ACE55" w14:textId="17FE1B05" w:rsidR="002949E8" w:rsidRPr="002949E8" w:rsidRDefault="00330832">
      <w:pPr>
        <w:pStyle w:val="TOC1"/>
        <w:rPr>
          <w:rFonts w:asciiTheme="minorHAnsi" w:eastAsiaTheme="minorEastAsia" w:hAnsiTheme="minorHAnsi" w:cstheme="minorBidi"/>
          <w:b w:val="0"/>
          <w:bCs/>
          <w:lang w:eastAsia="zh-CN"/>
        </w:rPr>
      </w:pPr>
      <w:hyperlink w:anchor="_Toc50125067" w:history="1">
        <w:r w:rsidR="002949E8" w:rsidRPr="002949E8">
          <w:rPr>
            <w:rStyle w:val="Hyperlink"/>
            <w:b w:val="0"/>
            <w:bCs/>
          </w:rPr>
          <w:t>Table J.3</w:t>
        </w:r>
        <w:r w:rsidR="002949E8" w:rsidRPr="002949E8">
          <w:rPr>
            <w:rFonts w:asciiTheme="minorHAnsi" w:eastAsiaTheme="minorEastAsia" w:hAnsiTheme="minorHAnsi" w:cstheme="minorBidi"/>
            <w:b w:val="0"/>
            <w:bCs/>
            <w:lang w:eastAsia="zh-CN"/>
          </w:rPr>
          <w:tab/>
        </w:r>
        <w:r w:rsidR="002949E8" w:rsidRPr="002949E8">
          <w:rPr>
            <w:rStyle w:val="Hyperlink"/>
            <w:b w:val="0"/>
            <w:bCs/>
          </w:rPr>
          <w:t>Age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_Toc50125067 \h </w:instrText>
        </w:r>
        <w:r w:rsidR="002949E8" w:rsidRPr="002949E8">
          <w:rPr>
            <w:b w:val="0"/>
            <w:bCs/>
            <w:webHidden/>
          </w:rPr>
        </w:r>
        <w:r w:rsidR="002949E8" w:rsidRPr="002949E8">
          <w:rPr>
            <w:b w:val="0"/>
            <w:bCs/>
            <w:webHidden/>
          </w:rPr>
          <w:fldChar w:fldCharType="separate"/>
        </w:r>
        <w:r w:rsidR="002949E8" w:rsidRPr="002949E8">
          <w:rPr>
            <w:b w:val="0"/>
            <w:bCs/>
            <w:webHidden/>
          </w:rPr>
          <w:t>458</w:t>
        </w:r>
        <w:r w:rsidR="002949E8" w:rsidRPr="002949E8">
          <w:rPr>
            <w:b w:val="0"/>
            <w:bCs/>
            <w:webHidden/>
          </w:rPr>
          <w:fldChar w:fldCharType="end"/>
        </w:r>
      </w:hyperlink>
    </w:p>
    <w:p w14:paraId="2E3A6C6B" w14:textId="1B5BA976" w:rsidR="002949E8" w:rsidRPr="002949E8" w:rsidRDefault="00330832">
      <w:pPr>
        <w:pStyle w:val="TOC1"/>
        <w:rPr>
          <w:rFonts w:asciiTheme="minorHAnsi" w:eastAsiaTheme="minorEastAsia" w:hAnsiTheme="minorHAnsi" w:cstheme="minorBidi"/>
          <w:b w:val="0"/>
          <w:bCs/>
          <w:lang w:eastAsia="zh-CN"/>
        </w:rPr>
      </w:pPr>
      <w:hyperlink w:anchor="_Toc50125068" w:history="1">
        <w:r w:rsidR="002949E8" w:rsidRPr="002949E8">
          <w:rPr>
            <w:rStyle w:val="Hyperlink"/>
            <w:b w:val="0"/>
            <w:bCs/>
          </w:rPr>
          <w:t>Table J.4</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 Type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_Toc50125068 \h </w:instrText>
        </w:r>
        <w:r w:rsidR="002949E8" w:rsidRPr="002949E8">
          <w:rPr>
            <w:b w:val="0"/>
            <w:bCs/>
            <w:webHidden/>
          </w:rPr>
        </w:r>
        <w:r w:rsidR="002949E8" w:rsidRPr="002949E8">
          <w:rPr>
            <w:b w:val="0"/>
            <w:bCs/>
            <w:webHidden/>
          </w:rPr>
          <w:fldChar w:fldCharType="separate"/>
        </w:r>
        <w:r w:rsidR="002949E8" w:rsidRPr="002949E8">
          <w:rPr>
            <w:b w:val="0"/>
            <w:bCs/>
            <w:webHidden/>
          </w:rPr>
          <w:t>458</w:t>
        </w:r>
        <w:r w:rsidR="002949E8" w:rsidRPr="002949E8">
          <w:rPr>
            <w:b w:val="0"/>
            <w:bCs/>
            <w:webHidden/>
          </w:rPr>
          <w:fldChar w:fldCharType="end"/>
        </w:r>
      </w:hyperlink>
    </w:p>
    <w:p w14:paraId="125E2109" w14:textId="1ECCDC7A" w:rsidR="002949E8" w:rsidRPr="002949E8" w:rsidRDefault="00330832">
      <w:pPr>
        <w:pStyle w:val="TOC1"/>
        <w:rPr>
          <w:rFonts w:asciiTheme="minorHAnsi" w:eastAsiaTheme="minorEastAsia" w:hAnsiTheme="minorHAnsi" w:cstheme="minorBidi"/>
          <w:b w:val="0"/>
          <w:bCs/>
          <w:lang w:eastAsia="zh-CN"/>
        </w:rPr>
      </w:pPr>
      <w:hyperlink w:anchor="_Toc50125069" w:history="1">
        <w:r w:rsidR="002949E8" w:rsidRPr="002949E8">
          <w:rPr>
            <w:rStyle w:val="Hyperlink"/>
            <w:b w:val="0"/>
            <w:bCs/>
          </w:rPr>
          <w:t>Table J.5</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Q1 ‘Which area are you originally from?’</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_Toc50125069 \h </w:instrText>
        </w:r>
        <w:r w:rsidR="002949E8" w:rsidRPr="002949E8">
          <w:rPr>
            <w:b w:val="0"/>
            <w:bCs/>
            <w:webHidden/>
          </w:rPr>
        </w:r>
        <w:r w:rsidR="002949E8" w:rsidRPr="002949E8">
          <w:rPr>
            <w:b w:val="0"/>
            <w:bCs/>
            <w:webHidden/>
          </w:rPr>
          <w:fldChar w:fldCharType="separate"/>
        </w:r>
        <w:r w:rsidR="002949E8" w:rsidRPr="002949E8">
          <w:rPr>
            <w:b w:val="0"/>
            <w:bCs/>
            <w:webHidden/>
          </w:rPr>
          <w:t>459</w:t>
        </w:r>
        <w:r w:rsidR="002949E8" w:rsidRPr="002949E8">
          <w:rPr>
            <w:b w:val="0"/>
            <w:bCs/>
            <w:webHidden/>
          </w:rPr>
          <w:fldChar w:fldCharType="end"/>
        </w:r>
      </w:hyperlink>
    </w:p>
    <w:p w14:paraId="402619C8" w14:textId="4B7EAE2F" w:rsidR="002949E8" w:rsidRPr="002949E8" w:rsidRDefault="00330832">
      <w:pPr>
        <w:pStyle w:val="TOC1"/>
        <w:rPr>
          <w:rFonts w:asciiTheme="minorHAnsi" w:eastAsiaTheme="minorEastAsia" w:hAnsiTheme="minorHAnsi" w:cstheme="minorBidi"/>
          <w:b w:val="0"/>
          <w:bCs/>
          <w:lang w:eastAsia="zh-CN"/>
        </w:rPr>
      </w:pPr>
      <w:hyperlink w:anchor="_Toc50125070" w:history="1">
        <w:r w:rsidR="002949E8" w:rsidRPr="002949E8">
          <w:rPr>
            <w:rStyle w:val="Hyperlink"/>
            <w:b w:val="0"/>
            <w:bCs/>
          </w:rPr>
          <w:t>Table J.6</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Q2 ‘Which area did you become homeless in?’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_Toc50125070 \h </w:instrText>
        </w:r>
        <w:r w:rsidR="002949E8" w:rsidRPr="002949E8">
          <w:rPr>
            <w:b w:val="0"/>
            <w:bCs/>
            <w:webHidden/>
          </w:rPr>
        </w:r>
        <w:r w:rsidR="002949E8" w:rsidRPr="002949E8">
          <w:rPr>
            <w:b w:val="0"/>
            <w:bCs/>
            <w:webHidden/>
          </w:rPr>
          <w:fldChar w:fldCharType="separate"/>
        </w:r>
        <w:r w:rsidR="002949E8" w:rsidRPr="002949E8">
          <w:rPr>
            <w:b w:val="0"/>
            <w:bCs/>
            <w:webHidden/>
          </w:rPr>
          <w:t>459</w:t>
        </w:r>
        <w:r w:rsidR="002949E8" w:rsidRPr="002949E8">
          <w:rPr>
            <w:b w:val="0"/>
            <w:bCs/>
            <w:webHidden/>
          </w:rPr>
          <w:fldChar w:fldCharType="end"/>
        </w:r>
      </w:hyperlink>
    </w:p>
    <w:p w14:paraId="10B7DA63" w14:textId="496A5A88" w:rsidR="002949E8" w:rsidRPr="002949E8" w:rsidRDefault="00330832">
      <w:pPr>
        <w:pStyle w:val="TOC1"/>
        <w:rPr>
          <w:rFonts w:asciiTheme="minorHAnsi" w:eastAsiaTheme="minorEastAsia" w:hAnsiTheme="minorHAnsi" w:cstheme="minorBidi"/>
          <w:b w:val="0"/>
          <w:bCs/>
          <w:lang w:eastAsia="zh-CN"/>
        </w:rPr>
      </w:pPr>
      <w:hyperlink w:anchor="_Toc50125071" w:history="1">
        <w:r w:rsidR="002949E8" w:rsidRPr="002949E8">
          <w:rPr>
            <w:rStyle w:val="Hyperlink"/>
            <w:b w:val="0"/>
            <w:bCs/>
          </w:rPr>
          <w:t>Table J.7</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Q4 ‘What do you think led to your housing problem?’</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_Toc50125071 \h </w:instrText>
        </w:r>
        <w:r w:rsidR="002949E8" w:rsidRPr="002949E8">
          <w:rPr>
            <w:b w:val="0"/>
            <w:bCs/>
            <w:webHidden/>
          </w:rPr>
        </w:r>
        <w:r w:rsidR="002949E8" w:rsidRPr="002949E8">
          <w:rPr>
            <w:b w:val="0"/>
            <w:bCs/>
            <w:webHidden/>
          </w:rPr>
          <w:fldChar w:fldCharType="separate"/>
        </w:r>
        <w:r w:rsidR="002949E8" w:rsidRPr="002949E8">
          <w:rPr>
            <w:b w:val="0"/>
            <w:bCs/>
            <w:webHidden/>
          </w:rPr>
          <w:t>460</w:t>
        </w:r>
        <w:r w:rsidR="002949E8" w:rsidRPr="002949E8">
          <w:rPr>
            <w:b w:val="0"/>
            <w:bCs/>
            <w:webHidden/>
          </w:rPr>
          <w:fldChar w:fldCharType="end"/>
        </w:r>
      </w:hyperlink>
    </w:p>
    <w:p w14:paraId="7841BB70" w14:textId="24443FF4" w:rsidR="002949E8" w:rsidRPr="002949E8" w:rsidRDefault="00330832">
      <w:pPr>
        <w:pStyle w:val="TOC1"/>
        <w:rPr>
          <w:rFonts w:asciiTheme="minorHAnsi" w:eastAsiaTheme="minorEastAsia" w:hAnsiTheme="minorHAnsi" w:cstheme="minorBidi"/>
          <w:b w:val="0"/>
          <w:bCs/>
          <w:lang w:eastAsia="zh-CN"/>
        </w:rPr>
      </w:pPr>
      <w:hyperlink w:anchor="_Toc50125072" w:history="1">
        <w:r w:rsidR="002949E8" w:rsidRPr="002949E8">
          <w:rPr>
            <w:rStyle w:val="Hyperlink"/>
            <w:b w:val="0"/>
            <w:bCs/>
          </w:rPr>
          <w:t>Table J.8</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Q8 ‘At what stage did you make contact with the Housing Options Service?’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_Toc50125072 \h </w:instrText>
        </w:r>
        <w:r w:rsidR="002949E8" w:rsidRPr="002949E8">
          <w:rPr>
            <w:b w:val="0"/>
            <w:bCs/>
            <w:webHidden/>
          </w:rPr>
        </w:r>
        <w:r w:rsidR="002949E8" w:rsidRPr="002949E8">
          <w:rPr>
            <w:b w:val="0"/>
            <w:bCs/>
            <w:webHidden/>
          </w:rPr>
          <w:fldChar w:fldCharType="separate"/>
        </w:r>
        <w:r w:rsidR="002949E8" w:rsidRPr="002949E8">
          <w:rPr>
            <w:b w:val="0"/>
            <w:bCs/>
            <w:webHidden/>
          </w:rPr>
          <w:t>461</w:t>
        </w:r>
        <w:r w:rsidR="002949E8" w:rsidRPr="002949E8">
          <w:rPr>
            <w:b w:val="0"/>
            <w:bCs/>
            <w:webHidden/>
          </w:rPr>
          <w:fldChar w:fldCharType="end"/>
        </w:r>
      </w:hyperlink>
    </w:p>
    <w:p w14:paraId="0CC0AFBA" w14:textId="4F5150AF" w:rsidR="002949E8" w:rsidRPr="002949E8" w:rsidRDefault="00330832">
      <w:pPr>
        <w:pStyle w:val="TOC1"/>
        <w:rPr>
          <w:rFonts w:asciiTheme="minorHAnsi" w:eastAsiaTheme="minorEastAsia" w:hAnsiTheme="minorHAnsi" w:cstheme="minorBidi"/>
          <w:b w:val="0"/>
          <w:bCs/>
          <w:lang w:eastAsia="zh-CN"/>
        </w:rPr>
      </w:pPr>
      <w:hyperlink w:anchor="_Toc50125073" w:history="1">
        <w:r w:rsidR="002949E8" w:rsidRPr="002949E8">
          <w:rPr>
            <w:rStyle w:val="Hyperlink"/>
            <w:b w:val="0"/>
            <w:bCs/>
          </w:rPr>
          <w:t>Table J.9</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Q21 ‘How would you rate the accommodation that you are now in?’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_Toc50125073 \h </w:instrText>
        </w:r>
        <w:r w:rsidR="002949E8" w:rsidRPr="002949E8">
          <w:rPr>
            <w:b w:val="0"/>
            <w:bCs/>
            <w:webHidden/>
          </w:rPr>
        </w:r>
        <w:r w:rsidR="002949E8" w:rsidRPr="002949E8">
          <w:rPr>
            <w:b w:val="0"/>
            <w:bCs/>
            <w:webHidden/>
          </w:rPr>
          <w:fldChar w:fldCharType="separate"/>
        </w:r>
        <w:r w:rsidR="002949E8" w:rsidRPr="002949E8">
          <w:rPr>
            <w:b w:val="0"/>
            <w:bCs/>
            <w:webHidden/>
          </w:rPr>
          <w:t>466</w:t>
        </w:r>
        <w:r w:rsidR="002949E8" w:rsidRPr="002949E8">
          <w:rPr>
            <w:b w:val="0"/>
            <w:bCs/>
            <w:webHidden/>
          </w:rPr>
          <w:fldChar w:fldCharType="end"/>
        </w:r>
      </w:hyperlink>
    </w:p>
    <w:p w14:paraId="0E3E81DD" w14:textId="572225BF" w:rsidR="00542D50" w:rsidRDefault="00B35BE2" w:rsidP="00B35BE2">
      <w:pPr>
        <w:pStyle w:val="Heading3"/>
        <w:ind w:left="0"/>
        <w:rPr>
          <w:rFonts w:cs="Arial"/>
          <w:bCs/>
        </w:rPr>
      </w:pPr>
      <w:r w:rsidRPr="002C0834">
        <w:rPr>
          <w:rFonts w:cs="Arial"/>
          <w:bCs/>
        </w:rPr>
        <w:fldChar w:fldCharType="end"/>
      </w:r>
    </w:p>
    <w:p w14:paraId="1A08C136" w14:textId="76113C2D" w:rsidR="00B35BE2" w:rsidRPr="00166E47" w:rsidRDefault="00B35BE2" w:rsidP="00B35BE2">
      <w:pPr>
        <w:pStyle w:val="Heading3"/>
        <w:ind w:left="0"/>
      </w:pPr>
      <w:r w:rsidRPr="00166E47">
        <w:t>List of Figures</w:t>
      </w:r>
    </w:p>
    <w:p w14:paraId="78DB1B32" w14:textId="3AD6AE51" w:rsidR="002949E8" w:rsidRPr="002949E8" w:rsidRDefault="00B35BE2">
      <w:pPr>
        <w:pStyle w:val="TOC1"/>
        <w:rPr>
          <w:rFonts w:asciiTheme="minorHAnsi" w:eastAsiaTheme="minorEastAsia" w:hAnsiTheme="minorHAnsi" w:cstheme="minorBidi"/>
          <w:b w:val="0"/>
          <w:bCs/>
          <w:lang w:eastAsia="zh-CN"/>
        </w:rPr>
      </w:pPr>
      <w:r w:rsidRPr="00166E47">
        <w:rPr>
          <w:rFonts w:cs="Arial"/>
          <w:bCs/>
        </w:rPr>
        <w:fldChar w:fldCharType="begin"/>
      </w:r>
      <w:r w:rsidRPr="00166E47">
        <w:instrText xml:space="preserve"> TOC \h \z \t "figureheading,1" </w:instrText>
      </w:r>
      <w:r w:rsidRPr="00166E47">
        <w:rPr>
          <w:rFonts w:cs="Arial"/>
          <w:bCs/>
        </w:rPr>
        <w:fldChar w:fldCharType="separate"/>
      </w:r>
      <w:hyperlink w:anchor="_Toc50125074" w:history="1">
        <w:r w:rsidR="002949E8" w:rsidRPr="002949E8">
          <w:rPr>
            <w:rStyle w:val="Hyperlink"/>
            <w:b w:val="0"/>
            <w:bCs/>
          </w:rPr>
          <w:t>Graph 2.1</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applicants vs lets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_Toc50125074 \h </w:instrText>
        </w:r>
        <w:r w:rsidR="002949E8" w:rsidRPr="002949E8">
          <w:rPr>
            <w:b w:val="0"/>
            <w:bCs/>
            <w:webHidden/>
          </w:rPr>
        </w:r>
        <w:r w:rsidR="002949E8" w:rsidRPr="002949E8">
          <w:rPr>
            <w:b w:val="0"/>
            <w:bCs/>
            <w:webHidden/>
          </w:rPr>
          <w:fldChar w:fldCharType="separate"/>
        </w:r>
        <w:r w:rsidR="002949E8" w:rsidRPr="002949E8">
          <w:rPr>
            <w:b w:val="0"/>
            <w:bCs/>
            <w:webHidden/>
          </w:rPr>
          <w:t>25</w:t>
        </w:r>
        <w:r w:rsidR="002949E8" w:rsidRPr="002949E8">
          <w:rPr>
            <w:b w:val="0"/>
            <w:bCs/>
            <w:webHidden/>
          </w:rPr>
          <w:fldChar w:fldCharType="end"/>
        </w:r>
      </w:hyperlink>
    </w:p>
    <w:p w14:paraId="08AF40B5" w14:textId="31A507D3" w:rsidR="002949E8" w:rsidRPr="002949E8" w:rsidRDefault="00330832">
      <w:pPr>
        <w:pStyle w:val="TOC1"/>
        <w:rPr>
          <w:rFonts w:asciiTheme="minorHAnsi" w:eastAsiaTheme="minorEastAsia" w:hAnsiTheme="minorHAnsi" w:cstheme="minorBidi"/>
          <w:b w:val="0"/>
          <w:bCs/>
          <w:lang w:eastAsia="zh-CN"/>
        </w:rPr>
      </w:pPr>
      <w:hyperlink w:anchor="_Toc50125075" w:history="1">
        <w:r w:rsidR="002949E8" w:rsidRPr="002949E8">
          <w:rPr>
            <w:rStyle w:val="Hyperlink"/>
            <w:b w:val="0"/>
            <w:bCs/>
          </w:rPr>
          <w:t>Graph 2.2</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applicants vs lets by bedroom size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_Toc50125075 \h </w:instrText>
        </w:r>
        <w:r w:rsidR="002949E8" w:rsidRPr="002949E8">
          <w:rPr>
            <w:b w:val="0"/>
            <w:bCs/>
            <w:webHidden/>
          </w:rPr>
        </w:r>
        <w:r w:rsidR="002949E8" w:rsidRPr="002949E8">
          <w:rPr>
            <w:b w:val="0"/>
            <w:bCs/>
            <w:webHidden/>
          </w:rPr>
          <w:fldChar w:fldCharType="separate"/>
        </w:r>
        <w:r w:rsidR="002949E8" w:rsidRPr="002949E8">
          <w:rPr>
            <w:b w:val="0"/>
            <w:bCs/>
            <w:webHidden/>
          </w:rPr>
          <w:t>26</w:t>
        </w:r>
        <w:r w:rsidR="002949E8" w:rsidRPr="002949E8">
          <w:rPr>
            <w:b w:val="0"/>
            <w:bCs/>
            <w:webHidden/>
          </w:rPr>
          <w:fldChar w:fldCharType="end"/>
        </w:r>
      </w:hyperlink>
    </w:p>
    <w:p w14:paraId="465216D3" w14:textId="2CE7F33E" w:rsidR="002949E8" w:rsidRPr="002949E8" w:rsidRDefault="00330832">
      <w:pPr>
        <w:pStyle w:val="TOC1"/>
        <w:rPr>
          <w:rFonts w:asciiTheme="minorHAnsi" w:eastAsiaTheme="minorEastAsia" w:hAnsiTheme="minorHAnsi" w:cstheme="minorBidi"/>
          <w:b w:val="0"/>
          <w:bCs/>
          <w:lang w:eastAsia="zh-CN"/>
        </w:rPr>
      </w:pPr>
      <w:hyperlink w:anchor="_Toc50125076" w:history="1">
        <w:r w:rsidR="002949E8" w:rsidRPr="002949E8">
          <w:rPr>
            <w:rStyle w:val="Hyperlink"/>
            <w:b w:val="0"/>
            <w:bCs/>
          </w:rPr>
          <w:t>Figure 4.1</w:t>
        </w:r>
        <w:r w:rsidR="002949E8" w:rsidRPr="002949E8">
          <w:rPr>
            <w:rFonts w:asciiTheme="minorHAnsi" w:eastAsiaTheme="minorEastAsia" w:hAnsiTheme="minorHAnsi" w:cstheme="minorBidi"/>
            <w:b w:val="0"/>
            <w:bCs/>
            <w:lang w:eastAsia="zh-CN"/>
          </w:rPr>
          <w:tab/>
        </w:r>
        <w:r w:rsidR="002949E8" w:rsidRPr="002949E8">
          <w:rPr>
            <w:rStyle w:val="Hyperlink"/>
            <w:b w:val="0"/>
            <w:bCs/>
          </w:rPr>
          <w:t>Breakdown of homelessness outcomes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_Toc50125076 \h </w:instrText>
        </w:r>
        <w:r w:rsidR="002949E8" w:rsidRPr="002949E8">
          <w:rPr>
            <w:b w:val="0"/>
            <w:bCs/>
            <w:webHidden/>
          </w:rPr>
        </w:r>
        <w:r w:rsidR="002949E8" w:rsidRPr="002949E8">
          <w:rPr>
            <w:b w:val="0"/>
            <w:bCs/>
            <w:webHidden/>
          </w:rPr>
          <w:fldChar w:fldCharType="separate"/>
        </w:r>
        <w:r w:rsidR="002949E8" w:rsidRPr="002949E8">
          <w:rPr>
            <w:b w:val="0"/>
            <w:bCs/>
            <w:webHidden/>
          </w:rPr>
          <w:t>48</w:t>
        </w:r>
        <w:r w:rsidR="002949E8" w:rsidRPr="002949E8">
          <w:rPr>
            <w:b w:val="0"/>
            <w:bCs/>
            <w:webHidden/>
          </w:rPr>
          <w:fldChar w:fldCharType="end"/>
        </w:r>
      </w:hyperlink>
    </w:p>
    <w:p w14:paraId="564289E6" w14:textId="2003C0DB" w:rsidR="002949E8" w:rsidRPr="002949E8" w:rsidRDefault="00330832">
      <w:pPr>
        <w:pStyle w:val="TOC1"/>
        <w:rPr>
          <w:rFonts w:asciiTheme="minorHAnsi" w:eastAsiaTheme="minorEastAsia" w:hAnsiTheme="minorHAnsi" w:cstheme="minorBidi"/>
          <w:b w:val="0"/>
          <w:bCs/>
          <w:lang w:eastAsia="zh-CN"/>
        </w:rPr>
      </w:pPr>
      <w:hyperlink w:anchor="_Toc50125077" w:history="1">
        <w:r w:rsidR="002949E8" w:rsidRPr="002949E8">
          <w:rPr>
            <w:rStyle w:val="Hyperlink"/>
            <w:b w:val="0"/>
            <w:bCs/>
          </w:rPr>
          <w:t>Figure 4.2</w:t>
        </w:r>
        <w:r w:rsidR="002949E8" w:rsidRPr="002949E8">
          <w:rPr>
            <w:rFonts w:asciiTheme="minorHAnsi" w:eastAsiaTheme="minorEastAsia" w:hAnsiTheme="minorHAnsi" w:cstheme="minorBidi"/>
            <w:b w:val="0"/>
            <w:bCs/>
            <w:lang w:eastAsia="zh-CN"/>
          </w:rPr>
          <w:tab/>
        </w:r>
        <w:r w:rsidR="002949E8" w:rsidRPr="002949E8">
          <w:rPr>
            <w:rStyle w:val="Hyperlink"/>
            <w:b w:val="0"/>
            <w:bCs/>
          </w:rPr>
          <w:t>Homeless acceptances 1998 onwards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_Toc50125077 \h </w:instrText>
        </w:r>
        <w:r w:rsidR="002949E8" w:rsidRPr="002949E8">
          <w:rPr>
            <w:b w:val="0"/>
            <w:bCs/>
            <w:webHidden/>
          </w:rPr>
        </w:r>
        <w:r w:rsidR="002949E8" w:rsidRPr="002949E8">
          <w:rPr>
            <w:b w:val="0"/>
            <w:bCs/>
            <w:webHidden/>
          </w:rPr>
          <w:fldChar w:fldCharType="separate"/>
        </w:r>
        <w:r w:rsidR="002949E8" w:rsidRPr="002949E8">
          <w:rPr>
            <w:b w:val="0"/>
            <w:bCs/>
            <w:webHidden/>
          </w:rPr>
          <w:t>50</w:t>
        </w:r>
        <w:r w:rsidR="002949E8" w:rsidRPr="002949E8">
          <w:rPr>
            <w:b w:val="0"/>
            <w:bCs/>
            <w:webHidden/>
          </w:rPr>
          <w:fldChar w:fldCharType="end"/>
        </w:r>
      </w:hyperlink>
    </w:p>
    <w:p w14:paraId="51B10FF3" w14:textId="3DBA6433" w:rsidR="002949E8" w:rsidRPr="002949E8" w:rsidRDefault="00330832">
      <w:pPr>
        <w:pStyle w:val="TOC1"/>
        <w:rPr>
          <w:rFonts w:asciiTheme="minorHAnsi" w:eastAsiaTheme="minorEastAsia" w:hAnsiTheme="minorHAnsi" w:cstheme="minorBidi"/>
          <w:b w:val="0"/>
          <w:bCs/>
          <w:lang w:eastAsia="zh-CN"/>
        </w:rPr>
      </w:pPr>
      <w:hyperlink w:anchor="_Toc50125078" w:history="1">
        <w:r w:rsidR="002949E8" w:rsidRPr="002949E8">
          <w:rPr>
            <w:rStyle w:val="Hyperlink"/>
            <w:b w:val="0"/>
            <w:bCs/>
          </w:rPr>
          <w:t>Figure 4.3</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2002 to 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_Toc50125078 \h </w:instrText>
        </w:r>
        <w:r w:rsidR="002949E8" w:rsidRPr="002949E8">
          <w:rPr>
            <w:b w:val="0"/>
            <w:bCs/>
            <w:webHidden/>
          </w:rPr>
        </w:r>
        <w:r w:rsidR="002949E8" w:rsidRPr="002949E8">
          <w:rPr>
            <w:b w:val="0"/>
            <w:bCs/>
            <w:webHidden/>
          </w:rPr>
          <w:fldChar w:fldCharType="separate"/>
        </w:r>
        <w:r w:rsidR="002949E8" w:rsidRPr="002949E8">
          <w:rPr>
            <w:b w:val="0"/>
            <w:bCs/>
            <w:webHidden/>
          </w:rPr>
          <w:t>50</w:t>
        </w:r>
        <w:r w:rsidR="002949E8" w:rsidRPr="002949E8">
          <w:rPr>
            <w:b w:val="0"/>
            <w:bCs/>
            <w:webHidden/>
          </w:rPr>
          <w:fldChar w:fldCharType="end"/>
        </w:r>
      </w:hyperlink>
    </w:p>
    <w:p w14:paraId="10BDBD7D" w14:textId="1E33356F" w:rsidR="002949E8" w:rsidRPr="002949E8" w:rsidRDefault="00330832">
      <w:pPr>
        <w:pStyle w:val="TOC1"/>
        <w:rPr>
          <w:rFonts w:asciiTheme="minorHAnsi" w:eastAsiaTheme="minorEastAsia" w:hAnsiTheme="minorHAnsi" w:cstheme="minorBidi"/>
          <w:b w:val="0"/>
          <w:bCs/>
          <w:lang w:eastAsia="zh-CN"/>
        </w:rPr>
      </w:pPr>
      <w:hyperlink w:anchor="_Toc50125079" w:history="1">
        <w:r w:rsidR="002949E8" w:rsidRPr="002949E8">
          <w:rPr>
            <w:rStyle w:val="Hyperlink"/>
            <w:b w:val="0"/>
            <w:bCs/>
          </w:rPr>
          <w:t>Graph 4.4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to Housing Options Services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_Toc50125079 \h </w:instrText>
        </w:r>
        <w:r w:rsidR="002949E8" w:rsidRPr="002949E8">
          <w:rPr>
            <w:b w:val="0"/>
            <w:bCs/>
            <w:webHidden/>
          </w:rPr>
        </w:r>
        <w:r w:rsidR="002949E8" w:rsidRPr="002949E8">
          <w:rPr>
            <w:b w:val="0"/>
            <w:bCs/>
            <w:webHidden/>
          </w:rPr>
          <w:fldChar w:fldCharType="separate"/>
        </w:r>
        <w:r w:rsidR="002949E8" w:rsidRPr="002949E8">
          <w:rPr>
            <w:b w:val="0"/>
            <w:bCs/>
            <w:webHidden/>
          </w:rPr>
          <w:t>52</w:t>
        </w:r>
        <w:r w:rsidR="002949E8" w:rsidRPr="002949E8">
          <w:rPr>
            <w:b w:val="0"/>
            <w:bCs/>
            <w:webHidden/>
          </w:rPr>
          <w:fldChar w:fldCharType="end"/>
        </w:r>
      </w:hyperlink>
    </w:p>
    <w:p w14:paraId="5A1B2094" w14:textId="61EFE3CF" w:rsidR="002949E8" w:rsidRPr="002949E8" w:rsidRDefault="00330832">
      <w:pPr>
        <w:pStyle w:val="TOC1"/>
        <w:rPr>
          <w:rFonts w:asciiTheme="minorHAnsi" w:eastAsiaTheme="minorEastAsia" w:hAnsiTheme="minorHAnsi" w:cstheme="minorBidi"/>
          <w:b w:val="0"/>
          <w:bCs/>
          <w:lang w:eastAsia="zh-CN"/>
        </w:rPr>
      </w:pPr>
      <w:hyperlink w:anchor="_Toc50125080" w:history="1">
        <w:r w:rsidR="002949E8" w:rsidRPr="002949E8">
          <w:rPr>
            <w:rStyle w:val="Hyperlink"/>
            <w:b w:val="0"/>
            <w:bCs/>
          </w:rPr>
          <w:t>Graph 4.5</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caseloads per officer (average) across Cambridgeshire Jan/Feb 2020</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_Toc50125080 \h </w:instrText>
        </w:r>
        <w:r w:rsidR="002949E8" w:rsidRPr="002949E8">
          <w:rPr>
            <w:b w:val="0"/>
            <w:bCs/>
            <w:webHidden/>
          </w:rPr>
        </w:r>
        <w:r w:rsidR="002949E8" w:rsidRPr="002949E8">
          <w:rPr>
            <w:b w:val="0"/>
            <w:bCs/>
            <w:webHidden/>
          </w:rPr>
          <w:fldChar w:fldCharType="separate"/>
        </w:r>
        <w:r w:rsidR="002949E8" w:rsidRPr="002949E8">
          <w:rPr>
            <w:b w:val="0"/>
            <w:bCs/>
            <w:webHidden/>
          </w:rPr>
          <w:t>53</w:t>
        </w:r>
        <w:r w:rsidR="002949E8" w:rsidRPr="002949E8">
          <w:rPr>
            <w:b w:val="0"/>
            <w:bCs/>
            <w:webHidden/>
          </w:rPr>
          <w:fldChar w:fldCharType="end"/>
        </w:r>
      </w:hyperlink>
    </w:p>
    <w:p w14:paraId="5DBDA222" w14:textId="1DD7D1BC" w:rsidR="002949E8" w:rsidRPr="002949E8" w:rsidRDefault="00330832">
      <w:pPr>
        <w:pStyle w:val="TOC1"/>
        <w:rPr>
          <w:rFonts w:asciiTheme="minorHAnsi" w:eastAsiaTheme="minorEastAsia" w:hAnsiTheme="minorHAnsi" w:cstheme="minorBidi"/>
          <w:b w:val="0"/>
          <w:bCs/>
          <w:lang w:eastAsia="zh-CN"/>
        </w:rPr>
      </w:pPr>
      <w:hyperlink w:anchor="_Toc50125081" w:history="1">
        <w:r w:rsidR="002949E8" w:rsidRPr="002949E8">
          <w:rPr>
            <w:rStyle w:val="Hyperlink"/>
            <w:b w:val="0"/>
            <w:bCs/>
          </w:rPr>
          <w:t>Graph 4.6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recorded under the HRA 2017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_Toc50125081 \h </w:instrText>
        </w:r>
        <w:r w:rsidR="002949E8" w:rsidRPr="002949E8">
          <w:rPr>
            <w:b w:val="0"/>
            <w:bCs/>
            <w:webHidden/>
          </w:rPr>
        </w:r>
        <w:r w:rsidR="002949E8" w:rsidRPr="002949E8">
          <w:rPr>
            <w:b w:val="0"/>
            <w:bCs/>
            <w:webHidden/>
          </w:rPr>
          <w:fldChar w:fldCharType="separate"/>
        </w:r>
        <w:r w:rsidR="002949E8" w:rsidRPr="002949E8">
          <w:rPr>
            <w:b w:val="0"/>
            <w:bCs/>
            <w:webHidden/>
          </w:rPr>
          <w:t>54</w:t>
        </w:r>
        <w:r w:rsidR="002949E8" w:rsidRPr="002949E8">
          <w:rPr>
            <w:b w:val="0"/>
            <w:bCs/>
            <w:webHidden/>
          </w:rPr>
          <w:fldChar w:fldCharType="end"/>
        </w:r>
      </w:hyperlink>
    </w:p>
    <w:p w14:paraId="4F01E06C" w14:textId="6DD52846" w:rsidR="002949E8" w:rsidRPr="002949E8" w:rsidRDefault="00330832">
      <w:pPr>
        <w:pStyle w:val="TOC1"/>
        <w:rPr>
          <w:rFonts w:asciiTheme="minorHAnsi" w:eastAsiaTheme="minorEastAsia" w:hAnsiTheme="minorHAnsi" w:cstheme="minorBidi"/>
          <w:b w:val="0"/>
          <w:bCs/>
          <w:lang w:eastAsia="zh-CN"/>
        </w:rPr>
      </w:pPr>
      <w:hyperlink w:anchor="_Toc50125082" w:history="1">
        <w:r w:rsidR="002949E8" w:rsidRPr="002949E8">
          <w:rPr>
            <w:rStyle w:val="Hyperlink"/>
            <w:b w:val="0"/>
            <w:bCs/>
          </w:rPr>
          <w:t>Graph 4.7</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demand and assessments under the HRA 2017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_Toc50125082 \h </w:instrText>
        </w:r>
        <w:r w:rsidR="002949E8" w:rsidRPr="002949E8">
          <w:rPr>
            <w:b w:val="0"/>
            <w:bCs/>
            <w:webHidden/>
          </w:rPr>
        </w:r>
        <w:r w:rsidR="002949E8" w:rsidRPr="002949E8">
          <w:rPr>
            <w:b w:val="0"/>
            <w:bCs/>
            <w:webHidden/>
          </w:rPr>
          <w:fldChar w:fldCharType="separate"/>
        </w:r>
        <w:r w:rsidR="002949E8" w:rsidRPr="002949E8">
          <w:rPr>
            <w:b w:val="0"/>
            <w:bCs/>
            <w:webHidden/>
          </w:rPr>
          <w:t>55</w:t>
        </w:r>
        <w:r w:rsidR="002949E8" w:rsidRPr="002949E8">
          <w:rPr>
            <w:b w:val="0"/>
            <w:bCs/>
            <w:webHidden/>
          </w:rPr>
          <w:fldChar w:fldCharType="end"/>
        </w:r>
      </w:hyperlink>
    </w:p>
    <w:p w14:paraId="160B628F" w14:textId="1F906FAA" w:rsidR="002949E8" w:rsidRPr="002949E8" w:rsidRDefault="00330832">
      <w:pPr>
        <w:pStyle w:val="TOC1"/>
        <w:rPr>
          <w:rFonts w:asciiTheme="minorHAnsi" w:eastAsiaTheme="minorEastAsia" w:hAnsiTheme="minorHAnsi" w:cstheme="minorBidi"/>
          <w:b w:val="0"/>
          <w:bCs/>
          <w:lang w:eastAsia="zh-CN"/>
        </w:rPr>
      </w:pPr>
      <w:hyperlink w:anchor="_Toc50125083" w:history="1">
        <w:r w:rsidR="002949E8" w:rsidRPr="002949E8">
          <w:rPr>
            <w:rStyle w:val="Hyperlink"/>
            <w:b w:val="0"/>
            <w:bCs/>
          </w:rPr>
          <w:t>Figure 4.8</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prevention and relief duties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_Toc50125083 \h </w:instrText>
        </w:r>
        <w:r w:rsidR="002949E8" w:rsidRPr="002949E8">
          <w:rPr>
            <w:b w:val="0"/>
            <w:bCs/>
            <w:webHidden/>
          </w:rPr>
        </w:r>
        <w:r w:rsidR="002949E8" w:rsidRPr="002949E8">
          <w:rPr>
            <w:b w:val="0"/>
            <w:bCs/>
            <w:webHidden/>
          </w:rPr>
          <w:fldChar w:fldCharType="separate"/>
        </w:r>
        <w:r w:rsidR="002949E8" w:rsidRPr="002949E8">
          <w:rPr>
            <w:b w:val="0"/>
            <w:bCs/>
            <w:webHidden/>
          </w:rPr>
          <w:t>56</w:t>
        </w:r>
        <w:r w:rsidR="002949E8" w:rsidRPr="002949E8">
          <w:rPr>
            <w:b w:val="0"/>
            <w:bCs/>
            <w:webHidden/>
          </w:rPr>
          <w:fldChar w:fldCharType="end"/>
        </w:r>
      </w:hyperlink>
    </w:p>
    <w:p w14:paraId="4DD0BAD3" w14:textId="03D7F1BA" w:rsidR="002949E8" w:rsidRPr="002949E8" w:rsidRDefault="00330832">
      <w:pPr>
        <w:pStyle w:val="TOC1"/>
        <w:rPr>
          <w:rFonts w:asciiTheme="minorHAnsi" w:eastAsiaTheme="minorEastAsia" w:hAnsiTheme="minorHAnsi" w:cstheme="minorBidi"/>
          <w:b w:val="0"/>
          <w:bCs/>
          <w:lang w:eastAsia="zh-CN"/>
        </w:rPr>
      </w:pPr>
      <w:hyperlink w:anchor="_Toc50125084" w:history="1">
        <w:r w:rsidR="002949E8" w:rsidRPr="002949E8">
          <w:rPr>
            <w:rStyle w:val="Hyperlink"/>
            <w:b w:val="0"/>
            <w:bCs/>
          </w:rPr>
          <w:t>Graph 4.9</w:t>
        </w:r>
        <w:r w:rsidR="002949E8" w:rsidRPr="002949E8">
          <w:rPr>
            <w:rFonts w:asciiTheme="minorHAnsi" w:eastAsiaTheme="minorEastAsia" w:hAnsiTheme="minorHAnsi" w:cstheme="minorBidi"/>
            <w:b w:val="0"/>
            <w:bCs/>
            <w:lang w:eastAsia="zh-CN"/>
          </w:rPr>
          <w:tab/>
        </w:r>
        <w:r w:rsidR="002949E8" w:rsidRPr="002949E8">
          <w:rPr>
            <w:rStyle w:val="Hyperlink"/>
            <w:b w:val="0"/>
            <w:bCs/>
          </w:rPr>
          <w:t>Percentage of household composition owed both a prevention and relief duty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_Toc50125084 \h </w:instrText>
        </w:r>
        <w:r w:rsidR="002949E8" w:rsidRPr="002949E8">
          <w:rPr>
            <w:b w:val="0"/>
            <w:bCs/>
            <w:webHidden/>
          </w:rPr>
        </w:r>
        <w:r w:rsidR="002949E8" w:rsidRPr="002949E8">
          <w:rPr>
            <w:b w:val="0"/>
            <w:bCs/>
            <w:webHidden/>
          </w:rPr>
          <w:fldChar w:fldCharType="separate"/>
        </w:r>
        <w:r w:rsidR="002949E8" w:rsidRPr="002949E8">
          <w:rPr>
            <w:b w:val="0"/>
            <w:bCs/>
            <w:webHidden/>
          </w:rPr>
          <w:t>57</w:t>
        </w:r>
        <w:r w:rsidR="002949E8" w:rsidRPr="002949E8">
          <w:rPr>
            <w:b w:val="0"/>
            <w:bCs/>
            <w:webHidden/>
          </w:rPr>
          <w:fldChar w:fldCharType="end"/>
        </w:r>
      </w:hyperlink>
    </w:p>
    <w:p w14:paraId="5B9C174E" w14:textId="17D5DF50" w:rsidR="002949E8" w:rsidRPr="002949E8" w:rsidRDefault="00330832">
      <w:pPr>
        <w:pStyle w:val="TOC1"/>
        <w:rPr>
          <w:rFonts w:asciiTheme="minorHAnsi" w:eastAsiaTheme="minorEastAsia" w:hAnsiTheme="minorHAnsi" w:cstheme="minorBidi"/>
          <w:b w:val="0"/>
          <w:bCs/>
          <w:lang w:eastAsia="zh-CN"/>
        </w:rPr>
      </w:pPr>
      <w:hyperlink w:anchor="_Toc50125085" w:history="1">
        <w:r w:rsidR="002949E8" w:rsidRPr="002949E8">
          <w:rPr>
            <w:rStyle w:val="Hyperlink"/>
            <w:b w:val="0"/>
            <w:bCs/>
          </w:rPr>
          <w:t>Graph 4.10</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 composition owed a prevention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_Toc50125085 \h </w:instrText>
        </w:r>
        <w:r w:rsidR="002949E8" w:rsidRPr="002949E8">
          <w:rPr>
            <w:b w:val="0"/>
            <w:bCs/>
            <w:webHidden/>
          </w:rPr>
        </w:r>
        <w:r w:rsidR="002949E8" w:rsidRPr="002949E8">
          <w:rPr>
            <w:b w:val="0"/>
            <w:bCs/>
            <w:webHidden/>
          </w:rPr>
          <w:fldChar w:fldCharType="separate"/>
        </w:r>
        <w:r w:rsidR="002949E8" w:rsidRPr="002949E8">
          <w:rPr>
            <w:b w:val="0"/>
            <w:bCs/>
            <w:webHidden/>
          </w:rPr>
          <w:t>58</w:t>
        </w:r>
        <w:r w:rsidR="002949E8" w:rsidRPr="002949E8">
          <w:rPr>
            <w:b w:val="0"/>
            <w:bCs/>
            <w:webHidden/>
          </w:rPr>
          <w:fldChar w:fldCharType="end"/>
        </w:r>
      </w:hyperlink>
    </w:p>
    <w:p w14:paraId="0E36DF55" w14:textId="60716703" w:rsidR="002949E8" w:rsidRPr="002949E8" w:rsidRDefault="00330832">
      <w:pPr>
        <w:pStyle w:val="TOC1"/>
        <w:rPr>
          <w:rFonts w:asciiTheme="minorHAnsi" w:eastAsiaTheme="minorEastAsia" w:hAnsiTheme="minorHAnsi" w:cstheme="minorBidi"/>
          <w:b w:val="0"/>
          <w:bCs/>
          <w:lang w:eastAsia="zh-CN"/>
        </w:rPr>
      </w:pPr>
      <w:hyperlink w:anchor="_Toc50125086" w:history="1">
        <w:r w:rsidR="002949E8" w:rsidRPr="002949E8">
          <w:rPr>
            <w:rStyle w:val="Hyperlink"/>
            <w:b w:val="0"/>
            <w:bCs/>
          </w:rPr>
          <w:t>Graph 4.11</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 composition owed a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_Toc50125086 \h </w:instrText>
        </w:r>
        <w:r w:rsidR="002949E8" w:rsidRPr="002949E8">
          <w:rPr>
            <w:b w:val="0"/>
            <w:bCs/>
            <w:webHidden/>
          </w:rPr>
        </w:r>
        <w:r w:rsidR="002949E8" w:rsidRPr="002949E8">
          <w:rPr>
            <w:b w:val="0"/>
            <w:bCs/>
            <w:webHidden/>
          </w:rPr>
          <w:fldChar w:fldCharType="separate"/>
        </w:r>
        <w:r w:rsidR="002949E8" w:rsidRPr="002949E8">
          <w:rPr>
            <w:b w:val="0"/>
            <w:bCs/>
            <w:webHidden/>
          </w:rPr>
          <w:t>60</w:t>
        </w:r>
        <w:r w:rsidR="002949E8" w:rsidRPr="002949E8">
          <w:rPr>
            <w:b w:val="0"/>
            <w:bCs/>
            <w:webHidden/>
          </w:rPr>
          <w:fldChar w:fldCharType="end"/>
        </w:r>
      </w:hyperlink>
    </w:p>
    <w:p w14:paraId="6A228B1B" w14:textId="2FEBE9A3" w:rsidR="002949E8" w:rsidRPr="002949E8" w:rsidRDefault="00330832">
      <w:pPr>
        <w:pStyle w:val="TOC1"/>
        <w:rPr>
          <w:rFonts w:asciiTheme="minorHAnsi" w:eastAsiaTheme="minorEastAsia" w:hAnsiTheme="minorHAnsi" w:cstheme="minorBidi"/>
          <w:b w:val="0"/>
          <w:bCs/>
          <w:lang w:eastAsia="zh-CN"/>
        </w:rPr>
      </w:pPr>
      <w:hyperlink w:anchor="_Toc50125087" w:history="1">
        <w:r w:rsidR="002949E8" w:rsidRPr="002949E8">
          <w:rPr>
            <w:rStyle w:val="Hyperlink"/>
            <w:b w:val="0"/>
            <w:bCs/>
          </w:rPr>
          <w:t>Graph 4.12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with a support need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_Toc50125087 \h </w:instrText>
        </w:r>
        <w:r w:rsidR="002949E8" w:rsidRPr="002949E8">
          <w:rPr>
            <w:b w:val="0"/>
            <w:bCs/>
            <w:webHidden/>
          </w:rPr>
        </w:r>
        <w:r w:rsidR="002949E8" w:rsidRPr="002949E8">
          <w:rPr>
            <w:b w:val="0"/>
            <w:bCs/>
            <w:webHidden/>
          </w:rPr>
          <w:fldChar w:fldCharType="separate"/>
        </w:r>
        <w:r w:rsidR="002949E8" w:rsidRPr="002949E8">
          <w:rPr>
            <w:b w:val="0"/>
            <w:bCs/>
            <w:webHidden/>
          </w:rPr>
          <w:t>61</w:t>
        </w:r>
        <w:r w:rsidR="002949E8" w:rsidRPr="002949E8">
          <w:rPr>
            <w:b w:val="0"/>
            <w:bCs/>
            <w:webHidden/>
          </w:rPr>
          <w:fldChar w:fldCharType="end"/>
        </w:r>
      </w:hyperlink>
    </w:p>
    <w:p w14:paraId="4A3F72BC" w14:textId="60C6E872" w:rsidR="002949E8" w:rsidRPr="002949E8" w:rsidRDefault="00330832">
      <w:pPr>
        <w:pStyle w:val="TOC1"/>
        <w:rPr>
          <w:rFonts w:asciiTheme="minorHAnsi" w:eastAsiaTheme="minorEastAsia" w:hAnsiTheme="minorHAnsi" w:cstheme="minorBidi"/>
          <w:b w:val="0"/>
          <w:bCs/>
          <w:lang w:eastAsia="zh-CN"/>
        </w:rPr>
      </w:pPr>
      <w:hyperlink w:anchor="_Toc50125088" w:history="1">
        <w:r w:rsidR="002949E8" w:rsidRPr="002949E8">
          <w:rPr>
            <w:rStyle w:val="Hyperlink"/>
            <w:b w:val="0"/>
            <w:bCs/>
          </w:rPr>
          <w:t>Graph 4.13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_Toc50125088 \h </w:instrText>
        </w:r>
        <w:r w:rsidR="002949E8" w:rsidRPr="002949E8">
          <w:rPr>
            <w:b w:val="0"/>
            <w:bCs/>
            <w:webHidden/>
          </w:rPr>
        </w:r>
        <w:r w:rsidR="002949E8" w:rsidRPr="002949E8">
          <w:rPr>
            <w:b w:val="0"/>
            <w:bCs/>
            <w:webHidden/>
          </w:rPr>
          <w:fldChar w:fldCharType="separate"/>
        </w:r>
        <w:r w:rsidR="002949E8" w:rsidRPr="002949E8">
          <w:rPr>
            <w:b w:val="0"/>
            <w:bCs/>
            <w:webHidden/>
          </w:rPr>
          <w:t>62</w:t>
        </w:r>
        <w:r w:rsidR="002949E8" w:rsidRPr="002949E8">
          <w:rPr>
            <w:b w:val="0"/>
            <w:bCs/>
            <w:webHidden/>
          </w:rPr>
          <w:fldChar w:fldCharType="end"/>
        </w:r>
      </w:hyperlink>
    </w:p>
    <w:p w14:paraId="7F216DA9" w14:textId="06B5BAE4" w:rsidR="002949E8" w:rsidRPr="002949E8" w:rsidRDefault="00330832">
      <w:pPr>
        <w:pStyle w:val="TOC1"/>
        <w:rPr>
          <w:rFonts w:asciiTheme="minorHAnsi" w:eastAsiaTheme="minorEastAsia" w:hAnsiTheme="minorHAnsi" w:cstheme="minorBidi"/>
          <w:b w:val="0"/>
          <w:bCs/>
          <w:lang w:eastAsia="zh-CN"/>
        </w:rPr>
      </w:pPr>
      <w:hyperlink w:anchor="_Toc50125089" w:history="1">
        <w:r w:rsidR="002949E8" w:rsidRPr="002949E8">
          <w:rPr>
            <w:rStyle w:val="Hyperlink"/>
            <w:b w:val="0"/>
            <w:bCs/>
          </w:rPr>
          <w:t>Graph 4.14</w:t>
        </w:r>
        <w:r w:rsidR="002949E8" w:rsidRPr="002949E8">
          <w:rPr>
            <w:rFonts w:asciiTheme="minorHAnsi" w:eastAsiaTheme="minorEastAsia" w:hAnsiTheme="minorHAnsi" w:cstheme="minorBidi"/>
            <w:b w:val="0"/>
            <w:bCs/>
            <w:lang w:eastAsia="zh-CN"/>
          </w:rPr>
          <w:tab/>
        </w:r>
        <w:r w:rsidR="002949E8" w:rsidRPr="002949E8">
          <w:rPr>
            <w:rStyle w:val="Hyperlink"/>
            <w:b w:val="0"/>
            <w:bCs/>
          </w:rPr>
          <w:t>Top five reasons for homelessness across LAs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_Toc50125089 \h </w:instrText>
        </w:r>
        <w:r w:rsidR="002949E8" w:rsidRPr="002949E8">
          <w:rPr>
            <w:b w:val="0"/>
            <w:bCs/>
            <w:webHidden/>
          </w:rPr>
        </w:r>
        <w:r w:rsidR="002949E8" w:rsidRPr="002949E8">
          <w:rPr>
            <w:b w:val="0"/>
            <w:bCs/>
            <w:webHidden/>
          </w:rPr>
          <w:fldChar w:fldCharType="separate"/>
        </w:r>
        <w:r w:rsidR="002949E8" w:rsidRPr="002949E8">
          <w:rPr>
            <w:b w:val="0"/>
            <w:bCs/>
            <w:webHidden/>
          </w:rPr>
          <w:t>64</w:t>
        </w:r>
        <w:r w:rsidR="002949E8" w:rsidRPr="002949E8">
          <w:rPr>
            <w:b w:val="0"/>
            <w:bCs/>
            <w:webHidden/>
          </w:rPr>
          <w:fldChar w:fldCharType="end"/>
        </w:r>
      </w:hyperlink>
    </w:p>
    <w:p w14:paraId="4078E4A8" w14:textId="2575BED8" w:rsidR="002949E8" w:rsidRPr="002949E8" w:rsidRDefault="00330832">
      <w:pPr>
        <w:pStyle w:val="TOC1"/>
        <w:rPr>
          <w:rFonts w:asciiTheme="minorHAnsi" w:eastAsiaTheme="minorEastAsia" w:hAnsiTheme="minorHAnsi" w:cstheme="minorBidi"/>
          <w:b w:val="0"/>
          <w:bCs/>
          <w:lang w:eastAsia="zh-CN"/>
        </w:rPr>
      </w:pPr>
      <w:hyperlink w:anchor="_Toc50125090" w:history="1">
        <w:r w:rsidR="002949E8" w:rsidRPr="002949E8">
          <w:rPr>
            <w:rStyle w:val="Hyperlink"/>
            <w:b w:val="0"/>
            <w:bCs/>
          </w:rPr>
          <w:t>Figure 4.15</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evictions by reason for each LA between 2015-2019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_Toc50125090 \h </w:instrText>
        </w:r>
        <w:r w:rsidR="002949E8" w:rsidRPr="002949E8">
          <w:rPr>
            <w:b w:val="0"/>
            <w:bCs/>
            <w:webHidden/>
          </w:rPr>
        </w:r>
        <w:r w:rsidR="002949E8" w:rsidRPr="002949E8">
          <w:rPr>
            <w:b w:val="0"/>
            <w:bCs/>
            <w:webHidden/>
          </w:rPr>
          <w:fldChar w:fldCharType="separate"/>
        </w:r>
        <w:r w:rsidR="002949E8" w:rsidRPr="002949E8">
          <w:rPr>
            <w:b w:val="0"/>
            <w:bCs/>
            <w:webHidden/>
          </w:rPr>
          <w:t>65</w:t>
        </w:r>
        <w:r w:rsidR="002949E8" w:rsidRPr="002949E8">
          <w:rPr>
            <w:b w:val="0"/>
            <w:bCs/>
            <w:webHidden/>
          </w:rPr>
          <w:fldChar w:fldCharType="end"/>
        </w:r>
      </w:hyperlink>
    </w:p>
    <w:p w14:paraId="78E8C909" w14:textId="6E4122DD" w:rsidR="002949E8" w:rsidRPr="002949E8" w:rsidRDefault="00330832">
      <w:pPr>
        <w:pStyle w:val="TOC1"/>
        <w:rPr>
          <w:rFonts w:asciiTheme="minorHAnsi" w:eastAsiaTheme="minorEastAsia" w:hAnsiTheme="minorHAnsi" w:cstheme="minorBidi"/>
          <w:b w:val="0"/>
          <w:bCs/>
          <w:lang w:eastAsia="zh-CN"/>
        </w:rPr>
      </w:pPr>
      <w:hyperlink w:anchor="_Toc50125091" w:history="1">
        <w:r w:rsidR="002949E8" w:rsidRPr="002949E8">
          <w:rPr>
            <w:rStyle w:val="Hyperlink"/>
            <w:b w:val="0"/>
            <w:bCs/>
          </w:rPr>
          <w:t>Graph 4.16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owed a prevention duty vs accommodation secured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_Toc50125091 \h </w:instrText>
        </w:r>
        <w:r w:rsidR="002949E8" w:rsidRPr="002949E8">
          <w:rPr>
            <w:b w:val="0"/>
            <w:bCs/>
            <w:webHidden/>
          </w:rPr>
        </w:r>
        <w:r w:rsidR="002949E8" w:rsidRPr="002949E8">
          <w:rPr>
            <w:b w:val="0"/>
            <w:bCs/>
            <w:webHidden/>
          </w:rPr>
          <w:fldChar w:fldCharType="separate"/>
        </w:r>
        <w:r w:rsidR="002949E8" w:rsidRPr="002949E8">
          <w:rPr>
            <w:b w:val="0"/>
            <w:bCs/>
            <w:webHidden/>
          </w:rPr>
          <w:t>69</w:t>
        </w:r>
        <w:r w:rsidR="002949E8" w:rsidRPr="002949E8">
          <w:rPr>
            <w:b w:val="0"/>
            <w:bCs/>
            <w:webHidden/>
          </w:rPr>
          <w:fldChar w:fldCharType="end"/>
        </w:r>
      </w:hyperlink>
    </w:p>
    <w:p w14:paraId="15754D77" w14:textId="041525C0" w:rsidR="002949E8" w:rsidRPr="002949E8" w:rsidRDefault="00330832">
      <w:pPr>
        <w:pStyle w:val="TOC1"/>
        <w:rPr>
          <w:rFonts w:asciiTheme="minorHAnsi" w:eastAsiaTheme="minorEastAsia" w:hAnsiTheme="minorHAnsi" w:cstheme="minorBidi"/>
          <w:b w:val="0"/>
          <w:bCs/>
          <w:lang w:eastAsia="zh-CN"/>
        </w:rPr>
      </w:pPr>
      <w:hyperlink w:anchor="_Toc50125092" w:history="1">
        <w:r w:rsidR="002949E8" w:rsidRPr="002949E8">
          <w:rPr>
            <w:rStyle w:val="Hyperlink"/>
            <w:b w:val="0"/>
            <w:bCs/>
          </w:rPr>
          <w:t>Graph 4.17</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successful prevention rate to national prevention rate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_Toc50125092 \h </w:instrText>
        </w:r>
        <w:r w:rsidR="002949E8" w:rsidRPr="002949E8">
          <w:rPr>
            <w:b w:val="0"/>
            <w:bCs/>
            <w:webHidden/>
          </w:rPr>
        </w:r>
        <w:r w:rsidR="002949E8" w:rsidRPr="002949E8">
          <w:rPr>
            <w:b w:val="0"/>
            <w:bCs/>
            <w:webHidden/>
          </w:rPr>
          <w:fldChar w:fldCharType="separate"/>
        </w:r>
        <w:r w:rsidR="002949E8" w:rsidRPr="002949E8">
          <w:rPr>
            <w:b w:val="0"/>
            <w:bCs/>
            <w:webHidden/>
          </w:rPr>
          <w:t>70</w:t>
        </w:r>
        <w:r w:rsidR="002949E8" w:rsidRPr="002949E8">
          <w:rPr>
            <w:b w:val="0"/>
            <w:bCs/>
            <w:webHidden/>
          </w:rPr>
          <w:fldChar w:fldCharType="end"/>
        </w:r>
      </w:hyperlink>
    </w:p>
    <w:p w14:paraId="502996FC" w14:textId="375794C4" w:rsidR="002949E8" w:rsidRPr="002949E8" w:rsidRDefault="00330832">
      <w:pPr>
        <w:pStyle w:val="TOC1"/>
        <w:rPr>
          <w:rFonts w:asciiTheme="minorHAnsi" w:eastAsiaTheme="minorEastAsia" w:hAnsiTheme="minorHAnsi" w:cstheme="minorBidi"/>
          <w:b w:val="0"/>
          <w:bCs/>
          <w:lang w:eastAsia="zh-CN"/>
        </w:rPr>
      </w:pPr>
      <w:hyperlink w:anchor="_Toc50125093" w:history="1">
        <w:r w:rsidR="002949E8" w:rsidRPr="002949E8">
          <w:rPr>
            <w:rStyle w:val="Hyperlink"/>
            <w:b w:val="0"/>
            <w:bCs/>
          </w:rPr>
          <w:t>Graph 4.18</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owed a relief duty vs accommodation secured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_Toc50125093 \h </w:instrText>
        </w:r>
        <w:r w:rsidR="002949E8" w:rsidRPr="002949E8">
          <w:rPr>
            <w:b w:val="0"/>
            <w:bCs/>
            <w:webHidden/>
          </w:rPr>
        </w:r>
        <w:r w:rsidR="002949E8" w:rsidRPr="002949E8">
          <w:rPr>
            <w:b w:val="0"/>
            <w:bCs/>
            <w:webHidden/>
          </w:rPr>
          <w:fldChar w:fldCharType="separate"/>
        </w:r>
        <w:r w:rsidR="002949E8" w:rsidRPr="002949E8">
          <w:rPr>
            <w:b w:val="0"/>
            <w:bCs/>
            <w:webHidden/>
          </w:rPr>
          <w:t>71</w:t>
        </w:r>
        <w:r w:rsidR="002949E8" w:rsidRPr="002949E8">
          <w:rPr>
            <w:b w:val="0"/>
            <w:bCs/>
            <w:webHidden/>
          </w:rPr>
          <w:fldChar w:fldCharType="end"/>
        </w:r>
      </w:hyperlink>
    </w:p>
    <w:p w14:paraId="669229B2" w14:textId="483961F5" w:rsidR="002949E8" w:rsidRPr="002949E8" w:rsidRDefault="00330832">
      <w:pPr>
        <w:pStyle w:val="TOC1"/>
        <w:rPr>
          <w:rFonts w:asciiTheme="minorHAnsi" w:eastAsiaTheme="minorEastAsia" w:hAnsiTheme="minorHAnsi" w:cstheme="minorBidi"/>
          <w:b w:val="0"/>
          <w:bCs/>
          <w:lang w:eastAsia="zh-CN"/>
        </w:rPr>
      </w:pPr>
      <w:hyperlink w:anchor="_Toc50125094" w:history="1">
        <w:r w:rsidR="002949E8" w:rsidRPr="002949E8">
          <w:rPr>
            <w:rStyle w:val="Hyperlink"/>
            <w:b w:val="0"/>
            <w:bCs/>
          </w:rPr>
          <w:t>Graph 4.19</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successful relief rate to national relief rate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_Toc50125094 \h </w:instrText>
        </w:r>
        <w:r w:rsidR="002949E8" w:rsidRPr="002949E8">
          <w:rPr>
            <w:b w:val="0"/>
            <w:bCs/>
            <w:webHidden/>
          </w:rPr>
        </w:r>
        <w:r w:rsidR="002949E8" w:rsidRPr="002949E8">
          <w:rPr>
            <w:b w:val="0"/>
            <w:bCs/>
            <w:webHidden/>
          </w:rPr>
          <w:fldChar w:fldCharType="separate"/>
        </w:r>
        <w:r w:rsidR="002949E8" w:rsidRPr="002949E8">
          <w:rPr>
            <w:b w:val="0"/>
            <w:bCs/>
            <w:webHidden/>
          </w:rPr>
          <w:t>72</w:t>
        </w:r>
        <w:r w:rsidR="002949E8" w:rsidRPr="002949E8">
          <w:rPr>
            <w:b w:val="0"/>
            <w:bCs/>
            <w:webHidden/>
          </w:rPr>
          <w:fldChar w:fldCharType="end"/>
        </w:r>
      </w:hyperlink>
    </w:p>
    <w:p w14:paraId="10567DF0" w14:textId="5CF84BC6" w:rsidR="002949E8" w:rsidRPr="002949E8" w:rsidRDefault="00330832">
      <w:pPr>
        <w:pStyle w:val="TOC1"/>
        <w:rPr>
          <w:rFonts w:asciiTheme="minorHAnsi" w:eastAsiaTheme="minorEastAsia" w:hAnsiTheme="minorHAnsi" w:cstheme="minorBidi"/>
          <w:b w:val="0"/>
          <w:bCs/>
          <w:lang w:eastAsia="zh-CN"/>
        </w:rPr>
      </w:pPr>
      <w:hyperlink w:anchor="_Toc50125095" w:history="1">
        <w:r w:rsidR="002949E8" w:rsidRPr="002949E8">
          <w:rPr>
            <w:rStyle w:val="Hyperlink"/>
            <w:b w:val="0"/>
            <w:bCs/>
          </w:rPr>
          <w:t>Graph 4.20</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main duty decisions and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_Toc50125095 \h </w:instrText>
        </w:r>
        <w:r w:rsidR="002949E8" w:rsidRPr="002949E8">
          <w:rPr>
            <w:b w:val="0"/>
            <w:bCs/>
            <w:webHidden/>
          </w:rPr>
        </w:r>
        <w:r w:rsidR="002949E8" w:rsidRPr="002949E8">
          <w:rPr>
            <w:b w:val="0"/>
            <w:bCs/>
            <w:webHidden/>
          </w:rPr>
          <w:fldChar w:fldCharType="separate"/>
        </w:r>
        <w:r w:rsidR="002949E8" w:rsidRPr="002949E8">
          <w:rPr>
            <w:b w:val="0"/>
            <w:bCs/>
            <w:webHidden/>
          </w:rPr>
          <w:t>74</w:t>
        </w:r>
        <w:r w:rsidR="002949E8" w:rsidRPr="002949E8">
          <w:rPr>
            <w:b w:val="0"/>
            <w:bCs/>
            <w:webHidden/>
          </w:rPr>
          <w:fldChar w:fldCharType="end"/>
        </w:r>
      </w:hyperlink>
    </w:p>
    <w:p w14:paraId="612A25B8" w14:textId="6CC019DD" w:rsidR="002949E8" w:rsidRPr="002949E8" w:rsidRDefault="00330832">
      <w:pPr>
        <w:pStyle w:val="TOC1"/>
        <w:rPr>
          <w:rFonts w:asciiTheme="minorHAnsi" w:eastAsiaTheme="minorEastAsia" w:hAnsiTheme="minorHAnsi" w:cstheme="minorBidi"/>
          <w:b w:val="0"/>
          <w:bCs/>
          <w:lang w:eastAsia="zh-CN"/>
        </w:rPr>
      </w:pPr>
      <w:hyperlink w:anchor="_Toc50125096" w:history="1">
        <w:r w:rsidR="002949E8" w:rsidRPr="002949E8">
          <w:rPr>
            <w:rStyle w:val="Hyperlink"/>
            <w:b w:val="0"/>
            <w:bCs/>
          </w:rPr>
          <w:t>Graph 4.21</w:t>
        </w:r>
        <w:r w:rsidR="002949E8" w:rsidRPr="002949E8">
          <w:rPr>
            <w:rFonts w:asciiTheme="minorHAnsi" w:eastAsiaTheme="minorEastAsia" w:hAnsiTheme="minorHAnsi" w:cstheme="minorBidi"/>
            <w:b w:val="0"/>
            <w:bCs/>
            <w:lang w:eastAsia="zh-CN"/>
          </w:rPr>
          <w:tab/>
        </w:r>
        <w:r w:rsidR="002949E8" w:rsidRPr="002949E8">
          <w:rPr>
            <w:rStyle w:val="Hyperlink"/>
            <w:b w:val="0"/>
            <w:bCs/>
          </w:rPr>
          <w:t>Outcome of households no longer owed a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_Toc50125096 \h </w:instrText>
        </w:r>
        <w:r w:rsidR="002949E8" w:rsidRPr="002949E8">
          <w:rPr>
            <w:b w:val="0"/>
            <w:bCs/>
            <w:webHidden/>
          </w:rPr>
        </w:r>
        <w:r w:rsidR="002949E8" w:rsidRPr="002949E8">
          <w:rPr>
            <w:b w:val="0"/>
            <w:bCs/>
            <w:webHidden/>
          </w:rPr>
          <w:fldChar w:fldCharType="separate"/>
        </w:r>
        <w:r w:rsidR="002949E8" w:rsidRPr="002949E8">
          <w:rPr>
            <w:b w:val="0"/>
            <w:bCs/>
            <w:webHidden/>
          </w:rPr>
          <w:t>76</w:t>
        </w:r>
        <w:r w:rsidR="002949E8" w:rsidRPr="002949E8">
          <w:rPr>
            <w:b w:val="0"/>
            <w:bCs/>
            <w:webHidden/>
          </w:rPr>
          <w:fldChar w:fldCharType="end"/>
        </w:r>
      </w:hyperlink>
    </w:p>
    <w:p w14:paraId="28F5F344" w14:textId="291146A7" w:rsidR="002949E8" w:rsidRPr="002949E8" w:rsidRDefault="00330832">
      <w:pPr>
        <w:pStyle w:val="TOC1"/>
        <w:rPr>
          <w:rFonts w:asciiTheme="minorHAnsi" w:eastAsiaTheme="minorEastAsia" w:hAnsiTheme="minorHAnsi" w:cstheme="minorBidi"/>
          <w:b w:val="0"/>
          <w:bCs/>
          <w:lang w:eastAsia="zh-CN"/>
        </w:rPr>
      </w:pPr>
      <w:hyperlink w:anchor="_Toc50125097" w:history="1">
        <w:r w:rsidR="002949E8" w:rsidRPr="002949E8">
          <w:rPr>
            <w:rStyle w:val="Hyperlink"/>
            <w:b w:val="0"/>
            <w:bCs/>
          </w:rPr>
          <w:t>Graph 4.22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caseloads per officer (average)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_Toc50125097 \h </w:instrText>
        </w:r>
        <w:r w:rsidR="002949E8" w:rsidRPr="002949E8">
          <w:rPr>
            <w:b w:val="0"/>
            <w:bCs/>
            <w:webHidden/>
          </w:rPr>
        </w:r>
        <w:r w:rsidR="002949E8" w:rsidRPr="002949E8">
          <w:rPr>
            <w:b w:val="0"/>
            <w:bCs/>
            <w:webHidden/>
          </w:rPr>
          <w:fldChar w:fldCharType="separate"/>
        </w:r>
        <w:r w:rsidR="002949E8" w:rsidRPr="002949E8">
          <w:rPr>
            <w:b w:val="0"/>
            <w:bCs/>
            <w:webHidden/>
          </w:rPr>
          <w:t>82</w:t>
        </w:r>
        <w:r w:rsidR="002949E8" w:rsidRPr="002949E8">
          <w:rPr>
            <w:b w:val="0"/>
            <w:bCs/>
            <w:webHidden/>
          </w:rPr>
          <w:fldChar w:fldCharType="end"/>
        </w:r>
      </w:hyperlink>
    </w:p>
    <w:p w14:paraId="7E822EFF" w14:textId="039CAB60" w:rsidR="002949E8" w:rsidRPr="002949E8" w:rsidRDefault="00330832">
      <w:pPr>
        <w:pStyle w:val="TOC1"/>
        <w:rPr>
          <w:rFonts w:asciiTheme="minorHAnsi" w:eastAsiaTheme="minorEastAsia" w:hAnsiTheme="minorHAnsi" w:cstheme="minorBidi"/>
          <w:b w:val="0"/>
          <w:bCs/>
          <w:lang w:eastAsia="zh-CN"/>
        </w:rPr>
      </w:pPr>
      <w:hyperlink w:anchor="_Toc50125098" w:history="1">
        <w:r w:rsidR="002949E8" w:rsidRPr="002949E8">
          <w:rPr>
            <w:rStyle w:val="Hyperlink"/>
            <w:b w:val="0"/>
            <w:bCs/>
          </w:rPr>
          <w:t>Graph 5.1</w:t>
        </w:r>
        <w:r w:rsidR="002949E8" w:rsidRPr="002949E8">
          <w:rPr>
            <w:rFonts w:asciiTheme="minorHAnsi" w:eastAsiaTheme="minorEastAsia" w:hAnsiTheme="minorHAnsi" w:cstheme="minorBidi"/>
            <w:b w:val="0"/>
            <w:bCs/>
            <w:lang w:eastAsia="zh-CN"/>
          </w:rPr>
          <w:tab/>
        </w:r>
        <w:r w:rsidR="002949E8" w:rsidRPr="002949E8">
          <w:rPr>
            <w:rStyle w:val="Hyperlink"/>
            <w:b w:val="0"/>
            <w:bCs/>
          </w:rPr>
          <w:t>Snapshot of households in TA per year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_Toc50125098 \h </w:instrText>
        </w:r>
        <w:r w:rsidR="002949E8" w:rsidRPr="002949E8">
          <w:rPr>
            <w:b w:val="0"/>
            <w:bCs/>
            <w:webHidden/>
          </w:rPr>
        </w:r>
        <w:r w:rsidR="002949E8" w:rsidRPr="002949E8">
          <w:rPr>
            <w:b w:val="0"/>
            <w:bCs/>
            <w:webHidden/>
          </w:rPr>
          <w:fldChar w:fldCharType="separate"/>
        </w:r>
        <w:r w:rsidR="002949E8" w:rsidRPr="002949E8">
          <w:rPr>
            <w:b w:val="0"/>
            <w:bCs/>
            <w:webHidden/>
          </w:rPr>
          <w:t>99</w:t>
        </w:r>
        <w:r w:rsidR="002949E8" w:rsidRPr="002949E8">
          <w:rPr>
            <w:b w:val="0"/>
            <w:bCs/>
            <w:webHidden/>
          </w:rPr>
          <w:fldChar w:fldCharType="end"/>
        </w:r>
      </w:hyperlink>
    </w:p>
    <w:p w14:paraId="6351EEC9" w14:textId="1A3D1FE2" w:rsidR="002949E8" w:rsidRPr="002949E8" w:rsidRDefault="00330832">
      <w:pPr>
        <w:pStyle w:val="TOC1"/>
        <w:rPr>
          <w:rFonts w:asciiTheme="minorHAnsi" w:eastAsiaTheme="minorEastAsia" w:hAnsiTheme="minorHAnsi" w:cstheme="minorBidi"/>
          <w:b w:val="0"/>
          <w:bCs/>
          <w:lang w:eastAsia="zh-CN"/>
        </w:rPr>
      </w:pPr>
      <w:hyperlink w:anchor="_Toc50125099" w:history="1">
        <w:r w:rsidR="002949E8" w:rsidRPr="002949E8">
          <w:rPr>
            <w:rStyle w:val="Hyperlink"/>
            <w:b w:val="0"/>
            <w:bCs/>
          </w:rPr>
          <w:t>Graph 5.2</w:t>
        </w:r>
        <w:r w:rsidR="002949E8" w:rsidRPr="002949E8">
          <w:rPr>
            <w:rFonts w:asciiTheme="minorHAnsi" w:eastAsiaTheme="minorEastAsia" w:hAnsiTheme="minorHAnsi" w:cstheme="minorBidi"/>
            <w:b w:val="0"/>
            <w:bCs/>
            <w:lang w:eastAsia="zh-CN"/>
          </w:rPr>
          <w:tab/>
        </w:r>
        <w:r w:rsidR="002949E8" w:rsidRPr="002949E8">
          <w:rPr>
            <w:rStyle w:val="Hyperlink"/>
            <w:b w:val="0"/>
            <w:bCs/>
          </w:rPr>
          <w:t>Snapshot of households in TA by yearly quarter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_Toc50125099 \h </w:instrText>
        </w:r>
        <w:r w:rsidR="002949E8" w:rsidRPr="002949E8">
          <w:rPr>
            <w:b w:val="0"/>
            <w:bCs/>
            <w:webHidden/>
          </w:rPr>
        </w:r>
        <w:r w:rsidR="002949E8" w:rsidRPr="002949E8">
          <w:rPr>
            <w:b w:val="0"/>
            <w:bCs/>
            <w:webHidden/>
          </w:rPr>
          <w:fldChar w:fldCharType="separate"/>
        </w:r>
        <w:r w:rsidR="002949E8" w:rsidRPr="002949E8">
          <w:rPr>
            <w:b w:val="0"/>
            <w:bCs/>
            <w:webHidden/>
          </w:rPr>
          <w:t>100</w:t>
        </w:r>
        <w:r w:rsidR="002949E8" w:rsidRPr="002949E8">
          <w:rPr>
            <w:b w:val="0"/>
            <w:bCs/>
            <w:webHidden/>
          </w:rPr>
          <w:fldChar w:fldCharType="end"/>
        </w:r>
      </w:hyperlink>
    </w:p>
    <w:p w14:paraId="5942827D" w14:textId="79E4405F" w:rsidR="002949E8" w:rsidRPr="002949E8" w:rsidRDefault="00330832">
      <w:pPr>
        <w:pStyle w:val="TOC1"/>
        <w:rPr>
          <w:rFonts w:asciiTheme="minorHAnsi" w:eastAsiaTheme="minorEastAsia" w:hAnsiTheme="minorHAnsi" w:cstheme="minorBidi"/>
          <w:b w:val="0"/>
          <w:bCs/>
          <w:lang w:eastAsia="zh-CN"/>
        </w:rPr>
      </w:pPr>
      <w:hyperlink w:anchor="_Toc50125100" w:history="1">
        <w:r w:rsidR="002949E8" w:rsidRPr="002949E8">
          <w:rPr>
            <w:rStyle w:val="Hyperlink"/>
            <w:b w:val="0"/>
            <w:bCs/>
          </w:rPr>
          <w:t>Graph 5.3</w:t>
        </w:r>
        <w:r w:rsidR="002949E8" w:rsidRPr="002949E8">
          <w:rPr>
            <w:rFonts w:asciiTheme="minorHAnsi" w:eastAsiaTheme="minorEastAsia" w:hAnsiTheme="minorHAnsi" w:cstheme="minorBidi"/>
            <w:b w:val="0"/>
            <w:bCs/>
            <w:lang w:eastAsia="zh-CN"/>
          </w:rPr>
          <w:tab/>
        </w:r>
        <w:r w:rsidR="002949E8" w:rsidRPr="002949E8">
          <w:rPr>
            <w:rStyle w:val="Hyperlink"/>
            <w:b w:val="0"/>
            <w:bCs/>
          </w:rPr>
          <w:t>Snapshot of households in B&amp;B</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_Toc50125100 \h </w:instrText>
        </w:r>
        <w:r w:rsidR="002949E8" w:rsidRPr="002949E8">
          <w:rPr>
            <w:b w:val="0"/>
            <w:bCs/>
            <w:webHidden/>
          </w:rPr>
        </w:r>
        <w:r w:rsidR="002949E8" w:rsidRPr="002949E8">
          <w:rPr>
            <w:b w:val="0"/>
            <w:bCs/>
            <w:webHidden/>
          </w:rPr>
          <w:fldChar w:fldCharType="separate"/>
        </w:r>
        <w:r w:rsidR="002949E8" w:rsidRPr="002949E8">
          <w:rPr>
            <w:b w:val="0"/>
            <w:bCs/>
            <w:webHidden/>
          </w:rPr>
          <w:t>102</w:t>
        </w:r>
        <w:r w:rsidR="002949E8" w:rsidRPr="002949E8">
          <w:rPr>
            <w:b w:val="0"/>
            <w:bCs/>
            <w:webHidden/>
          </w:rPr>
          <w:fldChar w:fldCharType="end"/>
        </w:r>
      </w:hyperlink>
    </w:p>
    <w:p w14:paraId="6794DDB5" w14:textId="552177CE" w:rsidR="002949E8" w:rsidRPr="002949E8" w:rsidRDefault="00330832">
      <w:pPr>
        <w:pStyle w:val="TOC1"/>
        <w:rPr>
          <w:rFonts w:asciiTheme="minorHAnsi" w:eastAsiaTheme="minorEastAsia" w:hAnsiTheme="minorHAnsi" w:cstheme="minorBidi"/>
          <w:b w:val="0"/>
          <w:bCs/>
          <w:lang w:eastAsia="zh-CN"/>
        </w:rPr>
      </w:pPr>
      <w:hyperlink w:anchor="_Toc50125101" w:history="1">
        <w:r w:rsidR="002949E8" w:rsidRPr="002949E8">
          <w:rPr>
            <w:rStyle w:val="Hyperlink"/>
            <w:b w:val="0"/>
            <w:bCs/>
          </w:rPr>
          <w:t>Graph 6.1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referrals by LA 2017-2019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_Toc50125101 \h </w:instrText>
        </w:r>
        <w:r w:rsidR="002949E8" w:rsidRPr="002949E8">
          <w:rPr>
            <w:b w:val="0"/>
            <w:bCs/>
            <w:webHidden/>
          </w:rPr>
        </w:r>
        <w:r w:rsidR="002949E8" w:rsidRPr="002949E8">
          <w:rPr>
            <w:b w:val="0"/>
            <w:bCs/>
            <w:webHidden/>
          </w:rPr>
          <w:fldChar w:fldCharType="separate"/>
        </w:r>
        <w:r w:rsidR="002949E8" w:rsidRPr="002949E8">
          <w:rPr>
            <w:b w:val="0"/>
            <w:bCs/>
            <w:webHidden/>
          </w:rPr>
          <w:t>115</w:t>
        </w:r>
        <w:r w:rsidR="002949E8" w:rsidRPr="002949E8">
          <w:rPr>
            <w:b w:val="0"/>
            <w:bCs/>
            <w:webHidden/>
          </w:rPr>
          <w:fldChar w:fldCharType="end"/>
        </w:r>
      </w:hyperlink>
    </w:p>
    <w:p w14:paraId="550A62F6" w14:textId="4AD13B27" w:rsidR="002949E8" w:rsidRPr="002949E8" w:rsidRDefault="00330832">
      <w:pPr>
        <w:pStyle w:val="TOC1"/>
        <w:rPr>
          <w:rFonts w:asciiTheme="minorHAnsi" w:eastAsiaTheme="minorEastAsia" w:hAnsiTheme="minorHAnsi" w:cstheme="minorBidi"/>
          <w:b w:val="0"/>
          <w:bCs/>
          <w:lang w:eastAsia="zh-CN"/>
        </w:rPr>
      </w:pPr>
      <w:hyperlink w:anchor="_Toc50125102" w:history="1">
        <w:r w:rsidR="002949E8" w:rsidRPr="002949E8">
          <w:rPr>
            <w:rStyle w:val="Hyperlink"/>
            <w:b w:val="0"/>
            <w:bCs/>
          </w:rPr>
          <w:t>Graph 6.2</w:t>
        </w:r>
        <w:r w:rsidR="002949E8" w:rsidRPr="002949E8">
          <w:rPr>
            <w:rFonts w:asciiTheme="minorHAnsi" w:eastAsiaTheme="minorEastAsia" w:hAnsiTheme="minorHAnsi" w:cstheme="minorBidi"/>
            <w:b w:val="0"/>
            <w:bCs/>
            <w:lang w:eastAsia="zh-CN"/>
          </w:rPr>
          <w:tab/>
        </w:r>
        <w:r w:rsidR="002949E8" w:rsidRPr="002949E8">
          <w:rPr>
            <w:rStyle w:val="Hyperlink"/>
            <w:b w:val="0"/>
            <w:bCs/>
          </w:rPr>
          <w:t>Homelessness timescales by LA 2017-2019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_Toc50125102 \h </w:instrText>
        </w:r>
        <w:r w:rsidR="002949E8" w:rsidRPr="002949E8">
          <w:rPr>
            <w:b w:val="0"/>
            <w:bCs/>
            <w:webHidden/>
          </w:rPr>
        </w:r>
        <w:r w:rsidR="002949E8" w:rsidRPr="002949E8">
          <w:rPr>
            <w:b w:val="0"/>
            <w:bCs/>
            <w:webHidden/>
          </w:rPr>
          <w:fldChar w:fldCharType="separate"/>
        </w:r>
        <w:r w:rsidR="002949E8" w:rsidRPr="002949E8">
          <w:rPr>
            <w:b w:val="0"/>
            <w:bCs/>
            <w:webHidden/>
          </w:rPr>
          <w:t>116</w:t>
        </w:r>
        <w:r w:rsidR="002949E8" w:rsidRPr="002949E8">
          <w:rPr>
            <w:b w:val="0"/>
            <w:bCs/>
            <w:webHidden/>
          </w:rPr>
          <w:fldChar w:fldCharType="end"/>
        </w:r>
      </w:hyperlink>
    </w:p>
    <w:p w14:paraId="0A835B07" w14:textId="48097ACF" w:rsidR="002949E8" w:rsidRPr="002949E8" w:rsidRDefault="00330832">
      <w:pPr>
        <w:pStyle w:val="TOC1"/>
        <w:rPr>
          <w:rFonts w:asciiTheme="minorHAnsi" w:eastAsiaTheme="minorEastAsia" w:hAnsiTheme="minorHAnsi" w:cstheme="minorBidi"/>
          <w:b w:val="0"/>
          <w:bCs/>
          <w:lang w:eastAsia="zh-CN"/>
        </w:rPr>
      </w:pPr>
      <w:hyperlink w:anchor="_Toc50125103" w:history="1">
        <w:r w:rsidR="002949E8" w:rsidRPr="002949E8">
          <w:rPr>
            <w:rStyle w:val="Hyperlink"/>
            <w:b w:val="0"/>
            <w:bCs/>
          </w:rPr>
          <w:t>Figure 6.3</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outcomes from referrals by LA 2017-2019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_Toc50125103 \h </w:instrText>
        </w:r>
        <w:r w:rsidR="002949E8" w:rsidRPr="002949E8">
          <w:rPr>
            <w:b w:val="0"/>
            <w:bCs/>
            <w:webHidden/>
          </w:rPr>
        </w:r>
        <w:r w:rsidR="002949E8" w:rsidRPr="002949E8">
          <w:rPr>
            <w:b w:val="0"/>
            <w:bCs/>
            <w:webHidden/>
          </w:rPr>
          <w:fldChar w:fldCharType="separate"/>
        </w:r>
        <w:r w:rsidR="002949E8" w:rsidRPr="002949E8">
          <w:rPr>
            <w:b w:val="0"/>
            <w:bCs/>
            <w:webHidden/>
          </w:rPr>
          <w:t>118</w:t>
        </w:r>
        <w:r w:rsidR="002949E8" w:rsidRPr="002949E8">
          <w:rPr>
            <w:b w:val="0"/>
            <w:bCs/>
            <w:webHidden/>
          </w:rPr>
          <w:fldChar w:fldCharType="end"/>
        </w:r>
      </w:hyperlink>
    </w:p>
    <w:p w14:paraId="6C47BEFB" w14:textId="2D28DF7D" w:rsidR="002949E8" w:rsidRPr="002949E8" w:rsidRDefault="00330832">
      <w:pPr>
        <w:pStyle w:val="TOC1"/>
        <w:rPr>
          <w:rFonts w:asciiTheme="minorHAnsi" w:eastAsiaTheme="minorEastAsia" w:hAnsiTheme="minorHAnsi" w:cstheme="minorBidi"/>
          <w:b w:val="0"/>
          <w:bCs/>
          <w:lang w:eastAsia="zh-CN"/>
        </w:rPr>
      </w:pPr>
      <w:hyperlink w:anchor="_Toc50125104" w:history="1">
        <w:r w:rsidR="002949E8" w:rsidRPr="002949E8">
          <w:rPr>
            <w:rStyle w:val="Hyperlink"/>
            <w:b w:val="0"/>
            <w:bCs/>
          </w:rPr>
          <w:t>Graph 6.4</w:t>
        </w:r>
        <w:r w:rsidR="002949E8" w:rsidRPr="002949E8">
          <w:rPr>
            <w:rFonts w:asciiTheme="minorHAnsi" w:eastAsiaTheme="minorEastAsia" w:hAnsiTheme="minorHAnsi" w:cstheme="minorBidi"/>
            <w:b w:val="0"/>
            <w:bCs/>
            <w:lang w:eastAsia="zh-CN"/>
          </w:rPr>
          <w:tab/>
        </w:r>
        <w:r w:rsidR="002949E8" w:rsidRPr="002949E8">
          <w:rPr>
            <w:rStyle w:val="Hyperlink"/>
            <w:b w:val="0"/>
            <w:bCs/>
          </w:rPr>
          <w:t>Homelessness reasons by prevention outcome by LA 2017/18</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_Toc50125104 \h </w:instrText>
        </w:r>
        <w:r w:rsidR="002949E8" w:rsidRPr="002949E8">
          <w:rPr>
            <w:b w:val="0"/>
            <w:bCs/>
            <w:webHidden/>
          </w:rPr>
        </w:r>
        <w:r w:rsidR="002949E8" w:rsidRPr="002949E8">
          <w:rPr>
            <w:b w:val="0"/>
            <w:bCs/>
            <w:webHidden/>
          </w:rPr>
          <w:fldChar w:fldCharType="separate"/>
        </w:r>
        <w:r w:rsidR="002949E8" w:rsidRPr="002949E8">
          <w:rPr>
            <w:b w:val="0"/>
            <w:bCs/>
            <w:webHidden/>
          </w:rPr>
          <w:t>120</w:t>
        </w:r>
        <w:r w:rsidR="002949E8" w:rsidRPr="002949E8">
          <w:rPr>
            <w:b w:val="0"/>
            <w:bCs/>
            <w:webHidden/>
          </w:rPr>
          <w:fldChar w:fldCharType="end"/>
        </w:r>
      </w:hyperlink>
    </w:p>
    <w:p w14:paraId="1776A02B" w14:textId="05ECFC7D" w:rsidR="002949E8" w:rsidRPr="002949E8" w:rsidRDefault="00330832">
      <w:pPr>
        <w:pStyle w:val="TOC1"/>
        <w:rPr>
          <w:rFonts w:asciiTheme="minorHAnsi" w:eastAsiaTheme="minorEastAsia" w:hAnsiTheme="minorHAnsi" w:cstheme="minorBidi"/>
          <w:b w:val="0"/>
          <w:bCs/>
          <w:lang w:eastAsia="zh-CN"/>
        </w:rPr>
      </w:pPr>
      <w:hyperlink w:anchor="_Toc50125105" w:history="1">
        <w:r w:rsidR="002949E8" w:rsidRPr="002949E8">
          <w:rPr>
            <w:rStyle w:val="Hyperlink"/>
            <w:b w:val="0"/>
            <w:bCs/>
          </w:rPr>
          <w:t>Graph 6.5</w:t>
        </w:r>
        <w:r w:rsidR="002949E8" w:rsidRPr="002949E8">
          <w:rPr>
            <w:rFonts w:asciiTheme="minorHAnsi" w:eastAsiaTheme="minorEastAsia" w:hAnsiTheme="minorHAnsi" w:cstheme="minorBidi"/>
            <w:b w:val="0"/>
            <w:bCs/>
            <w:lang w:eastAsia="zh-CN"/>
          </w:rPr>
          <w:tab/>
        </w:r>
        <w:r w:rsidR="002949E8" w:rsidRPr="002949E8">
          <w:rPr>
            <w:rStyle w:val="Hyperlink"/>
            <w:b w:val="0"/>
            <w:bCs/>
          </w:rPr>
          <w:t>Homelessness reasons by prevention outcome by LA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_Toc50125105 \h </w:instrText>
        </w:r>
        <w:r w:rsidR="002949E8" w:rsidRPr="002949E8">
          <w:rPr>
            <w:b w:val="0"/>
            <w:bCs/>
            <w:webHidden/>
          </w:rPr>
        </w:r>
        <w:r w:rsidR="002949E8" w:rsidRPr="002949E8">
          <w:rPr>
            <w:b w:val="0"/>
            <w:bCs/>
            <w:webHidden/>
          </w:rPr>
          <w:fldChar w:fldCharType="separate"/>
        </w:r>
        <w:r w:rsidR="002949E8" w:rsidRPr="002949E8">
          <w:rPr>
            <w:b w:val="0"/>
            <w:bCs/>
            <w:webHidden/>
          </w:rPr>
          <w:t>121</w:t>
        </w:r>
        <w:r w:rsidR="002949E8" w:rsidRPr="002949E8">
          <w:rPr>
            <w:b w:val="0"/>
            <w:bCs/>
            <w:webHidden/>
          </w:rPr>
          <w:fldChar w:fldCharType="end"/>
        </w:r>
      </w:hyperlink>
    </w:p>
    <w:p w14:paraId="3CEB4433" w14:textId="07B9DD86" w:rsidR="002949E8" w:rsidRPr="002949E8" w:rsidRDefault="00330832">
      <w:pPr>
        <w:pStyle w:val="TOC1"/>
        <w:rPr>
          <w:rFonts w:asciiTheme="minorHAnsi" w:eastAsiaTheme="minorEastAsia" w:hAnsiTheme="minorHAnsi" w:cstheme="minorBidi"/>
          <w:b w:val="0"/>
          <w:bCs/>
          <w:lang w:eastAsia="zh-CN"/>
        </w:rPr>
      </w:pPr>
      <w:hyperlink w:anchor="_Toc50125106" w:history="1">
        <w:r w:rsidR="002949E8" w:rsidRPr="002949E8">
          <w:rPr>
            <w:rStyle w:val="Hyperlink"/>
            <w:b w:val="0"/>
            <w:bCs/>
          </w:rPr>
          <w:t>Graph 6.6</w:t>
        </w:r>
        <w:r w:rsidR="002949E8" w:rsidRPr="002949E8">
          <w:rPr>
            <w:rFonts w:asciiTheme="minorHAnsi" w:eastAsiaTheme="minorEastAsia" w:hAnsiTheme="minorHAnsi" w:cstheme="minorBidi"/>
            <w:b w:val="0"/>
            <w:bCs/>
            <w:lang w:eastAsia="zh-CN"/>
          </w:rPr>
          <w:tab/>
        </w:r>
        <w:r w:rsidR="002949E8" w:rsidRPr="002949E8">
          <w:rPr>
            <w:rStyle w:val="Hyperlink"/>
            <w:b w:val="0"/>
            <w:bCs/>
          </w:rPr>
          <w:t>Homelessness reasons by prevention outcome by LA 2019/20</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_Toc50125106 \h </w:instrText>
        </w:r>
        <w:r w:rsidR="002949E8" w:rsidRPr="002949E8">
          <w:rPr>
            <w:b w:val="0"/>
            <w:bCs/>
            <w:webHidden/>
          </w:rPr>
        </w:r>
        <w:r w:rsidR="002949E8" w:rsidRPr="002949E8">
          <w:rPr>
            <w:b w:val="0"/>
            <w:bCs/>
            <w:webHidden/>
          </w:rPr>
          <w:fldChar w:fldCharType="separate"/>
        </w:r>
        <w:r w:rsidR="002949E8" w:rsidRPr="002949E8">
          <w:rPr>
            <w:b w:val="0"/>
            <w:bCs/>
            <w:webHidden/>
          </w:rPr>
          <w:t>122</w:t>
        </w:r>
        <w:r w:rsidR="002949E8" w:rsidRPr="002949E8">
          <w:rPr>
            <w:b w:val="0"/>
            <w:bCs/>
            <w:webHidden/>
          </w:rPr>
          <w:fldChar w:fldCharType="end"/>
        </w:r>
      </w:hyperlink>
    </w:p>
    <w:p w14:paraId="28A4234F" w14:textId="4F2D248D" w:rsidR="002949E8" w:rsidRPr="002949E8" w:rsidRDefault="00330832">
      <w:pPr>
        <w:pStyle w:val="TOC1"/>
        <w:rPr>
          <w:rFonts w:asciiTheme="minorHAnsi" w:eastAsiaTheme="minorEastAsia" w:hAnsiTheme="minorHAnsi" w:cstheme="minorBidi"/>
          <w:b w:val="0"/>
          <w:bCs/>
          <w:lang w:eastAsia="zh-CN"/>
        </w:rPr>
      </w:pPr>
      <w:hyperlink w:anchor="_Toc50125107" w:history="1">
        <w:r w:rsidR="002949E8" w:rsidRPr="002949E8">
          <w:rPr>
            <w:rStyle w:val="Hyperlink"/>
            <w:b w:val="0"/>
            <w:bCs/>
          </w:rPr>
          <w:t>Graph 6.7</w:t>
        </w:r>
        <w:r w:rsidR="002949E8" w:rsidRPr="002949E8">
          <w:rPr>
            <w:rFonts w:asciiTheme="minorHAnsi" w:eastAsiaTheme="minorEastAsia" w:hAnsiTheme="minorHAnsi" w:cstheme="minorBidi"/>
            <w:b w:val="0"/>
            <w:bCs/>
            <w:lang w:eastAsia="zh-CN"/>
          </w:rPr>
          <w:tab/>
        </w:r>
        <w:r w:rsidR="002949E8" w:rsidRPr="002949E8">
          <w:rPr>
            <w:rStyle w:val="Hyperlink"/>
            <w:b w:val="0"/>
            <w:bCs/>
          </w:rPr>
          <w:t>Top 5 referral agencies by LA 2017-19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_Toc50125107 \h </w:instrText>
        </w:r>
        <w:r w:rsidR="002949E8" w:rsidRPr="002949E8">
          <w:rPr>
            <w:b w:val="0"/>
            <w:bCs/>
            <w:webHidden/>
          </w:rPr>
        </w:r>
        <w:r w:rsidR="002949E8" w:rsidRPr="002949E8">
          <w:rPr>
            <w:b w:val="0"/>
            <w:bCs/>
            <w:webHidden/>
          </w:rPr>
          <w:fldChar w:fldCharType="separate"/>
        </w:r>
        <w:r w:rsidR="002949E8" w:rsidRPr="002949E8">
          <w:rPr>
            <w:b w:val="0"/>
            <w:bCs/>
            <w:webHidden/>
          </w:rPr>
          <w:t>123</w:t>
        </w:r>
        <w:r w:rsidR="002949E8" w:rsidRPr="002949E8">
          <w:rPr>
            <w:b w:val="0"/>
            <w:bCs/>
            <w:webHidden/>
          </w:rPr>
          <w:fldChar w:fldCharType="end"/>
        </w:r>
      </w:hyperlink>
    </w:p>
    <w:p w14:paraId="3BEB4BD1" w14:textId="6401D56C" w:rsidR="002949E8" w:rsidRPr="002949E8" w:rsidRDefault="00330832">
      <w:pPr>
        <w:pStyle w:val="TOC1"/>
        <w:rPr>
          <w:rFonts w:asciiTheme="minorHAnsi" w:eastAsiaTheme="minorEastAsia" w:hAnsiTheme="minorHAnsi" w:cstheme="minorBidi"/>
          <w:b w:val="0"/>
          <w:bCs/>
          <w:lang w:eastAsia="zh-CN"/>
        </w:rPr>
      </w:pPr>
      <w:hyperlink w:anchor="_Toc50125108" w:history="1">
        <w:r w:rsidR="002949E8" w:rsidRPr="002949E8">
          <w:rPr>
            <w:rStyle w:val="Hyperlink"/>
            <w:b w:val="0"/>
            <w:bCs/>
          </w:rPr>
          <w:t>Graph 6.8</w:t>
        </w:r>
        <w:r w:rsidR="002949E8" w:rsidRPr="002949E8">
          <w:rPr>
            <w:rFonts w:asciiTheme="minorHAnsi" w:eastAsiaTheme="minorEastAsia" w:hAnsiTheme="minorHAnsi" w:cstheme="minorBidi"/>
            <w:b w:val="0"/>
            <w:bCs/>
            <w:lang w:eastAsia="zh-CN"/>
          </w:rPr>
          <w:tab/>
        </w:r>
        <w:r w:rsidR="002949E8" w:rsidRPr="002949E8">
          <w:rPr>
            <w:rStyle w:val="Hyperlink"/>
            <w:b w:val="0"/>
            <w:bCs/>
          </w:rPr>
          <w:t>Prevention tools used by LA 2017/18</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_Toc50125108 \h </w:instrText>
        </w:r>
        <w:r w:rsidR="002949E8" w:rsidRPr="002949E8">
          <w:rPr>
            <w:b w:val="0"/>
            <w:bCs/>
            <w:webHidden/>
          </w:rPr>
        </w:r>
        <w:r w:rsidR="002949E8" w:rsidRPr="002949E8">
          <w:rPr>
            <w:b w:val="0"/>
            <w:bCs/>
            <w:webHidden/>
          </w:rPr>
          <w:fldChar w:fldCharType="separate"/>
        </w:r>
        <w:r w:rsidR="002949E8" w:rsidRPr="002949E8">
          <w:rPr>
            <w:b w:val="0"/>
            <w:bCs/>
            <w:webHidden/>
          </w:rPr>
          <w:t>124</w:t>
        </w:r>
        <w:r w:rsidR="002949E8" w:rsidRPr="002949E8">
          <w:rPr>
            <w:b w:val="0"/>
            <w:bCs/>
            <w:webHidden/>
          </w:rPr>
          <w:fldChar w:fldCharType="end"/>
        </w:r>
      </w:hyperlink>
    </w:p>
    <w:p w14:paraId="4CC85AA8" w14:textId="19AD8D36" w:rsidR="002949E8" w:rsidRPr="002949E8" w:rsidRDefault="00330832">
      <w:pPr>
        <w:pStyle w:val="TOC1"/>
        <w:rPr>
          <w:rFonts w:asciiTheme="minorHAnsi" w:eastAsiaTheme="minorEastAsia" w:hAnsiTheme="minorHAnsi" w:cstheme="minorBidi"/>
          <w:b w:val="0"/>
          <w:bCs/>
          <w:lang w:eastAsia="zh-CN"/>
        </w:rPr>
      </w:pPr>
      <w:hyperlink w:anchor="_Toc50125109" w:history="1">
        <w:r w:rsidR="002949E8" w:rsidRPr="002949E8">
          <w:rPr>
            <w:rStyle w:val="Hyperlink"/>
            <w:b w:val="0"/>
            <w:bCs/>
          </w:rPr>
          <w:t>Graph 6.9</w:t>
        </w:r>
        <w:r w:rsidR="002949E8" w:rsidRPr="002949E8">
          <w:rPr>
            <w:rFonts w:asciiTheme="minorHAnsi" w:eastAsiaTheme="minorEastAsia" w:hAnsiTheme="minorHAnsi" w:cstheme="minorBidi"/>
            <w:b w:val="0"/>
            <w:bCs/>
            <w:lang w:eastAsia="zh-CN"/>
          </w:rPr>
          <w:tab/>
        </w:r>
        <w:r w:rsidR="002949E8" w:rsidRPr="002949E8">
          <w:rPr>
            <w:rStyle w:val="Hyperlink"/>
            <w:b w:val="0"/>
            <w:bCs/>
          </w:rPr>
          <w:t>Prevention tools used by LA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_Toc50125109 \h </w:instrText>
        </w:r>
        <w:r w:rsidR="002949E8" w:rsidRPr="002949E8">
          <w:rPr>
            <w:b w:val="0"/>
            <w:bCs/>
            <w:webHidden/>
          </w:rPr>
        </w:r>
        <w:r w:rsidR="002949E8" w:rsidRPr="002949E8">
          <w:rPr>
            <w:b w:val="0"/>
            <w:bCs/>
            <w:webHidden/>
          </w:rPr>
          <w:fldChar w:fldCharType="separate"/>
        </w:r>
        <w:r w:rsidR="002949E8" w:rsidRPr="002949E8">
          <w:rPr>
            <w:b w:val="0"/>
            <w:bCs/>
            <w:webHidden/>
          </w:rPr>
          <w:t>124</w:t>
        </w:r>
        <w:r w:rsidR="002949E8" w:rsidRPr="002949E8">
          <w:rPr>
            <w:b w:val="0"/>
            <w:bCs/>
            <w:webHidden/>
          </w:rPr>
          <w:fldChar w:fldCharType="end"/>
        </w:r>
      </w:hyperlink>
    </w:p>
    <w:p w14:paraId="3D4AAEAE" w14:textId="56503F52" w:rsidR="002949E8" w:rsidRPr="002949E8" w:rsidRDefault="00330832">
      <w:pPr>
        <w:pStyle w:val="TOC1"/>
        <w:rPr>
          <w:rFonts w:asciiTheme="minorHAnsi" w:eastAsiaTheme="minorEastAsia" w:hAnsiTheme="minorHAnsi" w:cstheme="minorBidi"/>
          <w:b w:val="0"/>
          <w:bCs/>
          <w:lang w:eastAsia="zh-CN"/>
        </w:rPr>
      </w:pPr>
      <w:hyperlink w:anchor="_Toc50125110" w:history="1">
        <w:r w:rsidR="002949E8" w:rsidRPr="002949E8">
          <w:rPr>
            <w:rStyle w:val="Hyperlink"/>
            <w:b w:val="0"/>
            <w:bCs/>
          </w:rPr>
          <w:t>Graph 6.10</w:t>
        </w:r>
        <w:r w:rsidR="002949E8" w:rsidRPr="002949E8">
          <w:rPr>
            <w:rFonts w:asciiTheme="minorHAnsi" w:eastAsiaTheme="minorEastAsia" w:hAnsiTheme="minorHAnsi" w:cstheme="minorBidi"/>
            <w:b w:val="0"/>
            <w:bCs/>
            <w:lang w:eastAsia="zh-CN"/>
          </w:rPr>
          <w:tab/>
        </w:r>
        <w:r w:rsidR="002949E8" w:rsidRPr="002949E8">
          <w:rPr>
            <w:rStyle w:val="Hyperlink"/>
            <w:b w:val="0"/>
            <w:bCs/>
          </w:rPr>
          <w:t>Prevention tools used in each LA 2019/20</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_Toc50125110 \h </w:instrText>
        </w:r>
        <w:r w:rsidR="002949E8" w:rsidRPr="002949E8">
          <w:rPr>
            <w:b w:val="0"/>
            <w:bCs/>
            <w:webHidden/>
          </w:rPr>
        </w:r>
        <w:r w:rsidR="002949E8" w:rsidRPr="002949E8">
          <w:rPr>
            <w:b w:val="0"/>
            <w:bCs/>
            <w:webHidden/>
          </w:rPr>
          <w:fldChar w:fldCharType="separate"/>
        </w:r>
        <w:r w:rsidR="002949E8" w:rsidRPr="002949E8">
          <w:rPr>
            <w:b w:val="0"/>
            <w:bCs/>
            <w:webHidden/>
          </w:rPr>
          <w:t>125</w:t>
        </w:r>
        <w:r w:rsidR="002949E8" w:rsidRPr="002949E8">
          <w:rPr>
            <w:b w:val="0"/>
            <w:bCs/>
            <w:webHidden/>
          </w:rPr>
          <w:fldChar w:fldCharType="end"/>
        </w:r>
      </w:hyperlink>
    </w:p>
    <w:p w14:paraId="751C2645" w14:textId="12879055" w:rsidR="002949E8" w:rsidRPr="002949E8" w:rsidRDefault="00330832">
      <w:pPr>
        <w:pStyle w:val="TOC1"/>
        <w:rPr>
          <w:rFonts w:asciiTheme="minorHAnsi" w:eastAsiaTheme="minorEastAsia" w:hAnsiTheme="minorHAnsi" w:cstheme="minorBidi"/>
          <w:b w:val="0"/>
          <w:bCs/>
          <w:lang w:eastAsia="zh-CN"/>
        </w:rPr>
      </w:pPr>
      <w:hyperlink w:anchor="_Toc50125111" w:history="1">
        <w:r w:rsidR="002949E8" w:rsidRPr="002949E8">
          <w:rPr>
            <w:rStyle w:val="Hyperlink"/>
            <w:b w:val="0"/>
            <w:bCs/>
          </w:rPr>
          <w:t>Figure 7.1</w:t>
        </w:r>
        <w:r w:rsidR="002949E8" w:rsidRPr="002949E8">
          <w:rPr>
            <w:rFonts w:asciiTheme="minorHAnsi" w:eastAsiaTheme="minorEastAsia" w:hAnsiTheme="minorHAnsi" w:cstheme="minorBidi"/>
            <w:b w:val="0"/>
            <w:bCs/>
            <w:lang w:eastAsia="zh-CN"/>
          </w:rPr>
          <w:tab/>
        </w:r>
        <w:r w:rsidR="002949E8" w:rsidRPr="002949E8">
          <w:rPr>
            <w:rStyle w:val="Hyperlink"/>
            <w:b w:val="0"/>
            <w:bCs/>
          </w:rPr>
          <w:t>The causes of homelessness and rough sleeping</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_Toc50125111 \h </w:instrText>
        </w:r>
        <w:r w:rsidR="002949E8" w:rsidRPr="002949E8">
          <w:rPr>
            <w:b w:val="0"/>
            <w:bCs/>
            <w:webHidden/>
          </w:rPr>
        </w:r>
        <w:r w:rsidR="002949E8" w:rsidRPr="002949E8">
          <w:rPr>
            <w:b w:val="0"/>
            <w:bCs/>
            <w:webHidden/>
          </w:rPr>
          <w:fldChar w:fldCharType="separate"/>
        </w:r>
        <w:r w:rsidR="002949E8" w:rsidRPr="002949E8">
          <w:rPr>
            <w:b w:val="0"/>
            <w:bCs/>
            <w:webHidden/>
          </w:rPr>
          <w:t>132</w:t>
        </w:r>
        <w:r w:rsidR="002949E8" w:rsidRPr="002949E8">
          <w:rPr>
            <w:b w:val="0"/>
            <w:bCs/>
            <w:webHidden/>
          </w:rPr>
          <w:fldChar w:fldCharType="end"/>
        </w:r>
      </w:hyperlink>
    </w:p>
    <w:p w14:paraId="53F515D5" w14:textId="65220EE9" w:rsidR="002949E8" w:rsidRPr="002949E8" w:rsidRDefault="00330832">
      <w:pPr>
        <w:pStyle w:val="TOC1"/>
        <w:rPr>
          <w:rFonts w:asciiTheme="minorHAnsi" w:eastAsiaTheme="minorEastAsia" w:hAnsiTheme="minorHAnsi" w:cstheme="minorBidi"/>
          <w:b w:val="0"/>
          <w:bCs/>
          <w:lang w:eastAsia="zh-CN"/>
        </w:rPr>
      </w:pPr>
      <w:hyperlink w:anchor="_Toc50125112" w:history="1">
        <w:r w:rsidR="002949E8" w:rsidRPr="002949E8">
          <w:rPr>
            <w:rStyle w:val="Hyperlink"/>
            <w:b w:val="0"/>
            <w:bCs/>
          </w:rPr>
          <w:t>Figure 7.2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people sleeping rough in England on a single night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_Toc50125112 \h </w:instrText>
        </w:r>
        <w:r w:rsidR="002949E8" w:rsidRPr="002949E8">
          <w:rPr>
            <w:b w:val="0"/>
            <w:bCs/>
            <w:webHidden/>
          </w:rPr>
        </w:r>
        <w:r w:rsidR="002949E8" w:rsidRPr="002949E8">
          <w:rPr>
            <w:b w:val="0"/>
            <w:bCs/>
            <w:webHidden/>
          </w:rPr>
          <w:fldChar w:fldCharType="separate"/>
        </w:r>
        <w:r w:rsidR="002949E8" w:rsidRPr="002949E8">
          <w:rPr>
            <w:b w:val="0"/>
            <w:bCs/>
            <w:webHidden/>
          </w:rPr>
          <w:t>134</w:t>
        </w:r>
        <w:r w:rsidR="002949E8" w:rsidRPr="002949E8">
          <w:rPr>
            <w:b w:val="0"/>
            <w:bCs/>
            <w:webHidden/>
          </w:rPr>
          <w:fldChar w:fldCharType="end"/>
        </w:r>
      </w:hyperlink>
    </w:p>
    <w:p w14:paraId="7C537473" w14:textId="7B2F82B6" w:rsidR="002949E8" w:rsidRPr="002949E8" w:rsidRDefault="00330832">
      <w:pPr>
        <w:pStyle w:val="TOC1"/>
        <w:rPr>
          <w:rFonts w:asciiTheme="minorHAnsi" w:eastAsiaTheme="minorEastAsia" w:hAnsiTheme="minorHAnsi" w:cstheme="minorBidi"/>
          <w:b w:val="0"/>
          <w:bCs/>
          <w:lang w:eastAsia="zh-CN"/>
        </w:rPr>
      </w:pPr>
      <w:hyperlink w:anchor="_Toc50125113" w:history="1">
        <w:r w:rsidR="002949E8" w:rsidRPr="002949E8">
          <w:rPr>
            <w:rStyle w:val="Hyperlink"/>
            <w:b w:val="0"/>
            <w:bCs/>
          </w:rPr>
          <w:t>Graph 7.3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people found rough sleeping across Cambridgeshire and Peterborough</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_Toc50125113 \h </w:instrText>
        </w:r>
        <w:r w:rsidR="002949E8" w:rsidRPr="002949E8">
          <w:rPr>
            <w:b w:val="0"/>
            <w:bCs/>
            <w:webHidden/>
          </w:rPr>
        </w:r>
        <w:r w:rsidR="002949E8" w:rsidRPr="002949E8">
          <w:rPr>
            <w:b w:val="0"/>
            <w:bCs/>
            <w:webHidden/>
          </w:rPr>
          <w:fldChar w:fldCharType="separate"/>
        </w:r>
        <w:r w:rsidR="002949E8" w:rsidRPr="002949E8">
          <w:rPr>
            <w:b w:val="0"/>
            <w:bCs/>
            <w:webHidden/>
          </w:rPr>
          <w:t>135</w:t>
        </w:r>
        <w:r w:rsidR="002949E8" w:rsidRPr="002949E8">
          <w:rPr>
            <w:b w:val="0"/>
            <w:bCs/>
            <w:webHidden/>
          </w:rPr>
          <w:fldChar w:fldCharType="end"/>
        </w:r>
      </w:hyperlink>
    </w:p>
    <w:p w14:paraId="28A76B72" w14:textId="7B839D68" w:rsidR="002949E8" w:rsidRPr="002949E8" w:rsidRDefault="00330832">
      <w:pPr>
        <w:pStyle w:val="TOC1"/>
        <w:rPr>
          <w:rFonts w:asciiTheme="minorHAnsi" w:eastAsiaTheme="minorEastAsia" w:hAnsiTheme="minorHAnsi" w:cstheme="minorBidi"/>
          <w:b w:val="0"/>
          <w:bCs/>
          <w:lang w:eastAsia="zh-CN"/>
        </w:rPr>
      </w:pPr>
      <w:hyperlink w:anchor="_Toc50125114" w:history="1">
        <w:r w:rsidR="002949E8" w:rsidRPr="002949E8">
          <w:rPr>
            <w:rStyle w:val="Hyperlink"/>
            <w:b w:val="0"/>
            <w:bCs/>
          </w:rPr>
          <w:t>Graph 7.4</w:t>
        </w:r>
        <w:r w:rsidR="002949E8" w:rsidRPr="002949E8">
          <w:rPr>
            <w:rFonts w:asciiTheme="minorHAnsi" w:eastAsiaTheme="minorEastAsia" w:hAnsiTheme="minorHAnsi" w:cstheme="minorBidi"/>
            <w:b w:val="0"/>
            <w:bCs/>
            <w:lang w:eastAsia="zh-CN"/>
          </w:rPr>
          <w:tab/>
        </w:r>
        <w:r w:rsidR="002949E8" w:rsidRPr="002949E8">
          <w:rPr>
            <w:rStyle w:val="Hyperlink"/>
            <w:b w:val="0"/>
            <w:bCs/>
          </w:rPr>
          <w:t>Verified rough sleepers in Cambridge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_Toc50125114 \h </w:instrText>
        </w:r>
        <w:r w:rsidR="002949E8" w:rsidRPr="002949E8">
          <w:rPr>
            <w:b w:val="0"/>
            <w:bCs/>
            <w:webHidden/>
          </w:rPr>
        </w:r>
        <w:r w:rsidR="002949E8" w:rsidRPr="002949E8">
          <w:rPr>
            <w:b w:val="0"/>
            <w:bCs/>
            <w:webHidden/>
          </w:rPr>
          <w:fldChar w:fldCharType="separate"/>
        </w:r>
        <w:r w:rsidR="002949E8" w:rsidRPr="002949E8">
          <w:rPr>
            <w:b w:val="0"/>
            <w:bCs/>
            <w:webHidden/>
          </w:rPr>
          <w:t>136</w:t>
        </w:r>
        <w:r w:rsidR="002949E8" w:rsidRPr="002949E8">
          <w:rPr>
            <w:b w:val="0"/>
            <w:bCs/>
            <w:webHidden/>
          </w:rPr>
          <w:fldChar w:fldCharType="end"/>
        </w:r>
      </w:hyperlink>
    </w:p>
    <w:p w14:paraId="39D1BE12" w14:textId="18B8B319" w:rsidR="002949E8" w:rsidRPr="002949E8" w:rsidRDefault="00330832">
      <w:pPr>
        <w:pStyle w:val="TOC1"/>
        <w:rPr>
          <w:rFonts w:asciiTheme="minorHAnsi" w:eastAsiaTheme="minorEastAsia" w:hAnsiTheme="minorHAnsi" w:cstheme="minorBidi"/>
          <w:b w:val="0"/>
          <w:bCs/>
          <w:lang w:eastAsia="zh-CN"/>
        </w:rPr>
      </w:pPr>
      <w:hyperlink w:anchor="_Toc50125115" w:history="1">
        <w:r w:rsidR="002949E8" w:rsidRPr="002949E8">
          <w:rPr>
            <w:rStyle w:val="Hyperlink"/>
            <w:b w:val="0"/>
            <w:bCs/>
          </w:rPr>
          <w:t>Figure 9.1</w:t>
        </w:r>
        <w:r w:rsidR="002949E8" w:rsidRPr="002949E8">
          <w:rPr>
            <w:rFonts w:asciiTheme="minorHAnsi" w:eastAsiaTheme="minorEastAsia" w:hAnsiTheme="minorHAnsi" w:cstheme="minorBidi"/>
            <w:b w:val="0"/>
            <w:bCs/>
            <w:lang w:eastAsia="zh-CN"/>
          </w:rPr>
          <w:tab/>
        </w:r>
        <w:r w:rsidR="002949E8" w:rsidRPr="002949E8">
          <w:rPr>
            <w:rStyle w:val="Hyperlink"/>
            <w:b w:val="0"/>
            <w:bCs/>
          </w:rPr>
          <w:t>Positive Pathways Model</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_Toc50125115 \h </w:instrText>
        </w:r>
        <w:r w:rsidR="002949E8" w:rsidRPr="002949E8">
          <w:rPr>
            <w:b w:val="0"/>
            <w:bCs/>
            <w:webHidden/>
          </w:rPr>
        </w:r>
        <w:r w:rsidR="002949E8" w:rsidRPr="002949E8">
          <w:rPr>
            <w:b w:val="0"/>
            <w:bCs/>
            <w:webHidden/>
          </w:rPr>
          <w:fldChar w:fldCharType="separate"/>
        </w:r>
        <w:r w:rsidR="002949E8" w:rsidRPr="002949E8">
          <w:rPr>
            <w:b w:val="0"/>
            <w:bCs/>
            <w:webHidden/>
          </w:rPr>
          <w:t>182</w:t>
        </w:r>
        <w:r w:rsidR="002949E8" w:rsidRPr="002949E8">
          <w:rPr>
            <w:b w:val="0"/>
            <w:bCs/>
            <w:webHidden/>
          </w:rPr>
          <w:fldChar w:fldCharType="end"/>
        </w:r>
      </w:hyperlink>
    </w:p>
    <w:p w14:paraId="3E758138" w14:textId="2D988A64" w:rsidR="002949E8" w:rsidRPr="002949E8" w:rsidRDefault="00330832">
      <w:pPr>
        <w:pStyle w:val="TOC1"/>
        <w:rPr>
          <w:rFonts w:asciiTheme="minorHAnsi" w:eastAsiaTheme="minorEastAsia" w:hAnsiTheme="minorHAnsi" w:cstheme="minorBidi"/>
          <w:b w:val="0"/>
          <w:bCs/>
          <w:lang w:eastAsia="zh-CN"/>
        </w:rPr>
      </w:pPr>
      <w:hyperlink w:anchor="_Toc50125116" w:history="1">
        <w:r w:rsidR="002949E8" w:rsidRPr="002949E8">
          <w:rPr>
            <w:rStyle w:val="Hyperlink"/>
            <w:b w:val="0"/>
            <w:bCs/>
          </w:rPr>
          <w:t>Figure 9.2</w:t>
        </w:r>
        <w:r w:rsidR="002949E8" w:rsidRPr="002949E8">
          <w:rPr>
            <w:rFonts w:asciiTheme="minorHAnsi" w:eastAsiaTheme="minorEastAsia" w:hAnsiTheme="minorHAnsi" w:cstheme="minorBidi"/>
            <w:b w:val="0"/>
            <w:bCs/>
            <w:lang w:eastAsia="zh-CN"/>
          </w:rPr>
          <w:tab/>
        </w:r>
        <w:r w:rsidR="002949E8" w:rsidRPr="002949E8">
          <w:rPr>
            <w:rStyle w:val="Hyperlink"/>
            <w:b w:val="0"/>
            <w:bCs/>
          </w:rPr>
          <w:t>Diagram of LA homelessness services moving forward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_Toc50125116 \h </w:instrText>
        </w:r>
        <w:r w:rsidR="002949E8" w:rsidRPr="002949E8">
          <w:rPr>
            <w:b w:val="0"/>
            <w:bCs/>
            <w:webHidden/>
          </w:rPr>
        </w:r>
        <w:r w:rsidR="002949E8" w:rsidRPr="002949E8">
          <w:rPr>
            <w:b w:val="0"/>
            <w:bCs/>
            <w:webHidden/>
          </w:rPr>
          <w:fldChar w:fldCharType="separate"/>
        </w:r>
        <w:r w:rsidR="002949E8" w:rsidRPr="002949E8">
          <w:rPr>
            <w:b w:val="0"/>
            <w:bCs/>
            <w:webHidden/>
          </w:rPr>
          <w:t>184</w:t>
        </w:r>
        <w:r w:rsidR="002949E8" w:rsidRPr="002949E8">
          <w:rPr>
            <w:b w:val="0"/>
            <w:bCs/>
            <w:webHidden/>
          </w:rPr>
          <w:fldChar w:fldCharType="end"/>
        </w:r>
      </w:hyperlink>
    </w:p>
    <w:p w14:paraId="3CEB2287" w14:textId="47F65EF9" w:rsidR="002949E8" w:rsidRPr="002949E8" w:rsidRDefault="00330832">
      <w:pPr>
        <w:pStyle w:val="TOC1"/>
        <w:rPr>
          <w:rFonts w:asciiTheme="minorHAnsi" w:eastAsiaTheme="minorEastAsia" w:hAnsiTheme="minorHAnsi" w:cstheme="minorBidi"/>
          <w:b w:val="0"/>
          <w:bCs/>
          <w:lang w:eastAsia="zh-CN"/>
        </w:rPr>
      </w:pPr>
      <w:hyperlink w:anchor="_Toc50125117" w:history="1">
        <w:r w:rsidR="002949E8" w:rsidRPr="002949E8">
          <w:rPr>
            <w:rStyle w:val="Hyperlink"/>
            <w:b w:val="0"/>
            <w:bCs/>
          </w:rPr>
          <w:t>Figure 9.3</w:t>
        </w:r>
        <w:r w:rsidR="002949E8" w:rsidRPr="002949E8">
          <w:rPr>
            <w:rFonts w:asciiTheme="minorHAnsi" w:eastAsiaTheme="minorEastAsia" w:hAnsiTheme="minorHAnsi" w:cstheme="minorBidi"/>
            <w:b w:val="0"/>
            <w:bCs/>
            <w:lang w:eastAsia="zh-CN"/>
          </w:rPr>
          <w:tab/>
        </w:r>
        <w:r w:rsidR="002949E8" w:rsidRPr="002949E8">
          <w:rPr>
            <w:rStyle w:val="Hyperlink"/>
            <w:b w:val="0"/>
            <w:bCs/>
          </w:rPr>
          <w:t>Customer Journey Pathway diagram</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_Toc50125117 \h </w:instrText>
        </w:r>
        <w:r w:rsidR="002949E8" w:rsidRPr="002949E8">
          <w:rPr>
            <w:b w:val="0"/>
            <w:bCs/>
            <w:webHidden/>
          </w:rPr>
        </w:r>
        <w:r w:rsidR="002949E8" w:rsidRPr="002949E8">
          <w:rPr>
            <w:b w:val="0"/>
            <w:bCs/>
            <w:webHidden/>
          </w:rPr>
          <w:fldChar w:fldCharType="separate"/>
        </w:r>
        <w:r w:rsidR="002949E8" w:rsidRPr="002949E8">
          <w:rPr>
            <w:b w:val="0"/>
            <w:bCs/>
            <w:webHidden/>
          </w:rPr>
          <w:t>185</w:t>
        </w:r>
        <w:r w:rsidR="002949E8" w:rsidRPr="002949E8">
          <w:rPr>
            <w:b w:val="0"/>
            <w:bCs/>
            <w:webHidden/>
          </w:rPr>
          <w:fldChar w:fldCharType="end"/>
        </w:r>
      </w:hyperlink>
    </w:p>
    <w:p w14:paraId="23985F13" w14:textId="012A2303" w:rsidR="002949E8" w:rsidRPr="002949E8" w:rsidRDefault="00330832">
      <w:pPr>
        <w:pStyle w:val="TOC1"/>
        <w:rPr>
          <w:rFonts w:asciiTheme="minorHAnsi" w:eastAsiaTheme="minorEastAsia" w:hAnsiTheme="minorHAnsi" w:cstheme="minorBidi"/>
          <w:b w:val="0"/>
          <w:bCs/>
          <w:lang w:eastAsia="zh-CN"/>
        </w:rPr>
      </w:pPr>
      <w:hyperlink w:anchor="_Toc50125118" w:history="1">
        <w:r w:rsidR="002949E8" w:rsidRPr="002949E8">
          <w:rPr>
            <w:rStyle w:val="Hyperlink"/>
            <w:b w:val="0"/>
            <w:bCs/>
          </w:rPr>
          <w:t>Figure A.1</w:t>
        </w:r>
        <w:r w:rsidR="002949E8" w:rsidRPr="002949E8">
          <w:rPr>
            <w:rFonts w:asciiTheme="minorHAnsi" w:eastAsiaTheme="minorEastAsia" w:hAnsiTheme="minorHAnsi" w:cstheme="minorBidi"/>
            <w:b w:val="0"/>
            <w:bCs/>
            <w:lang w:eastAsia="zh-CN"/>
          </w:rPr>
          <w:tab/>
        </w:r>
        <w:r w:rsidR="002949E8" w:rsidRPr="002949E8">
          <w:rPr>
            <w:rStyle w:val="Hyperlink"/>
            <w:b w:val="0"/>
            <w:bCs/>
          </w:rPr>
          <w:t>Population projections by age group 2020-2031</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_Toc50125118 \h </w:instrText>
        </w:r>
        <w:r w:rsidR="002949E8" w:rsidRPr="002949E8">
          <w:rPr>
            <w:b w:val="0"/>
            <w:bCs/>
            <w:webHidden/>
          </w:rPr>
        </w:r>
        <w:r w:rsidR="002949E8" w:rsidRPr="002949E8">
          <w:rPr>
            <w:b w:val="0"/>
            <w:bCs/>
            <w:webHidden/>
          </w:rPr>
          <w:fldChar w:fldCharType="separate"/>
        </w:r>
        <w:r w:rsidR="002949E8" w:rsidRPr="002949E8">
          <w:rPr>
            <w:b w:val="0"/>
            <w:bCs/>
            <w:webHidden/>
          </w:rPr>
          <w:t>229</w:t>
        </w:r>
        <w:r w:rsidR="002949E8" w:rsidRPr="002949E8">
          <w:rPr>
            <w:b w:val="0"/>
            <w:bCs/>
            <w:webHidden/>
          </w:rPr>
          <w:fldChar w:fldCharType="end"/>
        </w:r>
      </w:hyperlink>
    </w:p>
    <w:p w14:paraId="27842110" w14:textId="483D64EA" w:rsidR="002949E8" w:rsidRPr="002949E8" w:rsidRDefault="00330832">
      <w:pPr>
        <w:pStyle w:val="TOC1"/>
        <w:rPr>
          <w:rFonts w:asciiTheme="minorHAnsi" w:eastAsiaTheme="minorEastAsia" w:hAnsiTheme="minorHAnsi" w:cstheme="minorBidi"/>
          <w:b w:val="0"/>
          <w:bCs/>
          <w:lang w:eastAsia="zh-CN"/>
        </w:rPr>
      </w:pPr>
      <w:hyperlink w:anchor="_Toc50125119" w:history="1">
        <w:r w:rsidR="002949E8" w:rsidRPr="002949E8">
          <w:rPr>
            <w:rStyle w:val="Hyperlink"/>
            <w:b w:val="0"/>
            <w:bCs/>
          </w:rPr>
          <w:t>Figure A.2</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 projections by age group 2020-2031</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_Toc50125119 \h </w:instrText>
        </w:r>
        <w:r w:rsidR="002949E8" w:rsidRPr="002949E8">
          <w:rPr>
            <w:b w:val="0"/>
            <w:bCs/>
            <w:webHidden/>
          </w:rPr>
        </w:r>
        <w:r w:rsidR="002949E8" w:rsidRPr="002949E8">
          <w:rPr>
            <w:b w:val="0"/>
            <w:bCs/>
            <w:webHidden/>
          </w:rPr>
          <w:fldChar w:fldCharType="separate"/>
        </w:r>
        <w:r w:rsidR="002949E8" w:rsidRPr="002949E8">
          <w:rPr>
            <w:b w:val="0"/>
            <w:bCs/>
            <w:webHidden/>
          </w:rPr>
          <w:t>231</w:t>
        </w:r>
        <w:r w:rsidR="002949E8" w:rsidRPr="002949E8">
          <w:rPr>
            <w:b w:val="0"/>
            <w:bCs/>
            <w:webHidden/>
          </w:rPr>
          <w:fldChar w:fldCharType="end"/>
        </w:r>
      </w:hyperlink>
    </w:p>
    <w:p w14:paraId="12F52F64" w14:textId="20A94BE0" w:rsidR="002949E8" w:rsidRPr="002949E8" w:rsidRDefault="00330832">
      <w:pPr>
        <w:pStyle w:val="TOC1"/>
        <w:rPr>
          <w:rFonts w:asciiTheme="minorHAnsi" w:eastAsiaTheme="minorEastAsia" w:hAnsiTheme="minorHAnsi" w:cstheme="minorBidi"/>
          <w:b w:val="0"/>
          <w:bCs/>
          <w:lang w:eastAsia="zh-CN"/>
        </w:rPr>
      </w:pPr>
      <w:hyperlink w:anchor="_Toc50125120" w:history="1">
        <w:r w:rsidR="002949E8" w:rsidRPr="002949E8">
          <w:rPr>
            <w:rStyle w:val="Hyperlink"/>
            <w:b w:val="0"/>
            <w:bCs/>
          </w:rPr>
          <w:t>Chart E.1</w:t>
        </w:r>
        <w:r w:rsidR="002949E8" w:rsidRPr="002949E8">
          <w:rPr>
            <w:rFonts w:asciiTheme="minorHAnsi" w:eastAsiaTheme="minorEastAsia" w:hAnsiTheme="minorHAnsi" w:cstheme="minorBidi"/>
            <w:b w:val="0"/>
            <w:bCs/>
            <w:lang w:eastAsia="zh-CN"/>
          </w:rPr>
          <w:tab/>
        </w:r>
        <w:r w:rsidR="002949E8" w:rsidRPr="002949E8">
          <w:rPr>
            <w:rStyle w:val="Hyperlink"/>
            <w:b w:val="0"/>
            <w:bCs/>
          </w:rPr>
          <w:t>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_Toc50125120 \h </w:instrText>
        </w:r>
        <w:r w:rsidR="002949E8" w:rsidRPr="002949E8">
          <w:rPr>
            <w:b w:val="0"/>
            <w:bCs/>
            <w:webHidden/>
          </w:rPr>
        </w:r>
        <w:r w:rsidR="002949E8" w:rsidRPr="002949E8">
          <w:rPr>
            <w:b w:val="0"/>
            <w:bCs/>
            <w:webHidden/>
          </w:rPr>
          <w:fldChar w:fldCharType="separate"/>
        </w:r>
        <w:r w:rsidR="002949E8" w:rsidRPr="002949E8">
          <w:rPr>
            <w:b w:val="0"/>
            <w:bCs/>
            <w:webHidden/>
          </w:rPr>
          <w:t>263</w:t>
        </w:r>
        <w:r w:rsidR="002949E8" w:rsidRPr="002949E8">
          <w:rPr>
            <w:b w:val="0"/>
            <w:bCs/>
            <w:webHidden/>
          </w:rPr>
          <w:fldChar w:fldCharType="end"/>
        </w:r>
      </w:hyperlink>
    </w:p>
    <w:p w14:paraId="6327DB3B" w14:textId="6FAE3C7C" w:rsidR="002949E8" w:rsidRPr="002949E8" w:rsidRDefault="00330832">
      <w:pPr>
        <w:pStyle w:val="TOC1"/>
        <w:rPr>
          <w:rFonts w:asciiTheme="minorHAnsi" w:eastAsiaTheme="minorEastAsia" w:hAnsiTheme="minorHAnsi" w:cstheme="minorBidi"/>
          <w:b w:val="0"/>
          <w:bCs/>
          <w:lang w:eastAsia="zh-CN"/>
        </w:rPr>
      </w:pPr>
      <w:hyperlink w:anchor="_Toc50125121" w:history="1">
        <w:r w:rsidR="002949E8" w:rsidRPr="002949E8">
          <w:rPr>
            <w:rStyle w:val="Hyperlink"/>
            <w:b w:val="0"/>
            <w:bCs/>
          </w:rPr>
          <w:t>Chart E.2</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_Toc50125121 \h </w:instrText>
        </w:r>
        <w:r w:rsidR="002949E8" w:rsidRPr="002949E8">
          <w:rPr>
            <w:b w:val="0"/>
            <w:bCs/>
            <w:webHidden/>
          </w:rPr>
        </w:r>
        <w:r w:rsidR="002949E8" w:rsidRPr="002949E8">
          <w:rPr>
            <w:b w:val="0"/>
            <w:bCs/>
            <w:webHidden/>
          </w:rPr>
          <w:fldChar w:fldCharType="separate"/>
        </w:r>
        <w:r w:rsidR="002949E8" w:rsidRPr="002949E8">
          <w:rPr>
            <w:b w:val="0"/>
            <w:bCs/>
            <w:webHidden/>
          </w:rPr>
          <w:t>265</w:t>
        </w:r>
        <w:r w:rsidR="002949E8" w:rsidRPr="002949E8">
          <w:rPr>
            <w:b w:val="0"/>
            <w:bCs/>
            <w:webHidden/>
          </w:rPr>
          <w:fldChar w:fldCharType="end"/>
        </w:r>
      </w:hyperlink>
    </w:p>
    <w:p w14:paraId="0B12405A" w14:textId="1B4B4A82" w:rsidR="002949E8" w:rsidRPr="002949E8" w:rsidRDefault="00330832">
      <w:pPr>
        <w:pStyle w:val="TOC1"/>
        <w:rPr>
          <w:rFonts w:asciiTheme="minorHAnsi" w:eastAsiaTheme="minorEastAsia" w:hAnsiTheme="minorHAnsi" w:cstheme="minorBidi"/>
          <w:b w:val="0"/>
          <w:bCs/>
          <w:lang w:eastAsia="zh-CN"/>
        </w:rPr>
      </w:pPr>
      <w:hyperlink w:anchor="_Toc50125122" w:history="1">
        <w:r w:rsidR="002949E8" w:rsidRPr="002949E8">
          <w:rPr>
            <w:rStyle w:val="Hyperlink"/>
            <w:b w:val="0"/>
            <w:bCs/>
          </w:rPr>
          <w:t>Chart E.3</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decisions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_Toc50125122 \h </w:instrText>
        </w:r>
        <w:r w:rsidR="002949E8" w:rsidRPr="002949E8">
          <w:rPr>
            <w:b w:val="0"/>
            <w:bCs/>
            <w:webHidden/>
          </w:rPr>
        </w:r>
        <w:r w:rsidR="002949E8" w:rsidRPr="002949E8">
          <w:rPr>
            <w:b w:val="0"/>
            <w:bCs/>
            <w:webHidden/>
          </w:rPr>
          <w:fldChar w:fldCharType="separate"/>
        </w:r>
        <w:r w:rsidR="002949E8" w:rsidRPr="002949E8">
          <w:rPr>
            <w:b w:val="0"/>
            <w:bCs/>
            <w:webHidden/>
          </w:rPr>
          <w:t>272</w:t>
        </w:r>
        <w:r w:rsidR="002949E8" w:rsidRPr="002949E8">
          <w:rPr>
            <w:b w:val="0"/>
            <w:bCs/>
            <w:webHidden/>
          </w:rPr>
          <w:fldChar w:fldCharType="end"/>
        </w:r>
      </w:hyperlink>
    </w:p>
    <w:p w14:paraId="563B6EF9" w14:textId="6F5D4DF8" w:rsidR="002949E8" w:rsidRPr="002949E8" w:rsidRDefault="00330832">
      <w:pPr>
        <w:pStyle w:val="TOC1"/>
        <w:rPr>
          <w:rFonts w:asciiTheme="minorHAnsi" w:eastAsiaTheme="minorEastAsia" w:hAnsiTheme="minorHAnsi" w:cstheme="minorBidi"/>
          <w:b w:val="0"/>
          <w:bCs/>
          <w:lang w:eastAsia="zh-CN"/>
        </w:rPr>
      </w:pPr>
      <w:hyperlink w:anchor="_Toc50125123" w:history="1">
        <w:r w:rsidR="002949E8" w:rsidRPr="002949E8">
          <w:rPr>
            <w:rStyle w:val="Hyperlink"/>
            <w:b w:val="0"/>
            <w:bCs/>
          </w:rPr>
          <w:t>Chart E.4</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_Toc50125123 \h </w:instrText>
        </w:r>
        <w:r w:rsidR="002949E8" w:rsidRPr="002949E8">
          <w:rPr>
            <w:b w:val="0"/>
            <w:bCs/>
            <w:webHidden/>
          </w:rPr>
        </w:r>
        <w:r w:rsidR="002949E8" w:rsidRPr="002949E8">
          <w:rPr>
            <w:b w:val="0"/>
            <w:bCs/>
            <w:webHidden/>
          </w:rPr>
          <w:fldChar w:fldCharType="separate"/>
        </w:r>
        <w:r w:rsidR="002949E8" w:rsidRPr="002949E8">
          <w:rPr>
            <w:b w:val="0"/>
            <w:bCs/>
            <w:webHidden/>
          </w:rPr>
          <w:t>272</w:t>
        </w:r>
        <w:r w:rsidR="002949E8" w:rsidRPr="002949E8">
          <w:rPr>
            <w:b w:val="0"/>
            <w:bCs/>
            <w:webHidden/>
          </w:rPr>
          <w:fldChar w:fldCharType="end"/>
        </w:r>
      </w:hyperlink>
    </w:p>
    <w:p w14:paraId="411D1BBA" w14:textId="3DBA5CB2" w:rsidR="002949E8" w:rsidRPr="002949E8" w:rsidRDefault="00330832">
      <w:pPr>
        <w:pStyle w:val="TOC1"/>
        <w:rPr>
          <w:rFonts w:asciiTheme="minorHAnsi" w:eastAsiaTheme="minorEastAsia" w:hAnsiTheme="minorHAnsi" w:cstheme="minorBidi"/>
          <w:b w:val="0"/>
          <w:bCs/>
          <w:lang w:eastAsia="zh-CN"/>
        </w:rPr>
      </w:pPr>
      <w:hyperlink w:anchor="_Toc50125124" w:history="1">
        <w:r w:rsidR="002949E8" w:rsidRPr="002949E8">
          <w:rPr>
            <w:rStyle w:val="Hyperlink"/>
            <w:b w:val="0"/>
            <w:bCs/>
          </w:rPr>
          <w:t>Chart E.5</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by year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_Toc50125124 \h </w:instrText>
        </w:r>
        <w:r w:rsidR="002949E8" w:rsidRPr="002949E8">
          <w:rPr>
            <w:b w:val="0"/>
            <w:bCs/>
            <w:webHidden/>
          </w:rPr>
        </w:r>
        <w:r w:rsidR="002949E8" w:rsidRPr="002949E8">
          <w:rPr>
            <w:b w:val="0"/>
            <w:bCs/>
            <w:webHidden/>
          </w:rPr>
          <w:fldChar w:fldCharType="separate"/>
        </w:r>
        <w:r w:rsidR="002949E8" w:rsidRPr="002949E8">
          <w:rPr>
            <w:b w:val="0"/>
            <w:bCs/>
            <w:webHidden/>
          </w:rPr>
          <w:t>273</w:t>
        </w:r>
        <w:r w:rsidR="002949E8" w:rsidRPr="002949E8">
          <w:rPr>
            <w:b w:val="0"/>
            <w:bCs/>
            <w:webHidden/>
          </w:rPr>
          <w:fldChar w:fldCharType="end"/>
        </w:r>
      </w:hyperlink>
    </w:p>
    <w:p w14:paraId="14BD7D2C" w14:textId="022FFFAB" w:rsidR="002949E8" w:rsidRPr="002949E8" w:rsidRDefault="00330832">
      <w:pPr>
        <w:pStyle w:val="TOC1"/>
        <w:rPr>
          <w:rFonts w:asciiTheme="minorHAnsi" w:eastAsiaTheme="minorEastAsia" w:hAnsiTheme="minorHAnsi" w:cstheme="minorBidi"/>
          <w:b w:val="0"/>
          <w:bCs/>
          <w:lang w:eastAsia="zh-CN"/>
        </w:rPr>
      </w:pPr>
      <w:hyperlink w:anchor="_Toc50125125" w:history="1">
        <w:r w:rsidR="002949E8" w:rsidRPr="002949E8">
          <w:rPr>
            <w:rStyle w:val="Hyperlink"/>
            <w:b w:val="0"/>
            <w:bCs/>
          </w:rPr>
          <w:t>Chart E.6</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by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_Toc50125125 \h </w:instrText>
        </w:r>
        <w:r w:rsidR="002949E8" w:rsidRPr="002949E8">
          <w:rPr>
            <w:b w:val="0"/>
            <w:bCs/>
            <w:webHidden/>
          </w:rPr>
        </w:r>
        <w:r w:rsidR="002949E8" w:rsidRPr="002949E8">
          <w:rPr>
            <w:b w:val="0"/>
            <w:bCs/>
            <w:webHidden/>
          </w:rPr>
          <w:fldChar w:fldCharType="separate"/>
        </w:r>
        <w:r w:rsidR="002949E8" w:rsidRPr="002949E8">
          <w:rPr>
            <w:b w:val="0"/>
            <w:bCs/>
            <w:webHidden/>
          </w:rPr>
          <w:t>274</w:t>
        </w:r>
        <w:r w:rsidR="002949E8" w:rsidRPr="002949E8">
          <w:rPr>
            <w:b w:val="0"/>
            <w:bCs/>
            <w:webHidden/>
          </w:rPr>
          <w:fldChar w:fldCharType="end"/>
        </w:r>
      </w:hyperlink>
    </w:p>
    <w:p w14:paraId="4477C937" w14:textId="4E351192" w:rsidR="002949E8" w:rsidRPr="002949E8" w:rsidRDefault="00330832">
      <w:pPr>
        <w:pStyle w:val="TOC1"/>
        <w:rPr>
          <w:rFonts w:asciiTheme="minorHAnsi" w:eastAsiaTheme="minorEastAsia" w:hAnsiTheme="minorHAnsi" w:cstheme="minorBidi"/>
          <w:b w:val="0"/>
          <w:bCs/>
          <w:lang w:eastAsia="zh-CN"/>
        </w:rPr>
      </w:pPr>
      <w:hyperlink w:anchor="_Toc50125126" w:history="1">
        <w:r w:rsidR="002949E8" w:rsidRPr="002949E8">
          <w:rPr>
            <w:rStyle w:val="Hyperlink"/>
            <w:b w:val="0"/>
            <w:bCs/>
          </w:rPr>
          <w:t>Chart E.7</w:t>
        </w:r>
        <w:r w:rsidR="002949E8" w:rsidRPr="002949E8">
          <w:rPr>
            <w:rFonts w:asciiTheme="minorHAnsi" w:eastAsiaTheme="minorEastAsia" w:hAnsiTheme="minorHAnsi" w:cstheme="minorBidi"/>
            <w:b w:val="0"/>
            <w:bCs/>
            <w:lang w:eastAsia="zh-CN"/>
          </w:rPr>
          <w:tab/>
        </w:r>
        <w:r w:rsidR="002949E8" w:rsidRPr="002949E8">
          <w:rPr>
            <w:rStyle w:val="Hyperlink"/>
            <w:b w:val="0"/>
            <w:bCs/>
          </w:rPr>
          <w:t>Average length of stay in temporary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_Toc50125126 \h </w:instrText>
        </w:r>
        <w:r w:rsidR="002949E8" w:rsidRPr="002949E8">
          <w:rPr>
            <w:b w:val="0"/>
            <w:bCs/>
            <w:webHidden/>
          </w:rPr>
        </w:r>
        <w:r w:rsidR="002949E8" w:rsidRPr="002949E8">
          <w:rPr>
            <w:b w:val="0"/>
            <w:bCs/>
            <w:webHidden/>
          </w:rPr>
          <w:fldChar w:fldCharType="separate"/>
        </w:r>
        <w:r w:rsidR="002949E8" w:rsidRPr="002949E8">
          <w:rPr>
            <w:b w:val="0"/>
            <w:bCs/>
            <w:webHidden/>
          </w:rPr>
          <w:t>275</w:t>
        </w:r>
        <w:r w:rsidR="002949E8" w:rsidRPr="002949E8">
          <w:rPr>
            <w:b w:val="0"/>
            <w:bCs/>
            <w:webHidden/>
          </w:rPr>
          <w:fldChar w:fldCharType="end"/>
        </w:r>
      </w:hyperlink>
    </w:p>
    <w:p w14:paraId="426F20B7" w14:textId="1CAE968E" w:rsidR="002949E8" w:rsidRPr="002949E8" w:rsidRDefault="00330832">
      <w:pPr>
        <w:pStyle w:val="TOC1"/>
        <w:rPr>
          <w:rFonts w:asciiTheme="minorHAnsi" w:eastAsiaTheme="minorEastAsia" w:hAnsiTheme="minorHAnsi" w:cstheme="minorBidi"/>
          <w:b w:val="0"/>
          <w:bCs/>
          <w:lang w:eastAsia="zh-CN"/>
        </w:rPr>
      </w:pPr>
      <w:hyperlink w:anchor="_Toc50125127" w:history="1">
        <w:r w:rsidR="002949E8" w:rsidRPr="002949E8">
          <w:rPr>
            <w:rStyle w:val="Hyperlink"/>
            <w:b w:val="0"/>
            <w:bCs/>
          </w:rPr>
          <w:t>Chart E.8</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 by year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_Toc50125127 \h </w:instrText>
        </w:r>
        <w:r w:rsidR="002949E8" w:rsidRPr="002949E8">
          <w:rPr>
            <w:b w:val="0"/>
            <w:bCs/>
            <w:webHidden/>
          </w:rPr>
        </w:r>
        <w:r w:rsidR="002949E8" w:rsidRPr="002949E8">
          <w:rPr>
            <w:b w:val="0"/>
            <w:bCs/>
            <w:webHidden/>
          </w:rPr>
          <w:fldChar w:fldCharType="separate"/>
        </w:r>
        <w:r w:rsidR="002949E8" w:rsidRPr="002949E8">
          <w:rPr>
            <w:b w:val="0"/>
            <w:bCs/>
            <w:webHidden/>
          </w:rPr>
          <w:t>275</w:t>
        </w:r>
        <w:r w:rsidR="002949E8" w:rsidRPr="002949E8">
          <w:rPr>
            <w:b w:val="0"/>
            <w:bCs/>
            <w:webHidden/>
          </w:rPr>
          <w:fldChar w:fldCharType="end"/>
        </w:r>
      </w:hyperlink>
    </w:p>
    <w:p w14:paraId="3C46EF3D" w14:textId="09C5D606" w:rsidR="002949E8" w:rsidRPr="002949E8" w:rsidRDefault="00330832">
      <w:pPr>
        <w:pStyle w:val="TOC1"/>
        <w:rPr>
          <w:rFonts w:asciiTheme="minorHAnsi" w:eastAsiaTheme="minorEastAsia" w:hAnsiTheme="minorHAnsi" w:cstheme="minorBidi"/>
          <w:b w:val="0"/>
          <w:bCs/>
          <w:lang w:eastAsia="zh-CN"/>
        </w:rPr>
      </w:pPr>
      <w:hyperlink w:anchor="_Toc50125128" w:history="1">
        <w:r w:rsidR="002949E8" w:rsidRPr="002949E8">
          <w:rPr>
            <w:rStyle w:val="Hyperlink"/>
            <w:b w:val="0"/>
            <w:bCs/>
          </w:rPr>
          <w:t>Chart E.9</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 by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_Toc50125128 \h </w:instrText>
        </w:r>
        <w:r w:rsidR="002949E8" w:rsidRPr="002949E8">
          <w:rPr>
            <w:b w:val="0"/>
            <w:bCs/>
            <w:webHidden/>
          </w:rPr>
        </w:r>
        <w:r w:rsidR="002949E8" w:rsidRPr="002949E8">
          <w:rPr>
            <w:b w:val="0"/>
            <w:bCs/>
            <w:webHidden/>
          </w:rPr>
          <w:fldChar w:fldCharType="separate"/>
        </w:r>
        <w:r w:rsidR="002949E8" w:rsidRPr="002949E8">
          <w:rPr>
            <w:b w:val="0"/>
            <w:bCs/>
            <w:webHidden/>
          </w:rPr>
          <w:t>276</w:t>
        </w:r>
        <w:r w:rsidR="002949E8" w:rsidRPr="002949E8">
          <w:rPr>
            <w:b w:val="0"/>
            <w:bCs/>
            <w:webHidden/>
          </w:rPr>
          <w:fldChar w:fldCharType="end"/>
        </w:r>
      </w:hyperlink>
    </w:p>
    <w:p w14:paraId="0854BA13" w14:textId="3B606AE3" w:rsidR="002949E8" w:rsidRPr="002949E8" w:rsidRDefault="00330832">
      <w:pPr>
        <w:pStyle w:val="TOC1"/>
        <w:rPr>
          <w:rFonts w:asciiTheme="minorHAnsi" w:eastAsiaTheme="minorEastAsia" w:hAnsiTheme="minorHAnsi" w:cstheme="minorBidi"/>
          <w:b w:val="0"/>
          <w:bCs/>
          <w:lang w:eastAsia="zh-CN"/>
        </w:rPr>
      </w:pPr>
      <w:hyperlink w:anchor="_Toc50125129" w:history="1">
        <w:r w:rsidR="002949E8" w:rsidRPr="002949E8">
          <w:rPr>
            <w:rStyle w:val="Hyperlink"/>
            <w:b w:val="0"/>
            <w:bCs/>
          </w:rPr>
          <w:t>Chart E.10</w:t>
        </w:r>
        <w:r w:rsidR="002949E8" w:rsidRPr="002949E8">
          <w:rPr>
            <w:rFonts w:asciiTheme="minorHAnsi" w:eastAsiaTheme="minorEastAsia" w:hAnsiTheme="minorHAnsi" w:cstheme="minorBidi"/>
            <w:b w:val="0"/>
            <w:bCs/>
            <w:lang w:eastAsia="zh-CN"/>
          </w:rPr>
          <w:tab/>
        </w:r>
        <w:r w:rsidR="002949E8" w:rsidRPr="002949E8">
          <w:rPr>
            <w:rStyle w:val="Hyperlink"/>
            <w:b w:val="0"/>
            <w:bCs/>
          </w:rPr>
          <w:t>Rough sleeping – Cambridge City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_Toc50125129 \h </w:instrText>
        </w:r>
        <w:r w:rsidR="002949E8" w:rsidRPr="002949E8">
          <w:rPr>
            <w:b w:val="0"/>
            <w:bCs/>
            <w:webHidden/>
          </w:rPr>
        </w:r>
        <w:r w:rsidR="002949E8" w:rsidRPr="002949E8">
          <w:rPr>
            <w:b w:val="0"/>
            <w:bCs/>
            <w:webHidden/>
          </w:rPr>
          <w:fldChar w:fldCharType="separate"/>
        </w:r>
        <w:r w:rsidR="002949E8" w:rsidRPr="002949E8">
          <w:rPr>
            <w:b w:val="0"/>
            <w:bCs/>
            <w:webHidden/>
          </w:rPr>
          <w:t>277</w:t>
        </w:r>
        <w:r w:rsidR="002949E8" w:rsidRPr="002949E8">
          <w:rPr>
            <w:b w:val="0"/>
            <w:bCs/>
            <w:webHidden/>
          </w:rPr>
          <w:fldChar w:fldCharType="end"/>
        </w:r>
      </w:hyperlink>
    </w:p>
    <w:p w14:paraId="3573263F" w14:textId="6BFA3C96" w:rsidR="002949E8" w:rsidRPr="002949E8" w:rsidRDefault="00330832">
      <w:pPr>
        <w:pStyle w:val="TOC1"/>
        <w:rPr>
          <w:rFonts w:asciiTheme="minorHAnsi" w:eastAsiaTheme="minorEastAsia" w:hAnsiTheme="minorHAnsi" w:cstheme="minorBidi"/>
          <w:b w:val="0"/>
          <w:bCs/>
          <w:lang w:eastAsia="zh-CN"/>
        </w:rPr>
      </w:pPr>
      <w:hyperlink w:anchor="_Toc50125130" w:history="1">
        <w:r w:rsidR="002949E8" w:rsidRPr="002949E8">
          <w:rPr>
            <w:rStyle w:val="Hyperlink"/>
            <w:b w:val="0"/>
            <w:bCs/>
          </w:rPr>
          <w:t>Chart E.11</w:t>
        </w:r>
        <w:r w:rsidR="002949E8" w:rsidRPr="002949E8">
          <w:rPr>
            <w:rFonts w:asciiTheme="minorHAnsi" w:eastAsiaTheme="minorEastAsia" w:hAnsiTheme="minorHAnsi" w:cstheme="minorBidi"/>
            <w:b w:val="0"/>
            <w:bCs/>
            <w:lang w:eastAsia="zh-CN"/>
          </w:rPr>
          <w:tab/>
        </w:r>
        <w:r w:rsidR="002949E8" w:rsidRPr="002949E8">
          <w:rPr>
            <w:rStyle w:val="Hyperlink"/>
            <w:b w:val="0"/>
            <w:bCs/>
          </w:rPr>
          <w:t>Verified rough sleepers in Cambridge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_Toc50125130 \h </w:instrText>
        </w:r>
        <w:r w:rsidR="002949E8" w:rsidRPr="002949E8">
          <w:rPr>
            <w:b w:val="0"/>
            <w:bCs/>
            <w:webHidden/>
          </w:rPr>
        </w:r>
        <w:r w:rsidR="002949E8" w:rsidRPr="002949E8">
          <w:rPr>
            <w:b w:val="0"/>
            <w:bCs/>
            <w:webHidden/>
          </w:rPr>
          <w:fldChar w:fldCharType="separate"/>
        </w:r>
        <w:r w:rsidR="002949E8" w:rsidRPr="002949E8">
          <w:rPr>
            <w:b w:val="0"/>
            <w:bCs/>
            <w:webHidden/>
          </w:rPr>
          <w:t>278</w:t>
        </w:r>
        <w:r w:rsidR="002949E8" w:rsidRPr="002949E8">
          <w:rPr>
            <w:b w:val="0"/>
            <w:bCs/>
            <w:webHidden/>
          </w:rPr>
          <w:fldChar w:fldCharType="end"/>
        </w:r>
      </w:hyperlink>
    </w:p>
    <w:p w14:paraId="1D8F1355" w14:textId="6FB61296" w:rsidR="002949E8" w:rsidRPr="002949E8" w:rsidRDefault="00330832">
      <w:pPr>
        <w:pStyle w:val="TOC1"/>
        <w:rPr>
          <w:rFonts w:asciiTheme="minorHAnsi" w:eastAsiaTheme="minorEastAsia" w:hAnsiTheme="minorHAnsi" w:cstheme="minorBidi"/>
          <w:b w:val="0"/>
          <w:bCs/>
          <w:lang w:eastAsia="zh-CN"/>
        </w:rPr>
      </w:pPr>
      <w:hyperlink w:anchor="_Toc50125131" w:history="1">
        <w:r w:rsidR="002949E8" w:rsidRPr="002949E8">
          <w:rPr>
            <w:rStyle w:val="Hyperlink"/>
            <w:b w:val="0"/>
            <w:bCs/>
          </w:rPr>
          <w:t>Chart E.12</w:t>
        </w:r>
        <w:r w:rsidR="002949E8" w:rsidRPr="002949E8">
          <w:rPr>
            <w:rFonts w:asciiTheme="minorHAnsi" w:eastAsiaTheme="minorEastAsia" w:hAnsiTheme="minorHAnsi" w:cstheme="minorBidi"/>
            <w:b w:val="0"/>
            <w:bCs/>
            <w:lang w:eastAsia="zh-CN"/>
          </w:rPr>
          <w:tab/>
        </w:r>
        <w:r w:rsidR="002949E8" w:rsidRPr="002949E8">
          <w:rPr>
            <w:rStyle w:val="Hyperlink"/>
            <w:b w:val="0"/>
            <w:bCs/>
          </w:rPr>
          <w:t>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_Toc50125131 \h </w:instrText>
        </w:r>
        <w:r w:rsidR="002949E8" w:rsidRPr="002949E8">
          <w:rPr>
            <w:b w:val="0"/>
            <w:bCs/>
            <w:webHidden/>
          </w:rPr>
        </w:r>
        <w:r w:rsidR="002949E8" w:rsidRPr="002949E8">
          <w:rPr>
            <w:b w:val="0"/>
            <w:bCs/>
            <w:webHidden/>
          </w:rPr>
          <w:fldChar w:fldCharType="separate"/>
        </w:r>
        <w:r w:rsidR="002949E8" w:rsidRPr="002949E8">
          <w:rPr>
            <w:b w:val="0"/>
            <w:bCs/>
            <w:webHidden/>
          </w:rPr>
          <w:t>284</w:t>
        </w:r>
        <w:r w:rsidR="002949E8" w:rsidRPr="002949E8">
          <w:rPr>
            <w:b w:val="0"/>
            <w:bCs/>
            <w:webHidden/>
          </w:rPr>
          <w:fldChar w:fldCharType="end"/>
        </w:r>
      </w:hyperlink>
    </w:p>
    <w:p w14:paraId="14E5728E" w14:textId="01C680F7" w:rsidR="002949E8" w:rsidRPr="002949E8" w:rsidRDefault="00330832">
      <w:pPr>
        <w:pStyle w:val="TOC1"/>
        <w:rPr>
          <w:rFonts w:asciiTheme="minorHAnsi" w:eastAsiaTheme="minorEastAsia" w:hAnsiTheme="minorHAnsi" w:cstheme="minorBidi"/>
          <w:b w:val="0"/>
          <w:bCs/>
          <w:lang w:eastAsia="zh-CN"/>
        </w:rPr>
      </w:pPr>
      <w:hyperlink w:anchor="_Toc50125132" w:history="1">
        <w:r w:rsidR="002949E8" w:rsidRPr="002949E8">
          <w:rPr>
            <w:rStyle w:val="Hyperlink"/>
            <w:b w:val="0"/>
            <w:bCs/>
          </w:rPr>
          <w:t>Chart E.13</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_Toc50125132 \h </w:instrText>
        </w:r>
        <w:r w:rsidR="002949E8" w:rsidRPr="002949E8">
          <w:rPr>
            <w:b w:val="0"/>
            <w:bCs/>
            <w:webHidden/>
          </w:rPr>
        </w:r>
        <w:r w:rsidR="002949E8" w:rsidRPr="002949E8">
          <w:rPr>
            <w:b w:val="0"/>
            <w:bCs/>
            <w:webHidden/>
          </w:rPr>
          <w:fldChar w:fldCharType="separate"/>
        </w:r>
        <w:r w:rsidR="002949E8" w:rsidRPr="002949E8">
          <w:rPr>
            <w:b w:val="0"/>
            <w:bCs/>
            <w:webHidden/>
          </w:rPr>
          <w:t>286</w:t>
        </w:r>
        <w:r w:rsidR="002949E8" w:rsidRPr="002949E8">
          <w:rPr>
            <w:b w:val="0"/>
            <w:bCs/>
            <w:webHidden/>
          </w:rPr>
          <w:fldChar w:fldCharType="end"/>
        </w:r>
      </w:hyperlink>
    </w:p>
    <w:p w14:paraId="416880C9" w14:textId="753382CB" w:rsidR="002949E8" w:rsidRPr="002949E8" w:rsidRDefault="00330832">
      <w:pPr>
        <w:pStyle w:val="TOC1"/>
        <w:rPr>
          <w:rFonts w:asciiTheme="minorHAnsi" w:eastAsiaTheme="minorEastAsia" w:hAnsiTheme="minorHAnsi" w:cstheme="minorBidi"/>
          <w:b w:val="0"/>
          <w:bCs/>
          <w:lang w:eastAsia="zh-CN"/>
        </w:rPr>
      </w:pPr>
      <w:hyperlink w:anchor="_Toc50125133" w:history="1">
        <w:r w:rsidR="002949E8" w:rsidRPr="002949E8">
          <w:rPr>
            <w:rStyle w:val="Hyperlink"/>
            <w:b w:val="0"/>
            <w:bCs/>
          </w:rPr>
          <w:t>Chart E.14</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decisions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_Toc50125133 \h </w:instrText>
        </w:r>
        <w:r w:rsidR="002949E8" w:rsidRPr="002949E8">
          <w:rPr>
            <w:b w:val="0"/>
            <w:bCs/>
            <w:webHidden/>
          </w:rPr>
        </w:r>
        <w:r w:rsidR="002949E8" w:rsidRPr="002949E8">
          <w:rPr>
            <w:b w:val="0"/>
            <w:bCs/>
            <w:webHidden/>
          </w:rPr>
          <w:fldChar w:fldCharType="separate"/>
        </w:r>
        <w:r w:rsidR="002949E8" w:rsidRPr="002949E8">
          <w:rPr>
            <w:b w:val="0"/>
            <w:bCs/>
            <w:webHidden/>
          </w:rPr>
          <w:t>293</w:t>
        </w:r>
        <w:r w:rsidR="002949E8" w:rsidRPr="002949E8">
          <w:rPr>
            <w:b w:val="0"/>
            <w:bCs/>
            <w:webHidden/>
          </w:rPr>
          <w:fldChar w:fldCharType="end"/>
        </w:r>
      </w:hyperlink>
    </w:p>
    <w:p w14:paraId="612178A2" w14:textId="3C0522DB" w:rsidR="002949E8" w:rsidRPr="002949E8" w:rsidRDefault="00330832">
      <w:pPr>
        <w:pStyle w:val="TOC1"/>
        <w:rPr>
          <w:rFonts w:asciiTheme="minorHAnsi" w:eastAsiaTheme="minorEastAsia" w:hAnsiTheme="minorHAnsi" w:cstheme="minorBidi"/>
          <w:b w:val="0"/>
          <w:bCs/>
          <w:lang w:eastAsia="zh-CN"/>
        </w:rPr>
      </w:pPr>
      <w:hyperlink w:anchor="_Toc50125134" w:history="1">
        <w:r w:rsidR="002949E8" w:rsidRPr="002949E8">
          <w:rPr>
            <w:rStyle w:val="Hyperlink"/>
            <w:b w:val="0"/>
            <w:bCs/>
          </w:rPr>
          <w:t>Chart E.15</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_Toc50125134 \h </w:instrText>
        </w:r>
        <w:r w:rsidR="002949E8" w:rsidRPr="002949E8">
          <w:rPr>
            <w:b w:val="0"/>
            <w:bCs/>
            <w:webHidden/>
          </w:rPr>
        </w:r>
        <w:r w:rsidR="002949E8" w:rsidRPr="002949E8">
          <w:rPr>
            <w:b w:val="0"/>
            <w:bCs/>
            <w:webHidden/>
          </w:rPr>
          <w:fldChar w:fldCharType="separate"/>
        </w:r>
        <w:r w:rsidR="002949E8" w:rsidRPr="002949E8">
          <w:rPr>
            <w:b w:val="0"/>
            <w:bCs/>
            <w:webHidden/>
          </w:rPr>
          <w:t>293</w:t>
        </w:r>
        <w:r w:rsidR="002949E8" w:rsidRPr="002949E8">
          <w:rPr>
            <w:b w:val="0"/>
            <w:bCs/>
            <w:webHidden/>
          </w:rPr>
          <w:fldChar w:fldCharType="end"/>
        </w:r>
      </w:hyperlink>
    </w:p>
    <w:p w14:paraId="5C1DC1FB" w14:textId="1C943A9F" w:rsidR="002949E8" w:rsidRPr="002949E8" w:rsidRDefault="00330832">
      <w:pPr>
        <w:pStyle w:val="TOC1"/>
        <w:rPr>
          <w:rFonts w:asciiTheme="minorHAnsi" w:eastAsiaTheme="minorEastAsia" w:hAnsiTheme="minorHAnsi" w:cstheme="minorBidi"/>
          <w:b w:val="0"/>
          <w:bCs/>
          <w:lang w:eastAsia="zh-CN"/>
        </w:rPr>
      </w:pPr>
      <w:hyperlink w:anchor="_Toc50125135" w:history="1">
        <w:r w:rsidR="002949E8" w:rsidRPr="002949E8">
          <w:rPr>
            <w:rStyle w:val="Hyperlink"/>
            <w:b w:val="0"/>
            <w:bCs/>
          </w:rPr>
          <w:t>Chart E.16</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(annual)</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_Toc50125135 \h </w:instrText>
        </w:r>
        <w:r w:rsidR="002949E8" w:rsidRPr="002949E8">
          <w:rPr>
            <w:b w:val="0"/>
            <w:bCs/>
            <w:webHidden/>
          </w:rPr>
        </w:r>
        <w:r w:rsidR="002949E8" w:rsidRPr="002949E8">
          <w:rPr>
            <w:b w:val="0"/>
            <w:bCs/>
            <w:webHidden/>
          </w:rPr>
          <w:fldChar w:fldCharType="separate"/>
        </w:r>
        <w:r w:rsidR="002949E8" w:rsidRPr="002949E8">
          <w:rPr>
            <w:b w:val="0"/>
            <w:bCs/>
            <w:webHidden/>
          </w:rPr>
          <w:t>294</w:t>
        </w:r>
        <w:r w:rsidR="002949E8" w:rsidRPr="002949E8">
          <w:rPr>
            <w:b w:val="0"/>
            <w:bCs/>
            <w:webHidden/>
          </w:rPr>
          <w:fldChar w:fldCharType="end"/>
        </w:r>
      </w:hyperlink>
    </w:p>
    <w:p w14:paraId="7CA79FEF" w14:textId="0E0E39FF" w:rsidR="002949E8" w:rsidRPr="002949E8" w:rsidRDefault="00330832">
      <w:pPr>
        <w:pStyle w:val="TOC1"/>
        <w:rPr>
          <w:rFonts w:asciiTheme="minorHAnsi" w:eastAsiaTheme="minorEastAsia" w:hAnsiTheme="minorHAnsi" w:cstheme="minorBidi"/>
          <w:b w:val="0"/>
          <w:bCs/>
          <w:lang w:eastAsia="zh-CN"/>
        </w:rPr>
      </w:pPr>
      <w:hyperlink w:anchor="_Toc50125136" w:history="1">
        <w:r w:rsidR="002949E8" w:rsidRPr="002949E8">
          <w:rPr>
            <w:rStyle w:val="Hyperlink"/>
            <w:b w:val="0"/>
            <w:bCs/>
          </w:rPr>
          <w:t>Chart E.17</w:t>
        </w:r>
        <w:r w:rsidR="002949E8" w:rsidRPr="002949E8">
          <w:rPr>
            <w:rFonts w:asciiTheme="minorHAnsi" w:eastAsiaTheme="minorEastAsia" w:hAnsiTheme="minorHAnsi" w:cstheme="minorBidi"/>
            <w:b w:val="0"/>
            <w:bCs/>
            <w:lang w:eastAsia="zh-CN"/>
          </w:rPr>
          <w:tab/>
        </w:r>
        <w:r w:rsidR="002949E8" w:rsidRPr="002949E8">
          <w:rPr>
            <w:rStyle w:val="Hyperlink"/>
            <w:b w:val="0"/>
            <w:bCs/>
          </w:rPr>
          <w:t>Snapshot of households in temporary accommodation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_Toc50125136 \h </w:instrText>
        </w:r>
        <w:r w:rsidR="002949E8" w:rsidRPr="002949E8">
          <w:rPr>
            <w:b w:val="0"/>
            <w:bCs/>
            <w:webHidden/>
          </w:rPr>
        </w:r>
        <w:r w:rsidR="002949E8" w:rsidRPr="002949E8">
          <w:rPr>
            <w:b w:val="0"/>
            <w:bCs/>
            <w:webHidden/>
          </w:rPr>
          <w:fldChar w:fldCharType="separate"/>
        </w:r>
        <w:r w:rsidR="002949E8" w:rsidRPr="002949E8">
          <w:rPr>
            <w:b w:val="0"/>
            <w:bCs/>
            <w:webHidden/>
          </w:rPr>
          <w:t>295</w:t>
        </w:r>
        <w:r w:rsidR="002949E8" w:rsidRPr="002949E8">
          <w:rPr>
            <w:b w:val="0"/>
            <w:bCs/>
            <w:webHidden/>
          </w:rPr>
          <w:fldChar w:fldCharType="end"/>
        </w:r>
      </w:hyperlink>
    </w:p>
    <w:p w14:paraId="45AF874A" w14:textId="662BFDDA" w:rsidR="002949E8" w:rsidRPr="002949E8" w:rsidRDefault="00330832">
      <w:pPr>
        <w:pStyle w:val="TOC1"/>
        <w:rPr>
          <w:rFonts w:asciiTheme="minorHAnsi" w:eastAsiaTheme="minorEastAsia" w:hAnsiTheme="minorHAnsi" w:cstheme="minorBidi"/>
          <w:b w:val="0"/>
          <w:bCs/>
          <w:lang w:eastAsia="zh-CN"/>
        </w:rPr>
      </w:pPr>
      <w:hyperlink w:anchor="_Toc50125137" w:history="1">
        <w:r w:rsidR="002949E8" w:rsidRPr="002949E8">
          <w:rPr>
            <w:rStyle w:val="Hyperlink"/>
            <w:b w:val="0"/>
            <w:bCs/>
          </w:rPr>
          <w:t>Chart E.18</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 (annual)</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_Toc50125137 \h </w:instrText>
        </w:r>
        <w:r w:rsidR="002949E8" w:rsidRPr="002949E8">
          <w:rPr>
            <w:b w:val="0"/>
            <w:bCs/>
            <w:webHidden/>
          </w:rPr>
        </w:r>
        <w:r w:rsidR="002949E8" w:rsidRPr="002949E8">
          <w:rPr>
            <w:b w:val="0"/>
            <w:bCs/>
            <w:webHidden/>
          </w:rPr>
          <w:fldChar w:fldCharType="separate"/>
        </w:r>
        <w:r w:rsidR="002949E8" w:rsidRPr="002949E8">
          <w:rPr>
            <w:b w:val="0"/>
            <w:bCs/>
            <w:webHidden/>
          </w:rPr>
          <w:t>296</w:t>
        </w:r>
        <w:r w:rsidR="002949E8" w:rsidRPr="002949E8">
          <w:rPr>
            <w:b w:val="0"/>
            <w:bCs/>
            <w:webHidden/>
          </w:rPr>
          <w:fldChar w:fldCharType="end"/>
        </w:r>
      </w:hyperlink>
    </w:p>
    <w:p w14:paraId="79E5F846" w14:textId="074D08BE" w:rsidR="002949E8" w:rsidRPr="002949E8" w:rsidRDefault="00330832">
      <w:pPr>
        <w:pStyle w:val="TOC1"/>
        <w:rPr>
          <w:rFonts w:asciiTheme="minorHAnsi" w:eastAsiaTheme="minorEastAsia" w:hAnsiTheme="minorHAnsi" w:cstheme="minorBidi"/>
          <w:b w:val="0"/>
          <w:bCs/>
          <w:lang w:eastAsia="zh-CN"/>
        </w:rPr>
      </w:pPr>
      <w:hyperlink w:anchor="_Toc50125138" w:history="1">
        <w:r w:rsidR="002949E8" w:rsidRPr="002949E8">
          <w:rPr>
            <w:rStyle w:val="Hyperlink"/>
            <w:b w:val="0"/>
            <w:bCs/>
          </w:rPr>
          <w:t>Chart E.19</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_Toc50125138 \h </w:instrText>
        </w:r>
        <w:r w:rsidR="002949E8" w:rsidRPr="002949E8">
          <w:rPr>
            <w:b w:val="0"/>
            <w:bCs/>
            <w:webHidden/>
          </w:rPr>
        </w:r>
        <w:r w:rsidR="002949E8" w:rsidRPr="002949E8">
          <w:rPr>
            <w:b w:val="0"/>
            <w:bCs/>
            <w:webHidden/>
          </w:rPr>
          <w:fldChar w:fldCharType="separate"/>
        </w:r>
        <w:r w:rsidR="002949E8" w:rsidRPr="002949E8">
          <w:rPr>
            <w:b w:val="0"/>
            <w:bCs/>
            <w:webHidden/>
          </w:rPr>
          <w:t>296</w:t>
        </w:r>
        <w:r w:rsidR="002949E8" w:rsidRPr="002949E8">
          <w:rPr>
            <w:b w:val="0"/>
            <w:bCs/>
            <w:webHidden/>
          </w:rPr>
          <w:fldChar w:fldCharType="end"/>
        </w:r>
      </w:hyperlink>
    </w:p>
    <w:p w14:paraId="06727FD5" w14:textId="72C72CFB" w:rsidR="002949E8" w:rsidRPr="002949E8" w:rsidRDefault="00330832">
      <w:pPr>
        <w:pStyle w:val="TOC1"/>
        <w:rPr>
          <w:rFonts w:asciiTheme="minorHAnsi" w:eastAsiaTheme="minorEastAsia" w:hAnsiTheme="minorHAnsi" w:cstheme="minorBidi"/>
          <w:b w:val="0"/>
          <w:bCs/>
          <w:lang w:eastAsia="zh-CN"/>
        </w:rPr>
      </w:pPr>
      <w:hyperlink w:anchor="_Toc50125139" w:history="1">
        <w:r w:rsidR="002949E8" w:rsidRPr="002949E8">
          <w:rPr>
            <w:rStyle w:val="Hyperlink"/>
            <w:b w:val="0"/>
            <w:bCs/>
          </w:rPr>
          <w:t>Chart E.20</w:t>
        </w:r>
        <w:r w:rsidR="002949E8" w:rsidRPr="002949E8">
          <w:rPr>
            <w:rFonts w:asciiTheme="minorHAnsi" w:eastAsiaTheme="minorEastAsia" w:hAnsiTheme="minorHAnsi" w:cstheme="minorBidi"/>
            <w:b w:val="0"/>
            <w:bCs/>
            <w:lang w:eastAsia="zh-CN"/>
          </w:rPr>
          <w:tab/>
        </w:r>
        <w:r w:rsidR="002949E8" w:rsidRPr="002949E8">
          <w:rPr>
            <w:rStyle w:val="Hyperlink"/>
            <w:b w:val="0"/>
            <w:bCs/>
          </w:rPr>
          <w:t>Rough sleeping – South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_Toc50125139 \h </w:instrText>
        </w:r>
        <w:r w:rsidR="002949E8" w:rsidRPr="002949E8">
          <w:rPr>
            <w:b w:val="0"/>
            <w:bCs/>
            <w:webHidden/>
          </w:rPr>
        </w:r>
        <w:r w:rsidR="002949E8" w:rsidRPr="002949E8">
          <w:rPr>
            <w:b w:val="0"/>
            <w:bCs/>
            <w:webHidden/>
          </w:rPr>
          <w:fldChar w:fldCharType="separate"/>
        </w:r>
        <w:r w:rsidR="002949E8" w:rsidRPr="002949E8">
          <w:rPr>
            <w:b w:val="0"/>
            <w:bCs/>
            <w:webHidden/>
          </w:rPr>
          <w:t>297</w:t>
        </w:r>
        <w:r w:rsidR="002949E8" w:rsidRPr="002949E8">
          <w:rPr>
            <w:b w:val="0"/>
            <w:bCs/>
            <w:webHidden/>
          </w:rPr>
          <w:fldChar w:fldCharType="end"/>
        </w:r>
      </w:hyperlink>
    </w:p>
    <w:p w14:paraId="719EBF28" w14:textId="04EC7FA1" w:rsidR="002949E8" w:rsidRPr="002949E8" w:rsidRDefault="00330832">
      <w:pPr>
        <w:pStyle w:val="TOC1"/>
        <w:rPr>
          <w:rFonts w:asciiTheme="minorHAnsi" w:eastAsiaTheme="minorEastAsia" w:hAnsiTheme="minorHAnsi" w:cstheme="minorBidi"/>
          <w:b w:val="0"/>
          <w:bCs/>
          <w:lang w:eastAsia="zh-CN"/>
        </w:rPr>
      </w:pPr>
      <w:hyperlink w:anchor="_Toc50125140" w:history="1">
        <w:r w:rsidR="002949E8" w:rsidRPr="002949E8">
          <w:rPr>
            <w:rStyle w:val="Hyperlink"/>
            <w:b w:val="0"/>
            <w:bCs/>
          </w:rPr>
          <w:t>Chart E.21</w:t>
        </w:r>
        <w:r w:rsidR="002949E8" w:rsidRPr="002949E8">
          <w:rPr>
            <w:rFonts w:asciiTheme="minorHAnsi" w:eastAsiaTheme="minorEastAsia" w:hAnsiTheme="minorHAnsi" w:cstheme="minorBidi"/>
            <w:b w:val="0"/>
            <w:bCs/>
            <w:lang w:eastAsia="zh-CN"/>
          </w:rPr>
          <w:tab/>
        </w:r>
        <w:r w:rsidR="002949E8" w:rsidRPr="002949E8">
          <w:rPr>
            <w:rStyle w:val="Hyperlink"/>
            <w:b w:val="0"/>
            <w:bCs/>
          </w:rPr>
          <w:t>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_Toc50125140 \h </w:instrText>
        </w:r>
        <w:r w:rsidR="002949E8" w:rsidRPr="002949E8">
          <w:rPr>
            <w:b w:val="0"/>
            <w:bCs/>
            <w:webHidden/>
          </w:rPr>
        </w:r>
        <w:r w:rsidR="002949E8" w:rsidRPr="002949E8">
          <w:rPr>
            <w:b w:val="0"/>
            <w:bCs/>
            <w:webHidden/>
          </w:rPr>
          <w:fldChar w:fldCharType="separate"/>
        </w:r>
        <w:r w:rsidR="002949E8" w:rsidRPr="002949E8">
          <w:rPr>
            <w:b w:val="0"/>
            <w:bCs/>
            <w:webHidden/>
          </w:rPr>
          <w:t>304</w:t>
        </w:r>
        <w:r w:rsidR="002949E8" w:rsidRPr="002949E8">
          <w:rPr>
            <w:b w:val="0"/>
            <w:bCs/>
            <w:webHidden/>
          </w:rPr>
          <w:fldChar w:fldCharType="end"/>
        </w:r>
      </w:hyperlink>
    </w:p>
    <w:p w14:paraId="721844E2" w14:textId="7B097822" w:rsidR="002949E8" w:rsidRPr="002949E8" w:rsidRDefault="00330832">
      <w:pPr>
        <w:pStyle w:val="TOC1"/>
        <w:rPr>
          <w:rFonts w:asciiTheme="minorHAnsi" w:eastAsiaTheme="minorEastAsia" w:hAnsiTheme="minorHAnsi" w:cstheme="minorBidi"/>
          <w:b w:val="0"/>
          <w:bCs/>
          <w:lang w:eastAsia="zh-CN"/>
        </w:rPr>
      </w:pPr>
      <w:hyperlink w:anchor="_Toc50125141" w:history="1">
        <w:r w:rsidR="002949E8" w:rsidRPr="002949E8">
          <w:rPr>
            <w:rStyle w:val="Hyperlink"/>
            <w:b w:val="0"/>
            <w:bCs/>
          </w:rPr>
          <w:t>Chart E.22</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_Toc50125141 \h </w:instrText>
        </w:r>
        <w:r w:rsidR="002949E8" w:rsidRPr="002949E8">
          <w:rPr>
            <w:b w:val="0"/>
            <w:bCs/>
            <w:webHidden/>
          </w:rPr>
        </w:r>
        <w:r w:rsidR="002949E8" w:rsidRPr="002949E8">
          <w:rPr>
            <w:b w:val="0"/>
            <w:bCs/>
            <w:webHidden/>
          </w:rPr>
          <w:fldChar w:fldCharType="separate"/>
        </w:r>
        <w:r w:rsidR="002949E8" w:rsidRPr="002949E8">
          <w:rPr>
            <w:b w:val="0"/>
            <w:bCs/>
            <w:webHidden/>
          </w:rPr>
          <w:t>305</w:t>
        </w:r>
        <w:r w:rsidR="002949E8" w:rsidRPr="002949E8">
          <w:rPr>
            <w:b w:val="0"/>
            <w:bCs/>
            <w:webHidden/>
          </w:rPr>
          <w:fldChar w:fldCharType="end"/>
        </w:r>
      </w:hyperlink>
    </w:p>
    <w:p w14:paraId="28178CE9" w14:textId="1C5ED532" w:rsidR="002949E8" w:rsidRPr="002949E8" w:rsidRDefault="00330832">
      <w:pPr>
        <w:pStyle w:val="TOC1"/>
        <w:rPr>
          <w:rFonts w:asciiTheme="minorHAnsi" w:eastAsiaTheme="minorEastAsia" w:hAnsiTheme="minorHAnsi" w:cstheme="minorBidi"/>
          <w:b w:val="0"/>
          <w:bCs/>
          <w:lang w:eastAsia="zh-CN"/>
        </w:rPr>
      </w:pPr>
      <w:hyperlink w:anchor="_Toc50125142" w:history="1">
        <w:r w:rsidR="002949E8" w:rsidRPr="002949E8">
          <w:rPr>
            <w:rStyle w:val="Hyperlink"/>
            <w:b w:val="0"/>
            <w:bCs/>
          </w:rPr>
          <w:t>Chart E.23</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decisions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_Toc50125142 \h </w:instrText>
        </w:r>
        <w:r w:rsidR="002949E8" w:rsidRPr="002949E8">
          <w:rPr>
            <w:b w:val="0"/>
            <w:bCs/>
            <w:webHidden/>
          </w:rPr>
        </w:r>
        <w:r w:rsidR="002949E8" w:rsidRPr="002949E8">
          <w:rPr>
            <w:b w:val="0"/>
            <w:bCs/>
            <w:webHidden/>
          </w:rPr>
          <w:fldChar w:fldCharType="separate"/>
        </w:r>
        <w:r w:rsidR="002949E8" w:rsidRPr="002949E8">
          <w:rPr>
            <w:b w:val="0"/>
            <w:bCs/>
            <w:webHidden/>
          </w:rPr>
          <w:t>312</w:t>
        </w:r>
        <w:r w:rsidR="002949E8" w:rsidRPr="002949E8">
          <w:rPr>
            <w:b w:val="0"/>
            <w:bCs/>
            <w:webHidden/>
          </w:rPr>
          <w:fldChar w:fldCharType="end"/>
        </w:r>
      </w:hyperlink>
    </w:p>
    <w:p w14:paraId="2A859565" w14:textId="2FBCD31F" w:rsidR="002949E8" w:rsidRPr="002949E8" w:rsidRDefault="00330832">
      <w:pPr>
        <w:pStyle w:val="TOC1"/>
        <w:rPr>
          <w:rFonts w:asciiTheme="minorHAnsi" w:eastAsiaTheme="minorEastAsia" w:hAnsiTheme="minorHAnsi" w:cstheme="minorBidi"/>
          <w:b w:val="0"/>
          <w:bCs/>
          <w:lang w:eastAsia="zh-CN"/>
        </w:rPr>
      </w:pPr>
      <w:hyperlink w:anchor="_Toc50125143" w:history="1">
        <w:r w:rsidR="002949E8" w:rsidRPr="002949E8">
          <w:rPr>
            <w:rStyle w:val="Hyperlink"/>
            <w:b w:val="0"/>
            <w:bCs/>
          </w:rPr>
          <w:t>Chart E.24</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_Toc50125143 \h </w:instrText>
        </w:r>
        <w:r w:rsidR="002949E8" w:rsidRPr="002949E8">
          <w:rPr>
            <w:b w:val="0"/>
            <w:bCs/>
            <w:webHidden/>
          </w:rPr>
        </w:r>
        <w:r w:rsidR="002949E8" w:rsidRPr="002949E8">
          <w:rPr>
            <w:b w:val="0"/>
            <w:bCs/>
            <w:webHidden/>
          </w:rPr>
          <w:fldChar w:fldCharType="separate"/>
        </w:r>
        <w:r w:rsidR="002949E8" w:rsidRPr="002949E8">
          <w:rPr>
            <w:b w:val="0"/>
            <w:bCs/>
            <w:webHidden/>
          </w:rPr>
          <w:t>312</w:t>
        </w:r>
        <w:r w:rsidR="002949E8" w:rsidRPr="002949E8">
          <w:rPr>
            <w:b w:val="0"/>
            <w:bCs/>
            <w:webHidden/>
          </w:rPr>
          <w:fldChar w:fldCharType="end"/>
        </w:r>
      </w:hyperlink>
    </w:p>
    <w:p w14:paraId="61C119DB" w14:textId="0B903561" w:rsidR="002949E8" w:rsidRPr="002949E8" w:rsidRDefault="00330832">
      <w:pPr>
        <w:pStyle w:val="TOC1"/>
        <w:rPr>
          <w:rFonts w:asciiTheme="minorHAnsi" w:eastAsiaTheme="minorEastAsia" w:hAnsiTheme="minorHAnsi" w:cstheme="minorBidi"/>
          <w:b w:val="0"/>
          <w:bCs/>
          <w:lang w:eastAsia="zh-CN"/>
        </w:rPr>
      </w:pPr>
      <w:hyperlink w:anchor="_Toc50125144" w:history="1">
        <w:r w:rsidR="002949E8" w:rsidRPr="002949E8">
          <w:rPr>
            <w:rStyle w:val="Hyperlink"/>
            <w:b w:val="0"/>
            <w:bCs/>
          </w:rPr>
          <w:t>Chart E.25</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(annual)</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_Toc50125144 \h </w:instrText>
        </w:r>
        <w:r w:rsidR="002949E8" w:rsidRPr="002949E8">
          <w:rPr>
            <w:b w:val="0"/>
            <w:bCs/>
            <w:webHidden/>
          </w:rPr>
        </w:r>
        <w:r w:rsidR="002949E8" w:rsidRPr="002949E8">
          <w:rPr>
            <w:b w:val="0"/>
            <w:bCs/>
            <w:webHidden/>
          </w:rPr>
          <w:fldChar w:fldCharType="separate"/>
        </w:r>
        <w:r w:rsidR="002949E8" w:rsidRPr="002949E8">
          <w:rPr>
            <w:b w:val="0"/>
            <w:bCs/>
            <w:webHidden/>
          </w:rPr>
          <w:t>313</w:t>
        </w:r>
        <w:r w:rsidR="002949E8" w:rsidRPr="002949E8">
          <w:rPr>
            <w:b w:val="0"/>
            <w:bCs/>
            <w:webHidden/>
          </w:rPr>
          <w:fldChar w:fldCharType="end"/>
        </w:r>
      </w:hyperlink>
    </w:p>
    <w:p w14:paraId="4809E26A" w14:textId="339F24B1" w:rsidR="002949E8" w:rsidRPr="002949E8" w:rsidRDefault="00330832">
      <w:pPr>
        <w:pStyle w:val="TOC1"/>
        <w:rPr>
          <w:rFonts w:asciiTheme="minorHAnsi" w:eastAsiaTheme="minorEastAsia" w:hAnsiTheme="minorHAnsi" w:cstheme="minorBidi"/>
          <w:b w:val="0"/>
          <w:bCs/>
          <w:lang w:eastAsia="zh-CN"/>
        </w:rPr>
      </w:pPr>
      <w:hyperlink w:anchor="_Toc50125145" w:history="1">
        <w:r w:rsidR="002949E8" w:rsidRPr="002949E8">
          <w:rPr>
            <w:rStyle w:val="Hyperlink"/>
            <w:b w:val="0"/>
            <w:bCs/>
          </w:rPr>
          <w:t xml:space="preserve">Chart E.26 </w:t>
        </w:r>
        <w:r w:rsidR="002949E8">
          <w:rPr>
            <w:rStyle w:val="Hyperlink"/>
            <w:b w:val="0"/>
            <w:bCs/>
          </w:rPr>
          <w:t xml:space="preserve">       </w:t>
        </w:r>
        <w:r w:rsidR="002949E8" w:rsidRPr="002949E8">
          <w:rPr>
            <w:rStyle w:val="Hyperlink"/>
            <w:b w:val="0"/>
            <w:bCs/>
          </w:rPr>
          <w:t>Households in temporary accommodation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_Toc50125145 \h </w:instrText>
        </w:r>
        <w:r w:rsidR="002949E8" w:rsidRPr="002949E8">
          <w:rPr>
            <w:b w:val="0"/>
            <w:bCs/>
            <w:webHidden/>
          </w:rPr>
        </w:r>
        <w:r w:rsidR="002949E8" w:rsidRPr="002949E8">
          <w:rPr>
            <w:b w:val="0"/>
            <w:bCs/>
            <w:webHidden/>
          </w:rPr>
          <w:fldChar w:fldCharType="separate"/>
        </w:r>
        <w:r w:rsidR="002949E8" w:rsidRPr="002949E8">
          <w:rPr>
            <w:b w:val="0"/>
            <w:bCs/>
            <w:webHidden/>
          </w:rPr>
          <w:t>314</w:t>
        </w:r>
        <w:r w:rsidR="002949E8" w:rsidRPr="002949E8">
          <w:rPr>
            <w:b w:val="0"/>
            <w:bCs/>
            <w:webHidden/>
          </w:rPr>
          <w:fldChar w:fldCharType="end"/>
        </w:r>
      </w:hyperlink>
    </w:p>
    <w:p w14:paraId="3E3FE003" w14:textId="1B70F6BB" w:rsidR="002949E8" w:rsidRPr="002949E8" w:rsidRDefault="00330832">
      <w:pPr>
        <w:pStyle w:val="TOC1"/>
        <w:rPr>
          <w:rFonts w:asciiTheme="minorHAnsi" w:eastAsiaTheme="minorEastAsia" w:hAnsiTheme="minorHAnsi" w:cstheme="minorBidi"/>
          <w:b w:val="0"/>
          <w:bCs/>
          <w:lang w:eastAsia="zh-CN"/>
        </w:rPr>
      </w:pPr>
      <w:hyperlink w:anchor="_Toc50125146" w:history="1">
        <w:r w:rsidR="002949E8" w:rsidRPr="002949E8">
          <w:rPr>
            <w:rStyle w:val="Hyperlink"/>
            <w:b w:val="0"/>
            <w:bCs/>
          </w:rPr>
          <w:t>Chart E.27</w:t>
        </w:r>
        <w:r w:rsidR="002949E8" w:rsidRPr="002949E8">
          <w:rPr>
            <w:rFonts w:asciiTheme="minorHAnsi" w:eastAsiaTheme="minorEastAsia" w:hAnsiTheme="minorHAnsi" w:cstheme="minorBidi"/>
            <w:b w:val="0"/>
            <w:bCs/>
            <w:lang w:eastAsia="zh-CN"/>
          </w:rPr>
          <w:tab/>
        </w:r>
        <w:r w:rsidR="002949E8" w:rsidRPr="002949E8">
          <w:rPr>
            <w:rStyle w:val="Hyperlink"/>
            <w:b w:val="0"/>
            <w:bCs/>
          </w:rPr>
          <w:t>Rough sleeping – East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_Toc50125146 \h </w:instrText>
        </w:r>
        <w:r w:rsidR="002949E8" w:rsidRPr="002949E8">
          <w:rPr>
            <w:b w:val="0"/>
            <w:bCs/>
            <w:webHidden/>
          </w:rPr>
        </w:r>
        <w:r w:rsidR="002949E8" w:rsidRPr="002949E8">
          <w:rPr>
            <w:b w:val="0"/>
            <w:bCs/>
            <w:webHidden/>
          </w:rPr>
          <w:fldChar w:fldCharType="separate"/>
        </w:r>
        <w:r w:rsidR="002949E8" w:rsidRPr="002949E8">
          <w:rPr>
            <w:b w:val="0"/>
            <w:bCs/>
            <w:webHidden/>
          </w:rPr>
          <w:t>315</w:t>
        </w:r>
        <w:r w:rsidR="002949E8" w:rsidRPr="002949E8">
          <w:rPr>
            <w:b w:val="0"/>
            <w:bCs/>
            <w:webHidden/>
          </w:rPr>
          <w:fldChar w:fldCharType="end"/>
        </w:r>
      </w:hyperlink>
    </w:p>
    <w:p w14:paraId="3381B552" w14:textId="728BDF12" w:rsidR="002949E8" w:rsidRPr="002949E8" w:rsidRDefault="00330832">
      <w:pPr>
        <w:pStyle w:val="TOC1"/>
        <w:rPr>
          <w:rFonts w:asciiTheme="minorHAnsi" w:eastAsiaTheme="minorEastAsia" w:hAnsiTheme="minorHAnsi" w:cstheme="minorBidi"/>
          <w:b w:val="0"/>
          <w:bCs/>
          <w:lang w:eastAsia="zh-CN"/>
        </w:rPr>
      </w:pPr>
      <w:hyperlink w:anchor="_Toc50125147" w:history="1">
        <w:r w:rsidR="002949E8" w:rsidRPr="002949E8">
          <w:rPr>
            <w:rStyle w:val="Hyperlink"/>
            <w:b w:val="0"/>
            <w:bCs/>
          </w:rPr>
          <w:t>Chart E.28</w:t>
        </w:r>
        <w:r w:rsidR="002949E8" w:rsidRPr="002949E8">
          <w:rPr>
            <w:rFonts w:asciiTheme="minorHAnsi" w:eastAsiaTheme="minorEastAsia" w:hAnsiTheme="minorHAnsi" w:cstheme="minorBidi"/>
            <w:b w:val="0"/>
            <w:bCs/>
            <w:lang w:eastAsia="zh-CN"/>
          </w:rPr>
          <w:tab/>
        </w:r>
        <w:r w:rsidR="002949E8" w:rsidRPr="002949E8">
          <w:rPr>
            <w:rStyle w:val="Hyperlink"/>
            <w:b w:val="0"/>
            <w:bCs/>
          </w:rPr>
          <w:t>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_Toc50125147 \h </w:instrText>
        </w:r>
        <w:r w:rsidR="002949E8" w:rsidRPr="002949E8">
          <w:rPr>
            <w:b w:val="0"/>
            <w:bCs/>
            <w:webHidden/>
          </w:rPr>
        </w:r>
        <w:r w:rsidR="002949E8" w:rsidRPr="002949E8">
          <w:rPr>
            <w:b w:val="0"/>
            <w:bCs/>
            <w:webHidden/>
          </w:rPr>
          <w:fldChar w:fldCharType="separate"/>
        </w:r>
        <w:r w:rsidR="002949E8" w:rsidRPr="002949E8">
          <w:rPr>
            <w:b w:val="0"/>
            <w:bCs/>
            <w:webHidden/>
          </w:rPr>
          <w:t>321</w:t>
        </w:r>
        <w:r w:rsidR="002949E8" w:rsidRPr="002949E8">
          <w:rPr>
            <w:b w:val="0"/>
            <w:bCs/>
            <w:webHidden/>
          </w:rPr>
          <w:fldChar w:fldCharType="end"/>
        </w:r>
      </w:hyperlink>
    </w:p>
    <w:p w14:paraId="1215E9A7" w14:textId="0719C27C" w:rsidR="002949E8" w:rsidRPr="002949E8" w:rsidRDefault="00330832">
      <w:pPr>
        <w:pStyle w:val="TOC1"/>
        <w:rPr>
          <w:rFonts w:asciiTheme="minorHAnsi" w:eastAsiaTheme="minorEastAsia" w:hAnsiTheme="minorHAnsi" w:cstheme="minorBidi"/>
          <w:b w:val="0"/>
          <w:bCs/>
          <w:lang w:eastAsia="zh-CN"/>
        </w:rPr>
      </w:pPr>
      <w:hyperlink w:anchor="_Toc50125148" w:history="1">
        <w:r w:rsidR="002949E8" w:rsidRPr="002949E8">
          <w:rPr>
            <w:rStyle w:val="Hyperlink"/>
            <w:b w:val="0"/>
            <w:bCs/>
          </w:rPr>
          <w:t>Chart E.29</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_Toc50125148 \h </w:instrText>
        </w:r>
        <w:r w:rsidR="002949E8" w:rsidRPr="002949E8">
          <w:rPr>
            <w:b w:val="0"/>
            <w:bCs/>
            <w:webHidden/>
          </w:rPr>
        </w:r>
        <w:r w:rsidR="002949E8" w:rsidRPr="002949E8">
          <w:rPr>
            <w:b w:val="0"/>
            <w:bCs/>
            <w:webHidden/>
          </w:rPr>
          <w:fldChar w:fldCharType="separate"/>
        </w:r>
        <w:r w:rsidR="002949E8" w:rsidRPr="002949E8">
          <w:rPr>
            <w:b w:val="0"/>
            <w:bCs/>
            <w:webHidden/>
          </w:rPr>
          <w:t>323</w:t>
        </w:r>
        <w:r w:rsidR="002949E8" w:rsidRPr="002949E8">
          <w:rPr>
            <w:b w:val="0"/>
            <w:bCs/>
            <w:webHidden/>
          </w:rPr>
          <w:fldChar w:fldCharType="end"/>
        </w:r>
      </w:hyperlink>
    </w:p>
    <w:p w14:paraId="6DB15D7E" w14:textId="223337A3" w:rsidR="002949E8" w:rsidRPr="002949E8" w:rsidRDefault="00330832">
      <w:pPr>
        <w:pStyle w:val="TOC1"/>
        <w:rPr>
          <w:rFonts w:asciiTheme="minorHAnsi" w:eastAsiaTheme="minorEastAsia" w:hAnsiTheme="minorHAnsi" w:cstheme="minorBidi"/>
          <w:b w:val="0"/>
          <w:bCs/>
          <w:lang w:eastAsia="zh-CN"/>
        </w:rPr>
      </w:pPr>
      <w:hyperlink w:anchor="_Toc50125149" w:history="1">
        <w:r w:rsidR="002949E8" w:rsidRPr="002949E8">
          <w:rPr>
            <w:rStyle w:val="Hyperlink"/>
            <w:b w:val="0"/>
            <w:bCs/>
          </w:rPr>
          <w:t>Chart E.30</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decisions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_Toc50125149 \h </w:instrText>
        </w:r>
        <w:r w:rsidR="002949E8" w:rsidRPr="002949E8">
          <w:rPr>
            <w:b w:val="0"/>
            <w:bCs/>
            <w:webHidden/>
          </w:rPr>
        </w:r>
        <w:r w:rsidR="002949E8" w:rsidRPr="002949E8">
          <w:rPr>
            <w:b w:val="0"/>
            <w:bCs/>
            <w:webHidden/>
          </w:rPr>
          <w:fldChar w:fldCharType="separate"/>
        </w:r>
        <w:r w:rsidR="002949E8" w:rsidRPr="002949E8">
          <w:rPr>
            <w:b w:val="0"/>
            <w:bCs/>
            <w:webHidden/>
          </w:rPr>
          <w:t>330</w:t>
        </w:r>
        <w:r w:rsidR="002949E8" w:rsidRPr="002949E8">
          <w:rPr>
            <w:b w:val="0"/>
            <w:bCs/>
            <w:webHidden/>
          </w:rPr>
          <w:fldChar w:fldCharType="end"/>
        </w:r>
      </w:hyperlink>
    </w:p>
    <w:p w14:paraId="485CA2F5" w14:textId="1D3FDC28" w:rsidR="002949E8" w:rsidRPr="002949E8" w:rsidRDefault="00330832">
      <w:pPr>
        <w:pStyle w:val="TOC1"/>
        <w:rPr>
          <w:rFonts w:asciiTheme="minorHAnsi" w:eastAsiaTheme="minorEastAsia" w:hAnsiTheme="minorHAnsi" w:cstheme="minorBidi"/>
          <w:b w:val="0"/>
          <w:bCs/>
          <w:lang w:eastAsia="zh-CN"/>
        </w:rPr>
      </w:pPr>
      <w:hyperlink w:anchor="_Toc50125150" w:history="1">
        <w:r w:rsidR="002949E8" w:rsidRPr="002949E8">
          <w:rPr>
            <w:rStyle w:val="Hyperlink"/>
            <w:b w:val="0"/>
            <w:bCs/>
          </w:rPr>
          <w:t>Chart E.31</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_Toc50125150 \h </w:instrText>
        </w:r>
        <w:r w:rsidR="002949E8" w:rsidRPr="002949E8">
          <w:rPr>
            <w:b w:val="0"/>
            <w:bCs/>
            <w:webHidden/>
          </w:rPr>
        </w:r>
        <w:r w:rsidR="002949E8" w:rsidRPr="002949E8">
          <w:rPr>
            <w:b w:val="0"/>
            <w:bCs/>
            <w:webHidden/>
          </w:rPr>
          <w:fldChar w:fldCharType="separate"/>
        </w:r>
        <w:r w:rsidR="002949E8" w:rsidRPr="002949E8">
          <w:rPr>
            <w:b w:val="0"/>
            <w:bCs/>
            <w:webHidden/>
          </w:rPr>
          <w:t>330</w:t>
        </w:r>
        <w:r w:rsidR="002949E8" w:rsidRPr="002949E8">
          <w:rPr>
            <w:b w:val="0"/>
            <w:bCs/>
            <w:webHidden/>
          </w:rPr>
          <w:fldChar w:fldCharType="end"/>
        </w:r>
      </w:hyperlink>
    </w:p>
    <w:p w14:paraId="24E47855" w14:textId="3B1855E8" w:rsidR="002949E8" w:rsidRPr="002949E8" w:rsidRDefault="00330832">
      <w:pPr>
        <w:pStyle w:val="TOC1"/>
        <w:rPr>
          <w:rFonts w:asciiTheme="minorHAnsi" w:eastAsiaTheme="minorEastAsia" w:hAnsiTheme="minorHAnsi" w:cstheme="minorBidi"/>
          <w:b w:val="0"/>
          <w:bCs/>
          <w:lang w:eastAsia="zh-CN"/>
        </w:rPr>
      </w:pPr>
      <w:hyperlink w:anchor="_Toc50125151" w:history="1">
        <w:r w:rsidR="002949E8" w:rsidRPr="002949E8">
          <w:rPr>
            <w:rStyle w:val="Hyperlink"/>
            <w:b w:val="0"/>
            <w:bCs/>
          </w:rPr>
          <w:t>Chart E.32</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(annual)</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_Toc50125151 \h </w:instrText>
        </w:r>
        <w:r w:rsidR="002949E8" w:rsidRPr="002949E8">
          <w:rPr>
            <w:b w:val="0"/>
            <w:bCs/>
            <w:webHidden/>
          </w:rPr>
        </w:r>
        <w:r w:rsidR="002949E8" w:rsidRPr="002949E8">
          <w:rPr>
            <w:b w:val="0"/>
            <w:bCs/>
            <w:webHidden/>
          </w:rPr>
          <w:fldChar w:fldCharType="separate"/>
        </w:r>
        <w:r w:rsidR="002949E8" w:rsidRPr="002949E8">
          <w:rPr>
            <w:b w:val="0"/>
            <w:bCs/>
            <w:webHidden/>
          </w:rPr>
          <w:t>331</w:t>
        </w:r>
        <w:r w:rsidR="002949E8" w:rsidRPr="002949E8">
          <w:rPr>
            <w:b w:val="0"/>
            <w:bCs/>
            <w:webHidden/>
          </w:rPr>
          <w:fldChar w:fldCharType="end"/>
        </w:r>
      </w:hyperlink>
    </w:p>
    <w:p w14:paraId="6BE91ADC" w14:textId="59CC72D9" w:rsidR="002949E8" w:rsidRPr="002949E8" w:rsidRDefault="00330832">
      <w:pPr>
        <w:pStyle w:val="TOC1"/>
        <w:rPr>
          <w:rFonts w:asciiTheme="minorHAnsi" w:eastAsiaTheme="minorEastAsia" w:hAnsiTheme="minorHAnsi" w:cstheme="minorBidi"/>
          <w:b w:val="0"/>
          <w:bCs/>
          <w:lang w:eastAsia="zh-CN"/>
        </w:rPr>
      </w:pPr>
      <w:hyperlink w:anchor="_Toc50125152" w:history="1">
        <w:r w:rsidR="002949E8" w:rsidRPr="002949E8">
          <w:rPr>
            <w:rStyle w:val="Hyperlink"/>
            <w:b w:val="0"/>
            <w:bCs/>
          </w:rPr>
          <w:t>Chart E.33</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_Toc50125152 \h </w:instrText>
        </w:r>
        <w:r w:rsidR="002949E8" w:rsidRPr="002949E8">
          <w:rPr>
            <w:b w:val="0"/>
            <w:bCs/>
            <w:webHidden/>
          </w:rPr>
        </w:r>
        <w:r w:rsidR="002949E8" w:rsidRPr="002949E8">
          <w:rPr>
            <w:b w:val="0"/>
            <w:bCs/>
            <w:webHidden/>
          </w:rPr>
          <w:fldChar w:fldCharType="separate"/>
        </w:r>
        <w:r w:rsidR="002949E8" w:rsidRPr="002949E8">
          <w:rPr>
            <w:b w:val="0"/>
            <w:bCs/>
            <w:webHidden/>
          </w:rPr>
          <w:t>332</w:t>
        </w:r>
        <w:r w:rsidR="002949E8" w:rsidRPr="002949E8">
          <w:rPr>
            <w:b w:val="0"/>
            <w:bCs/>
            <w:webHidden/>
          </w:rPr>
          <w:fldChar w:fldCharType="end"/>
        </w:r>
      </w:hyperlink>
    </w:p>
    <w:p w14:paraId="68B85CC9" w14:textId="533C7049" w:rsidR="002949E8" w:rsidRPr="002949E8" w:rsidRDefault="00330832">
      <w:pPr>
        <w:pStyle w:val="TOC1"/>
        <w:rPr>
          <w:rFonts w:asciiTheme="minorHAnsi" w:eastAsiaTheme="minorEastAsia" w:hAnsiTheme="minorHAnsi" w:cstheme="minorBidi"/>
          <w:b w:val="0"/>
          <w:bCs/>
          <w:lang w:eastAsia="zh-CN"/>
        </w:rPr>
      </w:pPr>
      <w:hyperlink w:anchor="_Toc50125153" w:history="1">
        <w:r w:rsidR="002949E8" w:rsidRPr="002949E8">
          <w:rPr>
            <w:rStyle w:val="Hyperlink"/>
            <w:b w:val="0"/>
            <w:bCs/>
          </w:rPr>
          <w:t>Chart E.34</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_Toc50125153 \h </w:instrText>
        </w:r>
        <w:r w:rsidR="002949E8" w:rsidRPr="002949E8">
          <w:rPr>
            <w:b w:val="0"/>
            <w:bCs/>
            <w:webHidden/>
          </w:rPr>
        </w:r>
        <w:r w:rsidR="002949E8" w:rsidRPr="002949E8">
          <w:rPr>
            <w:b w:val="0"/>
            <w:bCs/>
            <w:webHidden/>
          </w:rPr>
          <w:fldChar w:fldCharType="separate"/>
        </w:r>
        <w:r w:rsidR="002949E8" w:rsidRPr="002949E8">
          <w:rPr>
            <w:b w:val="0"/>
            <w:bCs/>
            <w:webHidden/>
          </w:rPr>
          <w:t>333</w:t>
        </w:r>
        <w:r w:rsidR="002949E8" w:rsidRPr="002949E8">
          <w:rPr>
            <w:b w:val="0"/>
            <w:bCs/>
            <w:webHidden/>
          </w:rPr>
          <w:fldChar w:fldCharType="end"/>
        </w:r>
      </w:hyperlink>
    </w:p>
    <w:p w14:paraId="03CC7665" w14:textId="7E83FC37" w:rsidR="002949E8" w:rsidRPr="002949E8" w:rsidRDefault="00330832">
      <w:pPr>
        <w:pStyle w:val="TOC1"/>
        <w:rPr>
          <w:rFonts w:asciiTheme="minorHAnsi" w:eastAsiaTheme="minorEastAsia" w:hAnsiTheme="minorHAnsi" w:cstheme="minorBidi"/>
          <w:b w:val="0"/>
          <w:bCs/>
          <w:lang w:eastAsia="zh-CN"/>
        </w:rPr>
      </w:pPr>
      <w:hyperlink w:anchor="_Toc50125154" w:history="1">
        <w:r w:rsidR="002949E8" w:rsidRPr="002949E8">
          <w:rPr>
            <w:rStyle w:val="Hyperlink"/>
            <w:b w:val="0"/>
            <w:bCs/>
          </w:rPr>
          <w:t>Chart E.35</w:t>
        </w:r>
        <w:r w:rsidR="002949E8" w:rsidRPr="002949E8">
          <w:rPr>
            <w:rFonts w:asciiTheme="minorHAnsi" w:eastAsiaTheme="minorEastAsia" w:hAnsiTheme="minorHAnsi" w:cstheme="minorBidi"/>
            <w:b w:val="0"/>
            <w:bCs/>
            <w:lang w:eastAsia="zh-CN"/>
          </w:rPr>
          <w:tab/>
        </w:r>
        <w:r w:rsidR="002949E8" w:rsidRPr="002949E8">
          <w:rPr>
            <w:rStyle w:val="Hyperlink"/>
            <w:b w:val="0"/>
            <w:bCs/>
          </w:rPr>
          <w:t>Expenditure on temporary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_Toc50125154 \h </w:instrText>
        </w:r>
        <w:r w:rsidR="002949E8" w:rsidRPr="002949E8">
          <w:rPr>
            <w:b w:val="0"/>
            <w:bCs/>
            <w:webHidden/>
          </w:rPr>
        </w:r>
        <w:r w:rsidR="002949E8" w:rsidRPr="002949E8">
          <w:rPr>
            <w:b w:val="0"/>
            <w:bCs/>
            <w:webHidden/>
          </w:rPr>
          <w:fldChar w:fldCharType="separate"/>
        </w:r>
        <w:r w:rsidR="002949E8" w:rsidRPr="002949E8">
          <w:rPr>
            <w:b w:val="0"/>
            <w:bCs/>
            <w:webHidden/>
          </w:rPr>
          <w:t>334</w:t>
        </w:r>
        <w:r w:rsidR="002949E8" w:rsidRPr="002949E8">
          <w:rPr>
            <w:b w:val="0"/>
            <w:bCs/>
            <w:webHidden/>
          </w:rPr>
          <w:fldChar w:fldCharType="end"/>
        </w:r>
      </w:hyperlink>
    </w:p>
    <w:p w14:paraId="55E6BF55" w14:textId="32E93F87" w:rsidR="002949E8" w:rsidRPr="002949E8" w:rsidRDefault="00330832">
      <w:pPr>
        <w:pStyle w:val="TOC1"/>
        <w:rPr>
          <w:rFonts w:asciiTheme="minorHAnsi" w:eastAsiaTheme="minorEastAsia" w:hAnsiTheme="minorHAnsi" w:cstheme="minorBidi"/>
          <w:b w:val="0"/>
          <w:bCs/>
          <w:lang w:eastAsia="zh-CN"/>
        </w:rPr>
      </w:pPr>
      <w:hyperlink w:anchor="_Toc50125155" w:history="1">
        <w:r w:rsidR="002949E8" w:rsidRPr="002949E8">
          <w:rPr>
            <w:rStyle w:val="Hyperlink"/>
            <w:b w:val="0"/>
            <w:bCs/>
          </w:rPr>
          <w:t>Chart E.36</w:t>
        </w:r>
        <w:r w:rsidR="002949E8" w:rsidRPr="002949E8">
          <w:rPr>
            <w:rFonts w:asciiTheme="minorHAnsi" w:eastAsiaTheme="minorEastAsia" w:hAnsiTheme="minorHAnsi" w:cstheme="minorBidi"/>
            <w:b w:val="0"/>
            <w:bCs/>
            <w:lang w:eastAsia="zh-CN"/>
          </w:rPr>
          <w:tab/>
        </w:r>
        <w:r w:rsidR="002949E8" w:rsidRPr="002949E8">
          <w:rPr>
            <w:rStyle w:val="Hyperlink"/>
            <w:b w:val="0"/>
            <w:bCs/>
          </w:rPr>
          <w:t>Rough sleeping - Fenland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_Toc50125155 \h </w:instrText>
        </w:r>
        <w:r w:rsidR="002949E8" w:rsidRPr="002949E8">
          <w:rPr>
            <w:b w:val="0"/>
            <w:bCs/>
            <w:webHidden/>
          </w:rPr>
        </w:r>
        <w:r w:rsidR="002949E8" w:rsidRPr="002949E8">
          <w:rPr>
            <w:b w:val="0"/>
            <w:bCs/>
            <w:webHidden/>
          </w:rPr>
          <w:fldChar w:fldCharType="separate"/>
        </w:r>
        <w:r w:rsidR="002949E8" w:rsidRPr="002949E8">
          <w:rPr>
            <w:b w:val="0"/>
            <w:bCs/>
            <w:webHidden/>
          </w:rPr>
          <w:t>334</w:t>
        </w:r>
        <w:r w:rsidR="002949E8" w:rsidRPr="002949E8">
          <w:rPr>
            <w:b w:val="0"/>
            <w:bCs/>
            <w:webHidden/>
          </w:rPr>
          <w:fldChar w:fldCharType="end"/>
        </w:r>
      </w:hyperlink>
    </w:p>
    <w:p w14:paraId="1046F407" w14:textId="6FE8727D" w:rsidR="002949E8" w:rsidRPr="002949E8" w:rsidRDefault="00330832">
      <w:pPr>
        <w:pStyle w:val="TOC1"/>
        <w:rPr>
          <w:rFonts w:asciiTheme="minorHAnsi" w:eastAsiaTheme="minorEastAsia" w:hAnsiTheme="minorHAnsi" w:cstheme="minorBidi"/>
          <w:b w:val="0"/>
          <w:bCs/>
          <w:lang w:eastAsia="zh-CN"/>
        </w:rPr>
      </w:pPr>
      <w:hyperlink w:anchor="_Toc50125156" w:history="1">
        <w:r w:rsidR="002949E8" w:rsidRPr="002949E8">
          <w:rPr>
            <w:rStyle w:val="Hyperlink"/>
            <w:b w:val="0"/>
            <w:bCs/>
          </w:rPr>
          <w:t>Chart E.37</w:t>
        </w:r>
        <w:r w:rsidR="002949E8" w:rsidRPr="002949E8">
          <w:rPr>
            <w:rFonts w:asciiTheme="minorHAnsi" w:eastAsiaTheme="minorEastAsia" w:hAnsiTheme="minorHAnsi" w:cstheme="minorBidi"/>
            <w:b w:val="0"/>
            <w:bCs/>
            <w:lang w:eastAsia="zh-CN"/>
          </w:rPr>
          <w:tab/>
        </w:r>
        <w:r w:rsidR="002949E8" w:rsidRPr="002949E8">
          <w:rPr>
            <w:rStyle w:val="Hyperlink"/>
            <w:b w:val="0"/>
            <w:bCs/>
          </w:rPr>
          <w:t>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_Toc50125156 \h </w:instrText>
        </w:r>
        <w:r w:rsidR="002949E8" w:rsidRPr="002949E8">
          <w:rPr>
            <w:b w:val="0"/>
            <w:bCs/>
            <w:webHidden/>
          </w:rPr>
        </w:r>
        <w:r w:rsidR="002949E8" w:rsidRPr="002949E8">
          <w:rPr>
            <w:b w:val="0"/>
            <w:bCs/>
            <w:webHidden/>
          </w:rPr>
          <w:fldChar w:fldCharType="separate"/>
        </w:r>
        <w:r w:rsidR="002949E8" w:rsidRPr="002949E8">
          <w:rPr>
            <w:b w:val="0"/>
            <w:bCs/>
            <w:webHidden/>
          </w:rPr>
          <w:t>342</w:t>
        </w:r>
        <w:r w:rsidR="002949E8" w:rsidRPr="002949E8">
          <w:rPr>
            <w:b w:val="0"/>
            <w:bCs/>
            <w:webHidden/>
          </w:rPr>
          <w:fldChar w:fldCharType="end"/>
        </w:r>
      </w:hyperlink>
    </w:p>
    <w:p w14:paraId="0D0C6359" w14:textId="3F25E6F8" w:rsidR="002949E8" w:rsidRPr="002949E8" w:rsidRDefault="00330832">
      <w:pPr>
        <w:pStyle w:val="TOC1"/>
        <w:rPr>
          <w:rFonts w:asciiTheme="minorHAnsi" w:eastAsiaTheme="minorEastAsia" w:hAnsiTheme="minorHAnsi" w:cstheme="minorBidi"/>
          <w:b w:val="0"/>
          <w:bCs/>
          <w:lang w:eastAsia="zh-CN"/>
        </w:rPr>
      </w:pPr>
      <w:hyperlink w:anchor="_Toc50125157" w:history="1">
        <w:r w:rsidR="002949E8" w:rsidRPr="002949E8">
          <w:rPr>
            <w:rStyle w:val="Hyperlink"/>
            <w:b w:val="0"/>
            <w:bCs/>
          </w:rPr>
          <w:t>Chart E.38</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_Toc50125157 \h </w:instrText>
        </w:r>
        <w:r w:rsidR="002949E8" w:rsidRPr="002949E8">
          <w:rPr>
            <w:b w:val="0"/>
            <w:bCs/>
            <w:webHidden/>
          </w:rPr>
        </w:r>
        <w:r w:rsidR="002949E8" w:rsidRPr="002949E8">
          <w:rPr>
            <w:b w:val="0"/>
            <w:bCs/>
            <w:webHidden/>
          </w:rPr>
          <w:fldChar w:fldCharType="separate"/>
        </w:r>
        <w:r w:rsidR="002949E8" w:rsidRPr="002949E8">
          <w:rPr>
            <w:b w:val="0"/>
            <w:bCs/>
            <w:webHidden/>
          </w:rPr>
          <w:t>344</w:t>
        </w:r>
        <w:r w:rsidR="002949E8" w:rsidRPr="002949E8">
          <w:rPr>
            <w:b w:val="0"/>
            <w:bCs/>
            <w:webHidden/>
          </w:rPr>
          <w:fldChar w:fldCharType="end"/>
        </w:r>
      </w:hyperlink>
    </w:p>
    <w:p w14:paraId="2F4C06A7" w14:textId="1ECF55C9" w:rsidR="002949E8" w:rsidRPr="002949E8" w:rsidRDefault="00330832">
      <w:pPr>
        <w:pStyle w:val="TOC1"/>
        <w:rPr>
          <w:rFonts w:asciiTheme="minorHAnsi" w:eastAsiaTheme="minorEastAsia" w:hAnsiTheme="minorHAnsi" w:cstheme="minorBidi"/>
          <w:b w:val="0"/>
          <w:bCs/>
          <w:lang w:eastAsia="zh-CN"/>
        </w:rPr>
      </w:pPr>
      <w:hyperlink w:anchor="_Toc50125158" w:history="1">
        <w:r w:rsidR="002949E8" w:rsidRPr="002949E8">
          <w:rPr>
            <w:rStyle w:val="Hyperlink"/>
            <w:b w:val="0"/>
            <w:bCs/>
          </w:rPr>
          <w:t>Chart E.39</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decisions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_Toc50125158 \h </w:instrText>
        </w:r>
        <w:r w:rsidR="002949E8" w:rsidRPr="002949E8">
          <w:rPr>
            <w:b w:val="0"/>
            <w:bCs/>
            <w:webHidden/>
          </w:rPr>
        </w:r>
        <w:r w:rsidR="002949E8" w:rsidRPr="002949E8">
          <w:rPr>
            <w:b w:val="0"/>
            <w:bCs/>
            <w:webHidden/>
          </w:rPr>
          <w:fldChar w:fldCharType="separate"/>
        </w:r>
        <w:r w:rsidR="002949E8" w:rsidRPr="002949E8">
          <w:rPr>
            <w:b w:val="0"/>
            <w:bCs/>
            <w:webHidden/>
          </w:rPr>
          <w:t>350</w:t>
        </w:r>
        <w:r w:rsidR="002949E8" w:rsidRPr="002949E8">
          <w:rPr>
            <w:b w:val="0"/>
            <w:bCs/>
            <w:webHidden/>
          </w:rPr>
          <w:fldChar w:fldCharType="end"/>
        </w:r>
      </w:hyperlink>
    </w:p>
    <w:p w14:paraId="12A80CC9" w14:textId="3FC39A60" w:rsidR="002949E8" w:rsidRPr="002949E8" w:rsidRDefault="00330832">
      <w:pPr>
        <w:pStyle w:val="TOC1"/>
        <w:rPr>
          <w:rFonts w:asciiTheme="minorHAnsi" w:eastAsiaTheme="minorEastAsia" w:hAnsiTheme="minorHAnsi" w:cstheme="minorBidi"/>
          <w:b w:val="0"/>
          <w:bCs/>
          <w:lang w:eastAsia="zh-CN"/>
        </w:rPr>
      </w:pPr>
      <w:hyperlink w:anchor="_Toc50125159" w:history="1">
        <w:r w:rsidR="002949E8" w:rsidRPr="002949E8">
          <w:rPr>
            <w:rStyle w:val="Hyperlink"/>
            <w:b w:val="0"/>
            <w:bCs/>
          </w:rPr>
          <w:t>Chart E.40</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_Toc50125159 \h </w:instrText>
        </w:r>
        <w:r w:rsidR="002949E8" w:rsidRPr="002949E8">
          <w:rPr>
            <w:b w:val="0"/>
            <w:bCs/>
            <w:webHidden/>
          </w:rPr>
        </w:r>
        <w:r w:rsidR="002949E8" w:rsidRPr="002949E8">
          <w:rPr>
            <w:b w:val="0"/>
            <w:bCs/>
            <w:webHidden/>
          </w:rPr>
          <w:fldChar w:fldCharType="separate"/>
        </w:r>
        <w:r w:rsidR="002949E8" w:rsidRPr="002949E8">
          <w:rPr>
            <w:b w:val="0"/>
            <w:bCs/>
            <w:webHidden/>
          </w:rPr>
          <w:t>351</w:t>
        </w:r>
        <w:r w:rsidR="002949E8" w:rsidRPr="002949E8">
          <w:rPr>
            <w:b w:val="0"/>
            <w:bCs/>
            <w:webHidden/>
          </w:rPr>
          <w:fldChar w:fldCharType="end"/>
        </w:r>
      </w:hyperlink>
    </w:p>
    <w:p w14:paraId="53FF45DF" w14:textId="333CEE76" w:rsidR="002949E8" w:rsidRPr="002949E8" w:rsidRDefault="00330832">
      <w:pPr>
        <w:pStyle w:val="TOC1"/>
        <w:rPr>
          <w:rFonts w:asciiTheme="minorHAnsi" w:eastAsiaTheme="minorEastAsia" w:hAnsiTheme="minorHAnsi" w:cstheme="minorBidi"/>
          <w:b w:val="0"/>
          <w:bCs/>
          <w:lang w:eastAsia="zh-CN"/>
        </w:rPr>
      </w:pPr>
      <w:hyperlink w:anchor="_Toc50125160" w:history="1">
        <w:r w:rsidR="002949E8" w:rsidRPr="002949E8">
          <w:rPr>
            <w:rStyle w:val="Hyperlink"/>
            <w:b w:val="0"/>
            <w:bCs/>
          </w:rPr>
          <w:t>Chart E.41</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(annual)</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_Toc50125160 \h </w:instrText>
        </w:r>
        <w:r w:rsidR="002949E8" w:rsidRPr="002949E8">
          <w:rPr>
            <w:b w:val="0"/>
            <w:bCs/>
            <w:webHidden/>
          </w:rPr>
        </w:r>
        <w:r w:rsidR="002949E8" w:rsidRPr="002949E8">
          <w:rPr>
            <w:b w:val="0"/>
            <w:bCs/>
            <w:webHidden/>
          </w:rPr>
          <w:fldChar w:fldCharType="separate"/>
        </w:r>
        <w:r w:rsidR="002949E8" w:rsidRPr="002949E8">
          <w:rPr>
            <w:b w:val="0"/>
            <w:bCs/>
            <w:webHidden/>
          </w:rPr>
          <w:t>352</w:t>
        </w:r>
        <w:r w:rsidR="002949E8" w:rsidRPr="002949E8">
          <w:rPr>
            <w:b w:val="0"/>
            <w:bCs/>
            <w:webHidden/>
          </w:rPr>
          <w:fldChar w:fldCharType="end"/>
        </w:r>
      </w:hyperlink>
    </w:p>
    <w:p w14:paraId="03286777" w14:textId="37886B7A" w:rsidR="002949E8" w:rsidRPr="002949E8" w:rsidRDefault="00330832">
      <w:pPr>
        <w:pStyle w:val="TOC1"/>
        <w:rPr>
          <w:rFonts w:asciiTheme="minorHAnsi" w:eastAsiaTheme="minorEastAsia" w:hAnsiTheme="minorHAnsi" w:cstheme="minorBidi"/>
          <w:b w:val="0"/>
          <w:bCs/>
          <w:lang w:eastAsia="zh-CN"/>
        </w:rPr>
      </w:pPr>
      <w:hyperlink w:anchor="_Toc50125161" w:history="1">
        <w:r w:rsidR="002949E8" w:rsidRPr="002949E8">
          <w:rPr>
            <w:rStyle w:val="Hyperlink"/>
            <w:b w:val="0"/>
            <w:bCs/>
          </w:rPr>
          <w:t>Chart E.42</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_Toc50125161 \h </w:instrText>
        </w:r>
        <w:r w:rsidR="002949E8" w:rsidRPr="002949E8">
          <w:rPr>
            <w:b w:val="0"/>
            <w:bCs/>
            <w:webHidden/>
          </w:rPr>
        </w:r>
        <w:r w:rsidR="002949E8" w:rsidRPr="002949E8">
          <w:rPr>
            <w:b w:val="0"/>
            <w:bCs/>
            <w:webHidden/>
          </w:rPr>
          <w:fldChar w:fldCharType="separate"/>
        </w:r>
        <w:r w:rsidR="002949E8" w:rsidRPr="002949E8">
          <w:rPr>
            <w:b w:val="0"/>
            <w:bCs/>
            <w:webHidden/>
          </w:rPr>
          <w:t>352</w:t>
        </w:r>
        <w:r w:rsidR="002949E8" w:rsidRPr="002949E8">
          <w:rPr>
            <w:b w:val="0"/>
            <w:bCs/>
            <w:webHidden/>
          </w:rPr>
          <w:fldChar w:fldCharType="end"/>
        </w:r>
      </w:hyperlink>
    </w:p>
    <w:p w14:paraId="4015DF7A" w14:textId="31D49E49" w:rsidR="002949E8" w:rsidRPr="002949E8" w:rsidRDefault="00330832">
      <w:pPr>
        <w:pStyle w:val="TOC1"/>
        <w:rPr>
          <w:rFonts w:asciiTheme="minorHAnsi" w:eastAsiaTheme="minorEastAsia" w:hAnsiTheme="minorHAnsi" w:cstheme="minorBidi"/>
          <w:b w:val="0"/>
          <w:bCs/>
          <w:lang w:eastAsia="zh-CN"/>
        </w:rPr>
      </w:pPr>
      <w:hyperlink w:anchor="_Toc50125162" w:history="1">
        <w:r w:rsidR="002949E8" w:rsidRPr="002949E8">
          <w:rPr>
            <w:rStyle w:val="Hyperlink"/>
            <w:b w:val="0"/>
            <w:bCs/>
          </w:rPr>
          <w:t>Chart E.43</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 (annual)</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_Toc50125162 \h </w:instrText>
        </w:r>
        <w:r w:rsidR="002949E8" w:rsidRPr="002949E8">
          <w:rPr>
            <w:b w:val="0"/>
            <w:bCs/>
            <w:webHidden/>
          </w:rPr>
        </w:r>
        <w:r w:rsidR="002949E8" w:rsidRPr="002949E8">
          <w:rPr>
            <w:b w:val="0"/>
            <w:bCs/>
            <w:webHidden/>
          </w:rPr>
          <w:fldChar w:fldCharType="separate"/>
        </w:r>
        <w:r w:rsidR="002949E8" w:rsidRPr="002949E8">
          <w:rPr>
            <w:b w:val="0"/>
            <w:bCs/>
            <w:webHidden/>
          </w:rPr>
          <w:t>354</w:t>
        </w:r>
        <w:r w:rsidR="002949E8" w:rsidRPr="002949E8">
          <w:rPr>
            <w:b w:val="0"/>
            <w:bCs/>
            <w:webHidden/>
          </w:rPr>
          <w:fldChar w:fldCharType="end"/>
        </w:r>
      </w:hyperlink>
    </w:p>
    <w:p w14:paraId="222B1B59" w14:textId="1E69165A" w:rsidR="002949E8" w:rsidRPr="002949E8" w:rsidRDefault="00330832">
      <w:pPr>
        <w:pStyle w:val="TOC1"/>
        <w:rPr>
          <w:rFonts w:asciiTheme="minorHAnsi" w:eastAsiaTheme="minorEastAsia" w:hAnsiTheme="minorHAnsi" w:cstheme="minorBidi"/>
          <w:b w:val="0"/>
          <w:bCs/>
          <w:lang w:eastAsia="zh-CN"/>
        </w:rPr>
      </w:pPr>
      <w:hyperlink w:anchor="_Toc50125163" w:history="1">
        <w:r w:rsidR="002949E8" w:rsidRPr="002949E8">
          <w:rPr>
            <w:rStyle w:val="Hyperlink"/>
            <w:b w:val="0"/>
            <w:bCs/>
          </w:rPr>
          <w:t>Chart E.44</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_Toc50125163 \h </w:instrText>
        </w:r>
        <w:r w:rsidR="002949E8" w:rsidRPr="002949E8">
          <w:rPr>
            <w:b w:val="0"/>
            <w:bCs/>
            <w:webHidden/>
          </w:rPr>
        </w:r>
        <w:r w:rsidR="002949E8" w:rsidRPr="002949E8">
          <w:rPr>
            <w:b w:val="0"/>
            <w:bCs/>
            <w:webHidden/>
          </w:rPr>
          <w:fldChar w:fldCharType="separate"/>
        </w:r>
        <w:r w:rsidR="002949E8" w:rsidRPr="002949E8">
          <w:rPr>
            <w:b w:val="0"/>
            <w:bCs/>
            <w:webHidden/>
          </w:rPr>
          <w:t>354</w:t>
        </w:r>
        <w:r w:rsidR="002949E8" w:rsidRPr="002949E8">
          <w:rPr>
            <w:b w:val="0"/>
            <w:bCs/>
            <w:webHidden/>
          </w:rPr>
          <w:fldChar w:fldCharType="end"/>
        </w:r>
      </w:hyperlink>
    </w:p>
    <w:p w14:paraId="6AC4EF82" w14:textId="1FA85CDD" w:rsidR="002949E8" w:rsidRPr="002949E8" w:rsidRDefault="00330832">
      <w:pPr>
        <w:pStyle w:val="TOC1"/>
        <w:rPr>
          <w:rFonts w:asciiTheme="minorHAnsi" w:eastAsiaTheme="minorEastAsia" w:hAnsiTheme="minorHAnsi" w:cstheme="minorBidi"/>
          <w:b w:val="0"/>
          <w:bCs/>
          <w:lang w:eastAsia="zh-CN"/>
        </w:rPr>
      </w:pPr>
      <w:hyperlink w:anchor="_Toc50125164" w:history="1">
        <w:r w:rsidR="002949E8" w:rsidRPr="002949E8">
          <w:rPr>
            <w:rStyle w:val="Hyperlink"/>
            <w:b w:val="0"/>
            <w:bCs/>
          </w:rPr>
          <w:t>Chart E.45</w:t>
        </w:r>
        <w:r w:rsidR="002949E8" w:rsidRPr="002949E8">
          <w:rPr>
            <w:rFonts w:asciiTheme="minorHAnsi" w:eastAsiaTheme="minorEastAsia" w:hAnsiTheme="minorHAnsi" w:cstheme="minorBidi"/>
            <w:b w:val="0"/>
            <w:bCs/>
            <w:lang w:eastAsia="zh-CN"/>
          </w:rPr>
          <w:tab/>
        </w:r>
        <w:r w:rsidR="002949E8" w:rsidRPr="002949E8">
          <w:rPr>
            <w:rStyle w:val="Hyperlink"/>
            <w:b w:val="0"/>
            <w:bCs/>
          </w:rPr>
          <w:t>Expenditure on temporary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_Toc50125164 \h </w:instrText>
        </w:r>
        <w:r w:rsidR="002949E8" w:rsidRPr="002949E8">
          <w:rPr>
            <w:b w:val="0"/>
            <w:bCs/>
            <w:webHidden/>
          </w:rPr>
        </w:r>
        <w:r w:rsidR="002949E8" w:rsidRPr="002949E8">
          <w:rPr>
            <w:b w:val="0"/>
            <w:bCs/>
            <w:webHidden/>
          </w:rPr>
          <w:fldChar w:fldCharType="separate"/>
        </w:r>
        <w:r w:rsidR="002949E8" w:rsidRPr="002949E8">
          <w:rPr>
            <w:b w:val="0"/>
            <w:bCs/>
            <w:webHidden/>
          </w:rPr>
          <w:t>355</w:t>
        </w:r>
        <w:r w:rsidR="002949E8" w:rsidRPr="002949E8">
          <w:rPr>
            <w:b w:val="0"/>
            <w:bCs/>
            <w:webHidden/>
          </w:rPr>
          <w:fldChar w:fldCharType="end"/>
        </w:r>
      </w:hyperlink>
    </w:p>
    <w:p w14:paraId="202547B0" w14:textId="4B45DEE2" w:rsidR="002949E8" w:rsidRPr="002949E8" w:rsidRDefault="00330832">
      <w:pPr>
        <w:pStyle w:val="TOC1"/>
        <w:rPr>
          <w:rFonts w:asciiTheme="minorHAnsi" w:eastAsiaTheme="minorEastAsia" w:hAnsiTheme="minorHAnsi" w:cstheme="minorBidi"/>
          <w:b w:val="0"/>
          <w:bCs/>
          <w:lang w:eastAsia="zh-CN"/>
        </w:rPr>
      </w:pPr>
      <w:hyperlink w:anchor="_Toc50125165" w:history="1">
        <w:r w:rsidR="002949E8" w:rsidRPr="002949E8">
          <w:rPr>
            <w:rStyle w:val="Hyperlink"/>
            <w:b w:val="0"/>
            <w:bCs/>
          </w:rPr>
          <w:t>Chart E.46</w:t>
        </w:r>
        <w:r w:rsidR="002949E8" w:rsidRPr="002949E8">
          <w:rPr>
            <w:rFonts w:asciiTheme="minorHAnsi" w:eastAsiaTheme="minorEastAsia" w:hAnsiTheme="minorHAnsi" w:cstheme="minorBidi"/>
            <w:b w:val="0"/>
            <w:bCs/>
            <w:lang w:eastAsia="zh-CN"/>
          </w:rPr>
          <w:tab/>
        </w:r>
        <w:r w:rsidR="002949E8" w:rsidRPr="002949E8">
          <w:rPr>
            <w:rStyle w:val="Hyperlink"/>
            <w:b w:val="0"/>
            <w:bCs/>
          </w:rPr>
          <w:t>Rough sleeping - Huntingdonshire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_Toc50125165 \h </w:instrText>
        </w:r>
        <w:r w:rsidR="002949E8" w:rsidRPr="002949E8">
          <w:rPr>
            <w:b w:val="0"/>
            <w:bCs/>
            <w:webHidden/>
          </w:rPr>
        </w:r>
        <w:r w:rsidR="002949E8" w:rsidRPr="002949E8">
          <w:rPr>
            <w:b w:val="0"/>
            <w:bCs/>
            <w:webHidden/>
          </w:rPr>
          <w:fldChar w:fldCharType="separate"/>
        </w:r>
        <w:r w:rsidR="002949E8" w:rsidRPr="002949E8">
          <w:rPr>
            <w:b w:val="0"/>
            <w:bCs/>
            <w:webHidden/>
          </w:rPr>
          <w:t>356</w:t>
        </w:r>
        <w:r w:rsidR="002949E8" w:rsidRPr="002949E8">
          <w:rPr>
            <w:b w:val="0"/>
            <w:bCs/>
            <w:webHidden/>
          </w:rPr>
          <w:fldChar w:fldCharType="end"/>
        </w:r>
      </w:hyperlink>
    </w:p>
    <w:p w14:paraId="513BEF59" w14:textId="6EDB2FCA" w:rsidR="002949E8" w:rsidRPr="002949E8" w:rsidRDefault="00330832">
      <w:pPr>
        <w:pStyle w:val="TOC1"/>
        <w:rPr>
          <w:rFonts w:asciiTheme="minorHAnsi" w:eastAsiaTheme="minorEastAsia" w:hAnsiTheme="minorHAnsi" w:cstheme="minorBidi"/>
          <w:b w:val="0"/>
          <w:bCs/>
          <w:lang w:eastAsia="zh-CN"/>
        </w:rPr>
      </w:pPr>
      <w:hyperlink w:anchor="_Toc50125166" w:history="1">
        <w:r w:rsidR="002949E8" w:rsidRPr="002949E8">
          <w:rPr>
            <w:rStyle w:val="Hyperlink"/>
            <w:b w:val="0"/>
            <w:bCs/>
          </w:rPr>
          <w:t>Chart E.47</w:t>
        </w:r>
        <w:r w:rsidR="002949E8" w:rsidRPr="002949E8">
          <w:rPr>
            <w:rFonts w:asciiTheme="minorHAnsi" w:eastAsiaTheme="minorEastAsia" w:hAnsiTheme="minorHAnsi" w:cstheme="minorBidi"/>
            <w:b w:val="0"/>
            <w:bCs/>
            <w:lang w:eastAsia="zh-CN"/>
          </w:rPr>
          <w:tab/>
        </w:r>
        <w:r w:rsidR="002949E8" w:rsidRPr="002949E8">
          <w:rPr>
            <w:rStyle w:val="Hyperlink"/>
            <w:b w:val="0"/>
            <w:bCs/>
          </w:rPr>
          <w:t>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_Toc50125166 \h </w:instrText>
        </w:r>
        <w:r w:rsidR="002949E8" w:rsidRPr="002949E8">
          <w:rPr>
            <w:b w:val="0"/>
            <w:bCs/>
            <w:webHidden/>
          </w:rPr>
        </w:r>
        <w:r w:rsidR="002949E8" w:rsidRPr="002949E8">
          <w:rPr>
            <w:b w:val="0"/>
            <w:bCs/>
            <w:webHidden/>
          </w:rPr>
          <w:fldChar w:fldCharType="separate"/>
        </w:r>
        <w:r w:rsidR="002949E8" w:rsidRPr="002949E8">
          <w:rPr>
            <w:b w:val="0"/>
            <w:bCs/>
            <w:webHidden/>
          </w:rPr>
          <w:t>363</w:t>
        </w:r>
        <w:r w:rsidR="002949E8" w:rsidRPr="002949E8">
          <w:rPr>
            <w:b w:val="0"/>
            <w:bCs/>
            <w:webHidden/>
          </w:rPr>
          <w:fldChar w:fldCharType="end"/>
        </w:r>
      </w:hyperlink>
    </w:p>
    <w:p w14:paraId="0359FCF5" w14:textId="22071947" w:rsidR="002949E8" w:rsidRPr="002949E8" w:rsidRDefault="00330832">
      <w:pPr>
        <w:pStyle w:val="TOC1"/>
        <w:rPr>
          <w:rFonts w:asciiTheme="minorHAnsi" w:eastAsiaTheme="minorEastAsia" w:hAnsiTheme="minorHAnsi" w:cstheme="minorBidi"/>
          <w:b w:val="0"/>
          <w:bCs/>
          <w:lang w:eastAsia="zh-CN"/>
        </w:rPr>
      </w:pPr>
      <w:hyperlink w:anchor="_Toc50125167" w:history="1">
        <w:r w:rsidR="002949E8" w:rsidRPr="002949E8">
          <w:rPr>
            <w:rStyle w:val="Hyperlink"/>
            <w:b w:val="0"/>
            <w:bCs/>
          </w:rPr>
          <w:t>Chart E.48</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_Toc50125167 \h </w:instrText>
        </w:r>
        <w:r w:rsidR="002949E8" w:rsidRPr="002949E8">
          <w:rPr>
            <w:b w:val="0"/>
            <w:bCs/>
            <w:webHidden/>
          </w:rPr>
        </w:r>
        <w:r w:rsidR="002949E8" w:rsidRPr="002949E8">
          <w:rPr>
            <w:b w:val="0"/>
            <w:bCs/>
            <w:webHidden/>
          </w:rPr>
          <w:fldChar w:fldCharType="separate"/>
        </w:r>
        <w:r w:rsidR="002949E8" w:rsidRPr="002949E8">
          <w:rPr>
            <w:b w:val="0"/>
            <w:bCs/>
            <w:webHidden/>
          </w:rPr>
          <w:t>364</w:t>
        </w:r>
        <w:r w:rsidR="002949E8" w:rsidRPr="002949E8">
          <w:rPr>
            <w:b w:val="0"/>
            <w:bCs/>
            <w:webHidden/>
          </w:rPr>
          <w:fldChar w:fldCharType="end"/>
        </w:r>
      </w:hyperlink>
    </w:p>
    <w:p w14:paraId="2E49EB64" w14:textId="362AD003" w:rsidR="002949E8" w:rsidRPr="002949E8" w:rsidRDefault="00330832">
      <w:pPr>
        <w:pStyle w:val="TOC1"/>
        <w:rPr>
          <w:rFonts w:asciiTheme="minorHAnsi" w:eastAsiaTheme="minorEastAsia" w:hAnsiTheme="minorHAnsi" w:cstheme="minorBidi"/>
          <w:b w:val="0"/>
          <w:bCs/>
          <w:lang w:eastAsia="zh-CN"/>
        </w:rPr>
      </w:pPr>
      <w:hyperlink w:anchor="_Toc50125168" w:history="1">
        <w:r w:rsidR="002949E8" w:rsidRPr="002949E8">
          <w:rPr>
            <w:rStyle w:val="Hyperlink"/>
            <w:b w:val="0"/>
            <w:bCs/>
          </w:rPr>
          <w:t>Chart E.49</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decisions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_Toc50125168 \h </w:instrText>
        </w:r>
        <w:r w:rsidR="002949E8" w:rsidRPr="002949E8">
          <w:rPr>
            <w:b w:val="0"/>
            <w:bCs/>
            <w:webHidden/>
          </w:rPr>
        </w:r>
        <w:r w:rsidR="002949E8" w:rsidRPr="002949E8">
          <w:rPr>
            <w:b w:val="0"/>
            <w:bCs/>
            <w:webHidden/>
          </w:rPr>
          <w:fldChar w:fldCharType="separate"/>
        </w:r>
        <w:r w:rsidR="002949E8" w:rsidRPr="002949E8">
          <w:rPr>
            <w:b w:val="0"/>
            <w:bCs/>
            <w:webHidden/>
          </w:rPr>
          <w:t>370</w:t>
        </w:r>
        <w:r w:rsidR="002949E8" w:rsidRPr="002949E8">
          <w:rPr>
            <w:b w:val="0"/>
            <w:bCs/>
            <w:webHidden/>
          </w:rPr>
          <w:fldChar w:fldCharType="end"/>
        </w:r>
      </w:hyperlink>
    </w:p>
    <w:p w14:paraId="64D8317E" w14:textId="3D9E2D34" w:rsidR="002949E8" w:rsidRPr="002949E8" w:rsidRDefault="00330832">
      <w:pPr>
        <w:pStyle w:val="TOC1"/>
        <w:rPr>
          <w:rFonts w:asciiTheme="minorHAnsi" w:eastAsiaTheme="minorEastAsia" w:hAnsiTheme="minorHAnsi" w:cstheme="minorBidi"/>
          <w:b w:val="0"/>
          <w:bCs/>
          <w:lang w:eastAsia="zh-CN"/>
        </w:rPr>
      </w:pPr>
      <w:hyperlink w:anchor="_Toc50125169" w:history="1">
        <w:r w:rsidR="002949E8" w:rsidRPr="002949E8">
          <w:rPr>
            <w:rStyle w:val="Hyperlink"/>
            <w:b w:val="0"/>
            <w:bCs/>
          </w:rPr>
          <w:t>Chart E.50</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_Toc50125169 \h </w:instrText>
        </w:r>
        <w:r w:rsidR="002949E8" w:rsidRPr="002949E8">
          <w:rPr>
            <w:b w:val="0"/>
            <w:bCs/>
            <w:webHidden/>
          </w:rPr>
        </w:r>
        <w:r w:rsidR="002949E8" w:rsidRPr="002949E8">
          <w:rPr>
            <w:b w:val="0"/>
            <w:bCs/>
            <w:webHidden/>
          </w:rPr>
          <w:fldChar w:fldCharType="separate"/>
        </w:r>
        <w:r w:rsidR="002949E8" w:rsidRPr="002949E8">
          <w:rPr>
            <w:b w:val="0"/>
            <w:bCs/>
            <w:webHidden/>
          </w:rPr>
          <w:t>370</w:t>
        </w:r>
        <w:r w:rsidR="002949E8" w:rsidRPr="002949E8">
          <w:rPr>
            <w:b w:val="0"/>
            <w:bCs/>
            <w:webHidden/>
          </w:rPr>
          <w:fldChar w:fldCharType="end"/>
        </w:r>
      </w:hyperlink>
    </w:p>
    <w:p w14:paraId="54EFAAA1" w14:textId="0D922FB3" w:rsidR="002949E8" w:rsidRPr="002949E8" w:rsidRDefault="00330832">
      <w:pPr>
        <w:pStyle w:val="TOC1"/>
        <w:rPr>
          <w:rFonts w:asciiTheme="minorHAnsi" w:eastAsiaTheme="minorEastAsia" w:hAnsiTheme="minorHAnsi" w:cstheme="minorBidi"/>
          <w:b w:val="0"/>
          <w:bCs/>
          <w:lang w:eastAsia="zh-CN"/>
        </w:rPr>
      </w:pPr>
      <w:hyperlink w:anchor="_Toc50125170" w:history="1">
        <w:r w:rsidR="002949E8" w:rsidRPr="002949E8">
          <w:rPr>
            <w:rStyle w:val="Hyperlink"/>
            <w:b w:val="0"/>
            <w:bCs/>
          </w:rPr>
          <w:t>Chart E.51</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_Toc50125170 \h </w:instrText>
        </w:r>
        <w:r w:rsidR="002949E8" w:rsidRPr="002949E8">
          <w:rPr>
            <w:b w:val="0"/>
            <w:bCs/>
            <w:webHidden/>
          </w:rPr>
        </w:r>
        <w:r w:rsidR="002949E8" w:rsidRPr="002949E8">
          <w:rPr>
            <w:b w:val="0"/>
            <w:bCs/>
            <w:webHidden/>
          </w:rPr>
          <w:fldChar w:fldCharType="separate"/>
        </w:r>
        <w:r w:rsidR="002949E8" w:rsidRPr="002949E8">
          <w:rPr>
            <w:b w:val="0"/>
            <w:bCs/>
            <w:webHidden/>
          </w:rPr>
          <w:t>371</w:t>
        </w:r>
        <w:r w:rsidR="002949E8" w:rsidRPr="002949E8">
          <w:rPr>
            <w:b w:val="0"/>
            <w:bCs/>
            <w:webHidden/>
          </w:rPr>
          <w:fldChar w:fldCharType="end"/>
        </w:r>
      </w:hyperlink>
    </w:p>
    <w:p w14:paraId="0971C5FF" w14:textId="22F4FCCB" w:rsidR="002949E8" w:rsidRPr="002949E8" w:rsidRDefault="00330832">
      <w:pPr>
        <w:pStyle w:val="TOC1"/>
        <w:rPr>
          <w:rFonts w:asciiTheme="minorHAnsi" w:eastAsiaTheme="minorEastAsia" w:hAnsiTheme="minorHAnsi" w:cstheme="minorBidi"/>
          <w:b w:val="0"/>
          <w:bCs/>
          <w:lang w:eastAsia="zh-CN"/>
        </w:rPr>
      </w:pPr>
      <w:hyperlink w:anchor="_Toc50125171" w:history="1">
        <w:r w:rsidR="002949E8" w:rsidRPr="002949E8">
          <w:rPr>
            <w:rStyle w:val="Hyperlink"/>
            <w:b w:val="0"/>
            <w:bCs/>
          </w:rPr>
          <w:t>Chart E.52</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_Toc50125171 \h </w:instrText>
        </w:r>
        <w:r w:rsidR="002949E8" w:rsidRPr="002949E8">
          <w:rPr>
            <w:b w:val="0"/>
            <w:bCs/>
            <w:webHidden/>
          </w:rPr>
        </w:r>
        <w:r w:rsidR="002949E8" w:rsidRPr="002949E8">
          <w:rPr>
            <w:b w:val="0"/>
            <w:bCs/>
            <w:webHidden/>
          </w:rPr>
          <w:fldChar w:fldCharType="separate"/>
        </w:r>
        <w:r w:rsidR="002949E8" w:rsidRPr="002949E8">
          <w:rPr>
            <w:b w:val="0"/>
            <w:bCs/>
            <w:webHidden/>
          </w:rPr>
          <w:t>372</w:t>
        </w:r>
        <w:r w:rsidR="002949E8" w:rsidRPr="002949E8">
          <w:rPr>
            <w:b w:val="0"/>
            <w:bCs/>
            <w:webHidden/>
          </w:rPr>
          <w:fldChar w:fldCharType="end"/>
        </w:r>
      </w:hyperlink>
    </w:p>
    <w:p w14:paraId="6CC58381" w14:textId="2AEAF786" w:rsidR="002949E8" w:rsidRDefault="00330832">
      <w:pPr>
        <w:pStyle w:val="TOC1"/>
        <w:rPr>
          <w:rFonts w:asciiTheme="minorHAnsi" w:eastAsiaTheme="minorEastAsia" w:hAnsiTheme="minorHAnsi" w:cstheme="minorBidi"/>
          <w:b w:val="0"/>
          <w:lang w:eastAsia="zh-CN"/>
        </w:rPr>
      </w:pPr>
      <w:hyperlink w:anchor="_Toc50125172" w:history="1">
        <w:r w:rsidR="002949E8" w:rsidRPr="002949E8">
          <w:rPr>
            <w:rStyle w:val="Hyperlink"/>
            <w:b w:val="0"/>
            <w:bCs/>
          </w:rPr>
          <w:t>Chart E.53</w:t>
        </w:r>
        <w:r w:rsidR="002949E8" w:rsidRPr="002949E8">
          <w:rPr>
            <w:rFonts w:asciiTheme="minorHAnsi" w:eastAsiaTheme="minorEastAsia" w:hAnsiTheme="minorHAnsi" w:cstheme="minorBidi"/>
            <w:b w:val="0"/>
            <w:bCs/>
            <w:lang w:eastAsia="zh-CN"/>
          </w:rPr>
          <w:tab/>
        </w:r>
        <w:r w:rsidR="002949E8" w:rsidRPr="002949E8">
          <w:rPr>
            <w:rStyle w:val="Hyperlink"/>
            <w:b w:val="0"/>
            <w:bCs/>
          </w:rPr>
          <w:t>Rough sleeping - Peterborough</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_Toc50125172 \h </w:instrText>
        </w:r>
        <w:r w:rsidR="002949E8" w:rsidRPr="002949E8">
          <w:rPr>
            <w:b w:val="0"/>
            <w:bCs/>
            <w:webHidden/>
          </w:rPr>
        </w:r>
        <w:r w:rsidR="002949E8" w:rsidRPr="002949E8">
          <w:rPr>
            <w:b w:val="0"/>
            <w:bCs/>
            <w:webHidden/>
          </w:rPr>
          <w:fldChar w:fldCharType="separate"/>
        </w:r>
        <w:r w:rsidR="002949E8" w:rsidRPr="002949E8">
          <w:rPr>
            <w:b w:val="0"/>
            <w:bCs/>
            <w:webHidden/>
          </w:rPr>
          <w:t>373</w:t>
        </w:r>
        <w:r w:rsidR="002949E8" w:rsidRPr="002949E8">
          <w:rPr>
            <w:b w:val="0"/>
            <w:bCs/>
            <w:webHidden/>
          </w:rPr>
          <w:fldChar w:fldCharType="end"/>
        </w:r>
      </w:hyperlink>
    </w:p>
    <w:p w14:paraId="05A2B9B2" w14:textId="7052CAB8" w:rsidR="00B35BE2" w:rsidRDefault="00B35BE2" w:rsidP="002C0834">
      <w:r w:rsidRPr="00166E47">
        <w:fldChar w:fldCharType="end"/>
      </w:r>
      <w:bookmarkStart w:id="1" w:name="_Toc297239571"/>
      <w:bookmarkEnd w:id="0"/>
    </w:p>
    <w:p w14:paraId="598EAEDC" w14:textId="695FDD11" w:rsidR="00523057" w:rsidRDefault="00523057">
      <w:pPr>
        <w:spacing w:before="0" w:after="0"/>
        <w:jc w:val="left"/>
        <w:rPr>
          <w:rFonts w:cs="Arial"/>
        </w:rPr>
      </w:pPr>
      <w:r>
        <w:rPr>
          <w:rFonts w:cs="Arial"/>
        </w:rPr>
        <w:br w:type="page"/>
      </w:r>
    </w:p>
    <w:bookmarkEnd w:id="1"/>
    <w:p w14:paraId="74D42B55" w14:textId="77777777" w:rsidR="00EB04FF" w:rsidRDefault="00EB04FF" w:rsidP="00B35BE2">
      <w:pPr>
        <w:sectPr w:rsidR="00EB04FF" w:rsidSect="00330832">
          <w:headerReference w:type="default" r:id="rId16"/>
          <w:pgSz w:w="11907" w:h="16840" w:code="9"/>
          <w:pgMar w:top="1559" w:right="1304" w:bottom="1304" w:left="1304" w:header="720" w:footer="567" w:gutter="0"/>
          <w:pgNumType w:start="214"/>
          <w:cols w:space="708"/>
          <w:noEndnote/>
          <w:docGrid w:linePitch="326"/>
        </w:sectPr>
      </w:pPr>
    </w:p>
    <w:p w14:paraId="785A9082" w14:textId="3DE76CEC" w:rsidR="00473FE0" w:rsidRPr="00C70516" w:rsidRDefault="00473FE0" w:rsidP="00473FE0">
      <w:pPr>
        <w:pStyle w:val="Heading1"/>
        <w:numPr>
          <w:ilvl w:val="0"/>
          <w:numId w:val="0"/>
        </w:numPr>
        <w:rPr>
          <w:highlight w:val="yellow"/>
        </w:rPr>
      </w:pPr>
      <w:bookmarkStart w:id="3" w:name="_Toc50124796"/>
      <w:bookmarkStart w:id="4" w:name="AppendixA"/>
      <w:bookmarkStart w:id="5" w:name="_Toc184200207"/>
      <w:bookmarkStart w:id="6" w:name="_Toc225941552"/>
      <w:bookmarkStart w:id="7" w:name="_Toc273708371"/>
      <w:bookmarkStart w:id="8" w:name="_Toc280272441"/>
      <w:bookmarkStart w:id="9" w:name="_Toc318323426"/>
      <w:bookmarkStart w:id="10" w:name="_Toc333507779"/>
      <w:bookmarkStart w:id="11" w:name="_Toc399864427"/>
      <w:bookmarkStart w:id="12" w:name="_Toc428528516"/>
      <w:bookmarkStart w:id="13" w:name="_Toc430084610"/>
      <w:bookmarkStart w:id="14" w:name="_Toc430782049"/>
      <w:bookmarkStart w:id="15" w:name="_Toc512318823"/>
      <w:bookmarkStart w:id="16" w:name="_Toc38915921"/>
      <w:r>
        <w:rPr>
          <w:lang w:val="en-GB"/>
        </w:rPr>
        <w:lastRenderedPageBreak/>
        <w:t xml:space="preserve">Appendix A:  </w:t>
      </w:r>
      <w:r w:rsidRPr="00845F97">
        <w:t xml:space="preserve">Profile </w:t>
      </w:r>
      <w:r w:rsidRPr="00010835">
        <w:t>of</w:t>
      </w:r>
      <w:r w:rsidRPr="00845F97">
        <w:t xml:space="preserve"> Cambridgeshire &amp; Peterborough</w:t>
      </w:r>
      <w:bookmarkEnd w:id="3"/>
    </w:p>
    <w:bookmarkEnd w:id="4"/>
    <w:p w14:paraId="4566C450" w14:textId="77777777" w:rsidR="00473FE0" w:rsidRPr="00D51202" w:rsidRDefault="00473FE0" w:rsidP="00AA5C1C">
      <w:pPr>
        <w:pStyle w:val="Reporttext"/>
        <w:numPr>
          <w:ilvl w:val="1"/>
          <w:numId w:val="65"/>
        </w:numPr>
      </w:pPr>
      <w:r w:rsidRPr="00D51202">
        <w:t>The Cambridgeshire and Peterborough area</w:t>
      </w:r>
      <w:r>
        <w:t>s</w:t>
      </w:r>
      <w:r w:rsidRPr="00D51202">
        <w:t xml:space="preserve"> are home to over 800,000 people</w:t>
      </w:r>
      <w:r>
        <w:t xml:space="preserve"> </w:t>
      </w:r>
      <w:r w:rsidRPr="00D51202">
        <w:t xml:space="preserve">and cover an area of 3,400 sq. km. </w:t>
      </w:r>
    </w:p>
    <w:p w14:paraId="1285F8EC" w14:textId="77777777" w:rsidR="00473FE0" w:rsidRPr="00D51202" w:rsidRDefault="00473FE0" w:rsidP="00AA5C1C">
      <w:pPr>
        <w:pStyle w:val="Reporttext"/>
        <w:numPr>
          <w:ilvl w:val="1"/>
          <w:numId w:val="65"/>
        </w:numPr>
      </w:pPr>
      <w:r w:rsidRPr="00D51202">
        <w:t xml:space="preserve">It consists of six local authority districts – the cities of Cambridge and Peterborough, and the rural districts of East Cambridgeshire, Fenland, Huntingdonshire, and South Cambridgeshire. Its largest settlements include Cambridge in the south, Peterborough in the north-west, </w:t>
      </w:r>
      <w:proofErr w:type="spellStart"/>
      <w:r w:rsidRPr="00D51202">
        <w:t>Wisbech</w:t>
      </w:r>
      <w:proofErr w:type="spellEnd"/>
      <w:r w:rsidRPr="00D51202">
        <w:t xml:space="preserve"> to the north-east, Huntingdon to the west and Ely to the east.</w:t>
      </w:r>
    </w:p>
    <w:p w14:paraId="38AB30A1" w14:textId="77777777" w:rsidR="00473FE0" w:rsidRPr="00D51202" w:rsidRDefault="00473FE0" w:rsidP="00473FE0">
      <w:pPr>
        <w:pStyle w:val="Reporttext"/>
        <w:numPr>
          <w:ilvl w:val="0"/>
          <w:numId w:val="0"/>
        </w:numPr>
        <w:ind w:left="709"/>
      </w:pPr>
    </w:p>
    <w:p w14:paraId="1A75617D" w14:textId="01574CB9" w:rsidR="00473FE0" w:rsidRPr="00D51202" w:rsidRDefault="00473FE0" w:rsidP="00473FE0">
      <w:pPr>
        <w:pStyle w:val="mapheading"/>
        <w:ind w:left="709"/>
      </w:pPr>
      <w:r w:rsidRPr="00D51202">
        <w:t xml:space="preserve">Map </w:t>
      </w:r>
      <w:r w:rsidR="00C70516">
        <w:rPr>
          <w:lang w:val="en-GB"/>
        </w:rPr>
        <w:t>A</w:t>
      </w:r>
      <w:r>
        <w:t>.</w:t>
      </w:r>
      <w:r w:rsidRPr="00D51202">
        <w:t>1</w:t>
      </w:r>
      <w:r>
        <w:tab/>
      </w:r>
      <w:r w:rsidRPr="00D51202">
        <w:t>Combined Authority Districts</w:t>
      </w:r>
    </w:p>
    <w:p w14:paraId="2429B973" w14:textId="77777777" w:rsidR="00473FE0" w:rsidRPr="00D51202" w:rsidRDefault="00473FE0" w:rsidP="00473FE0">
      <w:pPr>
        <w:rPr>
          <w:rFonts w:asciiTheme="majorHAnsi" w:hAnsiTheme="majorHAnsi"/>
          <w:color w:val="000000" w:themeColor="text1"/>
        </w:rPr>
      </w:pPr>
      <w:r w:rsidRPr="00D51202">
        <w:rPr>
          <w:rFonts w:asciiTheme="majorHAnsi" w:hAnsiTheme="majorHAnsi"/>
          <w:color w:val="000000" w:themeColor="text1"/>
        </w:rPr>
        <w:tab/>
      </w:r>
      <w:r w:rsidRPr="00D51202">
        <w:rPr>
          <w:rFonts w:asciiTheme="majorHAnsi" w:hAnsiTheme="majorHAnsi"/>
          <w:noProof/>
          <w:lang w:eastAsia="en-GB"/>
        </w:rPr>
        <w:drawing>
          <wp:inline distT="0" distB="0" distL="0" distR="0" wp14:anchorId="03A57D65" wp14:editId="7EC82CBB">
            <wp:extent cx="2728244" cy="351628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9917" cy="3557105"/>
                    </a:xfrm>
                    <a:prstGeom prst="rect">
                      <a:avLst/>
                    </a:prstGeom>
                  </pic:spPr>
                </pic:pic>
              </a:graphicData>
            </a:graphic>
          </wp:inline>
        </w:drawing>
      </w:r>
    </w:p>
    <w:p w14:paraId="6FBC3DBA" w14:textId="77777777" w:rsidR="00473FE0" w:rsidRDefault="00473FE0" w:rsidP="00473FE0">
      <w:pPr>
        <w:ind w:left="709"/>
        <w:rPr>
          <w:sz w:val="20"/>
          <w:szCs w:val="20"/>
        </w:rPr>
      </w:pPr>
      <w:r w:rsidRPr="00010835">
        <w:rPr>
          <w:sz w:val="20"/>
          <w:szCs w:val="20"/>
        </w:rPr>
        <w:t>Source: Cambridge Insight Open Data: GIS Maps</w:t>
      </w:r>
    </w:p>
    <w:p w14:paraId="2398F751" w14:textId="77777777" w:rsidR="00473FE0" w:rsidRPr="00BA6E13" w:rsidRDefault="00473FE0" w:rsidP="00473FE0">
      <w:pPr>
        <w:rPr>
          <w:sz w:val="14"/>
          <w:szCs w:val="14"/>
        </w:rPr>
      </w:pPr>
    </w:p>
    <w:p w14:paraId="3E54A3E2" w14:textId="77777777" w:rsidR="00473FE0" w:rsidRPr="00D51202" w:rsidRDefault="00473FE0" w:rsidP="00473FE0">
      <w:pPr>
        <w:pStyle w:val="Heading2"/>
      </w:pPr>
      <w:bookmarkStart w:id="17" w:name="_Toc50124797"/>
      <w:r w:rsidRPr="00D51202">
        <w:t>Combined Authority</w:t>
      </w:r>
      <w:bookmarkEnd w:id="17"/>
    </w:p>
    <w:p w14:paraId="501FFD8D" w14:textId="77777777" w:rsidR="00473FE0" w:rsidRPr="00D51202" w:rsidRDefault="00473FE0" w:rsidP="00AA5C1C">
      <w:pPr>
        <w:pStyle w:val="Reporttext"/>
        <w:numPr>
          <w:ilvl w:val="1"/>
          <w:numId w:val="65"/>
        </w:numPr>
      </w:pPr>
      <w:r w:rsidRPr="00D51202">
        <w:t>The Cambridgeshire and Peterborough Combined Authority (CPCA) was formed and officially met for the first time on 20th March 2017. The CPCA is made up of representatives from 8 organisations which are:</w:t>
      </w:r>
    </w:p>
    <w:p w14:paraId="764EEC00" w14:textId="77777777" w:rsidR="00473FE0" w:rsidRPr="00010835" w:rsidRDefault="00473FE0" w:rsidP="00AA5C1C">
      <w:pPr>
        <w:pStyle w:val="NormalWeb"/>
        <w:numPr>
          <w:ilvl w:val="0"/>
          <w:numId w:val="58"/>
        </w:numPr>
        <w:shd w:val="clear" w:color="auto" w:fill="FFFFFF"/>
        <w:spacing w:before="0" w:beforeAutospacing="0"/>
        <w:ind w:left="1069"/>
        <w:jc w:val="left"/>
        <w:rPr>
          <w:rFonts w:ascii="Calibri" w:hAnsi="Calibri" w:cs="Calibri"/>
          <w:color w:val="000000"/>
        </w:rPr>
      </w:pPr>
      <w:r w:rsidRPr="00010835">
        <w:rPr>
          <w:rFonts w:ascii="Calibri" w:hAnsi="Calibri" w:cs="Calibri"/>
          <w:color w:val="000000"/>
        </w:rPr>
        <w:t>Cambridge City Council;</w:t>
      </w:r>
    </w:p>
    <w:p w14:paraId="4CC0BDC6" w14:textId="77777777" w:rsidR="00473FE0" w:rsidRPr="00010835" w:rsidRDefault="00473FE0" w:rsidP="00AA5C1C">
      <w:pPr>
        <w:pStyle w:val="NormalWeb"/>
        <w:numPr>
          <w:ilvl w:val="0"/>
          <w:numId w:val="58"/>
        </w:numPr>
        <w:shd w:val="clear" w:color="auto" w:fill="FFFFFF"/>
        <w:spacing w:before="0" w:beforeAutospacing="0"/>
        <w:ind w:left="1069"/>
        <w:jc w:val="left"/>
        <w:rPr>
          <w:rFonts w:ascii="Calibri" w:hAnsi="Calibri" w:cs="Calibri"/>
          <w:color w:val="000000"/>
        </w:rPr>
      </w:pPr>
      <w:r w:rsidRPr="00010835">
        <w:rPr>
          <w:rFonts w:ascii="Calibri" w:hAnsi="Calibri" w:cs="Calibri"/>
          <w:color w:val="000000"/>
        </w:rPr>
        <w:t>Cambridgeshire County Council;</w:t>
      </w:r>
    </w:p>
    <w:p w14:paraId="193D45D9" w14:textId="77777777" w:rsidR="00473FE0" w:rsidRPr="00010835" w:rsidRDefault="00473FE0" w:rsidP="00AA5C1C">
      <w:pPr>
        <w:pStyle w:val="NormalWeb"/>
        <w:numPr>
          <w:ilvl w:val="0"/>
          <w:numId w:val="58"/>
        </w:numPr>
        <w:shd w:val="clear" w:color="auto" w:fill="FFFFFF"/>
        <w:spacing w:before="0" w:beforeAutospacing="0"/>
        <w:ind w:left="1069"/>
        <w:jc w:val="left"/>
        <w:rPr>
          <w:rFonts w:ascii="Calibri" w:hAnsi="Calibri" w:cs="Calibri"/>
          <w:color w:val="000000"/>
        </w:rPr>
      </w:pPr>
      <w:r w:rsidRPr="00010835">
        <w:rPr>
          <w:rFonts w:ascii="Calibri" w:hAnsi="Calibri" w:cs="Calibri"/>
          <w:color w:val="000000"/>
        </w:rPr>
        <w:t>East Cambridgeshire District Council;</w:t>
      </w:r>
    </w:p>
    <w:p w14:paraId="5EAD6568" w14:textId="77777777" w:rsidR="00473FE0" w:rsidRPr="00010835" w:rsidRDefault="00473FE0" w:rsidP="00AA5C1C">
      <w:pPr>
        <w:pStyle w:val="NormalWeb"/>
        <w:numPr>
          <w:ilvl w:val="0"/>
          <w:numId w:val="58"/>
        </w:numPr>
        <w:shd w:val="clear" w:color="auto" w:fill="FFFFFF"/>
        <w:spacing w:before="0" w:beforeAutospacing="0"/>
        <w:ind w:left="1069"/>
        <w:jc w:val="left"/>
        <w:rPr>
          <w:rFonts w:ascii="Calibri" w:hAnsi="Calibri" w:cs="Calibri"/>
          <w:color w:val="000000"/>
        </w:rPr>
      </w:pPr>
      <w:r w:rsidRPr="00010835">
        <w:rPr>
          <w:rFonts w:ascii="Calibri" w:hAnsi="Calibri" w:cs="Calibri"/>
          <w:color w:val="000000"/>
        </w:rPr>
        <w:t>Fenland District Council;</w:t>
      </w:r>
    </w:p>
    <w:p w14:paraId="3D181CE0" w14:textId="77777777" w:rsidR="00473FE0" w:rsidRPr="00010835" w:rsidRDefault="00473FE0" w:rsidP="00AA5C1C">
      <w:pPr>
        <w:pStyle w:val="NormalWeb"/>
        <w:numPr>
          <w:ilvl w:val="0"/>
          <w:numId w:val="58"/>
        </w:numPr>
        <w:shd w:val="clear" w:color="auto" w:fill="FFFFFF"/>
        <w:spacing w:before="0" w:beforeAutospacing="0"/>
        <w:ind w:left="1069"/>
        <w:jc w:val="left"/>
        <w:rPr>
          <w:rFonts w:ascii="Calibri" w:hAnsi="Calibri" w:cs="Calibri"/>
          <w:color w:val="000000"/>
        </w:rPr>
      </w:pPr>
      <w:r w:rsidRPr="00010835">
        <w:rPr>
          <w:rFonts w:ascii="Calibri" w:hAnsi="Calibri" w:cs="Calibri"/>
          <w:color w:val="000000"/>
        </w:rPr>
        <w:t>Huntingdonshire District Council;</w:t>
      </w:r>
    </w:p>
    <w:p w14:paraId="61188BE6" w14:textId="77777777" w:rsidR="00473FE0" w:rsidRPr="00010835" w:rsidRDefault="00473FE0" w:rsidP="00AA5C1C">
      <w:pPr>
        <w:pStyle w:val="NormalWeb"/>
        <w:numPr>
          <w:ilvl w:val="0"/>
          <w:numId w:val="58"/>
        </w:numPr>
        <w:shd w:val="clear" w:color="auto" w:fill="FFFFFF"/>
        <w:spacing w:before="0" w:beforeAutospacing="0"/>
        <w:ind w:left="1069"/>
        <w:jc w:val="left"/>
        <w:rPr>
          <w:rFonts w:ascii="Calibri" w:hAnsi="Calibri" w:cs="Calibri"/>
          <w:color w:val="000000"/>
        </w:rPr>
      </w:pPr>
      <w:r w:rsidRPr="00010835">
        <w:rPr>
          <w:rFonts w:ascii="Calibri" w:hAnsi="Calibri" w:cs="Calibri"/>
          <w:color w:val="000000"/>
        </w:rPr>
        <w:t>Peterborough City Council;</w:t>
      </w:r>
    </w:p>
    <w:p w14:paraId="05BBDE2F" w14:textId="77777777" w:rsidR="00473FE0" w:rsidRPr="00010835" w:rsidRDefault="00473FE0" w:rsidP="00AA5C1C">
      <w:pPr>
        <w:pStyle w:val="NormalWeb"/>
        <w:numPr>
          <w:ilvl w:val="0"/>
          <w:numId w:val="58"/>
        </w:numPr>
        <w:shd w:val="clear" w:color="auto" w:fill="FFFFFF"/>
        <w:spacing w:before="0" w:beforeAutospacing="0"/>
        <w:ind w:left="1069"/>
        <w:jc w:val="left"/>
        <w:rPr>
          <w:rFonts w:ascii="Calibri" w:hAnsi="Calibri" w:cs="Calibri"/>
          <w:color w:val="000000"/>
        </w:rPr>
      </w:pPr>
      <w:r w:rsidRPr="00010835">
        <w:rPr>
          <w:rFonts w:ascii="Calibri" w:hAnsi="Calibri" w:cs="Calibri"/>
          <w:color w:val="000000"/>
        </w:rPr>
        <w:t>South Cambridgeshire District Council; and</w:t>
      </w:r>
    </w:p>
    <w:p w14:paraId="13476C92" w14:textId="77777777" w:rsidR="00473FE0" w:rsidRPr="00010835" w:rsidRDefault="00473FE0" w:rsidP="00AA5C1C">
      <w:pPr>
        <w:pStyle w:val="NormalWeb"/>
        <w:numPr>
          <w:ilvl w:val="0"/>
          <w:numId w:val="58"/>
        </w:numPr>
        <w:shd w:val="clear" w:color="auto" w:fill="FFFFFF"/>
        <w:spacing w:before="0" w:beforeAutospacing="0"/>
        <w:ind w:left="1069"/>
        <w:jc w:val="left"/>
        <w:rPr>
          <w:rFonts w:ascii="Calibri" w:hAnsi="Calibri" w:cs="Calibri"/>
          <w:color w:val="000000"/>
        </w:rPr>
      </w:pPr>
      <w:r w:rsidRPr="00010835">
        <w:rPr>
          <w:rFonts w:ascii="Calibri" w:hAnsi="Calibri" w:cs="Calibri"/>
          <w:color w:val="000000"/>
        </w:rPr>
        <w:t>The Business Board. </w:t>
      </w:r>
    </w:p>
    <w:p w14:paraId="361CD90F" w14:textId="77777777" w:rsidR="00473FE0" w:rsidRPr="00D51202" w:rsidRDefault="00473FE0" w:rsidP="00AA5C1C">
      <w:pPr>
        <w:pStyle w:val="Reporttext"/>
        <w:numPr>
          <w:ilvl w:val="1"/>
          <w:numId w:val="65"/>
        </w:numPr>
      </w:pPr>
      <w:r w:rsidRPr="00D51202">
        <w:lastRenderedPageBreak/>
        <w:t>The Combined Authority is led by Mayor James Palmer, who was elected on 5th May 2017.</w:t>
      </w:r>
    </w:p>
    <w:p w14:paraId="0BBFDAE3" w14:textId="77777777" w:rsidR="00473FE0" w:rsidRDefault="00473FE0" w:rsidP="00AA5C1C">
      <w:pPr>
        <w:pStyle w:val="Reporttext"/>
        <w:numPr>
          <w:ilvl w:val="1"/>
          <w:numId w:val="65"/>
        </w:numPr>
      </w:pPr>
      <w:r w:rsidRPr="00D51202">
        <w:t xml:space="preserve">A key feature of English urban and spatial development over the last decade has been the establishment of combined authorities to facilitate collaboration around economic growth, spatial planning and new housing supply. Working in </w:t>
      </w:r>
      <w:r w:rsidRPr="00D51202">
        <w:rPr>
          <w:rFonts w:eastAsia="Calibri" w:cs="Calibri"/>
          <w:lang w:val="en-US"/>
        </w:rPr>
        <w:t xml:space="preserve">collaboration with the Local Enterprise Partnership’s (LEP) for example, can make the best use of the resources that are available and effectively compete for new resources. In </w:t>
      </w:r>
      <w:r w:rsidRPr="00D51202">
        <w:t xml:space="preserve">some cases, this has allowed the remit locally to be extended to include public service reform and policies to meet housing need. The approaches which have developed are many and varied and reflect the unique social, economic and political circumstances of each area. </w:t>
      </w:r>
    </w:p>
    <w:p w14:paraId="5A3CE00C" w14:textId="77777777" w:rsidR="00473FE0" w:rsidRPr="00D51202" w:rsidRDefault="00473FE0" w:rsidP="00473FE0">
      <w:pPr>
        <w:pStyle w:val="Reporttext"/>
        <w:numPr>
          <w:ilvl w:val="0"/>
          <w:numId w:val="0"/>
        </w:numPr>
        <w:ind w:left="709"/>
      </w:pPr>
    </w:p>
    <w:p w14:paraId="6C6C254B" w14:textId="2C4E8137" w:rsidR="00473FE0" w:rsidRPr="00D51202" w:rsidRDefault="00473FE0" w:rsidP="00473FE0">
      <w:pPr>
        <w:pStyle w:val="mapheading"/>
      </w:pPr>
      <w:r w:rsidRPr="00D51202">
        <w:rPr>
          <w:rFonts w:cstheme="minorHAnsi"/>
        </w:rPr>
        <w:t xml:space="preserve">Map </w:t>
      </w:r>
      <w:r w:rsidR="00C70516">
        <w:rPr>
          <w:rFonts w:cstheme="minorHAnsi"/>
          <w:lang w:val="en-GB"/>
        </w:rPr>
        <w:t>A</w:t>
      </w:r>
      <w:r>
        <w:rPr>
          <w:rFonts w:cstheme="minorHAnsi"/>
        </w:rPr>
        <w:t>.2</w:t>
      </w:r>
      <w:r>
        <w:rPr>
          <w:rFonts w:cstheme="minorHAnsi"/>
        </w:rPr>
        <w:tab/>
      </w:r>
      <w:r w:rsidRPr="00D51202">
        <w:t>CPCA (Cambridge and Peterborough Combined Authority) / LEP (Local Enterprise Partnerships)</w:t>
      </w:r>
    </w:p>
    <w:p w14:paraId="0BDF8E88" w14:textId="77777777" w:rsidR="00473FE0" w:rsidRPr="00D51202" w:rsidRDefault="00473FE0" w:rsidP="00473FE0">
      <w:pPr>
        <w:rPr>
          <w:rFonts w:asciiTheme="majorHAnsi" w:hAnsiTheme="majorHAnsi"/>
        </w:rPr>
      </w:pPr>
      <w:r w:rsidRPr="00D51202">
        <w:rPr>
          <w:rFonts w:asciiTheme="majorHAnsi" w:hAnsiTheme="majorHAnsi"/>
          <w:noProof/>
          <w:lang w:eastAsia="en-GB"/>
        </w:rPr>
        <w:drawing>
          <wp:inline distT="0" distB="0" distL="0" distR="0" wp14:anchorId="6069061B" wp14:editId="381C2389">
            <wp:extent cx="4202023" cy="4613564"/>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9537" cy="4676711"/>
                    </a:xfrm>
                    <a:prstGeom prst="rect">
                      <a:avLst/>
                    </a:prstGeom>
                  </pic:spPr>
                </pic:pic>
              </a:graphicData>
            </a:graphic>
          </wp:inline>
        </w:drawing>
      </w:r>
    </w:p>
    <w:p w14:paraId="1A6BBA9F" w14:textId="77777777" w:rsidR="00473FE0" w:rsidRPr="007149F3" w:rsidRDefault="00473FE0" w:rsidP="00473FE0">
      <w:pPr>
        <w:rPr>
          <w:sz w:val="20"/>
          <w:szCs w:val="20"/>
        </w:rPr>
      </w:pPr>
      <w:r w:rsidRPr="007149F3">
        <w:rPr>
          <w:sz w:val="20"/>
          <w:szCs w:val="20"/>
        </w:rPr>
        <w:t>Source: The Cambridgeshire and Peterborough Independent Economic Review (CPIER) Sept 2019</w:t>
      </w:r>
    </w:p>
    <w:p w14:paraId="31E3169E" w14:textId="77777777" w:rsidR="00473FE0" w:rsidRPr="00D51202" w:rsidRDefault="00473FE0" w:rsidP="00473FE0">
      <w:pPr>
        <w:spacing w:after="0"/>
        <w:rPr>
          <w:rFonts w:asciiTheme="majorHAnsi" w:hAnsiTheme="majorHAnsi"/>
        </w:rPr>
      </w:pPr>
    </w:p>
    <w:p w14:paraId="6FE76F5B" w14:textId="77777777" w:rsidR="00473FE0" w:rsidRDefault="00473FE0" w:rsidP="00473FE0">
      <w:pPr>
        <w:spacing w:before="0" w:after="0"/>
        <w:jc w:val="left"/>
        <w:rPr>
          <w:bCs/>
          <w:iCs/>
          <w:color w:val="009999"/>
          <w:sz w:val="32"/>
          <w:szCs w:val="28"/>
          <w:lang w:val="x-none"/>
        </w:rPr>
      </w:pPr>
      <w:r>
        <w:br w:type="page"/>
      </w:r>
    </w:p>
    <w:p w14:paraId="1CA7EC99" w14:textId="77777777" w:rsidR="00473FE0" w:rsidRPr="00F33C38" w:rsidRDefault="00473FE0" w:rsidP="00473FE0">
      <w:pPr>
        <w:pStyle w:val="Heading2"/>
      </w:pPr>
      <w:bookmarkStart w:id="18" w:name="_Toc50124798"/>
      <w:r w:rsidRPr="00F33C38">
        <w:lastRenderedPageBreak/>
        <w:t>Population projection summary</w:t>
      </w:r>
      <w:bookmarkEnd w:id="18"/>
    </w:p>
    <w:p w14:paraId="712C6AD8" w14:textId="77777777" w:rsidR="00473FE0" w:rsidRPr="00F33C38" w:rsidRDefault="00473FE0" w:rsidP="00AA5C1C">
      <w:pPr>
        <w:pStyle w:val="Reporttext"/>
        <w:numPr>
          <w:ilvl w:val="1"/>
          <w:numId w:val="65"/>
        </w:numPr>
      </w:pPr>
      <w:r w:rsidRPr="00F33C38">
        <w:t>The Office for National Statistics produce population projections and for this study data from the 2014-based projections have been used. This provides consistency with the use of 2014-based household projections which are used to assess future housing need.</w:t>
      </w:r>
    </w:p>
    <w:p w14:paraId="500BC253" w14:textId="1AB838CB" w:rsidR="00473FE0" w:rsidRDefault="00473FE0" w:rsidP="00AA5C1C">
      <w:pPr>
        <w:pStyle w:val="Reporttext"/>
        <w:numPr>
          <w:ilvl w:val="1"/>
          <w:numId w:val="65"/>
        </w:numPr>
      </w:pPr>
      <w:r w:rsidRPr="00F33C38">
        <w:t xml:space="preserve">Population projections to 2031 have been considered as this ties in with the majority of plan period end dates across the study area. Table </w:t>
      </w:r>
      <w:r w:rsidR="00C3463F">
        <w:rPr>
          <w:lang w:val="en-GB"/>
        </w:rPr>
        <w:t>A</w:t>
      </w:r>
      <w:r>
        <w:t>.1</w:t>
      </w:r>
      <w:r w:rsidRPr="00F33C38">
        <w:t xml:space="preserve"> summarises overall population change over this period. Analysis indicates that across each district the population is expected to increase between 6.6% (Cambridge) and 9.9% (South Cambridgeshire)</w:t>
      </w:r>
      <w:r>
        <w:t>.</w:t>
      </w:r>
    </w:p>
    <w:p w14:paraId="6E2ACCAE" w14:textId="77777777" w:rsidR="00473FE0" w:rsidRPr="00F33C38" w:rsidRDefault="00473FE0" w:rsidP="00473FE0">
      <w:pPr>
        <w:pStyle w:val="Reporttext"/>
        <w:numPr>
          <w:ilvl w:val="0"/>
          <w:numId w:val="0"/>
        </w:numPr>
        <w:ind w:left="709"/>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1232"/>
        <w:gridCol w:w="1099"/>
        <w:gridCol w:w="1514"/>
        <w:gridCol w:w="962"/>
        <w:gridCol w:w="1532"/>
        <w:gridCol w:w="1265"/>
        <w:gridCol w:w="1406"/>
      </w:tblGrid>
      <w:tr w:rsidR="00473FE0" w:rsidRPr="007A468F" w14:paraId="1084F0C6" w14:textId="77777777" w:rsidTr="00473FE0">
        <w:tc>
          <w:tcPr>
            <w:tcW w:w="5000" w:type="pct"/>
            <w:gridSpan w:val="7"/>
            <w:shd w:val="clear" w:color="auto" w:fill="009999"/>
            <w:noWrap/>
            <w:vAlign w:val="bottom"/>
          </w:tcPr>
          <w:p w14:paraId="7AFB29F1" w14:textId="107D8545" w:rsidR="00473FE0" w:rsidRPr="007A468F" w:rsidRDefault="00473FE0" w:rsidP="00473FE0">
            <w:pPr>
              <w:pStyle w:val="tableheading"/>
            </w:pPr>
            <w:bookmarkStart w:id="19" w:name="_Toc50124914"/>
            <w:r w:rsidRPr="007A468F">
              <w:t xml:space="preserve">Table </w:t>
            </w:r>
            <w:r w:rsidR="00C70516">
              <w:rPr>
                <w:lang w:val="en-GB"/>
              </w:rPr>
              <w:t>A</w:t>
            </w:r>
            <w:r w:rsidRPr="007A468F">
              <w:t>.1</w:t>
            </w:r>
            <w:r w:rsidRPr="007A468F">
              <w:tab/>
              <w:t>Total population change 2020-2031 by local authority area</w:t>
            </w:r>
            <w:bookmarkEnd w:id="19"/>
            <w:r w:rsidRPr="007A468F">
              <w:t xml:space="preserve"> </w:t>
            </w:r>
          </w:p>
        </w:tc>
      </w:tr>
      <w:tr w:rsidR="00473FE0" w:rsidRPr="007A468F" w14:paraId="3ABB4A99" w14:textId="77777777" w:rsidTr="00473FE0">
        <w:tc>
          <w:tcPr>
            <w:tcW w:w="684" w:type="pct"/>
            <w:shd w:val="clear" w:color="auto" w:fill="009999"/>
            <w:noWrap/>
            <w:vAlign w:val="center"/>
            <w:hideMark/>
          </w:tcPr>
          <w:p w14:paraId="571596E6" w14:textId="77777777" w:rsidR="00473FE0" w:rsidRPr="007A468F" w:rsidRDefault="00473FE0" w:rsidP="00473FE0">
            <w:pPr>
              <w:spacing w:before="0" w:after="0"/>
              <w:jc w:val="center"/>
              <w:rPr>
                <w:b/>
                <w:bCs/>
                <w:color w:val="FFFFFF" w:themeColor="background1"/>
                <w:sz w:val="22"/>
                <w:szCs w:val="22"/>
                <w:lang w:eastAsia="en-GB"/>
              </w:rPr>
            </w:pPr>
            <w:r w:rsidRPr="007A468F">
              <w:rPr>
                <w:b/>
                <w:bCs/>
                <w:color w:val="FFFFFF" w:themeColor="background1"/>
                <w:sz w:val="22"/>
                <w:szCs w:val="22"/>
                <w:lang w:eastAsia="en-GB"/>
              </w:rPr>
              <w:t>Total population</w:t>
            </w:r>
          </w:p>
        </w:tc>
        <w:tc>
          <w:tcPr>
            <w:tcW w:w="4316" w:type="pct"/>
            <w:gridSpan w:val="6"/>
            <w:shd w:val="clear" w:color="auto" w:fill="009999"/>
            <w:noWrap/>
            <w:vAlign w:val="bottom"/>
            <w:hideMark/>
          </w:tcPr>
          <w:p w14:paraId="724ACD85" w14:textId="77777777" w:rsidR="00473FE0" w:rsidRPr="007A468F" w:rsidRDefault="00473FE0" w:rsidP="00473FE0">
            <w:pPr>
              <w:spacing w:before="0" w:after="0"/>
              <w:jc w:val="center"/>
              <w:rPr>
                <w:color w:val="FFFFFF" w:themeColor="background1"/>
                <w:sz w:val="22"/>
                <w:szCs w:val="22"/>
                <w:lang w:eastAsia="en-GB"/>
              </w:rPr>
            </w:pPr>
            <w:r w:rsidRPr="007A468F">
              <w:rPr>
                <w:b/>
                <w:bCs/>
                <w:color w:val="FFFFFF" w:themeColor="background1"/>
                <w:sz w:val="22"/>
                <w:szCs w:val="22"/>
                <w:lang w:eastAsia="en-GB"/>
              </w:rPr>
              <w:t>Local Authority</w:t>
            </w:r>
          </w:p>
        </w:tc>
      </w:tr>
      <w:tr w:rsidR="00473FE0" w:rsidRPr="007A468F" w14:paraId="24794608" w14:textId="77777777" w:rsidTr="00473FE0">
        <w:tc>
          <w:tcPr>
            <w:tcW w:w="684" w:type="pct"/>
            <w:shd w:val="clear" w:color="auto" w:fill="auto"/>
            <w:noWrap/>
            <w:vAlign w:val="center"/>
            <w:hideMark/>
          </w:tcPr>
          <w:p w14:paraId="3E299CFC" w14:textId="77777777" w:rsidR="00473FE0" w:rsidRPr="007A468F" w:rsidRDefault="00473FE0" w:rsidP="00473FE0">
            <w:pPr>
              <w:spacing w:before="0" w:after="0"/>
              <w:jc w:val="left"/>
              <w:rPr>
                <w:color w:val="000000"/>
                <w:sz w:val="22"/>
                <w:szCs w:val="22"/>
                <w:lang w:eastAsia="en-GB"/>
              </w:rPr>
            </w:pPr>
          </w:p>
        </w:tc>
        <w:tc>
          <w:tcPr>
            <w:tcW w:w="610" w:type="pct"/>
            <w:shd w:val="clear" w:color="auto" w:fill="auto"/>
            <w:tcMar>
              <w:left w:w="0" w:type="dxa"/>
              <w:right w:w="0" w:type="dxa"/>
            </w:tcMar>
            <w:vAlign w:val="bottom"/>
            <w:hideMark/>
          </w:tcPr>
          <w:p w14:paraId="5D783B5F" w14:textId="77777777" w:rsidR="00473FE0" w:rsidRPr="007A468F" w:rsidRDefault="00473FE0" w:rsidP="00473FE0">
            <w:pPr>
              <w:spacing w:before="0" w:after="0"/>
              <w:jc w:val="center"/>
              <w:rPr>
                <w:b/>
                <w:bCs/>
                <w:color w:val="000000"/>
                <w:sz w:val="22"/>
                <w:szCs w:val="22"/>
                <w:lang w:eastAsia="en-GB"/>
              </w:rPr>
            </w:pPr>
            <w:r w:rsidRPr="007A468F">
              <w:rPr>
                <w:b/>
                <w:bCs/>
                <w:color w:val="000000"/>
                <w:sz w:val="22"/>
                <w:szCs w:val="22"/>
                <w:lang w:eastAsia="en-GB"/>
              </w:rPr>
              <w:t>Cambridge</w:t>
            </w:r>
          </w:p>
        </w:tc>
        <w:tc>
          <w:tcPr>
            <w:tcW w:w="840" w:type="pct"/>
            <w:shd w:val="clear" w:color="auto" w:fill="auto"/>
            <w:tcMar>
              <w:left w:w="0" w:type="dxa"/>
              <w:right w:w="0" w:type="dxa"/>
            </w:tcMar>
            <w:vAlign w:val="bottom"/>
            <w:hideMark/>
          </w:tcPr>
          <w:p w14:paraId="688AA4D2" w14:textId="77777777" w:rsidR="00473FE0" w:rsidRPr="007A468F" w:rsidRDefault="00473FE0" w:rsidP="00473FE0">
            <w:pPr>
              <w:spacing w:before="0" w:after="0"/>
              <w:jc w:val="center"/>
              <w:rPr>
                <w:b/>
                <w:bCs/>
                <w:color w:val="000000"/>
                <w:sz w:val="22"/>
                <w:szCs w:val="22"/>
                <w:lang w:eastAsia="en-GB"/>
              </w:rPr>
            </w:pPr>
            <w:r w:rsidRPr="007A468F">
              <w:rPr>
                <w:b/>
                <w:bCs/>
                <w:color w:val="000000"/>
                <w:sz w:val="22"/>
                <w:szCs w:val="22"/>
                <w:lang w:eastAsia="en-GB"/>
              </w:rPr>
              <w:t>East Cambridgeshire</w:t>
            </w:r>
          </w:p>
        </w:tc>
        <w:tc>
          <w:tcPr>
            <w:tcW w:w="534" w:type="pct"/>
            <w:shd w:val="clear" w:color="auto" w:fill="auto"/>
            <w:tcMar>
              <w:left w:w="0" w:type="dxa"/>
              <w:right w:w="0" w:type="dxa"/>
            </w:tcMar>
            <w:vAlign w:val="bottom"/>
            <w:hideMark/>
          </w:tcPr>
          <w:p w14:paraId="29E1E90D" w14:textId="77777777" w:rsidR="00473FE0" w:rsidRPr="007A468F" w:rsidRDefault="00473FE0" w:rsidP="00473FE0">
            <w:pPr>
              <w:spacing w:before="0" w:after="0"/>
              <w:jc w:val="center"/>
              <w:rPr>
                <w:b/>
                <w:bCs/>
                <w:color w:val="000000"/>
                <w:sz w:val="22"/>
                <w:szCs w:val="22"/>
                <w:lang w:eastAsia="en-GB"/>
              </w:rPr>
            </w:pPr>
            <w:r w:rsidRPr="007A468F">
              <w:rPr>
                <w:b/>
                <w:bCs/>
                <w:color w:val="000000"/>
                <w:sz w:val="22"/>
                <w:szCs w:val="22"/>
                <w:lang w:eastAsia="en-GB"/>
              </w:rPr>
              <w:t>Fenland</w:t>
            </w:r>
          </w:p>
        </w:tc>
        <w:tc>
          <w:tcPr>
            <w:tcW w:w="850" w:type="pct"/>
            <w:shd w:val="clear" w:color="auto" w:fill="auto"/>
            <w:tcMar>
              <w:left w:w="0" w:type="dxa"/>
              <w:right w:w="0" w:type="dxa"/>
            </w:tcMar>
            <w:vAlign w:val="bottom"/>
            <w:hideMark/>
          </w:tcPr>
          <w:p w14:paraId="5AB66C9D" w14:textId="77777777" w:rsidR="00473FE0" w:rsidRPr="007A468F" w:rsidRDefault="00473FE0" w:rsidP="00473FE0">
            <w:pPr>
              <w:spacing w:before="0" w:after="0"/>
              <w:jc w:val="center"/>
              <w:rPr>
                <w:b/>
                <w:bCs/>
                <w:color w:val="000000"/>
                <w:sz w:val="22"/>
                <w:szCs w:val="22"/>
                <w:lang w:eastAsia="en-GB"/>
              </w:rPr>
            </w:pPr>
            <w:r w:rsidRPr="007A468F">
              <w:rPr>
                <w:b/>
                <w:bCs/>
                <w:color w:val="000000"/>
                <w:sz w:val="22"/>
                <w:szCs w:val="22"/>
                <w:lang w:eastAsia="en-GB"/>
              </w:rPr>
              <w:t>Huntingdonshire</w:t>
            </w:r>
          </w:p>
        </w:tc>
        <w:tc>
          <w:tcPr>
            <w:tcW w:w="702" w:type="pct"/>
            <w:shd w:val="clear" w:color="auto" w:fill="auto"/>
            <w:tcMar>
              <w:left w:w="0" w:type="dxa"/>
              <w:right w:w="0" w:type="dxa"/>
            </w:tcMar>
            <w:vAlign w:val="bottom"/>
            <w:hideMark/>
          </w:tcPr>
          <w:p w14:paraId="2371BB86" w14:textId="77777777" w:rsidR="00473FE0" w:rsidRPr="007A468F" w:rsidRDefault="00473FE0" w:rsidP="00473FE0">
            <w:pPr>
              <w:spacing w:before="0" w:after="0"/>
              <w:jc w:val="center"/>
              <w:rPr>
                <w:b/>
                <w:bCs/>
                <w:color w:val="000000"/>
                <w:sz w:val="22"/>
                <w:szCs w:val="22"/>
                <w:lang w:eastAsia="en-GB"/>
              </w:rPr>
            </w:pPr>
            <w:r w:rsidRPr="007A468F">
              <w:rPr>
                <w:b/>
                <w:bCs/>
                <w:color w:val="000000"/>
                <w:sz w:val="22"/>
                <w:szCs w:val="22"/>
                <w:lang w:eastAsia="en-GB"/>
              </w:rPr>
              <w:t>Peterborough</w:t>
            </w:r>
          </w:p>
        </w:tc>
        <w:tc>
          <w:tcPr>
            <w:tcW w:w="780" w:type="pct"/>
            <w:shd w:val="clear" w:color="auto" w:fill="auto"/>
            <w:tcMar>
              <w:left w:w="0" w:type="dxa"/>
              <w:right w:w="0" w:type="dxa"/>
            </w:tcMar>
            <w:vAlign w:val="bottom"/>
            <w:hideMark/>
          </w:tcPr>
          <w:p w14:paraId="5D33BA27" w14:textId="77777777" w:rsidR="00473FE0" w:rsidRPr="007A468F" w:rsidRDefault="00473FE0" w:rsidP="00473FE0">
            <w:pPr>
              <w:spacing w:before="0" w:after="0"/>
              <w:jc w:val="center"/>
              <w:rPr>
                <w:b/>
                <w:bCs/>
                <w:color w:val="000000"/>
                <w:sz w:val="22"/>
                <w:szCs w:val="22"/>
                <w:lang w:eastAsia="en-GB"/>
              </w:rPr>
            </w:pPr>
            <w:r w:rsidRPr="007A468F">
              <w:rPr>
                <w:b/>
                <w:bCs/>
                <w:color w:val="000000"/>
                <w:sz w:val="22"/>
                <w:szCs w:val="22"/>
                <w:lang w:eastAsia="en-GB"/>
              </w:rPr>
              <w:t>South Cambridgeshire</w:t>
            </w:r>
          </w:p>
        </w:tc>
      </w:tr>
      <w:tr w:rsidR="00473FE0" w:rsidRPr="007A468F" w14:paraId="242E763A" w14:textId="77777777" w:rsidTr="00473FE0">
        <w:tc>
          <w:tcPr>
            <w:tcW w:w="684" w:type="pct"/>
            <w:shd w:val="clear" w:color="auto" w:fill="auto"/>
            <w:vAlign w:val="center"/>
            <w:hideMark/>
          </w:tcPr>
          <w:p w14:paraId="5B806EE8" w14:textId="77777777" w:rsidR="00473FE0" w:rsidRPr="007A468F" w:rsidRDefault="00473FE0" w:rsidP="00473FE0">
            <w:pPr>
              <w:spacing w:before="0" w:after="0"/>
              <w:jc w:val="left"/>
              <w:rPr>
                <w:color w:val="000000"/>
                <w:sz w:val="22"/>
                <w:szCs w:val="22"/>
                <w:lang w:eastAsia="en-GB"/>
              </w:rPr>
            </w:pPr>
            <w:r w:rsidRPr="007A468F">
              <w:rPr>
                <w:color w:val="000000"/>
                <w:sz w:val="22"/>
                <w:szCs w:val="22"/>
                <w:lang w:eastAsia="en-GB"/>
              </w:rPr>
              <w:t>2020</w:t>
            </w:r>
          </w:p>
        </w:tc>
        <w:tc>
          <w:tcPr>
            <w:tcW w:w="610" w:type="pct"/>
            <w:shd w:val="clear" w:color="auto" w:fill="auto"/>
            <w:noWrap/>
            <w:vAlign w:val="center"/>
            <w:hideMark/>
          </w:tcPr>
          <w:p w14:paraId="692B977D"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133,900</w:t>
            </w:r>
          </w:p>
        </w:tc>
        <w:tc>
          <w:tcPr>
            <w:tcW w:w="840" w:type="pct"/>
            <w:shd w:val="clear" w:color="auto" w:fill="auto"/>
            <w:noWrap/>
            <w:vAlign w:val="center"/>
            <w:hideMark/>
          </w:tcPr>
          <w:p w14:paraId="485F951D"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92,800</w:t>
            </w:r>
          </w:p>
        </w:tc>
        <w:tc>
          <w:tcPr>
            <w:tcW w:w="534" w:type="pct"/>
            <w:shd w:val="clear" w:color="auto" w:fill="auto"/>
            <w:noWrap/>
            <w:vAlign w:val="center"/>
            <w:hideMark/>
          </w:tcPr>
          <w:p w14:paraId="15E8594C"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102,100</w:t>
            </w:r>
          </w:p>
        </w:tc>
        <w:tc>
          <w:tcPr>
            <w:tcW w:w="850" w:type="pct"/>
            <w:shd w:val="clear" w:color="auto" w:fill="auto"/>
            <w:noWrap/>
            <w:vAlign w:val="center"/>
            <w:hideMark/>
          </w:tcPr>
          <w:p w14:paraId="0DB67155"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182,800</w:t>
            </w:r>
          </w:p>
        </w:tc>
        <w:tc>
          <w:tcPr>
            <w:tcW w:w="702" w:type="pct"/>
            <w:shd w:val="clear" w:color="auto" w:fill="auto"/>
            <w:noWrap/>
            <w:vAlign w:val="center"/>
            <w:hideMark/>
          </w:tcPr>
          <w:p w14:paraId="2B26909D"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203,200</w:t>
            </w:r>
          </w:p>
        </w:tc>
        <w:tc>
          <w:tcPr>
            <w:tcW w:w="780" w:type="pct"/>
            <w:shd w:val="clear" w:color="auto" w:fill="auto"/>
            <w:noWrap/>
            <w:vAlign w:val="center"/>
            <w:hideMark/>
          </w:tcPr>
          <w:p w14:paraId="01869C7F"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164,500</w:t>
            </w:r>
          </w:p>
        </w:tc>
      </w:tr>
      <w:tr w:rsidR="00473FE0" w:rsidRPr="007A468F" w14:paraId="2C867E06" w14:textId="77777777" w:rsidTr="00473FE0">
        <w:tc>
          <w:tcPr>
            <w:tcW w:w="684" w:type="pct"/>
            <w:shd w:val="clear" w:color="auto" w:fill="auto"/>
            <w:vAlign w:val="center"/>
            <w:hideMark/>
          </w:tcPr>
          <w:p w14:paraId="257A4A7E" w14:textId="77777777" w:rsidR="00473FE0" w:rsidRPr="007A468F" w:rsidRDefault="00473FE0" w:rsidP="00473FE0">
            <w:pPr>
              <w:spacing w:before="0" w:after="0"/>
              <w:jc w:val="left"/>
              <w:rPr>
                <w:color w:val="000000"/>
                <w:sz w:val="22"/>
                <w:szCs w:val="22"/>
                <w:lang w:eastAsia="en-GB"/>
              </w:rPr>
            </w:pPr>
            <w:r w:rsidRPr="007A468F">
              <w:rPr>
                <w:color w:val="000000"/>
                <w:sz w:val="22"/>
                <w:szCs w:val="22"/>
                <w:lang w:eastAsia="en-GB"/>
              </w:rPr>
              <w:t>2031</w:t>
            </w:r>
          </w:p>
        </w:tc>
        <w:tc>
          <w:tcPr>
            <w:tcW w:w="610" w:type="pct"/>
            <w:shd w:val="clear" w:color="auto" w:fill="auto"/>
            <w:noWrap/>
            <w:vAlign w:val="center"/>
            <w:hideMark/>
          </w:tcPr>
          <w:p w14:paraId="5F888453"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142,800</w:t>
            </w:r>
          </w:p>
        </w:tc>
        <w:tc>
          <w:tcPr>
            <w:tcW w:w="840" w:type="pct"/>
            <w:shd w:val="clear" w:color="auto" w:fill="auto"/>
            <w:noWrap/>
            <w:vAlign w:val="center"/>
            <w:hideMark/>
          </w:tcPr>
          <w:p w14:paraId="13493D5C"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101,600</w:t>
            </w:r>
          </w:p>
        </w:tc>
        <w:tc>
          <w:tcPr>
            <w:tcW w:w="534" w:type="pct"/>
            <w:shd w:val="clear" w:color="auto" w:fill="auto"/>
            <w:noWrap/>
            <w:vAlign w:val="center"/>
            <w:hideMark/>
          </w:tcPr>
          <w:p w14:paraId="7BC39C14"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109,500</w:t>
            </w:r>
          </w:p>
        </w:tc>
        <w:tc>
          <w:tcPr>
            <w:tcW w:w="850" w:type="pct"/>
            <w:shd w:val="clear" w:color="auto" w:fill="auto"/>
            <w:noWrap/>
            <w:vAlign w:val="center"/>
            <w:hideMark/>
          </w:tcPr>
          <w:p w14:paraId="1A47AB2C"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197,900</w:t>
            </w:r>
          </w:p>
        </w:tc>
        <w:tc>
          <w:tcPr>
            <w:tcW w:w="702" w:type="pct"/>
            <w:shd w:val="clear" w:color="auto" w:fill="auto"/>
            <w:noWrap/>
            <w:vAlign w:val="center"/>
            <w:hideMark/>
          </w:tcPr>
          <w:p w14:paraId="4A7E6CDC"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219,800</w:t>
            </w:r>
          </w:p>
        </w:tc>
        <w:tc>
          <w:tcPr>
            <w:tcW w:w="780" w:type="pct"/>
            <w:shd w:val="clear" w:color="auto" w:fill="auto"/>
            <w:noWrap/>
            <w:vAlign w:val="center"/>
            <w:hideMark/>
          </w:tcPr>
          <w:p w14:paraId="6F22FE66"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180,800</w:t>
            </w:r>
          </w:p>
        </w:tc>
      </w:tr>
      <w:tr w:rsidR="00473FE0" w:rsidRPr="007A468F" w14:paraId="0DCECF65" w14:textId="77777777" w:rsidTr="00473FE0">
        <w:tc>
          <w:tcPr>
            <w:tcW w:w="684" w:type="pct"/>
            <w:shd w:val="clear" w:color="auto" w:fill="auto"/>
            <w:noWrap/>
            <w:vAlign w:val="center"/>
            <w:hideMark/>
          </w:tcPr>
          <w:p w14:paraId="3E9D8678" w14:textId="77777777" w:rsidR="00473FE0" w:rsidRDefault="00473FE0" w:rsidP="00473FE0">
            <w:pPr>
              <w:spacing w:before="0" w:after="0"/>
              <w:jc w:val="left"/>
              <w:rPr>
                <w:color w:val="000000"/>
                <w:sz w:val="22"/>
                <w:szCs w:val="22"/>
                <w:lang w:eastAsia="en-GB"/>
              </w:rPr>
            </w:pPr>
            <w:r w:rsidRPr="007A468F">
              <w:rPr>
                <w:color w:val="000000"/>
                <w:sz w:val="22"/>
                <w:szCs w:val="22"/>
                <w:lang w:eastAsia="en-GB"/>
              </w:rPr>
              <w:t>Change</w:t>
            </w:r>
          </w:p>
          <w:p w14:paraId="3C3C7EB6" w14:textId="77777777" w:rsidR="00473FE0" w:rsidRPr="007A468F" w:rsidRDefault="00473FE0" w:rsidP="00473FE0">
            <w:pPr>
              <w:spacing w:before="0" w:after="0"/>
              <w:jc w:val="left"/>
              <w:rPr>
                <w:color w:val="000000"/>
                <w:sz w:val="22"/>
                <w:szCs w:val="22"/>
                <w:lang w:eastAsia="en-GB"/>
              </w:rPr>
            </w:pPr>
            <w:r w:rsidRPr="007A468F">
              <w:rPr>
                <w:color w:val="000000"/>
                <w:sz w:val="22"/>
                <w:szCs w:val="22"/>
                <w:lang w:eastAsia="en-GB"/>
              </w:rPr>
              <w:t>2020-31</w:t>
            </w:r>
          </w:p>
        </w:tc>
        <w:tc>
          <w:tcPr>
            <w:tcW w:w="610" w:type="pct"/>
            <w:shd w:val="clear" w:color="auto" w:fill="auto"/>
            <w:noWrap/>
            <w:vAlign w:val="center"/>
            <w:hideMark/>
          </w:tcPr>
          <w:p w14:paraId="77D5F324"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8,900</w:t>
            </w:r>
          </w:p>
        </w:tc>
        <w:tc>
          <w:tcPr>
            <w:tcW w:w="840" w:type="pct"/>
            <w:shd w:val="clear" w:color="auto" w:fill="auto"/>
            <w:noWrap/>
            <w:vAlign w:val="center"/>
            <w:hideMark/>
          </w:tcPr>
          <w:p w14:paraId="65DDA2EA"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8,800</w:t>
            </w:r>
          </w:p>
        </w:tc>
        <w:tc>
          <w:tcPr>
            <w:tcW w:w="534" w:type="pct"/>
            <w:shd w:val="clear" w:color="auto" w:fill="auto"/>
            <w:noWrap/>
            <w:vAlign w:val="center"/>
            <w:hideMark/>
          </w:tcPr>
          <w:p w14:paraId="02BFC826"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7,400</w:t>
            </w:r>
          </w:p>
        </w:tc>
        <w:tc>
          <w:tcPr>
            <w:tcW w:w="850" w:type="pct"/>
            <w:shd w:val="clear" w:color="auto" w:fill="auto"/>
            <w:noWrap/>
            <w:vAlign w:val="center"/>
            <w:hideMark/>
          </w:tcPr>
          <w:p w14:paraId="126E04D1"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15,100</w:t>
            </w:r>
          </w:p>
        </w:tc>
        <w:tc>
          <w:tcPr>
            <w:tcW w:w="702" w:type="pct"/>
            <w:shd w:val="clear" w:color="auto" w:fill="auto"/>
            <w:noWrap/>
            <w:vAlign w:val="center"/>
            <w:hideMark/>
          </w:tcPr>
          <w:p w14:paraId="21BB8372"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16,600</w:t>
            </w:r>
          </w:p>
        </w:tc>
        <w:tc>
          <w:tcPr>
            <w:tcW w:w="780" w:type="pct"/>
            <w:shd w:val="clear" w:color="auto" w:fill="auto"/>
            <w:noWrap/>
            <w:vAlign w:val="center"/>
            <w:hideMark/>
          </w:tcPr>
          <w:p w14:paraId="31AE7BC4"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16,300</w:t>
            </w:r>
          </w:p>
        </w:tc>
      </w:tr>
      <w:tr w:rsidR="00473FE0" w:rsidRPr="007A468F" w14:paraId="6263A7DB" w14:textId="77777777" w:rsidTr="00473FE0">
        <w:tc>
          <w:tcPr>
            <w:tcW w:w="684" w:type="pct"/>
            <w:shd w:val="clear" w:color="auto" w:fill="auto"/>
            <w:noWrap/>
            <w:vAlign w:val="center"/>
            <w:hideMark/>
          </w:tcPr>
          <w:p w14:paraId="51F70A37" w14:textId="77777777" w:rsidR="00473FE0" w:rsidRPr="007A468F" w:rsidRDefault="00473FE0" w:rsidP="00473FE0">
            <w:pPr>
              <w:spacing w:before="0" w:after="0"/>
              <w:jc w:val="left"/>
              <w:rPr>
                <w:color w:val="000000"/>
                <w:sz w:val="22"/>
                <w:szCs w:val="22"/>
                <w:lang w:eastAsia="en-GB"/>
              </w:rPr>
            </w:pPr>
            <w:r w:rsidRPr="007A468F">
              <w:rPr>
                <w:color w:val="000000"/>
                <w:sz w:val="22"/>
                <w:szCs w:val="22"/>
                <w:lang w:eastAsia="en-GB"/>
              </w:rPr>
              <w:t>% change 2020-31</w:t>
            </w:r>
          </w:p>
        </w:tc>
        <w:tc>
          <w:tcPr>
            <w:tcW w:w="610" w:type="pct"/>
            <w:shd w:val="clear" w:color="auto" w:fill="auto"/>
            <w:noWrap/>
            <w:vAlign w:val="center"/>
            <w:hideMark/>
          </w:tcPr>
          <w:p w14:paraId="0D4FC67C"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6.6</w:t>
            </w:r>
          </w:p>
        </w:tc>
        <w:tc>
          <w:tcPr>
            <w:tcW w:w="840" w:type="pct"/>
            <w:shd w:val="clear" w:color="auto" w:fill="auto"/>
            <w:noWrap/>
            <w:vAlign w:val="center"/>
            <w:hideMark/>
          </w:tcPr>
          <w:p w14:paraId="487E491B"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9.5</w:t>
            </w:r>
          </w:p>
        </w:tc>
        <w:tc>
          <w:tcPr>
            <w:tcW w:w="534" w:type="pct"/>
            <w:shd w:val="clear" w:color="auto" w:fill="auto"/>
            <w:noWrap/>
            <w:vAlign w:val="center"/>
            <w:hideMark/>
          </w:tcPr>
          <w:p w14:paraId="2FC76448"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7.2</w:t>
            </w:r>
          </w:p>
        </w:tc>
        <w:tc>
          <w:tcPr>
            <w:tcW w:w="850" w:type="pct"/>
            <w:shd w:val="clear" w:color="auto" w:fill="auto"/>
            <w:noWrap/>
            <w:vAlign w:val="center"/>
            <w:hideMark/>
          </w:tcPr>
          <w:p w14:paraId="0F5EDEF9"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8.3</w:t>
            </w:r>
          </w:p>
        </w:tc>
        <w:tc>
          <w:tcPr>
            <w:tcW w:w="702" w:type="pct"/>
            <w:shd w:val="clear" w:color="auto" w:fill="auto"/>
            <w:noWrap/>
            <w:vAlign w:val="center"/>
            <w:hideMark/>
          </w:tcPr>
          <w:p w14:paraId="459CAE81"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8.2</w:t>
            </w:r>
          </w:p>
        </w:tc>
        <w:tc>
          <w:tcPr>
            <w:tcW w:w="780" w:type="pct"/>
            <w:shd w:val="clear" w:color="auto" w:fill="auto"/>
            <w:noWrap/>
            <w:vAlign w:val="center"/>
            <w:hideMark/>
          </w:tcPr>
          <w:p w14:paraId="26DF5F9C" w14:textId="77777777" w:rsidR="00473FE0" w:rsidRPr="007A468F" w:rsidRDefault="00473FE0" w:rsidP="00473FE0">
            <w:pPr>
              <w:spacing w:before="0" w:after="0"/>
              <w:jc w:val="right"/>
              <w:rPr>
                <w:color w:val="000000"/>
                <w:sz w:val="22"/>
                <w:szCs w:val="22"/>
                <w:lang w:eastAsia="en-GB"/>
              </w:rPr>
            </w:pPr>
            <w:r w:rsidRPr="007A468F">
              <w:rPr>
                <w:color w:val="000000"/>
                <w:sz w:val="22"/>
                <w:szCs w:val="22"/>
                <w:lang w:eastAsia="en-GB"/>
              </w:rPr>
              <w:t>9.9</w:t>
            </w:r>
          </w:p>
        </w:tc>
      </w:tr>
    </w:tbl>
    <w:p w14:paraId="242B61A4" w14:textId="77777777" w:rsidR="00473FE0" w:rsidRDefault="00473FE0" w:rsidP="00473FE0">
      <w:pPr>
        <w:rPr>
          <w:lang w:val="en-US"/>
        </w:rPr>
      </w:pPr>
    </w:p>
    <w:p w14:paraId="2F4D8554" w14:textId="2CEA52F1" w:rsidR="00473FE0" w:rsidRPr="00F33C38" w:rsidRDefault="00473FE0" w:rsidP="00AA5C1C">
      <w:pPr>
        <w:pStyle w:val="Reporttext"/>
        <w:numPr>
          <w:ilvl w:val="1"/>
          <w:numId w:val="65"/>
        </w:numPr>
      </w:pPr>
      <w:r>
        <w:t xml:space="preserve">Figure </w:t>
      </w:r>
      <w:r w:rsidR="00C3463F">
        <w:rPr>
          <w:lang w:val="en-GB"/>
        </w:rPr>
        <w:t>A</w:t>
      </w:r>
      <w:r>
        <w:t>.1</w:t>
      </w:r>
      <w:r w:rsidRPr="00F33C38">
        <w:t xml:space="preserve"> breaks down the projected change in population into broad age groups. This shows that across all areas, the greatest increase in population will be amongst the 75+ age group follo</w:t>
      </w:r>
      <w:r>
        <w:t>wed by the 65-74 age group.   T</w:t>
      </w:r>
      <w:r w:rsidRPr="00F33C38">
        <w:t xml:space="preserve">here is a decrease across the 20-39 age groups in some areas. </w:t>
      </w:r>
    </w:p>
    <w:p w14:paraId="4C00BC8F" w14:textId="28800767" w:rsidR="00473FE0" w:rsidRDefault="00473FE0" w:rsidP="00AA5C1C">
      <w:pPr>
        <w:pStyle w:val="Reporttext"/>
        <w:numPr>
          <w:ilvl w:val="1"/>
          <w:numId w:val="65"/>
        </w:numPr>
      </w:pPr>
      <w:r>
        <w:t xml:space="preserve">Table </w:t>
      </w:r>
      <w:r w:rsidR="00C3463F">
        <w:rPr>
          <w:lang w:val="en-GB"/>
        </w:rPr>
        <w:t>A</w:t>
      </w:r>
      <w:r>
        <w:t>.2</w:t>
      </w:r>
      <w:r w:rsidRPr="00F33C38">
        <w:t xml:space="preserve"> shows the percentage change in population by age group 2020-2031. This clearly illustrates </w:t>
      </w:r>
      <w:r>
        <w:t xml:space="preserve">that </w:t>
      </w:r>
      <w:r w:rsidRPr="00F33C38">
        <w:t xml:space="preserve">the ageing population </w:t>
      </w:r>
      <w:r>
        <w:t xml:space="preserve">is </w:t>
      </w:r>
      <w:r w:rsidRPr="00F33C38">
        <w:t xml:space="preserve">a key component of population change, with the growth in 75 and over residents increasing by over 40% across all districts and </w:t>
      </w:r>
      <w:r>
        <w:t xml:space="preserve">is </w:t>
      </w:r>
      <w:r w:rsidRPr="00F33C38">
        <w:t>as high as 51</w:t>
      </w:r>
      <w:r>
        <w:t>.2</w:t>
      </w:r>
      <w:r w:rsidRPr="00F33C38">
        <w:t xml:space="preserve">% in Huntingdonshire. </w:t>
      </w:r>
    </w:p>
    <w:p w14:paraId="534E9A02" w14:textId="77777777" w:rsidR="00473FE0" w:rsidRPr="00F33C38" w:rsidRDefault="00473FE0" w:rsidP="00473FE0">
      <w:pPr>
        <w:pStyle w:val="Reporttext"/>
        <w:numPr>
          <w:ilvl w:val="0"/>
          <w:numId w:val="0"/>
        </w:numPr>
        <w:ind w:left="709"/>
      </w:pPr>
    </w:p>
    <w:p w14:paraId="09771353" w14:textId="39EDF050" w:rsidR="00473FE0" w:rsidRDefault="00473FE0" w:rsidP="00473FE0">
      <w:pPr>
        <w:pStyle w:val="figureheading"/>
      </w:pPr>
      <w:bookmarkStart w:id="20" w:name="_Toc50125118"/>
      <w:r w:rsidRPr="001C5559">
        <w:rPr>
          <w:bCs/>
        </w:rPr>
        <w:lastRenderedPageBreak/>
        <w:t xml:space="preserve">Figure </w:t>
      </w:r>
      <w:r w:rsidR="00C70516">
        <w:rPr>
          <w:bCs/>
          <w:lang w:val="en-GB"/>
        </w:rPr>
        <w:t>A</w:t>
      </w:r>
      <w:r>
        <w:rPr>
          <w:bCs/>
        </w:rPr>
        <w:t>.1</w:t>
      </w:r>
      <w:r>
        <w:tab/>
        <w:t>Population projections by age group 2020-2031</w:t>
      </w:r>
      <w:bookmarkEnd w:id="20"/>
    </w:p>
    <w:p w14:paraId="382D0D67" w14:textId="77777777" w:rsidR="00473FE0" w:rsidRDefault="00473FE0" w:rsidP="00473FE0">
      <w:pPr>
        <w:rPr>
          <w:lang w:val="en-US"/>
        </w:rPr>
      </w:pPr>
      <w:r>
        <w:rPr>
          <w:noProof/>
          <w:lang w:eastAsia="en-GB"/>
        </w:rPr>
        <w:drawing>
          <wp:inline distT="0" distB="0" distL="0" distR="0" wp14:anchorId="2A8BFD90" wp14:editId="578B3907">
            <wp:extent cx="5894632" cy="529520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4588" cy="5304152"/>
                    </a:xfrm>
                    <a:prstGeom prst="rect">
                      <a:avLst/>
                    </a:prstGeom>
                  </pic:spPr>
                </pic:pic>
              </a:graphicData>
            </a:graphic>
          </wp:inline>
        </w:drawing>
      </w:r>
    </w:p>
    <w:p w14:paraId="3367EF60" w14:textId="77777777" w:rsidR="00473FE0" w:rsidRDefault="00473FE0" w:rsidP="00473FE0">
      <w:pPr>
        <w:rPr>
          <w:lang w:val="en-US"/>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151"/>
        <w:gridCol w:w="1091"/>
        <w:gridCol w:w="1497"/>
        <w:gridCol w:w="854"/>
        <w:gridCol w:w="1578"/>
        <w:gridCol w:w="1345"/>
        <w:gridCol w:w="1494"/>
      </w:tblGrid>
      <w:tr w:rsidR="00473FE0" w:rsidRPr="00BA6E13" w14:paraId="6816D03F" w14:textId="77777777" w:rsidTr="00473FE0">
        <w:tc>
          <w:tcPr>
            <w:tcW w:w="5000" w:type="pct"/>
            <w:gridSpan w:val="7"/>
            <w:shd w:val="clear" w:color="auto" w:fill="009999"/>
            <w:noWrap/>
            <w:vAlign w:val="bottom"/>
          </w:tcPr>
          <w:p w14:paraId="3557103D" w14:textId="555FE71A" w:rsidR="00473FE0" w:rsidRPr="00BA6E13" w:rsidRDefault="00473FE0" w:rsidP="00473FE0">
            <w:pPr>
              <w:pStyle w:val="tableheading"/>
              <w:rPr>
                <w:color w:val="000000"/>
                <w:lang w:eastAsia="en-GB"/>
              </w:rPr>
            </w:pPr>
            <w:bookmarkStart w:id="21" w:name="_Toc50124915"/>
            <w:r w:rsidRPr="00E65DB3">
              <w:rPr>
                <w:bCs/>
              </w:rPr>
              <w:t xml:space="preserve">Table </w:t>
            </w:r>
            <w:r w:rsidR="00C70516">
              <w:rPr>
                <w:bCs/>
                <w:lang w:val="en-GB"/>
              </w:rPr>
              <w:t>A</w:t>
            </w:r>
            <w:r>
              <w:rPr>
                <w:bCs/>
              </w:rPr>
              <w:t>.2</w:t>
            </w:r>
            <w:r>
              <w:t xml:space="preserve"> </w:t>
            </w:r>
            <w:r>
              <w:tab/>
              <w:t>Percentage change in population by age group 2020-2031</w:t>
            </w:r>
            <w:bookmarkEnd w:id="21"/>
          </w:p>
        </w:tc>
      </w:tr>
      <w:tr w:rsidR="00473FE0" w:rsidRPr="00BA6E13" w14:paraId="5C80A7AF" w14:textId="77777777" w:rsidTr="00473FE0">
        <w:tc>
          <w:tcPr>
            <w:tcW w:w="620" w:type="pct"/>
            <w:shd w:val="clear" w:color="auto" w:fill="009999"/>
            <w:noWrap/>
            <w:vAlign w:val="bottom"/>
            <w:hideMark/>
          </w:tcPr>
          <w:p w14:paraId="4E3FE3CB" w14:textId="77777777" w:rsidR="00473FE0" w:rsidRPr="00BA6E13" w:rsidRDefault="00473FE0" w:rsidP="00473FE0">
            <w:pPr>
              <w:spacing w:before="0" w:after="0"/>
              <w:jc w:val="right"/>
              <w:rPr>
                <w:b/>
                <w:bCs/>
                <w:color w:val="FFFFFF" w:themeColor="background1"/>
                <w:sz w:val="22"/>
                <w:lang w:eastAsia="en-GB"/>
              </w:rPr>
            </w:pPr>
            <w:r w:rsidRPr="00BA6E13">
              <w:rPr>
                <w:b/>
                <w:bCs/>
                <w:color w:val="FFFFFF" w:themeColor="background1"/>
                <w:sz w:val="22"/>
                <w:lang w:eastAsia="en-GB"/>
              </w:rPr>
              <w:t>Age group</w:t>
            </w:r>
          </w:p>
        </w:tc>
        <w:tc>
          <w:tcPr>
            <w:tcW w:w="4380" w:type="pct"/>
            <w:gridSpan w:val="6"/>
            <w:shd w:val="clear" w:color="auto" w:fill="009999"/>
            <w:noWrap/>
            <w:vAlign w:val="bottom"/>
            <w:hideMark/>
          </w:tcPr>
          <w:p w14:paraId="0412B399" w14:textId="77777777" w:rsidR="00473FE0" w:rsidRPr="00BA6E13" w:rsidRDefault="00473FE0" w:rsidP="00473FE0">
            <w:pPr>
              <w:spacing w:before="0" w:after="0"/>
              <w:jc w:val="center"/>
              <w:rPr>
                <w:color w:val="FFFFFF" w:themeColor="background1"/>
                <w:sz w:val="22"/>
                <w:lang w:eastAsia="en-GB"/>
              </w:rPr>
            </w:pPr>
            <w:r w:rsidRPr="00BA6E13">
              <w:rPr>
                <w:b/>
                <w:bCs/>
                <w:color w:val="FFFFFF" w:themeColor="background1"/>
                <w:sz w:val="22"/>
                <w:lang w:eastAsia="en-GB"/>
              </w:rPr>
              <w:t>Local Authority</w:t>
            </w:r>
          </w:p>
        </w:tc>
      </w:tr>
      <w:tr w:rsidR="00473FE0" w:rsidRPr="00BA6E13" w14:paraId="73C8783C" w14:textId="77777777" w:rsidTr="00473FE0">
        <w:tc>
          <w:tcPr>
            <w:tcW w:w="620" w:type="pct"/>
            <w:shd w:val="clear" w:color="auto" w:fill="auto"/>
            <w:noWrap/>
            <w:vAlign w:val="bottom"/>
            <w:hideMark/>
          </w:tcPr>
          <w:p w14:paraId="4EADB9C4" w14:textId="77777777" w:rsidR="00473FE0" w:rsidRPr="00BA6E13" w:rsidRDefault="00473FE0" w:rsidP="00473FE0">
            <w:pPr>
              <w:spacing w:before="0" w:after="0"/>
              <w:jc w:val="right"/>
              <w:rPr>
                <w:color w:val="000000"/>
                <w:sz w:val="22"/>
                <w:lang w:eastAsia="en-GB"/>
              </w:rPr>
            </w:pPr>
            <w:r w:rsidRPr="00BA6E13">
              <w:rPr>
                <w:color w:val="000000"/>
                <w:sz w:val="22"/>
                <w:lang w:eastAsia="en-GB"/>
              </w:rPr>
              <w:t> </w:t>
            </w:r>
          </w:p>
        </w:tc>
        <w:tc>
          <w:tcPr>
            <w:tcW w:w="609" w:type="pct"/>
            <w:shd w:val="clear" w:color="auto" w:fill="auto"/>
            <w:tcMar>
              <w:left w:w="0" w:type="dxa"/>
              <w:right w:w="0" w:type="dxa"/>
            </w:tcMar>
            <w:vAlign w:val="bottom"/>
            <w:hideMark/>
          </w:tcPr>
          <w:p w14:paraId="79BC8232"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Cambridge</w:t>
            </w:r>
          </w:p>
        </w:tc>
        <w:tc>
          <w:tcPr>
            <w:tcW w:w="834" w:type="pct"/>
            <w:shd w:val="clear" w:color="auto" w:fill="auto"/>
            <w:tcMar>
              <w:left w:w="0" w:type="dxa"/>
              <w:right w:w="0" w:type="dxa"/>
            </w:tcMar>
            <w:vAlign w:val="bottom"/>
            <w:hideMark/>
          </w:tcPr>
          <w:p w14:paraId="4FDBAAE1"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East Cambridgeshire</w:t>
            </w:r>
          </w:p>
        </w:tc>
        <w:tc>
          <w:tcPr>
            <w:tcW w:w="477" w:type="pct"/>
            <w:shd w:val="clear" w:color="auto" w:fill="auto"/>
            <w:tcMar>
              <w:left w:w="0" w:type="dxa"/>
              <w:right w:w="0" w:type="dxa"/>
            </w:tcMar>
            <w:vAlign w:val="bottom"/>
            <w:hideMark/>
          </w:tcPr>
          <w:p w14:paraId="3937572D"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Fenland</w:t>
            </w:r>
          </w:p>
        </w:tc>
        <w:tc>
          <w:tcPr>
            <w:tcW w:w="879" w:type="pct"/>
            <w:shd w:val="clear" w:color="auto" w:fill="auto"/>
            <w:tcMar>
              <w:left w:w="0" w:type="dxa"/>
              <w:right w:w="0" w:type="dxa"/>
            </w:tcMar>
            <w:vAlign w:val="bottom"/>
            <w:hideMark/>
          </w:tcPr>
          <w:p w14:paraId="1B18203B"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Huntingdonshire</w:t>
            </w:r>
          </w:p>
        </w:tc>
        <w:tc>
          <w:tcPr>
            <w:tcW w:w="749" w:type="pct"/>
            <w:shd w:val="clear" w:color="auto" w:fill="auto"/>
            <w:tcMar>
              <w:left w:w="0" w:type="dxa"/>
              <w:right w:w="0" w:type="dxa"/>
            </w:tcMar>
            <w:vAlign w:val="bottom"/>
            <w:hideMark/>
          </w:tcPr>
          <w:p w14:paraId="07994AD5"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Peterborough</w:t>
            </w:r>
          </w:p>
        </w:tc>
        <w:tc>
          <w:tcPr>
            <w:tcW w:w="832" w:type="pct"/>
            <w:shd w:val="clear" w:color="auto" w:fill="auto"/>
            <w:tcMar>
              <w:left w:w="0" w:type="dxa"/>
              <w:right w:w="0" w:type="dxa"/>
            </w:tcMar>
            <w:vAlign w:val="bottom"/>
            <w:hideMark/>
          </w:tcPr>
          <w:p w14:paraId="1ED8873A"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South Cambridgeshire</w:t>
            </w:r>
          </w:p>
        </w:tc>
      </w:tr>
      <w:tr w:rsidR="00473FE0" w:rsidRPr="00BA6E13" w14:paraId="6342BB72" w14:textId="77777777" w:rsidTr="00473FE0">
        <w:tc>
          <w:tcPr>
            <w:tcW w:w="620" w:type="pct"/>
            <w:shd w:val="clear" w:color="auto" w:fill="auto"/>
            <w:vAlign w:val="bottom"/>
            <w:hideMark/>
          </w:tcPr>
          <w:p w14:paraId="6CB99087" w14:textId="77777777" w:rsidR="00473FE0" w:rsidRPr="00BA6E13" w:rsidRDefault="00473FE0" w:rsidP="00473FE0">
            <w:pPr>
              <w:spacing w:before="0" w:after="0"/>
              <w:jc w:val="left"/>
              <w:rPr>
                <w:color w:val="000000"/>
                <w:sz w:val="22"/>
                <w:lang w:eastAsia="en-GB"/>
              </w:rPr>
            </w:pPr>
            <w:r w:rsidRPr="00BA6E13">
              <w:rPr>
                <w:color w:val="000000"/>
                <w:sz w:val="22"/>
                <w:lang w:eastAsia="en-GB"/>
              </w:rPr>
              <w:t>0-19</w:t>
            </w:r>
          </w:p>
        </w:tc>
        <w:tc>
          <w:tcPr>
            <w:tcW w:w="609" w:type="pct"/>
            <w:shd w:val="clear" w:color="auto" w:fill="auto"/>
            <w:noWrap/>
            <w:vAlign w:val="bottom"/>
            <w:hideMark/>
          </w:tcPr>
          <w:p w14:paraId="25EA7944" w14:textId="77777777" w:rsidR="00473FE0" w:rsidRPr="00BA6E13" w:rsidRDefault="00473FE0" w:rsidP="00473FE0">
            <w:pPr>
              <w:spacing w:before="0" w:after="0"/>
              <w:jc w:val="right"/>
              <w:rPr>
                <w:color w:val="000000"/>
                <w:sz w:val="22"/>
                <w:lang w:eastAsia="en-GB"/>
              </w:rPr>
            </w:pPr>
            <w:r w:rsidRPr="00BA6E13">
              <w:rPr>
                <w:color w:val="000000"/>
                <w:sz w:val="22"/>
                <w:lang w:eastAsia="en-GB"/>
              </w:rPr>
              <w:t>5.0</w:t>
            </w:r>
          </w:p>
        </w:tc>
        <w:tc>
          <w:tcPr>
            <w:tcW w:w="834" w:type="pct"/>
            <w:shd w:val="clear" w:color="auto" w:fill="auto"/>
            <w:noWrap/>
            <w:vAlign w:val="bottom"/>
            <w:hideMark/>
          </w:tcPr>
          <w:p w14:paraId="2F3AE0AC" w14:textId="77777777" w:rsidR="00473FE0" w:rsidRPr="00BA6E13" w:rsidRDefault="00473FE0" w:rsidP="00473FE0">
            <w:pPr>
              <w:spacing w:before="0" w:after="0"/>
              <w:jc w:val="right"/>
              <w:rPr>
                <w:color w:val="000000"/>
                <w:sz w:val="22"/>
                <w:lang w:eastAsia="en-GB"/>
              </w:rPr>
            </w:pPr>
            <w:r w:rsidRPr="00BA6E13">
              <w:rPr>
                <w:color w:val="000000"/>
                <w:sz w:val="22"/>
                <w:lang w:eastAsia="en-GB"/>
              </w:rPr>
              <w:t>6.3</w:t>
            </w:r>
          </w:p>
        </w:tc>
        <w:tc>
          <w:tcPr>
            <w:tcW w:w="477" w:type="pct"/>
            <w:shd w:val="clear" w:color="auto" w:fill="auto"/>
            <w:noWrap/>
            <w:vAlign w:val="bottom"/>
            <w:hideMark/>
          </w:tcPr>
          <w:p w14:paraId="00C9FE74" w14:textId="77777777" w:rsidR="00473FE0" w:rsidRPr="00BA6E13" w:rsidRDefault="00473FE0" w:rsidP="00473FE0">
            <w:pPr>
              <w:spacing w:before="0" w:after="0"/>
              <w:jc w:val="right"/>
              <w:rPr>
                <w:color w:val="000000"/>
                <w:sz w:val="22"/>
                <w:lang w:eastAsia="en-GB"/>
              </w:rPr>
            </w:pPr>
            <w:r w:rsidRPr="00BA6E13">
              <w:rPr>
                <w:color w:val="000000"/>
                <w:sz w:val="22"/>
                <w:lang w:eastAsia="en-GB"/>
              </w:rPr>
              <w:t>4.1</w:t>
            </w:r>
          </w:p>
        </w:tc>
        <w:tc>
          <w:tcPr>
            <w:tcW w:w="879" w:type="pct"/>
            <w:shd w:val="clear" w:color="auto" w:fill="auto"/>
            <w:noWrap/>
            <w:vAlign w:val="bottom"/>
            <w:hideMark/>
          </w:tcPr>
          <w:p w14:paraId="6033650E" w14:textId="77777777" w:rsidR="00473FE0" w:rsidRPr="00BA6E13" w:rsidRDefault="00473FE0" w:rsidP="00473FE0">
            <w:pPr>
              <w:spacing w:before="0" w:after="0"/>
              <w:jc w:val="right"/>
              <w:rPr>
                <w:color w:val="000000"/>
                <w:sz w:val="22"/>
                <w:lang w:eastAsia="en-GB"/>
              </w:rPr>
            </w:pPr>
            <w:r w:rsidRPr="00BA6E13">
              <w:rPr>
                <w:color w:val="000000"/>
                <w:sz w:val="22"/>
                <w:lang w:eastAsia="en-GB"/>
              </w:rPr>
              <w:t>6.0</w:t>
            </w:r>
          </w:p>
        </w:tc>
        <w:tc>
          <w:tcPr>
            <w:tcW w:w="749" w:type="pct"/>
            <w:shd w:val="clear" w:color="auto" w:fill="auto"/>
            <w:noWrap/>
            <w:vAlign w:val="bottom"/>
            <w:hideMark/>
          </w:tcPr>
          <w:p w14:paraId="2EB8BDC7" w14:textId="77777777" w:rsidR="00473FE0" w:rsidRPr="00BA6E13" w:rsidRDefault="00473FE0" w:rsidP="00473FE0">
            <w:pPr>
              <w:spacing w:before="0" w:after="0"/>
              <w:jc w:val="right"/>
              <w:rPr>
                <w:color w:val="000000"/>
                <w:sz w:val="22"/>
                <w:lang w:eastAsia="en-GB"/>
              </w:rPr>
            </w:pPr>
            <w:r w:rsidRPr="00BA6E13">
              <w:rPr>
                <w:color w:val="000000"/>
                <w:sz w:val="22"/>
                <w:lang w:eastAsia="en-GB"/>
              </w:rPr>
              <w:t>6.4</w:t>
            </w:r>
          </w:p>
        </w:tc>
        <w:tc>
          <w:tcPr>
            <w:tcW w:w="832" w:type="pct"/>
            <w:shd w:val="clear" w:color="auto" w:fill="auto"/>
            <w:noWrap/>
            <w:vAlign w:val="bottom"/>
            <w:hideMark/>
          </w:tcPr>
          <w:p w14:paraId="00554B9F" w14:textId="77777777" w:rsidR="00473FE0" w:rsidRPr="00BA6E13" w:rsidRDefault="00473FE0" w:rsidP="00473FE0">
            <w:pPr>
              <w:spacing w:before="0" w:after="0"/>
              <w:jc w:val="right"/>
              <w:rPr>
                <w:color w:val="000000"/>
                <w:sz w:val="22"/>
                <w:lang w:eastAsia="en-GB"/>
              </w:rPr>
            </w:pPr>
            <w:r w:rsidRPr="00BA6E13">
              <w:rPr>
                <w:color w:val="000000"/>
                <w:sz w:val="22"/>
                <w:lang w:eastAsia="en-GB"/>
              </w:rPr>
              <w:t>7.1</w:t>
            </w:r>
          </w:p>
        </w:tc>
      </w:tr>
      <w:tr w:rsidR="00473FE0" w:rsidRPr="00BA6E13" w14:paraId="1BD0C38F" w14:textId="77777777" w:rsidTr="00473FE0">
        <w:tc>
          <w:tcPr>
            <w:tcW w:w="620" w:type="pct"/>
            <w:shd w:val="clear" w:color="auto" w:fill="auto"/>
            <w:vAlign w:val="bottom"/>
            <w:hideMark/>
          </w:tcPr>
          <w:p w14:paraId="121DF676" w14:textId="77777777" w:rsidR="00473FE0" w:rsidRPr="00BA6E13" w:rsidRDefault="00473FE0" w:rsidP="00473FE0">
            <w:pPr>
              <w:spacing w:before="0" w:after="0"/>
              <w:jc w:val="left"/>
              <w:rPr>
                <w:color w:val="000000"/>
                <w:sz w:val="22"/>
                <w:lang w:eastAsia="en-GB"/>
              </w:rPr>
            </w:pPr>
            <w:r w:rsidRPr="00BA6E13">
              <w:rPr>
                <w:color w:val="000000"/>
                <w:sz w:val="22"/>
                <w:lang w:eastAsia="en-GB"/>
              </w:rPr>
              <w:t>20-39</w:t>
            </w:r>
          </w:p>
        </w:tc>
        <w:tc>
          <w:tcPr>
            <w:tcW w:w="609" w:type="pct"/>
            <w:shd w:val="clear" w:color="auto" w:fill="auto"/>
            <w:noWrap/>
            <w:vAlign w:val="bottom"/>
            <w:hideMark/>
          </w:tcPr>
          <w:p w14:paraId="2284B9E7" w14:textId="77777777" w:rsidR="00473FE0" w:rsidRPr="00BA6E13" w:rsidRDefault="00473FE0" w:rsidP="00473FE0">
            <w:pPr>
              <w:spacing w:before="0" w:after="0"/>
              <w:jc w:val="right"/>
              <w:rPr>
                <w:color w:val="000000"/>
                <w:sz w:val="22"/>
                <w:lang w:eastAsia="en-GB"/>
              </w:rPr>
            </w:pPr>
            <w:r w:rsidRPr="00BA6E13">
              <w:rPr>
                <w:color w:val="000000"/>
                <w:sz w:val="22"/>
                <w:lang w:eastAsia="en-GB"/>
              </w:rPr>
              <w:t>0.6</w:t>
            </w:r>
          </w:p>
        </w:tc>
        <w:tc>
          <w:tcPr>
            <w:tcW w:w="834" w:type="pct"/>
            <w:shd w:val="clear" w:color="auto" w:fill="auto"/>
            <w:noWrap/>
            <w:vAlign w:val="bottom"/>
            <w:hideMark/>
          </w:tcPr>
          <w:p w14:paraId="58DC8CC3" w14:textId="77777777" w:rsidR="00473FE0" w:rsidRPr="00BA6E13" w:rsidRDefault="00473FE0" w:rsidP="00473FE0">
            <w:pPr>
              <w:spacing w:before="0" w:after="0"/>
              <w:jc w:val="right"/>
              <w:rPr>
                <w:color w:val="000000"/>
                <w:sz w:val="22"/>
                <w:lang w:eastAsia="en-GB"/>
              </w:rPr>
            </w:pPr>
            <w:r w:rsidRPr="00BA6E13">
              <w:rPr>
                <w:color w:val="000000"/>
                <w:sz w:val="22"/>
                <w:lang w:eastAsia="en-GB"/>
              </w:rPr>
              <w:t>-0.5</w:t>
            </w:r>
          </w:p>
        </w:tc>
        <w:tc>
          <w:tcPr>
            <w:tcW w:w="477" w:type="pct"/>
            <w:shd w:val="clear" w:color="auto" w:fill="auto"/>
            <w:noWrap/>
            <w:vAlign w:val="bottom"/>
            <w:hideMark/>
          </w:tcPr>
          <w:p w14:paraId="2010F75F" w14:textId="77777777" w:rsidR="00473FE0" w:rsidRPr="00BA6E13" w:rsidRDefault="00473FE0" w:rsidP="00473FE0">
            <w:pPr>
              <w:spacing w:before="0" w:after="0"/>
              <w:jc w:val="right"/>
              <w:rPr>
                <w:color w:val="000000"/>
                <w:sz w:val="22"/>
                <w:lang w:eastAsia="en-GB"/>
              </w:rPr>
            </w:pPr>
            <w:r w:rsidRPr="00BA6E13">
              <w:rPr>
                <w:color w:val="000000"/>
                <w:sz w:val="22"/>
                <w:lang w:eastAsia="en-GB"/>
              </w:rPr>
              <w:t>-2.6</w:t>
            </w:r>
          </w:p>
        </w:tc>
        <w:tc>
          <w:tcPr>
            <w:tcW w:w="879" w:type="pct"/>
            <w:shd w:val="clear" w:color="auto" w:fill="auto"/>
            <w:noWrap/>
            <w:vAlign w:val="bottom"/>
            <w:hideMark/>
          </w:tcPr>
          <w:p w14:paraId="45EECBE2" w14:textId="77777777" w:rsidR="00473FE0" w:rsidRPr="00BA6E13" w:rsidRDefault="00473FE0" w:rsidP="00473FE0">
            <w:pPr>
              <w:spacing w:before="0" w:after="0"/>
              <w:jc w:val="right"/>
              <w:rPr>
                <w:color w:val="000000"/>
                <w:sz w:val="22"/>
                <w:lang w:eastAsia="en-GB"/>
              </w:rPr>
            </w:pPr>
            <w:r w:rsidRPr="00BA6E13">
              <w:rPr>
                <w:color w:val="000000"/>
                <w:sz w:val="22"/>
                <w:lang w:eastAsia="en-GB"/>
              </w:rPr>
              <w:t>-0.9</w:t>
            </w:r>
          </w:p>
        </w:tc>
        <w:tc>
          <w:tcPr>
            <w:tcW w:w="749" w:type="pct"/>
            <w:shd w:val="clear" w:color="auto" w:fill="auto"/>
            <w:noWrap/>
            <w:vAlign w:val="bottom"/>
            <w:hideMark/>
          </w:tcPr>
          <w:p w14:paraId="751064CE" w14:textId="77777777" w:rsidR="00473FE0" w:rsidRPr="00BA6E13" w:rsidRDefault="00473FE0" w:rsidP="00473FE0">
            <w:pPr>
              <w:spacing w:before="0" w:after="0"/>
              <w:jc w:val="right"/>
              <w:rPr>
                <w:color w:val="000000"/>
                <w:sz w:val="22"/>
                <w:lang w:eastAsia="en-GB"/>
              </w:rPr>
            </w:pPr>
            <w:r w:rsidRPr="00BA6E13">
              <w:rPr>
                <w:color w:val="000000"/>
                <w:sz w:val="22"/>
                <w:lang w:eastAsia="en-GB"/>
              </w:rPr>
              <w:t>-1.4</w:t>
            </w:r>
          </w:p>
        </w:tc>
        <w:tc>
          <w:tcPr>
            <w:tcW w:w="832" w:type="pct"/>
            <w:shd w:val="clear" w:color="auto" w:fill="auto"/>
            <w:noWrap/>
            <w:vAlign w:val="bottom"/>
            <w:hideMark/>
          </w:tcPr>
          <w:p w14:paraId="10F82C86" w14:textId="77777777" w:rsidR="00473FE0" w:rsidRPr="00BA6E13" w:rsidRDefault="00473FE0" w:rsidP="00473FE0">
            <w:pPr>
              <w:spacing w:before="0" w:after="0"/>
              <w:jc w:val="right"/>
              <w:rPr>
                <w:color w:val="000000"/>
                <w:sz w:val="22"/>
                <w:lang w:eastAsia="en-GB"/>
              </w:rPr>
            </w:pPr>
            <w:r w:rsidRPr="00BA6E13">
              <w:rPr>
                <w:color w:val="000000"/>
                <w:sz w:val="22"/>
                <w:lang w:eastAsia="en-GB"/>
              </w:rPr>
              <w:t>1.1</w:t>
            </w:r>
          </w:p>
        </w:tc>
      </w:tr>
      <w:tr w:rsidR="00473FE0" w:rsidRPr="00BA6E13" w14:paraId="4A6B6D71" w14:textId="77777777" w:rsidTr="00473FE0">
        <w:tc>
          <w:tcPr>
            <w:tcW w:w="620" w:type="pct"/>
            <w:shd w:val="clear" w:color="auto" w:fill="auto"/>
            <w:vAlign w:val="bottom"/>
            <w:hideMark/>
          </w:tcPr>
          <w:p w14:paraId="32EB053D" w14:textId="77777777" w:rsidR="00473FE0" w:rsidRPr="00BA6E13" w:rsidRDefault="00473FE0" w:rsidP="00473FE0">
            <w:pPr>
              <w:spacing w:before="0" w:after="0"/>
              <w:jc w:val="left"/>
              <w:rPr>
                <w:color w:val="000000"/>
                <w:sz w:val="22"/>
                <w:lang w:eastAsia="en-GB"/>
              </w:rPr>
            </w:pPr>
            <w:r w:rsidRPr="00BA6E13">
              <w:rPr>
                <w:color w:val="000000"/>
                <w:sz w:val="22"/>
                <w:lang w:eastAsia="en-GB"/>
              </w:rPr>
              <w:t>40-54</w:t>
            </w:r>
          </w:p>
        </w:tc>
        <w:tc>
          <w:tcPr>
            <w:tcW w:w="609" w:type="pct"/>
            <w:shd w:val="clear" w:color="auto" w:fill="auto"/>
            <w:noWrap/>
            <w:vAlign w:val="bottom"/>
            <w:hideMark/>
          </w:tcPr>
          <w:p w14:paraId="7D34C927" w14:textId="77777777" w:rsidR="00473FE0" w:rsidRPr="00BA6E13" w:rsidRDefault="00473FE0" w:rsidP="00473FE0">
            <w:pPr>
              <w:spacing w:before="0" w:after="0"/>
              <w:jc w:val="right"/>
              <w:rPr>
                <w:color w:val="000000"/>
                <w:sz w:val="22"/>
                <w:lang w:eastAsia="en-GB"/>
              </w:rPr>
            </w:pPr>
            <w:r w:rsidRPr="00BA6E13">
              <w:rPr>
                <w:color w:val="000000"/>
                <w:sz w:val="22"/>
                <w:lang w:eastAsia="en-GB"/>
              </w:rPr>
              <w:t>4.0</w:t>
            </w:r>
          </w:p>
        </w:tc>
        <w:tc>
          <w:tcPr>
            <w:tcW w:w="834" w:type="pct"/>
            <w:shd w:val="clear" w:color="auto" w:fill="auto"/>
            <w:noWrap/>
            <w:vAlign w:val="bottom"/>
            <w:hideMark/>
          </w:tcPr>
          <w:p w14:paraId="6D15CEC2" w14:textId="77777777" w:rsidR="00473FE0" w:rsidRPr="00BA6E13" w:rsidRDefault="00473FE0" w:rsidP="00473FE0">
            <w:pPr>
              <w:spacing w:before="0" w:after="0"/>
              <w:jc w:val="right"/>
              <w:rPr>
                <w:color w:val="000000"/>
                <w:sz w:val="22"/>
                <w:lang w:eastAsia="en-GB"/>
              </w:rPr>
            </w:pPr>
            <w:r w:rsidRPr="00BA6E13">
              <w:rPr>
                <w:color w:val="000000"/>
                <w:sz w:val="22"/>
                <w:lang w:eastAsia="en-GB"/>
              </w:rPr>
              <w:t>2.6</w:t>
            </w:r>
          </w:p>
        </w:tc>
        <w:tc>
          <w:tcPr>
            <w:tcW w:w="477" w:type="pct"/>
            <w:shd w:val="clear" w:color="auto" w:fill="auto"/>
            <w:noWrap/>
            <w:vAlign w:val="bottom"/>
            <w:hideMark/>
          </w:tcPr>
          <w:p w14:paraId="78A9D066" w14:textId="77777777" w:rsidR="00473FE0" w:rsidRPr="00BA6E13" w:rsidRDefault="00473FE0" w:rsidP="00473FE0">
            <w:pPr>
              <w:spacing w:before="0" w:after="0"/>
              <w:jc w:val="right"/>
              <w:rPr>
                <w:color w:val="000000"/>
                <w:sz w:val="22"/>
                <w:lang w:eastAsia="en-GB"/>
              </w:rPr>
            </w:pPr>
            <w:r w:rsidRPr="00BA6E13">
              <w:rPr>
                <w:color w:val="000000"/>
                <w:sz w:val="22"/>
                <w:lang w:eastAsia="en-GB"/>
              </w:rPr>
              <w:t>0.5</w:t>
            </w:r>
          </w:p>
        </w:tc>
        <w:tc>
          <w:tcPr>
            <w:tcW w:w="879" w:type="pct"/>
            <w:shd w:val="clear" w:color="auto" w:fill="auto"/>
            <w:noWrap/>
            <w:vAlign w:val="bottom"/>
            <w:hideMark/>
          </w:tcPr>
          <w:p w14:paraId="25ACD6DC" w14:textId="77777777" w:rsidR="00473FE0" w:rsidRPr="00BA6E13" w:rsidRDefault="00473FE0" w:rsidP="00473FE0">
            <w:pPr>
              <w:spacing w:before="0" w:after="0"/>
              <w:jc w:val="right"/>
              <w:rPr>
                <w:color w:val="000000"/>
                <w:sz w:val="22"/>
                <w:lang w:eastAsia="en-GB"/>
              </w:rPr>
            </w:pPr>
            <w:r w:rsidRPr="00BA6E13">
              <w:rPr>
                <w:color w:val="000000"/>
                <w:sz w:val="22"/>
                <w:lang w:eastAsia="en-GB"/>
              </w:rPr>
              <w:t>0.0</w:t>
            </w:r>
          </w:p>
        </w:tc>
        <w:tc>
          <w:tcPr>
            <w:tcW w:w="749" w:type="pct"/>
            <w:shd w:val="clear" w:color="auto" w:fill="auto"/>
            <w:noWrap/>
            <w:vAlign w:val="bottom"/>
            <w:hideMark/>
          </w:tcPr>
          <w:p w14:paraId="72BB8EDC" w14:textId="77777777" w:rsidR="00473FE0" w:rsidRPr="00BA6E13" w:rsidRDefault="00473FE0" w:rsidP="00473FE0">
            <w:pPr>
              <w:spacing w:before="0" w:after="0"/>
              <w:jc w:val="right"/>
              <w:rPr>
                <w:color w:val="000000"/>
                <w:sz w:val="22"/>
                <w:lang w:eastAsia="en-GB"/>
              </w:rPr>
            </w:pPr>
            <w:r w:rsidRPr="00BA6E13">
              <w:rPr>
                <w:color w:val="000000"/>
                <w:sz w:val="22"/>
                <w:lang w:eastAsia="en-GB"/>
              </w:rPr>
              <w:t>8.2</w:t>
            </w:r>
          </w:p>
        </w:tc>
        <w:tc>
          <w:tcPr>
            <w:tcW w:w="832" w:type="pct"/>
            <w:shd w:val="clear" w:color="auto" w:fill="auto"/>
            <w:noWrap/>
            <w:vAlign w:val="bottom"/>
            <w:hideMark/>
          </w:tcPr>
          <w:p w14:paraId="20647F11" w14:textId="77777777" w:rsidR="00473FE0" w:rsidRPr="00BA6E13" w:rsidRDefault="00473FE0" w:rsidP="00473FE0">
            <w:pPr>
              <w:spacing w:before="0" w:after="0"/>
              <w:jc w:val="right"/>
              <w:rPr>
                <w:color w:val="000000"/>
                <w:sz w:val="22"/>
                <w:lang w:eastAsia="en-GB"/>
              </w:rPr>
            </w:pPr>
            <w:r w:rsidRPr="00BA6E13">
              <w:rPr>
                <w:color w:val="000000"/>
                <w:sz w:val="22"/>
                <w:lang w:eastAsia="en-GB"/>
              </w:rPr>
              <w:t>4.5</w:t>
            </w:r>
          </w:p>
        </w:tc>
      </w:tr>
      <w:tr w:rsidR="00473FE0" w:rsidRPr="00BA6E13" w14:paraId="1020FA58" w14:textId="77777777" w:rsidTr="00473FE0">
        <w:tc>
          <w:tcPr>
            <w:tcW w:w="620" w:type="pct"/>
            <w:shd w:val="clear" w:color="auto" w:fill="auto"/>
            <w:vAlign w:val="bottom"/>
            <w:hideMark/>
          </w:tcPr>
          <w:p w14:paraId="16525FB8" w14:textId="77777777" w:rsidR="00473FE0" w:rsidRPr="00BA6E13" w:rsidRDefault="00473FE0" w:rsidP="00473FE0">
            <w:pPr>
              <w:spacing w:before="0" w:after="0"/>
              <w:jc w:val="left"/>
              <w:rPr>
                <w:color w:val="000000"/>
                <w:sz w:val="22"/>
                <w:lang w:eastAsia="en-GB"/>
              </w:rPr>
            </w:pPr>
            <w:r w:rsidRPr="00BA6E13">
              <w:rPr>
                <w:color w:val="000000"/>
                <w:sz w:val="22"/>
                <w:lang w:eastAsia="en-GB"/>
              </w:rPr>
              <w:t>55-64</w:t>
            </w:r>
          </w:p>
        </w:tc>
        <w:tc>
          <w:tcPr>
            <w:tcW w:w="609" w:type="pct"/>
            <w:shd w:val="clear" w:color="auto" w:fill="auto"/>
            <w:noWrap/>
            <w:vAlign w:val="bottom"/>
            <w:hideMark/>
          </w:tcPr>
          <w:p w14:paraId="712EDD3F" w14:textId="77777777" w:rsidR="00473FE0" w:rsidRPr="00BA6E13" w:rsidRDefault="00473FE0" w:rsidP="00473FE0">
            <w:pPr>
              <w:spacing w:before="0" w:after="0"/>
              <w:jc w:val="right"/>
              <w:rPr>
                <w:color w:val="000000"/>
                <w:sz w:val="22"/>
                <w:lang w:eastAsia="en-GB"/>
              </w:rPr>
            </w:pPr>
            <w:r w:rsidRPr="00BA6E13">
              <w:rPr>
                <w:color w:val="000000"/>
                <w:sz w:val="22"/>
                <w:lang w:eastAsia="en-GB"/>
              </w:rPr>
              <w:t>9.3</w:t>
            </w:r>
          </w:p>
        </w:tc>
        <w:tc>
          <w:tcPr>
            <w:tcW w:w="834" w:type="pct"/>
            <w:shd w:val="clear" w:color="auto" w:fill="auto"/>
            <w:noWrap/>
            <w:vAlign w:val="bottom"/>
            <w:hideMark/>
          </w:tcPr>
          <w:p w14:paraId="2DEABE10" w14:textId="77777777" w:rsidR="00473FE0" w:rsidRPr="00BA6E13" w:rsidRDefault="00473FE0" w:rsidP="00473FE0">
            <w:pPr>
              <w:spacing w:before="0" w:after="0"/>
              <w:jc w:val="right"/>
              <w:rPr>
                <w:color w:val="000000"/>
                <w:sz w:val="22"/>
                <w:lang w:eastAsia="en-GB"/>
              </w:rPr>
            </w:pPr>
            <w:r w:rsidRPr="00BA6E13">
              <w:rPr>
                <w:color w:val="000000"/>
                <w:sz w:val="22"/>
                <w:lang w:eastAsia="en-GB"/>
              </w:rPr>
              <w:t>9.3</w:t>
            </w:r>
          </w:p>
        </w:tc>
        <w:tc>
          <w:tcPr>
            <w:tcW w:w="477" w:type="pct"/>
            <w:shd w:val="clear" w:color="auto" w:fill="auto"/>
            <w:noWrap/>
            <w:vAlign w:val="bottom"/>
            <w:hideMark/>
          </w:tcPr>
          <w:p w14:paraId="218A2F2D" w14:textId="77777777" w:rsidR="00473FE0" w:rsidRPr="00BA6E13" w:rsidRDefault="00473FE0" w:rsidP="00473FE0">
            <w:pPr>
              <w:spacing w:before="0" w:after="0"/>
              <w:jc w:val="right"/>
              <w:rPr>
                <w:color w:val="000000"/>
                <w:sz w:val="22"/>
                <w:lang w:eastAsia="en-GB"/>
              </w:rPr>
            </w:pPr>
            <w:r w:rsidRPr="00BA6E13">
              <w:rPr>
                <w:color w:val="000000"/>
                <w:sz w:val="22"/>
                <w:lang w:eastAsia="en-GB"/>
              </w:rPr>
              <w:t>2.9</w:t>
            </w:r>
          </w:p>
        </w:tc>
        <w:tc>
          <w:tcPr>
            <w:tcW w:w="879" w:type="pct"/>
            <w:shd w:val="clear" w:color="auto" w:fill="auto"/>
            <w:noWrap/>
            <w:vAlign w:val="bottom"/>
            <w:hideMark/>
          </w:tcPr>
          <w:p w14:paraId="4D409023" w14:textId="77777777" w:rsidR="00473FE0" w:rsidRPr="00BA6E13" w:rsidRDefault="00473FE0" w:rsidP="00473FE0">
            <w:pPr>
              <w:spacing w:before="0" w:after="0"/>
              <w:jc w:val="right"/>
              <w:rPr>
                <w:color w:val="000000"/>
                <w:sz w:val="22"/>
                <w:lang w:eastAsia="en-GB"/>
              </w:rPr>
            </w:pPr>
            <w:r w:rsidRPr="00BA6E13">
              <w:rPr>
                <w:color w:val="000000"/>
                <w:sz w:val="22"/>
                <w:lang w:eastAsia="en-GB"/>
              </w:rPr>
              <w:t>2.9</w:t>
            </w:r>
          </w:p>
        </w:tc>
        <w:tc>
          <w:tcPr>
            <w:tcW w:w="749" w:type="pct"/>
            <w:shd w:val="clear" w:color="auto" w:fill="auto"/>
            <w:noWrap/>
            <w:vAlign w:val="bottom"/>
            <w:hideMark/>
          </w:tcPr>
          <w:p w14:paraId="40E670CC" w14:textId="77777777" w:rsidR="00473FE0" w:rsidRPr="00BA6E13" w:rsidRDefault="00473FE0" w:rsidP="00473FE0">
            <w:pPr>
              <w:spacing w:before="0" w:after="0"/>
              <w:jc w:val="right"/>
              <w:rPr>
                <w:color w:val="000000"/>
                <w:sz w:val="22"/>
                <w:lang w:eastAsia="en-GB"/>
              </w:rPr>
            </w:pPr>
            <w:r w:rsidRPr="00BA6E13">
              <w:rPr>
                <w:color w:val="000000"/>
                <w:sz w:val="22"/>
                <w:lang w:eastAsia="en-GB"/>
              </w:rPr>
              <w:t>8.3</w:t>
            </w:r>
          </w:p>
        </w:tc>
        <w:tc>
          <w:tcPr>
            <w:tcW w:w="832" w:type="pct"/>
            <w:shd w:val="clear" w:color="auto" w:fill="auto"/>
            <w:noWrap/>
            <w:vAlign w:val="bottom"/>
            <w:hideMark/>
          </w:tcPr>
          <w:p w14:paraId="63821308" w14:textId="77777777" w:rsidR="00473FE0" w:rsidRPr="00BA6E13" w:rsidRDefault="00473FE0" w:rsidP="00473FE0">
            <w:pPr>
              <w:spacing w:before="0" w:after="0"/>
              <w:jc w:val="right"/>
              <w:rPr>
                <w:color w:val="000000"/>
                <w:sz w:val="22"/>
                <w:lang w:eastAsia="en-GB"/>
              </w:rPr>
            </w:pPr>
            <w:r w:rsidRPr="00BA6E13">
              <w:rPr>
                <w:color w:val="000000"/>
                <w:sz w:val="22"/>
                <w:lang w:eastAsia="en-GB"/>
              </w:rPr>
              <w:t>9.1</w:t>
            </w:r>
          </w:p>
        </w:tc>
      </w:tr>
      <w:tr w:rsidR="00473FE0" w:rsidRPr="00BA6E13" w14:paraId="1EC335C2" w14:textId="77777777" w:rsidTr="00473FE0">
        <w:tc>
          <w:tcPr>
            <w:tcW w:w="620" w:type="pct"/>
            <w:shd w:val="clear" w:color="auto" w:fill="auto"/>
            <w:vAlign w:val="bottom"/>
            <w:hideMark/>
          </w:tcPr>
          <w:p w14:paraId="5C30ACAD" w14:textId="77777777" w:rsidR="00473FE0" w:rsidRPr="00BA6E13" w:rsidRDefault="00473FE0" w:rsidP="00473FE0">
            <w:pPr>
              <w:spacing w:before="0" w:after="0"/>
              <w:jc w:val="left"/>
              <w:rPr>
                <w:color w:val="000000"/>
                <w:sz w:val="22"/>
                <w:lang w:eastAsia="en-GB"/>
              </w:rPr>
            </w:pPr>
            <w:r w:rsidRPr="00BA6E13">
              <w:rPr>
                <w:color w:val="000000"/>
                <w:sz w:val="22"/>
                <w:lang w:eastAsia="en-GB"/>
              </w:rPr>
              <w:t>65-74</w:t>
            </w:r>
          </w:p>
        </w:tc>
        <w:tc>
          <w:tcPr>
            <w:tcW w:w="609" w:type="pct"/>
            <w:shd w:val="clear" w:color="auto" w:fill="auto"/>
            <w:noWrap/>
            <w:vAlign w:val="bottom"/>
            <w:hideMark/>
          </w:tcPr>
          <w:p w14:paraId="525D5737" w14:textId="77777777" w:rsidR="00473FE0" w:rsidRPr="00BA6E13" w:rsidRDefault="00473FE0" w:rsidP="00473FE0">
            <w:pPr>
              <w:spacing w:before="0" w:after="0"/>
              <w:jc w:val="right"/>
              <w:rPr>
                <w:color w:val="000000"/>
                <w:sz w:val="22"/>
                <w:lang w:eastAsia="en-GB"/>
              </w:rPr>
            </w:pPr>
            <w:r w:rsidRPr="00BA6E13">
              <w:rPr>
                <w:color w:val="000000"/>
                <w:sz w:val="22"/>
                <w:lang w:eastAsia="en-GB"/>
              </w:rPr>
              <w:t>18.6</w:t>
            </w:r>
          </w:p>
        </w:tc>
        <w:tc>
          <w:tcPr>
            <w:tcW w:w="834" w:type="pct"/>
            <w:shd w:val="clear" w:color="auto" w:fill="auto"/>
            <w:noWrap/>
            <w:vAlign w:val="bottom"/>
            <w:hideMark/>
          </w:tcPr>
          <w:p w14:paraId="61E7C82C" w14:textId="77777777" w:rsidR="00473FE0" w:rsidRPr="00BA6E13" w:rsidRDefault="00473FE0" w:rsidP="00473FE0">
            <w:pPr>
              <w:spacing w:before="0" w:after="0"/>
              <w:jc w:val="right"/>
              <w:rPr>
                <w:color w:val="000000"/>
                <w:sz w:val="22"/>
                <w:lang w:eastAsia="en-GB"/>
              </w:rPr>
            </w:pPr>
            <w:r w:rsidRPr="00BA6E13">
              <w:rPr>
                <w:color w:val="000000"/>
                <w:sz w:val="22"/>
                <w:lang w:eastAsia="en-GB"/>
              </w:rPr>
              <w:t>18.8</w:t>
            </w:r>
          </w:p>
        </w:tc>
        <w:tc>
          <w:tcPr>
            <w:tcW w:w="477" w:type="pct"/>
            <w:shd w:val="clear" w:color="auto" w:fill="auto"/>
            <w:noWrap/>
            <w:vAlign w:val="bottom"/>
            <w:hideMark/>
          </w:tcPr>
          <w:p w14:paraId="13F72F1B" w14:textId="77777777" w:rsidR="00473FE0" w:rsidRPr="00BA6E13" w:rsidRDefault="00473FE0" w:rsidP="00473FE0">
            <w:pPr>
              <w:spacing w:before="0" w:after="0"/>
              <w:jc w:val="right"/>
              <w:rPr>
                <w:color w:val="000000"/>
                <w:sz w:val="22"/>
                <w:lang w:eastAsia="en-GB"/>
              </w:rPr>
            </w:pPr>
            <w:r w:rsidRPr="00BA6E13">
              <w:rPr>
                <w:color w:val="000000"/>
                <w:sz w:val="22"/>
                <w:lang w:eastAsia="en-GB"/>
              </w:rPr>
              <w:t>15.5</w:t>
            </w:r>
          </w:p>
        </w:tc>
        <w:tc>
          <w:tcPr>
            <w:tcW w:w="879" w:type="pct"/>
            <w:shd w:val="clear" w:color="auto" w:fill="auto"/>
            <w:noWrap/>
            <w:vAlign w:val="bottom"/>
            <w:hideMark/>
          </w:tcPr>
          <w:p w14:paraId="0CD6E099" w14:textId="77777777" w:rsidR="00473FE0" w:rsidRPr="00BA6E13" w:rsidRDefault="00473FE0" w:rsidP="00473FE0">
            <w:pPr>
              <w:spacing w:before="0" w:after="0"/>
              <w:jc w:val="right"/>
              <w:rPr>
                <w:color w:val="000000"/>
                <w:sz w:val="22"/>
                <w:lang w:eastAsia="en-GB"/>
              </w:rPr>
            </w:pPr>
            <w:r w:rsidRPr="00BA6E13">
              <w:rPr>
                <w:color w:val="000000"/>
                <w:sz w:val="22"/>
                <w:lang w:eastAsia="en-GB"/>
              </w:rPr>
              <w:t>17.1</w:t>
            </w:r>
          </w:p>
        </w:tc>
        <w:tc>
          <w:tcPr>
            <w:tcW w:w="749" w:type="pct"/>
            <w:shd w:val="clear" w:color="auto" w:fill="auto"/>
            <w:noWrap/>
            <w:vAlign w:val="bottom"/>
            <w:hideMark/>
          </w:tcPr>
          <w:p w14:paraId="2A73137E" w14:textId="77777777" w:rsidR="00473FE0" w:rsidRPr="00BA6E13" w:rsidRDefault="00473FE0" w:rsidP="00473FE0">
            <w:pPr>
              <w:spacing w:before="0" w:after="0"/>
              <w:jc w:val="right"/>
              <w:rPr>
                <w:color w:val="000000"/>
                <w:sz w:val="22"/>
                <w:lang w:eastAsia="en-GB"/>
              </w:rPr>
            </w:pPr>
            <w:r w:rsidRPr="00BA6E13">
              <w:rPr>
                <w:color w:val="000000"/>
                <w:sz w:val="22"/>
                <w:lang w:eastAsia="en-GB"/>
              </w:rPr>
              <w:t>18.5</w:t>
            </w:r>
          </w:p>
        </w:tc>
        <w:tc>
          <w:tcPr>
            <w:tcW w:w="832" w:type="pct"/>
            <w:shd w:val="clear" w:color="auto" w:fill="auto"/>
            <w:noWrap/>
            <w:vAlign w:val="bottom"/>
            <w:hideMark/>
          </w:tcPr>
          <w:p w14:paraId="1BBF8E4F" w14:textId="77777777" w:rsidR="00473FE0" w:rsidRPr="00BA6E13" w:rsidRDefault="00473FE0" w:rsidP="00473FE0">
            <w:pPr>
              <w:spacing w:before="0" w:after="0"/>
              <w:jc w:val="right"/>
              <w:rPr>
                <w:color w:val="000000"/>
                <w:sz w:val="22"/>
                <w:lang w:eastAsia="en-GB"/>
              </w:rPr>
            </w:pPr>
            <w:r w:rsidRPr="00BA6E13">
              <w:rPr>
                <w:color w:val="000000"/>
                <w:sz w:val="22"/>
                <w:lang w:eastAsia="en-GB"/>
              </w:rPr>
              <w:t>16.5</w:t>
            </w:r>
          </w:p>
        </w:tc>
      </w:tr>
      <w:tr w:rsidR="00473FE0" w:rsidRPr="00BA6E13" w14:paraId="750F7E7F" w14:textId="77777777" w:rsidTr="00473FE0">
        <w:tc>
          <w:tcPr>
            <w:tcW w:w="620" w:type="pct"/>
            <w:shd w:val="clear" w:color="auto" w:fill="auto"/>
            <w:vAlign w:val="bottom"/>
            <w:hideMark/>
          </w:tcPr>
          <w:p w14:paraId="41F20AC6" w14:textId="77777777" w:rsidR="00473FE0" w:rsidRPr="00BA6E13" w:rsidRDefault="00473FE0" w:rsidP="00473FE0">
            <w:pPr>
              <w:spacing w:before="0" w:after="0"/>
              <w:jc w:val="left"/>
              <w:rPr>
                <w:color w:val="000000"/>
                <w:sz w:val="22"/>
                <w:lang w:eastAsia="en-GB"/>
              </w:rPr>
            </w:pPr>
            <w:r w:rsidRPr="00BA6E13">
              <w:rPr>
                <w:color w:val="000000"/>
                <w:sz w:val="22"/>
                <w:lang w:eastAsia="en-GB"/>
              </w:rPr>
              <w:t>75+</w:t>
            </w:r>
          </w:p>
        </w:tc>
        <w:tc>
          <w:tcPr>
            <w:tcW w:w="609" w:type="pct"/>
            <w:shd w:val="clear" w:color="auto" w:fill="auto"/>
            <w:noWrap/>
            <w:vAlign w:val="bottom"/>
            <w:hideMark/>
          </w:tcPr>
          <w:p w14:paraId="7D9429B7" w14:textId="77777777" w:rsidR="00473FE0" w:rsidRPr="00BA6E13" w:rsidRDefault="00473FE0" w:rsidP="00473FE0">
            <w:pPr>
              <w:spacing w:before="0" w:after="0"/>
              <w:jc w:val="right"/>
              <w:rPr>
                <w:color w:val="000000"/>
                <w:sz w:val="22"/>
                <w:lang w:eastAsia="en-GB"/>
              </w:rPr>
            </w:pPr>
            <w:r w:rsidRPr="00BA6E13">
              <w:rPr>
                <w:color w:val="000000"/>
                <w:sz w:val="22"/>
                <w:lang w:eastAsia="en-GB"/>
              </w:rPr>
              <w:t>41.2</w:t>
            </w:r>
          </w:p>
        </w:tc>
        <w:tc>
          <w:tcPr>
            <w:tcW w:w="834" w:type="pct"/>
            <w:shd w:val="clear" w:color="auto" w:fill="auto"/>
            <w:noWrap/>
            <w:vAlign w:val="bottom"/>
            <w:hideMark/>
          </w:tcPr>
          <w:p w14:paraId="38113EE0" w14:textId="77777777" w:rsidR="00473FE0" w:rsidRPr="00BA6E13" w:rsidRDefault="00473FE0" w:rsidP="00473FE0">
            <w:pPr>
              <w:spacing w:before="0" w:after="0"/>
              <w:jc w:val="right"/>
              <w:rPr>
                <w:color w:val="000000"/>
                <w:sz w:val="22"/>
                <w:lang w:eastAsia="en-GB"/>
              </w:rPr>
            </w:pPr>
            <w:r w:rsidRPr="00BA6E13">
              <w:rPr>
                <w:color w:val="000000"/>
                <w:sz w:val="22"/>
                <w:lang w:eastAsia="en-GB"/>
              </w:rPr>
              <w:t>45.5</w:t>
            </w:r>
          </w:p>
        </w:tc>
        <w:tc>
          <w:tcPr>
            <w:tcW w:w="477" w:type="pct"/>
            <w:shd w:val="clear" w:color="auto" w:fill="auto"/>
            <w:noWrap/>
            <w:vAlign w:val="bottom"/>
            <w:hideMark/>
          </w:tcPr>
          <w:p w14:paraId="08A5F8B6" w14:textId="77777777" w:rsidR="00473FE0" w:rsidRPr="00BA6E13" w:rsidRDefault="00473FE0" w:rsidP="00473FE0">
            <w:pPr>
              <w:spacing w:before="0" w:after="0"/>
              <w:jc w:val="right"/>
              <w:rPr>
                <w:color w:val="000000"/>
                <w:sz w:val="22"/>
                <w:lang w:eastAsia="en-GB"/>
              </w:rPr>
            </w:pPr>
            <w:r w:rsidRPr="00BA6E13">
              <w:rPr>
                <w:color w:val="000000"/>
                <w:sz w:val="22"/>
                <w:lang w:eastAsia="en-GB"/>
              </w:rPr>
              <w:t>41.1</w:t>
            </w:r>
          </w:p>
        </w:tc>
        <w:tc>
          <w:tcPr>
            <w:tcW w:w="879" w:type="pct"/>
            <w:shd w:val="clear" w:color="auto" w:fill="auto"/>
            <w:noWrap/>
            <w:vAlign w:val="bottom"/>
            <w:hideMark/>
          </w:tcPr>
          <w:p w14:paraId="62430FB8" w14:textId="77777777" w:rsidR="00473FE0" w:rsidRPr="00BA6E13" w:rsidRDefault="00473FE0" w:rsidP="00473FE0">
            <w:pPr>
              <w:spacing w:before="0" w:after="0"/>
              <w:jc w:val="right"/>
              <w:rPr>
                <w:color w:val="000000"/>
                <w:sz w:val="22"/>
                <w:lang w:eastAsia="en-GB"/>
              </w:rPr>
            </w:pPr>
            <w:r w:rsidRPr="00BA6E13">
              <w:rPr>
                <w:color w:val="000000"/>
                <w:sz w:val="22"/>
                <w:lang w:eastAsia="en-GB"/>
              </w:rPr>
              <w:t>51.2</w:t>
            </w:r>
          </w:p>
        </w:tc>
        <w:tc>
          <w:tcPr>
            <w:tcW w:w="749" w:type="pct"/>
            <w:shd w:val="clear" w:color="auto" w:fill="auto"/>
            <w:noWrap/>
            <w:vAlign w:val="bottom"/>
            <w:hideMark/>
          </w:tcPr>
          <w:p w14:paraId="41BEE920" w14:textId="77777777" w:rsidR="00473FE0" w:rsidRPr="00BA6E13" w:rsidRDefault="00473FE0" w:rsidP="00473FE0">
            <w:pPr>
              <w:spacing w:before="0" w:after="0"/>
              <w:jc w:val="right"/>
              <w:rPr>
                <w:color w:val="000000"/>
                <w:sz w:val="22"/>
                <w:lang w:eastAsia="en-GB"/>
              </w:rPr>
            </w:pPr>
            <w:r w:rsidRPr="00BA6E13">
              <w:rPr>
                <w:color w:val="000000"/>
                <w:sz w:val="22"/>
                <w:lang w:eastAsia="en-GB"/>
              </w:rPr>
              <w:t>41.4</w:t>
            </w:r>
          </w:p>
        </w:tc>
        <w:tc>
          <w:tcPr>
            <w:tcW w:w="832" w:type="pct"/>
            <w:shd w:val="clear" w:color="auto" w:fill="auto"/>
            <w:noWrap/>
            <w:vAlign w:val="bottom"/>
            <w:hideMark/>
          </w:tcPr>
          <w:p w14:paraId="54023DF3" w14:textId="77777777" w:rsidR="00473FE0" w:rsidRPr="00BA6E13" w:rsidRDefault="00473FE0" w:rsidP="00473FE0">
            <w:pPr>
              <w:spacing w:before="0" w:after="0"/>
              <w:jc w:val="right"/>
              <w:rPr>
                <w:color w:val="000000"/>
                <w:sz w:val="22"/>
                <w:lang w:eastAsia="en-GB"/>
              </w:rPr>
            </w:pPr>
            <w:r w:rsidRPr="00BA6E13">
              <w:rPr>
                <w:color w:val="000000"/>
                <w:sz w:val="22"/>
                <w:lang w:eastAsia="en-GB"/>
              </w:rPr>
              <w:t>43.9</w:t>
            </w:r>
          </w:p>
        </w:tc>
      </w:tr>
    </w:tbl>
    <w:p w14:paraId="6E74CB90" w14:textId="77777777" w:rsidR="00473FE0" w:rsidRDefault="00473FE0" w:rsidP="00473FE0"/>
    <w:p w14:paraId="11B25637" w14:textId="77777777" w:rsidR="00473FE0" w:rsidRDefault="00473FE0" w:rsidP="00473FE0">
      <w:pPr>
        <w:spacing w:before="0" w:after="0"/>
        <w:jc w:val="left"/>
        <w:rPr>
          <w:bCs/>
          <w:iCs/>
          <w:color w:val="009999"/>
          <w:sz w:val="32"/>
          <w:szCs w:val="28"/>
          <w:lang w:val="x-none"/>
        </w:rPr>
      </w:pPr>
      <w:r>
        <w:br w:type="page"/>
      </w:r>
    </w:p>
    <w:p w14:paraId="01A23C0C" w14:textId="77777777" w:rsidR="00473FE0" w:rsidRPr="00610ECB" w:rsidRDefault="00473FE0" w:rsidP="00473FE0">
      <w:pPr>
        <w:pStyle w:val="Heading2"/>
      </w:pPr>
      <w:bookmarkStart w:id="22" w:name="_Toc50124799"/>
      <w:r w:rsidRPr="00610ECB">
        <w:lastRenderedPageBreak/>
        <w:t>Household projection</w:t>
      </w:r>
      <w:r>
        <w:t>s</w:t>
      </w:r>
      <w:r w:rsidRPr="00610ECB">
        <w:t xml:space="preserve"> summary</w:t>
      </w:r>
      <w:bookmarkEnd w:id="22"/>
    </w:p>
    <w:p w14:paraId="47E65773" w14:textId="77777777" w:rsidR="00473FE0" w:rsidRPr="00610ECB" w:rsidRDefault="00473FE0" w:rsidP="00AA5C1C">
      <w:pPr>
        <w:pStyle w:val="Reporttext"/>
        <w:numPr>
          <w:ilvl w:val="1"/>
          <w:numId w:val="65"/>
        </w:numPr>
      </w:pPr>
      <w:r w:rsidRPr="00610ECB">
        <w:t xml:space="preserve">The Office for National Statistics produce household projections which are derived from population projections. </w:t>
      </w:r>
      <w:r>
        <w:t>Again</w:t>
      </w:r>
      <w:r w:rsidRPr="00610ECB">
        <w:t xml:space="preserve"> the 2014-based projections have been used. </w:t>
      </w:r>
    </w:p>
    <w:p w14:paraId="6AB5AE5E" w14:textId="1D6F268E" w:rsidR="00473FE0" w:rsidRPr="00610ECB" w:rsidRDefault="00473FE0" w:rsidP="00AA5C1C">
      <w:pPr>
        <w:pStyle w:val="Reporttext"/>
        <w:numPr>
          <w:ilvl w:val="1"/>
          <w:numId w:val="65"/>
        </w:numPr>
      </w:pPr>
      <w:r w:rsidRPr="00610ECB">
        <w:t>Household projections to 2031 have been considered as this ties in with the majority of plan period end dates across the study area. Table</w:t>
      </w:r>
      <w:r w:rsidR="00C3463F">
        <w:rPr>
          <w:lang w:val="en-GB"/>
        </w:rPr>
        <w:t xml:space="preserve"> A</w:t>
      </w:r>
      <w:r>
        <w:t>.3</w:t>
      </w:r>
      <w:r w:rsidRPr="00610ECB">
        <w:t xml:space="preserve"> summarises overall household change over this period. Analysis indicates that across each district the population is expected to increase between 9.2% (Cambridge) and 12.8% (South Cambridgeshire)</w:t>
      </w:r>
      <w:r>
        <w:t>.</w:t>
      </w:r>
    </w:p>
    <w:p w14:paraId="56EF3E6A" w14:textId="77777777" w:rsidR="00473FE0" w:rsidRPr="00610ECB" w:rsidRDefault="00473FE0" w:rsidP="00473FE0">
      <w:pPr>
        <w:pStyle w:val="Reporttext"/>
        <w:numPr>
          <w:ilvl w:val="0"/>
          <w:numId w:val="0"/>
        </w:numPr>
        <w:ind w:left="709"/>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1233"/>
        <w:gridCol w:w="1101"/>
        <w:gridCol w:w="1512"/>
        <w:gridCol w:w="825"/>
        <w:gridCol w:w="1512"/>
        <w:gridCol w:w="1375"/>
        <w:gridCol w:w="1452"/>
      </w:tblGrid>
      <w:tr w:rsidR="00473FE0" w:rsidRPr="00BA6E13" w14:paraId="5D1301E0" w14:textId="77777777" w:rsidTr="00473FE0">
        <w:tc>
          <w:tcPr>
            <w:tcW w:w="5000" w:type="pct"/>
            <w:gridSpan w:val="7"/>
            <w:shd w:val="clear" w:color="auto" w:fill="009999"/>
            <w:noWrap/>
            <w:vAlign w:val="bottom"/>
          </w:tcPr>
          <w:p w14:paraId="333A426C" w14:textId="1E1624E6" w:rsidR="00473FE0" w:rsidRPr="00BA6E13" w:rsidRDefault="00473FE0" w:rsidP="00473FE0">
            <w:pPr>
              <w:pStyle w:val="tableheading"/>
              <w:rPr>
                <w:color w:val="000000"/>
                <w:lang w:eastAsia="en-GB"/>
              </w:rPr>
            </w:pPr>
            <w:bookmarkStart w:id="23" w:name="_Toc50124916"/>
            <w:r w:rsidRPr="001C5559">
              <w:rPr>
                <w:bCs/>
              </w:rPr>
              <w:t xml:space="preserve">Table </w:t>
            </w:r>
            <w:r w:rsidR="00C70516">
              <w:rPr>
                <w:bCs/>
                <w:lang w:val="en-GB"/>
              </w:rPr>
              <w:t>A</w:t>
            </w:r>
            <w:r>
              <w:rPr>
                <w:bCs/>
              </w:rPr>
              <w:t>.3</w:t>
            </w:r>
            <w:r>
              <w:t xml:space="preserve"> </w:t>
            </w:r>
            <w:r>
              <w:tab/>
              <w:t>Total household change 2020-2031 by local authority area</w:t>
            </w:r>
            <w:bookmarkEnd w:id="23"/>
            <w:r>
              <w:t xml:space="preserve"> </w:t>
            </w:r>
          </w:p>
        </w:tc>
      </w:tr>
      <w:tr w:rsidR="00473FE0" w:rsidRPr="00BA6E13" w14:paraId="39D71FBA" w14:textId="77777777" w:rsidTr="00473FE0">
        <w:tc>
          <w:tcPr>
            <w:tcW w:w="684" w:type="pct"/>
            <w:shd w:val="clear" w:color="auto" w:fill="009999"/>
            <w:noWrap/>
            <w:tcMar>
              <w:left w:w="0" w:type="dxa"/>
              <w:right w:w="0" w:type="dxa"/>
            </w:tcMar>
            <w:vAlign w:val="bottom"/>
            <w:hideMark/>
          </w:tcPr>
          <w:p w14:paraId="3D3BC3A5" w14:textId="77777777" w:rsidR="00473FE0" w:rsidRPr="00BA6E13" w:rsidRDefault="00473FE0" w:rsidP="00473FE0">
            <w:pPr>
              <w:spacing w:before="0" w:after="0"/>
              <w:jc w:val="center"/>
              <w:rPr>
                <w:b/>
                <w:bCs/>
                <w:color w:val="FFFFFF" w:themeColor="background1"/>
                <w:sz w:val="22"/>
                <w:lang w:eastAsia="en-GB"/>
              </w:rPr>
            </w:pPr>
            <w:r w:rsidRPr="00BA6E13">
              <w:rPr>
                <w:b/>
                <w:bCs/>
                <w:color w:val="FFFFFF" w:themeColor="background1"/>
                <w:sz w:val="22"/>
                <w:lang w:eastAsia="en-GB"/>
              </w:rPr>
              <w:t>Total Households</w:t>
            </w:r>
          </w:p>
        </w:tc>
        <w:tc>
          <w:tcPr>
            <w:tcW w:w="4316" w:type="pct"/>
            <w:gridSpan w:val="6"/>
            <w:shd w:val="clear" w:color="auto" w:fill="009999"/>
            <w:noWrap/>
            <w:vAlign w:val="bottom"/>
            <w:hideMark/>
          </w:tcPr>
          <w:p w14:paraId="38CD5F8B" w14:textId="77777777" w:rsidR="00473FE0" w:rsidRPr="00BA6E13" w:rsidRDefault="00473FE0" w:rsidP="00473FE0">
            <w:pPr>
              <w:spacing w:before="0" w:after="0"/>
              <w:jc w:val="center"/>
              <w:rPr>
                <w:color w:val="FFFFFF" w:themeColor="background1"/>
                <w:sz w:val="22"/>
                <w:lang w:eastAsia="en-GB"/>
              </w:rPr>
            </w:pPr>
            <w:r w:rsidRPr="00BA6E13">
              <w:rPr>
                <w:b/>
                <w:bCs/>
                <w:color w:val="FFFFFF" w:themeColor="background1"/>
                <w:sz w:val="22"/>
                <w:lang w:eastAsia="en-GB"/>
              </w:rPr>
              <w:t>Local Authority</w:t>
            </w:r>
          </w:p>
        </w:tc>
      </w:tr>
      <w:tr w:rsidR="00473FE0" w:rsidRPr="00BA6E13" w14:paraId="13A06906" w14:textId="77777777" w:rsidTr="00473FE0">
        <w:tc>
          <w:tcPr>
            <w:tcW w:w="684" w:type="pct"/>
            <w:shd w:val="clear" w:color="auto" w:fill="auto"/>
            <w:noWrap/>
            <w:vAlign w:val="bottom"/>
            <w:hideMark/>
          </w:tcPr>
          <w:p w14:paraId="0CE9004F" w14:textId="77777777" w:rsidR="00473FE0" w:rsidRPr="00BA6E13" w:rsidRDefault="00473FE0" w:rsidP="00473FE0">
            <w:pPr>
              <w:spacing w:before="0" w:after="0"/>
              <w:jc w:val="right"/>
              <w:rPr>
                <w:color w:val="000000"/>
                <w:sz w:val="22"/>
                <w:lang w:eastAsia="en-GB"/>
              </w:rPr>
            </w:pPr>
          </w:p>
        </w:tc>
        <w:tc>
          <w:tcPr>
            <w:tcW w:w="611" w:type="pct"/>
            <w:shd w:val="clear" w:color="auto" w:fill="auto"/>
            <w:tcMar>
              <w:left w:w="0" w:type="dxa"/>
              <w:right w:w="0" w:type="dxa"/>
            </w:tcMar>
            <w:vAlign w:val="bottom"/>
            <w:hideMark/>
          </w:tcPr>
          <w:p w14:paraId="61BD9317"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Cambridge</w:t>
            </w:r>
          </w:p>
        </w:tc>
        <w:tc>
          <w:tcPr>
            <w:tcW w:w="839" w:type="pct"/>
            <w:shd w:val="clear" w:color="auto" w:fill="auto"/>
            <w:tcMar>
              <w:left w:w="0" w:type="dxa"/>
              <w:right w:w="0" w:type="dxa"/>
            </w:tcMar>
            <w:vAlign w:val="bottom"/>
            <w:hideMark/>
          </w:tcPr>
          <w:p w14:paraId="40C0C2A1"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East Cambridgeshire</w:t>
            </w:r>
          </w:p>
        </w:tc>
        <w:tc>
          <w:tcPr>
            <w:tcW w:w="458" w:type="pct"/>
            <w:shd w:val="clear" w:color="auto" w:fill="auto"/>
            <w:tcMar>
              <w:left w:w="0" w:type="dxa"/>
              <w:right w:w="0" w:type="dxa"/>
            </w:tcMar>
            <w:vAlign w:val="bottom"/>
            <w:hideMark/>
          </w:tcPr>
          <w:p w14:paraId="3DF77C32"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Fenland</w:t>
            </w:r>
          </w:p>
        </w:tc>
        <w:tc>
          <w:tcPr>
            <w:tcW w:w="839" w:type="pct"/>
            <w:shd w:val="clear" w:color="auto" w:fill="auto"/>
            <w:tcMar>
              <w:left w:w="0" w:type="dxa"/>
              <w:right w:w="0" w:type="dxa"/>
            </w:tcMar>
            <w:vAlign w:val="bottom"/>
            <w:hideMark/>
          </w:tcPr>
          <w:p w14:paraId="5A645E9B"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Huntingdonshire</w:t>
            </w:r>
          </w:p>
        </w:tc>
        <w:tc>
          <w:tcPr>
            <w:tcW w:w="763" w:type="pct"/>
            <w:shd w:val="clear" w:color="auto" w:fill="auto"/>
            <w:tcMar>
              <w:left w:w="0" w:type="dxa"/>
              <w:right w:w="0" w:type="dxa"/>
            </w:tcMar>
            <w:vAlign w:val="bottom"/>
            <w:hideMark/>
          </w:tcPr>
          <w:p w14:paraId="578E5558"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Peterborough</w:t>
            </w:r>
          </w:p>
        </w:tc>
        <w:tc>
          <w:tcPr>
            <w:tcW w:w="806" w:type="pct"/>
            <w:shd w:val="clear" w:color="auto" w:fill="auto"/>
            <w:tcMar>
              <w:left w:w="0" w:type="dxa"/>
              <w:right w:w="0" w:type="dxa"/>
            </w:tcMar>
            <w:vAlign w:val="bottom"/>
            <w:hideMark/>
          </w:tcPr>
          <w:p w14:paraId="0A6D0689"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South Cambridgeshire</w:t>
            </w:r>
          </w:p>
        </w:tc>
      </w:tr>
      <w:tr w:rsidR="00473FE0" w:rsidRPr="00BA6E13" w14:paraId="0D8A6BA8" w14:textId="77777777" w:rsidTr="00473FE0">
        <w:tc>
          <w:tcPr>
            <w:tcW w:w="684" w:type="pct"/>
            <w:shd w:val="clear" w:color="auto" w:fill="auto"/>
            <w:vAlign w:val="bottom"/>
            <w:hideMark/>
          </w:tcPr>
          <w:p w14:paraId="0BE9C7F3" w14:textId="77777777" w:rsidR="00473FE0" w:rsidRPr="00BA6E13" w:rsidRDefault="00473FE0" w:rsidP="00473FE0">
            <w:pPr>
              <w:spacing w:before="0" w:after="0"/>
              <w:jc w:val="left"/>
              <w:rPr>
                <w:color w:val="000000"/>
                <w:sz w:val="22"/>
                <w:lang w:eastAsia="en-GB"/>
              </w:rPr>
            </w:pPr>
            <w:r w:rsidRPr="00BA6E13">
              <w:rPr>
                <w:color w:val="000000"/>
                <w:sz w:val="22"/>
              </w:rPr>
              <w:t>2020</w:t>
            </w:r>
          </w:p>
        </w:tc>
        <w:tc>
          <w:tcPr>
            <w:tcW w:w="611" w:type="pct"/>
            <w:shd w:val="clear" w:color="auto" w:fill="auto"/>
            <w:noWrap/>
            <w:vAlign w:val="center"/>
            <w:hideMark/>
          </w:tcPr>
          <w:p w14:paraId="22A874AB" w14:textId="77777777" w:rsidR="00473FE0" w:rsidRPr="00BA6E13" w:rsidRDefault="00473FE0" w:rsidP="00473FE0">
            <w:pPr>
              <w:spacing w:before="0" w:after="0"/>
              <w:jc w:val="right"/>
              <w:rPr>
                <w:color w:val="000000"/>
                <w:sz w:val="22"/>
                <w:lang w:eastAsia="en-GB"/>
              </w:rPr>
            </w:pPr>
            <w:r w:rsidRPr="00BA6E13">
              <w:rPr>
                <w:color w:val="000000"/>
                <w:sz w:val="22"/>
              </w:rPr>
              <w:t>51,532</w:t>
            </w:r>
          </w:p>
        </w:tc>
        <w:tc>
          <w:tcPr>
            <w:tcW w:w="839" w:type="pct"/>
            <w:shd w:val="clear" w:color="auto" w:fill="auto"/>
            <w:noWrap/>
            <w:vAlign w:val="center"/>
            <w:hideMark/>
          </w:tcPr>
          <w:p w14:paraId="33909139" w14:textId="77777777" w:rsidR="00473FE0" w:rsidRPr="00BA6E13" w:rsidRDefault="00473FE0" w:rsidP="00473FE0">
            <w:pPr>
              <w:spacing w:before="0" w:after="0"/>
              <w:jc w:val="right"/>
              <w:rPr>
                <w:color w:val="000000"/>
                <w:sz w:val="22"/>
                <w:lang w:eastAsia="en-GB"/>
              </w:rPr>
            </w:pPr>
            <w:r w:rsidRPr="00BA6E13">
              <w:rPr>
                <w:color w:val="000000"/>
                <w:sz w:val="22"/>
              </w:rPr>
              <w:t>38,631</w:t>
            </w:r>
          </w:p>
        </w:tc>
        <w:tc>
          <w:tcPr>
            <w:tcW w:w="458" w:type="pct"/>
            <w:shd w:val="clear" w:color="auto" w:fill="auto"/>
            <w:noWrap/>
            <w:vAlign w:val="center"/>
            <w:hideMark/>
          </w:tcPr>
          <w:p w14:paraId="4C200E06" w14:textId="77777777" w:rsidR="00473FE0" w:rsidRPr="00BA6E13" w:rsidRDefault="00473FE0" w:rsidP="00473FE0">
            <w:pPr>
              <w:spacing w:before="0" w:after="0"/>
              <w:jc w:val="right"/>
              <w:rPr>
                <w:color w:val="000000"/>
                <w:sz w:val="22"/>
                <w:lang w:eastAsia="en-GB"/>
              </w:rPr>
            </w:pPr>
            <w:r w:rsidRPr="00BA6E13">
              <w:rPr>
                <w:color w:val="000000"/>
                <w:sz w:val="22"/>
              </w:rPr>
              <w:t>44,731</w:t>
            </w:r>
          </w:p>
        </w:tc>
        <w:tc>
          <w:tcPr>
            <w:tcW w:w="839" w:type="pct"/>
            <w:shd w:val="clear" w:color="auto" w:fill="auto"/>
            <w:noWrap/>
            <w:vAlign w:val="center"/>
            <w:hideMark/>
          </w:tcPr>
          <w:p w14:paraId="04C6DF9D" w14:textId="77777777" w:rsidR="00473FE0" w:rsidRPr="00BA6E13" w:rsidRDefault="00473FE0" w:rsidP="00473FE0">
            <w:pPr>
              <w:spacing w:before="0" w:after="0"/>
              <w:jc w:val="right"/>
              <w:rPr>
                <w:color w:val="000000"/>
                <w:sz w:val="22"/>
                <w:lang w:eastAsia="en-GB"/>
              </w:rPr>
            </w:pPr>
            <w:r w:rsidRPr="00BA6E13">
              <w:rPr>
                <w:color w:val="000000"/>
                <w:sz w:val="22"/>
              </w:rPr>
              <w:t>77,167</w:t>
            </w:r>
          </w:p>
        </w:tc>
        <w:tc>
          <w:tcPr>
            <w:tcW w:w="763" w:type="pct"/>
            <w:shd w:val="clear" w:color="auto" w:fill="auto"/>
            <w:noWrap/>
            <w:vAlign w:val="center"/>
            <w:hideMark/>
          </w:tcPr>
          <w:p w14:paraId="5C7D3EEF" w14:textId="77777777" w:rsidR="00473FE0" w:rsidRPr="00BA6E13" w:rsidRDefault="00473FE0" w:rsidP="00473FE0">
            <w:pPr>
              <w:spacing w:before="0" w:after="0"/>
              <w:jc w:val="right"/>
              <w:rPr>
                <w:color w:val="000000"/>
                <w:sz w:val="22"/>
                <w:lang w:eastAsia="en-GB"/>
              </w:rPr>
            </w:pPr>
            <w:r w:rsidRPr="00BA6E13">
              <w:rPr>
                <w:color w:val="000000"/>
                <w:sz w:val="22"/>
              </w:rPr>
              <w:t>82,769</w:t>
            </w:r>
          </w:p>
        </w:tc>
        <w:tc>
          <w:tcPr>
            <w:tcW w:w="806" w:type="pct"/>
            <w:shd w:val="clear" w:color="auto" w:fill="auto"/>
            <w:noWrap/>
            <w:vAlign w:val="center"/>
            <w:hideMark/>
          </w:tcPr>
          <w:p w14:paraId="4BE439CE" w14:textId="77777777" w:rsidR="00473FE0" w:rsidRPr="00BA6E13" w:rsidRDefault="00473FE0" w:rsidP="00473FE0">
            <w:pPr>
              <w:spacing w:before="0" w:after="0"/>
              <w:jc w:val="right"/>
              <w:rPr>
                <w:color w:val="000000"/>
                <w:sz w:val="22"/>
                <w:lang w:eastAsia="en-GB"/>
              </w:rPr>
            </w:pPr>
            <w:r w:rsidRPr="00BA6E13">
              <w:rPr>
                <w:color w:val="000000"/>
                <w:sz w:val="22"/>
              </w:rPr>
              <w:t>67,874</w:t>
            </w:r>
          </w:p>
        </w:tc>
      </w:tr>
      <w:tr w:rsidR="00473FE0" w:rsidRPr="00BA6E13" w14:paraId="2F42E393" w14:textId="77777777" w:rsidTr="00473FE0">
        <w:tc>
          <w:tcPr>
            <w:tcW w:w="684" w:type="pct"/>
            <w:shd w:val="clear" w:color="auto" w:fill="auto"/>
            <w:vAlign w:val="bottom"/>
            <w:hideMark/>
          </w:tcPr>
          <w:p w14:paraId="1250BB04" w14:textId="77777777" w:rsidR="00473FE0" w:rsidRPr="00BA6E13" w:rsidRDefault="00473FE0" w:rsidP="00473FE0">
            <w:pPr>
              <w:spacing w:before="0" w:after="0"/>
              <w:jc w:val="left"/>
              <w:rPr>
                <w:color w:val="000000"/>
                <w:sz w:val="22"/>
                <w:lang w:eastAsia="en-GB"/>
              </w:rPr>
            </w:pPr>
            <w:r w:rsidRPr="00BA6E13">
              <w:rPr>
                <w:color w:val="000000"/>
                <w:sz w:val="22"/>
              </w:rPr>
              <w:t>2031</w:t>
            </w:r>
          </w:p>
        </w:tc>
        <w:tc>
          <w:tcPr>
            <w:tcW w:w="611" w:type="pct"/>
            <w:shd w:val="clear" w:color="auto" w:fill="auto"/>
            <w:noWrap/>
            <w:vAlign w:val="center"/>
            <w:hideMark/>
          </w:tcPr>
          <w:p w14:paraId="3E2337A9" w14:textId="77777777" w:rsidR="00473FE0" w:rsidRPr="00BA6E13" w:rsidRDefault="00473FE0" w:rsidP="00473FE0">
            <w:pPr>
              <w:spacing w:before="0" w:after="0"/>
              <w:jc w:val="right"/>
              <w:rPr>
                <w:color w:val="000000"/>
                <w:sz w:val="22"/>
                <w:lang w:eastAsia="en-GB"/>
              </w:rPr>
            </w:pPr>
            <w:r w:rsidRPr="00BA6E13">
              <w:rPr>
                <w:color w:val="000000"/>
                <w:sz w:val="22"/>
              </w:rPr>
              <w:t>56,258</w:t>
            </w:r>
          </w:p>
        </w:tc>
        <w:tc>
          <w:tcPr>
            <w:tcW w:w="839" w:type="pct"/>
            <w:shd w:val="clear" w:color="auto" w:fill="auto"/>
            <w:noWrap/>
            <w:vAlign w:val="center"/>
            <w:hideMark/>
          </w:tcPr>
          <w:p w14:paraId="681B1281" w14:textId="77777777" w:rsidR="00473FE0" w:rsidRPr="00BA6E13" w:rsidRDefault="00473FE0" w:rsidP="00473FE0">
            <w:pPr>
              <w:spacing w:before="0" w:after="0"/>
              <w:jc w:val="right"/>
              <w:rPr>
                <w:color w:val="000000"/>
                <w:sz w:val="22"/>
                <w:lang w:eastAsia="en-GB"/>
              </w:rPr>
            </w:pPr>
            <w:r w:rsidRPr="00BA6E13">
              <w:rPr>
                <w:color w:val="000000"/>
                <w:sz w:val="22"/>
              </w:rPr>
              <w:t>43,325</w:t>
            </w:r>
          </w:p>
        </w:tc>
        <w:tc>
          <w:tcPr>
            <w:tcW w:w="458" w:type="pct"/>
            <w:shd w:val="clear" w:color="auto" w:fill="auto"/>
            <w:noWrap/>
            <w:vAlign w:val="center"/>
            <w:hideMark/>
          </w:tcPr>
          <w:p w14:paraId="71A1BCF8" w14:textId="77777777" w:rsidR="00473FE0" w:rsidRPr="00BA6E13" w:rsidRDefault="00473FE0" w:rsidP="00473FE0">
            <w:pPr>
              <w:spacing w:before="0" w:after="0"/>
              <w:jc w:val="right"/>
              <w:rPr>
                <w:color w:val="000000"/>
                <w:sz w:val="22"/>
                <w:lang w:eastAsia="en-GB"/>
              </w:rPr>
            </w:pPr>
            <w:r w:rsidRPr="00BA6E13">
              <w:rPr>
                <w:color w:val="000000"/>
                <w:sz w:val="22"/>
              </w:rPr>
              <w:t>49,430</w:t>
            </w:r>
          </w:p>
        </w:tc>
        <w:tc>
          <w:tcPr>
            <w:tcW w:w="839" w:type="pct"/>
            <w:shd w:val="clear" w:color="auto" w:fill="auto"/>
            <w:noWrap/>
            <w:vAlign w:val="center"/>
            <w:hideMark/>
          </w:tcPr>
          <w:p w14:paraId="64DB7BB0" w14:textId="77777777" w:rsidR="00473FE0" w:rsidRPr="00BA6E13" w:rsidRDefault="00473FE0" w:rsidP="00473FE0">
            <w:pPr>
              <w:spacing w:before="0" w:after="0"/>
              <w:jc w:val="right"/>
              <w:rPr>
                <w:color w:val="000000"/>
                <w:sz w:val="22"/>
                <w:lang w:eastAsia="en-GB"/>
              </w:rPr>
            </w:pPr>
            <w:r w:rsidRPr="00BA6E13">
              <w:rPr>
                <w:color w:val="000000"/>
                <w:sz w:val="22"/>
              </w:rPr>
              <w:t>85,146</w:t>
            </w:r>
          </w:p>
        </w:tc>
        <w:tc>
          <w:tcPr>
            <w:tcW w:w="763" w:type="pct"/>
            <w:shd w:val="clear" w:color="auto" w:fill="auto"/>
            <w:noWrap/>
            <w:vAlign w:val="center"/>
            <w:hideMark/>
          </w:tcPr>
          <w:p w14:paraId="53250A0B" w14:textId="77777777" w:rsidR="00473FE0" w:rsidRPr="00BA6E13" w:rsidRDefault="00473FE0" w:rsidP="00473FE0">
            <w:pPr>
              <w:spacing w:before="0" w:after="0"/>
              <w:jc w:val="right"/>
              <w:rPr>
                <w:color w:val="000000"/>
                <w:sz w:val="22"/>
                <w:lang w:eastAsia="en-GB"/>
              </w:rPr>
            </w:pPr>
            <w:r w:rsidRPr="00BA6E13">
              <w:rPr>
                <w:color w:val="000000"/>
                <w:sz w:val="22"/>
              </w:rPr>
              <w:t>91,466</w:t>
            </w:r>
          </w:p>
        </w:tc>
        <w:tc>
          <w:tcPr>
            <w:tcW w:w="806" w:type="pct"/>
            <w:shd w:val="clear" w:color="auto" w:fill="auto"/>
            <w:noWrap/>
            <w:vAlign w:val="center"/>
            <w:hideMark/>
          </w:tcPr>
          <w:p w14:paraId="4EFF328B" w14:textId="77777777" w:rsidR="00473FE0" w:rsidRPr="00BA6E13" w:rsidRDefault="00473FE0" w:rsidP="00473FE0">
            <w:pPr>
              <w:spacing w:before="0" w:after="0"/>
              <w:jc w:val="right"/>
              <w:rPr>
                <w:color w:val="000000"/>
                <w:sz w:val="22"/>
                <w:lang w:eastAsia="en-GB"/>
              </w:rPr>
            </w:pPr>
            <w:r w:rsidRPr="00BA6E13">
              <w:rPr>
                <w:color w:val="000000"/>
                <w:sz w:val="22"/>
              </w:rPr>
              <w:t>76,561</w:t>
            </w:r>
          </w:p>
        </w:tc>
      </w:tr>
      <w:tr w:rsidR="00473FE0" w:rsidRPr="00BA6E13" w14:paraId="0133C26D" w14:textId="77777777" w:rsidTr="00473FE0">
        <w:tc>
          <w:tcPr>
            <w:tcW w:w="684" w:type="pct"/>
            <w:shd w:val="clear" w:color="auto" w:fill="auto"/>
            <w:noWrap/>
            <w:vAlign w:val="bottom"/>
            <w:hideMark/>
          </w:tcPr>
          <w:p w14:paraId="34215984" w14:textId="77777777" w:rsidR="00473FE0" w:rsidRPr="00BA6E13" w:rsidRDefault="00473FE0" w:rsidP="00473FE0">
            <w:pPr>
              <w:spacing w:before="0" w:after="0"/>
              <w:jc w:val="left"/>
              <w:rPr>
                <w:color w:val="000000"/>
                <w:sz w:val="22"/>
                <w:lang w:eastAsia="en-GB"/>
              </w:rPr>
            </w:pPr>
            <w:r w:rsidRPr="00BA6E13">
              <w:rPr>
                <w:color w:val="000000"/>
                <w:sz w:val="22"/>
              </w:rPr>
              <w:t>Change 2020-2031</w:t>
            </w:r>
          </w:p>
        </w:tc>
        <w:tc>
          <w:tcPr>
            <w:tcW w:w="611" w:type="pct"/>
            <w:shd w:val="clear" w:color="auto" w:fill="auto"/>
            <w:noWrap/>
            <w:vAlign w:val="center"/>
            <w:hideMark/>
          </w:tcPr>
          <w:p w14:paraId="7E73F1FE" w14:textId="77777777" w:rsidR="00473FE0" w:rsidRPr="00BA6E13" w:rsidRDefault="00473FE0" w:rsidP="00473FE0">
            <w:pPr>
              <w:spacing w:before="0" w:after="0"/>
              <w:jc w:val="right"/>
              <w:rPr>
                <w:color w:val="000000"/>
                <w:sz w:val="22"/>
                <w:lang w:eastAsia="en-GB"/>
              </w:rPr>
            </w:pPr>
            <w:r w:rsidRPr="00BA6E13">
              <w:rPr>
                <w:color w:val="000000"/>
                <w:sz w:val="22"/>
              </w:rPr>
              <w:t>4,726</w:t>
            </w:r>
          </w:p>
        </w:tc>
        <w:tc>
          <w:tcPr>
            <w:tcW w:w="839" w:type="pct"/>
            <w:shd w:val="clear" w:color="auto" w:fill="auto"/>
            <w:noWrap/>
            <w:vAlign w:val="center"/>
            <w:hideMark/>
          </w:tcPr>
          <w:p w14:paraId="4117A3B2" w14:textId="77777777" w:rsidR="00473FE0" w:rsidRPr="00BA6E13" w:rsidRDefault="00473FE0" w:rsidP="00473FE0">
            <w:pPr>
              <w:spacing w:before="0" w:after="0"/>
              <w:jc w:val="right"/>
              <w:rPr>
                <w:color w:val="000000"/>
                <w:sz w:val="22"/>
                <w:lang w:eastAsia="en-GB"/>
              </w:rPr>
            </w:pPr>
            <w:r w:rsidRPr="00BA6E13">
              <w:rPr>
                <w:color w:val="000000"/>
                <w:sz w:val="22"/>
              </w:rPr>
              <w:t>4,694</w:t>
            </w:r>
          </w:p>
        </w:tc>
        <w:tc>
          <w:tcPr>
            <w:tcW w:w="458" w:type="pct"/>
            <w:shd w:val="clear" w:color="auto" w:fill="auto"/>
            <w:noWrap/>
            <w:vAlign w:val="center"/>
            <w:hideMark/>
          </w:tcPr>
          <w:p w14:paraId="42EFB868" w14:textId="77777777" w:rsidR="00473FE0" w:rsidRPr="00BA6E13" w:rsidRDefault="00473FE0" w:rsidP="00473FE0">
            <w:pPr>
              <w:spacing w:before="0" w:after="0"/>
              <w:jc w:val="right"/>
              <w:rPr>
                <w:color w:val="000000"/>
                <w:sz w:val="22"/>
                <w:lang w:eastAsia="en-GB"/>
              </w:rPr>
            </w:pPr>
            <w:r w:rsidRPr="00BA6E13">
              <w:rPr>
                <w:color w:val="000000"/>
                <w:sz w:val="22"/>
              </w:rPr>
              <w:t>4,699</w:t>
            </w:r>
          </w:p>
        </w:tc>
        <w:tc>
          <w:tcPr>
            <w:tcW w:w="839" w:type="pct"/>
            <w:shd w:val="clear" w:color="auto" w:fill="auto"/>
            <w:noWrap/>
            <w:vAlign w:val="center"/>
            <w:hideMark/>
          </w:tcPr>
          <w:p w14:paraId="01825855" w14:textId="77777777" w:rsidR="00473FE0" w:rsidRPr="00BA6E13" w:rsidRDefault="00473FE0" w:rsidP="00473FE0">
            <w:pPr>
              <w:spacing w:before="0" w:after="0"/>
              <w:jc w:val="right"/>
              <w:rPr>
                <w:color w:val="000000"/>
                <w:sz w:val="22"/>
                <w:lang w:eastAsia="en-GB"/>
              </w:rPr>
            </w:pPr>
            <w:r w:rsidRPr="00BA6E13">
              <w:rPr>
                <w:color w:val="000000"/>
                <w:sz w:val="22"/>
              </w:rPr>
              <w:t>7,979</w:t>
            </w:r>
          </w:p>
        </w:tc>
        <w:tc>
          <w:tcPr>
            <w:tcW w:w="763" w:type="pct"/>
            <w:shd w:val="clear" w:color="auto" w:fill="auto"/>
            <w:noWrap/>
            <w:vAlign w:val="center"/>
            <w:hideMark/>
          </w:tcPr>
          <w:p w14:paraId="00837399" w14:textId="77777777" w:rsidR="00473FE0" w:rsidRPr="00BA6E13" w:rsidRDefault="00473FE0" w:rsidP="00473FE0">
            <w:pPr>
              <w:spacing w:before="0" w:after="0"/>
              <w:jc w:val="right"/>
              <w:rPr>
                <w:color w:val="000000"/>
                <w:sz w:val="22"/>
                <w:lang w:eastAsia="en-GB"/>
              </w:rPr>
            </w:pPr>
            <w:r w:rsidRPr="00BA6E13">
              <w:rPr>
                <w:color w:val="000000"/>
                <w:sz w:val="22"/>
              </w:rPr>
              <w:t>8,697</w:t>
            </w:r>
          </w:p>
        </w:tc>
        <w:tc>
          <w:tcPr>
            <w:tcW w:w="806" w:type="pct"/>
            <w:shd w:val="clear" w:color="auto" w:fill="auto"/>
            <w:noWrap/>
            <w:vAlign w:val="center"/>
            <w:hideMark/>
          </w:tcPr>
          <w:p w14:paraId="4DF66955" w14:textId="77777777" w:rsidR="00473FE0" w:rsidRPr="00BA6E13" w:rsidRDefault="00473FE0" w:rsidP="00473FE0">
            <w:pPr>
              <w:spacing w:before="0" w:after="0"/>
              <w:jc w:val="right"/>
              <w:rPr>
                <w:color w:val="000000"/>
                <w:sz w:val="22"/>
                <w:lang w:eastAsia="en-GB"/>
              </w:rPr>
            </w:pPr>
            <w:r w:rsidRPr="00BA6E13">
              <w:rPr>
                <w:color w:val="000000"/>
                <w:sz w:val="22"/>
              </w:rPr>
              <w:t>8,687</w:t>
            </w:r>
          </w:p>
        </w:tc>
      </w:tr>
      <w:tr w:rsidR="00473FE0" w:rsidRPr="00BA6E13" w14:paraId="0F8F2E02" w14:textId="77777777" w:rsidTr="00473FE0">
        <w:tc>
          <w:tcPr>
            <w:tcW w:w="684" w:type="pct"/>
            <w:shd w:val="clear" w:color="auto" w:fill="auto"/>
            <w:noWrap/>
            <w:vAlign w:val="bottom"/>
            <w:hideMark/>
          </w:tcPr>
          <w:p w14:paraId="39B680FA" w14:textId="77777777" w:rsidR="00473FE0" w:rsidRPr="00BA6E13" w:rsidRDefault="00473FE0" w:rsidP="00473FE0">
            <w:pPr>
              <w:spacing w:before="0" w:after="0"/>
              <w:jc w:val="left"/>
              <w:rPr>
                <w:color w:val="000000"/>
                <w:sz w:val="22"/>
                <w:lang w:eastAsia="en-GB"/>
              </w:rPr>
            </w:pPr>
            <w:r w:rsidRPr="00BA6E13">
              <w:rPr>
                <w:color w:val="000000"/>
                <w:sz w:val="22"/>
              </w:rPr>
              <w:t>% change 2020-31</w:t>
            </w:r>
          </w:p>
        </w:tc>
        <w:tc>
          <w:tcPr>
            <w:tcW w:w="611" w:type="pct"/>
            <w:shd w:val="clear" w:color="auto" w:fill="auto"/>
            <w:noWrap/>
            <w:vAlign w:val="center"/>
            <w:hideMark/>
          </w:tcPr>
          <w:p w14:paraId="297EC533" w14:textId="77777777" w:rsidR="00473FE0" w:rsidRPr="00BA6E13" w:rsidRDefault="00473FE0" w:rsidP="00473FE0">
            <w:pPr>
              <w:spacing w:before="0" w:after="0"/>
              <w:jc w:val="right"/>
              <w:rPr>
                <w:color w:val="000000"/>
                <w:sz w:val="22"/>
                <w:lang w:eastAsia="en-GB"/>
              </w:rPr>
            </w:pPr>
            <w:r w:rsidRPr="00BA6E13">
              <w:rPr>
                <w:color w:val="000000"/>
                <w:sz w:val="22"/>
              </w:rPr>
              <w:t>9.2</w:t>
            </w:r>
          </w:p>
        </w:tc>
        <w:tc>
          <w:tcPr>
            <w:tcW w:w="839" w:type="pct"/>
            <w:shd w:val="clear" w:color="auto" w:fill="auto"/>
            <w:noWrap/>
            <w:vAlign w:val="center"/>
            <w:hideMark/>
          </w:tcPr>
          <w:p w14:paraId="7F5FF450" w14:textId="77777777" w:rsidR="00473FE0" w:rsidRPr="00BA6E13" w:rsidRDefault="00473FE0" w:rsidP="00473FE0">
            <w:pPr>
              <w:spacing w:before="0" w:after="0"/>
              <w:jc w:val="right"/>
              <w:rPr>
                <w:color w:val="000000"/>
                <w:sz w:val="22"/>
                <w:lang w:eastAsia="en-GB"/>
              </w:rPr>
            </w:pPr>
            <w:r w:rsidRPr="00BA6E13">
              <w:rPr>
                <w:color w:val="000000"/>
                <w:sz w:val="22"/>
              </w:rPr>
              <w:t>12.2</w:t>
            </w:r>
          </w:p>
        </w:tc>
        <w:tc>
          <w:tcPr>
            <w:tcW w:w="458" w:type="pct"/>
            <w:shd w:val="clear" w:color="auto" w:fill="auto"/>
            <w:noWrap/>
            <w:vAlign w:val="center"/>
            <w:hideMark/>
          </w:tcPr>
          <w:p w14:paraId="1F2CA982" w14:textId="77777777" w:rsidR="00473FE0" w:rsidRPr="00BA6E13" w:rsidRDefault="00473FE0" w:rsidP="00473FE0">
            <w:pPr>
              <w:spacing w:before="0" w:after="0"/>
              <w:jc w:val="right"/>
              <w:rPr>
                <w:color w:val="000000"/>
                <w:sz w:val="22"/>
                <w:lang w:eastAsia="en-GB"/>
              </w:rPr>
            </w:pPr>
            <w:r w:rsidRPr="00BA6E13">
              <w:rPr>
                <w:color w:val="000000"/>
                <w:sz w:val="22"/>
              </w:rPr>
              <w:t>10.5</w:t>
            </w:r>
          </w:p>
        </w:tc>
        <w:tc>
          <w:tcPr>
            <w:tcW w:w="839" w:type="pct"/>
            <w:shd w:val="clear" w:color="auto" w:fill="auto"/>
            <w:noWrap/>
            <w:vAlign w:val="center"/>
            <w:hideMark/>
          </w:tcPr>
          <w:p w14:paraId="0F6FB13A" w14:textId="77777777" w:rsidR="00473FE0" w:rsidRPr="00BA6E13" w:rsidRDefault="00473FE0" w:rsidP="00473FE0">
            <w:pPr>
              <w:spacing w:before="0" w:after="0"/>
              <w:jc w:val="right"/>
              <w:rPr>
                <w:color w:val="000000"/>
                <w:sz w:val="22"/>
                <w:lang w:eastAsia="en-GB"/>
              </w:rPr>
            </w:pPr>
            <w:r w:rsidRPr="00BA6E13">
              <w:rPr>
                <w:color w:val="000000"/>
                <w:sz w:val="22"/>
              </w:rPr>
              <w:t>10.3</w:t>
            </w:r>
          </w:p>
        </w:tc>
        <w:tc>
          <w:tcPr>
            <w:tcW w:w="763" w:type="pct"/>
            <w:shd w:val="clear" w:color="auto" w:fill="auto"/>
            <w:noWrap/>
            <w:vAlign w:val="center"/>
            <w:hideMark/>
          </w:tcPr>
          <w:p w14:paraId="4AEEBF1C" w14:textId="77777777" w:rsidR="00473FE0" w:rsidRPr="00BA6E13" w:rsidRDefault="00473FE0" w:rsidP="00473FE0">
            <w:pPr>
              <w:spacing w:before="0" w:after="0"/>
              <w:jc w:val="right"/>
              <w:rPr>
                <w:color w:val="000000"/>
                <w:sz w:val="22"/>
                <w:lang w:eastAsia="en-GB"/>
              </w:rPr>
            </w:pPr>
            <w:r w:rsidRPr="00BA6E13">
              <w:rPr>
                <w:color w:val="000000"/>
                <w:sz w:val="22"/>
              </w:rPr>
              <w:t>10.5</w:t>
            </w:r>
          </w:p>
        </w:tc>
        <w:tc>
          <w:tcPr>
            <w:tcW w:w="806" w:type="pct"/>
            <w:shd w:val="clear" w:color="auto" w:fill="auto"/>
            <w:noWrap/>
            <w:vAlign w:val="center"/>
            <w:hideMark/>
          </w:tcPr>
          <w:p w14:paraId="44266220" w14:textId="77777777" w:rsidR="00473FE0" w:rsidRPr="00BA6E13" w:rsidRDefault="00473FE0" w:rsidP="00473FE0">
            <w:pPr>
              <w:spacing w:before="0" w:after="0"/>
              <w:jc w:val="right"/>
              <w:rPr>
                <w:color w:val="000000"/>
                <w:sz w:val="22"/>
                <w:lang w:eastAsia="en-GB"/>
              </w:rPr>
            </w:pPr>
            <w:r w:rsidRPr="00BA6E13">
              <w:rPr>
                <w:color w:val="000000"/>
                <w:sz w:val="22"/>
              </w:rPr>
              <w:t>12.8</w:t>
            </w:r>
          </w:p>
        </w:tc>
      </w:tr>
    </w:tbl>
    <w:p w14:paraId="02E4C80A" w14:textId="77777777" w:rsidR="00473FE0" w:rsidRDefault="00473FE0" w:rsidP="00473FE0">
      <w:pPr>
        <w:rPr>
          <w:lang w:val="en-US"/>
        </w:rPr>
      </w:pPr>
    </w:p>
    <w:p w14:paraId="1DDADBC9" w14:textId="4AEE5822" w:rsidR="00473FE0" w:rsidRPr="00610ECB" w:rsidRDefault="00473FE0" w:rsidP="00AA5C1C">
      <w:pPr>
        <w:pStyle w:val="Reporttext"/>
        <w:numPr>
          <w:ilvl w:val="1"/>
          <w:numId w:val="65"/>
        </w:numPr>
      </w:pPr>
      <w:r>
        <w:t xml:space="preserve">Figure </w:t>
      </w:r>
      <w:r w:rsidR="00C3463F">
        <w:rPr>
          <w:lang w:val="en-GB"/>
        </w:rPr>
        <w:t>A</w:t>
      </w:r>
      <w:r>
        <w:t>.2</w:t>
      </w:r>
      <w:r w:rsidRPr="00610ECB">
        <w:t xml:space="preserve"> breaks down the projected change in population into broad household reference person age groups. This shows that across all areas, a dominant trend is the growth in the number of households where the </w:t>
      </w:r>
      <w:r>
        <w:t xml:space="preserve">Household Reference Person = </w:t>
      </w:r>
      <w:r w:rsidRPr="008559E7">
        <w:t>(HRP)</w:t>
      </w:r>
      <w:r w:rsidRPr="00610ECB">
        <w:t xml:space="preserve"> is aged 60 or over. Projections also indicate a net reduction in households where t</w:t>
      </w:r>
      <w:r>
        <w:t xml:space="preserve">he HRP is aged under 35. Table </w:t>
      </w:r>
      <w:r w:rsidR="00C3463F">
        <w:rPr>
          <w:lang w:val="en-GB"/>
        </w:rPr>
        <w:t>A</w:t>
      </w:r>
      <w:r>
        <w:t>.4</w:t>
      </w:r>
      <w:r w:rsidRPr="00610ECB">
        <w:t xml:space="preserve"> shows the percentage change in HRP age group.</w:t>
      </w:r>
    </w:p>
    <w:p w14:paraId="702E71AE" w14:textId="77777777" w:rsidR="00473FE0" w:rsidRDefault="00473FE0" w:rsidP="00473FE0">
      <w:pPr>
        <w:pStyle w:val="Reporttext"/>
        <w:numPr>
          <w:ilvl w:val="0"/>
          <w:numId w:val="0"/>
        </w:numPr>
        <w:ind w:left="709"/>
        <w:rPr>
          <w:b/>
          <w:bCs/>
        </w:rPr>
      </w:pPr>
    </w:p>
    <w:p w14:paraId="40CC11E1" w14:textId="4F7D6818" w:rsidR="00473FE0" w:rsidRDefault="00473FE0" w:rsidP="00473FE0">
      <w:pPr>
        <w:pStyle w:val="figureheading"/>
      </w:pPr>
      <w:bookmarkStart w:id="24" w:name="_Toc50125119"/>
      <w:r w:rsidRPr="001C5559">
        <w:rPr>
          <w:bCs/>
        </w:rPr>
        <w:lastRenderedPageBreak/>
        <w:t xml:space="preserve">Figure </w:t>
      </w:r>
      <w:r w:rsidR="00C70516">
        <w:rPr>
          <w:bCs/>
          <w:lang w:val="en-GB"/>
        </w:rPr>
        <w:t>A</w:t>
      </w:r>
      <w:r>
        <w:rPr>
          <w:bCs/>
        </w:rPr>
        <w:t>.2</w:t>
      </w:r>
      <w:r>
        <w:tab/>
        <w:t>Household projections by age group 2020-2031</w:t>
      </w:r>
      <w:bookmarkEnd w:id="24"/>
    </w:p>
    <w:p w14:paraId="6FD6AD57" w14:textId="77777777" w:rsidR="00473FE0" w:rsidRDefault="00473FE0" w:rsidP="00473FE0">
      <w:pPr>
        <w:rPr>
          <w:lang w:val="en-US"/>
        </w:rPr>
      </w:pPr>
      <w:r>
        <w:rPr>
          <w:noProof/>
          <w:lang w:eastAsia="en-GB"/>
        </w:rPr>
        <w:drawing>
          <wp:inline distT="0" distB="0" distL="0" distR="0" wp14:anchorId="1317B8D5" wp14:editId="101A7D74">
            <wp:extent cx="5926974" cy="4605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3700" cy="4610246"/>
                    </a:xfrm>
                    <a:prstGeom prst="rect">
                      <a:avLst/>
                    </a:prstGeom>
                  </pic:spPr>
                </pic:pic>
              </a:graphicData>
            </a:graphic>
          </wp:inline>
        </w:drawing>
      </w:r>
    </w:p>
    <w:p w14:paraId="19C4E32F" w14:textId="77777777" w:rsidR="00473FE0" w:rsidRDefault="00473FE0" w:rsidP="00473FE0">
      <w:pPr>
        <w:rPr>
          <w:lang w:val="en-US"/>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1368"/>
        <w:gridCol w:w="1065"/>
        <w:gridCol w:w="1450"/>
        <w:gridCol w:w="842"/>
        <w:gridCol w:w="1531"/>
        <w:gridCol w:w="1304"/>
        <w:gridCol w:w="1450"/>
      </w:tblGrid>
      <w:tr w:rsidR="00473FE0" w:rsidRPr="00BA6E13" w14:paraId="57AE85DA" w14:textId="77777777" w:rsidTr="00473FE0">
        <w:tc>
          <w:tcPr>
            <w:tcW w:w="9289" w:type="dxa"/>
            <w:gridSpan w:val="7"/>
            <w:shd w:val="clear" w:color="auto" w:fill="009999"/>
            <w:noWrap/>
            <w:vAlign w:val="bottom"/>
          </w:tcPr>
          <w:p w14:paraId="314C503A" w14:textId="7AAD75F1" w:rsidR="00473FE0" w:rsidRPr="00BA6E13" w:rsidRDefault="00473FE0" w:rsidP="00473FE0">
            <w:pPr>
              <w:pStyle w:val="tableheading"/>
              <w:rPr>
                <w:bCs/>
                <w:color w:val="000000"/>
                <w:lang w:eastAsia="en-GB"/>
              </w:rPr>
            </w:pPr>
            <w:bookmarkStart w:id="25" w:name="_Toc50124917"/>
            <w:r w:rsidRPr="00E65DB3">
              <w:rPr>
                <w:bCs/>
              </w:rPr>
              <w:t xml:space="preserve">Table </w:t>
            </w:r>
            <w:r w:rsidR="00C70516">
              <w:rPr>
                <w:bCs/>
                <w:lang w:val="en-GB"/>
              </w:rPr>
              <w:t>A</w:t>
            </w:r>
            <w:r>
              <w:rPr>
                <w:bCs/>
              </w:rPr>
              <w:t>.4</w:t>
            </w:r>
            <w:r>
              <w:t xml:space="preserve"> </w:t>
            </w:r>
            <w:r>
              <w:tab/>
              <w:t xml:space="preserve">Percentage </w:t>
            </w:r>
            <w:r w:rsidRPr="00BA6E13">
              <w:t>change</w:t>
            </w:r>
            <w:r>
              <w:t xml:space="preserve"> in households by HRP age group 2020-2031</w:t>
            </w:r>
            <w:bookmarkEnd w:id="25"/>
          </w:p>
        </w:tc>
      </w:tr>
      <w:tr w:rsidR="00473FE0" w:rsidRPr="00BA6E13" w14:paraId="70E3412C" w14:textId="77777777" w:rsidTr="00473FE0">
        <w:tc>
          <w:tcPr>
            <w:tcW w:w="1411" w:type="dxa"/>
            <w:shd w:val="clear" w:color="auto" w:fill="009999"/>
            <w:noWrap/>
            <w:vAlign w:val="bottom"/>
            <w:hideMark/>
          </w:tcPr>
          <w:p w14:paraId="5D51F2A8" w14:textId="77777777" w:rsidR="00473FE0" w:rsidRPr="00BA6E13" w:rsidRDefault="00473FE0" w:rsidP="00473FE0">
            <w:pPr>
              <w:spacing w:before="0" w:after="0"/>
              <w:jc w:val="center"/>
              <w:rPr>
                <w:b/>
                <w:bCs/>
                <w:color w:val="FFFFFF" w:themeColor="background1"/>
                <w:sz w:val="22"/>
                <w:lang w:eastAsia="en-GB"/>
              </w:rPr>
            </w:pPr>
            <w:r w:rsidRPr="00BA6E13">
              <w:rPr>
                <w:b/>
                <w:bCs/>
                <w:color w:val="FFFFFF" w:themeColor="background1"/>
                <w:sz w:val="22"/>
                <w:lang w:eastAsia="en-GB"/>
              </w:rPr>
              <w:t>HRP age group</w:t>
            </w:r>
          </w:p>
        </w:tc>
        <w:tc>
          <w:tcPr>
            <w:tcW w:w="7878" w:type="dxa"/>
            <w:gridSpan w:val="6"/>
            <w:shd w:val="clear" w:color="auto" w:fill="009999"/>
            <w:noWrap/>
            <w:vAlign w:val="bottom"/>
            <w:hideMark/>
          </w:tcPr>
          <w:p w14:paraId="2BD6F78A" w14:textId="77777777" w:rsidR="00473FE0" w:rsidRPr="00BA6E13" w:rsidRDefault="00473FE0" w:rsidP="00473FE0">
            <w:pPr>
              <w:spacing w:before="0" w:after="0"/>
              <w:jc w:val="center"/>
              <w:rPr>
                <w:b/>
                <w:bCs/>
                <w:color w:val="FFFFFF" w:themeColor="background1"/>
                <w:sz w:val="22"/>
                <w:lang w:eastAsia="en-GB"/>
              </w:rPr>
            </w:pPr>
            <w:r w:rsidRPr="00BA6E13">
              <w:rPr>
                <w:b/>
                <w:bCs/>
                <w:color w:val="FFFFFF" w:themeColor="background1"/>
                <w:sz w:val="22"/>
                <w:lang w:eastAsia="en-GB"/>
              </w:rPr>
              <w:t>Local Authority</w:t>
            </w:r>
          </w:p>
        </w:tc>
      </w:tr>
      <w:tr w:rsidR="00473FE0" w:rsidRPr="00BA6E13" w14:paraId="4A7EF02F" w14:textId="77777777" w:rsidTr="00473FE0">
        <w:tc>
          <w:tcPr>
            <w:tcW w:w="1411" w:type="dxa"/>
            <w:shd w:val="clear" w:color="auto" w:fill="auto"/>
            <w:noWrap/>
            <w:vAlign w:val="bottom"/>
            <w:hideMark/>
          </w:tcPr>
          <w:p w14:paraId="59481F3B" w14:textId="77777777" w:rsidR="00473FE0" w:rsidRPr="00BA6E13" w:rsidRDefault="00473FE0" w:rsidP="00473FE0">
            <w:pPr>
              <w:spacing w:before="0" w:after="0"/>
              <w:jc w:val="left"/>
              <w:rPr>
                <w:b/>
                <w:bCs/>
                <w:color w:val="000000"/>
                <w:sz w:val="22"/>
                <w:lang w:eastAsia="en-GB"/>
              </w:rPr>
            </w:pPr>
          </w:p>
        </w:tc>
        <w:tc>
          <w:tcPr>
            <w:tcW w:w="1096" w:type="dxa"/>
            <w:shd w:val="clear" w:color="auto" w:fill="auto"/>
            <w:tcMar>
              <w:left w:w="0" w:type="dxa"/>
              <w:right w:w="0" w:type="dxa"/>
            </w:tcMar>
            <w:vAlign w:val="bottom"/>
            <w:hideMark/>
          </w:tcPr>
          <w:p w14:paraId="3EE30A27"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Cambridge</w:t>
            </w:r>
          </w:p>
        </w:tc>
        <w:tc>
          <w:tcPr>
            <w:tcW w:w="1496" w:type="dxa"/>
            <w:shd w:val="clear" w:color="auto" w:fill="auto"/>
            <w:tcMar>
              <w:left w:w="0" w:type="dxa"/>
              <w:right w:w="0" w:type="dxa"/>
            </w:tcMar>
            <w:vAlign w:val="bottom"/>
            <w:hideMark/>
          </w:tcPr>
          <w:p w14:paraId="27094D57"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East Cambridgeshire</w:t>
            </w:r>
          </w:p>
        </w:tc>
        <w:tc>
          <w:tcPr>
            <w:tcW w:w="865" w:type="dxa"/>
            <w:shd w:val="clear" w:color="auto" w:fill="auto"/>
            <w:tcMar>
              <w:left w:w="0" w:type="dxa"/>
              <w:right w:w="0" w:type="dxa"/>
            </w:tcMar>
            <w:vAlign w:val="bottom"/>
            <w:hideMark/>
          </w:tcPr>
          <w:p w14:paraId="2AE8CDE9"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Fenland</w:t>
            </w:r>
          </w:p>
        </w:tc>
        <w:tc>
          <w:tcPr>
            <w:tcW w:w="1580" w:type="dxa"/>
            <w:shd w:val="clear" w:color="auto" w:fill="auto"/>
            <w:tcMar>
              <w:left w:w="0" w:type="dxa"/>
              <w:right w:w="0" w:type="dxa"/>
            </w:tcMar>
            <w:vAlign w:val="bottom"/>
            <w:hideMark/>
          </w:tcPr>
          <w:p w14:paraId="40302C2D"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Huntingdonshire</w:t>
            </w:r>
          </w:p>
        </w:tc>
        <w:tc>
          <w:tcPr>
            <w:tcW w:w="1345" w:type="dxa"/>
            <w:shd w:val="clear" w:color="auto" w:fill="auto"/>
            <w:tcMar>
              <w:left w:w="0" w:type="dxa"/>
              <w:right w:w="0" w:type="dxa"/>
            </w:tcMar>
            <w:vAlign w:val="bottom"/>
            <w:hideMark/>
          </w:tcPr>
          <w:p w14:paraId="131B8D99"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Peterborough</w:t>
            </w:r>
          </w:p>
        </w:tc>
        <w:tc>
          <w:tcPr>
            <w:tcW w:w="1496" w:type="dxa"/>
            <w:shd w:val="clear" w:color="auto" w:fill="auto"/>
            <w:tcMar>
              <w:left w:w="0" w:type="dxa"/>
              <w:right w:w="0" w:type="dxa"/>
            </w:tcMar>
            <w:vAlign w:val="bottom"/>
            <w:hideMark/>
          </w:tcPr>
          <w:p w14:paraId="2313D27E" w14:textId="77777777" w:rsidR="00473FE0" w:rsidRPr="00BA6E13" w:rsidRDefault="00473FE0" w:rsidP="00473FE0">
            <w:pPr>
              <w:spacing w:before="0" w:after="0"/>
              <w:jc w:val="center"/>
              <w:rPr>
                <w:b/>
                <w:bCs/>
                <w:color w:val="000000"/>
                <w:sz w:val="22"/>
                <w:lang w:eastAsia="en-GB"/>
              </w:rPr>
            </w:pPr>
            <w:r w:rsidRPr="00BA6E13">
              <w:rPr>
                <w:b/>
                <w:bCs/>
                <w:color w:val="000000"/>
                <w:sz w:val="22"/>
                <w:lang w:eastAsia="en-GB"/>
              </w:rPr>
              <w:t>South Cambridgeshire</w:t>
            </w:r>
          </w:p>
        </w:tc>
      </w:tr>
      <w:tr w:rsidR="00473FE0" w:rsidRPr="00BA6E13" w14:paraId="265E1002" w14:textId="77777777" w:rsidTr="00473FE0">
        <w:tc>
          <w:tcPr>
            <w:tcW w:w="1411" w:type="dxa"/>
            <w:shd w:val="clear" w:color="auto" w:fill="auto"/>
            <w:vAlign w:val="bottom"/>
            <w:hideMark/>
          </w:tcPr>
          <w:p w14:paraId="02D10EB3" w14:textId="77777777" w:rsidR="00473FE0" w:rsidRPr="00BA6E13" w:rsidRDefault="00473FE0" w:rsidP="00473FE0">
            <w:pPr>
              <w:spacing w:before="0" w:after="0"/>
              <w:jc w:val="left"/>
              <w:rPr>
                <w:color w:val="000000"/>
                <w:sz w:val="22"/>
                <w:lang w:eastAsia="en-GB"/>
              </w:rPr>
            </w:pPr>
            <w:r w:rsidRPr="00BA6E13">
              <w:rPr>
                <w:color w:val="000000"/>
                <w:sz w:val="22"/>
              </w:rPr>
              <w:t>Under 35</w:t>
            </w:r>
          </w:p>
        </w:tc>
        <w:tc>
          <w:tcPr>
            <w:tcW w:w="1096" w:type="dxa"/>
            <w:shd w:val="clear" w:color="auto" w:fill="auto"/>
            <w:noWrap/>
            <w:vAlign w:val="bottom"/>
            <w:hideMark/>
          </w:tcPr>
          <w:p w14:paraId="292D916A" w14:textId="77777777" w:rsidR="00473FE0" w:rsidRPr="00BA6E13" w:rsidRDefault="00473FE0" w:rsidP="00473FE0">
            <w:pPr>
              <w:spacing w:before="0" w:after="0"/>
              <w:jc w:val="right"/>
              <w:rPr>
                <w:color w:val="000000"/>
                <w:sz w:val="22"/>
                <w:lang w:eastAsia="en-GB"/>
              </w:rPr>
            </w:pPr>
            <w:r w:rsidRPr="00BA6E13">
              <w:rPr>
                <w:color w:val="000000"/>
                <w:sz w:val="22"/>
              </w:rPr>
              <w:t>-9.9</w:t>
            </w:r>
          </w:p>
        </w:tc>
        <w:tc>
          <w:tcPr>
            <w:tcW w:w="1496" w:type="dxa"/>
            <w:shd w:val="clear" w:color="auto" w:fill="auto"/>
            <w:noWrap/>
            <w:vAlign w:val="bottom"/>
            <w:hideMark/>
          </w:tcPr>
          <w:p w14:paraId="543065AD" w14:textId="77777777" w:rsidR="00473FE0" w:rsidRPr="00BA6E13" w:rsidRDefault="00473FE0" w:rsidP="00473FE0">
            <w:pPr>
              <w:spacing w:before="0" w:after="0"/>
              <w:jc w:val="right"/>
              <w:rPr>
                <w:color w:val="000000"/>
                <w:sz w:val="22"/>
                <w:lang w:eastAsia="en-GB"/>
              </w:rPr>
            </w:pPr>
            <w:r w:rsidRPr="00BA6E13">
              <w:rPr>
                <w:color w:val="000000"/>
                <w:sz w:val="22"/>
              </w:rPr>
              <w:t>-9.5</w:t>
            </w:r>
          </w:p>
        </w:tc>
        <w:tc>
          <w:tcPr>
            <w:tcW w:w="865" w:type="dxa"/>
            <w:shd w:val="clear" w:color="auto" w:fill="auto"/>
            <w:noWrap/>
            <w:vAlign w:val="bottom"/>
            <w:hideMark/>
          </w:tcPr>
          <w:p w14:paraId="5FB98A58" w14:textId="77777777" w:rsidR="00473FE0" w:rsidRPr="00BA6E13" w:rsidRDefault="00473FE0" w:rsidP="00473FE0">
            <w:pPr>
              <w:spacing w:before="0" w:after="0"/>
              <w:jc w:val="right"/>
              <w:rPr>
                <w:color w:val="000000"/>
                <w:sz w:val="22"/>
                <w:lang w:eastAsia="en-GB"/>
              </w:rPr>
            </w:pPr>
            <w:r w:rsidRPr="00BA6E13">
              <w:rPr>
                <w:color w:val="000000"/>
                <w:sz w:val="22"/>
              </w:rPr>
              <w:t>-8.4</w:t>
            </w:r>
          </w:p>
        </w:tc>
        <w:tc>
          <w:tcPr>
            <w:tcW w:w="1580" w:type="dxa"/>
            <w:shd w:val="clear" w:color="auto" w:fill="auto"/>
            <w:noWrap/>
            <w:vAlign w:val="bottom"/>
            <w:hideMark/>
          </w:tcPr>
          <w:p w14:paraId="6BFD2C68" w14:textId="77777777" w:rsidR="00473FE0" w:rsidRPr="00BA6E13" w:rsidRDefault="00473FE0" w:rsidP="00473FE0">
            <w:pPr>
              <w:spacing w:before="0" w:after="0"/>
              <w:jc w:val="right"/>
              <w:rPr>
                <w:color w:val="000000"/>
                <w:sz w:val="22"/>
                <w:lang w:eastAsia="en-GB"/>
              </w:rPr>
            </w:pPr>
            <w:r w:rsidRPr="00BA6E13">
              <w:rPr>
                <w:color w:val="000000"/>
                <w:sz w:val="22"/>
              </w:rPr>
              <w:t>-10.3</w:t>
            </w:r>
          </w:p>
        </w:tc>
        <w:tc>
          <w:tcPr>
            <w:tcW w:w="1345" w:type="dxa"/>
            <w:shd w:val="clear" w:color="auto" w:fill="auto"/>
            <w:noWrap/>
            <w:vAlign w:val="bottom"/>
            <w:hideMark/>
          </w:tcPr>
          <w:p w14:paraId="6A9D74D6" w14:textId="77777777" w:rsidR="00473FE0" w:rsidRPr="00BA6E13" w:rsidRDefault="00473FE0" w:rsidP="00473FE0">
            <w:pPr>
              <w:spacing w:before="0" w:after="0"/>
              <w:jc w:val="right"/>
              <w:rPr>
                <w:color w:val="000000"/>
                <w:sz w:val="22"/>
                <w:lang w:eastAsia="en-GB"/>
              </w:rPr>
            </w:pPr>
            <w:r w:rsidRPr="00BA6E13">
              <w:rPr>
                <w:color w:val="000000"/>
                <w:sz w:val="22"/>
              </w:rPr>
              <w:t>-9.1</w:t>
            </w:r>
          </w:p>
        </w:tc>
        <w:tc>
          <w:tcPr>
            <w:tcW w:w="1496" w:type="dxa"/>
            <w:shd w:val="clear" w:color="auto" w:fill="auto"/>
            <w:noWrap/>
            <w:vAlign w:val="bottom"/>
            <w:hideMark/>
          </w:tcPr>
          <w:p w14:paraId="359814AD" w14:textId="77777777" w:rsidR="00473FE0" w:rsidRPr="00BA6E13" w:rsidRDefault="00473FE0" w:rsidP="00473FE0">
            <w:pPr>
              <w:spacing w:before="0" w:after="0"/>
              <w:jc w:val="right"/>
              <w:rPr>
                <w:color w:val="000000"/>
                <w:sz w:val="22"/>
                <w:lang w:eastAsia="en-GB"/>
              </w:rPr>
            </w:pPr>
            <w:r w:rsidRPr="00BA6E13">
              <w:rPr>
                <w:color w:val="000000"/>
                <w:sz w:val="22"/>
              </w:rPr>
              <w:t>-13.0</w:t>
            </w:r>
          </w:p>
        </w:tc>
      </w:tr>
      <w:tr w:rsidR="00473FE0" w:rsidRPr="00BA6E13" w14:paraId="274B5016" w14:textId="77777777" w:rsidTr="00473FE0">
        <w:tc>
          <w:tcPr>
            <w:tcW w:w="1411" w:type="dxa"/>
            <w:shd w:val="clear" w:color="auto" w:fill="auto"/>
            <w:vAlign w:val="bottom"/>
            <w:hideMark/>
          </w:tcPr>
          <w:p w14:paraId="0198EA6E" w14:textId="77777777" w:rsidR="00473FE0" w:rsidRPr="00BA6E13" w:rsidRDefault="00473FE0" w:rsidP="00473FE0">
            <w:pPr>
              <w:spacing w:before="0" w:after="0"/>
              <w:jc w:val="left"/>
              <w:rPr>
                <w:color w:val="000000"/>
                <w:sz w:val="22"/>
                <w:lang w:eastAsia="en-GB"/>
              </w:rPr>
            </w:pPr>
            <w:r w:rsidRPr="00BA6E13">
              <w:rPr>
                <w:color w:val="000000"/>
                <w:sz w:val="22"/>
              </w:rPr>
              <w:t>35 to 60</w:t>
            </w:r>
          </w:p>
        </w:tc>
        <w:tc>
          <w:tcPr>
            <w:tcW w:w="1096" w:type="dxa"/>
            <w:shd w:val="clear" w:color="auto" w:fill="auto"/>
            <w:noWrap/>
            <w:vAlign w:val="bottom"/>
            <w:hideMark/>
          </w:tcPr>
          <w:p w14:paraId="62663F4C" w14:textId="77777777" w:rsidR="00473FE0" w:rsidRPr="00BA6E13" w:rsidRDefault="00473FE0" w:rsidP="00473FE0">
            <w:pPr>
              <w:spacing w:before="0" w:after="0"/>
              <w:jc w:val="right"/>
              <w:rPr>
                <w:color w:val="000000"/>
                <w:sz w:val="22"/>
                <w:lang w:eastAsia="en-GB"/>
              </w:rPr>
            </w:pPr>
            <w:r w:rsidRPr="00BA6E13">
              <w:rPr>
                <w:color w:val="000000"/>
                <w:sz w:val="22"/>
              </w:rPr>
              <w:t>4.4</w:t>
            </w:r>
          </w:p>
        </w:tc>
        <w:tc>
          <w:tcPr>
            <w:tcW w:w="1496" w:type="dxa"/>
            <w:shd w:val="clear" w:color="auto" w:fill="auto"/>
            <w:noWrap/>
            <w:vAlign w:val="bottom"/>
            <w:hideMark/>
          </w:tcPr>
          <w:p w14:paraId="07972F70" w14:textId="77777777" w:rsidR="00473FE0" w:rsidRPr="00BA6E13" w:rsidRDefault="00473FE0" w:rsidP="00473FE0">
            <w:pPr>
              <w:spacing w:before="0" w:after="0"/>
              <w:jc w:val="right"/>
              <w:rPr>
                <w:color w:val="000000"/>
                <w:sz w:val="22"/>
                <w:lang w:eastAsia="en-GB"/>
              </w:rPr>
            </w:pPr>
            <w:r w:rsidRPr="00BA6E13">
              <w:rPr>
                <w:color w:val="000000"/>
                <w:sz w:val="22"/>
              </w:rPr>
              <w:t>3.6</w:t>
            </w:r>
          </w:p>
        </w:tc>
        <w:tc>
          <w:tcPr>
            <w:tcW w:w="865" w:type="dxa"/>
            <w:shd w:val="clear" w:color="auto" w:fill="auto"/>
            <w:noWrap/>
            <w:vAlign w:val="bottom"/>
            <w:hideMark/>
          </w:tcPr>
          <w:p w14:paraId="4E039F0C" w14:textId="77777777" w:rsidR="00473FE0" w:rsidRPr="00BA6E13" w:rsidRDefault="00473FE0" w:rsidP="00473FE0">
            <w:pPr>
              <w:spacing w:before="0" w:after="0"/>
              <w:jc w:val="right"/>
              <w:rPr>
                <w:color w:val="000000"/>
                <w:sz w:val="22"/>
                <w:lang w:eastAsia="en-GB"/>
              </w:rPr>
            </w:pPr>
            <w:r w:rsidRPr="00BA6E13">
              <w:rPr>
                <w:color w:val="000000"/>
                <w:sz w:val="22"/>
              </w:rPr>
              <w:t>1.2</w:t>
            </w:r>
          </w:p>
        </w:tc>
        <w:tc>
          <w:tcPr>
            <w:tcW w:w="1580" w:type="dxa"/>
            <w:shd w:val="clear" w:color="auto" w:fill="auto"/>
            <w:noWrap/>
            <w:vAlign w:val="bottom"/>
            <w:hideMark/>
          </w:tcPr>
          <w:p w14:paraId="7BF97482" w14:textId="77777777" w:rsidR="00473FE0" w:rsidRPr="00BA6E13" w:rsidRDefault="00473FE0" w:rsidP="00473FE0">
            <w:pPr>
              <w:spacing w:before="0" w:after="0"/>
              <w:jc w:val="right"/>
              <w:rPr>
                <w:color w:val="000000"/>
                <w:sz w:val="22"/>
                <w:lang w:eastAsia="en-GB"/>
              </w:rPr>
            </w:pPr>
            <w:r w:rsidRPr="00BA6E13">
              <w:rPr>
                <w:color w:val="000000"/>
                <w:sz w:val="22"/>
              </w:rPr>
              <w:t>2.7</w:t>
            </w:r>
          </w:p>
        </w:tc>
        <w:tc>
          <w:tcPr>
            <w:tcW w:w="1345" w:type="dxa"/>
            <w:shd w:val="clear" w:color="auto" w:fill="auto"/>
            <w:noWrap/>
            <w:vAlign w:val="bottom"/>
            <w:hideMark/>
          </w:tcPr>
          <w:p w14:paraId="2BF7A7AC" w14:textId="77777777" w:rsidR="00473FE0" w:rsidRPr="00BA6E13" w:rsidRDefault="00473FE0" w:rsidP="00473FE0">
            <w:pPr>
              <w:spacing w:before="0" w:after="0"/>
              <w:jc w:val="right"/>
              <w:rPr>
                <w:color w:val="000000"/>
                <w:sz w:val="22"/>
                <w:lang w:eastAsia="en-GB"/>
              </w:rPr>
            </w:pPr>
            <w:r w:rsidRPr="00BA6E13">
              <w:rPr>
                <w:color w:val="000000"/>
                <w:sz w:val="22"/>
              </w:rPr>
              <w:t>7.4</w:t>
            </w:r>
          </w:p>
        </w:tc>
        <w:tc>
          <w:tcPr>
            <w:tcW w:w="1496" w:type="dxa"/>
            <w:shd w:val="clear" w:color="auto" w:fill="auto"/>
            <w:noWrap/>
            <w:vAlign w:val="bottom"/>
            <w:hideMark/>
          </w:tcPr>
          <w:p w14:paraId="56E8427B" w14:textId="77777777" w:rsidR="00473FE0" w:rsidRPr="00BA6E13" w:rsidRDefault="00473FE0" w:rsidP="00473FE0">
            <w:pPr>
              <w:spacing w:before="0" w:after="0"/>
              <w:jc w:val="right"/>
              <w:rPr>
                <w:color w:val="000000"/>
                <w:sz w:val="22"/>
                <w:lang w:eastAsia="en-GB"/>
              </w:rPr>
            </w:pPr>
            <w:r w:rsidRPr="00BA6E13">
              <w:rPr>
                <w:color w:val="000000"/>
                <w:sz w:val="22"/>
              </w:rPr>
              <w:t>4.2</w:t>
            </w:r>
          </w:p>
        </w:tc>
      </w:tr>
      <w:tr w:rsidR="00473FE0" w:rsidRPr="00BA6E13" w14:paraId="3F68DB6B" w14:textId="77777777" w:rsidTr="00473FE0">
        <w:tc>
          <w:tcPr>
            <w:tcW w:w="1411" w:type="dxa"/>
            <w:shd w:val="clear" w:color="auto" w:fill="auto"/>
            <w:vAlign w:val="bottom"/>
            <w:hideMark/>
          </w:tcPr>
          <w:p w14:paraId="0F4C28F2" w14:textId="77777777" w:rsidR="00473FE0" w:rsidRPr="00BA6E13" w:rsidRDefault="00473FE0" w:rsidP="00473FE0">
            <w:pPr>
              <w:spacing w:before="0" w:after="0"/>
              <w:jc w:val="left"/>
              <w:rPr>
                <w:color w:val="000000"/>
                <w:sz w:val="22"/>
                <w:lang w:eastAsia="en-GB"/>
              </w:rPr>
            </w:pPr>
            <w:r w:rsidRPr="00BA6E13">
              <w:rPr>
                <w:color w:val="000000"/>
                <w:sz w:val="22"/>
              </w:rPr>
              <w:t>60 and over</w:t>
            </w:r>
          </w:p>
        </w:tc>
        <w:tc>
          <w:tcPr>
            <w:tcW w:w="1096" w:type="dxa"/>
            <w:shd w:val="clear" w:color="auto" w:fill="auto"/>
            <w:noWrap/>
            <w:vAlign w:val="bottom"/>
            <w:hideMark/>
          </w:tcPr>
          <w:p w14:paraId="77CB944B" w14:textId="77777777" w:rsidR="00473FE0" w:rsidRPr="00BA6E13" w:rsidRDefault="00473FE0" w:rsidP="00473FE0">
            <w:pPr>
              <w:spacing w:before="0" w:after="0"/>
              <w:jc w:val="right"/>
              <w:rPr>
                <w:color w:val="000000"/>
                <w:sz w:val="22"/>
                <w:lang w:eastAsia="en-GB"/>
              </w:rPr>
            </w:pPr>
            <w:r w:rsidRPr="00BA6E13">
              <w:rPr>
                <w:color w:val="000000"/>
                <w:sz w:val="22"/>
              </w:rPr>
              <w:t>29.5</w:t>
            </w:r>
          </w:p>
        </w:tc>
        <w:tc>
          <w:tcPr>
            <w:tcW w:w="1496" w:type="dxa"/>
            <w:shd w:val="clear" w:color="auto" w:fill="auto"/>
            <w:noWrap/>
            <w:vAlign w:val="bottom"/>
            <w:hideMark/>
          </w:tcPr>
          <w:p w14:paraId="5804ECEB" w14:textId="77777777" w:rsidR="00473FE0" w:rsidRPr="00BA6E13" w:rsidRDefault="00473FE0" w:rsidP="00473FE0">
            <w:pPr>
              <w:spacing w:before="0" w:after="0"/>
              <w:jc w:val="right"/>
              <w:rPr>
                <w:color w:val="000000"/>
                <w:sz w:val="22"/>
                <w:lang w:eastAsia="en-GB"/>
              </w:rPr>
            </w:pPr>
            <w:r w:rsidRPr="00BA6E13">
              <w:rPr>
                <w:color w:val="000000"/>
                <w:sz w:val="22"/>
              </w:rPr>
              <w:t>29.0</w:t>
            </w:r>
          </w:p>
        </w:tc>
        <w:tc>
          <w:tcPr>
            <w:tcW w:w="865" w:type="dxa"/>
            <w:shd w:val="clear" w:color="auto" w:fill="auto"/>
            <w:noWrap/>
            <w:vAlign w:val="bottom"/>
            <w:hideMark/>
          </w:tcPr>
          <w:p w14:paraId="5001CDF5" w14:textId="77777777" w:rsidR="00473FE0" w:rsidRPr="00BA6E13" w:rsidRDefault="00473FE0" w:rsidP="00473FE0">
            <w:pPr>
              <w:spacing w:before="0" w:after="0"/>
              <w:jc w:val="right"/>
              <w:rPr>
                <w:color w:val="000000"/>
                <w:sz w:val="22"/>
                <w:lang w:eastAsia="en-GB"/>
              </w:rPr>
            </w:pPr>
            <w:r w:rsidRPr="00BA6E13">
              <w:rPr>
                <w:color w:val="000000"/>
                <w:sz w:val="22"/>
              </w:rPr>
              <w:t>25.4</w:t>
            </w:r>
          </w:p>
        </w:tc>
        <w:tc>
          <w:tcPr>
            <w:tcW w:w="1580" w:type="dxa"/>
            <w:shd w:val="clear" w:color="auto" w:fill="auto"/>
            <w:noWrap/>
            <w:vAlign w:val="bottom"/>
            <w:hideMark/>
          </w:tcPr>
          <w:p w14:paraId="704720FE" w14:textId="77777777" w:rsidR="00473FE0" w:rsidRPr="00BA6E13" w:rsidRDefault="00473FE0" w:rsidP="00473FE0">
            <w:pPr>
              <w:spacing w:before="0" w:after="0"/>
              <w:jc w:val="right"/>
              <w:rPr>
                <w:color w:val="000000"/>
                <w:sz w:val="22"/>
                <w:lang w:eastAsia="en-GB"/>
              </w:rPr>
            </w:pPr>
            <w:r w:rsidRPr="00BA6E13">
              <w:rPr>
                <w:color w:val="000000"/>
                <w:sz w:val="22"/>
              </w:rPr>
              <w:t>26.7</w:t>
            </w:r>
          </w:p>
        </w:tc>
        <w:tc>
          <w:tcPr>
            <w:tcW w:w="1345" w:type="dxa"/>
            <w:shd w:val="clear" w:color="auto" w:fill="auto"/>
            <w:noWrap/>
            <w:vAlign w:val="bottom"/>
            <w:hideMark/>
          </w:tcPr>
          <w:p w14:paraId="73C9AD2D" w14:textId="77777777" w:rsidR="00473FE0" w:rsidRPr="00BA6E13" w:rsidRDefault="00473FE0" w:rsidP="00473FE0">
            <w:pPr>
              <w:spacing w:before="0" w:after="0"/>
              <w:jc w:val="right"/>
              <w:rPr>
                <w:color w:val="000000"/>
                <w:sz w:val="22"/>
                <w:lang w:eastAsia="en-GB"/>
              </w:rPr>
            </w:pPr>
            <w:r w:rsidRPr="00BA6E13">
              <w:rPr>
                <w:color w:val="000000"/>
                <w:sz w:val="22"/>
              </w:rPr>
              <w:t>27.1</w:t>
            </w:r>
          </w:p>
        </w:tc>
        <w:tc>
          <w:tcPr>
            <w:tcW w:w="1496" w:type="dxa"/>
            <w:shd w:val="clear" w:color="auto" w:fill="auto"/>
            <w:noWrap/>
            <w:vAlign w:val="bottom"/>
            <w:hideMark/>
          </w:tcPr>
          <w:p w14:paraId="1B058FC3" w14:textId="77777777" w:rsidR="00473FE0" w:rsidRPr="00BA6E13" w:rsidRDefault="00473FE0" w:rsidP="00473FE0">
            <w:pPr>
              <w:spacing w:before="0" w:after="0"/>
              <w:jc w:val="right"/>
              <w:rPr>
                <w:color w:val="000000"/>
                <w:sz w:val="22"/>
                <w:lang w:eastAsia="en-GB"/>
              </w:rPr>
            </w:pPr>
            <w:r w:rsidRPr="00BA6E13">
              <w:rPr>
                <w:color w:val="000000"/>
                <w:sz w:val="22"/>
              </w:rPr>
              <w:t>30.3</w:t>
            </w:r>
          </w:p>
        </w:tc>
      </w:tr>
      <w:tr w:rsidR="00473FE0" w:rsidRPr="00BA6E13" w14:paraId="4AB5E0E1" w14:textId="77777777" w:rsidTr="00473FE0">
        <w:tc>
          <w:tcPr>
            <w:tcW w:w="1411" w:type="dxa"/>
            <w:shd w:val="clear" w:color="auto" w:fill="auto"/>
            <w:vAlign w:val="bottom"/>
            <w:hideMark/>
          </w:tcPr>
          <w:p w14:paraId="34B67ED3" w14:textId="77777777" w:rsidR="00473FE0" w:rsidRPr="00BA6E13" w:rsidRDefault="00473FE0" w:rsidP="00473FE0">
            <w:pPr>
              <w:spacing w:before="0" w:after="0"/>
              <w:jc w:val="left"/>
              <w:rPr>
                <w:color w:val="000000"/>
                <w:sz w:val="22"/>
                <w:lang w:eastAsia="en-GB"/>
              </w:rPr>
            </w:pPr>
            <w:r w:rsidRPr="00BA6E13">
              <w:rPr>
                <w:color w:val="000000"/>
                <w:sz w:val="22"/>
              </w:rPr>
              <w:t>Total</w:t>
            </w:r>
          </w:p>
        </w:tc>
        <w:tc>
          <w:tcPr>
            <w:tcW w:w="1096" w:type="dxa"/>
            <w:shd w:val="clear" w:color="auto" w:fill="auto"/>
            <w:noWrap/>
            <w:vAlign w:val="bottom"/>
            <w:hideMark/>
          </w:tcPr>
          <w:p w14:paraId="582C2E28" w14:textId="77777777" w:rsidR="00473FE0" w:rsidRPr="00BA6E13" w:rsidRDefault="00473FE0" w:rsidP="00473FE0">
            <w:pPr>
              <w:spacing w:before="0" w:after="0"/>
              <w:jc w:val="right"/>
              <w:rPr>
                <w:color w:val="000000"/>
                <w:sz w:val="22"/>
                <w:lang w:eastAsia="en-GB"/>
              </w:rPr>
            </w:pPr>
            <w:r w:rsidRPr="00BA6E13">
              <w:rPr>
                <w:color w:val="000000"/>
                <w:sz w:val="22"/>
              </w:rPr>
              <w:t>9.2</w:t>
            </w:r>
          </w:p>
        </w:tc>
        <w:tc>
          <w:tcPr>
            <w:tcW w:w="1496" w:type="dxa"/>
            <w:shd w:val="clear" w:color="auto" w:fill="auto"/>
            <w:noWrap/>
            <w:vAlign w:val="bottom"/>
            <w:hideMark/>
          </w:tcPr>
          <w:p w14:paraId="31F395A4" w14:textId="77777777" w:rsidR="00473FE0" w:rsidRPr="00BA6E13" w:rsidRDefault="00473FE0" w:rsidP="00473FE0">
            <w:pPr>
              <w:spacing w:before="0" w:after="0"/>
              <w:jc w:val="right"/>
              <w:rPr>
                <w:color w:val="000000"/>
                <w:sz w:val="22"/>
                <w:lang w:eastAsia="en-GB"/>
              </w:rPr>
            </w:pPr>
            <w:r w:rsidRPr="00BA6E13">
              <w:rPr>
                <w:color w:val="000000"/>
                <w:sz w:val="22"/>
              </w:rPr>
              <w:t>12.2</w:t>
            </w:r>
          </w:p>
        </w:tc>
        <w:tc>
          <w:tcPr>
            <w:tcW w:w="865" w:type="dxa"/>
            <w:shd w:val="clear" w:color="auto" w:fill="auto"/>
            <w:noWrap/>
            <w:vAlign w:val="bottom"/>
            <w:hideMark/>
          </w:tcPr>
          <w:p w14:paraId="68C077A3" w14:textId="77777777" w:rsidR="00473FE0" w:rsidRPr="00BA6E13" w:rsidRDefault="00473FE0" w:rsidP="00473FE0">
            <w:pPr>
              <w:spacing w:before="0" w:after="0"/>
              <w:jc w:val="right"/>
              <w:rPr>
                <w:color w:val="000000"/>
                <w:sz w:val="22"/>
                <w:lang w:eastAsia="en-GB"/>
              </w:rPr>
            </w:pPr>
            <w:r w:rsidRPr="00BA6E13">
              <w:rPr>
                <w:color w:val="000000"/>
                <w:sz w:val="22"/>
              </w:rPr>
              <w:t>10.5</w:t>
            </w:r>
          </w:p>
        </w:tc>
        <w:tc>
          <w:tcPr>
            <w:tcW w:w="1580" w:type="dxa"/>
            <w:shd w:val="clear" w:color="auto" w:fill="auto"/>
            <w:noWrap/>
            <w:vAlign w:val="bottom"/>
            <w:hideMark/>
          </w:tcPr>
          <w:p w14:paraId="3ABA97DC" w14:textId="77777777" w:rsidR="00473FE0" w:rsidRPr="00BA6E13" w:rsidRDefault="00473FE0" w:rsidP="00473FE0">
            <w:pPr>
              <w:spacing w:before="0" w:after="0"/>
              <w:jc w:val="right"/>
              <w:rPr>
                <w:color w:val="000000"/>
                <w:sz w:val="22"/>
                <w:lang w:eastAsia="en-GB"/>
              </w:rPr>
            </w:pPr>
            <w:r w:rsidRPr="00BA6E13">
              <w:rPr>
                <w:color w:val="000000"/>
                <w:sz w:val="22"/>
              </w:rPr>
              <w:t>10.3</w:t>
            </w:r>
          </w:p>
        </w:tc>
        <w:tc>
          <w:tcPr>
            <w:tcW w:w="1345" w:type="dxa"/>
            <w:shd w:val="clear" w:color="auto" w:fill="auto"/>
            <w:noWrap/>
            <w:vAlign w:val="bottom"/>
            <w:hideMark/>
          </w:tcPr>
          <w:p w14:paraId="23609F20" w14:textId="77777777" w:rsidR="00473FE0" w:rsidRPr="00BA6E13" w:rsidRDefault="00473FE0" w:rsidP="00473FE0">
            <w:pPr>
              <w:spacing w:before="0" w:after="0"/>
              <w:jc w:val="right"/>
              <w:rPr>
                <w:color w:val="000000"/>
                <w:sz w:val="22"/>
                <w:lang w:eastAsia="en-GB"/>
              </w:rPr>
            </w:pPr>
            <w:r w:rsidRPr="00BA6E13">
              <w:rPr>
                <w:color w:val="000000"/>
                <w:sz w:val="22"/>
              </w:rPr>
              <w:t>10.5</w:t>
            </w:r>
          </w:p>
        </w:tc>
        <w:tc>
          <w:tcPr>
            <w:tcW w:w="1496" w:type="dxa"/>
            <w:shd w:val="clear" w:color="auto" w:fill="auto"/>
            <w:noWrap/>
            <w:vAlign w:val="bottom"/>
            <w:hideMark/>
          </w:tcPr>
          <w:p w14:paraId="4CC55E0C" w14:textId="77777777" w:rsidR="00473FE0" w:rsidRPr="00BA6E13" w:rsidRDefault="00473FE0" w:rsidP="00473FE0">
            <w:pPr>
              <w:spacing w:before="0" w:after="0"/>
              <w:jc w:val="right"/>
              <w:rPr>
                <w:color w:val="000000"/>
                <w:sz w:val="22"/>
                <w:lang w:eastAsia="en-GB"/>
              </w:rPr>
            </w:pPr>
            <w:r w:rsidRPr="00BA6E13">
              <w:rPr>
                <w:color w:val="000000"/>
                <w:sz w:val="22"/>
              </w:rPr>
              <w:t>12.8</w:t>
            </w:r>
          </w:p>
        </w:tc>
      </w:tr>
    </w:tbl>
    <w:p w14:paraId="3E80EE81" w14:textId="77777777" w:rsidR="00473FE0" w:rsidRPr="0044122D" w:rsidRDefault="00473FE0" w:rsidP="00473FE0">
      <w:pPr>
        <w:rPr>
          <w:lang w:val="en-US"/>
        </w:rPr>
      </w:pPr>
    </w:p>
    <w:p w14:paraId="734AB1BD" w14:textId="77777777" w:rsidR="00473FE0" w:rsidRPr="00D51202" w:rsidRDefault="00473FE0" w:rsidP="00473FE0">
      <w:pPr>
        <w:pStyle w:val="Heading2"/>
      </w:pPr>
      <w:bookmarkStart w:id="26" w:name="_Toc50124800"/>
      <w:r w:rsidRPr="00D51202">
        <w:t>Area Profiles</w:t>
      </w:r>
      <w:bookmarkEnd w:id="26"/>
    </w:p>
    <w:p w14:paraId="13918890" w14:textId="77777777" w:rsidR="00473FE0" w:rsidRPr="00D51202" w:rsidRDefault="00473FE0" w:rsidP="00AA5C1C">
      <w:pPr>
        <w:pStyle w:val="Reporttext"/>
        <w:numPr>
          <w:ilvl w:val="1"/>
          <w:numId w:val="65"/>
        </w:numPr>
      </w:pPr>
      <w:r w:rsidRPr="00D51202">
        <w:t>In order to develop appropriate policies and strategies for any area it is important to gather some background information on an area. The following section brings forward the following for consideration:</w:t>
      </w:r>
    </w:p>
    <w:p w14:paraId="5130BB2D" w14:textId="77777777" w:rsidR="00473FE0" w:rsidRPr="00D51202" w:rsidRDefault="00473FE0" w:rsidP="00473FE0">
      <w:pPr>
        <w:pStyle w:val="bullet"/>
      </w:pPr>
      <w:r w:rsidRPr="00D51202">
        <w:t>Index of Multiple Deprivation (IMD) information</w:t>
      </w:r>
      <w:r>
        <w:t>; and</w:t>
      </w:r>
    </w:p>
    <w:p w14:paraId="55899665" w14:textId="77777777" w:rsidR="00473FE0" w:rsidRPr="00D51202" w:rsidRDefault="00473FE0" w:rsidP="00473FE0">
      <w:pPr>
        <w:pStyle w:val="bullet"/>
      </w:pPr>
      <w:r w:rsidRPr="00D51202">
        <w:t>Population data</w:t>
      </w:r>
      <w:r>
        <w:t>.</w:t>
      </w:r>
    </w:p>
    <w:p w14:paraId="1A5B93DC" w14:textId="77777777" w:rsidR="00473FE0" w:rsidRPr="00D51202" w:rsidRDefault="00473FE0" w:rsidP="00473FE0">
      <w:pPr>
        <w:pStyle w:val="Heading3"/>
      </w:pPr>
      <w:r w:rsidRPr="00D51202">
        <w:lastRenderedPageBreak/>
        <w:t>Index of Multiple Deprivation (IMD)</w:t>
      </w:r>
    </w:p>
    <w:p w14:paraId="4644195E" w14:textId="77777777" w:rsidR="00473FE0" w:rsidRPr="00D51202" w:rsidRDefault="00473FE0" w:rsidP="00AA5C1C">
      <w:pPr>
        <w:pStyle w:val="Reporttext"/>
        <w:numPr>
          <w:ilvl w:val="1"/>
          <w:numId w:val="65"/>
        </w:numPr>
      </w:pPr>
      <w:r w:rsidRPr="00D51202">
        <w:t>The Ind</w:t>
      </w:r>
      <w:r>
        <w:t>ices</w:t>
      </w:r>
      <w:r w:rsidRPr="00D51202">
        <w:t xml:space="preserve"> of </w:t>
      </w:r>
      <w:r>
        <w:t xml:space="preserve">Multiple </w:t>
      </w:r>
      <w:r w:rsidRPr="00D51202">
        <w:t xml:space="preserve">Deprivation (IMD) are a unique measure of relative deprivation at a small local area level (Lower-layer Super Output Areas) across England and have been produced in </w:t>
      </w:r>
      <w:r>
        <w:t xml:space="preserve">a </w:t>
      </w:r>
      <w:r w:rsidRPr="00D51202">
        <w:t xml:space="preserve">similar way since 2000. The Indices of Deprivation 2019 (IoD2019) is the most recent release. </w:t>
      </w:r>
    </w:p>
    <w:p w14:paraId="3D8DF8B3" w14:textId="77777777" w:rsidR="00473FE0" w:rsidRPr="00D51202" w:rsidRDefault="00473FE0" w:rsidP="00AA5C1C">
      <w:pPr>
        <w:pStyle w:val="Reporttext"/>
        <w:numPr>
          <w:ilvl w:val="1"/>
          <w:numId w:val="65"/>
        </w:numPr>
      </w:pPr>
      <w:r w:rsidRPr="00D51202">
        <w:t xml:space="preserve">The </w:t>
      </w:r>
      <w:r>
        <w:t>i</w:t>
      </w:r>
      <w:r w:rsidRPr="00D51202">
        <w:t>ndices provide a set of relative measures of deprivation across</w:t>
      </w:r>
      <w:r>
        <w:t xml:space="preserve"> every small area in</w:t>
      </w:r>
      <w:r w:rsidRPr="00D51202">
        <w:t xml:space="preserve"> England, based on seven different domains, or facets, of deprivation: </w:t>
      </w:r>
    </w:p>
    <w:p w14:paraId="0A8AC4CC" w14:textId="77777777" w:rsidR="00473FE0" w:rsidRPr="00D51202" w:rsidRDefault="00473FE0" w:rsidP="00473FE0">
      <w:pPr>
        <w:pStyle w:val="bullet"/>
      </w:pPr>
      <w:r w:rsidRPr="00D51202">
        <w:t>Income Deprivation;</w:t>
      </w:r>
    </w:p>
    <w:p w14:paraId="08AC6A74" w14:textId="77777777" w:rsidR="00473FE0" w:rsidRPr="00D51202" w:rsidRDefault="00473FE0" w:rsidP="00473FE0">
      <w:pPr>
        <w:pStyle w:val="bullet"/>
      </w:pPr>
      <w:r>
        <w:t>Employment Deprivation</w:t>
      </w:r>
      <w:r w:rsidRPr="00D51202">
        <w:t>;</w:t>
      </w:r>
    </w:p>
    <w:p w14:paraId="597C9B49" w14:textId="77777777" w:rsidR="00473FE0" w:rsidRPr="00D51202" w:rsidRDefault="00473FE0" w:rsidP="00473FE0">
      <w:pPr>
        <w:pStyle w:val="bullet"/>
      </w:pPr>
      <w:r w:rsidRPr="00D51202">
        <w:t>Education, Skills and Training Deprivation;</w:t>
      </w:r>
    </w:p>
    <w:p w14:paraId="1C5E33BC" w14:textId="77777777" w:rsidR="00473FE0" w:rsidRPr="00D51202" w:rsidRDefault="00473FE0" w:rsidP="00473FE0">
      <w:pPr>
        <w:pStyle w:val="bullet"/>
      </w:pPr>
      <w:r w:rsidRPr="00D51202">
        <w:t>Hea</w:t>
      </w:r>
      <w:r>
        <w:t>lth Deprivation and Disability;</w:t>
      </w:r>
    </w:p>
    <w:p w14:paraId="64F38292" w14:textId="77777777" w:rsidR="00473FE0" w:rsidRPr="00D51202" w:rsidRDefault="00473FE0" w:rsidP="00473FE0">
      <w:pPr>
        <w:pStyle w:val="bullet"/>
      </w:pPr>
      <w:r w:rsidRPr="00D51202">
        <w:t>Crime;</w:t>
      </w:r>
    </w:p>
    <w:p w14:paraId="6CE4FB9F" w14:textId="77777777" w:rsidR="00473FE0" w:rsidRPr="00D51202" w:rsidRDefault="00473FE0" w:rsidP="00473FE0">
      <w:pPr>
        <w:pStyle w:val="bullet"/>
      </w:pPr>
      <w:r w:rsidRPr="00D51202">
        <w:t xml:space="preserve">Barriers to Housing and Services; and </w:t>
      </w:r>
    </w:p>
    <w:p w14:paraId="2795E1C6" w14:textId="77777777" w:rsidR="00473FE0" w:rsidRPr="00D51202" w:rsidRDefault="00473FE0" w:rsidP="00473FE0">
      <w:pPr>
        <w:pStyle w:val="bullet"/>
      </w:pPr>
      <w:r w:rsidRPr="00D51202">
        <w:t>Living Environment Deprivation</w:t>
      </w:r>
      <w:r>
        <w:t>.</w:t>
      </w:r>
    </w:p>
    <w:p w14:paraId="3C0328B2" w14:textId="77777777" w:rsidR="00473FE0" w:rsidRPr="00D51202" w:rsidRDefault="00473FE0" w:rsidP="00AA5C1C">
      <w:pPr>
        <w:pStyle w:val="Reporttext"/>
        <w:numPr>
          <w:ilvl w:val="1"/>
          <w:numId w:val="65"/>
        </w:numPr>
        <w:rPr>
          <w:rFonts w:cs="Calibri"/>
        </w:rPr>
      </w:pPr>
      <w:r w:rsidRPr="00D51202">
        <w:rPr>
          <w:rFonts w:cs="Calibri"/>
        </w:rPr>
        <w:t>Deprivation is measured in a broad way to encompass a wide range of aspects of an individual’s living conditions. The IMD ranks every small area in England from 1 (most deprived area) to 32,844 (least deprived area).</w:t>
      </w:r>
      <w:r>
        <w:rPr>
          <w:rStyle w:val="FootnoteReference"/>
          <w:rFonts w:asciiTheme="majorHAnsi" w:hAnsiTheme="majorHAnsi" w:cs="Calibri"/>
        </w:rPr>
        <w:footnoteReference w:id="2"/>
      </w:r>
    </w:p>
    <w:p w14:paraId="603CFE3E" w14:textId="77777777" w:rsidR="00473FE0" w:rsidRPr="00D51202" w:rsidRDefault="00473FE0" w:rsidP="00AA5C1C">
      <w:pPr>
        <w:pStyle w:val="Reporttext"/>
        <w:numPr>
          <w:ilvl w:val="1"/>
          <w:numId w:val="65"/>
        </w:numPr>
      </w:pPr>
      <w:r w:rsidRPr="00D51202">
        <w:t>The national rank order of Cambridgeshire and Peterborough districts in terms of relative deprivation has changed since 2015. Peterborough is still ranked as the most relatively deprived, then Fenland, then Cambridge. Huntingdonshire is now the third most relatively deprived, switching places with East Cambridgeshire which is now the second least relatively deprived. South Cambridgeshire is still the least relatively deprived in Cambridgeshire and Peterborough.</w:t>
      </w:r>
    </w:p>
    <w:p w14:paraId="1EF2789A" w14:textId="77777777" w:rsidR="00473FE0" w:rsidRPr="00D51202" w:rsidRDefault="00473FE0" w:rsidP="00AA5C1C">
      <w:pPr>
        <w:pStyle w:val="Reporttext"/>
        <w:numPr>
          <w:ilvl w:val="1"/>
          <w:numId w:val="65"/>
        </w:numPr>
      </w:pPr>
      <w:r w:rsidRPr="00D51202">
        <w:t xml:space="preserve">Comparing the recently released 2019 data to 2015 we can see the following changes at district and unitary level, compared to 2015:  </w:t>
      </w:r>
    </w:p>
    <w:p w14:paraId="57096AE2" w14:textId="77777777" w:rsidR="00473FE0" w:rsidRPr="00D51202" w:rsidRDefault="00473FE0" w:rsidP="00473FE0">
      <w:pPr>
        <w:pStyle w:val="bullet"/>
      </w:pPr>
      <w:r w:rsidRPr="00D51202">
        <w:t>Cambridge City, South Cambridgeshire</w:t>
      </w:r>
      <w:r>
        <w:t>,</w:t>
      </w:r>
      <w:r w:rsidRPr="00D51202">
        <w:t xml:space="preserve"> Huntingdonshire and Peterborough now rank as relatively more deprived in national terms than previously; East Cambridgeshire ranks as less deprived. Fenland did not change rank. </w:t>
      </w:r>
    </w:p>
    <w:p w14:paraId="1F56501F" w14:textId="77777777" w:rsidR="00473FE0" w:rsidRPr="00D51202" w:rsidRDefault="00473FE0" w:rsidP="00473FE0">
      <w:pPr>
        <w:pStyle w:val="bullet"/>
      </w:pPr>
      <w:r w:rsidRPr="00D51202">
        <w:t xml:space="preserve">Cambridgeshire and Peterborough have 62 LSOAs in the 20% most relatively deprived nationally – six more than in 2015. Not all of these LSOAs are the same 16 as in </w:t>
      </w:r>
      <w:r>
        <w:t xml:space="preserve">the </w:t>
      </w:r>
      <w:r w:rsidRPr="00D51202">
        <w:t xml:space="preserve">2015 edition. </w:t>
      </w:r>
    </w:p>
    <w:p w14:paraId="4D4C7DF1" w14:textId="77777777" w:rsidR="00473FE0" w:rsidRPr="00D51202" w:rsidRDefault="00473FE0" w:rsidP="00473FE0">
      <w:pPr>
        <w:pStyle w:val="bulletlevel2"/>
      </w:pPr>
      <w:r w:rsidRPr="00D51202">
        <w:t>Three are in Cambridge City (C 006D Abbey, C 006F Abbey, C 001C Kings Hedges). The additional one compared to 2015 is C 001C (Kings Hedges)</w:t>
      </w:r>
      <w:r>
        <w:t xml:space="preserve"> </w:t>
      </w:r>
      <w:r w:rsidRPr="00D51202">
        <w:t>to 2015</w:t>
      </w:r>
      <w:r>
        <w:t>.</w:t>
      </w:r>
    </w:p>
    <w:p w14:paraId="0A8867BD" w14:textId="77777777" w:rsidR="00473FE0" w:rsidRPr="00D51202" w:rsidRDefault="00473FE0" w:rsidP="00473FE0">
      <w:pPr>
        <w:pStyle w:val="bulletlevel2"/>
      </w:pPr>
      <w:r w:rsidRPr="00D51202">
        <w:lastRenderedPageBreak/>
        <w:t>Two are in Huntingdonshire (H 008A in Huntingdon West and H 008B in Huntingdon North). These were the same two LSOAs that were also in the 20% most relatively deprived nationally in 2015</w:t>
      </w:r>
      <w:r>
        <w:t>.</w:t>
      </w:r>
    </w:p>
    <w:p w14:paraId="2E006154" w14:textId="77777777" w:rsidR="00473FE0" w:rsidRPr="00D51202" w:rsidRDefault="00473FE0" w:rsidP="00473FE0">
      <w:pPr>
        <w:pStyle w:val="bulletlevel2"/>
      </w:pPr>
      <w:r w:rsidRPr="00D51202">
        <w:t xml:space="preserve">Eleven are in Fenland, one less than in 2015. Four of the LSOAs in Fenland are in the 10% most relatively deprived nationally (F 007B March North, F003F </w:t>
      </w:r>
      <w:proofErr w:type="spellStart"/>
      <w:r w:rsidRPr="00D51202">
        <w:t>Wisbech</w:t>
      </w:r>
      <w:proofErr w:type="spellEnd"/>
      <w:r w:rsidRPr="00D51202">
        <w:t xml:space="preserve"> East, F002C </w:t>
      </w:r>
      <w:proofErr w:type="spellStart"/>
      <w:r w:rsidRPr="00D51202">
        <w:t>Wisbech</w:t>
      </w:r>
      <w:proofErr w:type="spellEnd"/>
      <w:r w:rsidRPr="00D51202">
        <w:t xml:space="preserve"> West, F002D </w:t>
      </w:r>
      <w:proofErr w:type="spellStart"/>
      <w:r w:rsidRPr="00D51202">
        <w:t>Wisbech</w:t>
      </w:r>
      <w:proofErr w:type="spellEnd"/>
      <w:r w:rsidRPr="00D51202">
        <w:t xml:space="preserve"> West). F 007B (March North) was not in the 10% most relatively deprived in 2015. </w:t>
      </w:r>
    </w:p>
    <w:p w14:paraId="5FA298AC" w14:textId="77777777" w:rsidR="00473FE0" w:rsidRPr="00D51202" w:rsidRDefault="00473FE0" w:rsidP="00473FE0">
      <w:pPr>
        <w:pStyle w:val="bulletlevel2"/>
      </w:pPr>
      <w:r w:rsidRPr="00D51202">
        <w:t>Forty Six are in Peterborough, six more than in 2015. Out of these 16 are in the 10% most deprived nationally, two less than in 2015.</w:t>
      </w:r>
    </w:p>
    <w:p w14:paraId="7BC7F16C" w14:textId="77777777" w:rsidR="00473FE0" w:rsidRPr="00D51202" w:rsidRDefault="00473FE0" w:rsidP="00473FE0">
      <w:pPr>
        <w:pStyle w:val="bulletlevel2"/>
      </w:pPr>
      <w:r w:rsidRPr="00D51202">
        <w:t>Neither East Cambridgeshire nor South Cambridgeshire have any LSOAs in the top 20% most deprived nationally.</w:t>
      </w:r>
    </w:p>
    <w:p w14:paraId="4085AE80" w14:textId="77777777" w:rsidR="00473FE0" w:rsidRPr="00D51202" w:rsidRDefault="00473FE0" w:rsidP="00AA5C1C">
      <w:pPr>
        <w:pStyle w:val="Reporttext"/>
        <w:numPr>
          <w:ilvl w:val="1"/>
          <w:numId w:val="65"/>
        </w:numPr>
      </w:pPr>
      <w:r w:rsidRPr="00D51202">
        <w:t xml:space="preserve">As the calculation of IMD combines seven indicator domains, further analysis can be done in relation to housing and in particular </w:t>
      </w:r>
      <w:r>
        <w:t>B</w:t>
      </w:r>
      <w:r w:rsidRPr="00D51202">
        <w:t xml:space="preserve">arriers to </w:t>
      </w:r>
      <w:r>
        <w:t>H</w:t>
      </w:r>
      <w:r w:rsidRPr="00D51202">
        <w:t xml:space="preserve">ousing which includes affordability and homelessness. </w:t>
      </w:r>
      <w:r>
        <w:t>This provides the following information</w:t>
      </w:r>
      <w:r w:rsidRPr="00D51202">
        <w:t>:</w:t>
      </w:r>
    </w:p>
    <w:p w14:paraId="63843E7D" w14:textId="77777777" w:rsidR="00473FE0" w:rsidRPr="00D51202" w:rsidRDefault="00473FE0" w:rsidP="00473FE0">
      <w:pPr>
        <w:pStyle w:val="bullet"/>
      </w:pPr>
      <w:r w:rsidRPr="00D51202">
        <w:t xml:space="preserve">Cambridgeshire’s most deprived (highest average score ranking when compared to other upper-tier local authorities) is </w:t>
      </w:r>
      <w:r>
        <w:t>B</w:t>
      </w:r>
      <w:r w:rsidRPr="00D51202">
        <w:t xml:space="preserve">arriers to </w:t>
      </w:r>
      <w:r>
        <w:t>H</w:t>
      </w:r>
      <w:r w:rsidRPr="00D51202">
        <w:t xml:space="preserve">ousing. A total of 61% (228) of Cambridgeshire LSOAs are situated in the more deprived deciles. </w:t>
      </w:r>
    </w:p>
    <w:p w14:paraId="635E2104" w14:textId="77777777" w:rsidR="00473FE0" w:rsidRPr="00D51202" w:rsidRDefault="00473FE0" w:rsidP="00473FE0">
      <w:pPr>
        <w:pStyle w:val="bullet"/>
      </w:pPr>
      <w:r w:rsidRPr="00D51202">
        <w:t xml:space="preserve">Peterborough’s </w:t>
      </w:r>
      <w:r>
        <w:t>B</w:t>
      </w:r>
      <w:r w:rsidRPr="00D51202">
        <w:t xml:space="preserve">arriers to Housing is again the whole area’s worst scoring domain with a total of 65% (316) of LSOAs situated in the more deprived deciles. </w:t>
      </w:r>
    </w:p>
    <w:p w14:paraId="2D258DF7" w14:textId="77777777" w:rsidR="00473FE0" w:rsidRPr="00D51202" w:rsidRDefault="00473FE0" w:rsidP="00473FE0">
      <w:pPr>
        <w:pStyle w:val="bullet"/>
      </w:pPr>
      <w:r w:rsidRPr="00D51202">
        <w:t xml:space="preserve">For Cambridge City, the most deprived domain is Living Environment, which includes factors such as air quality and housing quality. </w:t>
      </w:r>
    </w:p>
    <w:p w14:paraId="14C40BB5" w14:textId="77777777" w:rsidR="00473FE0" w:rsidRPr="00D51202" w:rsidRDefault="00473FE0" w:rsidP="00473FE0">
      <w:pPr>
        <w:pStyle w:val="bullet"/>
      </w:pPr>
      <w:r w:rsidRPr="00D51202">
        <w:t xml:space="preserve">South Cambridgeshire is the least deprived district in the county with the majority of LSOAs being in the least deprived deciles for 6 out of the 7 domains. The lowest scoring domain (more deprived) is </w:t>
      </w:r>
      <w:r>
        <w:t>B</w:t>
      </w:r>
      <w:r w:rsidRPr="00D51202">
        <w:t xml:space="preserve">arriers to </w:t>
      </w:r>
      <w:r>
        <w:t>H</w:t>
      </w:r>
      <w:r w:rsidRPr="00D51202">
        <w:t>ousing with 58% of LSOAs in the more deprived deciles, and 23% being in the most deprived 10% nationally.</w:t>
      </w:r>
    </w:p>
    <w:p w14:paraId="4001E377" w14:textId="77777777" w:rsidR="00473FE0" w:rsidRPr="00D51202" w:rsidRDefault="00473FE0" w:rsidP="00473FE0">
      <w:pPr>
        <w:pStyle w:val="bullet"/>
      </w:pPr>
      <w:r w:rsidRPr="00D51202">
        <w:t>East Cambridgeshire is least deprived in terms of Health but Barriers to Housing scores highest in the district with 76% of LSOAs being situated in the more deprived deciles.</w:t>
      </w:r>
    </w:p>
    <w:p w14:paraId="2380155D" w14:textId="77777777" w:rsidR="00473FE0" w:rsidRPr="00D51202" w:rsidRDefault="00473FE0" w:rsidP="00473FE0">
      <w:pPr>
        <w:pStyle w:val="bullet"/>
      </w:pPr>
      <w:r w:rsidRPr="00D51202">
        <w:t>The most deprived domain in Huntingdonshire is Barriers to Housing. This is the only domain where the majority (56%) of LSOAs fall into the more deprived deciles</w:t>
      </w:r>
      <w:r>
        <w:rPr>
          <w:rStyle w:val="FootnoteReference"/>
          <w:rFonts w:asciiTheme="majorHAnsi" w:hAnsiTheme="majorHAnsi"/>
          <w:color w:val="000000" w:themeColor="text1"/>
        </w:rPr>
        <w:footnoteReference w:id="3"/>
      </w:r>
      <w:r>
        <w:rPr>
          <w:lang w:val="en-GB"/>
        </w:rPr>
        <w:t>.</w:t>
      </w:r>
    </w:p>
    <w:p w14:paraId="03C04F0E" w14:textId="79EC4B94" w:rsidR="00473FE0" w:rsidRDefault="00473FE0">
      <w:pPr>
        <w:spacing w:before="0" w:after="0"/>
        <w:jc w:val="left"/>
      </w:pPr>
      <w:r>
        <w:br w:type="page"/>
      </w:r>
    </w:p>
    <w:p w14:paraId="03174286" w14:textId="3D78C48E" w:rsidR="00473FE0" w:rsidRDefault="00473FE0" w:rsidP="00473FE0">
      <w:pPr>
        <w:pStyle w:val="Heading1"/>
        <w:numPr>
          <w:ilvl w:val="0"/>
          <w:numId w:val="0"/>
        </w:numPr>
        <w:rPr>
          <w:rStyle w:val="Heading1Char"/>
          <w:rFonts w:eastAsia="Calibri"/>
        </w:rPr>
      </w:pPr>
      <w:bookmarkStart w:id="27" w:name="_Toc50124801"/>
      <w:bookmarkStart w:id="28" w:name="AppendixB"/>
      <w:r>
        <w:rPr>
          <w:rStyle w:val="Heading1Char"/>
          <w:rFonts w:eastAsia="Calibri"/>
          <w:lang w:val="en-GB"/>
        </w:rPr>
        <w:lastRenderedPageBreak/>
        <w:t xml:space="preserve">Appendix B:  </w:t>
      </w:r>
      <w:r w:rsidRPr="007F0DDF">
        <w:rPr>
          <w:rStyle w:val="Heading1Char"/>
          <w:rFonts w:eastAsia="Calibri"/>
        </w:rPr>
        <w:t>National Picture and Policy</w:t>
      </w:r>
      <w:bookmarkEnd w:id="27"/>
    </w:p>
    <w:bookmarkEnd w:id="28"/>
    <w:p w14:paraId="2E5FB651" w14:textId="77777777" w:rsidR="00473FE0" w:rsidRPr="00151EA1" w:rsidRDefault="00473FE0" w:rsidP="00473FE0"/>
    <w:p w14:paraId="28E21EA4" w14:textId="77777777" w:rsidR="00473FE0" w:rsidRDefault="00473FE0" w:rsidP="00AA5C1C">
      <w:pPr>
        <w:pStyle w:val="Reporttext"/>
        <w:numPr>
          <w:ilvl w:val="1"/>
          <w:numId w:val="66"/>
        </w:numPr>
      </w:pPr>
      <w:r w:rsidRPr="0037782C">
        <w:t xml:space="preserve">In taking forward the recommendations from this review, it is important to understand what is </w:t>
      </w:r>
      <w:r w:rsidRPr="007E3E3A">
        <w:t>driving</w:t>
      </w:r>
      <w:r w:rsidRPr="0037782C">
        <w:t xml:space="preserve"> homelessness and housing demand, and how policy decisions at a national and local level are </w:t>
      </w:r>
      <w:r w:rsidRPr="00282665">
        <w:t>shaping</w:t>
      </w:r>
      <w:r w:rsidRPr="0037782C">
        <w:t xml:space="preserve"> the response.</w:t>
      </w:r>
    </w:p>
    <w:p w14:paraId="05BE4290" w14:textId="77777777" w:rsidR="00473FE0" w:rsidRPr="0037782C" w:rsidRDefault="00473FE0" w:rsidP="00473FE0">
      <w:pPr>
        <w:pStyle w:val="Reporttext"/>
        <w:numPr>
          <w:ilvl w:val="0"/>
          <w:numId w:val="0"/>
        </w:numPr>
        <w:ind w:left="720"/>
        <w:rPr>
          <w:rFonts w:asciiTheme="minorHAnsi" w:hAnsiTheme="minorHAnsi" w:cstheme="minorHAnsi"/>
        </w:rPr>
      </w:pPr>
    </w:p>
    <w:p w14:paraId="6F0C3EA4" w14:textId="77777777" w:rsidR="00473FE0" w:rsidRPr="0037782C" w:rsidRDefault="00473FE0" w:rsidP="00473FE0">
      <w:pPr>
        <w:pStyle w:val="Heading2"/>
      </w:pPr>
      <w:bookmarkStart w:id="29" w:name="_Toc50124802"/>
      <w:r w:rsidRPr="00151EA1">
        <w:t>Legislative</w:t>
      </w:r>
      <w:r w:rsidRPr="0037782C">
        <w:t xml:space="preserve"> </w:t>
      </w:r>
      <w:r w:rsidRPr="00282665">
        <w:t>Context</w:t>
      </w:r>
      <w:r w:rsidRPr="0037782C">
        <w:t xml:space="preserve"> – Homelessness Reduction Act 2017</w:t>
      </w:r>
      <w:bookmarkEnd w:id="29"/>
    </w:p>
    <w:p w14:paraId="43CBF97D" w14:textId="77777777" w:rsidR="00473FE0" w:rsidRPr="003168E2" w:rsidRDefault="00473FE0" w:rsidP="00AA5C1C">
      <w:pPr>
        <w:pStyle w:val="Reporttext"/>
        <w:numPr>
          <w:ilvl w:val="1"/>
          <w:numId w:val="66"/>
        </w:numPr>
      </w:pPr>
      <w:r w:rsidRPr="003168E2">
        <w:t xml:space="preserve">The HRA fundamentally reforms existing homelessness legislation, placing new duties on local authorities and public bodies. The Act introduced new prevention and relief duties, each of which last for 56 days, meaning local housing authorities must now take reasonable steps to try to prevent and/or relieve people of their homelessness if they are eligible. The local housing authority must work with the applicant to develop a personalised housing plan. The plan identifies the reasonable steps that the applicant and the local housing authority will take to ensure the applicant has and is able to retain or obtain suitable accommodation. Any accommodation that they secure at prevention or relief stage must be available to the household for a period of at least six months.  </w:t>
      </w:r>
    </w:p>
    <w:p w14:paraId="032EF712" w14:textId="77777777" w:rsidR="00473FE0" w:rsidRPr="003168E2" w:rsidRDefault="00473FE0" w:rsidP="00AA5C1C">
      <w:pPr>
        <w:pStyle w:val="Reporttext"/>
        <w:numPr>
          <w:ilvl w:val="1"/>
          <w:numId w:val="66"/>
        </w:numPr>
      </w:pPr>
      <w:r w:rsidRPr="003168E2">
        <w:t>The reforms brought in by the Act mean that:</w:t>
      </w:r>
    </w:p>
    <w:p w14:paraId="3BC92C08" w14:textId="77777777" w:rsidR="00473FE0" w:rsidRPr="0037782C" w:rsidRDefault="00473FE0" w:rsidP="00473FE0">
      <w:pPr>
        <w:pStyle w:val="bullet"/>
        <w:ind w:left="1080"/>
      </w:pPr>
      <w:r>
        <w:t>s</w:t>
      </w:r>
      <w:r w:rsidRPr="0037782C">
        <w:t xml:space="preserve">upport must be offered to all eligible people who are threatened with homelessness or who are homeless, providing support to a </w:t>
      </w:r>
      <w:r>
        <w:t>greater number</w:t>
      </w:r>
      <w:r w:rsidRPr="0037782C">
        <w:t xml:space="preserve"> of people than before</w:t>
      </w:r>
      <w:r>
        <w:t>;</w:t>
      </w:r>
    </w:p>
    <w:p w14:paraId="2FAAF51E" w14:textId="77777777" w:rsidR="00473FE0" w:rsidRPr="0037782C" w:rsidRDefault="00473FE0" w:rsidP="00473FE0">
      <w:pPr>
        <w:pStyle w:val="bullet"/>
        <w:ind w:left="1080"/>
      </w:pPr>
      <w:r>
        <w:t>t</w:t>
      </w:r>
      <w:r w:rsidRPr="0037782C">
        <w:t>here is a shift in the focus of services from crisis intervention to prevention, meaning that services must intervene earlier and help more people to avert crisis</w:t>
      </w:r>
      <w:r>
        <w:t>; and</w:t>
      </w:r>
    </w:p>
    <w:p w14:paraId="4C8A51F2" w14:textId="77777777" w:rsidR="00473FE0" w:rsidRDefault="00473FE0" w:rsidP="00473FE0">
      <w:pPr>
        <w:pStyle w:val="bullet"/>
        <w:ind w:left="1080"/>
      </w:pPr>
      <w:r>
        <w:t>t</w:t>
      </w:r>
      <w:r w:rsidRPr="0037782C">
        <w:t>here is a stronger duty on local housing authorities to provide free advice and information designed to meet the needs of certain vulnerable groups, including those who are not eligible for further assistance</w:t>
      </w:r>
      <w:r>
        <w:t>.</w:t>
      </w:r>
    </w:p>
    <w:p w14:paraId="717686C7" w14:textId="77777777" w:rsidR="00473FE0" w:rsidRDefault="00473FE0" w:rsidP="00473FE0">
      <w:pPr>
        <w:pStyle w:val="bullet"/>
        <w:numPr>
          <w:ilvl w:val="0"/>
          <w:numId w:val="0"/>
        </w:numPr>
        <w:ind w:left="1080"/>
      </w:pPr>
    </w:p>
    <w:p w14:paraId="6B1D86A3" w14:textId="77777777" w:rsidR="00473FE0" w:rsidRPr="00185121" w:rsidRDefault="00473FE0" w:rsidP="00473FE0">
      <w:pPr>
        <w:pStyle w:val="Heading2"/>
      </w:pPr>
      <w:bookmarkStart w:id="30" w:name="_Toc50124803"/>
      <w:r w:rsidRPr="00185121">
        <w:t>Strategies &amp; Reports</w:t>
      </w:r>
      <w:bookmarkEnd w:id="30"/>
    </w:p>
    <w:p w14:paraId="66C30F47" w14:textId="77777777" w:rsidR="00473FE0" w:rsidRPr="0037782C" w:rsidRDefault="00473FE0" w:rsidP="00473FE0">
      <w:pPr>
        <w:pStyle w:val="Heading3"/>
      </w:pPr>
      <w:r>
        <w:t xml:space="preserve">National </w:t>
      </w:r>
      <w:r w:rsidRPr="003168E2">
        <w:t>Rough</w:t>
      </w:r>
      <w:r w:rsidRPr="0037782C">
        <w:t xml:space="preserve"> Sleeping Strategy</w:t>
      </w:r>
    </w:p>
    <w:p w14:paraId="642DFE91" w14:textId="77777777" w:rsidR="00473FE0" w:rsidRPr="003168E2" w:rsidRDefault="00473FE0" w:rsidP="00AA5C1C">
      <w:pPr>
        <w:pStyle w:val="Reporttext"/>
        <w:numPr>
          <w:ilvl w:val="1"/>
          <w:numId w:val="66"/>
        </w:numPr>
      </w:pPr>
      <w:r w:rsidRPr="0037782C">
        <w:rPr>
          <w:lang w:eastAsia="en-GB"/>
        </w:rPr>
        <w:t>The National Rough Sleeping Strategy</w:t>
      </w:r>
      <w:r w:rsidRPr="0037782C">
        <w:rPr>
          <w:rStyle w:val="FootnoteReference"/>
          <w:lang w:eastAsia="en-GB"/>
        </w:rPr>
        <w:footnoteReference w:id="4"/>
      </w:r>
      <w:r w:rsidRPr="0037782C">
        <w:rPr>
          <w:lang w:eastAsia="en-GB"/>
        </w:rPr>
        <w:t xml:space="preserve"> August 2018 sets out </w:t>
      </w:r>
      <w:r>
        <w:rPr>
          <w:lang w:eastAsia="en-GB"/>
        </w:rPr>
        <w:t xml:space="preserve">Government </w:t>
      </w:r>
      <w:r w:rsidRPr="0037782C">
        <w:rPr>
          <w:lang w:eastAsia="en-GB"/>
        </w:rPr>
        <w:t>plan</w:t>
      </w:r>
      <w:r>
        <w:rPr>
          <w:lang w:eastAsia="en-GB"/>
        </w:rPr>
        <w:t>s</w:t>
      </w:r>
      <w:r w:rsidRPr="0037782C">
        <w:rPr>
          <w:lang w:eastAsia="en-GB"/>
        </w:rPr>
        <w:t xml:space="preserve"> to halve </w:t>
      </w:r>
      <w:r w:rsidRPr="007E3E3A">
        <w:t xml:space="preserve">rough </w:t>
      </w:r>
      <w:r w:rsidRPr="003168E2">
        <w:t>sleeping by 2022 and end it by 2027. It includes a range of commitments, intended both to help those who are sleeping rough currently or are at risk of doing so, and to lay the foundations for a system focused on prevention, early intervention, and a rapid rehousing approach to recovery.</w:t>
      </w:r>
    </w:p>
    <w:p w14:paraId="538BF078" w14:textId="77777777" w:rsidR="00473FE0" w:rsidRPr="007E3E3A" w:rsidRDefault="00473FE0" w:rsidP="00AA5C1C">
      <w:pPr>
        <w:pStyle w:val="Reporttext"/>
        <w:numPr>
          <w:ilvl w:val="1"/>
          <w:numId w:val="66"/>
        </w:numPr>
      </w:pPr>
      <w:r w:rsidRPr="003168E2">
        <w:lastRenderedPageBreak/>
        <w:t>The 2027 vision is to “Prevent, Intervene, and Recover” recognising that if the Government is to minimise</w:t>
      </w:r>
      <w:r w:rsidRPr="007E3E3A">
        <w:t xml:space="preserve"> the considerable harm caused by rough sleeping, the most important thing is to prevent it from happening in the first place.</w:t>
      </w:r>
    </w:p>
    <w:p w14:paraId="3A9505BC" w14:textId="77777777" w:rsidR="00473FE0" w:rsidRPr="007E3E3A" w:rsidRDefault="00473FE0" w:rsidP="00AA5C1C">
      <w:pPr>
        <w:pStyle w:val="Reporttext"/>
        <w:numPr>
          <w:ilvl w:val="1"/>
          <w:numId w:val="66"/>
        </w:numPr>
      </w:pPr>
      <w:r w:rsidRPr="007E3E3A">
        <w:t xml:space="preserve">Key </w:t>
      </w:r>
      <w:r w:rsidRPr="003168E2">
        <w:t>measures</w:t>
      </w:r>
      <w:r w:rsidRPr="007E3E3A">
        <w:t xml:space="preserve"> include:</w:t>
      </w:r>
    </w:p>
    <w:p w14:paraId="0209C47C" w14:textId="77777777" w:rsidR="00473FE0" w:rsidRPr="0037782C" w:rsidRDefault="00473FE0" w:rsidP="00473FE0">
      <w:pPr>
        <w:pStyle w:val="bullet"/>
        <w:ind w:left="1080"/>
      </w:pPr>
      <w:r>
        <w:t>E</w:t>
      </w:r>
      <w:r w:rsidRPr="0037782C">
        <w:t xml:space="preserve">mbedding prevention across </w:t>
      </w:r>
      <w:r>
        <w:t>G</w:t>
      </w:r>
      <w:r w:rsidRPr="0037782C">
        <w:t>overnment: £3.2 million per year for two years for a new range of pilots to help people leaving prison to find stable and sustainable accommodation. New funding for intensive support for care leavers with complex needs</w:t>
      </w:r>
      <w:r>
        <w:t>;</w:t>
      </w:r>
    </w:p>
    <w:p w14:paraId="4BC36B97" w14:textId="77777777" w:rsidR="00473FE0" w:rsidRPr="0037782C" w:rsidRDefault="00473FE0" w:rsidP="00473FE0">
      <w:pPr>
        <w:pStyle w:val="bullet"/>
        <w:ind w:left="1080"/>
      </w:pPr>
      <w:r>
        <w:t>N</w:t>
      </w:r>
      <w:r w:rsidRPr="0037782C">
        <w:t>ew measures to ensure the structures are in place to end rough sleeping. This includes a review of legislation around homelessness and rough sleeping, including the Vagrancy Act</w:t>
      </w:r>
      <w:r>
        <w:t>;</w:t>
      </w:r>
    </w:p>
    <w:p w14:paraId="23034F95" w14:textId="77777777" w:rsidR="00473FE0" w:rsidRPr="0037782C" w:rsidRDefault="00473FE0" w:rsidP="00473FE0">
      <w:pPr>
        <w:pStyle w:val="bullet"/>
        <w:ind w:left="1080"/>
      </w:pPr>
      <w:r>
        <w:t>S</w:t>
      </w:r>
      <w:r w:rsidRPr="0037782C">
        <w:t>trengthening local homelessness strategies and introducing a new emphasis on rough sleeping</w:t>
      </w:r>
      <w:r>
        <w:t>;</w:t>
      </w:r>
    </w:p>
    <w:p w14:paraId="5110DBCC" w14:textId="77777777" w:rsidR="00473FE0" w:rsidRPr="0037782C" w:rsidRDefault="00473FE0" w:rsidP="00473FE0">
      <w:pPr>
        <w:pStyle w:val="bullet"/>
        <w:ind w:left="1080"/>
      </w:pPr>
      <w:r>
        <w:t>L</w:t>
      </w:r>
      <w:r w:rsidRPr="0037782C">
        <w:t>ooking at affordability in the private rented sector, to develop policy options for post-2020 when the current Local Housing Allowance freeze ends</w:t>
      </w:r>
      <w:r>
        <w:t>;</w:t>
      </w:r>
    </w:p>
    <w:p w14:paraId="0ECD04B1" w14:textId="77777777" w:rsidR="00473FE0" w:rsidRPr="0037782C" w:rsidRDefault="00473FE0" w:rsidP="00473FE0">
      <w:pPr>
        <w:pStyle w:val="bullet"/>
        <w:ind w:left="1080"/>
      </w:pPr>
      <w:r>
        <w:t>U</w:t>
      </w:r>
      <w:r w:rsidRPr="0037782C">
        <w:t>p to £45 million to continue the work of the Rough Sleeping Initiative</w:t>
      </w:r>
      <w:r>
        <w:t>;</w:t>
      </w:r>
    </w:p>
    <w:p w14:paraId="6A39BD22" w14:textId="77777777" w:rsidR="00473FE0" w:rsidRPr="0037782C" w:rsidRDefault="00473FE0" w:rsidP="00473FE0">
      <w:pPr>
        <w:pStyle w:val="bullet"/>
        <w:ind w:left="1080"/>
      </w:pPr>
      <w:r>
        <w:t>S</w:t>
      </w:r>
      <w:r w:rsidRPr="0037782C">
        <w:t xml:space="preserve">omewhere Safe to Stay Pilots </w:t>
      </w:r>
      <w:r>
        <w:t>–</w:t>
      </w:r>
      <w:r w:rsidRPr="0037782C">
        <w:t xml:space="preserve"> up to £17 million for work in approximately 15 areas to rapidly assess the needs of people at risk of rough sleeping and support them to get the right help</w:t>
      </w:r>
      <w:r>
        <w:t>;</w:t>
      </w:r>
    </w:p>
    <w:p w14:paraId="4419C274" w14:textId="77777777" w:rsidR="00473FE0" w:rsidRPr="0037782C" w:rsidRDefault="00473FE0" w:rsidP="00473FE0">
      <w:pPr>
        <w:pStyle w:val="bullet"/>
        <w:ind w:left="1080"/>
      </w:pPr>
      <w:r>
        <w:t>F</w:t>
      </w:r>
      <w:r w:rsidRPr="0037782C">
        <w:t>unding for rough sleeping navigators: new specialists who will help people who sleep rough to access the appropriate local services, get off the streets and into settled accommodation</w:t>
      </w:r>
      <w:r>
        <w:t>;</w:t>
      </w:r>
    </w:p>
    <w:p w14:paraId="2B45B4B5" w14:textId="77777777" w:rsidR="00473FE0" w:rsidRPr="0037782C" w:rsidRDefault="00473FE0" w:rsidP="00473FE0">
      <w:pPr>
        <w:pStyle w:val="bullet"/>
        <w:ind w:left="1080"/>
      </w:pPr>
      <w:r>
        <w:t>F</w:t>
      </w:r>
      <w:r w:rsidRPr="0037782C">
        <w:t xml:space="preserve">unding </w:t>
      </w:r>
      <w:r>
        <w:t>m</w:t>
      </w:r>
      <w:r w:rsidRPr="0037782C">
        <w:t>ental health and substance misuse treatment</w:t>
      </w:r>
      <w:r>
        <w:t>;</w:t>
      </w:r>
    </w:p>
    <w:p w14:paraId="2C32520E" w14:textId="77777777" w:rsidR="00473FE0" w:rsidRPr="0037782C" w:rsidRDefault="00473FE0" w:rsidP="00473FE0">
      <w:pPr>
        <w:pStyle w:val="bullet"/>
        <w:ind w:left="1080"/>
      </w:pPr>
      <w:r>
        <w:t>U</w:t>
      </w:r>
      <w:r w:rsidRPr="0037782C">
        <w:t>p to £135 million of dormant accounts funds, the majority of which will be used to support innovative financing for homes for people who sleep rough or are at risk of rough sleepin</w:t>
      </w:r>
      <w:r>
        <w:t>g;</w:t>
      </w:r>
    </w:p>
    <w:p w14:paraId="2182B5CF" w14:textId="77777777" w:rsidR="00473FE0" w:rsidRPr="0037782C" w:rsidRDefault="00473FE0" w:rsidP="00473FE0">
      <w:pPr>
        <w:pStyle w:val="bullet"/>
        <w:ind w:left="1080"/>
      </w:pPr>
      <w:r w:rsidRPr="0037782C">
        <w:t xml:space="preserve">Move On Funding </w:t>
      </w:r>
      <w:r>
        <w:t>–</w:t>
      </w:r>
      <w:r w:rsidRPr="0037782C">
        <w:t xml:space="preserve"> a £50 million fund that will deliver a new supply of homes outside of London for people who are sleeping rough, as well as those who are ready to move on from hostels or refuges and might need additional support</w:t>
      </w:r>
      <w:r>
        <w:t>;</w:t>
      </w:r>
    </w:p>
    <w:p w14:paraId="2E858E0F" w14:textId="77777777" w:rsidR="00473FE0" w:rsidRPr="0037782C" w:rsidRDefault="00473FE0" w:rsidP="00473FE0">
      <w:pPr>
        <w:pStyle w:val="bullet"/>
        <w:ind w:left="1080"/>
      </w:pPr>
      <w:r w:rsidRPr="0037782C">
        <w:t xml:space="preserve">Supported Lettings </w:t>
      </w:r>
      <w:r>
        <w:t>–</w:t>
      </w:r>
      <w:r w:rsidRPr="0037782C">
        <w:t xml:space="preserve"> up to £19 million of new funding to provide flexible support in homes provided for people with a history of rough sleeping</w:t>
      </w:r>
      <w:r>
        <w:t>;</w:t>
      </w:r>
    </w:p>
    <w:p w14:paraId="54A79058" w14:textId="77777777" w:rsidR="00473FE0" w:rsidRPr="0037782C" w:rsidRDefault="00473FE0" w:rsidP="00473FE0">
      <w:pPr>
        <w:pStyle w:val="bullet"/>
        <w:ind w:left="1080"/>
      </w:pPr>
      <w:r w:rsidRPr="0037782C">
        <w:t xml:space="preserve">Local Lettings Agencies </w:t>
      </w:r>
      <w:r>
        <w:t>–</w:t>
      </w:r>
      <w:r w:rsidRPr="0037782C">
        <w:t xml:space="preserve"> new funding to help local areas grow enterprises to support vulnerable people into accommodation</w:t>
      </w:r>
      <w:r>
        <w:t>; and</w:t>
      </w:r>
    </w:p>
    <w:p w14:paraId="3B5950F8" w14:textId="77777777" w:rsidR="00473FE0" w:rsidRPr="00F17DB3" w:rsidRDefault="00473FE0" w:rsidP="00473FE0">
      <w:pPr>
        <w:pStyle w:val="bullet"/>
        <w:ind w:left="1080"/>
      </w:pPr>
      <w:r w:rsidRPr="0037782C">
        <w:t xml:space="preserve">Housing First </w:t>
      </w:r>
      <w:r>
        <w:t>–</w:t>
      </w:r>
      <w:r w:rsidRPr="0037782C">
        <w:t xml:space="preserve"> £28 million of funding for Housing First pilots in Greater Manchester, the West Midlands and </w:t>
      </w:r>
      <w:r>
        <w:t xml:space="preserve">the </w:t>
      </w:r>
      <w:r w:rsidRPr="0037782C">
        <w:t>Liverpool</w:t>
      </w:r>
      <w:r>
        <w:t xml:space="preserve"> City Region</w:t>
      </w:r>
      <w:r w:rsidRPr="0037782C">
        <w:t xml:space="preserve"> to support people with multiple complex needs. </w:t>
      </w:r>
      <w:r w:rsidRPr="00F17DB3">
        <w:t>The Housing First model, which was first implemented in the US during the 1990’s differs from the ‘</w:t>
      </w:r>
      <w:r>
        <w:t>s</w:t>
      </w:r>
      <w:r w:rsidRPr="00F17DB3">
        <w:t xml:space="preserve">taircase’ model by adopting the principle that housing is an inalienable right, and should not be used as a ‘carrot’ to ensure engagement with support, but rather that other support needs should be, in theory, easier to address when someone is already living in </w:t>
      </w:r>
      <w:r w:rsidRPr="00F17DB3">
        <w:lastRenderedPageBreak/>
        <w:t>stable housing. In the Housing First model, the independent accommodation is provided right at the outset of the process.</w:t>
      </w:r>
    </w:p>
    <w:p w14:paraId="6C83FB21" w14:textId="77777777" w:rsidR="00473FE0" w:rsidRDefault="00473FE0" w:rsidP="00AA5C1C">
      <w:pPr>
        <w:pStyle w:val="Reporttext"/>
        <w:numPr>
          <w:ilvl w:val="1"/>
          <w:numId w:val="66"/>
        </w:numPr>
      </w:pPr>
      <w:r>
        <w:t>This has been updated by an announcement in December 2019 from the current Prime Minister to end rough sleeping by 2024.</w:t>
      </w:r>
    </w:p>
    <w:p w14:paraId="1E46144E" w14:textId="77777777" w:rsidR="00473FE0" w:rsidRDefault="00473FE0" w:rsidP="00473FE0">
      <w:pPr>
        <w:pStyle w:val="Reporttext"/>
        <w:numPr>
          <w:ilvl w:val="0"/>
          <w:numId w:val="0"/>
        </w:numPr>
        <w:ind w:left="709"/>
      </w:pPr>
    </w:p>
    <w:p w14:paraId="0185BCCC" w14:textId="77777777" w:rsidR="00473FE0" w:rsidRDefault="00473FE0" w:rsidP="00473FE0">
      <w:pPr>
        <w:pStyle w:val="Heading3"/>
        <w:rPr>
          <w:rFonts w:eastAsiaTheme="minorEastAsia"/>
        </w:rPr>
      </w:pPr>
      <w:r w:rsidRPr="00185121">
        <w:rPr>
          <w:rFonts w:eastAsiaTheme="minorEastAsia"/>
        </w:rPr>
        <w:t>Homeless Link Annual Review 2018</w:t>
      </w:r>
      <w:r>
        <w:rPr>
          <w:rStyle w:val="FootnoteReference"/>
          <w:rFonts w:ascii="Arial" w:eastAsiaTheme="minorEastAsia" w:hAnsi="Arial" w:cs="Arial"/>
          <w:bCs/>
        </w:rPr>
        <w:footnoteReference w:id="5"/>
      </w:r>
    </w:p>
    <w:p w14:paraId="02A88407" w14:textId="77777777" w:rsidR="00473FE0" w:rsidRPr="00FF6DDF" w:rsidRDefault="00473FE0" w:rsidP="00AA5C1C">
      <w:pPr>
        <w:pStyle w:val="Reporttext"/>
        <w:numPr>
          <w:ilvl w:val="1"/>
          <w:numId w:val="66"/>
        </w:numPr>
        <w:rPr>
          <w:rFonts w:eastAsiaTheme="minorEastAsia"/>
        </w:rPr>
      </w:pPr>
      <w:r w:rsidRPr="00FF6DDF">
        <w:rPr>
          <w:rFonts w:eastAsiaTheme="minorEastAsia"/>
        </w:rPr>
        <w:t>Homeless Link’s Annual Review indicates:</w:t>
      </w:r>
    </w:p>
    <w:p w14:paraId="15DDB093" w14:textId="77777777" w:rsidR="00473FE0" w:rsidRPr="00650C70" w:rsidRDefault="00473FE0" w:rsidP="00473FE0">
      <w:pPr>
        <w:pStyle w:val="bullet"/>
        <w:rPr>
          <w:rFonts w:eastAsiaTheme="minorEastAsia"/>
        </w:rPr>
      </w:pPr>
      <w:r w:rsidRPr="00650C70">
        <w:rPr>
          <w:rFonts w:eastAsiaTheme="minorEastAsia"/>
        </w:rPr>
        <w:t>There are currently 1,085 accommodation projects in place for single homelessness in England</w:t>
      </w:r>
      <w:r>
        <w:rPr>
          <w:rFonts w:eastAsiaTheme="minorEastAsia"/>
        </w:rPr>
        <w:t>;</w:t>
      </w:r>
    </w:p>
    <w:p w14:paraId="74CBC6EF" w14:textId="77777777" w:rsidR="00473FE0" w:rsidRPr="00650C70" w:rsidRDefault="00473FE0" w:rsidP="00473FE0">
      <w:pPr>
        <w:pStyle w:val="bullet"/>
        <w:rPr>
          <w:rFonts w:eastAsiaTheme="minorEastAsia"/>
        </w:rPr>
      </w:pPr>
      <w:r w:rsidRPr="00650C70">
        <w:rPr>
          <w:rFonts w:eastAsiaTheme="minorEastAsia"/>
        </w:rPr>
        <w:t>A total of 186 day centres currently operate throughout England</w:t>
      </w:r>
      <w:r>
        <w:rPr>
          <w:rFonts w:eastAsiaTheme="minorEastAsia"/>
        </w:rPr>
        <w:t>;</w:t>
      </w:r>
    </w:p>
    <w:p w14:paraId="489BB3F9" w14:textId="77777777" w:rsidR="00473FE0" w:rsidRPr="00650C70" w:rsidRDefault="00473FE0" w:rsidP="00473FE0">
      <w:pPr>
        <w:pStyle w:val="bullet"/>
        <w:rPr>
          <w:rFonts w:eastAsiaTheme="minorEastAsia"/>
        </w:rPr>
      </w:pPr>
      <w:r w:rsidRPr="00650C70">
        <w:rPr>
          <w:rFonts w:eastAsiaTheme="minorEastAsia"/>
        </w:rPr>
        <w:t>Homeless England data</w:t>
      </w:r>
      <w:r w:rsidRPr="00650C70">
        <w:rPr>
          <w:rFonts w:eastAsiaTheme="minorEastAsia"/>
          <w:position w:val="8"/>
        </w:rPr>
        <w:t xml:space="preserve">3 </w:t>
      </w:r>
      <w:r w:rsidRPr="00650C70">
        <w:rPr>
          <w:rFonts w:eastAsiaTheme="minorEastAsia"/>
        </w:rPr>
        <w:t>indicates that over the past year, there has been a reduction in both the number of accommodation projects (-3%) and the number of day centres (-5%)</w:t>
      </w:r>
      <w:r>
        <w:rPr>
          <w:rFonts w:eastAsiaTheme="minorEastAsia"/>
        </w:rPr>
        <w:t>;</w:t>
      </w:r>
    </w:p>
    <w:p w14:paraId="18544455" w14:textId="77777777" w:rsidR="00473FE0" w:rsidRPr="00650C70" w:rsidRDefault="00473FE0" w:rsidP="00473FE0">
      <w:pPr>
        <w:pStyle w:val="bullet"/>
        <w:rPr>
          <w:rFonts w:eastAsiaTheme="minorEastAsia"/>
        </w:rPr>
      </w:pPr>
      <w:r w:rsidRPr="00650C70">
        <w:rPr>
          <w:rFonts w:eastAsiaTheme="minorEastAsia"/>
        </w:rPr>
        <w:t>The number of bed spaces in accommodation projects in England has increased by 1% over the past year, and now stands at 34,900</w:t>
      </w:r>
      <w:r>
        <w:rPr>
          <w:rFonts w:eastAsiaTheme="minorEastAsia"/>
        </w:rPr>
        <w:t>;</w:t>
      </w:r>
    </w:p>
    <w:p w14:paraId="73CE216E" w14:textId="77777777" w:rsidR="00473FE0" w:rsidRPr="00650C70" w:rsidRDefault="00473FE0" w:rsidP="00473FE0">
      <w:pPr>
        <w:pStyle w:val="bullet"/>
        <w:rPr>
          <w:rFonts w:eastAsiaTheme="minorEastAsia"/>
        </w:rPr>
      </w:pPr>
      <w:r w:rsidRPr="00650C70">
        <w:rPr>
          <w:rFonts w:eastAsiaTheme="minorEastAsia"/>
        </w:rPr>
        <w:t> 53% of responding accommodation services reported no change in funding over the period from April 2017 – March 2018, with 30% reporting a decrease, and 17% reporting an increase</w:t>
      </w:r>
      <w:r>
        <w:rPr>
          <w:rFonts w:eastAsiaTheme="minorEastAsia"/>
        </w:rPr>
        <w:t>;</w:t>
      </w:r>
    </w:p>
    <w:p w14:paraId="45E56DC6" w14:textId="77777777" w:rsidR="00473FE0" w:rsidRPr="00650C70" w:rsidRDefault="00473FE0" w:rsidP="00473FE0">
      <w:pPr>
        <w:pStyle w:val="bullet"/>
      </w:pPr>
      <w:r w:rsidRPr="00650C70">
        <w:t>People who are homeless face difficulties in accessing mental health services</w:t>
      </w:r>
      <w:r>
        <w:t>;</w:t>
      </w:r>
    </w:p>
    <w:p w14:paraId="0DB125AA" w14:textId="77777777" w:rsidR="00473FE0" w:rsidRPr="00650C70" w:rsidRDefault="00473FE0" w:rsidP="00473FE0">
      <w:pPr>
        <w:pStyle w:val="bullet"/>
      </w:pPr>
      <w:r w:rsidRPr="00650C70">
        <w:t>Services offered in-house are less likely to have access barriers than services offered externally</w:t>
      </w:r>
      <w:r>
        <w:t>;</w:t>
      </w:r>
    </w:p>
    <w:p w14:paraId="5FFEB157" w14:textId="77777777" w:rsidR="00473FE0" w:rsidRPr="00650C70" w:rsidRDefault="00473FE0" w:rsidP="00473FE0">
      <w:pPr>
        <w:pStyle w:val="bullet"/>
      </w:pPr>
      <w:r w:rsidRPr="00650C70">
        <w:t>82% of accommodation projects provide informal move on support</w:t>
      </w:r>
      <w:r>
        <w:t>;</w:t>
      </w:r>
    </w:p>
    <w:p w14:paraId="48E6347E" w14:textId="77777777" w:rsidR="00473FE0" w:rsidRPr="00650C70" w:rsidRDefault="00473FE0" w:rsidP="00473FE0">
      <w:pPr>
        <w:pStyle w:val="bullet"/>
      </w:pPr>
      <w:r w:rsidRPr="00650C70">
        <w:t>Among people accessing accommodation providers, moving into employment remains a challenge</w:t>
      </w:r>
      <w:r>
        <w:t>; and</w:t>
      </w:r>
    </w:p>
    <w:p w14:paraId="4278901A" w14:textId="77777777" w:rsidR="00473FE0" w:rsidRPr="00650C70" w:rsidRDefault="00473FE0" w:rsidP="00473FE0">
      <w:pPr>
        <w:pStyle w:val="bullet"/>
      </w:pPr>
      <w:r w:rsidRPr="00650C70">
        <w:t>People accessing accommodation services face significant structural barriers in moving on from homelessness services. Respondents identified the lack of affordable housing as both a contributory barrier (77%) and the main barrier (30%).</w:t>
      </w:r>
    </w:p>
    <w:p w14:paraId="263D167B" w14:textId="77777777" w:rsidR="00473FE0" w:rsidRPr="00650C70" w:rsidRDefault="00473FE0" w:rsidP="00473FE0"/>
    <w:p w14:paraId="109428C8" w14:textId="77777777" w:rsidR="00473FE0" w:rsidRPr="003168E2" w:rsidRDefault="00473FE0" w:rsidP="00473FE0">
      <w:pPr>
        <w:pStyle w:val="Heading3"/>
      </w:pPr>
      <w:r>
        <w:t>Policy Drivers</w:t>
      </w:r>
    </w:p>
    <w:p w14:paraId="1EED27B2" w14:textId="77777777" w:rsidR="00473FE0" w:rsidRPr="0037782C" w:rsidRDefault="00473FE0" w:rsidP="00473FE0">
      <w:pPr>
        <w:pStyle w:val="Heading4"/>
      </w:pPr>
      <w:r w:rsidRPr="0037782C">
        <w:t>Universal Credit and Personal Independence Payment</w:t>
      </w:r>
    </w:p>
    <w:p w14:paraId="0B18A37F" w14:textId="77777777" w:rsidR="00473FE0" w:rsidRPr="007E3E3A" w:rsidRDefault="00473FE0" w:rsidP="00AA5C1C">
      <w:pPr>
        <w:pStyle w:val="Reporttext"/>
        <w:numPr>
          <w:ilvl w:val="1"/>
          <w:numId w:val="66"/>
        </w:numPr>
      </w:pPr>
      <w:r w:rsidRPr="007E3E3A">
        <w:t xml:space="preserve">The UK Government’s Welfare Reform Act 2012 legislated for the biggest change to the welfare system for over 60 years. The main elements of the Welfare Reform Act introduced two new benefits: Universal Credit (UC) which replaces six current Department for Work and Pensions (DWP) income-related/based working-age benefits for people in and out of work; and Personal Independence Payment (PIP). </w:t>
      </w:r>
    </w:p>
    <w:p w14:paraId="4B44EBB8" w14:textId="77777777" w:rsidR="00473FE0" w:rsidRPr="003168E2" w:rsidRDefault="00473FE0" w:rsidP="00AA5C1C">
      <w:pPr>
        <w:pStyle w:val="Reporttext"/>
        <w:numPr>
          <w:ilvl w:val="1"/>
          <w:numId w:val="66"/>
        </w:numPr>
      </w:pPr>
      <w:r w:rsidRPr="003168E2">
        <w:lastRenderedPageBreak/>
        <w:t xml:space="preserve">Personal Independence Payment (PIP) is a benefit for people aged 16 to 64 with a long-term health condition or disability. Claimants currently in receipt of Disability Living Allowance (DLA) have been required at the point of renewal to make a new claim for PIP. The DWP is gradually inviting DLA claimants with a long term or indefinite award to claim PIP. </w:t>
      </w:r>
    </w:p>
    <w:p w14:paraId="2E13CE9B" w14:textId="77777777" w:rsidR="00473FE0" w:rsidRPr="0037782C" w:rsidRDefault="00473FE0" w:rsidP="00473FE0">
      <w:pPr>
        <w:pStyle w:val="Reporttext"/>
        <w:numPr>
          <w:ilvl w:val="0"/>
          <w:numId w:val="0"/>
        </w:numPr>
        <w:ind w:left="720"/>
        <w:rPr>
          <w:rFonts w:asciiTheme="minorHAnsi" w:hAnsiTheme="minorHAnsi" w:cstheme="minorHAnsi"/>
        </w:rPr>
      </w:pPr>
    </w:p>
    <w:p w14:paraId="48E9E534" w14:textId="77777777" w:rsidR="00473FE0" w:rsidRPr="0037782C" w:rsidRDefault="00473FE0" w:rsidP="00473FE0">
      <w:pPr>
        <w:pStyle w:val="Heading4"/>
      </w:pPr>
      <w:r w:rsidRPr="0037782C">
        <w:t>Shared Room Rate for single persons aged under 35</w:t>
      </w:r>
    </w:p>
    <w:p w14:paraId="500ACE03" w14:textId="77777777" w:rsidR="00473FE0" w:rsidRPr="003168E2" w:rsidRDefault="00473FE0" w:rsidP="00AA5C1C">
      <w:pPr>
        <w:pStyle w:val="Reporttext"/>
        <w:numPr>
          <w:ilvl w:val="1"/>
          <w:numId w:val="66"/>
        </w:numPr>
      </w:pPr>
      <w:r w:rsidRPr="003168E2">
        <w:t xml:space="preserve">The introduction of the shared room rate has reduced the housing options available to young single people aged under 35. It was introduced in January 2012 and meant that the maximum Local Housing Allowance that can be paid for a single person under 35 is limited to the rate for a single room in a shared property or a bedsit. There are exemptions, e.g. people who have previously spent at least three months living in supported accommodation – this may lead to individuals between the ages of 25 and 34 wishing to remain in supported accommodation for a longer period than they need in order to benefit from this exemption. </w:t>
      </w:r>
    </w:p>
    <w:p w14:paraId="498E25ED" w14:textId="77777777" w:rsidR="00473FE0" w:rsidRPr="0037782C" w:rsidRDefault="00473FE0" w:rsidP="00473FE0">
      <w:pPr>
        <w:pStyle w:val="Reporttext"/>
        <w:numPr>
          <w:ilvl w:val="0"/>
          <w:numId w:val="0"/>
        </w:numPr>
        <w:ind w:left="720"/>
        <w:rPr>
          <w:rFonts w:asciiTheme="minorHAnsi" w:hAnsiTheme="minorHAnsi" w:cstheme="minorHAnsi"/>
        </w:rPr>
      </w:pPr>
    </w:p>
    <w:p w14:paraId="6D51D0F5" w14:textId="77777777" w:rsidR="00473FE0" w:rsidRPr="0037782C" w:rsidRDefault="00473FE0" w:rsidP="00473FE0">
      <w:pPr>
        <w:pStyle w:val="Heading4"/>
        <w:rPr>
          <w:rFonts w:asciiTheme="minorHAnsi" w:hAnsiTheme="minorHAnsi" w:cstheme="minorHAnsi"/>
        </w:rPr>
      </w:pPr>
      <w:r w:rsidRPr="00D2630C">
        <w:t xml:space="preserve">Under-occupancy </w:t>
      </w:r>
      <w:r w:rsidRPr="0037782C">
        <w:t xml:space="preserve">charge or the Spare Room Subsidy </w:t>
      </w:r>
    </w:p>
    <w:p w14:paraId="76CA3B5D" w14:textId="77777777" w:rsidR="00473FE0" w:rsidRDefault="00473FE0" w:rsidP="00AA5C1C">
      <w:pPr>
        <w:pStyle w:val="Reporttext"/>
        <w:numPr>
          <w:ilvl w:val="1"/>
          <w:numId w:val="66"/>
        </w:numPr>
      </w:pPr>
      <w:r w:rsidRPr="003168E2">
        <w:t>In April 2013 property size restrictions for working-age people in social housing were introduced, bringing the same rules in that had been applied to private sector lettings. This has become known as the “bedroom tax” and affects how much rent can be covered by both housing benefit and the universal credit element for households who are under-occupying. The maximum rent that can be covered is reduced by 14% for one spare bedroom and 25% for 2 or more spare</w:t>
      </w:r>
      <w:r w:rsidRPr="00D2630C">
        <w:t xml:space="preserve"> bedrooms. </w:t>
      </w:r>
    </w:p>
    <w:p w14:paraId="4754626F" w14:textId="77777777" w:rsidR="00473FE0" w:rsidRDefault="00473FE0" w:rsidP="00473FE0">
      <w:pPr>
        <w:pStyle w:val="Reporttext"/>
        <w:numPr>
          <w:ilvl w:val="0"/>
          <w:numId w:val="0"/>
        </w:numPr>
        <w:ind w:left="720"/>
        <w:rPr>
          <w:rFonts w:asciiTheme="minorHAnsi" w:hAnsiTheme="minorHAnsi" w:cstheme="minorHAnsi"/>
        </w:rPr>
      </w:pPr>
    </w:p>
    <w:p w14:paraId="0B511BB6" w14:textId="77777777" w:rsidR="00473FE0" w:rsidRPr="0037782C" w:rsidRDefault="00473FE0" w:rsidP="00473FE0">
      <w:pPr>
        <w:pStyle w:val="Heading4"/>
      </w:pPr>
      <w:r w:rsidRPr="0037782C">
        <w:t>Benefit Cap</w:t>
      </w:r>
    </w:p>
    <w:p w14:paraId="41A0D15C" w14:textId="77777777" w:rsidR="00473FE0" w:rsidRPr="003168E2" w:rsidRDefault="00473FE0" w:rsidP="00AA5C1C">
      <w:pPr>
        <w:pStyle w:val="Reporttext"/>
        <w:numPr>
          <w:ilvl w:val="1"/>
          <w:numId w:val="66"/>
        </w:numPr>
      </w:pPr>
      <w:r w:rsidRPr="003168E2">
        <w:t>The Benefit Cap restricts the total amount of benefits an out-of-work household can receive.  From 7th November 2016, the benefit cap was reduced to £384.62 for couples and those with children, and £257.69 a week for single people. There are exemptions for households where someone is in work and in receipt of DLA/ESA.</w:t>
      </w:r>
    </w:p>
    <w:p w14:paraId="518C91C2" w14:textId="77777777" w:rsidR="00473FE0" w:rsidRDefault="00473FE0" w:rsidP="00473FE0">
      <w:pPr>
        <w:pStyle w:val="Heading3"/>
        <w:ind w:left="0"/>
        <w:rPr>
          <w:rFonts w:asciiTheme="minorHAnsi" w:hAnsiTheme="minorHAnsi" w:cstheme="minorHAnsi"/>
          <w:color w:val="FF0000"/>
          <w:sz w:val="24"/>
          <w:szCs w:val="24"/>
          <w:u w:val="single"/>
        </w:rPr>
      </w:pPr>
    </w:p>
    <w:p w14:paraId="18C0A96E" w14:textId="77777777" w:rsidR="00473FE0" w:rsidRPr="0037782C" w:rsidRDefault="00473FE0" w:rsidP="00473FE0">
      <w:pPr>
        <w:pStyle w:val="Heading3"/>
      </w:pPr>
      <w:r w:rsidRPr="0037782C">
        <w:t>Supported Housing Funding</w:t>
      </w:r>
    </w:p>
    <w:p w14:paraId="32308E4B" w14:textId="77777777" w:rsidR="00473FE0" w:rsidRPr="00C84389" w:rsidRDefault="00473FE0" w:rsidP="00AA5C1C">
      <w:pPr>
        <w:pStyle w:val="Reporttext"/>
        <w:numPr>
          <w:ilvl w:val="1"/>
          <w:numId w:val="66"/>
        </w:numPr>
        <w:rPr>
          <w:color w:val="009999"/>
        </w:rPr>
      </w:pPr>
      <w:r w:rsidRPr="003168E2">
        <w:t>Following</w:t>
      </w:r>
      <w:r w:rsidRPr="0037782C">
        <w:t xml:space="preserve"> </w:t>
      </w:r>
      <w:r>
        <w:t>the G</w:t>
      </w:r>
      <w:r w:rsidRPr="0037782C">
        <w:t xml:space="preserve">overnment’s announcement that the Local Housing Allowance Cap for </w:t>
      </w:r>
      <w:r w:rsidRPr="00F962C6">
        <w:rPr>
          <w:lang w:eastAsia="en-GB"/>
        </w:rPr>
        <w:t>supported</w:t>
      </w:r>
      <w:r w:rsidRPr="0037782C">
        <w:t xml:space="preserve"> housing had been shelved, it consulted upon a new funding model in October 2017 but concluded that</w:t>
      </w:r>
      <w:r w:rsidRPr="0037782C">
        <w:rPr>
          <w:rStyle w:val="FootnoteReference"/>
          <w:rFonts w:cs="Calibri"/>
          <w:color w:val="000000"/>
          <w:szCs w:val="22"/>
        </w:rPr>
        <w:footnoteReference w:id="6"/>
      </w:r>
      <w:r w:rsidRPr="0037782C">
        <w:t xml:space="preserve"> “</w:t>
      </w:r>
      <w:r w:rsidRPr="0037782C">
        <w:rPr>
          <w:i/>
          <w:iCs/>
          <w:color w:val="009999"/>
        </w:rPr>
        <w:t>continuing to provide funding via the welfare system, together with a robust oversight regime, is the better option.</w:t>
      </w:r>
      <w:r w:rsidRPr="0037782C">
        <w:rPr>
          <w:color w:val="009999"/>
        </w:rPr>
        <w:t xml:space="preserve"> </w:t>
      </w:r>
      <w:r w:rsidRPr="0037782C">
        <w:rPr>
          <w:i/>
          <w:iCs/>
          <w:color w:val="009999"/>
        </w:rPr>
        <w:t>We will maintain Housing Benefit for all supported housing, reflecting the needs of the vulnerable people who rely on it and the need for continued supply across the sector.”</w:t>
      </w:r>
    </w:p>
    <w:p w14:paraId="0BCFA8F8" w14:textId="77777777" w:rsidR="00473FE0" w:rsidRPr="007E3E3A" w:rsidRDefault="00473FE0" w:rsidP="00AA5C1C">
      <w:pPr>
        <w:pStyle w:val="Reporttext"/>
        <w:numPr>
          <w:ilvl w:val="1"/>
          <w:numId w:val="66"/>
        </w:numPr>
      </w:pPr>
      <w:r w:rsidRPr="00C84389">
        <w:rPr>
          <w:szCs w:val="22"/>
        </w:rPr>
        <w:t xml:space="preserve">It was noted that an oversight of quality and value for money must be achieved across </w:t>
      </w:r>
      <w:r w:rsidRPr="007E3E3A">
        <w:t xml:space="preserve">the supported housing sector. </w:t>
      </w:r>
      <w:r>
        <w:t xml:space="preserve">The </w:t>
      </w:r>
      <w:r w:rsidRPr="007E3E3A">
        <w:t xml:space="preserve">Government committed to continue to work with </w:t>
      </w:r>
      <w:r w:rsidRPr="007E3E3A">
        <w:lastRenderedPageBreak/>
        <w:t>providers, local authorities, membership bodies and resident representatives to put together a sound and robust oversight regime.  This work will ensure quality and value for money across the whole supported housing sector.</w:t>
      </w:r>
    </w:p>
    <w:p w14:paraId="3891DDC7" w14:textId="77777777" w:rsidR="00473FE0" w:rsidRPr="005B7925" w:rsidRDefault="00473FE0" w:rsidP="00AA5C1C">
      <w:pPr>
        <w:pStyle w:val="Reporttext"/>
        <w:numPr>
          <w:ilvl w:val="1"/>
          <w:numId w:val="66"/>
        </w:numPr>
        <w:rPr>
          <w:color w:val="009999"/>
          <w:szCs w:val="22"/>
        </w:rPr>
      </w:pPr>
      <w:r w:rsidRPr="007E3E3A">
        <w:t xml:space="preserve">In addition, a </w:t>
      </w:r>
      <w:r w:rsidRPr="003168E2">
        <w:t>review</w:t>
      </w:r>
      <w:r w:rsidRPr="007E3E3A">
        <w:t xml:space="preserve"> of housing related support will be undertaken to better understand how housing</w:t>
      </w:r>
      <w:r w:rsidRPr="005B7925">
        <w:rPr>
          <w:rFonts w:cs="Arial"/>
          <w:color w:val="0B0C0C"/>
        </w:rPr>
        <w:t xml:space="preserve"> and support currently fit together.</w:t>
      </w:r>
    </w:p>
    <w:p w14:paraId="4EF5F129" w14:textId="77777777" w:rsidR="00473FE0" w:rsidRDefault="00473FE0" w:rsidP="00473FE0">
      <w:pPr>
        <w:pStyle w:val="Heading3"/>
        <w:ind w:left="0"/>
        <w:rPr>
          <w:rFonts w:cs="Calibri"/>
          <w:color w:val="000000"/>
          <w:sz w:val="24"/>
          <w:szCs w:val="22"/>
        </w:rPr>
      </w:pPr>
    </w:p>
    <w:p w14:paraId="4C3191E1" w14:textId="77777777" w:rsidR="00473FE0" w:rsidRPr="0037782C" w:rsidRDefault="00473FE0" w:rsidP="00473FE0">
      <w:pPr>
        <w:pStyle w:val="Heading3"/>
      </w:pPr>
      <w:r w:rsidRPr="0037782C">
        <w:t xml:space="preserve">Changes to </w:t>
      </w:r>
      <w:r w:rsidRPr="003168E2">
        <w:t>Private</w:t>
      </w:r>
      <w:r w:rsidRPr="0037782C">
        <w:t xml:space="preserve"> Rented Tenancies</w:t>
      </w:r>
    </w:p>
    <w:p w14:paraId="24B6325E" w14:textId="77777777" w:rsidR="00473FE0" w:rsidRPr="003168E2" w:rsidRDefault="00473FE0" w:rsidP="00AA5C1C">
      <w:pPr>
        <w:pStyle w:val="Reporttext"/>
        <w:numPr>
          <w:ilvl w:val="1"/>
          <w:numId w:val="66"/>
        </w:numPr>
      </w:pPr>
      <w:r w:rsidRPr="003168E2">
        <w:t xml:space="preserve">The Government announced in April 2019, that it would put an end to so-called ‘no-fault’ evictions by repealing section 21 of the Housing Act 1988. Under the new framework, a tenant could not be evicted from their home without good reason. The end of assured </w:t>
      </w:r>
      <w:proofErr w:type="spellStart"/>
      <w:r w:rsidRPr="003168E2">
        <w:t>shorthold</w:t>
      </w:r>
      <w:proofErr w:type="spellEnd"/>
      <w:r w:rsidRPr="003168E2">
        <w:t xml:space="preserve"> tenancies is one of the main causes of homelessness nationally. It is hoped that this would provide tenants with more stability, protecting them from having to make frequent moves at short notice and enabling them to put down roots and plan for the future.</w:t>
      </w:r>
    </w:p>
    <w:p w14:paraId="7CB6FA84" w14:textId="77777777" w:rsidR="00473FE0" w:rsidRPr="003168E2" w:rsidRDefault="00473FE0" w:rsidP="00AA5C1C">
      <w:pPr>
        <w:pStyle w:val="Reporttext"/>
        <w:numPr>
          <w:ilvl w:val="1"/>
          <w:numId w:val="66"/>
        </w:numPr>
      </w:pPr>
      <w:r w:rsidRPr="003168E2">
        <w:t>Under the proposals, landlords would have to issue a section 8 notice which can be implemented when a tenant has fallen into rent arrears, has been involved in criminal or antisocial behaviour or has broken the terms of the rent agreement, such as damaging the property. The Government has proposed to amend section 8 also to include circumstances where a landlord wishes to regain their property should they wish to sell it or move into it themselves.</w:t>
      </w:r>
    </w:p>
    <w:p w14:paraId="12B586E7" w14:textId="77777777" w:rsidR="00473FE0" w:rsidRPr="003168E2" w:rsidRDefault="00473FE0" w:rsidP="00AA5C1C">
      <w:pPr>
        <w:pStyle w:val="Reporttext"/>
        <w:numPr>
          <w:ilvl w:val="1"/>
          <w:numId w:val="66"/>
        </w:numPr>
      </w:pPr>
      <w:r w:rsidRPr="003168E2">
        <w:t>As at July 2019, a consultation</w:t>
      </w:r>
      <w:r w:rsidRPr="003168E2">
        <w:rPr>
          <w:rStyle w:val="FootnoteReference"/>
          <w:vertAlign w:val="baseline"/>
        </w:rPr>
        <w:footnoteReference w:id="7"/>
      </w:r>
      <w:r w:rsidRPr="003168E2">
        <w:t xml:space="preserve"> was seeking views on how section 21 of the Housing Act 1988 has been used in the past, and the circumstances in which landlords should be able to regain possession once it has been abolished – including what changes may be necessary to the existing grounds for possession.</w:t>
      </w:r>
    </w:p>
    <w:p w14:paraId="59050397" w14:textId="77777777" w:rsidR="00473FE0" w:rsidRPr="00D2630C" w:rsidRDefault="00473FE0" w:rsidP="00AA5C1C">
      <w:pPr>
        <w:pStyle w:val="Reporttext"/>
        <w:numPr>
          <w:ilvl w:val="1"/>
          <w:numId w:val="66"/>
        </w:numPr>
      </w:pPr>
      <w:r w:rsidRPr="003168E2">
        <w:t xml:space="preserve">While these proposals are positive in responding to one of the main causes of homelessness, concerns have been expressed that the proposed changes may have a detrimental impact on the number of landlords wishing to continue to either rent their property, or becoming increasingly selective as to whom they rent, with the likely impact being felt most by vulnerable groups and those dependent </w:t>
      </w:r>
      <w:r w:rsidRPr="00D2630C">
        <w:rPr>
          <w:shd w:val="clear" w:color="auto" w:fill="FFFFFF"/>
        </w:rPr>
        <w:t>on benefits.</w:t>
      </w:r>
      <w:r w:rsidRPr="00D2630C">
        <w:rPr>
          <w:rStyle w:val="FootnoteReference"/>
          <w:rFonts w:cs="Calibri"/>
          <w:szCs w:val="22"/>
          <w:shd w:val="clear" w:color="auto" w:fill="FFFFFF"/>
        </w:rPr>
        <w:footnoteReference w:id="8"/>
      </w:r>
    </w:p>
    <w:p w14:paraId="3067901F" w14:textId="77777777" w:rsidR="00473FE0" w:rsidRDefault="00473FE0" w:rsidP="00473FE0">
      <w:pPr>
        <w:pStyle w:val="Heading3"/>
        <w:ind w:left="0"/>
        <w:rPr>
          <w:rFonts w:asciiTheme="minorHAnsi" w:eastAsiaTheme="minorHAnsi" w:hAnsiTheme="minorHAnsi" w:cstheme="minorBidi"/>
          <w:color w:val="auto"/>
          <w:sz w:val="22"/>
          <w:szCs w:val="22"/>
        </w:rPr>
      </w:pPr>
    </w:p>
    <w:p w14:paraId="1010CE0E" w14:textId="77777777" w:rsidR="00473FE0" w:rsidRPr="0037782C" w:rsidRDefault="00473FE0" w:rsidP="00473FE0">
      <w:pPr>
        <w:pStyle w:val="Heading3"/>
      </w:pPr>
      <w:r w:rsidRPr="0037782C">
        <w:t xml:space="preserve">Other policy areas </w:t>
      </w:r>
      <w:r w:rsidRPr="003168E2">
        <w:t>under</w:t>
      </w:r>
      <w:r w:rsidRPr="0037782C">
        <w:t xml:space="preserve"> consideration</w:t>
      </w:r>
    </w:p>
    <w:p w14:paraId="6FBDABED" w14:textId="77777777" w:rsidR="00473FE0" w:rsidRPr="0037782C" w:rsidRDefault="00473FE0" w:rsidP="00AA5C1C">
      <w:pPr>
        <w:pStyle w:val="Reporttext"/>
        <w:numPr>
          <w:ilvl w:val="1"/>
          <w:numId w:val="66"/>
        </w:numPr>
      </w:pPr>
      <w:r w:rsidRPr="007E3E3A">
        <w:t>Other</w:t>
      </w:r>
      <w:r w:rsidRPr="0037782C">
        <w:t xml:space="preserve"> policy areas being consulted upon or considered through calls for </w:t>
      </w:r>
      <w:r w:rsidRPr="0037782C">
        <w:rPr>
          <w:lang w:eastAsia="en-GB"/>
        </w:rPr>
        <w:t>evidence</w:t>
      </w:r>
      <w:r w:rsidRPr="0037782C">
        <w:t>:</w:t>
      </w:r>
    </w:p>
    <w:p w14:paraId="5A798FD1" w14:textId="77777777" w:rsidR="00473FE0" w:rsidRPr="0037782C" w:rsidRDefault="00473FE0" w:rsidP="00473FE0">
      <w:pPr>
        <w:pStyle w:val="bullet"/>
        <w:ind w:left="1080"/>
        <w:rPr>
          <w:lang w:eastAsia="en-GB"/>
        </w:rPr>
      </w:pPr>
      <w:r w:rsidRPr="0037782C">
        <w:rPr>
          <w:b/>
          <w:bCs/>
          <w:color w:val="009999"/>
          <w:lang w:eastAsia="en-GB"/>
        </w:rPr>
        <w:t>Tackling homelessness together</w:t>
      </w:r>
      <w:r w:rsidRPr="0037782C">
        <w:rPr>
          <w:color w:val="009999"/>
          <w:lang w:eastAsia="en-GB"/>
        </w:rPr>
        <w:t xml:space="preserve"> </w:t>
      </w:r>
      <w:r w:rsidRPr="0037782C">
        <w:rPr>
          <w:rStyle w:val="FootnoteReference"/>
          <w:lang w:eastAsia="en-GB"/>
        </w:rPr>
        <w:footnoteReference w:id="9"/>
      </w:r>
      <w:r w:rsidRPr="0037782C">
        <w:rPr>
          <w:lang w:eastAsia="en-GB"/>
        </w:rPr>
        <w:t xml:space="preserve"> </w:t>
      </w:r>
      <w:r>
        <w:rPr>
          <w:lang w:eastAsia="en-GB"/>
        </w:rPr>
        <w:t xml:space="preserve">- this consultation has closed and is currently being analysed – a </w:t>
      </w:r>
      <w:r w:rsidRPr="0037782C">
        <w:rPr>
          <w:lang w:eastAsia="en-GB"/>
        </w:rPr>
        <w:t xml:space="preserve">consultation on statutory and non-statutory structures that support partnership working and accountability in </w:t>
      </w:r>
      <w:r w:rsidRPr="00D2630C">
        <w:rPr>
          <w:lang w:eastAsia="en-GB"/>
        </w:rPr>
        <w:t xml:space="preserve">homelessness services. This includes the role and effectiveness of homelessness forum meetings and the </w:t>
      </w:r>
      <w:r w:rsidRPr="00D2630C">
        <w:rPr>
          <w:lang w:eastAsia="en-GB"/>
        </w:rPr>
        <w:lastRenderedPageBreak/>
        <w:t>influence of the position of homelessness services in authorities’ structures on the prominence given to reducing homelessness</w:t>
      </w:r>
      <w:r>
        <w:rPr>
          <w:lang w:eastAsia="en-GB"/>
        </w:rPr>
        <w:t>;</w:t>
      </w:r>
    </w:p>
    <w:p w14:paraId="048F3459" w14:textId="77777777" w:rsidR="00473FE0" w:rsidRPr="0037782C" w:rsidRDefault="00473FE0" w:rsidP="00473FE0">
      <w:pPr>
        <w:pStyle w:val="bullet"/>
        <w:ind w:left="1080"/>
        <w:rPr>
          <w:lang w:eastAsia="en-GB"/>
        </w:rPr>
      </w:pPr>
      <w:r w:rsidRPr="0037782C">
        <w:rPr>
          <w:b/>
          <w:bCs/>
          <w:color w:val="009999"/>
          <w:lang w:eastAsia="en-GB"/>
        </w:rPr>
        <w:t xml:space="preserve">Tenancy deposit reform </w:t>
      </w:r>
      <w:r w:rsidRPr="0037782C">
        <w:rPr>
          <w:rStyle w:val="FootnoteReference"/>
          <w:b/>
          <w:bCs/>
          <w:color w:val="009999"/>
          <w:lang w:eastAsia="en-GB"/>
        </w:rPr>
        <w:footnoteReference w:id="10"/>
      </w:r>
      <w:r w:rsidRPr="0037782C">
        <w:rPr>
          <w:color w:val="009999"/>
          <w:lang w:eastAsia="en-GB"/>
        </w:rPr>
        <w:t xml:space="preserve"> </w:t>
      </w:r>
      <w:r w:rsidRPr="0037782C">
        <w:rPr>
          <w:lang w:eastAsia="en-GB"/>
        </w:rPr>
        <w:t>-</w:t>
      </w:r>
      <w:r>
        <w:rPr>
          <w:lang w:eastAsia="en-GB"/>
        </w:rPr>
        <w:t xml:space="preserve"> this consultation has closed and is currently being analysed – </w:t>
      </w:r>
      <w:r w:rsidRPr="0037782C">
        <w:rPr>
          <w:lang w:eastAsia="en-GB"/>
        </w:rPr>
        <w:t xml:space="preserve">a </w:t>
      </w:r>
      <w:r w:rsidRPr="00D2630C">
        <w:rPr>
          <w:lang w:eastAsia="en-GB"/>
        </w:rPr>
        <w:t>call for evidence to understand the barriers tenants face in providing a second deposit when moving from one tenancy to the next</w:t>
      </w:r>
      <w:r>
        <w:rPr>
          <w:lang w:eastAsia="en-GB"/>
        </w:rPr>
        <w:t>;</w:t>
      </w:r>
    </w:p>
    <w:p w14:paraId="04D7F1A2" w14:textId="77777777" w:rsidR="00473FE0" w:rsidRPr="0037782C" w:rsidRDefault="00473FE0" w:rsidP="00473FE0">
      <w:pPr>
        <w:pStyle w:val="bullet"/>
        <w:ind w:left="1080"/>
        <w:rPr>
          <w:lang w:eastAsia="en-GB"/>
        </w:rPr>
      </w:pPr>
      <w:r w:rsidRPr="0037782C">
        <w:rPr>
          <w:b/>
          <w:bCs/>
          <w:color w:val="009999"/>
        </w:rPr>
        <w:t xml:space="preserve">Support </w:t>
      </w:r>
      <w:r w:rsidRPr="00081A7D">
        <w:rPr>
          <w:b/>
          <w:bCs/>
          <w:color w:val="009999"/>
        </w:rPr>
        <w:t>for victims of domestic abuse in</w:t>
      </w:r>
      <w:r w:rsidRPr="0037782C">
        <w:rPr>
          <w:b/>
          <w:bCs/>
          <w:color w:val="009999"/>
        </w:rPr>
        <w:t xml:space="preserve"> safe accommodation</w:t>
      </w:r>
      <w:r w:rsidRPr="0037782C">
        <w:rPr>
          <w:color w:val="009999"/>
        </w:rPr>
        <w:t xml:space="preserve"> </w:t>
      </w:r>
      <w:r w:rsidRPr="0037782C">
        <w:rPr>
          <w:rStyle w:val="FootnoteReference"/>
          <w:rFonts w:asciiTheme="minorHAnsi" w:hAnsiTheme="minorHAnsi"/>
        </w:rPr>
        <w:footnoteReference w:id="11"/>
      </w:r>
      <w:r w:rsidRPr="0037782C">
        <w:t xml:space="preserve"> </w:t>
      </w:r>
      <w:r>
        <w:t>-</w:t>
      </w:r>
      <w:r w:rsidRPr="0037782C">
        <w:t xml:space="preserve"> </w:t>
      </w:r>
      <w:r>
        <w:t>this consultation has concluded – it proposes placing a statutory duty on tier 1 local authorities to commission services, based on a robust assessment of local need, so that all victims of domestic abuse and their children can access support in safe accommodation; and</w:t>
      </w:r>
    </w:p>
    <w:p w14:paraId="6B5D8946" w14:textId="77777777" w:rsidR="00473FE0" w:rsidRPr="002E0DF7" w:rsidRDefault="00473FE0" w:rsidP="00473FE0">
      <w:pPr>
        <w:pStyle w:val="bullet"/>
        <w:ind w:left="1080"/>
        <w:rPr>
          <w:lang w:eastAsia="en-GB"/>
        </w:rPr>
      </w:pPr>
      <w:r w:rsidRPr="0037782C">
        <w:rPr>
          <w:b/>
          <w:bCs/>
          <w:color w:val="009999"/>
          <w:lang w:eastAsia="en-GB"/>
        </w:rPr>
        <w:t>Improving access to social housing for members of the Armed Forces</w:t>
      </w:r>
      <w:r w:rsidRPr="0037782C">
        <w:rPr>
          <w:color w:val="009999"/>
          <w:lang w:eastAsia="en-GB"/>
        </w:rPr>
        <w:t xml:space="preserve"> </w:t>
      </w:r>
      <w:r w:rsidRPr="0037782C">
        <w:rPr>
          <w:rStyle w:val="FootnoteReference"/>
          <w:rFonts w:asciiTheme="minorHAnsi" w:hAnsiTheme="minorHAnsi"/>
          <w:lang w:eastAsia="en-GB"/>
        </w:rPr>
        <w:footnoteReference w:id="12"/>
      </w:r>
      <w:r w:rsidRPr="0037782C">
        <w:rPr>
          <w:lang w:eastAsia="en-GB"/>
        </w:rPr>
        <w:t xml:space="preserve"> -</w:t>
      </w:r>
      <w:r>
        <w:rPr>
          <w:lang w:eastAsia="en-GB"/>
        </w:rPr>
        <w:t xml:space="preserve">this consultation has closed and is currently being analysed – </w:t>
      </w:r>
      <w:r w:rsidRPr="00E00139">
        <w:rPr>
          <w:lang w:eastAsia="en-GB"/>
        </w:rPr>
        <w:t>consultation</w:t>
      </w:r>
      <w:r w:rsidRPr="0037782C">
        <w:rPr>
          <w:lang w:eastAsia="en-GB"/>
        </w:rPr>
        <w:t xml:space="preserve"> on new statutory guidance for local authorities to assist members of the Armed Forces, veterans, and their families, to access social housing.</w:t>
      </w:r>
    </w:p>
    <w:p w14:paraId="7E682FD2" w14:textId="77777777" w:rsidR="00473FE0" w:rsidRDefault="00473FE0" w:rsidP="00473FE0">
      <w:pPr>
        <w:pStyle w:val="Bodytext11"/>
        <w:jc w:val="both"/>
        <w:rPr>
          <w:b/>
          <w:bCs/>
        </w:rPr>
      </w:pPr>
    </w:p>
    <w:p w14:paraId="7DFF92FB" w14:textId="77777777" w:rsidR="00473FE0" w:rsidRDefault="00473FE0" w:rsidP="00473FE0">
      <w:pPr>
        <w:pStyle w:val="Heading2"/>
      </w:pPr>
      <w:bookmarkStart w:id="31" w:name="_Toc50124804"/>
      <w:r>
        <w:t>Anticipated Future Levels of Homelessness</w:t>
      </w:r>
      <w:bookmarkEnd w:id="31"/>
    </w:p>
    <w:p w14:paraId="50B6A596" w14:textId="77777777" w:rsidR="00473FE0" w:rsidRPr="0030572B" w:rsidRDefault="00473FE0" w:rsidP="00473FE0">
      <w:pPr>
        <w:pStyle w:val="Heading3"/>
      </w:pPr>
      <w:r>
        <w:t>Learning from Wales</w:t>
      </w:r>
    </w:p>
    <w:p w14:paraId="09FB55D2" w14:textId="77777777" w:rsidR="00473FE0" w:rsidRPr="0030572B" w:rsidRDefault="00473FE0" w:rsidP="00AA5C1C">
      <w:pPr>
        <w:pStyle w:val="Reporttext"/>
        <w:numPr>
          <w:ilvl w:val="1"/>
          <w:numId w:val="66"/>
        </w:numPr>
      </w:pPr>
      <w:r w:rsidRPr="0030572B">
        <w:t>The Housing (Wales) Act 2014 was a precursor for the HRA 2017, while the two pieces of legislation are not identical, both introduced new prevention and relief duties.  Therefore, in beginning to understand what the longer term impact of the HRA may be on homelessness levels and the use of temporary accommodation, some analysis of the impact of the Housing (Wales) Act 2014 may be helpful.</w:t>
      </w:r>
    </w:p>
    <w:p w14:paraId="0A18031A" w14:textId="77777777" w:rsidR="00473FE0" w:rsidRPr="0030572B" w:rsidRDefault="00473FE0" w:rsidP="00AA5C1C">
      <w:pPr>
        <w:pStyle w:val="Reporttext"/>
        <w:numPr>
          <w:ilvl w:val="1"/>
          <w:numId w:val="66"/>
        </w:numPr>
      </w:pPr>
      <w:r w:rsidRPr="0030572B">
        <w:t>The Housing (Wales) Act 2014 came into force in April 2015, with the intention that new prevention and relief duties would lead to reductions in homelessness and the use of temporary accommodation.  The data below has been taken from the Welsh Government’s Statistical Release.</w:t>
      </w:r>
      <w:r w:rsidRPr="0030572B">
        <w:rPr>
          <w:rStyle w:val="FootnoteReference"/>
        </w:rPr>
        <w:footnoteReference w:id="13"/>
      </w:r>
    </w:p>
    <w:p w14:paraId="563BBD8F" w14:textId="77777777" w:rsidR="00473FE0" w:rsidRPr="0030572B" w:rsidRDefault="00473FE0" w:rsidP="00AA5C1C">
      <w:pPr>
        <w:pStyle w:val="Reporttext"/>
        <w:numPr>
          <w:ilvl w:val="1"/>
          <w:numId w:val="66"/>
        </w:numPr>
        <w:rPr>
          <w:rFonts w:cs="Arial"/>
        </w:rPr>
      </w:pPr>
      <w:r w:rsidRPr="0030572B">
        <w:t xml:space="preserve">During </w:t>
      </w:r>
      <w:r w:rsidRPr="0030572B">
        <w:rPr>
          <w:rFonts w:cs="Arial"/>
        </w:rPr>
        <w:t>2018-19, following an assessment, a total of 10,737 households in Wales were assessed as being threatened with homelessness within 56 days which is an increase of 18% on the 9,072 households recorded during the previous year and is the highest annual figure since the current legislation was introduced.</w:t>
      </w:r>
    </w:p>
    <w:p w14:paraId="4CE3EADE" w14:textId="77777777" w:rsidR="00473FE0" w:rsidRPr="0030572B" w:rsidRDefault="00473FE0" w:rsidP="00AA5C1C">
      <w:pPr>
        <w:pStyle w:val="Reporttext"/>
        <w:numPr>
          <w:ilvl w:val="1"/>
          <w:numId w:val="66"/>
        </w:numPr>
        <w:rPr>
          <w:rFonts w:cs="Arial"/>
        </w:rPr>
      </w:pPr>
      <w:r w:rsidRPr="0030572B">
        <w:rPr>
          <w:rFonts w:cs="Arial"/>
        </w:rPr>
        <w:t>Over this time period homelessness was successfully prevented for at least 6 months for 68% of the 10,737 households threatened with homelessness. The successful homelessness prevention rate has improved since the 62% recorded in 2016-17 and the 6</w:t>
      </w:r>
      <w:r>
        <w:rPr>
          <w:rFonts w:cs="Arial"/>
        </w:rPr>
        <w:t>6</w:t>
      </w:r>
      <w:r w:rsidRPr="0030572B">
        <w:rPr>
          <w:rFonts w:cs="Arial"/>
        </w:rPr>
        <w:t xml:space="preserve">% during 2017-18, despite an increase in the number of households threatened with homelessness. </w:t>
      </w:r>
    </w:p>
    <w:p w14:paraId="5EB63145" w14:textId="77777777" w:rsidR="00473FE0" w:rsidRPr="0030572B" w:rsidRDefault="00473FE0" w:rsidP="00AA5C1C">
      <w:pPr>
        <w:pStyle w:val="Reporttext"/>
        <w:numPr>
          <w:ilvl w:val="1"/>
          <w:numId w:val="66"/>
        </w:numPr>
      </w:pPr>
      <w:r w:rsidRPr="0030572B">
        <w:t xml:space="preserve">During 2018-19, a total of 11,715 households were assessed as being homeless and owed a duty to help to secure accommodation (relief duty). This was an increase of </w:t>
      </w:r>
      <w:r w:rsidRPr="0030572B">
        <w:lastRenderedPageBreak/>
        <w:t xml:space="preserve">4% from 2017-18, and the highest number since the introduction of the current legislation in April 2015. </w:t>
      </w:r>
    </w:p>
    <w:p w14:paraId="0E8D101E" w14:textId="77777777" w:rsidR="00473FE0" w:rsidRPr="0030572B" w:rsidRDefault="00473FE0" w:rsidP="00AA5C1C">
      <w:pPr>
        <w:pStyle w:val="Reporttext"/>
        <w:numPr>
          <w:ilvl w:val="1"/>
          <w:numId w:val="66"/>
        </w:numPr>
      </w:pPr>
      <w:r w:rsidRPr="0030572B">
        <w:t>41% of those households assessed as homeless during 2018-19 were successfully relieved of their homelessness following intervention by the local authority and helped to secure accommodation that was likely to last for 6 months. This was the same as the percentage of successful relief cases recorded during the two previous years.</w:t>
      </w:r>
    </w:p>
    <w:p w14:paraId="54AFFF87" w14:textId="77777777" w:rsidR="00473FE0" w:rsidRPr="0030572B" w:rsidRDefault="00473FE0" w:rsidP="00AA5C1C">
      <w:pPr>
        <w:pStyle w:val="Reporttext"/>
        <w:numPr>
          <w:ilvl w:val="1"/>
          <w:numId w:val="66"/>
        </w:numPr>
      </w:pPr>
      <w:r w:rsidRPr="0030572B">
        <w:t>The number of households owed a full duty during 2018-19 increased by 18% compared with the previous year, and is the highest number since the introduction of the current legislation in April 2015</w:t>
      </w:r>
      <w:r>
        <w:t>.</w:t>
      </w:r>
    </w:p>
    <w:p w14:paraId="7EEAB375" w14:textId="77777777" w:rsidR="00473FE0" w:rsidRPr="00A37BF7" w:rsidRDefault="00473FE0" w:rsidP="00AA5C1C">
      <w:pPr>
        <w:pStyle w:val="Reporttext"/>
        <w:numPr>
          <w:ilvl w:val="1"/>
          <w:numId w:val="66"/>
        </w:numPr>
      </w:pPr>
      <w:r w:rsidRPr="0030572B">
        <w:t xml:space="preserve">At the end of March 2019, there were 2,226 households placed in temporary accommodation across Wales. This is an increase of 8% compared with the previous year </w:t>
      </w:r>
      <w:r>
        <w:t xml:space="preserve">and </w:t>
      </w:r>
      <w:r w:rsidRPr="0030572B">
        <w:t xml:space="preserve">is the highest figure at the end of any quarter since the introduction of the </w:t>
      </w:r>
      <w:r w:rsidRPr="00A37BF7">
        <w:t>current legislation in April 2015</w:t>
      </w:r>
      <w:r>
        <w:t>.</w:t>
      </w:r>
    </w:p>
    <w:p w14:paraId="0CF39268" w14:textId="77777777" w:rsidR="00473FE0" w:rsidRDefault="00473FE0" w:rsidP="00AA5C1C">
      <w:pPr>
        <w:pStyle w:val="Reporttext"/>
        <w:numPr>
          <w:ilvl w:val="1"/>
          <w:numId w:val="66"/>
        </w:numPr>
      </w:pPr>
      <w:r w:rsidRPr="00A37BF7">
        <w:t xml:space="preserve">The data indicates that while prevention and relief activity has been successful, with annual increases in the prevention success rate, the overall demand for assistance has continued to increase, as too has the number </w:t>
      </w:r>
      <w:r w:rsidRPr="0030572B">
        <w:t>of households in temporary accommodation at the end of each financial year.</w:t>
      </w:r>
      <w:r>
        <w:t xml:space="preserve">  </w:t>
      </w:r>
    </w:p>
    <w:p w14:paraId="77445FD8" w14:textId="77777777" w:rsidR="00473FE0" w:rsidRPr="0030572B" w:rsidRDefault="00473FE0" w:rsidP="00473FE0">
      <w:pPr>
        <w:pStyle w:val="Reporttext"/>
        <w:numPr>
          <w:ilvl w:val="0"/>
          <w:numId w:val="0"/>
        </w:numPr>
        <w:ind w:left="709"/>
      </w:pPr>
    </w:p>
    <w:p w14:paraId="151DC6ED" w14:textId="77777777" w:rsidR="00473FE0" w:rsidRPr="00A37BF7" w:rsidRDefault="00473FE0" w:rsidP="00473FE0">
      <w:pPr>
        <w:pStyle w:val="Heading2"/>
      </w:pPr>
      <w:bookmarkStart w:id="32" w:name="_Toc50124805"/>
      <w:r w:rsidRPr="00A37BF7">
        <w:t>O</w:t>
      </w:r>
      <w:r>
        <w:t>ther factors likely to impact upon homelessness levels</w:t>
      </w:r>
      <w:bookmarkEnd w:id="32"/>
      <w:r w:rsidRPr="00A37BF7">
        <w:t xml:space="preserve"> </w:t>
      </w:r>
    </w:p>
    <w:p w14:paraId="3265237A" w14:textId="77777777" w:rsidR="00473FE0" w:rsidRPr="00A37BF7" w:rsidRDefault="00473FE0" w:rsidP="00AA5C1C">
      <w:pPr>
        <w:pStyle w:val="Reporttext"/>
        <w:numPr>
          <w:ilvl w:val="1"/>
          <w:numId w:val="66"/>
        </w:numPr>
      </w:pPr>
      <w:r w:rsidRPr="00A37BF7">
        <w:t>Other factors which could also significantly affect future homelessness demand:</w:t>
      </w:r>
    </w:p>
    <w:p w14:paraId="6D0ECDB1" w14:textId="77777777" w:rsidR="00473FE0" w:rsidRPr="00A37BF7" w:rsidRDefault="00473FE0" w:rsidP="00473FE0">
      <w:pPr>
        <w:pStyle w:val="bullet"/>
      </w:pPr>
      <w:r w:rsidRPr="00A37BF7">
        <w:t xml:space="preserve">reducing numbers of social rented housing through historic right to buy sales coupled with a reduction of void levels could result in less available accommodation for those on the housing register; </w:t>
      </w:r>
    </w:p>
    <w:p w14:paraId="6BF5FF5A" w14:textId="77777777" w:rsidR="00473FE0" w:rsidRPr="00A37BF7" w:rsidRDefault="00473FE0" w:rsidP="00473FE0">
      <w:pPr>
        <w:pStyle w:val="bullet"/>
      </w:pPr>
      <w:r w:rsidRPr="00A37BF7">
        <w:t>there may be an on-going increase in evictions by housing providers due to rent arrears as a result of Welfare Reform</w:t>
      </w:r>
      <w:r>
        <w:t>;</w:t>
      </w:r>
    </w:p>
    <w:p w14:paraId="575209DE" w14:textId="77777777" w:rsidR="00473FE0" w:rsidRDefault="00473FE0" w:rsidP="00473FE0">
      <w:pPr>
        <w:pStyle w:val="bullet"/>
      </w:pPr>
      <w:r w:rsidRPr="00A37BF7">
        <w:t xml:space="preserve">affordability issues and the very limited access to private rented accommodation, including shared accommodation options, makes it increasingly more and more difficult for the Housing Options </w:t>
      </w:r>
      <w:r>
        <w:t>s</w:t>
      </w:r>
      <w:r w:rsidRPr="00A37BF7">
        <w:t xml:space="preserve">ervices to be able to find affordable and sustainable housing options for clients.  Unless affordable accommodation is available it is anticipated that homelessness will continue to increase as households are less able to resolve their own housing situation; </w:t>
      </w:r>
    </w:p>
    <w:p w14:paraId="01517254" w14:textId="77777777" w:rsidR="00473FE0" w:rsidRPr="00A37BF7" w:rsidRDefault="00473FE0" w:rsidP="00473FE0">
      <w:pPr>
        <w:pStyle w:val="bullet"/>
      </w:pPr>
      <w:r w:rsidRPr="00A37BF7">
        <w:t>changes to housing legislation including The Homes (Fitness for human habitation) Act 2015 has created an environment which some landlords believe makes it difficult for them to operate as a viable business.  The impact of this may be a reduction in the number of privately rented accommodation properties available, together with an increase in homelessness from this sector;</w:t>
      </w:r>
    </w:p>
    <w:p w14:paraId="2C9BAA7A" w14:textId="77777777" w:rsidR="00473FE0" w:rsidRPr="00A37BF7" w:rsidRDefault="00473FE0" w:rsidP="00473FE0">
      <w:pPr>
        <w:pStyle w:val="bullet"/>
      </w:pPr>
      <w:r w:rsidRPr="00A37BF7">
        <w:t>the end of interest only mortgages – the Financial Conduct Authority estimates that 600,000 interest-only mortgages will have reached the end of their term by 2020 – and half of those borrowers have no means to pay back the debt. A third of the shortfalls are expected to be more than £50,000.  This has the potential to increase homeless applications;</w:t>
      </w:r>
      <w:r>
        <w:t xml:space="preserve"> and</w:t>
      </w:r>
    </w:p>
    <w:p w14:paraId="6AE7D95E" w14:textId="77777777" w:rsidR="00473FE0" w:rsidRDefault="00473FE0" w:rsidP="00473FE0">
      <w:pPr>
        <w:pStyle w:val="bullet"/>
      </w:pPr>
      <w:r w:rsidRPr="00A37BF7">
        <w:lastRenderedPageBreak/>
        <w:t xml:space="preserve">the proposed changes to </w:t>
      </w:r>
      <w:r>
        <w:t>the</w:t>
      </w:r>
      <w:r w:rsidRPr="00A37BF7">
        <w:t xml:space="preserve"> private sector by ending no fault evictions is a positive move in responding to one of the main causes of homelessness</w:t>
      </w:r>
      <w:r>
        <w:t>;</w:t>
      </w:r>
      <w:r w:rsidRPr="00A37BF7">
        <w:t xml:space="preserve"> these proposed changes may have a detrimental impact on the number of landlords wishing to continue to either rent their property, or becoming increasing</w:t>
      </w:r>
      <w:r>
        <w:t>ly</w:t>
      </w:r>
      <w:r w:rsidRPr="00A37BF7">
        <w:t xml:space="preserve"> more ‘choosy’ as to who they rent to, with the likely impact being most felt by vulnerable groups and those dependent on benefits.</w:t>
      </w:r>
    </w:p>
    <w:p w14:paraId="5B8AE8B0" w14:textId="77777777" w:rsidR="00473FE0" w:rsidRPr="00A37BF7" w:rsidRDefault="00473FE0" w:rsidP="00473FE0">
      <w:pPr>
        <w:pStyle w:val="bullet"/>
        <w:numPr>
          <w:ilvl w:val="0"/>
          <w:numId w:val="0"/>
        </w:numPr>
        <w:ind w:left="1069"/>
      </w:pPr>
    </w:p>
    <w:p w14:paraId="7B0DA1FE" w14:textId="77777777" w:rsidR="00473FE0" w:rsidRDefault="00473FE0" w:rsidP="00473FE0">
      <w:pPr>
        <w:pStyle w:val="Heading2"/>
      </w:pPr>
      <w:bookmarkStart w:id="33" w:name="_Toc50124806"/>
      <w:r>
        <w:t>Summary</w:t>
      </w:r>
      <w:bookmarkEnd w:id="33"/>
    </w:p>
    <w:p w14:paraId="550C895B" w14:textId="77777777" w:rsidR="00473FE0" w:rsidRPr="00FA74FB" w:rsidRDefault="00473FE0" w:rsidP="00AA5C1C">
      <w:pPr>
        <w:pStyle w:val="Reporttext"/>
        <w:numPr>
          <w:ilvl w:val="1"/>
          <w:numId w:val="66"/>
        </w:numPr>
      </w:pPr>
      <w:r w:rsidRPr="00FA74FB">
        <w:t xml:space="preserve">While the HRA is likely to lead to increased homeless prevention and relief activity and improved positive outcomes for clients, the broader pressures within the wider housing market, anticipated changes to private rented sector tenancies and data from Wales following the implementation of their new legislation suggests that demand for homelessness services will continue to rise for the foreseeable future. </w:t>
      </w:r>
    </w:p>
    <w:p w14:paraId="5CFE3A1B" w14:textId="77777777" w:rsidR="00473FE0" w:rsidRPr="003168E2" w:rsidRDefault="00473FE0" w:rsidP="00AA5C1C">
      <w:pPr>
        <w:pStyle w:val="Reporttext"/>
        <w:numPr>
          <w:ilvl w:val="1"/>
          <w:numId w:val="66"/>
        </w:numPr>
      </w:pPr>
      <w:r w:rsidRPr="003168E2">
        <w:t>It is likely that demand for temporary accommodation is unlikely to reduce significantly, and in Wales where the new prevention legislation was introduced earlier, experience has shown that demand for temporary accommodation has increased due to an overall increase in demand, despite positive prevention and relief work.</w:t>
      </w:r>
    </w:p>
    <w:p w14:paraId="2007F3AE" w14:textId="77777777" w:rsidR="00473FE0" w:rsidRPr="00FA74FB" w:rsidRDefault="00473FE0" w:rsidP="00AA5C1C">
      <w:pPr>
        <w:pStyle w:val="Reporttext"/>
        <w:numPr>
          <w:ilvl w:val="1"/>
          <w:numId w:val="66"/>
        </w:numPr>
        <w:rPr>
          <w:rFonts w:asciiTheme="majorHAnsi" w:hAnsiTheme="majorHAnsi"/>
          <w:bCs/>
          <w:color w:val="000000" w:themeColor="text1"/>
        </w:rPr>
      </w:pPr>
      <w:r w:rsidRPr="00FA74FB">
        <w:rPr>
          <w:rFonts w:asciiTheme="majorHAnsi" w:hAnsiTheme="majorHAnsi"/>
          <w:bCs/>
          <w:color w:val="000000" w:themeColor="text1"/>
        </w:rPr>
        <w:br w:type="page"/>
      </w:r>
    </w:p>
    <w:p w14:paraId="444E0C19" w14:textId="606DEB42" w:rsidR="000401D6" w:rsidRPr="00C70516" w:rsidRDefault="000401D6" w:rsidP="000401D6">
      <w:pPr>
        <w:pStyle w:val="Heading1"/>
        <w:numPr>
          <w:ilvl w:val="0"/>
          <w:numId w:val="0"/>
        </w:numPr>
        <w:rPr>
          <w:highlight w:val="yellow"/>
        </w:rPr>
      </w:pPr>
      <w:bookmarkStart w:id="34" w:name="_Toc50124807"/>
      <w:bookmarkStart w:id="35" w:name="AppendixC"/>
      <w:r>
        <w:rPr>
          <w:lang w:val="en-GB"/>
        </w:rPr>
        <w:lastRenderedPageBreak/>
        <w:t xml:space="preserve">Appendix C:  </w:t>
      </w:r>
      <w:r w:rsidRPr="009D7A12">
        <w:t>Local Policies &amp; Strategies</w:t>
      </w:r>
      <w:bookmarkEnd w:id="34"/>
    </w:p>
    <w:bookmarkEnd w:id="35"/>
    <w:p w14:paraId="01330569" w14:textId="77777777" w:rsidR="000401D6" w:rsidRDefault="000401D6" w:rsidP="000401D6">
      <w:pPr>
        <w:spacing w:after="0"/>
        <w:rPr>
          <w:rFonts w:asciiTheme="majorHAnsi" w:hAnsiTheme="majorHAnsi"/>
          <w:bCs/>
          <w:color w:val="000000" w:themeColor="text1"/>
          <w:u w:val="single"/>
        </w:rPr>
      </w:pPr>
    </w:p>
    <w:p w14:paraId="1D6336F5" w14:textId="77777777" w:rsidR="000401D6" w:rsidRPr="009D7A12" w:rsidRDefault="000401D6" w:rsidP="000401D6">
      <w:pPr>
        <w:pStyle w:val="Heading2"/>
      </w:pPr>
      <w:bookmarkStart w:id="36" w:name="_Toc50124808"/>
      <w:r w:rsidRPr="009D7A12">
        <w:t>Think Communities</w:t>
      </w:r>
      <w:bookmarkEnd w:id="36"/>
    </w:p>
    <w:p w14:paraId="0240161F" w14:textId="77777777" w:rsidR="000401D6" w:rsidRPr="00CC051E" w:rsidRDefault="000401D6" w:rsidP="00AA5C1C">
      <w:pPr>
        <w:pStyle w:val="Reporttext"/>
        <w:numPr>
          <w:ilvl w:val="1"/>
          <w:numId w:val="67"/>
        </w:numPr>
        <w:rPr>
          <w:rFonts w:eastAsiaTheme="minorEastAsia"/>
          <w:color w:val="5999D3"/>
        </w:rPr>
      </w:pPr>
      <w:r w:rsidRPr="008A05BA">
        <w:rPr>
          <w:rFonts w:eastAsiaTheme="minorEastAsia"/>
        </w:rPr>
        <w:t>Think Communities aims to create</w:t>
      </w:r>
      <w:r w:rsidRPr="007366A2">
        <w:rPr>
          <w:rFonts w:eastAsiaTheme="minorEastAsia"/>
        </w:rPr>
        <w:t xml:space="preserve"> a shared vision, approach and priorities for building Community Resilience across Cambridgeshire and Peterborough partner </w:t>
      </w:r>
      <w:r w:rsidRPr="00CC051E">
        <w:rPr>
          <w:rFonts w:eastAsiaTheme="minorEastAsia"/>
        </w:rPr>
        <w:t>organisations</w:t>
      </w:r>
      <w:r w:rsidRPr="00CC051E">
        <w:rPr>
          <w:rFonts w:eastAsiaTheme="minorEastAsia"/>
          <w:color w:val="5999D3"/>
        </w:rPr>
        <w:t xml:space="preserve">. </w:t>
      </w:r>
    </w:p>
    <w:p w14:paraId="6F9D5C51" w14:textId="77777777" w:rsidR="000401D6" w:rsidRPr="00CC051E" w:rsidRDefault="000401D6" w:rsidP="00AA5C1C">
      <w:pPr>
        <w:pStyle w:val="Reporttext"/>
        <w:numPr>
          <w:ilvl w:val="1"/>
          <w:numId w:val="67"/>
        </w:numPr>
      </w:pPr>
      <w:r>
        <w:rPr>
          <w:rFonts w:cs="Arial"/>
          <w:color w:val="000000"/>
          <w:shd w:val="clear" w:color="auto" w:fill="FFFFFF"/>
        </w:rPr>
        <w:t>Across the area</w:t>
      </w:r>
      <w:r w:rsidRPr="00CC051E">
        <w:rPr>
          <w:rFonts w:cs="Arial"/>
          <w:color w:val="000000"/>
          <w:shd w:val="clear" w:color="auto" w:fill="FFFFFF"/>
        </w:rPr>
        <w:t xml:space="preserve"> the public sector is seeking to bring together a combined approach to developing community resilience. The aim of the Think Communities approach is to unite key public sector organisations behind a common set of goals and priorities which support the development of communities, deliver better outcomes and through better early intervention at community level, reduce demand on statutory services.</w:t>
      </w:r>
    </w:p>
    <w:p w14:paraId="02EB88B4" w14:textId="77777777" w:rsidR="000401D6" w:rsidRPr="007366A2" w:rsidRDefault="000401D6" w:rsidP="00AA5C1C">
      <w:pPr>
        <w:pStyle w:val="Reporttext"/>
        <w:numPr>
          <w:ilvl w:val="1"/>
          <w:numId w:val="67"/>
        </w:numPr>
        <w:rPr>
          <w:rFonts w:eastAsiaTheme="minorEastAsia"/>
        </w:rPr>
      </w:pPr>
      <w:r w:rsidRPr="008A05BA">
        <w:rPr>
          <w:rFonts w:eastAsiaTheme="minorEastAsia"/>
        </w:rPr>
        <w:t>Its vision is:</w:t>
      </w:r>
    </w:p>
    <w:p w14:paraId="20E8182A" w14:textId="77777777" w:rsidR="000401D6" w:rsidRPr="007366A2" w:rsidRDefault="000401D6" w:rsidP="000401D6">
      <w:pPr>
        <w:pStyle w:val="bullet"/>
        <w:rPr>
          <w:rFonts w:eastAsiaTheme="minorEastAsia"/>
        </w:rPr>
      </w:pPr>
      <w:r w:rsidRPr="007366A2">
        <w:rPr>
          <w:rFonts w:eastAsiaTheme="minorEastAsia"/>
          <w:b/>
        </w:rPr>
        <w:t>People:</w:t>
      </w:r>
      <w:r w:rsidRPr="007366A2">
        <w:rPr>
          <w:rFonts w:eastAsiaTheme="minorEastAsia"/>
          <w:color w:val="2D5193"/>
        </w:rPr>
        <w:t xml:space="preserve"> </w:t>
      </w:r>
      <w:r w:rsidRPr="007366A2">
        <w:rPr>
          <w:rFonts w:eastAsiaTheme="minorEastAsia"/>
        </w:rPr>
        <w:t>Resilient communities across Cambridgeshire and Peterborough where people can feel safe, healthy, connected and able to help themselves and each other</w:t>
      </w:r>
      <w:r>
        <w:rPr>
          <w:rFonts w:eastAsiaTheme="minorEastAsia"/>
        </w:rPr>
        <w:t>;</w:t>
      </w:r>
    </w:p>
    <w:p w14:paraId="02F3D4A3" w14:textId="77777777" w:rsidR="000401D6" w:rsidRPr="007366A2" w:rsidRDefault="000401D6" w:rsidP="000401D6">
      <w:pPr>
        <w:pStyle w:val="bullet"/>
        <w:rPr>
          <w:rFonts w:eastAsiaTheme="minorEastAsia"/>
        </w:rPr>
      </w:pPr>
      <w:r w:rsidRPr="007366A2">
        <w:rPr>
          <w:rFonts w:eastAsiaTheme="minorEastAsia"/>
          <w:b/>
        </w:rPr>
        <w:t>Places:</w:t>
      </w:r>
      <w:r w:rsidRPr="007366A2">
        <w:rPr>
          <w:rFonts w:eastAsiaTheme="minorEastAsia"/>
          <w:color w:val="2D5193"/>
        </w:rPr>
        <w:t xml:space="preserve"> </w:t>
      </w:r>
      <w:r w:rsidRPr="007366A2">
        <w:rPr>
          <w:rFonts w:eastAsiaTheme="minorEastAsia"/>
        </w:rPr>
        <w:t>New and established communities that are integrated, possess a sense of place, and which support the resilience of their residents</w:t>
      </w:r>
      <w:r>
        <w:rPr>
          <w:rFonts w:eastAsiaTheme="minorEastAsia"/>
        </w:rPr>
        <w:t>; and</w:t>
      </w:r>
    </w:p>
    <w:p w14:paraId="5F311F5E" w14:textId="77777777" w:rsidR="000401D6" w:rsidRPr="007366A2" w:rsidRDefault="000401D6" w:rsidP="000401D6">
      <w:pPr>
        <w:pStyle w:val="bullet"/>
        <w:rPr>
          <w:rFonts w:eastAsiaTheme="minorEastAsia"/>
        </w:rPr>
      </w:pPr>
      <w:r w:rsidRPr="007366A2">
        <w:rPr>
          <w:rFonts w:eastAsiaTheme="minorEastAsia"/>
          <w:b/>
        </w:rPr>
        <w:t>System</w:t>
      </w:r>
      <w:r w:rsidRPr="0043023D">
        <w:rPr>
          <w:rFonts w:eastAsiaTheme="minorEastAsia"/>
        </w:rPr>
        <w:t>:</w:t>
      </w:r>
      <w:r w:rsidRPr="007366A2">
        <w:rPr>
          <w:rFonts w:eastAsiaTheme="minorEastAsia"/>
          <w:color w:val="4270C1"/>
        </w:rPr>
        <w:t xml:space="preserve"> </w:t>
      </w:r>
      <w:r w:rsidRPr="007366A2">
        <w:rPr>
          <w:rFonts w:eastAsiaTheme="minorEastAsia"/>
        </w:rPr>
        <w:t xml:space="preserve">A system wide approach in which partners listen, engage and align with communities and with each other, to deliver public service and support community-led activity. </w:t>
      </w:r>
    </w:p>
    <w:p w14:paraId="7A8D5527" w14:textId="77777777" w:rsidR="000401D6" w:rsidRPr="007366A2" w:rsidRDefault="000401D6" w:rsidP="00AA5C1C">
      <w:pPr>
        <w:pStyle w:val="Reporttext"/>
        <w:numPr>
          <w:ilvl w:val="1"/>
          <w:numId w:val="67"/>
        </w:numPr>
        <w:rPr>
          <w:rFonts w:eastAsiaTheme="minorEastAsia"/>
        </w:rPr>
      </w:pPr>
      <w:r w:rsidRPr="007366A2">
        <w:rPr>
          <w:rFonts w:eastAsiaTheme="minorEastAsia"/>
        </w:rPr>
        <w:t>The Think Communities partners will work together to:</w:t>
      </w:r>
    </w:p>
    <w:p w14:paraId="1B08C19D" w14:textId="77777777" w:rsidR="000401D6" w:rsidRPr="007366A2" w:rsidRDefault="000401D6" w:rsidP="000401D6">
      <w:pPr>
        <w:pStyle w:val="bullet"/>
        <w:rPr>
          <w:rFonts w:eastAsiaTheme="minorEastAsia"/>
        </w:rPr>
      </w:pPr>
      <w:r w:rsidRPr="007366A2">
        <w:rPr>
          <w:rFonts w:eastAsiaTheme="minorEastAsia"/>
        </w:rPr>
        <w:t xml:space="preserve">Empower and enable communities to support themselves and encouraging community-led solutions and intervention. (People) </w:t>
      </w:r>
    </w:p>
    <w:p w14:paraId="39F87509" w14:textId="77777777" w:rsidR="000401D6" w:rsidRPr="007366A2" w:rsidRDefault="000401D6" w:rsidP="000401D6">
      <w:pPr>
        <w:pStyle w:val="bullet"/>
        <w:rPr>
          <w:rFonts w:eastAsiaTheme="minorEastAsia"/>
        </w:rPr>
      </w:pPr>
      <w:r w:rsidRPr="007366A2">
        <w:rPr>
          <w:rFonts w:eastAsiaTheme="minorEastAsia"/>
        </w:rPr>
        <w:t xml:space="preserve">Work with communities to harness their local capacity targeted towards those in the community requiring the most help. (Places) </w:t>
      </w:r>
    </w:p>
    <w:p w14:paraId="0BAE9B50" w14:textId="77777777" w:rsidR="000401D6" w:rsidRPr="007366A2" w:rsidRDefault="000401D6" w:rsidP="000401D6">
      <w:pPr>
        <w:pStyle w:val="bullet"/>
        <w:rPr>
          <w:rFonts w:eastAsiaTheme="minorEastAsia"/>
        </w:rPr>
      </w:pPr>
      <w:r w:rsidRPr="007366A2">
        <w:rPr>
          <w:rFonts w:eastAsiaTheme="minorEastAsia"/>
        </w:rPr>
        <w:t xml:space="preserve">Support active, healthy communities to play a clear and evidenced role in improving people’s lives, thereby preventing, reducing or delaying the need for more intrusive and costly public services. (Places) </w:t>
      </w:r>
    </w:p>
    <w:p w14:paraId="4488F2A7" w14:textId="77777777" w:rsidR="000401D6" w:rsidRPr="007366A2" w:rsidRDefault="000401D6" w:rsidP="000401D6">
      <w:pPr>
        <w:pStyle w:val="bullet"/>
        <w:rPr>
          <w:rFonts w:eastAsiaTheme="minorEastAsia"/>
        </w:rPr>
      </w:pPr>
      <w:r w:rsidRPr="007366A2">
        <w:rPr>
          <w:rFonts w:eastAsiaTheme="minorEastAsia"/>
        </w:rPr>
        <w:t xml:space="preserve">Align resources to create multi-agency support which can flexibly meet the changing needs of our communities. (Systems) </w:t>
      </w:r>
    </w:p>
    <w:p w14:paraId="54D1B90C" w14:textId="77777777" w:rsidR="000401D6" w:rsidRPr="007366A2" w:rsidRDefault="000401D6" w:rsidP="000401D6">
      <w:pPr>
        <w:pStyle w:val="bullet"/>
        <w:rPr>
          <w:rFonts w:eastAsiaTheme="minorEastAsia"/>
        </w:rPr>
      </w:pPr>
      <w:r w:rsidRPr="007366A2">
        <w:rPr>
          <w:rFonts w:eastAsiaTheme="minorEastAsia"/>
        </w:rPr>
        <w:t>Be pr</w:t>
      </w:r>
      <w:r w:rsidRPr="008A05BA">
        <w:rPr>
          <w:rFonts w:eastAsiaTheme="minorEastAsia"/>
        </w:rPr>
        <w:t>epared to be experimental in its</w:t>
      </w:r>
      <w:r w:rsidRPr="007366A2">
        <w:rPr>
          <w:rFonts w:eastAsiaTheme="minorEastAsia"/>
        </w:rPr>
        <w:t xml:space="preserve"> approach, in order to deliver individual local solutions and support ideas that can be replicated. (Systems) </w:t>
      </w:r>
    </w:p>
    <w:p w14:paraId="0CB4ED09" w14:textId="77777777" w:rsidR="000401D6" w:rsidRPr="007366A2" w:rsidRDefault="000401D6" w:rsidP="00AA5C1C">
      <w:pPr>
        <w:pStyle w:val="Reporttext"/>
        <w:numPr>
          <w:ilvl w:val="1"/>
          <w:numId w:val="67"/>
        </w:numPr>
        <w:rPr>
          <w:rFonts w:eastAsiaTheme="minorEastAsia"/>
        </w:rPr>
      </w:pPr>
      <w:r w:rsidRPr="008A05BA">
        <w:rPr>
          <w:rFonts w:eastAsiaTheme="minorEastAsia"/>
        </w:rPr>
        <w:t xml:space="preserve">The </w:t>
      </w:r>
      <w:r w:rsidRPr="007366A2">
        <w:rPr>
          <w:rFonts w:eastAsiaTheme="minorEastAsia"/>
        </w:rPr>
        <w:t xml:space="preserve">intention is to be fully aligned and to collaborate where it makes sense and there is agreement to do so. </w:t>
      </w:r>
    </w:p>
    <w:p w14:paraId="13F6266C" w14:textId="77777777" w:rsidR="000401D6" w:rsidRPr="007366A2" w:rsidRDefault="000401D6" w:rsidP="00AA5C1C">
      <w:pPr>
        <w:pStyle w:val="Reporttext"/>
        <w:numPr>
          <w:ilvl w:val="1"/>
          <w:numId w:val="67"/>
        </w:numPr>
        <w:rPr>
          <w:rFonts w:eastAsiaTheme="minorEastAsia"/>
        </w:rPr>
      </w:pPr>
      <w:r w:rsidRPr="007366A2">
        <w:rPr>
          <w:rFonts w:eastAsiaTheme="minorEastAsia"/>
        </w:rPr>
        <w:t>A consistency of approach will enable communities to have a single conversation with Think Communities</w:t>
      </w:r>
      <w:r>
        <w:rPr>
          <w:rFonts w:eastAsiaTheme="minorEastAsia"/>
        </w:rPr>
        <w:t>’</w:t>
      </w:r>
      <w:r w:rsidRPr="007366A2">
        <w:rPr>
          <w:rFonts w:eastAsiaTheme="minorEastAsia"/>
        </w:rPr>
        <w:t xml:space="preserve"> partners focused on local priorities. Think Communities</w:t>
      </w:r>
      <w:r>
        <w:rPr>
          <w:rFonts w:eastAsiaTheme="minorEastAsia"/>
        </w:rPr>
        <w:t>’</w:t>
      </w:r>
      <w:r w:rsidRPr="007366A2">
        <w:rPr>
          <w:rFonts w:eastAsiaTheme="minorEastAsia"/>
        </w:rPr>
        <w:t xml:space="preserve"> partners will provide support and resources to enable communities to decide how they wish to deliver their local priorities. </w:t>
      </w:r>
    </w:p>
    <w:p w14:paraId="652CC0E5" w14:textId="77777777" w:rsidR="000401D6" w:rsidRPr="007366A2" w:rsidRDefault="000401D6" w:rsidP="00AA5C1C">
      <w:pPr>
        <w:pStyle w:val="Reporttext"/>
        <w:numPr>
          <w:ilvl w:val="1"/>
          <w:numId w:val="67"/>
        </w:numPr>
        <w:rPr>
          <w:rFonts w:eastAsiaTheme="minorEastAsia"/>
        </w:rPr>
      </w:pPr>
      <w:r w:rsidRPr="007366A2">
        <w:rPr>
          <w:rFonts w:eastAsiaTheme="minorEastAsia"/>
        </w:rPr>
        <w:lastRenderedPageBreak/>
        <w:t>Working in an aligned way will enable each Think Communities</w:t>
      </w:r>
      <w:r>
        <w:rPr>
          <w:rFonts w:eastAsiaTheme="minorEastAsia"/>
        </w:rPr>
        <w:t>’</w:t>
      </w:r>
      <w:r w:rsidRPr="007366A2">
        <w:rPr>
          <w:rFonts w:eastAsiaTheme="minorEastAsia"/>
        </w:rPr>
        <w:t xml:space="preserve"> partner to still specialise in their own areas of service delivery and expertise, to work independently or with a shared approach across the partnership, which is compatible and consistent, enabling joint projects to still happen. </w:t>
      </w:r>
    </w:p>
    <w:p w14:paraId="00F0EBDC" w14:textId="77777777" w:rsidR="000401D6" w:rsidRPr="007366A2" w:rsidRDefault="000401D6" w:rsidP="00AA5C1C">
      <w:pPr>
        <w:pStyle w:val="Reporttext"/>
        <w:numPr>
          <w:ilvl w:val="1"/>
          <w:numId w:val="67"/>
        </w:numPr>
        <w:rPr>
          <w:rFonts w:eastAsiaTheme="minorEastAsia"/>
        </w:rPr>
      </w:pPr>
      <w:r w:rsidRPr="007366A2">
        <w:rPr>
          <w:rFonts w:eastAsiaTheme="minorEastAsia"/>
        </w:rPr>
        <w:t xml:space="preserve">Think Communities will take a People, Places, System approach to building resilience and supporting communities. </w:t>
      </w:r>
    </w:p>
    <w:p w14:paraId="35950228" w14:textId="77777777" w:rsidR="000401D6" w:rsidRPr="007366A2" w:rsidRDefault="000401D6" w:rsidP="000401D6">
      <w:pPr>
        <w:spacing w:before="100" w:beforeAutospacing="1" w:after="100" w:afterAutospacing="1"/>
        <w:rPr>
          <w:rFonts w:ascii="Times New Roman" w:eastAsiaTheme="minorEastAsia" w:hAnsi="Times New Roman"/>
          <w:sz w:val="20"/>
          <w:szCs w:val="20"/>
        </w:rPr>
      </w:pPr>
      <w:r w:rsidRPr="007366A2">
        <w:rPr>
          <w:rFonts w:eastAsiaTheme="minorEastAsia"/>
          <w:color w:val="425168"/>
          <w:sz w:val="18"/>
          <w:szCs w:val="18"/>
        </w:rPr>
        <w:t xml:space="preserve"> </w:t>
      </w:r>
      <w:r>
        <w:rPr>
          <w:rFonts w:eastAsiaTheme="minorEastAsia"/>
          <w:noProof/>
          <w:color w:val="425168"/>
          <w:sz w:val="18"/>
          <w:szCs w:val="18"/>
          <w:lang w:eastAsia="en-GB"/>
        </w:rPr>
        <w:drawing>
          <wp:inline distT="0" distB="0" distL="0" distR="0" wp14:anchorId="2439913C" wp14:editId="4F856BD6">
            <wp:extent cx="5257800" cy="5016500"/>
            <wp:effectExtent l="0" t="0" r="0" b="12700"/>
            <wp:docPr id="2" name="Picture 2" descr="Mac SSD:private:var:folders:ny:nlq77qwx6c331j0w6x19wvk00000gn:T:TemporaryItems:Screenshot 2020-03-10 at 11.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SSD:private:var:folders:ny:nlq77qwx6c331j0w6x19wvk00000gn:T:TemporaryItems:Screenshot 2020-03-10 at 11.40.0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5016500"/>
                    </a:xfrm>
                    <a:prstGeom prst="rect">
                      <a:avLst/>
                    </a:prstGeom>
                    <a:noFill/>
                    <a:ln>
                      <a:noFill/>
                    </a:ln>
                  </pic:spPr>
                </pic:pic>
              </a:graphicData>
            </a:graphic>
          </wp:inline>
        </w:drawing>
      </w:r>
    </w:p>
    <w:p w14:paraId="30808AF4" w14:textId="77777777" w:rsidR="000401D6" w:rsidRPr="007366A2" w:rsidRDefault="000401D6" w:rsidP="000401D6">
      <w:pPr>
        <w:pStyle w:val="Heading3"/>
        <w:rPr>
          <w:rFonts w:ascii="Times New Roman" w:eastAsiaTheme="minorEastAsia" w:hAnsi="Times New Roman"/>
        </w:rPr>
      </w:pPr>
      <w:r w:rsidRPr="007366A2">
        <w:rPr>
          <w:rFonts w:eastAsiaTheme="minorEastAsia"/>
        </w:rPr>
        <w:lastRenderedPageBreak/>
        <w:t xml:space="preserve">Strategic Priorities and Actions </w:t>
      </w:r>
    </w:p>
    <w:p w14:paraId="4E5F9073" w14:textId="77777777" w:rsidR="000401D6" w:rsidRPr="007366A2" w:rsidRDefault="000401D6" w:rsidP="000401D6">
      <w:pPr>
        <w:spacing w:after="0"/>
        <w:ind w:left="709"/>
        <w:rPr>
          <w:rFonts w:asciiTheme="majorHAnsi" w:hAnsiTheme="majorHAnsi"/>
          <w:bCs/>
          <w:color w:val="000000" w:themeColor="text1"/>
          <w:sz w:val="28"/>
          <w:szCs w:val="28"/>
        </w:rPr>
      </w:pPr>
      <w:r>
        <w:rPr>
          <w:rFonts w:asciiTheme="majorHAnsi" w:hAnsiTheme="majorHAnsi"/>
          <w:bCs/>
          <w:noProof/>
          <w:color w:val="000000" w:themeColor="text1"/>
          <w:sz w:val="28"/>
          <w:szCs w:val="28"/>
          <w:lang w:eastAsia="en-GB"/>
        </w:rPr>
        <w:drawing>
          <wp:inline distT="0" distB="0" distL="0" distR="0" wp14:anchorId="4C86BDB1" wp14:editId="68281E0B">
            <wp:extent cx="5270500" cy="2705100"/>
            <wp:effectExtent l="0" t="0" r="12700" b="12700"/>
            <wp:docPr id="1" name="Picture 1" descr="Mac SSD:private:var:folders:ny:nlq77qwx6c331j0w6x19wvk00000gn:T:TemporaryItems:Screenshot 2020-03-10 at 11.3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SSD:private:var:folders:ny:nlq77qwx6c331j0w6x19wvk00000gn:T:TemporaryItems:Screenshot 2020-03-10 at 11.33.5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2705100"/>
                    </a:xfrm>
                    <a:prstGeom prst="rect">
                      <a:avLst/>
                    </a:prstGeom>
                    <a:noFill/>
                    <a:ln>
                      <a:noFill/>
                    </a:ln>
                  </pic:spPr>
                </pic:pic>
              </a:graphicData>
            </a:graphic>
          </wp:inline>
        </w:drawing>
      </w:r>
    </w:p>
    <w:p w14:paraId="43357580" w14:textId="77777777" w:rsidR="000401D6" w:rsidRDefault="000401D6" w:rsidP="000401D6">
      <w:pPr>
        <w:spacing w:after="0"/>
        <w:rPr>
          <w:rFonts w:asciiTheme="majorHAnsi" w:hAnsiTheme="majorHAnsi"/>
          <w:bCs/>
          <w:color w:val="000000" w:themeColor="text1"/>
          <w:sz w:val="28"/>
          <w:szCs w:val="28"/>
        </w:rPr>
      </w:pPr>
    </w:p>
    <w:p w14:paraId="74E994A6" w14:textId="77777777" w:rsidR="000401D6" w:rsidRPr="00AC57E0" w:rsidRDefault="000401D6" w:rsidP="000401D6">
      <w:pPr>
        <w:pStyle w:val="Heading2"/>
      </w:pPr>
      <w:bookmarkStart w:id="37" w:name="_Toc50124809"/>
      <w:r w:rsidRPr="00AC57E0">
        <w:t>District Homelessness Strategies</w:t>
      </w:r>
      <w:bookmarkEnd w:id="37"/>
    </w:p>
    <w:p w14:paraId="3FF8ACC0" w14:textId="77777777" w:rsidR="000401D6" w:rsidRPr="00AC57E0" w:rsidRDefault="000401D6" w:rsidP="00AA5C1C">
      <w:pPr>
        <w:pStyle w:val="Reporttext"/>
        <w:numPr>
          <w:ilvl w:val="1"/>
          <w:numId w:val="67"/>
        </w:numPr>
      </w:pPr>
      <w:r w:rsidRPr="00AC57E0">
        <w:t>The Homelessness Act 2002 requires every local aut</w:t>
      </w:r>
      <w:r>
        <w:t xml:space="preserve">hority to carry out a review of </w:t>
      </w:r>
      <w:r w:rsidRPr="00AC57E0">
        <w:t>homelessness in their area and to develop and publish a homelessness strategy based on that review.</w:t>
      </w:r>
      <w:r w:rsidRPr="00AC57E0">
        <w:rPr>
          <w:rStyle w:val="FootnoteReference"/>
          <w:rFonts w:asciiTheme="majorHAnsi" w:hAnsiTheme="majorHAnsi"/>
        </w:rPr>
        <w:footnoteReference w:id="14"/>
      </w:r>
      <w:r w:rsidRPr="00AC57E0">
        <w:t xml:space="preserve"> </w:t>
      </w:r>
      <w:r w:rsidRPr="00AC57E0">
        <w:rPr>
          <w:lang w:eastAsia="zh-CN"/>
        </w:rPr>
        <w:t>All  authorities are required to publish homelessness strategies at least once every five years.</w:t>
      </w:r>
      <w:r w:rsidRPr="00AC57E0">
        <w:rPr>
          <w:rStyle w:val="FootnoteReference"/>
          <w:rFonts w:asciiTheme="majorHAnsi" w:hAnsiTheme="majorHAnsi"/>
          <w:lang w:eastAsia="zh-CN"/>
        </w:rPr>
        <w:footnoteReference w:id="15"/>
      </w:r>
      <w:r w:rsidRPr="00AC57E0">
        <w:rPr>
          <w:lang w:eastAsia="zh-CN"/>
        </w:rPr>
        <w:t xml:space="preserve"> </w:t>
      </w:r>
    </w:p>
    <w:p w14:paraId="420812BF" w14:textId="77777777" w:rsidR="000401D6" w:rsidRPr="00AC57E0" w:rsidRDefault="000401D6" w:rsidP="00AA5C1C">
      <w:pPr>
        <w:pStyle w:val="Reporttext"/>
        <w:numPr>
          <w:ilvl w:val="1"/>
          <w:numId w:val="67"/>
        </w:numPr>
      </w:pPr>
      <w:r w:rsidRPr="00AC57E0">
        <w:t xml:space="preserve">Homelessness </w:t>
      </w:r>
      <w:r w:rsidRPr="00013796">
        <w:t>strategies</w:t>
      </w:r>
      <w:r w:rsidRPr="00AC57E0">
        <w:t xml:space="preserve"> must include actions to:</w:t>
      </w:r>
    </w:p>
    <w:p w14:paraId="4AC410CA" w14:textId="77777777" w:rsidR="000401D6" w:rsidRPr="00AC57E0" w:rsidRDefault="000401D6" w:rsidP="000401D6">
      <w:pPr>
        <w:ind w:left="1276" w:hanging="567"/>
      </w:pPr>
      <w:r w:rsidRPr="00AC57E0">
        <w:t>a)</w:t>
      </w:r>
      <w:r>
        <w:tab/>
      </w:r>
      <w:r w:rsidRPr="00AC57E0">
        <w:t>prevent homelessness;</w:t>
      </w:r>
    </w:p>
    <w:p w14:paraId="5EC4E255" w14:textId="77777777" w:rsidR="000401D6" w:rsidRPr="00AC57E0" w:rsidRDefault="000401D6" w:rsidP="000401D6">
      <w:pPr>
        <w:ind w:left="1276" w:hanging="567"/>
      </w:pPr>
      <w:r w:rsidRPr="00AC57E0">
        <w:t xml:space="preserve">b) </w:t>
      </w:r>
      <w:r>
        <w:tab/>
      </w:r>
      <w:r w:rsidRPr="00AC57E0">
        <w:t>ensure there is sufficient accommodation for people who are, or may become homeless; and</w:t>
      </w:r>
    </w:p>
    <w:p w14:paraId="422BC5A0" w14:textId="77777777" w:rsidR="000401D6" w:rsidRPr="00AC57E0" w:rsidRDefault="000401D6" w:rsidP="000401D6">
      <w:pPr>
        <w:ind w:left="1276" w:hanging="567"/>
      </w:pPr>
      <w:r w:rsidRPr="00AC57E0">
        <w:t xml:space="preserve">c) </w:t>
      </w:r>
      <w:r>
        <w:tab/>
      </w:r>
      <w:r w:rsidRPr="00AC57E0">
        <w:t>ensure there is satisfactory support for people who are, or may become homeless, or need support to prevent them becoming homeless again.</w:t>
      </w:r>
      <w:r w:rsidRPr="00AC57E0">
        <w:rPr>
          <w:rStyle w:val="FootnoteReference"/>
          <w:rFonts w:asciiTheme="majorHAnsi" w:hAnsiTheme="majorHAnsi"/>
        </w:rPr>
        <w:footnoteReference w:id="16"/>
      </w:r>
    </w:p>
    <w:p w14:paraId="24495070" w14:textId="77777777" w:rsidR="000401D6" w:rsidRPr="00AC57E0" w:rsidRDefault="000401D6" w:rsidP="000401D6"/>
    <w:p w14:paraId="2B9F8CD7" w14:textId="77777777" w:rsidR="000401D6" w:rsidRPr="00AC57E0" w:rsidRDefault="000401D6" w:rsidP="000401D6">
      <w:pPr>
        <w:pStyle w:val="Heading4"/>
      </w:pPr>
      <w:r w:rsidRPr="00AC57E0">
        <w:t>Cambridge City Council Homelessness and Rough Sleeping Review 2019</w:t>
      </w:r>
    </w:p>
    <w:p w14:paraId="22EAD7C5" w14:textId="77777777" w:rsidR="000401D6" w:rsidRPr="00AC57E0" w:rsidRDefault="000401D6" w:rsidP="00AA5C1C">
      <w:pPr>
        <w:pStyle w:val="Reporttext"/>
        <w:numPr>
          <w:ilvl w:val="1"/>
          <w:numId w:val="67"/>
        </w:numPr>
      </w:pPr>
      <w:r w:rsidRPr="00AC57E0">
        <w:t xml:space="preserve">This document is the first formal stage in a process that will lead to a new homelessness and rough </w:t>
      </w:r>
      <w:r w:rsidRPr="00013796">
        <w:t>sleeping</w:t>
      </w:r>
      <w:r w:rsidRPr="00AC57E0">
        <w:t xml:space="preserve"> strategy. That strategy will set out how Cambridge City Council and its partners will prevent or relieve homelessness and rough sleeping in the city over the next five years. The homelessness strategy itself will be published in June 2020.</w:t>
      </w:r>
    </w:p>
    <w:p w14:paraId="266454DE" w14:textId="77777777" w:rsidR="000401D6" w:rsidRPr="00AC57E0" w:rsidRDefault="000401D6" w:rsidP="000401D6">
      <w:pPr>
        <w:pStyle w:val="Reporttext"/>
        <w:numPr>
          <w:ilvl w:val="0"/>
          <w:numId w:val="0"/>
        </w:numPr>
        <w:rPr>
          <w:rFonts w:asciiTheme="majorHAnsi" w:hAnsiTheme="majorHAnsi"/>
        </w:rPr>
      </w:pPr>
    </w:p>
    <w:p w14:paraId="72189A3E" w14:textId="77777777" w:rsidR="000401D6" w:rsidRPr="00AC57E0" w:rsidRDefault="000401D6" w:rsidP="000401D6">
      <w:pPr>
        <w:pStyle w:val="Heading4"/>
      </w:pPr>
      <w:r w:rsidRPr="00AC57E0">
        <w:lastRenderedPageBreak/>
        <w:t>South Cambridgeshire District Council Homelessness Strategy 2018-2023</w:t>
      </w:r>
    </w:p>
    <w:p w14:paraId="34E2354F" w14:textId="77777777" w:rsidR="000401D6" w:rsidRPr="006C7DA2" w:rsidRDefault="000401D6" w:rsidP="00AA5C1C">
      <w:pPr>
        <w:pStyle w:val="Reporttext"/>
        <w:numPr>
          <w:ilvl w:val="1"/>
          <w:numId w:val="67"/>
        </w:numPr>
      </w:pPr>
      <w:r w:rsidRPr="006C7DA2">
        <w:t xml:space="preserve">The outcome of the Homelessness Review 2018 identified the following themes to be taken forward over the homelessness strategy: </w:t>
      </w:r>
    </w:p>
    <w:p w14:paraId="6523EA0B" w14:textId="77777777" w:rsidR="000401D6" w:rsidRPr="00AC57E0" w:rsidRDefault="000401D6" w:rsidP="000401D6">
      <w:pPr>
        <w:pStyle w:val="bullet"/>
      </w:pPr>
      <w:r w:rsidRPr="00AC57E0">
        <w:rPr>
          <w:lang w:eastAsia="en-GB"/>
        </w:rPr>
        <w:t>Working closer with partner agencies to prevent homelessness;</w:t>
      </w:r>
    </w:p>
    <w:p w14:paraId="2DD699BD" w14:textId="77777777" w:rsidR="000401D6" w:rsidRPr="00AC57E0" w:rsidRDefault="000401D6" w:rsidP="000401D6">
      <w:pPr>
        <w:pStyle w:val="bullet"/>
      </w:pPr>
      <w:r w:rsidRPr="00AC57E0">
        <w:rPr>
          <w:lang w:eastAsia="en-GB"/>
        </w:rPr>
        <w:t>New private rent initiatives;</w:t>
      </w:r>
    </w:p>
    <w:p w14:paraId="1CD4B729" w14:textId="77777777" w:rsidR="000401D6" w:rsidRPr="00AC57E0" w:rsidRDefault="000401D6" w:rsidP="000401D6">
      <w:pPr>
        <w:pStyle w:val="bullet"/>
      </w:pPr>
      <w:r w:rsidRPr="00AC57E0">
        <w:rPr>
          <w:lang w:eastAsia="en-GB"/>
        </w:rPr>
        <w:t>Access to information; and</w:t>
      </w:r>
    </w:p>
    <w:p w14:paraId="27836F05" w14:textId="77777777" w:rsidR="000401D6" w:rsidRPr="00AC57E0" w:rsidRDefault="000401D6" w:rsidP="000401D6">
      <w:pPr>
        <w:pStyle w:val="bullet"/>
      </w:pPr>
      <w:r w:rsidRPr="00AC57E0">
        <w:rPr>
          <w:lang w:eastAsia="en-GB"/>
        </w:rPr>
        <w:t>Access to accommodation and support.</w:t>
      </w:r>
    </w:p>
    <w:p w14:paraId="7846E576" w14:textId="77777777" w:rsidR="000401D6" w:rsidRPr="006C7DA2" w:rsidRDefault="000401D6" w:rsidP="00AA5C1C">
      <w:pPr>
        <w:pStyle w:val="Reporttext"/>
        <w:numPr>
          <w:ilvl w:val="1"/>
          <w:numId w:val="67"/>
        </w:numPr>
      </w:pPr>
      <w:r w:rsidRPr="006C7DA2">
        <w:t xml:space="preserve">Partnership working is recognised as central to achieving the prevention, accommodation and support actions attached to the themes listed above. It is also recognised that new ideas and ways of working will play an important role in delivery of the actions. </w:t>
      </w:r>
    </w:p>
    <w:p w14:paraId="52DDC71E" w14:textId="77777777" w:rsidR="000401D6" w:rsidRPr="00AC57E0" w:rsidRDefault="000401D6" w:rsidP="000401D6">
      <w:pPr>
        <w:pStyle w:val="Reporttext"/>
        <w:numPr>
          <w:ilvl w:val="0"/>
          <w:numId w:val="0"/>
        </w:numPr>
        <w:ind w:left="709"/>
        <w:rPr>
          <w:rFonts w:asciiTheme="majorHAnsi" w:hAnsiTheme="majorHAnsi"/>
        </w:rPr>
      </w:pPr>
    </w:p>
    <w:p w14:paraId="212CAF6E" w14:textId="77777777" w:rsidR="000401D6" w:rsidRPr="00AC57E0" w:rsidRDefault="000401D6" w:rsidP="000401D6">
      <w:pPr>
        <w:pStyle w:val="Heading4"/>
      </w:pPr>
      <w:r w:rsidRPr="00AC57E0">
        <w:rPr>
          <w:lang w:eastAsia="en-GB"/>
        </w:rPr>
        <w:t>East Cambridgeshire District Council Homelessness Strategy 2015-2018</w:t>
      </w:r>
    </w:p>
    <w:p w14:paraId="4A52C728" w14:textId="77777777" w:rsidR="000401D6" w:rsidRPr="006C7DA2" w:rsidRDefault="000401D6" w:rsidP="00AA5C1C">
      <w:pPr>
        <w:pStyle w:val="Reporttext"/>
        <w:numPr>
          <w:ilvl w:val="1"/>
          <w:numId w:val="67"/>
        </w:numPr>
      </w:pPr>
      <w:r w:rsidRPr="006C7DA2">
        <w:t>Prevention of homelessness, or where prevention is not possible, minimising the detrimental effects of homelessness, remains at the heart of what the council aims to achieve for the residents of the district.</w:t>
      </w:r>
    </w:p>
    <w:p w14:paraId="64AF2C36" w14:textId="77777777" w:rsidR="000401D6" w:rsidRPr="00AC57E0" w:rsidRDefault="000401D6" w:rsidP="00AA5C1C">
      <w:pPr>
        <w:pStyle w:val="Reporttext"/>
        <w:numPr>
          <w:ilvl w:val="1"/>
          <w:numId w:val="67"/>
        </w:numPr>
      </w:pPr>
      <w:r w:rsidRPr="006C7DA2">
        <w:t>The following objectives have been developed to address homelessness in East Cambridgeshire</w:t>
      </w:r>
      <w:r w:rsidRPr="00AC57E0">
        <w:rPr>
          <w:rFonts w:cs="Arial"/>
          <w:color w:val="000000"/>
          <w:lang w:eastAsia="en-GB"/>
        </w:rPr>
        <w:t>:</w:t>
      </w:r>
    </w:p>
    <w:p w14:paraId="2F3FF5ED" w14:textId="77777777" w:rsidR="000401D6" w:rsidRPr="00AC57E0" w:rsidRDefault="000401D6" w:rsidP="000401D6">
      <w:pPr>
        <w:pStyle w:val="bullet"/>
      </w:pPr>
      <w:r w:rsidRPr="00AC57E0">
        <w:rPr>
          <w:lang w:eastAsia="en-GB"/>
        </w:rPr>
        <w:t>Maintain no families in Bed and Breakfast accommodation;</w:t>
      </w:r>
    </w:p>
    <w:p w14:paraId="43CA4490" w14:textId="77777777" w:rsidR="000401D6" w:rsidRPr="00AC57E0" w:rsidRDefault="000401D6" w:rsidP="000401D6">
      <w:pPr>
        <w:pStyle w:val="bullet"/>
      </w:pPr>
      <w:r w:rsidRPr="00AC57E0">
        <w:rPr>
          <w:lang w:eastAsia="en-GB"/>
        </w:rPr>
        <w:t>Reduce the number of private sector leased properties with King Street Housing as these properties are becoming more unaffordable for our clients;</w:t>
      </w:r>
    </w:p>
    <w:p w14:paraId="41B51C62" w14:textId="77777777" w:rsidR="000401D6" w:rsidRPr="00AC57E0" w:rsidRDefault="000401D6" w:rsidP="000401D6">
      <w:pPr>
        <w:pStyle w:val="bullet"/>
      </w:pPr>
      <w:r w:rsidRPr="00AC57E0">
        <w:t xml:space="preserve">Expansion of the Landlord Resolution Service by encouraging more landlords to work with the </w:t>
      </w:r>
      <w:r>
        <w:t>c</w:t>
      </w:r>
      <w:r w:rsidRPr="00AC57E0">
        <w:t>ouncil in using private rented accommodation;</w:t>
      </w:r>
    </w:p>
    <w:p w14:paraId="5C0EADCC" w14:textId="77777777" w:rsidR="000401D6" w:rsidRPr="00AC57E0" w:rsidRDefault="000401D6" w:rsidP="000401D6">
      <w:pPr>
        <w:pStyle w:val="bullet"/>
      </w:pPr>
      <w:r w:rsidRPr="00AC57E0">
        <w:t>Continue to implement the policies in procedures that are currently in place and ensure that they continue to be fit-for-purpose;</w:t>
      </w:r>
    </w:p>
    <w:p w14:paraId="3A2E4EEA" w14:textId="77777777" w:rsidR="000401D6" w:rsidRPr="00AC57E0" w:rsidRDefault="000401D6" w:rsidP="000401D6">
      <w:pPr>
        <w:pStyle w:val="bullet"/>
      </w:pPr>
      <w:r w:rsidRPr="00AC57E0">
        <w:t>Increase the collection of rent deposit loans which will enable increased recycled funds to assist more clients;</w:t>
      </w:r>
    </w:p>
    <w:p w14:paraId="1D963EC0" w14:textId="77777777" w:rsidR="000401D6" w:rsidRPr="00AC57E0" w:rsidRDefault="000401D6" w:rsidP="000401D6">
      <w:pPr>
        <w:pStyle w:val="bullet"/>
      </w:pPr>
      <w:r w:rsidRPr="00AC57E0">
        <w:t>Explore the potential of a Landlord Accreditation Scheme;</w:t>
      </w:r>
    </w:p>
    <w:p w14:paraId="27F21A20" w14:textId="77777777" w:rsidR="000401D6" w:rsidRPr="00AC57E0" w:rsidRDefault="000401D6" w:rsidP="000401D6">
      <w:pPr>
        <w:pStyle w:val="bullet"/>
      </w:pPr>
      <w:r w:rsidRPr="00AC57E0">
        <w:t>Manage the introduction of Universal Credit and Welfare Reform changes;</w:t>
      </w:r>
    </w:p>
    <w:p w14:paraId="0DE11751" w14:textId="77777777" w:rsidR="000401D6" w:rsidRPr="00AC57E0" w:rsidRDefault="000401D6" w:rsidP="000401D6">
      <w:pPr>
        <w:pStyle w:val="bullet"/>
      </w:pPr>
      <w:r w:rsidRPr="00AC57E0">
        <w:rPr>
          <w:lang w:eastAsia="en-GB"/>
        </w:rPr>
        <w:t xml:space="preserve">Ensure that information and advice on housing and homelessness prevention is widely available and that our customers are seen at the earliest </w:t>
      </w:r>
      <w:r w:rsidRPr="00AC57E0">
        <w:rPr>
          <w:rFonts w:cs="Arial"/>
          <w:color w:val="000000"/>
          <w:lang w:eastAsia="en-GB"/>
        </w:rPr>
        <w:t>possible opportunity; and</w:t>
      </w:r>
    </w:p>
    <w:p w14:paraId="0F48422A" w14:textId="77777777" w:rsidR="000401D6" w:rsidRPr="00AC57E0" w:rsidRDefault="000401D6" w:rsidP="000401D6">
      <w:pPr>
        <w:pStyle w:val="bullet"/>
      </w:pPr>
      <w:r w:rsidRPr="00AC57E0">
        <w:t>Determine the future of existing Gypsy and Traveller Sites.</w:t>
      </w:r>
    </w:p>
    <w:p w14:paraId="621F0086" w14:textId="77777777" w:rsidR="000401D6" w:rsidRPr="00AC57E0" w:rsidRDefault="000401D6" w:rsidP="000401D6">
      <w:pPr>
        <w:pStyle w:val="Reporttext"/>
        <w:numPr>
          <w:ilvl w:val="0"/>
          <w:numId w:val="0"/>
        </w:numPr>
        <w:rPr>
          <w:rFonts w:asciiTheme="majorHAnsi" w:hAnsiTheme="majorHAnsi"/>
          <w:b/>
          <w:bCs/>
        </w:rPr>
      </w:pPr>
    </w:p>
    <w:p w14:paraId="5A640884" w14:textId="77777777" w:rsidR="000401D6" w:rsidRPr="00AC57E0" w:rsidRDefault="000401D6" w:rsidP="000401D6">
      <w:pPr>
        <w:pStyle w:val="Heading4"/>
      </w:pPr>
      <w:r w:rsidRPr="00AC57E0">
        <w:t>Fenland Homelessness and Rough Sleeping Strategy Review 2018</w:t>
      </w:r>
    </w:p>
    <w:p w14:paraId="4AA7A91D" w14:textId="77777777" w:rsidR="000401D6" w:rsidRPr="00AC57E0" w:rsidRDefault="000401D6" w:rsidP="00AA5C1C">
      <w:pPr>
        <w:pStyle w:val="Reporttext"/>
        <w:numPr>
          <w:ilvl w:val="1"/>
          <w:numId w:val="67"/>
        </w:numPr>
      </w:pPr>
      <w:r w:rsidRPr="00AC57E0">
        <w:t>The objectives set out in the Fenland District Council Homelessness a</w:t>
      </w:r>
      <w:r>
        <w:t xml:space="preserve">nd Rough  </w:t>
      </w:r>
      <w:r w:rsidRPr="00AC57E0">
        <w:t xml:space="preserve">Sleeping Strategy </w:t>
      </w:r>
      <w:r w:rsidRPr="006C7DA2">
        <w:t>Action</w:t>
      </w:r>
      <w:r w:rsidRPr="00AC57E0">
        <w:t xml:space="preserve"> Plan 2018/2022 relate to the following:</w:t>
      </w:r>
    </w:p>
    <w:p w14:paraId="1D0F8C5D" w14:textId="77777777" w:rsidR="000401D6" w:rsidRPr="00AC57E0" w:rsidRDefault="000401D6" w:rsidP="000401D6">
      <w:pPr>
        <w:pStyle w:val="bullet"/>
      </w:pPr>
      <w:r w:rsidRPr="00AC57E0">
        <w:rPr>
          <w:lang w:eastAsia="zh-CN"/>
        </w:rPr>
        <w:lastRenderedPageBreak/>
        <w:t>Prevention of homelessness and housing options;</w:t>
      </w:r>
    </w:p>
    <w:p w14:paraId="7888828E" w14:textId="77777777" w:rsidR="000401D6" w:rsidRPr="00AC57E0" w:rsidRDefault="000401D6" w:rsidP="000401D6">
      <w:pPr>
        <w:pStyle w:val="bullet"/>
      </w:pPr>
      <w:r w:rsidRPr="00AC57E0">
        <w:rPr>
          <w:lang w:eastAsia="zh-CN"/>
        </w:rPr>
        <w:t>Eliminate rough sleeping in Fenland;</w:t>
      </w:r>
    </w:p>
    <w:p w14:paraId="28057953" w14:textId="77777777" w:rsidR="000401D6" w:rsidRPr="00AC57E0" w:rsidRDefault="000401D6" w:rsidP="000401D6">
      <w:pPr>
        <w:pStyle w:val="bullet"/>
      </w:pPr>
      <w:r w:rsidRPr="00AC57E0">
        <w:rPr>
          <w:lang w:eastAsia="zh-CN"/>
        </w:rPr>
        <w:t>Temporary accommodation;</w:t>
      </w:r>
    </w:p>
    <w:p w14:paraId="750C22D1" w14:textId="77777777" w:rsidR="000401D6" w:rsidRPr="00AC57E0" w:rsidRDefault="000401D6" w:rsidP="000401D6">
      <w:pPr>
        <w:pStyle w:val="bullet"/>
      </w:pPr>
      <w:r w:rsidRPr="00AC57E0">
        <w:rPr>
          <w:lang w:eastAsia="zh-CN"/>
        </w:rPr>
        <w:t>Resources and training;</w:t>
      </w:r>
    </w:p>
    <w:p w14:paraId="6DA09892" w14:textId="77777777" w:rsidR="000401D6" w:rsidRPr="00AC57E0" w:rsidRDefault="000401D6" w:rsidP="000401D6">
      <w:pPr>
        <w:pStyle w:val="bullet"/>
      </w:pPr>
      <w:r w:rsidRPr="00AC57E0">
        <w:rPr>
          <w:lang w:eastAsia="zh-CN"/>
        </w:rPr>
        <w:t>Reaching our customers;</w:t>
      </w:r>
    </w:p>
    <w:p w14:paraId="450A0190" w14:textId="77777777" w:rsidR="000401D6" w:rsidRPr="00AC57E0" w:rsidRDefault="000401D6" w:rsidP="000401D6">
      <w:pPr>
        <w:pStyle w:val="bullet"/>
      </w:pPr>
      <w:r w:rsidRPr="00AC57E0">
        <w:rPr>
          <w:lang w:eastAsia="zh-CN"/>
        </w:rPr>
        <w:t>Accessibility and standards;</w:t>
      </w:r>
    </w:p>
    <w:p w14:paraId="2BEADA24" w14:textId="77777777" w:rsidR="000401D6" w:rsidRPr="00AC57E0" w:rsidRDefault="000401D6" w:rsidP="000401D6">
      <w:pPr>
        <w:pStyle w:val="bullet"/>
      </w:pPr>
      <w:r w:rsidRPr="00AC57E0">
        <w:rPr>
          <w:lang w:eastAsia="zh-CN"/>
        </w:rPr>
        <w:t>Diversity &amp; Cohesion; and</w:t>
      </w:r>
    </w:p>
    <w:p w14:paraId="6BBF4EF9" w14:textId="77777777" w:rsidR="000401D6" w:rsidRPr="00AC57E0" w:rsidRDefault="000401D6" w:rsidP="000401D6">
      <w:pPr>
        <w:pStyle w:val="bullet"/>
      </w:pPr>
      <w:r w:rsidRPr="00AC57E0">
        <w:rPr>
          <w:lang w:eastAsia="zh-CN"/>
        </w:rPr>
        <w:t>Partnership working.</w:t>
      </w:r>
    </w:p>
    <w:p w14:paraId="254593A1" w14:textId="77777777" w:rsidR="000401D6" w:rsidRPr="00AC57E0" w:rsidRDefault="000401D6" w:rsidP="000401D6">
      <w:pPr>
        <w:pStyle w:val="Reporttext"/>
        <w:numPr>
          <w:ilvl w:val="0"/>
          <w:numId w:val="0"/>
        </w:numPr>
        <w:ind w:left="709"/>
        <w:rPr>
          <w:rFonts w:asciiTheme="majorHAnsi" w:hAnsiTheme="majorHAnsi"/>
          <w:lang w:eastAsia="zh-CN"/>
        </w:rPr>
      </w:pPr>
    </w:p>
    <w:p w14:paraId="793D53FD" w14:textId="77777777" w:rsidR="000401D6" w:rsidRPr="00AC57E0" w:rsidRDefault="000401D6" w:rsidP="000401D6">
      <w:pPr>
        <w:pStyle w:val="Heading4"/>
      </w:pPr>
      <w:r w:rsidRPr="00AC57E0">
        <w:rPr>
          <w:lang w:eastAsia="zh-CN"/>
        </w:rPr>
        <w:t>Huntingdonshire DRAFT Homelessness and Rough Sleeping Review and Strategy 2020-2025</w:t>
      </w:r>
    </w:p>
    <w:p w14:paraId="40CBFC35" w14:textId="77777777" w:rsidR="000401D6" w:rsidRPr="00AC57E0" w:rsidRDefault="000401D6" w:rsidP="00AA5C1C">
      <w:pPr>
        <w:pStyle w:val="Reporttext"/>
        <w:numPr>
          <w:ilvl w:val="1"/>
          <w:numId w:val="67"/>
        </w:numPr>
      </w:pPr>
      <w:r w:rsidRPr="00AC57E0">
        <w:t xml:space="preserve">This five-year </w:t>
      </w:r>
      <w:r w:rsidRPr="006C7DA2">
        <w:t>strategy</w:t>
      </w:r>
      <w:r w:rsidRPr="00AC57E0">
        <w:t xml:space="preserve"> </w:t>
      </w:r>
      <w:r>
        <w:t>highlights</w:t>
      </w:r>
      <w:r w:rsidRPr="00AC57E0">
        <w:t xml:space="preserve"> 4 broad priorities that will be the focus of the strategy:</w:t>
      </w:r>
    </w:p>
    <w:p w14:paraId="6C975B49" w14:textId="77777777" w:rsidR="000401D6" w:rsidRPr="00AC57E0" w:rsidRDefault="000401D6" w:rsidP="000401D6">
      <w:pPr>
        <w:pStyle w:val="bullet"/>
      </w:pPr>
      <w:r w:rsidRPr="00AC57E0">
        <w:t>Preventing homelessness;</w:t>
      </w:r>
    </w:p>
    <w:p w14:paraId="0595FE27" w14:textId="77777777" w:rsidR="000401D6" w:rsidRPr="00AC57E0" w:rsidRDefault="000401D6" w:rsidP="000401D6">
      <w:pPr>
        <w:pStyle w:val="bullet"/>
      </w:pPr>
      <w:r w:rsidRPr="00AC57E0">
        <w:t>Providing appropriate temporary accommodation and aiming to reduce its overall use by securing accommodation for people who are homeless;</w:t>
      </w:r>
    </w:p>
    <w:p w14:paraId="6643D0BE" w14:textId="77777777" w:rsidR="000401D6" w:rsidRPr="00AC57E0" w:rsidRDefault="000401D6" w:rsidP="000401D6">
      <w:pPr>
        <w:pStyle w:val="bullet"/>
      </w:pPr>
      <w:r w:rsidRPr="00AC57E0">
        <w:t>Establishing effective partnerships, working arrangements and support to those who are threatened with homelessness, to improve their resilience and reduce the risk homelessness occurring; and</w:t>
      </w:r>
    </w:p>
    <w:p w14:paraId="52ABFA2A" w14:textId="77777777" w:rsidR="000401D6" w:rsidRPr="00AC57E0" w:rsidRDefault="000401D6" w:rsidP="000401D6">
      <w:pPr>
        <w:pStyle w:val="bullet"/>
      </w:pPr>
      <w:r w:rsidRPr="00AC57E0">
        <w:t>Supporting rough sleepers to address their housing and other needs.</w:t>
      </w:r>
    </w:p>
    <w:p w14:paraId="2AA901BD" w14:textId="77777777" w:rsidR="000401D6" w:rsidRPr="00AC57E0" w:rsidRDefault="000401D6" w:rsidP="000401D6">
      <w:pPr>
        <w:pStyle w:val="Reporttext"/>
        <w:numPr>
          <w:ilvl w:val="0"/>
          <w:numId w:val="0"/>
        </w:numPr>
        <w:ind w:left="709"/>
        <w:rPr>
          <w:rFonts w:asciiTheme="majorHAnsi" w:hAnsiTheme="majorHAnsi"/>
        </w:rPr>
      </w:pPr>
    </w:p>
    <w:p w14:paraId="30B47964" w14:textId="77777777" w:rsidR="000401D6" w:rsidRPr="00AC57E0" w:rsidRDefault="000401D6" w:rsidP="000401D6">
      <w:pPr>
        <w:pStyle w:val="Heading4"/>
      </w:pPr>
      <w:r w:rsidRPr="00AC57E0">
        <w:t>Peterborough Homelessness Strategy 2018-2020</w:t>
      </w:r>
    </w:p>
    <w:p w14:paraId="16A1C0FB" w14:textId="77777777" w:rsidR="000401D6" w:rsidRPr="00AC57E0" w:rsidRDefault="000401D6" w:rsidP="00AA5C1C">
      <w:pPr>
        <w:pStyle w:val="Reporttext"/>
        <w:numPr>
          <w:ilvl w:val="1"/>
          <w:numId w:val="67"/>
        </w:numPr>
      </w:pPr>
      <w:r>
        <w:rPr>
          <w:lang w:eastAsia="en-GB"/>
        </w:rPr>
        <w:t xml:space="preserve">The </w:t>
      </w:r>
      <w:r w:rsidRPr="006C7DA2">
        <w:t>strategy’s</w:t>
      </w:r>
      <w:r w:rsidRPr="00AC57E0">
        <w:rPr>
          <w:lang w:eastAsia="en-GB"/>
        </w:rPr>
        <w:t xml:space="preserve"> aims are:</w:t>
      </w:r>
    </w:p>
    <w:p w14:paraId="567513E1" w14:textId="77777777" w:rsidR="000401D6" w:rsidRPr="00AC57E0" w:rsidRDefault="000401D6" w:rsidP="000401D6">
      <w:pPr>
        <w:pStyle w:val="bullet"/>
      </w:pPr>
      <w:r w:rsidRPr="00AC57E0">
        <w:rPr>
          <w:lang w:eastAsia="en-GB"/>
        </w:rPr>
        <w:t>Preventing and relieving homelessness through a robust partnership</w:t>
      </w:r>
      <w:r w:rsidRPr="00AC57E0">
        <w:t xml:space="preserve"> </w:t>
      </w:r>
      <w:r w:rsidRPr="00AC57E0">
        <w:rPr>
          <w:lang w:eastAsia="en-GB"/>
        </w:rPr>
        <w:t>approach;</w:t>
      </w:r>
    </w:p>
    <w:p w14:paraId="64888F81" w14:textId="77777777" w:rsidR="000401D6" w:rsidRPr="00AC57E0" w:rsidRDefault="000401D6" w:rsidP="000401D6">
      <w:pPr>
        <w:pStyle w:val="bullet"/>
      </w:pPr>
      <w:r w:rsidRPr="00AC57E0">
        <w:rPr>
          <w:lang w:eastAsia="en-GB"/>
        </w:rPr>
        <w:t>Increasing access to accommodation;</w:t>
      </w:r>
    </w:p>
    <w:p w14:paraId="65F62FDD" w14:textId="77777777" w:rsidR="000401D6" w:rsidRPr="00AC57E0" w:rsidRDefault="000401D6" w:rsidP="000401D6">
      <w:pPr>
        <w:pStyle w:val="bullet"/>
      </w:pPr>
      <w:r w:rsidRPr="00AC57E0">
        <w:rPr>
          <w:lang w:eastAsia="en-GB"/>
        </w:rPr>
        <w:t>Reduce and prevent rough sleeping; and</w:t>
      </w:r>
    </w:p>
    <w:p w14:paraId="30970F9F" w14:textId="77777777" w:rsidR="000401D6" w:rsidRPr="00AC57E0" w:rsidRDefault="000401D6" w:rsidP="000401D6">
      <w:pPr>
        <w:pStyle w:val="bullet"/>
      </w:pPr>
      <w:r w:rsidRPr="00AC57E0">
        <w:rPr>
          <w:lang w:eastAsia="en-GB"/>
        </w:rPr>
        <w:t>Promoting settled lifestyles and sustainable communities.</w:t>
      </w:r>
    </w:p>
    <w:p w14:paraId="2E3F148A" w14:textId="77777777" w:rsidR="000401D6" w:rsidRPr="00AC57E0" w:rsidRDefault="000401D6" w:rsidP="00AA5C1C">
      <w:pPr>
        <w:pStyle w:val="Reporttext"/>
        <w:numPr>
          <w:ilvl w:val="1"/>
          <w:numId w:val="67"/>
        </w:numPr>
      </w:pPr>
      <w:r w:rsidRPr="00AC57E0">
        <w:rPr>
          <w:lang w:eastAsia="en-GB"/>
        </w:rPr>
        <w:t xml:space="preserve">The </w:t>
      </w:r>
      <w:r w:rsidRPr="006C7DA2">
        <w:t>actions</w:t>
      </w:r>
      <w:r w:rsidRPr="00AC57E0">
        <w:rPr>
          <w:lang w:eastAsia="en-GB"/>
        </w:rPr>
        <w:t xml:space="preserve"> the council and its partner agencies will take to help deliver these aims are set out in these ten key objectives:</w:t>
      </w:r>
    </w:p>
    <w:p w14:paraId="4503BA70" w14:textId="77777777" w:rsidR="000401D6" w:rsidRPr="00AC57E0" w:rsidRDefault="000401D6" w:rsidP="000401D6">
      <w:pPr>
        <w:pStyle w:val="bullet"/>
      </w:pPr>
      <w:r w:rsidRPr="00AC57E0">
        <w:rPr>
          <w:lang w:eastAsia="en-GB"/>
        </w:rPr>
        <w:t>Eliminating the use of Travelodge type accommodation and reducing / eliminating the use of B&amp;B type accommodation for temporary accommodation;</w:t>
      </w:r>
    </w:p>
    <w:p w14:paraId="3B143F64" w14:textId="77777777" w:rsidR="000401D6" w:rsidRPr="00AC57E0" w:rsidRDefault="000401D6" w:rsidP="000401D6">
      <w:pPr>
        <w:pStyle w:val="bullet"/>
      </w:pPr>
      <w:r w:rsidRPr="00AC57E0">
        <w:rPr>
          <w:lang w:eastAsia="en-GB"/>
        </w:rPr>
        <w:t>Ensuring the effective implementation of the Homelessness Reduction Act and embracing the culture change this will bring;</w:t>
      </w:r>
    </w:p>
    <w:p w14:paraId="12D0BDF7" w14:textId="77777777" w:rsidR="000401D6" w:rsidRPr="00AC57E0" w:rsidRDefault="000401D6" w:rsidP="000401D6">
      <w:pPr>
        <w:pStyle w:val="bullet"/>
      </w:pPr>
      <w:r w:rsidRPr="00AC57E0">
        <w:rPr>
          <w:lang w:eastAsia="en-GB"/>
        </w:rPr>
        <w:t>Creating a suite of prevention tools which will give the housing needs team improved chances of success in preventing homelessness;</w:t>
      </w:r>
    </w:p>
    <w:p w14:paraId="6D147003" w14:textId="77777777" w:rsidR="000401D6" w:rsidRPr="00AC57E0" w:rsidRDefault="000401D6" w:rsidP="000401D6">
      <w:pPr>
        <w:pStyle w:val="bullet"/>
      </w:pPr>
      <w:r w:rsidRPr="00AC57E0">
        <w:rPr>
          <w:lang w:eastAsia="en-GB"/>
        </w:rPr>
        <w:lastRenderedPageBreak/>
        <w:t>Support landlords and tenants to support them to overcome landlord/tenant issues which may lead to eviction action;</w:t>
      </w:r>
    </w:p>
    <w:p w14:paraId="441A27A3" w14:textId="77777777" w:rsidR="000401D6" w:rsidRPr="00AC57E0" w:rsidRDefault="000401D6" w:rsidP="000401D6">
      <w:pPr>
        <w:pStyle w:val="bullet"/>
      </w:pPr>
      <w:r w:rsidRPr="00AC57E0">
        <w:rPr>
          <w:lang w:eastAsia="en-GB"/>
        </w:rPr>
        <w:t>Bringing together services to work holistically in ensuring financial inclusion, income maximisation and debt advice are accessible and prioritised in order to support preventative work;</w:t>
      </w:r>
    </w:p>
    <w:p w14:paraId="3A6F7E7E" w14:textId="77777777" w:rsidR="000401D6" w:rsidRPr="00AC57E0" w:rsidRDefault="000401D6" w:rsidP="000401D6">
      <w:pPr>
        <w:pStyle w:val="bullet"/>
      </w:pPr>
      <w:r w:rsidRPr="00AC57E0">
        <w:rPr>
          <w:lang w:eastAsia="en-GB"/>
        </w:rPr>
        <w:t>Increase the supply of self-contained temporary accommodation options in order to support the reduction of B&amp;B use;</w:t>
      </w:r>
    </w:p>
    <w:p w14:paraId="62547F4A" w14:textId="77777777" w:rsidR="000401D6" w:rsidRPr="00AC57E0" w:rsidRDefault="000401D6" w:rsidP="000401D6">
      <w:pPr>
        <w:pStyle w:val="bullet"/>
      </w:pPr>
      <w:r w:rsidRPr="00AC57E0">
        <w:rPr>
          <w:lang w:eastAsia="en-GB"/>
        </w:rPr>
        <w:t>Explore the potential of a Social Lettings Agency/Guaranteed Rent Scheme for private landlords;</w:t>
      </w:r>
    </w:p>
    <w:p w14:paraId="5EA419B7" w14:textId="77777777" w:rsidR="000401D6" w:rsidRPr="00AC57E0" w:rsidRDefault="000401D6" w:rsidP="000401D6">
      <w:pPr>
        <w:pStyle w:val="bullet"/>
      </w:pPr>
      <w:r w:rsidRPr="00AC57E0">
        <w:rPr>
          <w:lang w:eastAsia="en-GB"/>
        </w:rPr>
        <w:t>Ensure that information and advice on housing and homelessness prevention is widely available and that our customers are seen at the earliest possible opportunity;</w:t>
      </w:r>
    </w:p>
    <w:p w14:paraId="587B6788" w14:textId="77777777" w:rsidR="000401D6" w:rsidRPr="00AC57E0" w:rsidRDefault="000401D6" w:rsidP="000401D6">
      <w:pPr>
        <w:pStyle w:val="bullet"/>
      </w:pPr>
      <w:r w:rsidRPr="00AC57E0">
        <w:rPr>
          <w:lang w:eastAsia="en-GB"/>
        </w:rPr>
        <w:t>Maintain services and create an effective supported accommodation pathway for single homeless and rough sleepers; and</w:t>
      </w:r>
    </w:p>
    <w:p w14:paraId="113FB562" w14:textId="77777777" w:rsidR="000401D6" w:rsidRDefault="000401D6" w:rsidP="000401D6">
      <w:pPr>
        <w:pStyle w:val="bullet"/>
      </w:pPr>
      <w:r w:rsidRPr="00AC57E0">
        <w:rPr>
          <w:lang w:eastAsia="en-GB"/>
        </w:rPr>
        <w:t>Increase the focus on performance supported by clearer data.</w:t>
      </w:r>
    </w:p>
    <w:p w14:paraId="541E366F" w14:textId="77777777" w:rsidR="000401D6" w:rsidRPr="00E061DA" w:rsidRDefault="000401D6" w:rsidP="000401D6">
      <w:pPr>
        <w:pStyle w:val="bullet"/>
        <w:numPr>
          <w:ilvl w:val="0"/>
          <w:numId w:val="0"/>
        </w:numPr>
        <w:ind w:left="1069"/>
      </w:pPr>
    </w:p>
    <w:p w14:paraId="261B2541" w14:textId="77777777" w:rsidR="000401D6" w:rsidRPr="00AC57E0" w:rsidRDefault="000401D6" w:rsidP="000401D6">
      <w:pPr>
        <w:pStyle w:val="Heading3"/>
      </w:pPr>
      <w:r w:rsidRPr="00AC57E0">
        <w:t xml:space="preserve">Other Relevant </w:t>
      </w:r>
      <w:r w:rsidRPr="006C7DA2">
        <w:t>District</w:t>
      </w:r>
      <w:r w:rsidRPr="00AC57E0">
        <w:t xml:space="preserve"> Documents</w:t>
      </w:r>
    </w:p>
    <w:p w14:paraId="7A70FBC9" w14:textId="77777777" w:rsidR="000401D6" w:rsidRPr="00AC57E0" w:rsidRDefault="000401D6" w:rsidP="00AA5C1C">
      <w:pPr>
        <w:pStyle w:val="Reporttext"/>
        <w:numPr>
          <w:ilvl w:val="1"/>
          <w:numId w:val="67"/>
        </w:numPr>
      </w:pPr>
      <w:r w:rsidRPr="00AC57E0">
        <w:t xml:space="preserve">Other relevant council documents relating to housing are important to consider in the </w:t>
      </w:r>
      <w:r w:rsidRPr="006C7DA2">
        <w:t>evaluation</w:t>
      </w:r>
      <w:r w:rsidRPr="00AC57E0">
        <w:t xml:space="preserve"> of local policies and strategies, such as district Local Plans, Housing Strategies and Strategic Housing Market Assessments. These such documents are detailed below.</w:t>
      </w:r>
    </w:p>
    <w:p w14:paraId="5B7851AB" w14:textId="77777777" w:rsidR="000401D6" w:rsidRPr="00AC57E0" w:rsidRDefault="000401D6" w:rsidP="000401D6">
      <w:pPr>
        <w:rPr>
          <w:rFonts w:asciiTheme="majorHAnsi" w:hAnsiTheme="majorHAnsi"/>
        </w:rPr>
      </w:pPr>
    </w:p>
    <w:p w14:paraId="31E1EC82" w14:textId="77777777" w:rsidR="000401D6" w:rsidRPr="00AC57E0" w:rsidRDefault="000401D6" w:rsidP="000401D6">
      <w:pPr>
        <w:pStyle w:val="Heading4"/>
      </w:pPr>
      <w:r w:rsidRPr="00AC57E0">
        <w:t>Cambridge Local Plan 2018</w:t>
      </w:r>
    </w:p>
    <w:p w14:paraId="433AF378" w14:textId="77777777" w:rsidR="000401D6" w:rsidRPr="006C7DA2" w:rsidRDefault="000401D6" w:rsidP="00AA5C1C">
      <w:pPr>
        <w:pStyle w:val="Reporttext"/>
        <w:numPr>
          <w:ilvl w:val="1"/>
          <w:numId w:val="67"/>
        </w:numPr>
      </w:pPr>
      <w:r w:rsidRPr="00AC57E0">
        <w:rPr>
          <w:lang w:eastAsia="zh-CN"/>
        </w:rPr>
        <w:t xml:space="preserve">This plan replaces the Cambridge Local Plan 2006 and sets out policies and proposals for </w:t>
      </w:r>
      <w:r w:rsidRPr="006C7DA2">
        <w:t>future development and spatial planning requirements to 2031. The Local Plan has been prepared in close cooperation with South Cambridgeshire District Council.</w:t>
      </w:r>
    </w:p>
    <w:p w14:paraId="479B1DEE" w14:textId="77777777" w:rsidR="000401D6" w:rsidRDefault="000401D6" w:rsidP="00AA5C1C">
      <w:pPr>
        <w:pStyle w:val="Reporttext"/>
        <w:numPr>
          <w:ilvl w:val="1"/>
          <w:numId w:val="67"/>
        </w:numPr>
      </w:pPr>
      <w:r w:rsidRPr="006C7DA2">
        <w:t>The vision for Cambridge is of a compact, dynamic city, located within the high quality landscape setting of the Cambridge Green Belt. The Cambridge Local Plan 2018 seeks to guide</w:t>
      </w:r>
      <w:r w:rsidRPr="00AC57E0">
        <w:rPr>
          <w:lang w:eastAsia="zh-CN"/>
        </w:rPr>
        <w:t xml:space="preserve"> and facilitate growth and the infrastructure required to support development, so that the city grows in a sensitive and sustainable manner.</w:t>
      </w:r>
      <w:r w:rsidRPr="00AC57E0">
        <w:t xml:space="preserve"> </w:t>
      </w:r>
      <w:r w:rsidRPr="00AC57E0">
        <w:rPr>
          <w:lang w:eastAsia="zh-CN"/>
        </w:rPr>
        <w:t>There are 15 strategic objectives for the implementation of this local plan.</w:t>
      </w:r>
      <w:r w:rsidRPr="00AC57E0">
        <w:rPr>
          <w:rStyle w:val="FootnoteReference"/>
          <w:rFonts w:asciiTheme="majorHAnsi" w:hAnsiTheme="majorHAnsi"/>
          <w:lang w:eastAsia="zh-CN"/>
        </w:rPr>
        <w:footnoteReference w:id="17"/>
      </w:r>
    </w:p>
    <w:p w14:paraId="24D81D69" w14:textId="77777777" w:rsidR="000401D6" w:rsidRPr="00AC57E0" w:rsidRDefault="000401D6" w:rsidP="000401D6">
      <w:pPr>
        <w:pStyle w:val="Reporttext"/>
        <w:numPr>
          <w:ilvl w:val="0"/>
          <w:numId w:val="0"/>
        </w:numPr>
        <w:ind w:left="709"/>
      </w:pPr>
    </w:p>
    <w:p w14:paraId="11ED18D8" w14:textId="77777777" w:rsidR="000401D6" w:rsidRPr="00AC57E0" w:rsidRDefault="000401D6" w:rsidP="000401D6">
      <w:pPr>
        <w:pStyle w:val="Heading4"/>
      </w:pPr>
      <w:r w:rsidRPr="00AC57E0">
        <w:t>South Cambridgeshire Local Plan 2018</w:t>
      </w:r>
    </w:p>
    <w:p w14:paraId="4FDEC5D3" w14:textId="77777777" w:rsidR="000401D6" w:rsidRPr="006C7DA2" w:rsidRDefault="000401D6" w:rsidP="00AA5C1C">
      <w:pPr>
        <w:pStyle w:val="Reporttext"/>
        <w:numPr>
          <w:ilvl w:val="1"/>
          <w:numId w:val="67"/>
        </w:numPr>
      </w:pPr>
      <w:r w:rsidRPr="00AC57E0">
        <w:rPr>
          <w:lang w:eastAsia="zh-CN"/>
        </w:rPr>
        <w:t>This Local Plan updates and replaces the South Cambridgeshire Local Development Framework</w:t>
      </w:r>
      <w:r>
        <w:rPr>
          <w:lang w:eastAsia="zh-CN"/>
        </w:rPr>
        <w:t>,</w:t>
      </w:r>
      <w:r w:rsidRPr="00AC57E0">
        <w:rPr>
          <w:lang w:eastAsia="zh-CN"/>
        </w:rPr>
        <w:t xml:space="preserve"> which was adopted between January 2007 and January 2010 and covered the period </w:t>
      </w:r>
      <w:r w:rsidRPr="006C7DA2">
        <w:t>up to 2016. The Local Plan contains policies and proposals, which will shape the future direction of change in South Cambridgeshire over the years to 2031.</w:t>
      </w:r>
    </w:p>
    <w:p w14:paraId="305801B3" w14:textId="77777777" w:rsidR="000401D6" w:rsidRPr="006C7DA2" w:rsidRDefault="000401D6" w:rsidP="00AA5C1C">
      <w:pPr>
        <w:pStyle w:val="Reporttext"/>
        <w:numPr>
          <w:ilvl w:val="1"/>
          <w:numId w:val="67"/>
        </w:numPr>
      </w:pPr>
      <w:r w:rsidRPr="006C7DA2">
        <w:lastRenderedPageBreak/>
        <w:t>The Plan has been prepared in close cooperation with Cambridge City Council. Underpinning the whole of the Plan is the Government’s commitment to sustainable development.</w:t>
      </w:r>
    </w:p>
    <w:p w14:paraId="3B4605E5" w14:textId="77777777" w:rsidR="000401D6" w:rsidRPr="00AC57E0" w:rsidRDefault="000401D6" w:rsidP="00AA5C1C">
      <w:pPr>
        <w:pStyle w:val="Reporttext"/>
        <w:numPr>
          <w:ilvl w:val="1"/>
          <w:numId w:val="67"/>
        </w:numPr>
      </w:pPr>
      <w:r w:rsidRPr="006C7DA2">
        <w:t>The future direction of South Cambridgeshire is captured in the council's Local Plan vision: South Cambridgeshire</w:t>
      </w:r>
      <w:r w:rsidRPr="00AC57E0">
        <w:rPr>
          <w:lang w:eastAsia="zh-CN"/>
        </w:rPr>
        <w:t xml:space="preserve"> will continue to be the best place to live, work and study in the country. Our district will demonstrate impressive and sustainable economic growth. Our residents will have a superb quality of life in an exceptionally beautiful, rural and green environment.</w:t>
      </w:r>
      <w:r w:rsidRPr="00AC57E0">
        <w:t xml:space="preserve"> </w:t>
      </w:r>
    </w:p>
    <w:p w14:paraId="085D022E" w14:textId="77777777" w:rsidR="000401D6" w:rsidRPr="00AC57E0" w:rsidRDefault="000401D6" w:rsidP="000401D6">
      <w:pPr>
        <w:pStyle w:val="Reporttext"/>
        <w:numPr>
          <w:ilvl w:val="0"/>
          <w:numId w:val="0"/>
        </w:numPr>
        <w:ind w:left="709"/>
        <w:rPr>
          <w:rFonts w:asciiTheme="majorHAnsi" w:hAnsiTheme="majorHAnsi"/>
        </w:rPr>
      </w:pPr>
    </w:p>
    <w:p w14:paraId="732945F8" w14:textId="77777777" w:rsidR="000401D6" w:rsidRPr="00AC57E0" w:rsidRDefault="000401D6" w:rsidP="000401D6">
      <w:pPr>
        <w:pStyle w:val="Heading4"/>
      </w:pPr>
      <w:r w:rsidRPr="00AC57E0">
        <w:t>Great Cambridge Housing Strategy 2019-2023</w:t>
      </w:r>
    </w:p>
    <w:p w14:paraId="116E4231" w14:textId="77777777" w:rsidR="000401D6" w:rsidRPr="00AC57E0" w:rsidRDefault="000401D6" w:rsidP="00AA5C1C">
      <w:pPr>
        <w:pStyle w:val="Reporttext"/>
        <w:numPr>
          <w:ilvl w:val="1"/>
          <w:numId w:val="67"/>
        </w:numPr>
      </w:pPr>
      <w:r w:rsidRPr="00AC57E0">
        <w:t xml:space="preserve">This is a collaborative housing strategy covering both Cambridge City and South </w:t>
      </w:r>
      <w:r w:rsidRPr="006C7DA2">
        <w:t>Cambridgeshire</w:t>
      </w:r>
      <w:r w:rsidRPr="00AC57E0">
        <w:t xml:space="preserve"> District and provides a vision of ‘healthy, safe, affordable: homes and communities for all’. This strategy sets out 7 priorities including:</w:t>
      </w:r>
    </w:p>
    <w:p w14:paraId="4DEE1875" w14:textId="77777777" w:rsidR="000401D6" w:rsidRPr="00AC57E0" w:rsidRDefault="000401D6" w:rsidP="000401D6">
      <w:pPr>
        <w:pStyle w:val="bullet"/>
      </w:pPr>
      <w:r w:rsidRPr="00AC57E0">
        <w:rPr>
          <w:lang w:eastAsia="en-GB"/>
        </w:rPr>
        <w:t>Increasing the delivery of homes, including affordable housing, along with sustainable transport and infrastructure, to meet housing need;</w:t>
      </w:r>
    </w:p>
    <w:p w14:paraId="422D255C" w14:textId="77777777" w:rsidR="000401D6" w:rsidRPr="00AC57E0" w:rsidRDefault="000401D6" w:rsidP="000401D6">
      <w:pPr>
        <w:pStyle w:val="bullet"/>
      </w:pPr>
      <w:r w:rsidRPr="00AC57E0">
        <w:rPr>
          <w:lang w:eastAsia="en-GB"/>
        </w:rPr>
        <w:t>Diversifying the housing market and accelerating delivery;</w:t>
      </w:r>
    </w:p>
    <w:p w14:paraId="58FF00A1" w14:textId="77777777" w:rsidR="000401D6" w:rsidRPr="00AC57E0" w:rsidRDefault="000401D6" w:rsidP="000401D6">
      <w:pPr>
        <w:pStyle w:val="bullet"/>
      </w:pPr>
      <w:r w:rsidRPr="00AC57E0">
        <w:rPr>
          <w:lang w:eastAsia="en-GB"/>
        </w:rPr>
        <w:t>Achieving a high standard of design and quality of new homes and communities;</w:t>
      </w:r>
    </w:p>
    <w:p w14:paraId="49C801E5" w14:textId="77777777" w:rsidR="000401D6" w:rsidRPr="00AC57E0" w:rsidRDefault="000401D6" w:rsidP="000401D6">
      <w:pPr>
        <w:pStyle w:val="bullet"/>
      </w:pPr>
      <w:r w:rsidRPr="00AC57E0">
        <w:rPr>
          <w:lang w:eastAsia="en-GB"/>
        </w:rPr>
        <w:t>Improving housing conditions and making best use of existing homes;</w:t>
      </w:r>
    </w:p>
    <w:p w14:paraId="18FD8D21" w14:textId="77777777" w:rsidR="000401D6" w:rsidRPr="00AC57E0" w:rsidRDefault="000401D6" w:rsidP="000401D6">
      <w:pPr>
        <w:pStyle w:val="bullet"/>
      </w:pPr>
      <w:r w:rsidRPr="00AC57E0">
        <w:rPr>
          <w:lang w:eastAsia="en-GB"/>
        </w:rPr>
        <w:t>Promoting health and wellbeing through housing;</w:t>
      </w:r>
    </w:p>
    <w:p w14:paraId="521BE3C8" w14:textId="77777777" w:rsidR="000401D6" w:rsidRPr="00AC57E0" w:rsidRDefault="000401D6" w:rsidP="000401D6">
      <w:pPr>
        <w:pStyle w:val="bullet"/>
      </w:pPr>
      <w:r w:rsidRPr="00AC57E0">
        <w:rPr>
          <w:lang w:eastAsia="en-GB"/>
        </w:rPr>
        <w:t>Preventing and tackling homelessness and rough sleeping; and</w:t>
      </w:r>
    </w:p>
    <w:p w14:paraId="12FE63B9" w14:textId="77777777" w:rsidR="000401D6" w:rsidRPr="00AC57E0" w:rsidRDefault="000401D6" w:rsidP="000401D6">
      <w:pPr>
        <w:pStyle w:val="bullet"/>
      </w:pPr>
      <w:r w:rsidRPr="00AC57E0">
        <w:rPr>
          <w:lang w:eastAsia="en-GB"/>
        </w:rPr>
        <w:t>Working with key partners to innovate and maximise resources available.</w:t>
      </w:r>
    </w:p>
    <w:p w14:paraId="4444718B" w14:textId="77777777" w:rsidR="000401D6" w:rsidRPr="00AC57E0" w:rsidRDefault="000401D6" w:rsidP="000401D6">
      <w:pPr>
        <w:pStyle w:val="Reporttext"/>
        <w:numPr>
          <w:ilvl w:val="0"/>
          <w:numId w:val="0"/>
        </w:numPr>
        <w:rPr>
          <w:rFonts w:asciiTheme="majorHAnsi" w:hAnsiTheme="majorHAnsi" w:cs="Arial"/>
          <w:lang w:eastAsia="en-GB"/>
        </w:rPr>
      </w:pPr>
    </w:p>
    <w:p w14:paraId="10C4CA53" w14:textId="77777777" w:rsidR="000401D6" w:rsidRPr="00AC57E0" w:rsidRDefault="000401D6" w:rsidP="000401D6">
      <w:pPr>
        <w:pStyle w:val="Heading4"/>
      </w:pPr>
      <w:r w:rsidRPr="00AC57E0">
        <w:t>Cambridge &amp; South Cambridgeshire Objectively Assessed Housing Need 2015</w:t>
      </w:r>
    </w:p>
    <w:p w14:paraId="68928A0C" w14:textId="77777777" w:rsidR="000401D6" w:rsidRPr="006C7DA2" w:rsidRDefault="000401D6" w:rsidP="00AA5C1C">
      <w:pPr>
        <w:pStyle w:val="Reporttext"/>
        <w:numPr>
          <w:ilvl w:val="1"/>
          <w:numId w:val="67"/>
        </w:numPr>
      </w:pPr>
      <w:r w:rsidRPr="00AC57E0">
        <w:rPr>
          <w:lang w:eastAsia="zh-CN"/>
        </w:rPr>
        <w:t xml:space="preserve">This report was commissioned by Cambridge City Council and South Cambridgeshire District Council to provide evidence on housing need and housing targets (requirements), in </w:t>
      </w:r>
      <w:r w:rsidRPr="006C7DA2">
        <w:t>response to questions raised by the Inspectors examining the plans.</w:t>
      </w:r>
    </w:p>
    <w:p w14:paraId="58C6DB87" w14:textId="77777777" w:rsidR="000401D6" w:rsidRPr="006C7DA2" w:rsidRDefault="000401D6" w:rsidP="00AA5C1C">
      <w:pPr>
        <w:pStyle w:val="Reporttext"/>
        <w:numPr>
          <w:ilvl w:val="1"/>
          <w:numId w:val="67"/>
        </w:numPr>
      </w:pPr>
      <w:r w:rsidRPr="006C7DA2">
        <w:t>The submitted Local Plans set housing targets of 14,000 new dwellings for Cambridge City and 19,000 for South Cambridgeshire over the plan period 2011-31.</w:t>
      </w:r>
    </w:p>
    <w:p w14:paraId="5FE0BCD5" w14:textId="77777777" w:rsidR="000401D6" w:rsidRPr="00AC57E0" w:rsidRDefault="000401D6" w:rsidP="00AA5C1C">
      <w:pPr>
        <w:pStyle w:val="Reporttext"/>
        <w:numPr>
          <w:ilvl w:val="1"/>
          <w:numId w:val="67"/>
        </w:numPr>
      </w:pPr>
      <w:r w:rsidRPr="006C7DA2">
        <w:t>This report concludes</w:t>
      </w:r>
      <w:r w:rsidRPr="00AC57E0">
        <w:t xml:space="preserve"> that the most robust trend-based projections available at this time are:</w:t>
      </w:r>
    </w:p>
    <w:p w14:paraId="4BB91BB5" w14:textId="77777777" w:rsidR="000401D6" w:rsidRPr="00AC57E0" w:rsidRDefault="000401D6" w:rsidP="000401D6">
      <w:pPr>
        <w:pStyle w:val="bullet"/>
      </w:pPr>
      <w:r w:rsidRPr="00AC57E0">
        <w:t>For South Cambridgeshire, the CLG 2012-based household projection, which implies 17,579 new dwellings in 2011-31;</w:t>
      </w:r>
      <w:r>
        <w:t xml:space="preserve"> and</w:t>
      </w:r>
    </w:p>
    <w:p w14:paraId="1768D0EA" w14:textId="77777777" w:rsidR="000401D6" w:rsidRPr="00AC57E0" w:rsidRDefault="000401D6" w:rsidP="000401D6">
      <w:pPr>
        <w:pStyle w:val="bullet"/>
      </w:pPr>
      <w:r w:rsidRPr="00AC57E0">
        <w:t>For Cambridge, the alternative PG-10yr-HH12 projection from Edge Analytics, which implies 10,069 new dwellings.</w:t>
      </w:r>
    </w:p>
    <w:p w14:paraId="2B235289" w14:textId="77777777" w:rsidR="000401D6" w:rsidRPr="00AC57E0" w:rsidRDefault="000401D6" w:rsidP="000401D6">
      <w:pPr>
        <w:pStyle w:val="Reporttext"/>
        <w:numPr>
          <w:ilvl w:val="0"/>
          <w:numId w:val="0"/>
        </w:numPr>
        <w:rPr>
          <w:rFonts w:asciiTheme="majorHAnsi" w:hAnsiTheme="majorHAnsi" w:cs="Arial"/>
          <w:lang w:eastAsia="en-GB"/>
        </w:rPr>
      </w:pPr>
    </w:p>
    <w:p w14:paraId="05222E16" w14:textId="77777777" w:rsidR="000401D6" w:rsidRPr="00AC57E0" w:rsidRDefault="000401D6" w:rsidP="000401D6">
      <w:pPr>
        <w:pStyle w:val="Heading4"/>
        <w:rPr>
          <w:lang w:eastAsia="en-GB"/>
        </w:rPr>
      </w:pPr>
      <w:r w:rsidRPr="00AC57E0">
        <w:rPr>
          <w:lang w:eastAsia="en-GB"/>
        </w:rPr>
        <w:t>East Cambridgeshire Local Plan 2015</w:t>
      </w:r>
    </w:p>
    <w:p w14:paraId="0B4EAD14" w14:textId="77777777" w:rsidR="000401D6" w:rsidRPr="00BF6FE8" w:rsidRDefault="000401D6" w:rsidP="00AA5C1C">
      <w:pPr>
        <w:pStyle w:val="Reporttext"/>
        <w:numPr>
          <w:ilvl w:val="1"/>
          <w:numId w:val="67"/>
        </w:numPr>
      </w:pPr>
      <w:r w:rsidRPr="00AC57E0">
        <w:rPr>
          <w:lang w:eastAsia="zh-CN"/>
        </w:rPr>
        <w:t xml:space="preserve">The </w:t>
      </w:r>
      <w:r w:rsidRPr="00BF6FE8">
        <w:t xml:space="preserve">East Cambridgeshire Local Plan covers the period up to 2031. The Plan replaces the East Cambridgeshire Core Strategy 2009. </w:t>
      </w:r>
    </w:p>
    <w:p w14:paraId="64529CC0" w14:textId="77777777" w:rsidR="000401D6" w:rsidRPr="00BF6FE8" w:rsidRDefault="000401D6" w:rsidP="00AA5C1C">
      <w:pPr>
        <w:pStyle w:val="Reporttext"/>
        <w:numPr>
          <w:ilvl w:val="1"/>
          <w:numId w:val="67"/>
        </w:numPr>
      </w:pPr>
      <w:r w:rsidRPr="00BF6FE8">
        <w:lastRenderedPageBreak/>
        <w:t xml:space="preserve">The spatial vision for East Cambridgeshire sets out that in 2031, East Cambridgeshire will have maintained a high quality of life and retained its distinct identity as a predominantly rural area of villages and market towns, whilst accommodating the development of new homes and jobs. </w:t>
      </w:r>
    </w:p>
    <w:p w14:paraId="50544C56" w14:textId="77777777" w:rsidR="000401D6" w:rsidRPr="00AC57E0" w:rsidRDefault="000401D6" w:rsidP="000401D6">
      <w:pPr>
        <w:pStyle w:val="Reporttext"/>
        <w:numPr>
          <w:ilvl w:val="0"/>
          <w:numId w:val="0"/>
        </w:numPr>
        <w:ind w:left="720" w:hanging="720"/>
        <w:rPr>
          <w:rFonts w:asciiTheme="majorHAnsi" w:hAnsiTheme="majorHAnsi"/>
          <w:lang w:eastAsia="en-GB"/>
        </w:rPr>
      </w:pPr>
    </w:p>
    <w:p w14:paraId="4D01703C" w14:textId="77777777" w:rsidR="000401D6" w:rsidRPr="00AC57E0" w:rsidRDefault="000401D6" w:rsidP="000401D6">
      <w:pPr>
        <w:pStyle w:val="Heading4"/>
      </w:pPr>
      <w:r w:rsidRPr="00AC57E0">
        <w:rPr>
          <w:lang w:eastAsia="en-GB"/>
        </w:rPr>
        <w:t>East Cambridgeshire Housing Strategy</w:t>
      </w:r>
    </w:p>
    <w:p w14:paraId="4B3B8457" w14:textId="77777777" w:rsidR="000401D6" w:rsidRPr="00BF6FE8" w:rsidRDefault="000401D6" w:rsidP="00AA5C1C">
      <w:pPr>
        <w:pStyle w:val="Reporttext"/>
        <w:numPr>
          <w:ilvl w:val="1"/>
          <w:numId w:val="67"/>
        </w:numPr>
      </w:pPr>
      <w:r w:rsidRPr="00AC57E0">
        <w:t>This document complements East Cambridgeshire District Council’s Statement of Overall Purpose</w:t>
      </w:r>
      <w:r w:rsidRPr="00BF6FE8">
        <w:t>: The council aims to provide quality services and to work in partnership with the local community to protect, enhance and develop the quality of life and environmental sustainability.</w:t>
      </w:r>
    </w:p>
    <w:p w14:paraId="4550CF94" w14:textId="77777777" w:rsidR="000401D6" w:rsidRPr="00AC57E0" w:rsidRDefault="000401D6" w:rsidP="00AA5C1C">
      <w:pPr>
        <w:pStyle w:val="Reporttext"/>
        <w:numPr>
          <w:ilvl w:val="1"/>
          <w:numId w:val="67"/>
        </w:numPr>
      </w:pPr>
      <w:r w:rsidRPr="00BF6FE8">
        <w:t>The eight</w:t>
      </w:r>
      <w:r w:rsidRPr="00AC57E0">
        <w:t xml:space="preserve"> aims of the housing strategy are as follows: </w:t>
      </w:r>
    </w:p>
    <w:p w14:paraId="48382FAA" w14:textId="77777777" w:rsidR="000401D6" w:rsidRPr="00AC57E0" w:rsidRDefault="000401D6" w:rsidP="000401D6">
      <w:pPr>
        <w:pStyle w:val="bullet"/>
      </w:pPr>
      <w:r w:rsidRPr="00AC57E0">
        <w:t xml:space="preserve">To improve information on </w:t>
      </w:r>
      <w:r>
        <w:t>h</w:t>
      </w:r>
      <w:r w:rsidRPr="00AC57E0">
        <w:t xml:space="preserve">ousing </w:t>
      </w:r>
      <w:r>
        <w:t>n</w:t>
      </w:r>
      <w:r w:rsidRPr="00AC57E0">
        <w:t xml:space="preserve">eed across tenure in the </w:t>
      </w:r>
      <w:r>
        <w:t>d</w:t>
      </w:r>
      <w:r w:rsidRPr="00AC57E0">
        <w:t>istrict;</w:t>
      </w:r>
    </w:p>
    <w:p w14:paraId="2E8970DD" w14:textId="77777777" w:rsidR="000401D6" w:rsidRPr="00AC57E0" w:rsidRDefault="000401D6" w:rsidP="000401D6">
      <w:pPr>
        <w:pStyle w:val="bullet"/>
      </w:pPr>
      <w:r w:rsidRPr="00AC57E0">
        <w:t>Improve the delivery and effectiveness of the Housing Advice Service;</w:t>
      </w:r>
    </w:p>
    <w:p w14:paraId="69BB9B89" w14:textId="77777777" w:rsidR="000401D6" w:rsidRPr="00AC57E0" w:rsidRDefault="000401D6" w:rsidP="000401D6">
      <w:pPr>
        <w:pStyle w:val="bullet"/>
      </w:pPr>
      <w:r w:rsidRPr="00AC57E0">
        <w:t>Work in partnership to provide new affordable housing;</w:t>
      </w:r>
    </w:p>
    <w:p w14:paraId="5D4ABB06" w14:textId="77777777" w:rsidR="000401D6" w:rsidRPr="00AC57E0" w:rsidRDefault="000401D6" w:rsidP="000401D6">
      <w:pPr>
        <w:pStyle w:val="bullet"/>
      </w:pPr>
      <w:r w:rsidRPr="00AC57E0">
        <w:t>Improve housing conditions in the private sector;</w:t>
      </w:r>
    </w:p>
    <w:p w14:paraId="16F5B05F" w14:textId="77777777" w:rsidR="000401D6" w:rsidRPr="00AC57E0" w:rsidRDefault="000401D6" w:rsidP="000401D6">
      <w:pPr>
        <w:pStyle w:val="bullet"/>
      </w:pPr>
      <w:r w:rsidRPr="00AC57E0">
        <w:t>Promote healthy and sustainable living environments;</w:t>
      </w:r>
    </w:p>
    <w:p w14:paraId="6A7BE228" w14:textId="77777777" w:rsidR="000401D6" w:rsidRPr="00AC57E0" w:rsidRDefault="000401D6" w:rsidP="000401D6">
      <w:pPr>
        <w:pStyle w:val="bullet"/>
      </w:pPr>
      <w:r w:rsidRPr="00AC57E0">
        <w:t>Work towards meeting the needs of vulnerable people in the community;</w:t>
      </w:r>
    </w:p>
    <w:p w14:paraId="2DA01AD5" w14:textId="77777777" w:rsidR="000401D6" w:rsidRPr="00AC57E0" w:rsidRDefault="000401D6" w:rsidP="000401D6">
      <w:pPr>
        <w:pStyle w:val="bullet"/>
      </w:pPr>
      <w:r w:rsidRPr="00AC57E0">
        <w:t xml:space="preserve">Methodically apply the principles of </w:t>
      </w:r>
      <w:r>
        <w:t>b</w:t>
      </w:r>
      <w:r w:rsidRPr="00AC57E0">
        <w:t xml:space="preserve">est </w:t>
      </w:r>
      <w:r>
        <w:t>v</w:t>
      </w:r>
      <w:r w:rsidRPr="00AC57E0">
        <w:t>alue and encourage greater public involvement in the culture of our housing services; and</w:t>
      </w:r>
    </w:p>
    <w:p w14:paraId="72323258" w14:textId="77777777" w:rsidR="000401D6" w:rsidRPr="00AC57E0" w:rsidRDefault="000401D6" w:rsidP="000401D6">
      <w:pPr>
        <w:pStyle w:val="bullet"/>
      </w:pPr>
      <w:r w:rsidRPr="00AC57E0">
        <w:t>Promote socially inclusive communities in line with East Cambridgeshire District Council’s Corporate Objectives.</w:t>
      </w:r>
    </w:p>
    <w:p w14:paraId="0AC2596D" w14:textId="77777777" w:rsidR="000401D6" w:rsidRPr="00AC57E0" w:rsidRDefault="000401D6" w:rsidP="000401D6">
      <w:pPr>
        <w:pStyle w:val="Reporttext"/>
        <w:numPr>
          <w:ilvl w:val="0"/>
          <w:numId w:val="0"/>
        </w:numPr>
        <w:ind w:left="709" w:hanging="709"/>
        <w:rPr>
          <w:rFonts w:asciiTheme="majorHAnsi" w:hAnsiTheme="majorHAnsi"/>
        </w:rPr>
      </w:pPr>
    </w:p>
    <w:p w14:paraId="5CED5D06" w14:textId="77777777" w:rsidR="000401D6" w:rsidRPr="00AC57E0" w:rsidRDefault="000401D6" w:rsidP="000401D6">
      <w:pPr>
        <w:pStyle w:val="Heading4"/>
      </w:pPr>
      <w:r w:rsidRPr="00AC57E0">
        <w:t>East Cambridgeshire Objectively Assessed Housing Need 2016</w:t>
      </w:r>
    </w:p>
    <w:p w14:paraId="19169263" w14:textId="77777777" w:rsidR="000401D6" w:rsidRPr="00BF6FE8" w:rsidRDefault="000401D6" w:rsidP="00AA5C1C">
      <w:pPr>
        <w:pStyle w:val="Reporttext"/>
        <w:numPr>
          <w:ilvl w:val="1"/>
          <w:numId w:val="67"/>
        </w:numPr>
      </w:pPr>
      <w:r w:rsidRPr="00AC57E0">
        <w:rPr>
          <w:lang w:eastAsia="zh-CN"/>
        </w:rPr>
        <w:t>The purpose of this report is to identify the future quantity of housing needed, from 2014 to 2036</w:t>
      </w:r>
      <w:r w:rsidRPr="00BF6FE8">
        <w:t>. The objectively assessed need for housing in East Cambridgeshire is assessed in relation to the Cambridge housing market area, which of course includes East Cambridgeshire.</w:t>
      </w:r>
    </w:p>
    <w:p w14:paraId="11FAA653" w14:textId="77777777" w:rsidR="000401D6" w:rsidRPr="00AC57E0" w:rsidRDefault="000401D6" w:rsidP="00AA5C1C">
      <w:pPr>
        <w:pStyle w:val="Reporttext"/>
        <w:numPr>
          <w:ilvl w:val="1"/>
          <w:numId w:val="67"/>
        </w:numPr>
      </w:pPr>
      <w:r w:rsidRPr="00BF6FE8">
        <w:t>The overall housing figure that has been identified is 12,900 dwellings (586 dwellings per annum). The overall housing figure that has been identified is 4% higher than the CLG 2012 estimate of 12</w:t>
      </w:r>
      <w:r w:rsidRPr="00AC57E0">
        <w:rPr>
          <w:lang w:eastAsia="zh-CN"/>
        </w:rPr>
        <w:t>,440 dwellings (12,050 households) and 33% higher than the CLG 2014 estimate of 9,730 dwellings (9,420 households).</w:t>
      </w:r>
    </w:p>
    <w:p w14:paraId="57CB8722" w14:textId="77777777" w:rsidR="000401D6" w:rsidRPr="00AC57E0" w:rsidRDefault="000401D6" w:rsidP="000401D6">
      <w:pPr>
        <w:pStyle w:val="Reporttext"/>
        <w:numPr>
          <w:ilvl w:val="0"/>
          <w:numId w:val="0"/>
        </w:numPr>
        <w:ind w:left="709"/>
        <w:rPr>
          <w:rFonts w:asciiTheme="majorHAnsi" w:hAnsiTheme="majorHAnsi"/>
        </w:rPr>
      </w:pPr>
    </w:p>
    <w:p w14:paraId="360BFA0B" w14:textId="77777777" w:rsidR="000401D6" w:rsidRPr="00AC57E0" w:rsidRDefault="000401D6" w:rsidP="000401D6">
      <w:pPr>
        <w:pStyle w:val="Heading4"/>
      </w:pPr>
      <w:r w:rsidRPr="00AC57E0">
        <w:t>Fenland Local Plan 2014</w:t>
      </w:r>
    </w:p>
    <w:p w14:paraId="048457E9" w14:textId="77777777" w:rsidR="000401D6" w:rsidRPr="00BF6FE8" w:rsidRDefault="000401D6" w:rsidP="00AA5C1C">
      <w:pPr>
        <w:pStyle w:val="Reporttext"/>
        <w:numPr>
          <w:ilvl w:val="1"/>
          <w:numId w:val="67"/>
        </w:numPr>
      </w:pPr>
      <w:r w:rsidRPr="00AC57E0">
        <w:rPr>
          <w:lang w:eastAsia="zh-CN"/>
        </w:rPr>
        <w:t xml:space="preserve">This Local Plan document for Fenland contains the policies and broad locations for the </w:t>
      </w:r>
      <w:r w:rsidRPr="00BF6FE8">
        <w:t>growth and regeneration of Fenland over the next 20 years.</w:t>
      </w:r>
    </w:p>
    <w:p w14:paraId="642D25F0" w14:textId="77777777" w:rsidR="000401D6" w:rsidRDefault="000401D6" w:rsidP="00AA5C1C">
      <w:pPr>
        <w:pStyle w:val="Reporttext"/>
        <w:numPr>
          <w:ilvl w:val="1"/>
          <w:numId w:val="67"/>
        </w:numPr>
      </w:pPr>
      <w:r w:rsidRPr="00BF6FE8">
        <w:t>The Local Plan vision for Fenland looks to maximise the potential of the area and deliver jobs, skills, dynamic town centres, vibrant villages, improved housing, and new infrastructure. The vision</w:t>
      </w:r>
      <w:r w:rsidRPr="00AC57E0">
        <w:rPr>
          <w:lang w:eastAsia="zh-CN"/>
        </w:rPr>
        <w:t xml:space="preserve"> will help make Fenland an even better place to live, work </w:t>
      </w:r>
      <w:r w:rsidRPr="00AC57E0">
        <w:rPr>
          <w:lang w:eastAsia="zh-CN"/>
        </w:rPr>
        <w:lastRenderedPageBreak/>
        <w:t>and visit.</w:t>
      </w:r>
      <w:r w:rsidRPr="00AC57E0">
        <w:t xml:space="preserve"> </w:t>
      </w:r>
      <w:r w:rsidRPr="00AC57E0">
        <w:rPr>
          <w:lang w:eastAsia="zh-CN"/>
        </w:rPr>
        <w:t>To help prepare detailed policies and proposals, the Plan sets out 7 overarching objectives.</w:t>
      </w:r>
      <w:r w:rsidRPr="00AC57E0">
        <w:rPr>
          <w:rStyle w:val="FootnoteReference"/>
          <w:rFonts w:asciiTheme="majorHAnsi" w:hAnsiTheme="majorHAnsi"/>
          <w:lang w:eastAsia="zh-CN"/>
        </w:rPr>
        <w:footnoteReference w:id="18"/>
      </w:r>
    </w:p>
    <w:p w14:paraId="33154D0B" w14:textId="77777777" w:rsidR="000401D6" w:rsidRPr="00AC57E0" w:rsidRDefault="000401D6" w:rsidP="000401D6">
      <w:pPr>
        <w:pStyle w:val="Reporttext"/>
        <w:numPr>
          <w:ilvl w:val="0"/>
          <w:numId w:val="0"/>
        </w:numPr>
        <w:ind w:left="709"/>
      </w:pPr>
    </w:p>
    <w:p w14:paraId="53396534" w14:textId="77777777" w:rsidR="000401D6" w:rsidRPr="00AC57E0" w:rsidRDefault="000401D6" w:rsidP="000401D6">
      <w:pPr>
        <w:pStyle w:val="Heading4"/>
      </w:pPr>
      <w:r w:rsidRPr="00AC57E0">
        <w:t>Huntingdonshire Local Plan to 2036</w:t>
      </w:r>
    </w:p>
    <w:p w14:paraId="5BEC5D4C" w14:textId="77777777" w:rsidR="000401D6" w:rsidRPr="00BF6FE8" w:rsidRDefault="000401D6" w:rsidP="00AA5C1C">
      <w:pPr>
        <w:pStyle w:val="Reporttext"/>
        <w:numPr>
          <w:ilvl w:val="1"/>
          <w:numId w:val="67"/>
        </w:numPr>
      </w:pPr>
      <w:r w:rsidRPr="00AC57E0">
        <w:rPr>
          <w:lang w:eastAsia="zh-CN"/>
        </w:rPr>
        <w:t xml:space="preserve">Huntingdonshire’s Local Plan to 2036 sets out the </w:t>
      </w:r>
      <w:r>
        <w:rPr>
          <w:lang w:eastAsia="zh-CN"/>
        </w:rPr>
        <w:t>c</w:t>
      </w:r>
      <w:r w:rsidRPr="00AC57E0">
        <w:rPr>
          <w:lang w:eastAsia="zh-CN"/>
        </w:rPr>
        <w:t xml:space="preserve">ouncil's approach to securing </w:t>
      </w:r>
      <w:r w:rsidRPr="00BF6FE8">
        <w:t>sustainable development from 2011 to 2036 in order to meet identified needs.</w:t>
      </w:r>
    </w:p>
    <w:p w14:paraId="15C40B8C" w14:textId="77777777" w:rsidR="000401D6" w:rsidRPr="00AC57E0" w:rsidRDefault="000401D6" w:rsidP="00AA5C1C">
      <w:pPr>
        <w:pStyle w:val="Reporttext"/>
        <w:numPr>
          <w:ilvl w:val="1"/>
          <w:numId w:val="67"/>
        </w:numPr>
      </w:pPr>
      <w:r w:rsidRPr="00BF6FE8">
        <w:t>The spatial vision in the Local Plan states that: By 2036 Huntingdonshire's physical environment will support the health and wellbeing of all its residents, by: supporting a diverse, thriving economy; providing sufficient infrastructure to support healthy communities; meeting the needs of a changing population; and working with our climate, landscape</w:t>
      </w:r>
      <w:r w:rsidRPr="00AC57E0">
        <w:rPr>
          <w:lang w:eastAsia="zh-CN"/>
        </w:rPr>
        <w:t xml:space="preserve"> and heritage. </w:t>
      </w:r>
    </w:p>
    <w:p w14:paraId="1CFBB2A8" w14:textId="77777777" w:rsidR="000401D6" w:rsidRPr="00AC57E0" w:rsidRDefault="000401D6" w:rsidP="000401D6">
      <w:pPr>
        <w:rPr>
          <w:rFonts w:asciiTheme="majorHAnsi" w:hAnsiTheme="majorHAnsi"/>
        </w:rPr>
      </w:pPr>
    </w:p>
    <w:p w14:paraId="7F01A4BA" w14:textId="77777777" w:rsidR="000401D6" w:rsidRPr="00AC57E0" w:rsidRDefault="000401D6" w:rsidP="000401D6">
      <w:pPr>
        <w:pStyle w:val="Heading4"/>
      </w:pPr>
      <w:r w:rsidRPr="00AC57E0">
        <w:t>Huntingdonshire Housing Strategy 2017-2020</w:t>
      </w:r>
    </w:p>
    <w:p w14:paraId="7D1981A2" w14:textId="77777777" w:rsidR="000401D6" w:rsidRPr="00AC57E0" w:rsidRDefault="000401D6" w:rsidP="00AA5C1C">
      <w:pPr>
        <w:pStyle w:val="Reporttext"/>
        <w:numPr>
          <w:ilvl w:val="1"/>
          <w:numId w:val="67"/>
        </w:numPr>
        <w:rPr>
          <w:rFonts w:asciiTheme="majorHAnsi" w:hAnsiTheme="majorHAnsi"/>
        </w:rPr>
      </w:pPr>
      <w:r w:rsidRPr="00AC57E0">
        <w:rPr>
          <w:rFonts w:asciiTheme="majorHAnsi" w:hAnsiTheme="majorHAnsi"/>
          <w:lang w:eastAsia="zh-CN"/>
        </w:rPr>
        <w:t xml:space="preserve">This </w:t>
      </w:r>
      <w:r w:rsidRPr="00BF6FE8">
        <w:t>housing strategy draws together local priorities and housing priorities set out in the CRHB</w:t>
      </w:r>
      <w:r w:rsidRPr="00AC57E0">
        <w:rPr>
          <w:rFonts w:asciiTheme="majorHAnsi" w:hAnsiTheme="majorHAnsi"/>
          <w:lang w:eastAsia="zh-CN"/>
        </w:rPr>
        <w:t xml:space="preserve"> action plan and identifies four housing priorities for Huntingdonshire: </w:t>
      </w:r>
    </w:p>
    <w:p w14:paraId="568F0CAD" w14:textId="77777777" w:rsidR="000401D6" w:rsidRPr="00AC57E0" w:rsidRDefault="000401D6" w:rsidP="000401D6">
      <w:pPr>
        <w:pStyle w:val="bullet"/>
      </w:pPr>
      <w:r w:rsidRPr="00AC57E0">
        <w:rPr>
          <w:lang w:eastAsia="zh-CN"/>
        </w:rPr>
        <w:t>To increase the supply of new affordable housing and encourage sustainable growth;</w:t>
      </w:r>
    </w:p>
    <w:p w14:paraId="48E6272F" w14:textId="77777777" w:rsidR="000401D6" w:rsidRPr="00AC57E0" w:rsidRDefault="000401D6" w:rsidP="000401D6">
      <w:pPr>
        <w:pStyle w:val="bullet"/>
      </w:pPr>
      <w:r w:rsidRPr="00AC57E0">
        <w:rPr>
          <w:lang w:eastAsia="zh-CN"/>
        </w:rPr>
        <w:t>To identify housing need and improve health and well-being;</w:t>
      </w:r>
    </w:p>
    <w:p w14:paraId="407A03DA" w14:textId="77777777" w:rsidR="000401D6" w:rsidRPr="00AC57E0" w:rsidRDefault="000401D6" w:rsidP="000401D6">
      <w:pPr>
        <w:pStyle w:val="bullet"/>
      </w:pPr>
      <w:r w:rsidRPr="00AC57E0">
        <w:rPr>
          <w:lang w:eastAsia="zh-CN"/>
        </w:rPr>
        <w:t>To improve housing conditions in existing housing; and</w:t>
      </w:r>
    </w:p>
    <w:p w14:paraId="23F28A81" w14:textId="77777777" w:rsidR="000401D6" w:rsidRPr="00AC57E0" w:rsidRDefault="000401D6" w:rsidP="000401D6">
      <w:pPr>
        <w:pStyle w:val="bullet"/>
      </w:pPr>
      <w:r w:rsidRPr="00AC57E0">
        <w:rPr>
          <w:lang w:eastAsia="zh-CN"/>
        </w:rPr>
        <w:t>To work in partnership to improve outcomes.</w:t>
      </w:r>
    </w:p>
    <w:p w14:paraId="2AB83535" w14:textId="77777777" w:rsidR="000401D6" w:rsidRPr="00AC57E0" w:rsidRDefault="000401D6" w:rsidP="000401D6">
      <w:pPr>
        <w:pStyle w:val="Reporttext"/>
        <w:numPr>
          <w:ilvl w:val="0"/>
          <w:numId w:val="0"/>
        </w:numPr>
        <w:ind w:left="709" w:hanging="709"/>
        <w:rPr>
          <w:rFonts w:asciiTheme="majorHAnsi" w:hAnsiTheme="majorHAnsi"/>
        </w:rPr>
      </w:pPr>
    </w:p>
    <w:p w14:paraId="77DDEA86" w14:textId="77777777" w:rsidR="000401D6" w:rsidRPr="00AC57E0" w:rsidRDefault="000401D6" w:rsidP="000401D6">
      <w:pPr>
        <w:pStyle w:val="Heading4"/>
      </w:pPr>
      <w:r w:rsidRPr="00AC57E0">
        <w:t>Huntingdonshire Objectively Assessed Housing Need 2017</w:t>
      </w:r>
    </w:p>
    <w:p w14:paraId="177B0055" w14:textId="77777777" w:rsidR="000401D6" w:rsidRPr="00BF6FE8" w:rsidRDefault="000401D6" w:rsidP="00AA5C1C">
      <w:pPr>
        <w:pStyle w:val="Reporttext"/>
        <w:numPr>
          <w:ilvl w:val="1"/>
          <w:numId w:val="67"/>
        </w:numPr>
      </w:pPr>
      <w:r w:rsidRPr="00BF6FE8">
        <w:t>The purpose of this report is to identify the future quantity of housing needed, from 2011 to 2036. The objectively assessed need for housing in Huntingdonshire is assessed in relation to the Cambridge housing market area, which includes Huntingdonshire.</w:t>
      </w:r>
    </w:p>
    <w:p w14:paraId="64C874D9" w14:textId="77777777" w:rsidR="000401D6" w:rsidRPr="00BF6FE8" w:rsidRDefault="000401D6" w:rsidP="00AA5C1C">
      <w:pPr>
        <w:pStyle w:val="Reporttext"/>
        <w:numPr>
          <w:ilvl w:val="1"/>
          <w:numId w:val="67"/>
        </w:numPr>
      </w:pPr>
      <w:r w:rsidRPr="00BF6FE8">
        <w:t>The overall housing figure that has been identified is 20,100 dwellings (804 dwellings per annum). The overall housing figure that has been identified is 5% higher than the CLG 2014 estimate of 19,140 dwellings (18,590 households) and 18% higher than the CLG 2012 estimate of 16,990 dwellings (16,500 households).</w:t>
      </w:r>
    </w:p>
    <w:p w14:paraId="79379CF8" w14:textId="77777777" w:rsidR="000401D6" w:rsidRPr="00AC57E0" w:rsidRDefault="000401D6" w:rsidP="000401D6">
      <w:pPr>
        <w:pStyle w:val="Reporttext"/>
        <w:numPr>
          <w:ilvl w:val="0"/>
          <w:numId w:val="0"/>
        </w:numPr>
        <w:ind w:left="709"/>
        <w:rPr>
          <w:rFonts w:asciiTheme="majorHAnsi" w:hAnsiTheme="majorHAnsi"/>
        </w:rPr>
      </w:pPr>
    </w:p>
    <w:p w14:paraId="658DC4C3" w14:textId="77777777" w:rsidR="000401D6" w:rsidRPr="00AC57E0" w:rsidRDefault="000401D6" w:rsidP="000401D6">
      <w:pPr>
        <w:pStyle w:val="Heading4"/>
      </w:pPr>
      <w:r w:rsidRPr="00AC57E0">
        <w:t>Peterborough Local Plan 2016-2036</w:t>
      </w:r>
    </w:p>
    <w:p w14:paraId="0AC2519F" w14:textId="77777777" w:rsidR="000401D6" w:rsidRPr="00BF6FE8" w:rsidRDefault="000401D6" w:rsidP="00AA5C1C">
      <w:pPr>
        <w:pStyle w:val="Reporttext"/>
        <w:numPr>
          <w:ilvl w:val="1"/>
          <w:numId w:val="67"/>
        </w:numPr>
      </w:pPr>
      <w:r w:rsidRPr="00BF6FE8">
        <w:t>This Local Plan contains the most appropriate planning policies for the growth and regeneration of Peterborough and the surrounding villages up to 2036.</w:t>
      </w:r>
    </w:p>
    <w:p w14:paraId="5BC20000" w14:textId="77777777" w:rsidR="000401D6" w:rsidRPr="00AC57E0" w:rsidRDefault="000401D6" w:rsidP="00AA5C1C">
      <w:pPr>
        <w:pStyle w:val="Reporttext"/>
        <w:numPr>
          <w:ilvl w:val="1"/>
          <w:numId w:val="67"/>
        </w:numPr>
      </w:pPr>
      <w:r w:rsidRPr="00BF6FE8">
        <w:t xml:space="preserve">The vision for Peterborough is that: by 2036 Peterborough will have become a destination of choice, a bigger and better city, growing in the right way to meet the </w:t>
      </w:r>
      <w:r w:rsidRPr="00BF6FE8">
        <w:lastRenderedPageBreak/>
        <w:t>needs of its growing population, and providing a range of high quality attractions and facilities making it a distinctive place to live,</w:t>
      </w:r>
      <w:r w:rsidRPr="00AC57E0">
        <w:rPr>
          <w:lang w:eastAsia="zh-CN"/>
        </w:rPr>
        <w:t xml:space="preserve"> work and visit.</w:t>
      </w:r>
    </w:p>
    <w:p w14:paraId="3C86E587" w14:textId="77777777" w:rsidR="000401D6" w:rsidRPr="00AC57E0" w:rsidRDefault="000401D6" w:rsidP="00AA5C1C">
      <w:pPr>
        <w:pStyle w:val="Reporttext"/>
        <w:numPr>
          <w:ilvl w:val="1"/>
          <w:numId w:val="67"/>
        </w:numPr>
      </w:pPr>
      <w:r w:rsidRPr="00AC57E0">
        <w:rPr>
          <w:lang w:eastAsia="zh-CN"/>
        </w:rPr>
        <w:t xml:space="preserve">To achieve the vision a set of overarching objectives have been identified which have been grouped </w:t>
      </w:r>
      <w:r w:rsidRPr="00BF6FE8">
        <w:t>around</w:t>
      </w:r>
      <w:r w:rsidRPr="00AC57E0">
        <w:rPr>
          <w:lang w:eastAsia="zh-CN"/>
        </w:rPr>
        <w:t xml:space="preserve"> the ten Environmental Action Plan themes.</w:t>
      </w:r>
      <w:r w:rsidRPr="00AC57E0">
        <w:rPr>
          <w:rStyle w:val="FootnoteReference"/>
          <w:rFonts w:asciiTheme="majorHAnsi" w:hAnsiTheme="majorHAnsi"/>
          <w:lang w:eastAsia="zh-CN"/>
        </w:rPr>
        <w:footnoteReference w:id="19"/>
      </w:r>
    </w:p>
    <w:p w14:paraId="1E204A9B" w14:textId="77777777" w:rsidR="000401D6" w:rsidRPr="00AC57E0" w:rsidRDefault="000401D6" w:rsidP="000401D6">
      <w:pPr>
        <w:rPr>
          <w:rFonts w:asciiTheme="majorHAnsi" w:hAnsiTheme="majorHAnsi"/>
          <w:lang w:val="x-none"/>
        </w:rPr>
      </w:pPr>
    </w:p>
    <w:p w14:paraId="57DAD8A0" w14:textId="77777777" w:rsidR="000401D6" w:rsidRPr="00AC57E0" w:rsidRDefault="000401D6" w:rsidP="000401D6">
      <w:pPr>
        <w:pStyle w:val="Heading4"/>
      </w:pPr>
      <w:r w:rsidRPr="00AC57E0">
        <w:t>Peterborough Housing Strategy 2016-2021</w:t>
      </w:r>
    </w:p>
    <w:p w14:paraId="01B5546F" w14:textId="77777777" w:rsidR="000401D6" w:rsidRPr="00BF6FE8" w:rsidRDefault="000401D6" w:rsidP="00AA5C1C">
      <w:pPr>
        <w:pStyle w:val="Reporttext"/>
        <w:numPr>
          <w:ilvl w:val="1"/>
          <w:numId w:val="67"/>
        </w:numPr>
      </w:pPr>
      <w:r w:rsidRPr="00BF6FE8">
        <w:t>This housing strategy identifies four key priorities for Peterborough’s housing agenda. Each priority is underpinned by actions that the council will take to deliver these priorities.</w:t>
      </w:r>
    </w:p>
    <w:p w14:paraId="2474E5CA" w14:textId="77777777" w:rsidR="000401D6" w:rsidRPr="00AC57E0" w:rsidRDefault="000401D6" w:rsidP="00AA5C1C">
      <w:pPr>
        <w:pStyle w:val="Reporttext"/>
        <w:numPr>
          <w:ilvl w:val="1"/>
          <w:numId w:val="67"/>
        </w:numPr>
      </w:pPr>
      <w:r w:rsidRPr="00BF6FE8">
        <w:t>The council is committed to creating the UK’s Environment Capital and the priorities of this strategy play a role in contributing towards the delivery of some of the themes within the Environment Capital Action Plan (ECAP). Priorities</w:t>
      </w:r>
      <w:r w:rsidRPr="00AC57E0">
        <w:rPr>
          <w:lang w:eastAsia="zh-CN"/>
        </w:rPr>
        <w:t xml:space="preserve"> include:</w:t>
      </w:r>
    </w:p>
    <w:p w14:paraId="33A04A75" w14:textId="77777777" w:rsidR="000401D6" w:rsidRPr="00AC57E0" w:rsidRDefault="000401D6" w:rsidP="000401D6">
      <w:pPr>
        <w:pStyle w:val="bullet"/>
      </w:pPr>
      <w:r w:rsidRPr="00AC57E0">
        <w:rPr>
          <w:lang w:eastAsia="zh-CN"/>
        </w:rPr>
        <w:t>Supporting Substantial and Sustainable Growth;</w:t>
      </w:r>
    </w:p>
    <w:p w14:paraId="27552D57" w14:textId="77777777" w:rsidR="000401D6" w:rsidRPr="00AC57E0" w:rsidRDefault="000401D6" w:rsidP="000401D6">
      <w:pPr>
        <w:pStyle w:val="bullet"/>
      </w:pPr>
      <w:r w:rsidRPr="00AC57E0">
        <w:rPr>
          <w:lang w:eastAsia="zh-CN"/>
        </w:rPr>
        <w:t>Increase the supply of homes which people can afford;</w:t>
      </w:r>
    </w:p>
    <w:p w14:paraId="09B93D59" w14:textId="77777777" w:rsidR="000401D6" w:rsidRPr="00AC57E0" w:rsidRDefault="000401D6" w:rsidP="000401D6">
      <w:pPr>
        <w:pStyle w:val="bullet"/>
      </w:pPr>
      <w:r w:rsidRPr="00AC57E0">
        <w:rPr>
          <w:lang w:eastAsia="zh-CN"/>
        </w:rPr>
        <w:t>Improve housing conditions to support health and wellbeing; and</w:t>
      </w:r>
    </w:p>
    <w:p w14:paraId="22733189" w14:textId="77777777" w:rsidR="000401D6" w:rsidRPr="00AC57E0" w:rsidRDefault="000401D6" w:rsidP="000401D6">
      <w:pPr>
        <w:pStyle w:val="bullet"/>
      </w:pPr>
      <w:r w:rsidRPr="00AC57E0">
        <w:rPr>
          <w:lang w:eastAsia="zh-CN"/>
        </w:rPr>
        <w:t>Supported and Specialist Housing.</w:t>
      </w:r>
    </w:p>
    <w:p w14:paraId="38402312" w14:textId="77777777" w:rsidR="000401D6" w:rsidRPr="00AC57E0" w:rsidRDefault="000401D6" w:rsidP="000401D6">
      <w:pPr>
        <w:rPr>
          <w:lang w:eastAsia="zh-CN"/>
        </w:rPr>
      </w:pPr>
    </w:p>
    <w:p w14:paraId="0F8E3C43" w14:textId="77777777" w:rsidR="000401D6" w:rsidRPr="00AC57E0" w:rsidRDefault="000401D6" w:rsidP="000401D6">
      <w:pPr>
        <w:pStyle w:val="Heading4"/>
      </w:pPr>
      <w:r w:rsidRPr="00AC57E0">
        <w:rPr>
          <w:lang w:eastAsia="zh-CN"/>
        </w:rPr>
        <w:t>Peterborough Strategic Housing Market Assessment Update 2017</w:t>
      </w:r>
    </w:p>
    <w:p w14:paraId="5EAA9E32" w14:textId="77777777" w:rsidR="000401D6" w:rsidRPr="00BF6FE8" w:rsidRDefault="000401D6" w:rsidP="00AA5C1C">
      <w:pPr>
        <w:pStyle w:val="Reporttext"/>
        <w:numPr>
          <w:ilvl w:val="1"/>
          <w:numId w:val="67"/>
        </w:numPr>
      </w:pPr>
      <w:r w:rsidRPr="00BF6FE8">
        <w:t xml:space="preserve">This report provides an update to previous Strategic Housing Market Assessments for the Peterborough sub-region (Peterborough, Rutland, South Holland and South </w:t>
      </w:r>
      <w:proofErr w:type="spellStart"/>
      <w:r w:rsidRPr="00BF6FE8">
        <w:t>Kesteven</w:t>
      </w:r>
      <w:proofErr w:type="spellEnd"/>
      <w:r w:rsidRPr="00BF6FE8">
        <w:t>) and Boston. The report provides an assessment of need in the 2011-2036 period.</w:t>
      </w:r>
    </w:p>
    <w:p w14:paraId="5283C56C" w14:textId="77777777" w:rsidR="000401D6" w:rsidRPr="00BF6FE8" w:rsidRDefault="000401D6" w:rsidP="00AA5C1C">
      <w:pPr>
        <w:pStyle w:val="Reporttext"/>
        <w:numPr>
          <w:ilvl w:val="1"/>
          <w:numId w:val="67"/>
        </w:numPr>
      </w:pPr>
      <w:r w:rsidRPr="00BF6FE8">
        <w:t>On the basis of the analysis carried out, this is concluded (annually over the 2011-36 period) to be for 2,504 dwellings per annum across the study area.</w:t>
      </w:r>
    </w:p>
    <w:p w14:paraId="791C5FC7" w14:textId="14D618CA" w:rsidR="000401D6" w:rsidRDefault="000401D6">
      <w:pPr>
        <w:spacing w:before="0" w:after="0"/>
        <w:jc w:val="left"/>
      </w:pPr>
      <w:r>
        <w:br w:type="page"/>
      </w:r>
    </w:p>
    <w:p w14:paraId="70E2FED6" w14:textId="37536974" w:rsidR="00332C0A" w:rsidRPr="000D1BB3" w:rsidRDefault="00332C0A" w:rsidP="00332C0A">
      <w:pPr>
        <w:pStyle w:val="Heading1"/>
        <w:numPr>
          <w:ilvl w:val="0"/>
          <w:numId w:val="0"/>
        </w:numPr>
        <w:ind w:left="709" w:hanging="709"/>
      </w:pPr>
      <w:bookmarkStart w:id="38" w:name="_Toc50124810"/>
      <w:bookmarkStart w:id="39" w:name="AppendixD"/>
      <w:r w:rsidRPr="000D1BB3">
        <w:lastRenderedPageBreak/>
        <w:t xml:space="preserve">Appendix </w:t>
      </w:r>
      <w:r>
        <w:rPr>
          <w:lang w:val="en-GB"/>
        </w:rPr>
        <w:t>D</w:t>
      </w:r>
      <w:r w:rsidRPr="000D1BB3">
        <w:t xml:space="preserve">: </w:t>
      </w:r>
      <w:r>
        <w:rPr>
          <w:lang w:val="en-GB"/>
        </w:rPr>
        <w:t xml:space="preserve"> </w:t>
      </w:r>
      <w:r w:rsidRPr="000D1BB3">
        <w:t>Affordability of the PRS</w:t>
      </w:r>
      <w:bookmarkEnd w:id="38"/>
    </w:p>
    <w:bookmarkEnd w:id="39"/>
    <w:p w14:paraId="4F573D58" w14:textId="77777777" w:rsidR="00332C0A" w:rsidRPr="002A56ED" w:rsidRDefault="00332C0A" w:rsidP="00332C0A">
      <w:pPr>
        <w:pStyle w:val="Reporttext"/>
        <w:numPr>
          <w:ilvl w:val="0"/>
          <w:numId w:val="0"/>
        </w:numPr>
        <w:tabs>
          <w:tab w:val="left" w:pos="709"/>
        </w:tabs>
        <w:ind w:left="709"/>
        <w:rPr>
          <w:rFonts w:cs="Calibri"/>
        </w:rPr>
      </w:pPr>
    </w:p>
    <w:p w14:paraId="60D93E7F" w14:textId="77777777" w:rsidR="00332C0A" w:rsidRPr="000D1BB3" w:rsidRDefault="00332C0A" w:rsidP="00AA5C1C">
      <w:pPr>
        <w:pStyle w:val="Reporttext"/>
        <w:numPr>
          <w:ilvl w:val="1"/>
          <w:numId w:val="70"/>
        </w:numPr>
        <w:tabs>
          <w:tab w:val="left" w:pos="709"/>
        </w:tabs>
        <w:rPr>
          <w:rFonts w:cs="Calibri"/>
        </w:rPr>
      </w:pPr>
      <w:r w:rsidRPr="000D1BB3">
        <w:rPr>
          <w:rFonts w:asciiTheme="minorHAnsi" w:hAnsiTheme="minorHAnsi"/>
          <w:lang w:val="en-US"/>
        </w:rPr>
        <w:t xml:space="preserve">The analysis considers the price of renting a property in the </w:t>
      </w:r>
      <w:r>
        <w:rPr>
          <w:rFonts w:asciiTheme="minorHAnsi" w:hAnsiTheme="minorHAnsi"/>
          <w:lang w:val="en-US"/>
        </w:rPr>
        <w:t>p</w:t>
      </w:r>
      <w:r w:rsidRPr="000D1BB3">
        <w:rPr>
          <w:rFonts w:asciiTheme="minorHAnsi" w:hAnsiTheme="minorHAnsi"/>
          <w:lang w:val="en-US"/>
        </w:rPr>
        <w:t xml:space="preserve">rivate </w:t>
      </w:r>
      <w:r>
        <w:rPr>
          <w:rFonts w:asciiTheme="minorHAnsi" w:hAnsiTheme="minorHAnsi"/>
          <w:lang w:val="en-US"/>
        </w:rPr>
        <w:t>r</w:t>
      </w:r>
      <w:r w:rsidRPr="000D1BB3">
        <w:rPr>
          <w:rFonts w:asciiTheme="minorHAnsi" w:hAnsiTheme="minorHAnsi"/>
          <w:lang w:val="en-US"/>
        </w:rPr>
        <w:t xml:space="preserve">ented </w:t>
      </w:r>
      <w:r>
        <w:rPr>
          <w:rFonts w:asciiTheme="minorHAnsi" w:hAnsiTheme="minorHAnsi"/>
          <w:lang w:val="en-US"/>
        </w:rPr>
        <w:t>s</w:t>
      </w:r>
      <w:r w:rsidRPr="000D1BB3">
        <w:rPr>
          <w:rFonts w:asciiTheme="minorHAnsi" w:hAnsiTheme="minorHAnsi"/>
          <w:lang w:val="en-US"/>
        </w:rPr>
        <w:t xml:space="preserve">ector (PRS) and </w:t>
      </w:r>
      <w:r w:rsidRPr="002A56ED">
        <w:t>how</w:t>
      </w:r>
      <w:r w:rsidRPr="000D1BB3">
        <w:rPr>
          <w:rFonts w:asciiTheme="minorHAnsi" w:hAnsiTheme="minorHAnsi"/>
          <w:lang w:val="en-US"/>
        </w:rPr>
        <w:t xml:space="preserve"> this compares with Local Housing Allowance (LHA) rates. LHA is the amount of universal credit or housing benefit you get if you rent from a private landlord</w:t>
      </w:r>
      <w:r w:rsidRPr="00F17B27">
        <w:rPr>
          <w:rStyle w:val="FootnoteReference"/>
          <w:rFonts w:asciiTheme="minorHAnsi" w:hAnsiTheme="minorHAnsi"/>
          <w:lang w:val="en-US"/>
        </w:rPr>
        <w:footnoteReference w:id="20"/>
      </w:r>
      <w:r w:rsidRPr="000D1BB3">
        <w:rPr>
          <w:rFonts w:asciiTheme="minorHAnsi" w:hAnsiTheme="minorHAnsi"/>
          <w:lang w:val="en-US"/>
        </w:rPr>
        <w:t xml:space="preserve">. </w:t>
      </w:r>
    </w:p>
    <w:p w14:paraId="093F6CB3" w14:textId="01103B26" w:rsidR="00332C0A" w:rsidRPr="000D1BB3" w:rsidRDefault="00332C0A" w:rsidP="00AA5C1C">
      <w:pPr>
        <w:pStyle w:val="Reporttext"/>
        <w:numPr>
          <w:ilvl w:val="1"/>
          <w:numId w:val="70"/>
        </w:numPr>
        <w:tabs>
          <w:tab w:val="left" w:pos="709"/>
        </w:tabs>
        <w:rPr>
          <w:rFonts w:cs="Calibri"/>
        </w:rPr>
      </w:pPr>
      <w:r w:rsidRPr="000D1BB3">
        <w:rPr>
          <w:rFonts w:asciiTheme="minorHAnsi" w:hAnsiTheme="minorHAnsi"/>
          <w:lang w:val="en-US"/>
        </w:rPr>
        <w:t xml:space="preserve">The following tables set out the 2019 private rental prices by ward and district and the LHA rate applicable to the property. Any shortfall in the price is met by the household.  The LHA rates across the study area are presented in Table </w:t>
      </w:r>
      <w:r w:rsidR="00C70516">
        <w:rPr>
          <w:rFonts w:asciiTheme="minorHAnsi" w:hAnsiTheme="minorHAnsi"/>
          <w:lang w:val="en-US"/>
        </w:rPr>
        <w:t>D</w:t>
      </w:r>
      <w:r>
        <w:rPr>
          <w:rFonts w:asciiTheme="minorHAnsi" w:hAnsiTheme="minorHAnsi"/>
          <w:lang w:val="en-US"/>
        </w:rPr>
        <w:t>.</w:t>
      </w:r>
      <w:r w:rsidRPr="000D1BB3">
        <w:rPr>
          <w:rFonts w:asciiTheme="minorHAnsi" w:hAnsiTheme="minorHAnsi"/>
          <w:lang w:val="en-US"/>
        </w:rPr>
        <w:t xml:space="preserve">1. In general, analysis shows that the LHA rates fall well short of prevailing market prices. </w:t>
      </w:r>
    </w:p>
    <w:p w14:paraId="6139CB58" w14:textId="77777777" w:rsidR="00332C0A" w:rsidRPr="00F17B27" w:rsidRDefault="00332C0A" w:rsidP="00332C0A">
      <w:pPr>
        <w:rPr>
          <w:rFonts w:asciiTheme="minorHAnsi" w:hAnsiTheme="minorHAnsi"/>
          <w:lang w:val="en-US"/>
        </w:rPr>
      </w:pPr>
    </w:p>
    <w:tbl>
      <w:tblPr>
        <w:tblW w:w="0" w:type="auto"/>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022"/>
        <w:gridCol w:w="2616"/>
        <w:gridCol w:w="1658"/>
        <w:gridCol w:w="1714"/>
      </w:tblGrid>
      <w:tr w:rsidR="00332C0A" w:rsidRPr="000D1BB3" w14:paraId="487B5042" w14:textId="77777777" w:rsidTr="00332C0A">
        <w:tc>
          <w:tcPr>
            <w:tcW w:w="0" w:type="auto"/>
            <w:gridSpan w:val="4"/>
            <w:shd w:val="clear" w:color="auto" w:fill="009999"/>
            <w:noWrap/>
            <w:vAlign w:val="center"/>
          </w:tcPr>
          <w:p w14:paraId="013AD147" w14:textId="4F6D6735" w:rsidR="00332C0A" w:rsidRPr="000D1BB3" w:rsidRDefault="00332C0A" w:rsidP="00332C0A">
            <w:pPr>
              <w:pStyle w:val="tableheading"/>
              <w:rPr>
                <w:color w:val="auto"/>
                <w:sz w:val="24"/>
              </w:rPr>
            </w:pPr>
            <w:bookmarkStart w:id="40" w:name="_Toc50124918"/>
            <w:r w:rsidRPr="00F17B27">
              <w:t xml:space="preserve">Table </w:t>
            </w:r>
            <w:r w:rsidR="00C70516">
              <w:rPr>
                <w:lang w:val="en-GB"/>
              </w:rPr>
              <w:t>D</w:t>
            </w:r>
            <w:r>
              <w:t>.</w:t>
            </w:r>
            <w:r w:rsidRPr="00F17B27">
              <w:t>1</w:t>
            </w:r>
            <w:r w:rsidRPr="00F17B27">
              <w:tab/>
              <w:t>Local Housing Allowance Rates 2019/20 by Broad Rental Market Area</w:t>
            </w:r>
            <w:bookmarkEnd w:id="40"/>
          </w:p>
        </w:tc>
      </w:tr>
      <w:tr w:rsidR="00332C0A" w:rsidRPr="000D1BB3" w14:paraId="220B74CF" w14:textId="77777777" w:rsidTr="00332C0A">
        <w:tc>
          <w:tcPr>
            <w:tcW w:w="0" w:type="auto"/>
            <w:shd w:val="clear" w:color="auto" w:fill="auto"/>
            <w:noWrap/>
            <w:vAlign w:val="center"/>
            <w:hideMark/>
          </w:tcPr>
          <w:p w14:paraId="3DC2C80C" w14:textId="77777777" w:rsidR="00332C0A" w:rsidRPr="000D1BB3" w:rsidRDefault="00332C0A" w:rsidP="00332C0A">
            <w:pPr>
              <w:spacing w:before="0" w:after="0"/>
              <w:rPr>
                <w:color w:val="000000"/>
                <w:sz w:val="22"/>
                <w:szCs w:val="22"/>
              </w:rPr>
            </w:pPr>
            <w:r w:rsidRPr="000D1BB3">
              <w:rPr>
                <w:color w:val="000000"/>
                <w:sz w:val="22"/>
                <w:szCs w:val="22"/>
              </w:rPr>
              <w:t>Broad Rental Market Area&gt;&gt;&gt;</w:t>
            </w:r>
          </w:p>
        </w:tc>
        <w:tc>
          <w:tcPr>
            <w:tcW w:w="0" w:type="auto"/>
            <w:shd w:val="clear" w:color="auto" w:fill="auto"/>
            <w:noWrap/>
            <w:vAlign w:val="bottom"/>
            <w:hideMark/>
          </w:tcPr>
          <w:p w14:paraId="74815204" w14:textId="77777777" w:rsidR="00332C0A" w:rsidRPr="000D1BB3" w:rsidRDefault="00332C0A" w:rsidP="00332C0A">
            <w:pPr>
              <w:spacing w:before="0" w:after="0"/>
              <w:rPr>
                <w:color w:val="000000"/>
                <w:sz w:val="22"/>
                <w:szCs w:val="22"/>
              </w:rPr>
            </w:pPr>
            <w:r w:rsidRPr="000D1BB3">
              <w:rPr>
                <w:color w:val="000000"/>
                <w:sz w:val="22"/>
                <w:szCs w:val="22"/>
              </w:rPr>
              <w:t xml:space="preserve">Cambridge  </w:t>
            </w:r>
          </w:p>
        </w:tc>
        <w:tc>
          <w:tcPr>
            <w:tcW w:w="0" w:type="auto"/>
            <w:shd w:val="clear" w:color="auto" w:fill="auto"/>
            <w:noWrap/>
            <w:vAlign w:val="bottom"/>
            <w:hideMark/>
          </w:tcPr>
          <w:p w14:paraId="2034659B" w14:textId="77777777" w:rsidR="00332C0A" w:rsidRPr="000D1BB3" w:rsidRDefault="00332C0A" w:rsidP="00332C0A">
            <w:pPr>
              <w:spacing w:before="0" w:after="0"/>
              <w:rPr>
                <w:color w:val="000000"/>
                <w:sz w:val="22"/>
                <w:szCs w:val="22"/>
              </w:rPr>
            </w:pPr>
            <w:r w:rsidRPr="000D1BB3">
              <w:rPr>
                <w:color w:val="000000"/>
                <w:sz w:val="22"/>
                <w:szCs w:val="22"/>
              </w:rPr>
              <w:t>Peterborough</w:t>
            </w:r>
          </w:p>
        </w:tc>
        <w:tc>
          <w:tcPr>
            <w:tcW w:w="0" w:type="auto"/>
            <w:shd w:val="clear" w:color="auto" w:fill="auto"/>
            <w:noWrap/>
            <w:vAlign w:val="bottom"/>
            <w:hideMark/>
          </w:tcPr>
          <w:p w14:paraId="152AB26B" w14:textId="77777777" w:rsidR="00332C0A" w:rsidRPr="000D1BB3" w:rsidRDefault="00332C0A" w:rsidP="00332C0A">
            <w:pPr>
              <w:spacing w:before="0" w:after="0"/>
              <w:rPr>
                <w:color w:val="000000"/>
                <w:sz w:val="22"/>
                <w:szCs w:val="22"/>
              </w:rPr>
            </w:pPr>
            <w:r w:rsidRPr="000D1BB3">
              <w:rPr>
                <w:color w:val="000000"/>
                <w:sz w:val="22"/>
                <w:szCs w:val="22"/>
              </w:rPr>
              <w:t>Huntingdonshire</w:t>
            </w:r>
          </w:p>
        </w:tc>
      </w:tr>
      <w:tr w:rsidR="00332C0A" w:rsidRPr="000D1BB3" w14:paraId="7FA98257" w14:textId="77777777" w:rsidTr="00332C0A">
        <w:tc>
          <w:tcPr>
            <w:tcW w:w="0" w:type="auto"/>
            <w:shd w:val="clear" w:color="auto" w:fill="auto"/>
            <w:noWrap/>
            <w:vAlign w:val="center"/>
            <w:hideMark/>
          </w:tcPr>
          <w:p w14:paraId="2C8CFD0C" w14:textId="77777777" w:rsidR="00332C0A" w:rsidRPr="000D1BB3" w:rsidRDefault="00332C0A" w:rsidP="00332C0A">
            <w:pPr>
              <w:spacing w:before="0" w:after="0"/>
              <w:rPr>
                <w:color w:val="000000"/>
                <w:sz w:val="22"/>
                <w:szCs w:val="22"/>
              </w:rPr>
            </w:pPr>
            <w:r w:rsidRPr="000D1BB3">
              <w:rPr>
                <w:color w:val="000000"/>
                <w:sz w:val="22"/>
                <w:szCs w:val="22"/>
              </w:rPr>
              <w:t>Study area districts covered&gt;&gt;&gt;</w:t>
            </w:r>
          </w:p>
        </w:tc>
        <w:tc>
          <w:tcPr>
            <w:tcW w:w="0" w:type="auto"/>
            <w:shd w:val="clear" w:color="auto" w:fill="auto"/>
            <w:vAlign w:val="bottom"/>
            <w:hideMark/>
          </w:tcPr>
          <w:p w14:paraId="37D472A7" w14:textId="77777777" w:rsidR="00332C0A" w:rsidRPr="000D1BB3" w:rsidRDefault="00332C0A" w:rsidP="00332C0A">
            <w:pPr>
              <w:spacing w:before="0" w:after="0"/>
              <w:jc w:val="left"/>
              <w:rPr>
                <w:color w:val="000000"/>
                <w:sz w:val="22"/>
                <w:szCs w:val="22"/>
              </w:rPr>
            </w:pPr>
            <w:r w:rsidRPr="000D1BB3">
              <w:rPr>
                <w:color w:val="000000"/>
                <w:sz w:val="22"/>
                <w:szCs w:val="22"/>
              </w:rPr>
              <w:t xml:space="preserve">Cambridge City, East Cambridgeshire, South Cambridgeshire, </w:t>
            </w:r>
          </w:p>
        </w:tc>
        <w:tc>
          <w:tcPr>
            <w:tcW w:w="0" w:type="auto"/>
            <w:shd w:val="clear" w:color="auto" w:fill="auto"/>
            <w:vAlign w:val="bottom"/>
            <w:hideMark/>
          </w:tcPr>
          <w:p w14:paraId="6C3F3A78" w14:textId="77777777" w:rsidR="00332C0A" w:rsidRPr="000D1BB3" w:rsidRDefault="00332C0A" w:rsidP="00332C0A">
            <w:pPr>
              <w:spacing w:before="0" w:after="0"/>
              <w:rPr>
                <w:color w:val="000000"/>
                <w:sz w:val="22"/>
                <w:szCs w:val="22"/>
              </w:rPr>
            </w:pPr>
            <w:r w:rsidRPr="000D1BB3">
              <w:rPr>
                <w:color w:val="000000"/>
                <w:sz w:val="22"/>
                <w:szCs w:val="22"/>
              </w:rPr>
              <w:t>Fenland, Peterborough</w:t>
            </w:r>
          </w:p>
        </w:tc>
        <w:tc>
          <w:tcPr>
            <w:tcW w:w="0" w:type="auto"/>
            <w:shd w:val="clear" w:color="auto" w:fill="auto"/>
            <w:vAlign w:val="bottom"/>
            <w:hideMark/>
          </w:tcPr>
          <w:p w14:paraId="50B30A93" w14:textId="77777777" w:rsidR="00332C0A" w:rsidRPr="000D1BB3" w:rsidRDefault="00332C0A" w:rsidP="00332C0A">
            <w:pPr>
              <w:spacing w:before="0" w:after="0"/>
              <w:rPr>
                <w:color w:val="000000"/>
                <w:sz w:val="22"/>
                <w:szCs w:val="22"/>
              </w:rPr>
            </w:pPr>
            <w:r w:rsidRPr="000D1BB3">
              <w:rPr>
                <w:color w:val="000000"/>
                <w:sz w:val="22"/>
                <w:szCs w:val="22"/>
              </w:rPr>
              <w:t>Huntingdonshire</w:t>
            </w:r>
          </w:p>
        </w:tc>
      </w:tr>
      <w:tr w:rsidR="00332C0A" w:rsidRPr="000D1BB3" w14:paraId="2DC66804" w14:textId="77777777" w:rsidTr="00332C0A">
        <w:tc>
          <w:tcPr>
            <w:tcW w:w="0" w:type="auto"/>
            <w:gridSpan w:val="4"/>
            <w:shd w:val="clear" w:color="auto" w:fill="009999"/>
            <w:noWrap/>
            <w:vAlign w:val="center"/>
            <w:hideMark/>
          </w:tcPr>
          <w:p w14:paraId="24FA34C0" w14:textId="77777777" w:rsidR="00332C0A" w:rsidRPr="000D1BB3" w:rsidRDefault="00332C0A" w:rsidP="00332C0A">
            <w:pPr>
              <w:spacing w:before="0" w:after="0"/>
              <w:rPr>
                <w:b/>
                <w:bCs/>
                <w:color w:val="000000"/>
                <w:sz w:val="22"/>
                <w:szCs w:val="22"/>
              </w:rPr>
            </w:pPr>
            <w:r w:rsidRPr="000D1BB3">
              <w:rPr>
                <w:b/>
                <w:bCs/>
                <w:color w:val="FFFFFF" w:themeColor="background1"/>
                <w:sz w:val="22"/>
                <w:szCs w:val="22"/>
              </w:rPr>
              <w:t>Weekly LHA</w:t>
            </w:r>
          </w:p>
        </w:tc>
      </w:tr>
      <w:tr w:rsidR="00332C0A" w:rsidRPr="000D1BB3" w14:paraId="3B687E3A" w14:textId="77777777" w:rsidTr="00332C0A">
        <w:tc>
          <w:tcPr>
            <w:tcW w:w="0" w:type="auto"/>
            <w:shd w:val="clear" w:color="auto" w:fill="auto"/>
            <w:noWrap/>
            <w:vAlign w:val="center"/>
            <w:hideMark/>
          </w:tcPr>
          <w:p w14:paraId="2F91391F" w14:textId="77777777" w:rsidR="00332C0A" w:rsidRPr="000D1BB3" w:rsidRDefault="00332C0A" w:rsidP="00332C0A">
            <w:pPr>
              <w:spacing w:before="0" w:after="0"/>
              <w:rPr>
                <w:color w:val="000000"/>
                <w:sz w:val="22"/>
                <w:szCs w:val="22"/>
              </w:rPr>
            </w:pPr>
            <w:r w:rsidRPr="000D1BB3">
              <w:rPr>
                <w:color w:val="000000"/>
                <w:sz w:val="22"/>
                <w:szCs w:val="22"/>
              </w:rPr>
              <w:t>Shared</w:t>
            </w:r>
          </w:p>
        </w:tc>
        <w:tc>
          <w:tcPr>
            <w:tcW w:w="0" w:type="auto"/>
            <w:shd w:val="clear" w:color="auto" w:fill="auto"/>
            <w:noWrap/>
            <w:vAlign w:val="bottom"/>
            <w:hideMark/>
          </w:tcPr>
          <w:p w14:paraId="714921AA" w14:textId="77777777" w:rsidR="00332C0A" w:rsidRPr="000D1BB3" w:rsidRDefault="00332C0A" w:rsidP="00332C0A">
            <w:pPr>
              <w:spacing w:before="0" w:after="0"/>
              <w:jc w:val="right"/>
              <w:rPr>
                <w:color w:val="000000"/>
                <w:sz w:val="22"/>
                <w:szCs w:val="22"/>
              </w:rPr>
            </w:pPr>
            <w:r w:rsidRPr="000D1BB3">
              <w:rPr>
                <w:color w:val="000000"/>
                <w:sz w:val="22"/>
                <w:szCs w:val="22"/>
              </w:rPr>
              <w:t>£80.52</w:t>
            </w:r>
          </w:p>
        </w:tc>
        <w:tc>
          <w:tcPr>
            <w:tcW w:w="0" w:type="auto"/>
            <w:shd w:val="clear" w:color="auto" w:fill="auto"/>
            <w:noWrap/>
            <w:vAlign w:val="bottom"/>
            <w:hideMark/>
          </w:tcPr>
          <w:p w14:paraId="1D9D7AEF" w14:textId="77777777" w:rsidR="00332C0A" w:rsidRPr="000D1BB3" w:rsidRDefault="00332C0A" w:rsidP="00332C0A">
            <w:pPr>
              <w:spacing w:before="0" w:after="0"/>
              <w:jc w:val="right"/>
              <w:rPr>
                <w:color w:val="000000"/>
                <w:sz w:val="22"/>
                <w:szCs w:val="22"/>
              </w:rPr>
            </w:pPr>
            <w:r w:rsidRPr="000D1BB3">
              <w:rPr>
                <w:color w:val="000000"/>
                <w:sz w:val="22"/>
                <w:szCs w:val="22"/>
              </w:rPr>
              <w:t>£57.15</w:t>
            </w:r>
          </w:p>
        </w:tc>
        <w:tc>
          <w:tcPr>
            <w:tcW w:w="0" w:type="auto"/>
            <w:shd w:val="clear" w:color="auto" w:fill="auto"/>
            <w:noWrap/>
            <w:vAlign w:val="bottom"/>
            <w:hideMark/>
          </w:tcPr>
          <w:p w14:paraId="3D81E62F" w14:textId="77777777" w:rsidR="00332C0A" w:rsidRPr="000D1BB3" w:rsidRDefault="00332C0A" w:rsidP="00332C0A">
            <w:pPr>
              <w:spacing w:before="0" w:after="0"/>
              <w:jc w:val="right"/>
              <w:rPr>
                <w:color w:val="000000"/>
                <w:sz w:val="22"/>
                <w:szCs w:val="22"/>
              </w:rPr>
            </w:pPr>
            <w:r w:rsidRPr="000D1BB3">
              <w:rPr>
                <w:color w:val="000000"/>
                <w:sz w:val="22"/>
                <w:szCs w:val="22"/>
              </w:rPr>
              <w:t>£63.50</w:t>
            </w:r>
          </w:p>
        </w:tc>
      </w:tr>
      <w:tr w:rsidR="00332C0A" w:rsidRPr="000D1BB3" w14:paraId="4AD28661" w14:textId="77777777" w:rsidTr="00332C0A">
        <w:tc>
          <w:tcPr>
            <w:tcW w:w="0" w:type="auto"/>
            <w:shd w:val="clear" w:color="auto" w:fill="auto"/>
            <w:noWrap/>
            <w:vAlign w:val="center"/>
            <w:hideMark/>
          </w:tcPr>
          <w:p w14:paraId="32BF5927" w14:textId="77777777" w:rsidR="00332C0A" w:rsidRPr="000D1BB3" w:rsidRDefault="00332C0A" w:rsidP="00332C0A">
            <w:pPr>
              <w:spacing w:before="0" w:after="0"/>
              <w:rPr>
                <w:color w:val="000000"/>
                <w:sz w:val="22"/>
                <w:szCs w:val="22"/>
              </w:rPr>
            </w:pPr>
            <w:r w:rsidRPr="000D1BB3">
              <w:rPr>
                <w:color w:val="000000"/>
                <w:sz w:val="22"/>
                <w:szCs w:val="22"/>
              </w:rPr>
              <w:t>1 bedroom</w:t>
            </w:r>
          </w:p>
        </w:tc>
        <w:tc>
          <w:tcPr>
            <w:tcW w:w="0" w:type="auto"/>
            <w:shd w:val="clear" w:color="auto" w:fill="auto"/>
            <w:noWrap/>
            <w:vAlign w:val="bottom"/>
            <w:hideMark/>
          </w:tcPr>
          <w:p w14:paraId="71CBFE16" w14:textId="77777777" w:rsidR="00332C0A" w:rsidRPr="000D1BB3" w:rsidRDefault="00332C0A" w:rsidP="00332C0A">
            <w:pPr>
              <w:spacing w:before="0" w:after="0"/>
              <w:jc w:val="right"/>
              <w:rPr>
                <w:color w:val="000000"/>
                <w:sz w:val="22"/>
                <w:szCs w:val="22"/>
              </w:rPr>
            </w:pPr>
            <w:r w:rsidRPr="000D1BB3">
              <w:rPr>
                <w:color w:val="000000"/>
                <w:sz w:val="22"/>
                <w:szCs w:val="22"/>
              </w:rPr>
              <w:t>£133.72</w:t>
            </w:r>
          </w:p>
        </w:tc>
        <w:tc>
          <w:tcPr>
            <w:tcW w:w="0" w:type="auto"/>
            <w:shd w:val="clear" w:color="auto" w:fill="auto"/>
            <w:noWrap/>
            <w:vAlign w:val="bottom"/>
            <w:hideMark/>
          </w:tcPr>
          <w:p w14:paraId="39DF98CA" w14:textId="77777777" w:rsidR="00332C0A" w:rsidRPr="000D1BB3" w:rsidRDefault="00332C0A" w:rsidP="00332C0A">
            <w:pPr>
              <w:spacing w:before="0" w:after="0"/>
              <w:jc w:val="right"/>
              <w:rPr>
                <w:color w:val="000000"/>
                <w:sz w:val="22"/>
                <w:szCs w:val="22"/>
              </w:rPr>
            </w:pPr>
            <w:r w:rsidRPr="000D1BB3">
              <w:rPr>
                <w:color w:val="000000"/>
                <w:sz w:val="22"/>
                <w:szCs w:val="22"/>
              </w:rPr>
              <w:t>£94.81</w:t>
            </w:r>
          </w:p>
        </w:tc>
        <w:tc>
          <w:tcPr>
            <w:tcW w:w="0" w:type="auto"/>
            <w:shd w:val="clear" w:color="auto" w:fill="auto"/>
            <w:noWrap/>
            <w:vAlign w:val="bottom"/>
            <w:hideMark/>
          </w:tcPr>
          <w:p w14:paraId="51F54E88" w14:textId="77777777" w:rsidR="00332C0A" w:rsidRPr="000D1BB3" w:rsidRDefault="00332C0A" w:rsidP="00332C0A">
            <w:pPr>
              <w:spacing w:before="0" w:after="0"/>
              <w:jc w:val="right"/>
              <w:rPr>
                <w:color w:val="000000"/>
                <w:sz w:val="22"/>
                <w:szCs w:val="22"/>
              </w:rPr>
            </w:pPr>
            <w:r w:rsidRPr="000D1BB3">
              <w:rPr>
                <w:color w:val="000000"/>
                <w:sz w:val="22"/>
                <w:szCs w:val="22"/>
              </w:rPr>
              <w:t>£111.28</w:t>
            </w:r>
          </w:p>
        </w:tc>
      </w:tr>
      <w:tr w:rsidR="00332C0A" w:rsidRPr="000D1BB3" w14:paraId="7ADCCAE4" w14:textId="77777777" w:rsidTr="00332C0A">
        <w:tc>
          <w:tcPr>
            <w:tcW w:w="0" w:type="auto"/>
            <w:shd w:val="clear" w:color="auto" w:fill="auto"/>
            <w:noWrap/>
            <w:vAlign w:val="center"/>
            <w:hideMark/>
          </w:tcPr>
          <w:p w14:paraId="097A2251" w14:textId="77777777" w:rsidR="00332C0A" w:rsidRPr="000D1BB3" w:rsidRDefault="00332C0A" w:rsidP="00332C0A">
            <w:pPr>
              <w:spacing w:before="0" w:after="0"/>
              <w:rPr>
                <w:color w:val="000000"/>
                <w:sz w:val="22"/>
                <w:szCs w:val="22"/>
              </w:rPr>
            </w:pPr>
            <w:r w:rsidRPr="000D1BB3">
              <w:rPr>
                <w:color w:val="000000"/>
                <w:sz w:val="22"/>
                <w:szCs w:val="22"/>
              </w:rPr>
              <w:t>2 bedrooms</w:t>
            </w:r>
          </w:p>
        </w:tc>
        <w:tc>
          <w:tcPr>
            <w:tcW w:w="0" w:type="auto"/>
            <w:shd w:val="clear" w:color="auto" w:fill="auto"/>
            <w:noWrap/>
            <w:vAlign w:val="bottom"/>
            <w:hideMark/>
          </w:tcPr>
          <w:p w14:paraId="2D832032" w14:textId="77777777" w:rsidR="00332C0A" w:rsidRPr="000D1BB3" w:rsidRDefault="00332C0A" w:rsidP="00332C0A">
            <w:pPr>
              <w:spacing w:before="0" w:after="0"/>
              <w:jc w:val="right"/>
              <w:rPr>
                <w:color w:val="000000"/>
                <w:sz w:val="22"/>
                <w:szCs w:val="22"/>
              </w:rPr>
            </w:pPr>
            <w:r w:rsidRPr="000D1BB3">
              <w:rPr>
                <w:color w:val="000000"/>
                <w:sz w:val="22"/>
                <w:szCs w:val="22"/>
              </w:rPr>
              <w:t>£153.79</w:t>
            </w:r>
          </w:p>
        </w:tc>
        <w:tc>
          <w:tcPr>
            <w:tcW w:w="0" w:type="auto"/>
            <w:shd w:val="clear" w:color="auto" w:fill="auto"/>
            <w:noWrap/>
            <w:vAlign w:val="bottom"/>
            <w:hideMark/>
          </w:tcPr>
          <w:p w14:paraId="1A76DC6F" w14:textId="77777777" w:rsidR="00332C0A" w:rsidRPr="000D1BB3" w:rsidRDefault="00332C0A" w:rsidP="00332C0A">
            <w:pPr>
              <w:spacing w:before="0" w:after="0"/>
              <w:jc w:val="right"/>
              <w:rPr>
                <w:color w:val="000000"/>
                <w:sz w:val="22"/>
                <w:szCs w:val="22"/>
              </w:rPr>
            </w:pPr>
            <w:r w:rsidRPr="000D1BB3">
              <w:rPr>
                <w:color w:val="000000"/>
                <w:sz w:val="22"/>
                <w:szCs w:val="22"/>
              </w:rPr>
              <w:t>£118.52</w:t>
            </w:r>
          </w:p>
        </w:tc>
        <w:tc>
          <w:tcPr>
            <w:tcW w:w="0" w:type="auto"/>
            <w:shd w:val="clear" w:color="auto" w:fill="auto"/>
            <w:noWrap/>
            <w:vAlign w:val="bottom"/>
            <w:hideMark/>
          </w:tcPr>
          <w:p w14:paraId="5CF33FA0" w14:textId="77777777" w:rsidR="00332C0A" w:rsidRPr="000D1BB3" w:rsidRDefault="00332C0A" w:rsidP="00332C0A">
            <w:pPr>
              <w:spacing w:before="0" w:after="0"/>
              <w:jc w:val="right"/>
              <w:rPr>
                <w:color w:val="000000"/>
                <w:sz w:val="22"/>
                <w:szCs w:val="22"/>
              </w:rPr>
            </w:pPr>
            <w:r w:rsidRPr="000D1BB3">
              <w:rPr>
                <w:color w:val="000000"/>
                <w:sz w:val="22"/>
                <w:szCs w:val="22"/>
              </w:rPr>
              <w:t>£133.67</w:t>
            </w:r>
          </w:p>
        </w:tc>
      </w:tr>
      <w:tr w:rsidR="00332C0A" w:rsidRPr="000D1BB3" w14:paraId="7F3240DB" w14:textId="77777777" w:rsidTr="00332C0A">
        <w:tc>
          <w:tcPr>
            <w:tcW w:w="0" w:type="auto"/>
            <w:shd w:val="clear" w:color="auto" w:fill="auto"/>
            <w:noWrap/>
            <w:vAlign w:val="center"/>
            <w:hideMark/>
          </w:tcPr>
          <w:p w14:paraId="03609101" w14:textId="77777777" w:rsidR="00332C0A" w:rsidRPr="000D1BB3" w:rsidRDefault="00332C0A" w:rsidP="00332C0A">
            <w:pPr>
              <w:spacing w:before="0" w:after="0"/>
              <w:rPr>
                <w:color w:val="000000"/>
                <w:sz w:val="22"/>
                <w:szCs w:val="22"/>
              </w:rPr>
            </w:pPr>
            <w:r w:rsidRPr="000D1BB3">
              <w:rPr>
                <w:color w:val="000000"/>
                <w:sz w:val="22"/>
                <w:szCs w:val="22"/>
              </w:rPr>
              <w:t>3 bedrooms</w:t>
            </w:r>
          </w:p>
        </w:tc>
        <w:tc>
          <w:tcPr>
            <w:tcW w:w="0" w:type="auto"/>
            <w:shd w:val="clear" w:color="auto" w:fill="auto"/>
            <w:noWrap/>
            <w:vAlign w:val="bottom"/>
            <w:hideMark/>
          </w:tcPr>
          <w:p w14:paraId="2AA796BA" w14:textId="77777777" w:rsidR="00332C0A" w:rsidRPr="000D1BB3" w:rsidRDefault="00332C0A" w:rsidP="00332C0A">
            <w:pPr>
              <w:spacing w:before="0" w:after="0"/>
              <w:jc w:val="right"/>
              <w:rPr>
                <w:color w:val="000000"/>
                <w:sz w:val="22"/>
                <w:szCs w:val="22"/>
              </w:rPr>
            </w:pPr>
            <w:r w:rsidRPr="000D1BB3">
              <w:rPr>
                <w:color w:val="000000"/>
                <w:sz w:val="22"/>
                <w:szCs w:val="22"/>
              </w:rPr>
              <w:t>£178.71</w:t>
            </w:r>
          </w:p>
        </w:tc>
        <w:tc>
          <w:tcPr>
            <w:tcW w:w="0" w:type="auto"/>
            <w:shd w:val="clear" w:color="auto" w:fill="auto"/>
            <w:noWrap/>
            <w:vAlign w:val="bottom"/>
            <w:hideMark/>
          </w:tcPr>
          <w:p w14:paraId="7A4E1C5B" w14:textId="77777777" w:rsidR="00332C0A" w:rsidRPr="000D1BB3" w:rsidRDefault="00332C0A" w:rsidP="00332C0A">
            <w:pPr>
              <w:spacing w:before="0" w:after="0"/>
              <w:jc w:val="right"/>
              <w:rPr>
                <w:color w:val="000000"/>
                <w:sz w:val="22"/>
                <w:szCs w:val="22"/>
              </w:rPr>
            </w:pPr>
            <w:r w:rsidRPr="000D1BB3">
              <w:rPr>
                <w:color w:val="000000"/>
                <w:sz w:val="22"/>
                <w:szCs w:val="22"/>
              </w:rPr>
              <w:t>£136.29</w:t>
            </w:r>
          </w:p>
        </w:tc>
        <w:tc>
          <w:tcPr>
            <w:tcW w:w="0" w:type="auto"/>
            <w:shd w:val="clear" w:color="auto" w:fill="auto"/>
            <w:noWrap/>
            <w:vAlign w:val="bottom"/>
            <w:hideMark/>
          </w:tcPr>
          <w:p w14:paraId="21A2D781" w14:textId="77777777" w:rsidR="00332C0A" w:rsidRPr="000D1BB3" w:rsidRDefault="00332C0A" w:rsidP="00332C0A">
            <w:pPr>
              <w:spacing w:before="0" w:after="0"/>
              <w:jc w:val="right"/>
              <w:rPr>
                <w:color w:val="000000"/>
                <w:sz w:val="22"/>
                <w:szCs w:val="22"/>
              </w:rPr>
            </w:pPr>
            <w:r w:rsidRPr="000D1BB3">
              <w:rPr>
                <w:color w:val="000000"/>
                <w:sz w:val="22"/>
                <w:szCs w:val="22"/>
              </w:rPr>
              <w:t>£159.56</w:t>
            </w:r>
          </w:p>
        </w:tc>
      </w:tr>
      <w:tr w:rsidR="00332C0A" w:rsidRPr="000D1BB3" w14:paraId="7A3F9525" w14:textId="77777777" w:rsidTr="00332C0A">
        <w:tc>
          <w:tcPr>
            <w:tcW w:w="0" w:type="auto"/>
            <w:shd w:val="clear" w:color="auto" w:fill="auto"/>
            <w:noWrap/>
            <w:vAlign w:val="center"/>
            <w:hideMark/>
          </w:tcPr>
          <w:p w14:paraId="45EF1F53" w14:textId="77777777" w:rsidR="00332C0A" w:rsidRPr="000D1BB3" w:rsidRDefault="00332C0A" w:rsidP="00332C0A">
            <w:pPr>
              <w:spacing w:before="0" w:after="0"/>
              <w:rPr>
                <w:color w:val="000000"/>
                <w:sz w:val="22"/>
                <w:szCs w:val="22"/>
              </w:rPr>
            </w:pPr>
            <w:r w:rsidRPr="000D1BB3">
              <w:rPr>
                <w:color w:val="000000"/>
                <w:sz w:val="22"/>
                <w:szCs w:val="22"/>
              </w:rPr>
              <w:t>4 bedrooms</w:t>
            </w:r>
          </w:p>
        </w:tc>
        <w:tc>
          <w:tcPr>
            <w:tcW w:w="0" w:type="auto"/>
            <w:shd w:val="clear" w:color="auto" w:fill="auto"/>
            <w:noWrap/>
            <w:vAlign w:val="bottom"/>
            <w:hideMark/>
          </w:tcPr>
          <w:p w14:paraId="0191801C" w14:textId="77777777" w:rsidR="00332C0A" w:rsidRPr="000D1BB3" w:rsidRDefault="00332C0A" w:rsidP="00332C0A">
            <w:pPr>
              <w:spacing w:before="0" w:after="0"/>
              <w:jc w:val="right"/>
              <w:rPr>
                <w:color w:val="000000"/>
                <w:sz w:val="22"/>
                <w:szCs w:val="22"/>
              </w:rPr>
            </w:pPr>
            <w:r w:rsidRPr="000D1BB3">
              <w:rPr>
                <w:color w:val="000000"/>
                <w:sz w:val="22"/>
                <w:szCs w:val="22"/>
              </w:rPr>
              <w:t>£238.28</w:t>
            </w:r>
          </w:p>
        </w:tc>
        <w:tc>
          <w:tcPr>
            <w:tcW w:w="0" w:type="auto"/>
            <w:shd w:val="clear" w:color="auto" w:fill="auto"/>
            <w:noWrap/>
            <w:vAlign w:val="bottom"/>
            <w:hideMark/>
          </w:tcPr>
          <w:p w14:paraId="45EC5430" w14:textId="77777777" w:rsidR="00332C0A" w:rsidRPr="000D1BB3" w:rsidRDefault="00332C0A" w:rsidP="00332C0A">
            <w:pPr>
              <w:spacing w:before="0" w:after="0"/>
              <w:jc w:val="right"/>
              <w:rPr>
                <w:color w:val="000000"/>
                <w:sz w:val="22"/>
                <w:szCs w:val="22"/>
              </w:rPr>
            </w:pPr>
            <w:r w:rsidRPr="000D1BB3">
              <w:rPr>
                <w:color w:val="000000"/>
                <w:sz w:val="22"/>
                <w:szCs w:val="22"/>
              </w:rPr>
              <w:t>£173.46</w:t>
            </w:r>
          </w:p>
        </w:tc>
        <w:tc>
          <w:tcPr>
            <w:tcW w:w="0" w:type="auto"/>
            <w:shd w:val="clear" w:color="auto" w:fill="auto"/>
            <w:noWrap/>
            <w:vAlign w:val="bottom"/>
            <w:hideMark/>
          </w:tcPr>
          <w:p w14:paraId="1666A11D" w14:textId="77777777" w:rsidR="00332C0A" w:rsidRPr="000D1BB3" w:rsidRDefault="00332C0A" w:rsidP="00332C0A">
            <w:pPr>
              <w:spacing w:before="0" w:after="0"/>
              <w:jc w:val="right"/>
              <w:rPr>
                <w:color w:val="000000"/>
                <w:sz w:val="22"/>
                <w:szCs w:val="22"/>
              </w:rPr>
            </w:pPr>
            <w:r w:rsidRPr="000D1BB3">
              <w:rPr>
                <w:color w:val="000000"/>
                <w:sz w:val="22"/>
                <w:szCs w:val="22"/>
              </w:rPr>
              <w:t>£204.05</w:t>
            </w:r>
          </w:p>
        </w:tc>
      </w:tr>
      <w:tr w:rsidR="00332C0A" w:rsidRPr="000D1BB3" w14:paraId="4AAA5984" w14:textId="77777777" w:rsidTr="00332C0A">
        <w:tc>
          <w:tcPr>
            <w:tcW w:w="0" w:type="auto"/>
            <w:gridSpan w:val="4"/>
            <w:shd w:val="clear" w:color="auto" w:fill="009999"/>
            <w:noWrap/>
            <w:vAlign w:val="center"/>
            <w:hideMark/>
          </w:tcPr>
          <w:p w14:paraId="7449B4CF" w14:textId="77777777" w:rsidR="00332C0A" w:rsidRPr="000D1BB3" w:rsidRDefault="00332C0A" w:rsidP="00332C0A">
            <w:pPr>
              <w:spacing w:before="0" w:after="0"/>
              <w:rPr>
                <w:b/>
                <w:bCs/>
                <w:color w:val="000000"/>
                <w:sz w:val="22"/>
                <w:szCs w:val="22"/>
              </w:rPr>
            </w:pPr>
            <w:r w:rsidRPr="000D1BB3">
              <w:rPr>
                <w:b/>
                <w:bCs/>
                <w:color w:val="FFFFFF" w:themeColor="background1"/>
                <w:sz w:val="22"/>
                <w:szCs w:val="22"/>
              </w:rPr>
              <w:t>Monthly LHA</w:t>
            </w:r>
          </w:p>
        </w:tc>
      </w:tr>
      <w:tr w:rsidR="00332C0A" w:rsidRPr="000D1BB3" w14:paraId="7F7A9C8F" w14:textId="77777777" w:rsidTr="00332C0A">
        <w:tc>
          <w:tcPr>
            <w:tcW w:w="0" w:type="auto"/>
            <w:shd w:val="clear" w:color="auto" w:fill="auto"/>
            <w:noWrap/>
            <w:vAlign w:val="center"/>
            <w:hideMark/>
          </w:tcPr>
          <w:p w14:paraId="04390196" w14:textId="77777777" w:rsidR="00332C0A" w:rsidRPr="000D1BB3" w:rsidRDefault="00332C0A" w:rsidP="00332C0A">
            <w:pPr>
              <w:spacing w:before="0" w:after="0"/>
              <w:rPr>
                <w:color w:val="000000"/>
                <w:sz w:val="22"/>
                <w:szCs w:val="22"/>
              </w:rPr>
            </w:pPr>
            <w:r w:rsidRPr="000D1BB3">
              <w:rPr>
                <w:color w:val="000000"/>
                <w:sz w:val="22"/>
                <w:szCs w:val="22"/>
              </w:rPr>
              <w:t>Shared</w:t>
            </w:r>
          </w:p>
        </w:tc>
        <w:tc>
          <w:tcPr>
            <w:tcW w:w="0" w:type="auto"/>
            <w:shd w:val="clear" w:color="auto" w:fill="auto"/>
            <w:noWrap/>
            <w:vAlign w:val="bottom"/>
            <w:hideMark/>
          </w:tcPr>
          <w:p w14:paraId="19FE88CC" w14:textId="77777777" w:rsidR="00332C0A" w:rsidRPr="000D1BB3" w:rsidRDefault="00332C0A" w:rsidP="00332C0A">
            <w:pPr>
              <w:spacing w:before="0" w:after="0"/>
              <w:jc w:val="right"/>
              <w:rPr>
                <w:color w:val="000000"/>
                <w:sz w:val="22"/>
                <w:szCs w:val="22"/>
              </w:rPr>
            </w:pPr>
            <w:r w:rsidRPr="000D1BB3">
              <w:rPr>
                <w:color w:val="000000"/>
                <w:sz w:val="22"/>
                <w:szCs w:val="22"/>
              </w:rPr>
              <w:t>£348.92</w:t>
            </w:r>
          </w:p>
        </w:tc>
        <w:tc>
          <w:tcPr>
            <w:tcW w:w="0" w:type="auto"/>
            <w:shd w:val="clear" w:color="auto" w:fill="auto"/>
            <w:noWrap/>
            <w:vAlign w:val="bottom"/>
            <w:hideMark/>
          </w:tcPr>
          <w:p w14:paraId="54D2C184" w14:textId="77777777" w:rsidR="00332C0A" w:rsidRPr="000D1BB3" w:rsidRDefault="00332C0A" w:rsidP="00332C0A">
            <w:pPr>
              <w:spacing w:before="0" w:after="0"/>
              <w:jc w:val="right"/>
              <w:rPr>
                <w:color w:val="000000"/>
                <w:sz w:val="22"/>
                <w:szCs w:val="22"/>
              </w:rPr>
            </w:pPr>
            <w:r w:rsidRPr="000D1BB3">
              <w:rPr>
                <w:color w:val="000000"/>
                <w:sz w:val="22"/>
                <w:szCs w:val="22"/>
              </w:rPr>
              <w:t>£247.65</w:t>
            </w:r>
          </w:p>
        </w:tc>
        <w:tc>
          <w:tcPr>
            <w:tcW w:w="0" w:type="auto"/>
            <w:shd w:val="clear" w:color="auto" w:fill="auto"/>
            <w:noWrap/>
            <w:vAlign w:val="bottom"/>
            <w:hideMark/>
          </w:tcPr>
          <w:p w14:paraId="3456C2C4" w14:textId="77777777" w:rsidR="00332C0A" w:rsidRPr="000D1BB3" w:rsidRDefault="00332C0A" w:rsidP="00332C0A">
            <w:pPr>
              <w:spacing w:before="0" w:after="0"/>
              <w:jc w:val="right"/>
              <w:rPr>
                <w:color w:val="000000"/>
                <w:sz w:val="22"/>
                <w:szCs w:val="22"/>
              </w:rPr>
            </w:pPr>
            <w:r w:rsidRPr="000D1BB3">
              <w:rPr>
                <w:color w:val="000000"/>
                <w:sz w:val="22"/>
                <w:szCs w:val="22"/>
              </w:rPr>
              <w:t>£275.17</w:t>
            </w:r>
          </w:p>
        </w:tc>
      </w:tr>
      <w:tr w:rsidR="00332C0A" w:rsidRPr="000D1BB3" w14:paraId="28AC02AA" w14:textId="77777777" w:rsidTr="00332C0A">
        <w:tc>
          <w:tcPr>
            <w:tcW w:w="0" w:type="auto"/>
            <w:shd w:val="clear" w:color="auto" w:fill="auto"/>
            <w:noWrap/>
            <w:vAlign w:val="center"/>
            <w:hideMark/>
          </w:tcPr>
          <w:p w14:paraId="1DD52578" w14:textId="77777777" w:rsidR="00332C0A" w:rsidRPr="000D1BB3" w:rsidRDefault="00332C0A" w:rsidP="00332C0A">
            <w:pPr>
              <w:spacing w:before="0" w:after="0"/>
              <w:rPr>
                <w:color w:val="000000"/>
                <w:sz w:val="22"/>
                <w:szCs w:val="22"/>
              </w:rPr>
            </w:pPr>
            <w:r w:rsidRPr="000D1BB3">
              <w:rPr>
                <w:color w:val="000000"/>
                <w:sz w:val="22"/>
                <w:szCs w:val="22"/>
              </w:rPr>
              <w:t>1 bedroom</w:t>
            </w:r>
          </w:p>
        </w:tc>
        <w:tc>
          <w:tcPr>
            <w:tcW w:w="0" w:type="auto"/>
            <w:shd w:val="clear" w:color="auto" w:fill="auto"/>
            <w:noWrap/>
            <w:vAlign w:val="bottom"/>
            <w:hideMark/>
          </w:tcPr>
          <w:p w14:paraId="150B2877" w14:textId="77777777" w:rsidR="00332C0A" w:rsidRPr="000D1BB3" w:rsidRDefault="00332C0A" w:rsidP="00332C0A">
            <w:pPr>
              <w:spacing w:before="0" w:after="0"/>
              <w:jc w:val="right"/>
              <w:rPr>
                <w:color w:val="000000"/>
                <w:sz w:val="22"/>
                <w:szCs w:val="22"/>
              </w:rPr>
            </w:pPr>
            <w:r w:rsidRPr="000D1BB3">
              <w:rPr>
                <w:color w:val="000000"/>
                <w:sz w:val="22"/>
                <w:szCs w:val="22"/>
              </w:rPr>
              <w:t>£579.45</w:t>
            </w:r>
          </w:p>
        </w:tc>
        <w:tc>
          <w:tcPr>
            <w:tcW w:w="0" w:type="auto"/>
            <w:shd w:val="clear" w:color="auto" w:fill="auto"/>
            <w:noWrap/>
            <w:vAlign w:val="bottom"/>
            <w:hideMark/>
          </w:tcPr>
          <w:p w14:paraId="681C15B9" w14:textId="77777777" w:rsidR="00332C0A" w:rsidRPr="000D1BB3" w:rsidRDefault="00332C0A" w:rsidP="00332C0A">
            <w:pPr>
              <w:spacing w:before="0" w:after="0"/>
              <w:jc w:val="right"/>
              <w:rPr>
                <w:color w:val="000000"/>
                <w:sz w:val="22"/>
                <w:szCs w:val="22"/>
              </w:rPr>
            </w:pPr>
            <w:r w:rsidRPr="000D1BB3">
              <w:rPr>
                <w:color w:val="000000"/>
                <w:sz w:val="22"/>
                <w:szCs w:val="22"/>
              </w:rPr>
              <w:t>£410.84</w:t>
            </w:r>
          </w:p>
        </w:tc>
        <w:tc>
          <w:tcPr>
            <w:tcW w:w="0" w:type="auto"/>
            <w:shd w:val="clear" w:color="auto" w:fill="auto"/>
            <w:noWrap/>
            <w:vAlign w:val="bottom"/>
            <w:hideMark/>
          </w:tcPr>
          <w:p w14:paraId="187A58C3" w14:textId="77777777" w:rsidR="00332C0A" w:rsidRPr="000D1BB3" w:rsidRDefault="00332C0A" w:rsidP="00332C0A">
            <w:pPr>
              <w:spacing w:before="0" w:after="0"/>
              <w:jc w:val="right"/>
              <w:rPr>
                <w:color w:val="000000"/>
                <w:sz w:val="22"/>
                <w:szCs w:val="22"/>
              </w:rPr>
            </w:pPr>
            <w:r w:rsidRPr="000D1BB3">
              <w:rPr>
                <w:color w:val="000000"/>
                <w:sz w:val="22"/>
                <w:szCs w:val="22"/>
              </w:rPr>
              <w:t>£482.21</w:t>
            </w:r>
          </w:p>
        </w:tc>
      </w:tr>
      <w:tr w:rsidR="00332C0A" w:rsidRPr="000D1BB3" w14:paraId="09FFA91B" w14:textId="77777777" w:rsidTr="00332C0A">
        <w:tc>
          <w:tcPr>
            <w:tcW w:w="0" w:type="auto"/>
            <w:shd w:val="clear" w:color="auto" w:fill="auto"/>
            <w:noWrap/>
            <w:vAlign w:val="center"/>
            <w:hideMark/>
          </w:tcPr>
          <w:p w14:paraId="69EEF4B8" w14:textId="77777777" w:rsidR="00332C0A" w:rsidRPr="000D1BB3" w:rsidRDefault="00332C0A" w:rsidP="00332C0A">
            <w:pPr>
              <w:spacing w:before="0" w:after="0"/>
              <w:rPr>
                <w:color w:val="000000"/>
                <w:sz w:val="22"/>
                <w:szCs w:val="22"/>
              </w:rPr>
            </w:pPr>
            <w:r w:rsidRPr="000D1BB3">
              <w:rPr>
                <w:color w:val="000000"/>
                <w:sz w:val="22"/>
                <w:szCs w:val="22"/>
              </w:rPr>
              <w:t>2 bedrooms</w:t>
            </w:r>
          </w:p>
        </w:tc>
        <w:tc>
          <w:tcPr>
            <w:tcW w:w="0" w:type="auto"/>
            <w:shd w:val="clear" w:color="auto" w:fill="auto"/>
            <w:noWrap/>
            <w:vAlign w:val="bottom"/>
            <w:hideMark/>
          </w:tcPr>
          <w:p w14:paraId="0F2F2332" w14:textId="77777777" w:rsidR="00332C0A" w:rsidRPr="000D1BB3" w:rsidRDefault="00332C0A" w:rsidP="00332C0A">
            <w:pPr>
              <w:spacing w:before="0" w:after="0"/>
              <w:jc w:val="right"/>
              <w:rPr>
                <w:color w:val="000000"/>
                <w:sz w:val="22"/>
                <w:szCs w:val="22"/>
              </w:rPr>
            </w:pPr>
            <w:r w:rsidRPr="000D1BB3">
              <w:rPr>
                <w:color w:val="000000"/>
                <w:sz w:val="22"/>
                <w:szCs w:val="22"/>
              </w:rPr>
              <w:t>£666.42</w:t>
            </w:r>
          </w:p>
        </w:tc>
        <w:tc>
          <w:tcPr>
            <w:tcW w:w="0" w:type="auto"/>
            <w:shd w:val="clear" w:color="auto" w:fill="auto"/>
            <w:noWrap/>
            <w:vAlign w:val="bottom"/>
            <w:hideMark/>
          </w:tcPr>
          <w:p w14:paraId="1E65DB4E" w14:textId="77777777" w:rsidR="00332C0A" w:rsidRPr="000D1BB3" w:rsidRDefault="00332C0A" w:rsidP="00332C0A">
            <w:pPr>
              <w:spacing w:before="0" w:after="0"/>
              <w:jc w:val="right"/>
              <w:rPr>
                <w:color w:val="000000"/>
                <w:sz w:val="22"/>
                <w:szCs w:val="22"/>
              </w:rPr>
            </w:pPr>
            <w:r w:rsidRPr="000D1BB3">
              <w:rPr>
                <w:color w:val="000000"/>
                <w:sz w:val="22"/>
                <w:szCs w:val="22"/>
              </w:rPr>
              <w:t>£513.59</w:t>
            </w:r>
          </w:p>
        </w:tc>
        <w:tc>
          <w:tcPr>
            <w:tcW w:w="0" w:type="auto"/>
            <w:shd w:val="clear" w:color="auto" w:fill="auto"/>
            <w:noWrap/>
            <w:vAlign w:val="bottom"/>
            <w:hideMark/>
          </w:tcPr>
          <w:p w14:paraId="449B0445" w14:textId="77777777" w:rsidR="00332C0A" w:rsidRPr="000D1BB3" w:rsidRDefault="00332C0A" w:rsidP="00332C0A">
            <w:pPr>
              <w:spacing w:before="0" w:after="0"/>
              <w:jc w:val="right"/>
              <w:rPr>
                <w:color w:val="000000"/>
                <w:sz w:val="22"/>
                <w:szCs w:val="22"/>
              </w:rPr>
            </w:pPr>
            <w:r w:rsidRPr="000D1BB3">
              <w:rPr>
                <w:color w:val="000000"/>
                <w:sz w:val="22"/>
                <w:szCs w:val="22"/>
              </w:rPr>
              <w:t>£579.24</w:t>
            </w:r>
          </w:p>
        </w:tc>
      </w:tr>
      <w:tr w:rsidR="00332C0A" w:rsidRPr="000D1BB3" w14:paraId="3030A28C" w14:textId="77777777" w:rsidTr="00332C0A">
        <w:tc>
          <w:tcPr>
            <w:tcW w:w="0" w:type="auto"/>
            <w:shd w:val="clear" w:color="auto" w:fill="auto"/>
            <w:noWrap/>
            <w:vAlign w:val="center"/>
            <w:hideMark/>
          </w:tcPr>
          <w:p w14:paraId="300722B6" w14:textId="77777777" w:rsidR="00332C0A" w:rsidRPr="000D1BB3" w:rsidRDefault="00332C0A" w:rsidP="00332C0A">
            <w:pPr>
              <w:spacing w:before="0" w:after="0"/>
              <w:rPr>
                <w:color w:val="000000"/>
                <w:sz w:val="22"/>
                <w:szCs w:val="22"/>
              </w:rPr>
            </w:pPr>
            <w:r w:rsidRPr="000D1BB3">
              <w:rPr>
                <w:color w:val="000000"/>
                <w:sz w:val="22"/>
                <w:szCs w:val="22"/>
              </w:rPr>
              <w:t>3 bedrooms</w:t>
            </w:r>
          </w:p>
        </w:tc>
        <w:tc>
          <w:tcPr>
            <w:tcW w:w="0" w:type="auto"/>
            <w:shd w:val="clear" w:color="auto" w:fill="auto"/>
            <w:noWrap/>
            <w:vAlign w:val="bottom"/>
            <w:hideMark/>
          </w:tcPr>
          <w:p w14:paraId="1CCB78E9" w14:textId="77777777" w:rsidR="00332C0A" w:rsidRPr="000D1BB3" w:rsidRDefault="00332C0A" w:rsidP="00332C0A">
            <w:pPr>
              <w:spacing w:before="0" w:after="0"/>
              <w:jc w:val="right"/>
              <w:rPr>
                <w:color w:val="000000"/>
                <w:sz w:val="22"/>
                <w:szCs w:val="22"/>
              </w:rPr>
            </w:pPr>
            <w:r w:rsidRPr="000D1BB3">
              <w:rPr>
                <w:color w:val="000000"/>
                <w:sz w:val="22"/>
                <w:szCs w:val="22"/>
              </w:rPr>
              <w:t>£774.41</w:t>
            </w:r>
          </w:p>
        </w:tc>
        <w:tc>
          <w:tcPr>
            <w:tcW w:w="0" w:type="auto"/>
            <w:shd w:val="clear" w:color="auto" w:fill="auto"/>
            <w:noWrap/>
            <w:vAlign w:val="bottom"/>
            <w:hideMark/>
          </w:tcPr>
          <w:p w14:paraId="44EA3F7D" w14:textId="77777777" w:rsidR="00332C0A" w:rsidRPr="000D1BB3" w:rsidRDefault="00332C0A" w:rsidP="00332C0A">
            <w:pPr>
              <w:spacing w:before="0" w:after="0"/>
              <w:jc w:val="right"/>
              <w:rPr>
                <w:color w:val="000000"/>
                <w:sz w:val="22"/>
                <w:szCs w:val="22"/>
              </w:rPr>
            </w:pPr>
            <w:r w:rsidRPr="000D1BB3">
              <w:rPr>
                <w:color w:val="000000"/>
                <w:sz w:val="22"/>
                <w:szCs w:val="22"/>
              </w:rPr>
              <w:t>£590.59</w:t>
            </w:r>
          </w:p>
        </w:tc>
        <w:tc>
          <w:tcPr>
            <w:tcW w:w="0" w:type="auto"/>
            <w:shd w:val="clear" w:color="auto" w:fill="auto"/>
            <w:noWrap/>
            <w:vAlign w:val="bottom"/>
            <w:hideMark/>
          </w:tcPr>
          <w:p w14:paraId="699264C4" w14:textId="77777777" w:rsidR="00332C0A" w:rsidRPr="000D1BB3" w:rsidRDefault="00332C0A" w:rsidP="00332C0A">
            <w:pPr>
              <w:spacing w:before="0" w:after="0"/>
              <w:jc w:val="right"/>
              <w:rPr>
                <w:color w:val="000000"/>
                <w:sz w:val="22"/>
                <w:szCs w:val="22"/>
              </w:rPr>
            </w:pPr>
            <w:r w:rsidRPr="000D1BB3">
              <w:rPr>
                <w:color w:val="000000"/>
                <w:sz w:val="22"/>
                <w:szCs w:val="22"/>
              </w:rPr>
              <w:t>£691.43</w:t>
            </w:r>
          </w:p>
        </w:tc>
      </w:tr>
      <w:tr w:rsidR="00332C0A" w:rsidRPr="000D1BB3" w14:paraId="75019E55" w14:textId="77777777" w:rsidTr="00332C0A">
        <w:tc>
          <w:tcPr>
            <w:tcW w:w="0" w:type="auto"/>
            <w:shd w:val="clear" w:color="auto" w:fill="auto"/>
            <w:noWrap/>
            <w:vAlign w:val="center"/>
            <w:hideMark/>
          </w:tcPr>
          <w:p w14:paraId="54D8AB8D" w14:textId="77777777" w:rsidR="00332C0A" w:rsidRPr="000D1BB3" w:rsidRDefault="00332C0A" w:rsidP="00332C0A">
            <w:pPr>
              <w:spacing w:before="0" w:after="0"/>
              <w:rPr>
                <w:color w:val="000000"/>
                <w:sz w:val="22"/>
                <w:szCs w:val="22"/>
              </w:rPr>
            </w:pPr>
            <w:r w:rsidRPr="000D1BB3">
              <w:rPr>
                <w:color w:val="000000"/>
                <w:sz w:val="22"/>
                <w:szCs w:val="22"/>
              </w:rPr>
              <w:t>4 bedrooms</w:t>
            </w:r>
          </w:p>
        </w:tc>
        <w:tc>
          <w:tcPr>
            <w:tcW w:w="0" w:type="auto"/>
            <w:shd w:val="clear" w:color="auto" w:fill="auto"/>
            <w:noWrap/>
            <w:vAlign w:val="bottom"/>
            <w:hideMark/>
          </w:tcPr>
          <w:p w14:paraId="173A2022" w14:textId="77777777" w:rsidR="00332C0A" w:rsidRPr="000D1BB3" w:rsidRDefault="00332C0A" w:rsidP="00332C0A">
            <w:pPr>
              <w:spacing w:before="0" w:after="0"/>
              <w:jc w:val="right"/>
              <w:rPr>
                <w:color w:val="000000"/>
                <w:sz w:val="22"/>
                <w:szCs w:val="22"/>
              </w:rPr>
            </w:pPr>
            <w:r w:rsidRPr="000D1BB3">
              <w:rPr>
                <w:color w:val="000000"/>
                <w:sz w:val="22"/>
                <w:szCs w:val="22"/>
              </w:rPr>
              <w:t>£1,032.55</w:t>
            </w:r>
          </w:p>
        </w:tc>
        <w:tc>
          <w:tcPr>
            <w:tcW w:w="0" w:type="auto"/>
            <w:shd w:val="clear" w:color="auto" w:fill="auto"/>
            <w:noWrap/>
            <w:vAlign w:val="bottom"/>
            <w:hideMark/>
          </w:tcPr>
          <w:p w14:paraId="2BEF7F03" w14:textId="77777777" w:rsidR="00332C0A" w:rsidRPr="000D1BB3" w:rsidRDefault="00332C0A" w:rsidP="00332C0A">
            <w:pPr>
              <w:spacing w:before="0" w:after="0"/>
              <w:jc w:val="right"/>
              <w:rPr>
                <w:color w:val="000000"/>
                <w:sz w:val="22"/>
                <w:szCs w:val="22"/>
              </w:rPr>
            </w:pPr>
            <w:r w:rsidRPr="000D1BB3">
              <w:rPr>
                <w:color w:val="000000"/>
                <w:sz w:val="22"/>
                <w:szCs w:val="22"/>
              </w:rPr>
              <w:t>£751.66</w:t>
            </w:r>
          </w:p>
        </w:tc>
        <w:tc>
          <w:tcPr>
            <w:tcW w:w="0" w:type="auto"/>
            <w:shd w:val="clear" w:color="auto" w:fill="auto"/>
            <w:noWrap/>
            <w:vAlign w:val="bottom"/>
            <w:hideMark/>
          </w:tcPr>
          <w:p w14:paraId="1DE85495" w14:textId="77777777" w:rsidR="00332C0A" w:rsidRPr="000D1BB3" w:rsidRDefault="00332C0A" w:rsidP="00332C0A">
            <w:pPr>
              <w:spacing w:before="0" w:after="0"/>
              <w:jc w:val="right"/>
              <w:rPr>
                <w:color w:val="000000"/>
                <w:sz w:val="22"/>
                <w:szCs w:val="22"/>
              </w:rPr>
            </w:pPr>
            <w:r w:rsidRPr="000D1BB3">
              <w:rPr>
                <w:color w:val="000000"/>
                <w:sz w:val="22"/>
                <w:szCs w:val="22"/>
              </w:rPr>
              <w:t>£884.22</w:t>
            </w:r>
          </w:p>
        </w:tc>
      </w:tr>
    </w:tbl>
    <w:p w14:paraId="5A242AA6" w14:textId="77777777" w:rsidR="00332C0A" w:rsidRPr="00F17B27" w:rsidRDefault="00332C0A" w:rsidP="00332C0A">
      <w:pPr>
        <w:rPr>
          <w:rFonts w:asciiTheme="minorHAnsi" w:hAnsiTheme="minorHAnsi"/>
          <w:lang w:val="en-US"/>
        </w:rPr>
      </w:pPr>
    </w:p>
    <w:p w14:paraId="1EF56954" w14:textId="77777777" w:rsidR="00332C0A" w:rsidRDefault="00332C0A" w:rsidP="00332C0A">
      <w:pPr>
        <w:rPr>
          <w:rFonts w:asciiTheme="minorHAnsi" w:hAnsiTheme="minorHAnsi"/>
          <w:lang w:val="en-US"/>
        </w:rPr>
      </w:pPr>
    </w:p>
    <w:p w14:paraId="5859E47E" w14:textId="77777777" w:rsidR="00120A54" w:rsidRDefault="00120A54" w:rsidP="00332C0A">
      <w:pPr>
        <w:rPr>
          <w:rFonts w:asciiTheme="minorHAnsi" w:hAnsiTheme="minorHAnsi"/>
          <w:lang w:val="en-US"/>
        </w:rPr>
      </w:pPr>
    </w:p>
    <w:p w14:paraId="6D597110" w14:textId="1CB19E92" w:rsidR="00120A54" w:rsidRDefault="00120A54" w:rsidP="00332C0A">
      <w:pPr>
        <w:rPr>
          <w:rFonts w:asciiTheme="minorHAnsi" w:hAnsiTheme="minorHAnsi"/>
          <w:lang w:val="en-US"/>
        </w:rPr>
        <w:sectPr w:rsidR="00120A54" w:rsidSect="00B0131E">
          <w:headerReference w:type="default" r:id="rId23"/>
          <w:footerReference w:type="default" r:id="rId24"/>
          <w:pgSz w:w="11900" w:h="16840"/>
          <w:pgMar w:top="1440" w:right="1440" w:bottom="1440" w:left="1440" w:header="708" w:footer="708" w:gutter="0"/>
          <w:cols w:space="708"/>
          <w:docGrid w:linePitch="360"/>
        </w:sectPr>
      </w:pPr>
    </w:p>
    <w:p w14:paraId="618D6051" w14:textId="7F909CAA" w:rsidR="00332C0A" w:rsidRPr="00147712" w:rsidRDefault="00332C0A" w:rsidP="00332C0A">
      <w:pPr>
        <w:pStyle w:val="tableheading"/>
        <w:rPr>
          <w:color w:val="009999"/>
        </w:rPr>
      </w:pPr>
      <w:bookmarkStart w:id="41" w:name="_Toc50124919"/>
      <w:r w:rsidRPr="00147712">
        <w:rPr>
          <w:color w:val="009999"/>
        </w:rPr>
        <w:lastRenderedPageBreak/>
        <w:t xml:space="preserve">Table </w:t>
      </w:r>
      <w:r w:rsidR="00C70516">
        <w:rPr>
          <w:color w:val="009999"/>
          <w:lang w:val="en-GB"/>
        </w:rPr>
        <w:t>D</w:t>
      </w:r>
      <w:r w:rsidRPr="00147712">
        <w:rPr>
          <w:color w:val="009999"/>
        </w:rPr>
        <w:t>.2</w:t>
      </w:r>
      <w:r w:rsidRPr="00147712">
        <w:rPr>
          <w:color w:val="009999"/>
        </w:rPr>
        <w:tab/>
        <w:t>Cambridge City: Comparison of average Private Sector Rent per calendar month (2019) with LHA (2019/20) by ward</w:t>
      </w:r>
      <w:bookmarkEnd w:id="41"/>
    </w:p>
    <w:p w14:paraId="07B4F77E" w14:textId="77777777" w:rsidR="00332C0A" w:rsidRPr="00F17B27" w:rsidRDefault="00332C0A" w:rsidP="00332C0A">
      <w:pPr>
        <w:rPr>
          <w:rFonts w:asciiTheme="minorHAnsi" w:hAnsiTheme="minorHAnsi"/>
        </w:rPr>
      </w:pPr>
      <w:r w:rsidRPr="00F17B27">
        <w:rPr>
          <w:rFonts w:asciiTheme="minorHAnsi" w:hAnsiTheme="minorHAnsi"/>
          <w:noProof/>
          <w:lang w:eastAsia="en-GB"/>
        </w:rPr>
        <w:drawing>
          <wp:inline distT="0" distB="0" distL="0" distR="0" wp14:anchorId="63DA9F24" wp14:editId="551816AC">
            <wp:extent cx="8864600" cy="337496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67253" cy="3375977"/>
                    </a:xfrm>
                    <a:prstGeom prst="rect">
                      <a:avLst/>
                    </a:prstGeom>
                  </pic:spPr>
                </pic:pic>
              </a:graphicData>
            </a:graphic>
          </wp:inline>
        </w:drawing>
      </w:r>
    </w:p>
    <w:p w14:paraId="44875E1C" w14:textId="77777777" w:rsidR="00332C0A" w:rsidRPr="000D1BB3" w:rsidRDefault="00332C0A" w:rsidP="00332C0A">
      <w:pPr>
        <w:rPr>
          <w:rFonts w:asciiTheme="minorHAnsi" w:hAnsiTheme="minorHAnsi"/>
          <w:sz w:val="20"/>
          <w:szCs w:val="20"/>
        </w:rPr>
      </w:pPr>
      <w:r w:rsidRPr="000D1BB3">
        <w:rPr>
          <w:rFonts w:asciiTheme="minorHAnsi" w:hAnsiTheme="minorHAnsi"/>
          <w:sz w:val="20"/>
          <w:szCs w:val="20"/>
        </w:rPr>
        <w:t>Source: Zoopla Rental Data</w:t>
      </w:r>
    </w:p>
    <w:p w14:paraId="18324100" w14:textId="77777777" w:rsidR="00332C0A" w:rsidRPr="00F17B27" w:rsidRDefault="00332C0A" w:rsidP="00332C0A">
      <w:pPr>
        <w:rPr>
          <w:rFonts w:asciiTheme="minorHAnsi" w:hAnsiTheme="minorHAnsi"/>
        </w:rPr>
      </w:pPr>
    </w:p>
    <w:p w14:paraId="5AF454E5" w14:textId="5223AA39" w:rsidR="00332C0A" w:rsidRDefault="00332C0A" w:rsidP="00332C0A">
      <w:pPr>
        <w:spacing w:before="0" w:after="0"/>
        <w:jc w:val="left"/>
        <w:rPr>
          <w:rFonts w:cs="Arial"/>
          <w:b/>
          <w:color w:val="009999"/>
          <w:sz w:val="22"/>
          <w:lang w:val="x-none"/>
        </w:rPr>
      </w:pPr>
      <w:r>
        <w:rPr>
          <w:color w:val="009999"/>
        </w:rPr>
        <w:br w:type="page"/>
      </w:r>
    </w:p>
    <w:p w14:paraId="6A69C25C" w14:textId="7F3C9013" w:rsidR="00332C0A" w:rsidRPr="00147712" w:rsidRDefault="00332C0A" w:rsidP="00332C0A">
      <w:pPr>
        <w:pStyle w:val="tableheading"/>
        <w:rPr>
          <w:color w:val="009999"/>
        </w:rPr>
      </w:pPr>
      <w:bookmarkStart w:id="42" w:name="_Toc50124920"/>
      <w:r w:rsidRPr="00147712">
        <w:rPr>
          <w:color w:val="009999"/>
        </w:rPr>
        <w:lastRenderedPageBreak/>
        <w:t xml:space="preserve">Table </w:t>
      </w:r>
      <w:r w:rsidR="00C70516">
        <w:rPr>
          <w:color w:val="009999"/>
          <w:lang w:val="en-GB"/>
        </w:rPr>
        <w:t>D</w:t>
      </w:r>
      <w:r w:rsidRPr="00147712">
        <w:rPr>
          <w:color w:val="009999"/>
        </w:rPr>
        <w:t>.3</w:t>
      </w:r>
      <w:r w:rsidRPr="00147712">
        <w:rPr>
          <w:color w:val="009999"/>
        </w:rPr>
        <w:tab/>
        <w:t>East Cambridgeshire: Comparison of average Private Sector Rent per calendar month (2019) with LHA (2019/20) by ward</w:t>
      </w:r>
      <w:bookmarkEnd w:id="42"/>
    </w:p>
    <w:p w14:paraId="76523636" w14:textId="77777777" w:rsidR="00332C0A" w:rsidRPr="00F17B27" w:rsidRDefault="00332C0A" w:rsidP="00332C0A">
      <w:pPr>
        <w:rPr>
          <w:rFonts w:asciiTheme="minorHAnsi" w:hAnsiTheme="minorHAnsi"/>
        </w:rPr>
      </w:pPr>
      <w:r w:rsidRPr="00F17B27">
        <w:rPr>
          <w:rFonts w:asciiTheme="minorHAnsi" w:hAnsiTheme="minorHAnsi"/>
          <w:noProof/>
          <w:lang w:eastAsia="en-GB"/>
        </w:rPr>
        <w:drawing>
          <wp:inline distT="0" distB="0" distL="0" distR="0" wp14:anchorId="182AA239" wp14:editId="369E211A">
            <wp:extent cx="8864600" cy="356616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71145" cy="3568793"/>
                    </a:xfrm>
                    <a:prstGeom prst="rect">
                      <a:avLst/>
                    </a:prstGeom>
                  </pic:spPr>
                </pic:pic>
              </a:graphicData>
            </a:graphic>
          </wp:inline>
        </w:drawing>
      </w:r>
    </w:p>
    <w:p w14:paraId="4AF699F2" w14:textId="77777777" w:rsidR="00332C0A" w:rsidRPr="000D1BB3" w:rsidRDefault="00332C0A" w:rsidP="00332C0A">
      <w:pPr>
        <w:rPr>
          <w:rFonts w:asciiTheme="minorHAnsi" w:hAnsiTheme="minorHAnsi"/>
          <w:sz w:val="20"/>
          <w:szCs w:val="20"/>
        </w:rPr>
      </w:pPr>
      <w:r w:rsidRPr="000D1BB3">
        <w:rPr>
          <w:rFonts w:asciiTheme="minorHAnsi" w:hAnsiTheme="minorHAnsi"/>
          <w:sz w:val="20"/>
          <w:szCs w:val="20"/>
        </w:rPr>
        <w:t>Source: Zoopla Rental Data</w:t>
      </w:r>
    </w:p>
    <w:p w14:paraId="717CBB24" w14:textId="77777777" w:rsidR="00332C0A" w:rsidRPr="00F17B27" w:rsidRDefault="00332C0A" w:rsidP="00332C0A">
      <w:pPr>
        <w:rPr>
          <w:rFonts w:asciiTheme="minorHAnsi" w:hAnsiTheme="minorHAnsi"/>
        </w:rPr>
      </w:pPr>
    </w:p>
    <w:p w14:paraId="5924594D" w14:textId="77777777" w:rsidR="00332C0A" w:rsidRDefault="00332C0A" w:rsidP="00332C0A">
      <w:pPr>
        <w:spacing w:before="0" w:after="0"/>
        <w:jc w:val="left"/>
        <w:rPr>
          <w:rFonts w:asciiTheme="minorHAnsi" w:hAnsiTheme="minorHAnsi"/>
        </w:rPr>
      </w:pPr>
      <w:r>
        <w:rPr>
          <w:rFonts w:asciiTheme="minorHAnsi" w:hAnsiTheme="minorHAnsi"/>
        </w:rPr>
        <w:br w:type="page"/>
      </w:r>
    </w:p>
    <w:p w14:paraId="6282B750" w14:textId="56086C96" w:rsidR="00332C0A" w:rsidRPr="00147712" w:rsidRDefault="00332C0A" w:rsidP="00332C0A">
      <w:pPr>
        <w:pStyle w:val="tableheading"/>
        <w:rPr>
          <w:color w:val="009999"/>
        </w:rPr>
      </w:pPr>
      <w:bookmarkStart w:id="43" w:name="_Toc50124921"/>
      <w:r w:rsidRPr="00147712">
        <w:rPr>
          <w:color w:val="009999"/>
        </w:rPr>
        <w:lastRenderedPageBreak/>
        <w:t xml:space="preserve">Table </w:t>
      </w:r>
      <w:r w:rsidR="00C70516">
        <w:rPr>
          <w:color w:val="009999"/>
          <w:lang w:val="en-GB"/>
        </w:rPr>
        <w:t>D</w:t>
      </w:r>
      <w:r w:rsidRPr="00147712">
        <w:rPr>
          <w:color w:val="009999"/>
        </w:rPr>
        <w:t>.4</w:t>
      </w:r>
      <w:r w:rsidRPr="00147712">
        <w:rPr>
          <w:color w:val="009999"/>
        </w:rPr>
        <w:tab/>
        <w:t>South Cambridgeshire: Comparison of average Private Sector Rent per calendar month (2019) with LHA (2019/20) by ward</w:t>
      </w:r>
      <w:bookmarkEnd w:id="43"/>
    </w:p>
    <w:p w14:paraId="4BBF57D2" w14:textId="77777777" w:rsidR="00332C0A" w:rsidRPr="00F17B27" w:rsidRDefault="00332C0A" w:rsidP="00332C0A">
      <w:pPr>
        <w:rPr>
          <w:rFonts w:asciiTheme="minorHAnsi" w:hAnsiTheme="minorHAnsi"/>
        </w:rPr>
      </w:pPr>
      <w:r w:rsidRPr="00F17B27">
        <w:rPr>
          <w:rFonts w:asciiTheme="minorHAnsi" w:hAnsiTheme="minorHAnsi"/>
          <w:noProof/>
          <w:lang w:eastAsia="en-GB"/>
        </w:rPr>
        <w:drawing>
          <wp:inline distT="0" distB="0" distL="0" distR="0" wp14:anchorId="6B68A55B" wp14:editId="289C75C4">
            <wp:extent cx="8864600" cy="5277485"/>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64600" cy="5277485"/>
                    </a:xfrm>
                    <a:prstGeom prst="rect">
                      <a:avLst/>
                    </a:prstGeom>
                  </pic:spPr>
                </pic:pic>
              </a:graphicData>
            </a:graphic>
          </wp:inline>
        </w:drawing>
      </w:r>
    </w:p>
    <w:p w14:paraId="0698F260" w14:textId="77777777" w:rsidR="00332C0A" w:rsidRPr="000D1BB3" w:rsidRDefault="00332C0A" w:rsidP="00332C0A">
      <w:pPr>
        <w:rPr>
          <w:rFonts w:asciiTheme="minorHAnsi" w:hAnsiTheme="minorHAnsi"/>
          <w:sz w:val="20"/>
          <w:szCs w:val="20"/>
        </w:rPr>
      </w:pPr>
      <w:r w:rsidRPr="000D1BB3">
        <w:rPr>
          <w:rFonts w:asciiTheme="minorHAnsi" w:hAnsiTheme="minorHAnsi"/>
          <w:sz w:val="20"/>
          <w:szCs w:val="20"/>
        </w:rPr>
        <w:lastRenderedPageBreak/>
        <w:t>Source: Zoopla Rental Data</w:t>
      </w:r>
    </w:p>
    <w:p w14:paraId="3497139C" w14:textId="1154D54D" w:rsidR="00332C0A" w:rsidRPr="00147712" w:rsidRDefault="00332C0A" w:rsidP="00332C0A">
      <w:pPr>
        <w:pStyle w:val="tableheading"/>
        <w:rPr>
          <w:color w:val="009999"/>
        </w:rPr>
      </w:pPr>
      <w:bookmarkStart w:id="44" w:name="_Toc50124922"/>
      <w:r w:rsidRPr="00147712">
        <w:rPr>
          <w:color w:val="009999"/>
        </w:rPr>
        <w:t xml:space="preserve">Table </w:t>
      </w:r>
      <w:r w:rsidR="00C70516">
        <w:rPr>
          <w:color w:val="009999"/>
          <w:lang w:val="en-GB"/>
        </w:rPr>
        <w:t>D</w:t>
      </w:r>
      <w:r w:rsidRPr="00147712">
        <w:rPr>
          <w:color w:val="009999"/>
        </w:rPr>
        <w:t>.5</w:t>
      </w:r>
      <w:r w:rsidRPr="00147712">
        <w:rPr>
          <w:color w:val="009999"/>
        </w:rPr>
        <w:tab/>
        <w:t>Fenland: Comparison of average Private Sector Rent per calendar month (2019) with LHA (2019/20) by ward</w:t>
      </w:r>
      <w:bookmarkEnd w:id="44"/>
    </w:p>
    <w:p w14:paraId="22D80D22" w14:textId="77777777" w:rsidR="00332C0A" w:rsidRPr="00F17B27" w:rsidRDefault="00332C0A" w:rsidP="00332C0A">
      <w:pPr>
        <w:rPr>
          <w:rFonts w:asciiTheme="minorHAnsi" w:hAnsiTheme="minorHAnsi"/>
        </w:rPr>
      </w:pPr>
      <w:r w:rsidRPr="00F17B27">
        <w:rPr>
          <w:rFonts w:asciiTheme="minorHAnsi" w:hAnsiTheme="minorHAnsi"/>
          <w:noProof/>
          <w:lang w:eastAsia="en-GB"/>
        </w:rPr>
        <w:drawing>
          <wp:inline distT="0" distB="0" distL="0" distR="0" wp14:anchorId="155EB4A6" wp14:editId="6D4512FA">
            <wp:extent cx="8864600" cy="4925060"/>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64600" cy="4925060"/>
                    </a:xfrm>
                    <a:prstGeom prst="rect">
                      <a:avLst/>
                    </a:prstGeom>
                  </pic:spPr>
                </pic:pic>
              </a:graphicData>
            </a:graphic>
          </wp:inline>
        </w:drawing>
      </w:r>
    </w:p>
    <w:p w14:paraId="557C9370" w14:textId="77777777" w:rsidR="00332C0A" w:rsidRPr="000D1BB3" w:rsidRDefault="00332C0A" w:rsidP="00332C0A">
      <w:pPr>
        <w:rPr>
          <w:rFonts w:asciiTheme="minorHAnsi" w:hAnsiTheme="minorHAnsi"/>
          <w:sz w:val="20"/>
          <w:szCs w:val="20"/>
        </w:rPr>
      </w:pPr>
      <w:r w:rsidRPr="000D1BB3">
        <w:rPr>
          <w:rFonts w:asciiTheme="minorHAnsi" w:hAnsiTheme="minorHAnsi"/>
          <w:sz w:val="20"/>
          <w:szCs w:val="20"/>
        </w:rPr>
        <w:t>Source: Zoopla Rental Data</w:t>
      </w:r>
    </w:p>
    <w:p w14:paraId="27311179" w14:textId="77777777" w:rsidR="00332C0A" w:rsidRPr="00F17B27" w:rsidRDefault="00332C0A" w:rsidP="00332C0A">
      <w:pPr>
        <w:rPr>
          <w:rFonts w:asciiTheme="minorHAnsi" w:hAnsiTheme="minorHAnsi"/>
        </w:rPr>
      </w:pPr>
    </w:p>
    <w:p w14:paraId="20780402" w14:textId="323B65F2" w:rsidR="00332C0A" w:rsidRPr="00147712" w:rsidRDefault="00332C0A" w:rsidP="00332C0A">
      <w:pPr>
        <w:pStyle w:val="tableheading"/>
        <w:rPr>
          <w:color w:val="009999"/>
        </w:rPr>
      </w:pPr>
      <w:bookmarkStart w:id="45" w:name="_Toc50124923"/>
      <w:r w:rsidRPr="00147712">
        <w:rPr>
          <w:color w:val="009999"/>
        </w:rPr>
        <w:t xml:space="preserve">Table </w:t>
      </w:r>
      <w:r w:rsidR="00C70516">
        <w:rPr>
          <w:color w:val="009999"/>
          <w:lang w:val="en-GB"/>
        </w:rPr>
        <w:t>D</w:t>
      </w:r>
      <w:r w:rsidRPr="00147712">
        <w:rPr>
          <w:color w:val="009999"/>
        </w:rPr>
        <w:t>.6</w:t>
      </w:r>
      <w:r w:rsidRPr="00147712">
        <w:rPr>
          <w:color w:val="009999"/>
        </w:rPr>
        <w:tab/>
        <w:t>Peterborough: Comparison of average Private Sector Rent per calendar month (2019) with LHA (2019/20) by ward</w:t>
      </w:r>
      <w:bookmarkEnd w:id="45"/>
    </w:p>
    <w:p w14:paraId="373E8B48" w14:textId="77777777" w:rsidR="00332C0A" w:rsidRPr="00F17B27" w:rsidRDefault="00332C0A" w:rsidP="00332C0A">
      <w:pPr>
        <w:rPr>
          <w:rFonts w:asciiTheme="minorHAnsi" w:hAnsiTheme="minorHAnsi"/>
        </w:rPr>
      </w:pPr>
      <w:r w:rsidRPr="00F17B27">
        <w:rPr>
          <w:rFonts w:asciiTheme="minorHAnsi" w:hAnsiTheme="minorHAnsi"/>
          <w:noProof/>
          <w:lang w:eastAsia="en-GB"/>
        </w:rPr>
        <w:drawing>
          <wp:inline distT="0" distB="0" distL="0" distR="0" wp14:anchorId="0DF5F663" wp14:editId="2FF9E74B">
            <wp:extent cx="8864600" cy="4572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64600" cy="4572000"/>
                    </a:xfrm>
                    <a:prstGeom prst="rect">
                      <a:avLst/>
                    </a:prstGeom>
                  </pic:spPr>
                </pic:pic>
              </a:graphicData>
            </a:graphic>
          </wp:inline>
        </w:drawing>
      </w:r>
    </w:p>
    <w:p w14:paraId="757218BA" w14:textId="77777777" w:rsidR="00332C0A" w:rsidRPr="000D1BB3" w:rsidRDefault="00332C0A" w:rsidP="00332C0A">
      <w:pPr>
        <w:rPr>
          <w:rFonts w:asciiTheme="minorHAnsi" w:hAnsiTheme="minorHAnsi"/>
          <w:sz w:val="20"/>
          <w:szCs w:val="20"/>
        </w:rPr>
      </w:pPr>
      <w:r w:rsidRPr="000D1BB3">
        <w:rPr>
          <w:rFonts w:asciiTheme="minorHAnsi" w:hAnsiTheme="minorHAnsi"/>
          <w:sz w:val="20"/>
          <w:szCs w:val="20"/>
        </w:rPr>
        <w:t>Source: Zoopla Rental Data</w:t>
      </w:r>
    </w:p>
    <w:p w14:paraId="352B9407" w14:textId="77777777" w:rsidR="00332C0A" w:rsidRPr="00B35BE2" w:rsidRDefault="00332C0A" w:rsidP="00332C0A"/>
    <w:p w14:paraId="65B21627" w14:textId="77777777" w:rsidR="00332C0A" w:rsidRDefault="00332C0A">
      <w:pPr>
        <w:spacing w:before="0" w:after="0"/>
        <w:jc w:val="left"/>
        <w:rPr>
          <w:rFonts w:asciiTheme="minorHAnsi" w:hAnsiTheme="minorHAnsi" w:cs="Calibri"/>
        </w:rPr>
        <w:sectPr w:rsidR="00332C0A" w:rsidSect="00120A54">
          <w:pgSz w:w="16840" w:h="11900" w:orient="landscape"/>
          <w:pgMar w:top="1440" w:right="1440" w:bottom="1440" w:left="1440" w:header="708" w:footer="708" w:gutter="0"/>
          <w:cols w:space="708"/>
          <w:docGrid w:linePitch="360"/>
        </w:sectPr>
      </w:pPr>
    </w:p>
    <w:p w14:paraId="3672C528" w14:textId="1C7D74FB" w:rsidR="002A56ED" w:rsidRPr="00706BE9" w:rsidRDefault="002A56ED" w:rsidP="002A56ED">
      <w:pPr>
        <w:pStyle w:val="Heading1"/>
        <w:numPr>
          <w:ilvl w:val="0"/>
          <w:numId w:val="0"/>
        </w:numPr>
        <w:rPr>
          <w:rFonts w:asciiTheme="minorHAnsi" w:hAnsiTheme="minorHAnsi" w:cs="Calibri"/>
        </w:rPr>
      </w:pPr>
      <w:bookmarkStart w:id="46" w:name="_Toc50124811"/>
      <w:bookmarkStart w:id="47" w:name="AppendixE"/>
      <w:r w:rsidRPr="00706BE9">
        <w:rPr>
          <w:rFonts w:asciiTheme="minorHAnsi" w:hAnsiTheme="minorHAnsi" w:cs="Calibri"/>
        </w:rPr>
        <w:lastRenderedPageBreak/>
        <w:t xml:space="preserve">Appendix </w:t>
      </w:r>
      <w:r w:rsidR="000401D6">
        <w:rPr>
          <w:rFonts w:asciiTheme="minorHAnsi" w:hAnsiTheme="minorHAnsi" w:cs="Calibri"/>
          <w:lang w:val="en-GB"/>
        </w:rPr>
        <w:t>E</w:t>
      </w:r>
      <w:r w:rsidRPr="00706BE9">
        <w:rPr>
          <w:rFonts w:asciiTheme="minorHAnsi" w:hAnsiTheme="minorHAnsi" w:cs="Calibri"/>
        </w:rPr>
        <w:t>:</w:t>
      </w:r>
      <w:r w:rsidR="000401D6">
        <w:rPr>
          <w:rFonts w:asciiTheme="minorHAnsi" w:hAnsiTheme="minorHAnsi" w:cs="Calibri"/>
          <w:lang w:val="en-GB"/>
        </w:rPr>
        <w:t xml:space="preserve"> </w:t>
      </w:r>
      <w:r w:rsidRPr="00706BE9">
        <w:rPr>
          <w:rFonts w:asciiTheme="minorHAnsi" w:hAnsiTheme="minorHAnsi" w:cs="Calibri"/>
        </w:rPr>
        <w:t xml:space="preserve"> </w:t>
      </w:r>
      <w:bookmarkEnd w:id="5"/>
      <w:bookmarkEnd w:id="6"/>
      <w:bookmarkEnd w:id="7"/>
      <w:bookmarkEnd w:id="8"/>
      <w:bookmarkEnd w:id="9"/>
      <w:bookmarkEnd w:id="10"/>
      <w:bookmarkEnd w:id="11"/>
      <w:bookmarkEnd w:id="12"/>
      <w:bookmarkEnd w:id="13"/>
      <w:bookmarkEnd w:id="14"/>
      <w:bookmarkEnd w:id="15"/>
      <w:r w:rsidRPr="00706BE9">
        <w:rPr>
          <w:rFonts w:asciiTheme="minorHAnsi" w:hAnsiTheme="minorHAnsi" w:cs="Calibri"/>
          <w:lang w:val="en-GB"/>
        </w:rPr>
        <w:t>Homelessness in Figures</w:t>
      </w:r>
      <w:bookmarkEnd w:id="16"/>
      <w:bookmarkEnd w:id="46"/>
    </w:p>
    <w:bookmarkEnd w:id="47"/>
    <w:p w14:paraId="6C02603A" w14:textId="77777777" w:rsidR="002A56ED" w:rsidRPr="00706BE9" w:rsidRDefault="002A56ED" w:rsidP="002A56ED">
      <w:pPr>
        <w:rPr>
          <w:rFonts w:asciiTheme="minorHAnsi" w:hAnsiTheme="minorHAnsi" w:cs="Calibri"/>
        </w:rPr>
      </w:pPr>
    </w:p>
    <w:p w14:paraId="32328E6D" w14:textId="77777777" w:rsidR="002A56ED" w:rsidRPr="00706BE9" w:rsidRDefault="002A56ED" w:rsidP="00AA5C1C">
      <w:pPr>
        <w:pStyle w:val="Heading2"/>
        <w:numPr>
          <w:ilvl w:val="0"/>
          <w:numId w:val="18"/>
        </w:numPr>
        <w:rPr>
          <w:rFonts w:asciiTheme="minorHAnsi" w:hAnsiTheme="minorHAnsi" w:cs="Calibri"/>
          <w:lang w:val="en-GB"/>
        </w:rPr>
      </w:pPr>
      <w:bookmarkStart w:id="48" w:name="_Toc38915922"/>
      <w:bookmarkStart w:id="49" w:name="_Toc50124812"/>
      <w:r w:rsidRPr="00706BE9">
        <w:rPr>
          <w:rFonts w:asciiTheme="minorHAnsi" w:hAnsiTheme="minorHAnsi" w:cs="Calibri"/>
          <w:lang w:val="en-GB"/>
        </w:rPr>
        <w:t>Cambridge</w:t>
      </w:r>
      <w:bookmarkEnd w:id="48"/>
      <w:bookmarkEnd w:id="49"/>
    </w:p>
    <w:p w14:paraId="588EC117" w14:textId="77777777" w:rsidR="002A56ED" w:rsidRPr="00706BE9" w:rsidRDefault="002A56ED" w:rsidP="002A56ED">
      <w:pPr>
        <w:pStyle w:val="Heading3"/>
        <w:rPr>
          <w:rFonts w:asciiTheme="minorHAnsi" w:hAnsiTheme="minorHAnsi"/>
          <w:lang w:val="en-GB"/>
        </w:rPr>
      </w:pPr>
      <w:r w:rsidRPr="00706BE9">
        <w:rPr>
          <w:rFonts w:asciiTheme="minorHAnsi" w:hAnsiTheme="minorHAnsi"/>
        </w:rPr>
        <w:t>Homelessness Data</w:t>
      </w:r>
    </w:p>
    <w:p w14:paraId="779272DB"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Calibri"/>
          <w:lang w:val="en-GB"/>
        </w:rPr>
        <w:t xml:space="preserve">Cambridge City Council are required </w:t>
      </w:r>
      <w:r w:rsidRPr="00706BE9">
        <w:rPr>
          <w:rFonts w:asciiTheme="minorHAnsi" w:hAnsiTheme="minorHAnsi"/>
          <w:lang w:val="en-GB"/>
        </w:rPr>
        <w:t xml:space="preserve">to provide homelessness statistics in the form of quarterly submissions to MHCLG, which records the numbers of households who have approached the council as homeless or threatened with homelessness and what duties are owed.  </w:t>
      </w:r>
    </w:p>
    <w:p w14:paraId="484D4427" w14:textId="77777777" w:rsidR="002A56ED" w:rsidRPr="0095134F" w:rsidRDefault="002A56ED" w:rsidP="00AA5C1C">
      <w:pPr>
        <w:pStyle w:val="Maintext"/>
        <w:numPr>
          <w:ilvl w:val="1"/>
          <w:numId w:val="68"/>
        </w:numPr>
        <w:rPr>
          <w:rFonts w:asciiTheme="minorHAnsi" w:hAnsiTheme="minorHAnsi" w:cs="Calibri"/>
        </w:rPr>
      </w:pPr>
      <w:r w:rsidRPr="00706BE9">
        <w:rPr>
          <w:rFonts w:asciiTheme="minorHAnsi" w:hAnsiTheme="minorHAnsi"/>
        </w:rPr>
        <w:t>All of the data contained in this document needs to be read in context. Low figures could result in higher percentages and distort some of the results.</w:t>
      </w:r>
    </w:p>
    <w:p w14:paraId="573C6B1A" w14:textId="77777777" w:rsidR="002A56ED" w:rsidRPr="00706BE9" w:rsidRDefault="002A56ED" w:rsidP="002A56ED">
      <w:pPr>
        <w:pStyle w:val="Maintext"/>
        <w:numPr>
          <w:ilvl w:val="0"/>
          <w:numId w:val="0"/>
        </w:numPr>
        <w:ind w:left="709"/>
        <w:rPr>
          <w:rFonts w:asciiTheme="minorHAnsi" w:hAnsiTheme="minorHAnsi" w:cs="Calibri"/>
        </w:rPr>
      </w:pPr>
    </w:p>
    <w:p w14:paraId="43E5A39B" w14:textId="77777777" w:rsidR="002A56ED" w:rsidRPr="00706BE9" w:rsidRDefault="002A56ED" w:rsidP="002A56ED">
      <w:pPr>
        <w:pStyle w:val="Heading3"/>
        <w:rPr>
          <w:rFonts w:asciiTheme="minorHAnsi" w:hAnsiTheme="minorHAnsi"/>
        </w:rPr>
      </w:pPr>
      <w:r w:rsidRPr="00706BE9">
        <w:rPr>
          <w:rFonts w:asciiTheme="minorHAnsi" w:hAnsiTheme="minorHAnsi"/>
        </w:rPr>
        <w:t>Demand on the Housing Options Service</w:t>
      </w:r>
    </w:p>
    <w:p w14:paraId="5BC23F02" w14:textId="77777777" w:rsidR="002A56ED" w:rsidRPr="00706BE9" w:rsidRDefault="002A56ED" w:rsidP="00AA5C1C">
      <w:pPr>
        <w:pStyle w:val="Maintext"/>
        <w:numPr>
          <w:ilvl w:val="1"/>
          <w:numId w:val="68"/>
        </w:numPr>
        <w:rPr>
          <w:rFonts w:asciiTheme="minorHAnsi" w:hAnsiTheme="minorHAnsi" w:cs="Calibri"/>
        </w:rPr>
      </w:pPr>
      <w:bookmarkStart w:id="50" w:name="_Toc184200208"/>
      <w:bookmarkStart w:id="51" w:name="_Toc225941555"/>
      <w:bookmarkStart w:id="52" w:name="_Toc273708377"/>
      <w:r w:rsidRPr="00706BE9">
        <w:rPr>
          <w:rFonts w:asciiTheme="minorHAnsi" w:hAnsiTheme="minorHAnsi" w:cs="Arial"/>
        </w:rPr>
        <w:t xml:space="preserve">The table below details the number of approaches to the Housing Options </w:t>
      </w:r>
      <w:r w:rsidRPr="00706BE9">
        <w:rPr>
          <w:rFonts w:asciiTheme="minorHAnsi" w:hAnsiTheme="minorHAnsi" w:cs="Arial"/>
          <w:lang w:val="en-GB"/>
        </w:rPr>
        <w:t>s</w:t>
      </w:r>
      <w:proofErr w:type="spellStart"/>
      <w:r w:rsidRPr="00706BE9">
        <w:rPr>
          <w:rFonts w:asciiTheme="minorHAnsi" w:hAnsiTheme="minorHAnsi" w:cs="Arial"/>
        </w:rPr>
        <w:t>ervice</w:t>
      </w:r>
      <w:proofErr w:type="spellEnd"/>
      <w:r w:rsidRPr="00706BE9">
        <w:rPr>
          <w:rFonts w:asciiTheme="minorHAnsi" w:hAnsiTheme="minorHAnsi" w:cs="Arial"/>
        </w:rPr>
        <w:t xml:space="preserve"> for the last two years.</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1933"/>
        <w:gridCol w:w="5776"/>
      </w:tblGrid>
      <w:tr w:rsidR="002A56ED" w:rsidRPr="00706BE9" w14:paraId="59A7996C" w14:textId="77777777" w:rsidTr="00B0131E">
        <w:tc>
          <w:tcPr>
            <w:tcW w:w="5000" w:type="pct"/>
            <w:gridSpan w:val="2"/>
            <w:shd w:val="clear" w:color="auto" w:fill="009999"/>
            <w:noWrap/>
            <w:vAlign w:val="bottom"/>
          </w:tcPr>
          <w:p w14:paraId="45F8176D" w14:textId="67C83EB8" w:rsidR="002A56ED" w:rsidRPr="00706BE9" w:rsidRDefault="002A56ED" w:rsidP="00B0131E">
            <w:pPr>
              <w:pStyle w:val="tableheading"/>
              <w:rPr>
                <w:rFonts w:asciiTheme="minorHAnsi" w:hAnsiTheme="minorHAnsi"/>
                <w:color w:val="FFFFFF"/>
                <w:lang w:val="en-GB"/>
              </w:rPr>
            </w:pPr>
            <w:bookmarkStart w:id="53" w:name="_Toc512318782"/>
            <w:bookmarkStart w:id="54" w:name="_Toc38915962"/>
            <w:bookmarkStart w:id="55" w:name="_Toc50124924"/>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Pr="00706BE9">
              <w:rPr>
                <w:rFonts w:asciiTheme="minorHAnsi" w:hAnsiTheme="minorHAnsi"/>
              </w:rPr>
              <w:tab/>
            </w:r>
            <w:bookmarkEnd w:id="53"/>
            <w:r w:rsidRPr="00706BE9">
              <w:rPr>
                <w:rFonts w:asciiTheme="minorHAnsi" w:hAnsiTheme="minorHAnsi"/>
                <w:lang w:val="en-GB"/>
              </w:rPr>
              <w:t>Number of approaches to Housing Options service 2017/18-2018/19</w:t>
            </w:r>
            <w:bookmarkEnd w:id="54"/>
            <w:bookmarkEnd w:id="55"/>
          </w:p>
        </w:tc>
      </w:tr>
      <w:tr w:rsidR="002A56ED" w:rsidRPr="00706BE9" w14:paraId="68891857" w14:textId="77777777" w:rsidTr="00B0131E">
        <w:tc>
          <w:tcPr>
            <w:tcW w:w="1254" w:type="pct"/>
            <w:shd w:val="clear" w:color="auto" w:fill="009999"/>
            <w:noWrap/>
            <w:vAlign w:val="bottom"/>
          </w:tcPr>
          <w:p w14:paraId="0DB5A27F"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Year</w:t>
            </w:r>
          </w:p>
        </w:tc>
        <w:tc>
          <w:tcPr>
            <w:tcW w:w="3746" w:type="pct"/>
            <w:shd w:val="clear" w:color="auto" w:fill="009999"/>
            <w:noWrap/>
            <w:vAlign w:val="bottom"/>
            <w:hideMark/>
          </w:tcPr>
          <w:p w14:paraId="0C27A8F3"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 of approaches (including advice only cases)</w:t>
            </w:r>
          </w:p>
        </w:tc>
      </w:tr>
      <w:tr w:rsidR="002A56ED" w:rsidRPr="00706BE9" w14:paraId="6210AC39" w14:textId="77777777" w:rsidTr="00B0131E">
        <w:tc>
          <w:tcPr>
            <w:tcW w:w="1254" w:type="pct"/>
            <w:shd w:val="clear" w:color="auto" w:fill="auto"/>
            <w:noWrap/>
          </w:tcPr>
          <w:p w14:paraId="6E77A5E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Calibri"/>
                <w:sz w:val="22"/>
                <w:szCs w:val="22"/>
              </w:rPr>
              <w:t>2017/18</w:t>
            </w:r>
          </w:p>
        </w:tc>
        <w:tc>
          <w:tcPr>
            <w:tcW w:w="3746" w:type="pct"/>
            <w:shd w:val="clear" w:color="auto" w:fill="auto"/>
            <w:noWrap/>
            <w:vAlign w:val="center"/>
          </w:tcPr>
          <w:p w14:paraId="7F25A3F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Calibri"/>
                <w:color w:val="000000"/>
                <w:sz w:val="22"/>
                <w:szCs w:val="22"/>
              </w:rPr>
              <w:t>963</w:t>
            </w:r>
          </w:p>
        </w:tc>
      </w:tr>
      <w:tr w:rsidR="002A56ED" w:rsidRPr="00706BE9" w14:paraId="1E8636BE" w14:textId="77777777" w:rsidTr="00B0131E">
        <w:tc>
          <w:tcPr>
            <w:tcW w:w="1254" w:type="pct"/>
            <w:shd w:val="clear" w:color="auto" w:fill="auto"/>
            <w:noWrap/>
          </w:tcPr>
          <w:p w14:paraId="34ABF10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Calibri"/>
                <w:sz w:val="22"/>
                <w:szCs w:val="22"/>
              </w:rPr>
              <w:t>2018/19</w:t>
            </w:r>
          </w:p>
        </w:tc>
        <w:tc>
          <w:tcPr>
            <w:tcW w:w="3746" w:type="pct"/>
            <w:shd w:val="clear" w:color="auto" w:fill="auto"/>
            <w:noWrap/>
            <w:vAlign w:val="center"/>
          </w:tcPr>
          <w:p w14:paraId="434A901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Calibri"/>
                <w:color w:val="000000"/>
                <w:sz w:val="22"/>
                <w:szCs w:val="22"/>
              </w:rPr>
              <w:t>1,482</w:t>
            </w:r>
          </w:p>
        </w:tc>
      </w:tr>
    </w:tbl>
    <w:p w14:paraId="1DEEEAF2"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Cambridge Housing Options</w:t>
      </w:r>
    </w:p>
    <w:p w14:paraId="71B80A2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C6B2608" w14:textId="77777777" w:rsidR="002A56ED" w:rsidRPr="0095134F" w:rsidRDefault="002A56ED" w:rsidP="00AA5C1C">
      <w:pPr>
        <w:pStyle w:val="Maintext"/>
        <w:numPr>
          <w:ilvl w:val="1"/>
          <w:numId w:val="68"/>
        </w:numPr>
        <w:rPr>
          <w:rFonts w:asciiTheme="minorHAnsi" w:hAnsiTheme="minorHAnsi" w:cs="Calibri"/>
        </w:rPr>
      </w:pPr>
      <w:r w:rsidRPr="00706BE9">
        <w:rPr>
          <w:rFonts w:asciiTheme="minorHAnsi" w:hAnsiTheme="minorHAnsi" w:cs="Calibri"/>
          <w:lang w:val="en-GB"/>
        </w:rPr>
        <w:t xml:space="preserve">The </w:t>
      </w:r>
      <w:r w:rsidRPr="00706BE9">
        <w:rPr>
          <w:rFonts w:asciiTheme="minorHAnsi" w:hAnsiTheme="minorHAnsi" w:cs="Arial"/>
        </w:rPr>
        <w:t xml:space="preserve">data indicates that there has been a 54% increase in the number of approaches to the Housing Options </w:t>
      </w:r>
      <w:r w:rsidRPr="00706BE9">
        <w:rPr>
          <w:rFonts w:asciiTheme="minorHAnsi" w:hAnsiTheme="minorHAnsi" w:cs="Arial"/>
          <w:lang w:val="en-GB"/>
        </w:rPr>
        <w:t>s</w:t>
      </w:r>
      <w:proofErr w:type="spellStart"/>
      <w:r w:rsidRPr="00706BE9">
        <w:rPr>
          <w:rFonts w:asciiTheme="minorHAnsi" w:hAnsiTheme="minorHAnsi" w:cs="Arial"/>
        </w:rPr>
        <w:t>ervice</w:t>
      </w:r>
      <w:proofErr w:type="spellEnd"/>
      <w:r w:rsidRPr="00706BE9">
        <w:rPr>
          <w:rFonts w:asciiTheme="minorHAnsi" w:hAnsiTheme="minorHAnsi" w:cs="Arial"/>
        </w:rPr>
        <w:t xml:space="preserve"> following the introduction of the Homelessness Reduction Act</w:t>
      </w:r>
      <w:r w:rsidRPr="00706BE9">
        <w:rPr>
          <w:rFonts w:asciiTheme="minorHAnsi" w:hAnsiTheme="minorHAnsi" w:cs="Arial"/>
          <w:lang w:val="en-GB"/>
        </w:rPr>
        <w:t xml:space="preserve"> (HRA) 2017</w:t>
      </w:r>
      <w:r w:rsidRPr="00706BE9">
        <w:rPr>
          <w:rFonts w:asciiTheme="minorHAnsi" w:hAnsiTheme="minorHAnsi" w:cs="Arial"/>
        </w:rPr>
        <w:t>.</w:t>
      </w:r>
    </w:p>
    <w:p w14:paraId="759ED80B" w14:textId="77777777" w:rsidR="002A56ED" w:rsidRPr="00706BE9" w:rsidRDefault="002A56ED" w:rsidP="002A56ED">
      <w:pPr>
        <w:pStyle w:val="Maintext"/>
        <w:numPr>
          <w:ilvl w:val="0"/>
          <w:numId w:val="0"/>
        </w:numPr>
        <w:ind w:left="709"/>
        <w:rPr>
          <w:rFonts w:asciiTheme="minorHAnsi" w:hAnsiTheme="minorHAnsi" w:cs="Calibri"/>
        </w:rPr>
      </w:pPr>
    </w:p>
    <w:p w14:paraId="69D327B6" w14:textId="77777777" w:rsidR="002A56ED" w:rsidRPr="00706BE9" w:rsidRDefault="002A56ED" w:rsidP="002A56ED">
      <w:pPr>
        <w:pStyle w:val="Heading3"/>
        <w:rPr>
          <w:rFonts w:asciiTheme="minorHAnsi" w:hAnsiTheme="minorHAnsi" w:cs="Calibri"/>
        </w:rPr>
      </w:pPr>
      <w:r w:rsidRPr="00706BE9">
        <w:rPr>
          <w:rFonts w:asciiTheme="minorHAnsi" w:hAnsiTheme="minorHAnsi"/>
        </w:rPr>
        <w:t>Advice Only Cases</w:t>
      </w:r>
    </w:p>
    <w:p w14:paraId="64A76BEC"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Calibri"/>
          <w:lang w:val="en-GB"/>
        </w:rPr>
        <w:t xml:space="preserve">There were </w:t>
      </w:r>
      <w:r w:rsidRPr="00706BE9">
        <w:rPr>
          <w:rFonts w:asciiTheme="minorHAnsi" w:hAnsiTheme="minorHAnsi"/>
          <w:color w:val="000000"/>
        </w:rPr>
        <w:t xml:space="preserve">888 </w:t>
      </w:r>
      <w:r w:rsidRPr="00706BE9">
        <w:rPr>
          <w:rFonts w:asciiTheme="minorHAnsi" w:hAnsiTheme="minorHAnsi"/>
          <w:color w:val="000000"/>
          <w:lang w:val="en-GB"/>
        </w:rPr>
        <w:t>a</w:t>
      </w:r>
      <w:proofErr w:type="spellStart"/>
      <w:r w:rsidRPr="00706BE9">
        <w:rPr>
          <w:rFonts w:asciiTheme="minorHAnsi" w:hAnsiTheme="minorHAnsi"/>
          <w:color w:val="000000"/>
        </w:rPr>
        <w:t>dvice</w:t>
      </w:r>
      <w:proofErr w:type="spellEnd"/>
      <w:r w:rsidRPr="00706BE9">
        <w:rPr>
          <w:rFonts w:asciiTheme="minorHAnsi" w:hAnsiTheme="minorHAnsi"/>
          <w:color w:val="000000"/>
        </w:rPr>
        <w:t xml:space="preserve"> </w:t>
      </w:r>
      <w:r w:rsidRPr="00706BE9">
        <w:rPr>
          <w:rFonts w:asciiTheme="minorHAnsi" w:hAnsiTheme="minorHAnsi"/>
          <w:color w:val="000000"/>
          <w:lang w:val="en-GB"/>
        </w:rPr>
        <w:t>o</w:t>
      </w:r>
      <w:proofErr w:type="spellStart"/>
      <w:r w:rsidRPr="00706BE9">
        <w:rPr>
          <w:rFonts w:asciiTheme="minorHAnsi" w:hAnsiTheme="minorHAnsi"/>
          <w:color w:val="000000"/>
        </w:rPr>
        <w:t>nly</w:t>
      </w:r>
      <w:proofErr w:type="spellEnd"/>
      <w:r w:rsidRPr="00706BE9">
        <w:rPr>
          <w:rFonts w:asciiTheme="minorHAnsi" w:hAnsiTheme="minorHAnsi"/>
          <w:color w:val="000000"/>
        </w:rPr>
        <w:t xml:space="preserve"> cases in 2018</w:t>
      </w:r>
      <w:r w:rsidRPr="00706BE9">
        <w:rPr>
          <w:rFonts w:asciiTheme="minorHAnsi" w:hAnsiTheme="minorHAnsi"/>
          <w:color w:val="000000"/>
          <w:lang w:val="en-GB"/>
        </w:rPr>
        <w:t>/1</w:t>
      </w:r>
      <w:r w:rsidRPr="00706BE9">
        <w:rPr>
          <w:rFonts w:asciiTheme="minorHAnsi" w:hAnsiTheme="minorHAnsi"/>
          <w:color w:val="000000"/>
        </w:rPr>
        <w:t xml:space="preserve">9 and a further 494 </w:t>
      </w:r>
      <w:r w:rsidRPr="00706BE9">
        <w:rPr>
          <w:rFonts w:asciiTheme="minorHAnsi" w:hAnsiTheme="minorHAnsi"/>
          <w:color w:val="000000"/>
          <w:lang w:val="en-GB"/>
        </w:rPr>
        <w:t>a</w:t>
      </w:r>
      <w:proofErr w:type="spellStart"/>
      <w:r w:rsidRPr="00706BE9">
        <w:rPr>
          <w:rFonts w:asciiTheme="minorHAnsi" w:hAnsiTheme="minorHAnsi"/>
          <w:color w:val="000000"/>
        </w:rPr>
        <w:t>dvice</w:t>
      </w:r>
      <w:proofErr w:type="spellEnd"/>
      <w:r w:rsidRPr="00706BE9">
        <w:rPr>
          <w:rFonts w:asciiTheme="minorHAnsi" w:hAnsiTheme="minorHAnsi"/>
          <w:color w:val="000000"/>
        </w:rPr>
        <w:t xml:space="preserve"> </w:t>
      </w:r>
      <w:r w:rsidRPr="00706BE9">
        <w:rPr>
          <w:rFonts w:asciiTheme="minorHAnsi" w:hAnsiTheme="minorHAnsi"/>
          <w:color w:val="000000"/>
          <w:lang w:val="en-GB"/>
        </w:rPr>
        <w:t>o</w:t>
      </w:r>
      <w:proofErr w:type="spellStart"/>
      <w:r w:rsidRPr="00706BE9">
        <w:rPr>
          <w:rFonts w:asciiTheme="minorHAnsi" w:hAnsiTheme="minorHAnsi"/>
          <w:color w:val="000000"/>
        </w:rPr>
        <w:t>nly</w:t>
      </w:r>
      <w:proofErr w:type="spellEnd"/>
      <w:r w:rsidRPr="00706BE9">
        <w:rPr>
          <w:rFonts w:asciiTheme="minorHAnsi" w:hAnsiTheme="minorHAnsi"/>
          <w:color w:val="000000"/>
        </w:rPr>
        <w:t xml:space="preserve"> cases opened during Qs 1&amp;2 of 2019/20.  The advice only cases account for a very significant proportion of all clients approaching the Housing Options service.  </w:t>
      </w:r>
    </w:p>
    <w:p w14:paraId="05E431C7" w14:textId="77777777" w:rsidR="002A56ED" w:rsidRDefault="002A56ED" w:rsidP="00AA5C1C">
      <w:pPr>
        <w:pStyle w:val="Maintext"/>
        <w:numPr>
          <w:ilvl w:val="1"/>
          <w:numId w:val="68"/>
        </w:numPr>
        <w:rPr>
          <w:rFonts w:asciiTheme="minorHAnsi" w:hAnsiTheme="minorHAnsi" w:cs="Calibri"/>
        </w:rPr>
      </w:pPr>
      <w:r w:rsidRPr="00706BE9">
        <w:rPr>
          <w:rFonts w:asciiTheme="minorHAnsi" w:hAnsiTheme="minorHAnsi" w:cs="Calibri"/>
        </w:rPr>
        <w:t xml:space="preserve">The </w:t>
      </w:r>
      <w:r w:rsidRPr="00706BE9">
        <w:rPr>
          <w:rFonts w:asciiTheme="minorHAnsi" w:hAnsiTheme="minorHAnsi" w:cs="Calibri"/>
          <w:lang w:val="en-GB"/>
        </w:rPr>
        <w:t>c</w:t>
      </w:r>
      <w:proofErr w:type="spellStart"/>
      <w:r w:rsidRPr="00706BE9">
        <w:rPr>
          <w:rFonts w:asciiTheme="minorHAnsi" w:hAnsiTheme="minorHAnsi" w:cs="Calibri"/>
        </w:rPr>
        <w:t>ouncil</w:t>
      </w:r>
      <w:proofErr w:type="spellEnd"/>
      <w:r w:rsidRPr="00706BE9">
        <w:rPr>
          <w:rFonts w:asciiTheme="minorHAnsi" w:hAnsiTheme="minorHAnsi" w:cs="Calibri"/>
        </w:rPr>
        <w:t xml:space="preserve"> feel that the large increase in recorded approaches from people not yet threatened with homelessness within 56 days (‘advice only’ cases) may be due to greater public and agency awareness generated by the introduction of the Act; the ‘duty to refer’, and perhaps better recording of pre-statutory presentations.  </w:t>
      </w:r>
    </w:p>
    <w:p w14:paraId="1E564822" w14:textId="77777777" w:rsidR="002A56ED" w:rsidRPr="00706BE9" w:rsidRDefault="002A56ED" w:rsidP="002A56ED">
      <w:pPr>
        <w:pStyle w:val="Maintext"/>
        <w:numPr>
          <w:ilvl w:val="0"/>
          <w:numId w:val="0"/>
        </w:numPr>
        <w:ind w:left="709"/>
        <w:rPr>
          <w:rFonts w:asciiTheme="minorHAnsi" w:hAnsiTheme="minorHAnsi" w:cs="Calibri"/>
        </w:rPr>
      </w:pPr>
    </w:p>
    <w:p w14:paraId="6F19F39A" w14:textId="77777777" w:rsidR="002A56ED" w:rsidRPr="00706BE9" w:rsidRDefault="002A56ED" w:rsidP="002A56ED">
      <w:pPr>
        <w:pStyle w:val="Heading3"/>
        <w:rPr>
          <w:rFonts w:asciiTheme="minorHAnsi" w:hAnsiTheme="minorHAnsi"/>
          <w:sz w:val="24"/>
          <w:szCs w:val="24"/>
        </w:rPr>
      </w:pPr>
      <w:r w:rsidRPr="00706BE9">
        <w:rPr>
          <w:rFonts w:asciiTheme="minorHAnsi" w:hAnsiTheme="minorHAnsi"/>
        </w:rPr>
        <w:lastRenderedPageBreak/>
        <w:t>Case Loads</w:t>
      </w:r>
    </w:p>
    <w:p w14:paraId="51A33E13"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Arial"/>
        </w:rPr>
        <w:t>Caseloads per officer were on average 74 per officer in 2017/18, this increased by 18% in 2018/19 following the introduction of the HRA to an average caseload of 87 cases per officer.</w:t>
      </w:r>
    </w:p>
    <w:p w14:paraId="7E9144BA" w14:textId="77777777" w:rsidR="002A56ED" w:rsidRPr="0095134F" w:rsidRDefault="002A56ED" w:rsidP="00AA5C1C">
      <w:pPr>
        <w:pStyle w:val="Maintext"/>
        <w:numPr>
          <w:ilvl w:val="1"/>
          <w:numId w:val="68"/>
        </w:numPr>
        <w:rPr>
          <w:rFonts w:asciiTheme="minorHAnsi" w:hAnsiTheme="minorHAnsi" w:cs="Calibri"/>
        </w:rPr>
      </w:pPr>
      <w:r w:rsidRPr="00706BE9">
        <w:rPr>
          <w:rFonts w:asciiTheme="minorHAnsi" w:hAnsiTheme="minorHAnsi" w:cs="Calibri"/>
        </w:rPr>
        <w:t xml:space="preserve">Despite an increase in the number of housing advisors following the introduction of the HRA, the number of cases (including advice only) per officer has increased by approaching one-fifth.  The average case time figure has increased from 61 to 74 days, the </w:t>
      </w:r>
      <w:r w:rsidRPr="00706BE9">
        <w:rPr>
          <w:rFonts w:asciiTheme="minorHAnsi" w:hAnsiTheme="minorHAnsi" w:cs="Calibri"/>
          <w:lang w:val="en-GB"/>
        </w:rPr>
        <w:t>c</w:t>
      </w:r>
      <w:proofErr w:type="spellStart"/>
      <w:r w:rsidRPr="00706BE9">
        <w:rPr>
          <w:rFonts w:asciiTheme="minorHAnsi" w:hAnsiTheme="minorHAnsi" w:cs="Calibri"/>
        </w:rPr>
        <w:t>ouncil</w:t>
      </w:r>
      <w:proofErr w:type="spellEnd"/>
      <w:r w:rsidRPr="00706BE9">
        <w:rPr>
          <w:rFonts w:asciiTheme="minorHAnsi" w:hAnsiTheme="minorHAnsi" w:cs="Calibri"/>
        </w:rPr>
        <w:t xml:space="preserve"> feel this is linked to an increase in case complexity together with increased administrative and recording burdens</w:t>
      </w:r>
      <w:r w:rsidRPr="00706BE9">
        <w:rPr>
          <w:rFonts w:asciiTheme="minorHAnsi" w:hAnsiTheme="minorHAnsi" w:cs="Calibri"/>
          <w:lang w:val="en-GB"/>
        </w:rPr>
        <w:t>.</w:t>
      </w:r>
    </w:p>
    <w:p w14:paraId="26068E01" w14:textId="77777777" w:rsidR="002A56ED" w:rsidRPr="00706BE9" w:rsidRDefault="002A56ED" w:rsidP="002A56ED">
      <w:pPr>
        <w:pStyle w:val="Maintext"/>
        <w:numPr>
          <w:ilvl w:val="0"/>
          <w:numId w:val="0"/>
        </w:numPr>
        <w:ind w:left="709"/>
        <w:rPr>
          <w:rFonts w:asciiTheme="minorHAnsi" w:hAnsiTheme="minorHAnsi" w:cs="Calibri"/>
        </w:rPr>
      </w:pPr>
    </w:p>
    <w:p w14:paraId="64828EB5" w14:textId="77777777" w:rsidR="002A56ED" w:rsidRPr="00706BE9" w:rsidRDefault="002A56ED" w:rsidP="002A56ED">
      <w:pPr>
        <w:pStyle w:val="Heading3"/>
        <w:rPr>
          <w:rFonts w:asciiTheme="minorHAnsi" w:hAnsiTheme="minorHAnsi" w:cs="Calibri"/>
        </w:rPr>
      </w:pPr>
      <w:r w:rsidRPr="00706BE9">
        <w:rPr>
          <w:rFonts w:asciiTheme="minorHAnsi" w:hAnsiTheme="minorHAnsi"/>
        </w:rPr>
        <w:t>Homelessness Statistics</w:t>
      </w:r>
    </w:p>
    <w:p w14:paraId="7FA9A77E" w14:textId="77777777" w:rsidR="002A56ED" w:rsidRPr="00706BE9" w:rsidRDefault="002A56ED" w:rsidP="002A56ED">
      <w:pPr>
        <w:pStyle w:val="Heading4"/>
        <w:rPr>
          <w:rFonts w:cs="Calibri"/>
        </w:rPr>
      </w:pPr>
      <w:r w:rsidRPr="00706BE9">
        <w:t>H-CLIC Data</w:t>
      </w:r>
    </w:p>
    <w:p w14:paraId="2A8B82A3" w14:textId="77777777" w:rsidR="002A56ED" w:rsidRPr="0095134F" w:rsidRDefault="002A56ED" w:rsidP="00AA5C1C">
      <w:pPr>
        <w:pStyle w:val="Maintext"/>
        <w:numPr>
          <w:ilvl w:val="1"/>
          <w:numId w:val="68"/>
        </w:numPr>
        <w:rPr>
          <w:rFonts w:asciiTheme="minorHAnsi" w:hAnsiTheme="minorHAnsi" w:cs="Calibri"/>
        </w:rPr>
      </w:pPr>
      <w:r w:rsidRPr="00706BE9">
        <w:rPr>
          <w:rFonts w:asciiTheme="minorHAnsi" w:hAnsiTheme="minorHAnsi" w:cs="Arial"/>
        </w:rPr>
        <w:t xml:space="preserve">To date only the H-CLIC returns for 2018/19 and Q1 of 2019/20 have been published, and these have been published as </w:t>
      </w:r>
      <w:r w:rsidRPr="00706BE9">
        <w:rPr>
          <w:rFonts w:asciiTheme="minorHAnsi" w:hAnsiTheme="minorHAnsi" w:cs="Arial"/>
          <w:lang w:val="en-GB"/>
        </w:rPr>
        <w:t>e</w:t>
      </w:r>
      <w:proofErr w:type="spellStart"/>
      <w:r w:rsidRPr="00706BE9">
        <w:rPr>
          <w:rFonts w:asciiTheme="minorHAnsi" w:hAnsiTheme="minorHAnsi" w:cs="Arial"/>
        </w:rPr>
        <w:t>xperimental</w:t>
      </w:r>
      <w:proofErr w:type="spellEnd"/>
      <w:r w:rsidRPr="00706BE9">
        <w:rPr>
          <w:rFonts w:asciiTheme="minorHAnsi" w:hAnsiTheme="minorHAnsi" w:cs="Arial"/>
        </w:rPr>
        <w:t xml:space="preserve"> rather than </w:t>
      </w:r>
      <w:r w:rsidRPr="00706BE9">
        <w:rPr>
          <w:rFonts w:asciiTheme="minorHAnsi" w:hAnsiTheme="minorHAnsi" w:cs="Arial"/>
          <w:lang w:val="en-GB"/>
        </w:rPr>
        <w:t>o</w:t>
      </w:r>
      <w:proofErr w:type="spellStart"/>
      <w:r w:rsidRPr="00706BE9">
        <w:rPr>
          <w:rFonts w:asciiTheme="minorHAnsi" w:hAnsiTheme="minorHAnsi" w:cs="Arial"/>
        </w:rPr>
        <w:t>fficial</w:t>
      </w:r>
      <w:proofErr w:type="spellEnd"/>
      <w:r w:rsidRPr="00706BE9">
        <w:rPr>
          <w:rFonts w:asciiTheme="minorHAnsi" w:hAnsiTheme="minorHAnsi" w:cs="Arial"/>
        </w:rPr>
        <w:t xml:space="preserve"> or </w:t>
      </w:r>
      <w:r w:rsidRPr="00706BE9">
        <w:rPr>
          <w:rFonts w:asciiTheme="minorHAnsi" w:hAnsiTheme="minorHAnsi" w:cs="Arial"/>
          <w:lang w:val="en-GB"/>
        </w:rPr>
        <w:t>n</w:t>
      </w:r>
      <w:proofErr w:type="spellStart"/>
      <w:r w:rsidRPr="00706BE9">
        <w:rPr>
          <w:rFonts w:asciiTheme="minorHAnsi" w:hAnsiTheme="minorHAnsi" w:cs="Arial"/>
        </w:rPr>
        <w:t>ational</w:t>
      </w:r>
      <w:proofErr w:type="spellEnd"/>
      <w:r w:rsidRPr="00706BE9">
        <w:rPr>
          <w:rFonts w:asciiTheme="minorHAnsi" w:hAnsiTheme="minorHAnsi" w:cs="Arial"/>
        </w:rPr>
        <w:t xml:space="preserve"> </w:t>
      </w:r>
      <w:r w:rsidRPr="00706BE9">
        <w:rPr>
          <w:rFonts w:asciiTheme="minorHAnsi" w:hAnsiTheme="minorHAnsi" w:cs="Arial"/>
          <w:lang w:val="en-GB"/>
        </w:rPr>
        <w:t>s</w:t>
      </w:r>
      <w:proofErr w:type="spellStart"/>
      <w:r w:rsidRPr="00706BE9">
        <w:rPr>
          <w:rFonts w:asciiTheme="minorHAnsi" w:hAnsiTheme="minorHAnsi" w:cs="Arial"/>
        </w:rPr>
        <w:t>tatistics</w:t>
      </w:r>
      <w:proofErr w:type="spellEnd"/>
      <w:r w:rsidRPr="00706BE9">
        <w:rPr>
          <w:rFonts w:asciiTheme="minorHAnsi" w:hAnsiTheme="minorHAnsi" w:cs="Arial"/>
        </w:rPr>
        <w:t xml:space="preserve">. Given that this section examines the year’s data of the new H-CLIC data under the HRA 2017, it is important to understand that there may be issues relating to the quality of the data, therefore some caution should be taken when making comparisons either between </w:t>
      </w:r>
      <w:r w:rsidRPr="00706BE9">
        <w:rPr>
          <w:rFonts w:asciiTheme="minorHAnsi" w:hAnsiTheme="minorHAnsi" w:cs="Arial"/>
          <w:lang w:val="en-GB"/>
        </w:rPr>
        <w:t>l</w:t>
      </w:r>
      <w:proofErr w:type="spellStart"/>
      <w:r w:rsidRPr="00706BE9">
        <w:rPr>
          <w:rFonts w:asciiTheme="minorHAnsi" w:hAnsiTheme="minorHAnsi" w:cs="Arial"/>
        </w:rPr>
        <w:t>ocal</w:t>
      </w:r>
      <w:proofErr w:type="spellEnd"/>
      <w:r w:rsidRPr="00706BE9">
        <w:rPr>
          <w:rFonts w:asciiTheme="minorHAnsi" w:hAnsiTheme="minorHAnsi" w:cs="Arial"/>
        </w:rPr>
        <w:t xml:space="preserve"> </w:t>
      </w:r>
      <w:r w:rsidRPr="00706BE9">
        <w:rPr>
          <w:rFonts w:asciiTheme="minorHAnsi" w:hAnsiTheme="minorHAnsi" w:cs="Arial"/>
          <w:lang w:val="en-GB"/>
        </w:rPr>
        <w:t>a</w:t>
      </w:r>
      <w:proofErr w:type="spellStart"/>
      <w:r w:rsidRPr="00706BE9">
        <w:rPr>
          <w:rFonts w:asciiTheme="minorHAnsi" w:hAnsiTheme="minorHAnsi" w:cs="Arial"/>
        </w:rPr>
        <w:t>uthorities</w:t>
      </w:r>
      <w:proofErr w:type="spellEnd"/>
      <w:r w:rsidRPr="00706BE9">
        <w:rPr>
          <w:rFonts w:asciiTheme="minorHAnsi" w:hAnsiTheme="minorHAnsi" w:cs="Arial"/>
        </w:rPr>
        <w:t xml:space="preserve"> or in comparison to other collected data.</w:t>
      </w:r>
    </w:p>
    <w:p w14:paraId="451F766A" w14:textId="77777777" w:rsidR="002A56ED" w:rsidRPr="00706BE9" w:rsidRDefault="002A56ED" w:rsidP="002A56ED">
      <w:pPr>
        <w:pStyle w:val="Maintext"/>
        <w:numPr>
          <w:ilvl w:val="0"/>
          <w:numId w:val="0"/>
        </w:numPr>
        <w:ind w:left="709"/>
        <w:rPr>
          <w:rFonts w:asciiTheme="minorHAnsi" w:hAnsiTheme="minorHAnsi" w:cs="Calibri"/>
        </w:rPr>
      </w:pPr>
    </w:p>
    <w:p w14:paraId="630E9A1F" w14:textId="77777777" w:rsidR="002A56ED" w:rsidRPr="00706BE9" w:rsidRDefault="002A56ED" w:rsidP="002A56ED">
      <w:pPr>
        <w:pStyle w:val="Heading4"/>
        <w:rPr>
          <w:rFonts w:asciiTheme="minorHAnsi" w:hAnsiTheme="minorHAnsi" w:cs="Calibri"/>
        </w:rPr>
      </w:pPr>
      <w:r w:rsidRPr="00706BE9">
        <w:rPr>
          <w:rFonts w:asciiTheme="minorHAnsi" w:hAnsiTheme="minorHAnsi"/>
        </w:rPr>
        <w:t>Assessments</w:t>
      </w:r>
    </w:p>
    <w:p w14:paraId="423B7A64"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Arial"/>
        </w:rPr>
        <w:t xml:space="preserve">The data below analyses the assessments and outcomes recorded under the </w:t>
      </w:r>
      <w:r w:rsidRPr="00706BE9">
        <w:rPr>
          <w:rFonts w:asciiTheme="minorHAnsi" w:hAnsiTheme="minorHAnsi" w:cs="Arial"/>
          <w:lang w:val="en-GB"/>
        </w:rPr>
        <w:t>HRA</w:t>
      </w:r>
      <w:r w:rsidRPr="00706BE9">
        <w:rPr>
          <w:rFonts w:asciiTheme="minorHAnsi" w:hAnsiTheme="minorHAnsi" w:cs="Arial"/>
        </w:rPr>
        <w:t xml:space="preserve"> 2017.</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921"/>
        <w:gridCol w:w="1788"/>
      </w:tblGrid>
      <w:tr w:rsidR="002A56ED" w:rsidRPr="00706BE9" w14:paraId="0781D6BC" w14:textId="77777777" w:rsidTr="00B0131E">
        <w:tc>
          <w:tcPr>
            <w:tcW w:w="5000" w:type="pct"/>
            <w:gridSpan w:val="2"/>
            <w:shd w:val="clear" w:color="auto" w:fill="009999"/>
            <w:noWrap/>
            <w:vAlign w:val="bottom"/>
          </w:tcPr>
          <w:p w14:paraId="7ED33414" w14:textId="109D0A0E" w:rsidR="002A56ED" w:rsidRPr="00706BE9" w:rsidRDefault="002A56ED" w:rsidP="00B0131E">
            <w:pPr>
              <w:pStyle w:val="tableheading"/>
              <w:rPr>
                <w:rFonts w:asciiTheme="minorHAnsi" w:hAnsiTheme="minorHAnsi"/>
                <w:color w:val="FFFFFF"/>
                <w:lang w:val="en-GB"/>
              </w:rPr>
            </w:pPr>
            <w:bookmarkStart w:id="56" w:name="_Toc38915963"/>
            <w:bookmarkStart w:id="57" w:name="_Toc50124925"/>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.2</w:t>
            </w:r>
            <w:r w:rsidRPr="00706BE9">
              <w:rPr>
                <w:rFonts w:asciiTheme="minorHAnsi" w:hAnsiTheme="minorHAnsi"/>
              </w:rPr>
              <w:tab/>
            </w:r>
            <w:r w:rsidRPr="00706BE9">
              <w:rPr>
                <w:rFonts w:asciiTheme="minorHAnsi" w:hAnsiTheme="minorHAnsi"/>
                <w:lang w:val="en-GB"/>
              </w:rPr>
              <w:t>Number of assessments and outcomes recorded under the HRA 2017</w:t>
            </w:r>
            <w:bookmarkEnd w:id="56"/>
            <w:bookmarkEnd w:id="57"/>
          </w:p>
        </w:tc>
      </w:tr>
      <w:tr w:rsidR="002A56ED" w:rsidRPr="00706BE9" w14:paraId="4EED945D" w14:textId="77777777" w:rsidTr="00B0131E">
        <w:tc>
          <w:tcPr>
            <w:tcW w:w="3840" w:type="pct"/>
            <w:shd w:val="clear" w:color="auto" w:fill="009999"/>
            <w:noWrap/>
            <w:vAlign w:val="bottom"/>
          </w:tcPr>
          <w:p w14:paraId="1B179A54"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Assessments</w:t>
            </w:r>
          </w:p>
        </w:tc>
        <w:tc>
          <w:tcPr>
            <w:tcW w:w="1160" w:type="pct"/>
            <w:shd w:val="clear" w:color="auto" w:fill="009999"/>
            <w:noWrap/>
            <w:vAlign w:val="bottom"/>
            <w:hideMark/>
          </w:tcPr>
          <w:p w14:paraId="73884C8C"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 2018/19</w:t>
            </w:r>
          </w:p>
        </w:tc>
      </w:tr>
      <w:tr w:rsidR="002A56ED" w:rsidRPr="00706BE9" w14:paraId="3890D181" w14:textId="77777777" w:rsidTr="00B0131E">
        <w:tc>
          <w:tcPr>
            <w:tcW w:w="3840" w:type="pct"/>
            <w:shd w:val="clear" w:color="auto" w:fill="auto"/>
            <w:noWrap/>
          </w:tcPr>
          <w:p w14:paraId="0B61973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Assessments</w:t>
            </w:r>
          </w:p>
        </w:tc>
        <w:tc>
          <w:tcPr>
            <w:tcW w:w="1160" w:type="pct"/>
            <w:shd w:val="clear" w:color="auto" w:fill="auto"/>
            <w:noWrap/>
          </w:tcPr>
          <w:p w14:paraId="39F2F43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682</w:t>
            </w:r>
          </w:p>
        </w:tc>
      </w:tr>
      <w:tr w:rsidR="002A56ED" w:rsidRPr="00706BE9" w14:paraId="208F0628" w14:textId="77777777" w:rsidTr="00B0131E">
        <w:tc>
          <w:tcPr>
            <w:tcW w:w="3840" w:type="pct"/>
            <w:shd w:val="clear" w:color="auto" w:fill="auto"/>
            <w:noWrap/>
          </w:tcPr>
          <w:p w14:paraId="26C219A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Assessed as owed a duty</w:t>
            </w:r>
          </w:p>
        </w:tc>
        <w:tc>
          <w:tcPr>
            <w:tcW w:w="1160" w:type="pct"/>
            <w:shd w:val="clear" w:color="auto" w:fill="auto"/>
            <w:noWrap/>
          </w:tcPr>
          <w:p w14:paraId="7F5FFD8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620</w:t>
            </w:r>
          </w:p>
        </w:tc>
      </w:tr>
      <w:tr w:rsidR="002A56ED" w:rsidRPr="00706BE9" w14:paraId="0D838FF5" w14:textId="77777777" w:rsidTr="00B0131E">
        <w:tc>
          <w:tcPr>
            <w:tcW w:w="3840" w:type="pct"/>
            <w:shd w:val="clear" w:color="auto" w:fill="auto"/>
            <w:noWrap/>
          </w:tcPr>
          <w:p w14:paraId="29EBF0CB"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Threatened with homelessness – prevention duty owed</w:t>
            </w:r>
          </w:p>
        </w:tc>
        <w:tc>
          <w:tcPr>
            <w:tcW w:w="1160" w:type="pct"/>
            <w:shd w:val="clear" w:color="auto" w:fill="auto"/>
            <w:noWrap/>
          </w:tcPr>
          <w:p w14:paraId="5B81616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302</w:t>
            </w:r>
          </w:p>
        </w:tc>
      </w:tr>
      <w:tr w:rsidR="002A56ED" w:rsidRPr="00706BE9" w14:paraId="021259E7" w14:textId="77777777" w:rsidTr="00B0131E">
        <w:tc>
          <w:tcPr>
            <w:tcW w:w="3840" w:type="pct"/>
            <w:shd w:val="clear" w:color="auto" w:fill="auto"/>
            <w:noWrap/>
          </w:tcPr>
          <w:p w14:paraId="0B365910"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Homeless – relief duty owed</w:t>
            </w:r>
          </w:p>
        </w:tc>
        <w:tc>
          <w:tcPr>
            <w:tcW w:w="1160" w:type="pct"/>
            <w:shd w:val="clear" w:color="auto" w:fill="auto"/>
            <w:noWrap/>
          </w:tcPr>
          <w:p w14:paraId="3F0370F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318</w:t>
            </w:r>
          </w:p>
        </w:tc>
      </w:tr>
      <w:tr w:rsidR="002A56ED" w:rsidRPr="00706BE9" w14:paraId="405F7F66" w14:textId="77777777" w:rsidTr="00B0131E">
        <w:tc>
          <w:tcPr>
            <w:tcW w:w="3840" w:type="pct"/>
            <w:shd w:val="clear" w:color="auto" w:fill="auto"/>
            <w:noWrap/>
          </w:tcPr>
          <w:p w14:paraId="150FAB0B"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Not homeless</w:t>
            </w:r>
          </w:p>
        </w:tc>
        <w:tc>
          <w:tcPr>
            <w:tcW w:w="1160" w:type="pct"/>
            <w:shd w:val="clear" w:color="auto" w:fill="auto"/>
            <w:noWrap/>
          </w:tcPr>
          <w:p w14:paraId="15217A5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62</w:t>
            </w:r>
          </w:p>
        </w:tc>
      </w:tr>
    </w:tbl>
    <w:p w14:paraId="2AA74871"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E92EF77"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5F98EF6"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Calibri"/>
          <w:lang w:val="en-GB"/>
        </w:rPr>
        <w:t xml:space="preserve">91% </w:t>
      </w:r>
      <w:r w:rsidRPr="00706BE9">
        <w:rPr>
          <w:rFonts w:asciiTheme="minorHAnsi" w:hAnsiTheme="minorHAnsi" w:cs="Arial"/>
        </w:rPr>
        <w:t>of assessments resulted in a duty being owed.  Of those owed a duty a slightly higher percentage of clients were owed a relief duty (52%) than a prevention duty (48%).</w:t>
      </w:r>
    </w:p>
    <w:p w14:paraId="21EE280B"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Arial"/>
        </w:rPr>
        <w:t xml:space="preserve">In the first two quarters of 2019/20 there were 111 prevention duties owed and 256 relief duties owed.  This indicates a bigger split than in 2018/19, with more relief duties owed.  </w:t>
      </w:r>
    </w:p>
    <w:p w14:paraId="4882FC12" w14:textId="77777777" w:rsidR="002A56ED" w:rsidRPr="0095134F" w:rsidRDefault="002A56ED" w:rsidP="00AA5C1C">
      <w:pPr>
        <w:pStyle w:val="Maintext"/>
        <w:numPr>
          <w:ilvl w:val="1"/>
          <w:numId w:val="68"/>
        </w:numPr>
        <w:rPr>
          <w:rFonts w:asciiTheme="minorHAnsi" w:hAnsiTheme="minorHAnsi" w:cs="Calibri"/>
        </w:rPr>
      </w:pPr>
      <w:r w:rsidRPr="00706BE9">
        <w:rPr>
          <w:rFonts w:asciiTheme="minorHAnsi" w:hAnsiTheme="minorHAnsi" w:cs="Arial"/>
        </w:rPr>
        <w:lastRenderedPageBreak/>
        <w:t>It will continue to be essential to encourage customers to seek help from the Housing Options team at the earliest point in order for opportunities for effective early intervention and prevention to be maximised.</w:t>
      </w:r>
    </w:p>
    <w:p w14:paraId="640D22B7" w14:textId="77777777" w:rsidR="002A56ED" w:rsidRPr="00706BE9" w:rsidRDefault="002A56ED" w:rsidP="002A56ED">
      <w:pPr>
        <w:pStyle w:val="Maintext"/>
        <w:numPr>
          <w:ilvl w:val="0"/>
          <w:numId w:val="0"/>
        </w:numPr>
        <w:ind w:left="709"/>
        <w:rPr>
          <w:rFonts w:asciiTheme="minorHAnsi" w:hAnsiTheme="minorHAnsi" w:cs="Calibri"/>
        </w:rPr>
      </w:pPr>
    </w:p>
    <w:p w14:paraId="167062F3" w14:textId="77777777" w:rsidR="002A56ED" w:rsidRPr="00706BE9" w:rsidRDefault="002A56ED" w:rsidP="002A56ED">
      <w:pPr>
        <w:pStyle w:val="Heading4"/>
        <w:rPr>
          <w:rFonts w:asciiTheme="minorHAnsi" w:hAnsiTheme="minorHAnsi" w:cs="Calibri"/>
        </w:rPr>
      </w:pPr>
      <w:r w:rsidRPr="00706BE9">
        <w:rPr>
          <w:rFonts w:asciiTheme="minorHAnsi" w:hAnsiTheme="minorHAnsi"/>
        </w:rPr>
        <w:t>Duty to Refer</w:t>
      </w:r>
    </w:p>
    <w:p w14:paraId="7090B979"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Calibri"/>
          <w:lang w:val="en-GB"/>
        </w:rPr>
        <w:t xml:space="preserve">The table below </w:t>
      </w:r>
      <w:r w:rsidRPr="00706BE9">
        <w:rPr>
          <w:rFonts w:asciiTheme="minorHAnsi" w:hAnsiTheme="minorHAnsi" w:cs="Arial"/>
        </w:rPr>
        <w:t>details the number of duty to refer cases received in 2018/19</w:t>
      </w:r>
      <w:r w:rsidRPr="00706BE9">
        <w:rPr>
          <w:rFonts w:asciiTheme="minorHAnsi" w:hAnsiTheme="minorHAnsi" w:cs="Arial"/>
          <w:lang w:val="en-GB"/>
        </w:rPr>
        <w:t>.</w:t>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978"/>
        <w:gridCol w:w="1699"/>
        <w:gridCol w:w="1698"/>
        <w:gridCol w:w="1635"/>
      </w:tblGrid>
      <w:tr w:rsidR="002A56ED" w:rsidRPr="00706BE9" w14:paraId="5570D3F8" w14:textId="77777777" w:rsidTr="00B0131E">
        <w:tc>
          <w:tcPr>
            <w:tcW w:w="5000" w:type="pct"/>
            <w:gridSpan w:val="4"/>
            <w:shd w:val="clear" w:color="auto" w:fill="009999"/>
            <w:noWrap/>
            <w:vAlign w:val="bottom"/>
          </w:tcPr>
          <w:p w14:paraId="7B2855CF" w14:textId="141A54BF" w:rsidR="002A56ED" w:rsidRPr="00706BE9" w:rsidRDefault="002A56ED" w:rsidP="00B0131E">
            <w:pPr>
              <w:pStyle w:val="tableheading"/>
              <w:rPr>
                <w:rFonts w:asciiTheme="minorHAnsi" w:hAnsiTheme="minorHAnsi"/>
              </w:rPr>
            </w:pPr>
            <w:bookmarkStart w:id="58" w:name="_Toc38915964"/>
            <w:bookmarkStart w:id="59" w:name="_Toc50124926"/>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.3</w:t>
            </w:r>
            <w:r w:rsidRPr="00706BE9">
              <w:rPr>
                <w:rFonts w:asciiTheme="minorHAnsi" w:hAnsiTheme="minorHAnsi"/>
              </w:rPr>
              <w:tab/>
            </w:r>
            <w:r w:rsidRPr="00706BE9">
              <w:rPr>
                <w:rFonts w:asciiTheme="minorHAnsi" w:hAnsiTheme="minorHAnsi"/>
                <w:lang w:val="en-GB"/>
              </w:rPr>
              <w:t>Number of Duty to Refer cases received in 2018/19</w:t>
            </w:r>
            <w:bookmarkEnd w:id="58"/>
            <w:bookmarkEnd w:id="59"/>
          </w:p>
        </w:tc>
      </w:tr>
      <w:tr w:rsidR="002A56ED" w:rsidRPr="00706BE9" w14:paraId="157372BF" w14:textId="77777777" w:rsidTr="00B0131E">
        <w:tc>
          <w:tcPr>
            <w:tcW w:w="2067" w:type="pct"/>
            <w:shd w:val="clear" w:color="auto" w:fill="009999"/>
            <w:noWrap/>
            <w:vAlign w:val="bottom"/>
          </w:tcPr>
          <w:p w14:paraId="6480AEF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Referring Agency</w:t>
            </w:r>
          </w:p>
        </w:tc>
        <w:tc>
          <w:tcPr>
            <w:tcW w:w="990" w:type="pct"/>
            <w:shd w:val="clear" w:color="auto" w:fill="009999"/>
            <w:noWrap/>
            <w:vAlign w:val="bottom"/>
            <w:hideMark/>
          </w:tcPr>
          <w:p w14:paraId="37C59D83"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Referrals Made</w:t>
            </w:r>
          </w:p>
        </w:tc>
        <w:tc>
          <w:tcPr>
            <w:tcW w:w="989" w:type="pct"/>
            <w:shd w:val="clear" w:color="auto" w:fill="009999"/>
          </w:tcPr>
          <w:p w14:paraId="33388BA0"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Duty Not Owed</w:t>
            </w:r>
          </w:p>
        </w:tc>
        <w:tc>
          <w:tcPr>
            <w:tcW w:w="954" w:type="pct"/>
            <w:shd w:val="clear" w:color="auto" w:fill="009999"/>
          </w:tcPr>
          <w:p w14:paraId="1B513538"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Duty Accepted</w:t>
            </w:r>
          </w:p>
        </w:tc>
      </w:tr>
      <w:tr w:rsidR="002A56ED" w:rsidRPr="00706BE9" w14:paraId="7951D50B" w14:textId="77777777" w:rsidTr="00B0131E">
        <w:tc>
          <w:tcPr>
            <w:tcW w:w="2067" w:type="pct"/>
            <w:shd w:val="clear" w:color="auto" w:fill="auto"/>
            <w:noWrap/>
          </w:tcPr>
          <w:p w14:paraId="0905D53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Prison</w:t>
            </w:r>
          </w:p>
        </w:tc>
        <w:tc>
          <w:tcPr>
            <w:tcW w:w="990" w:type="pct"/>
            <w:shd w:val="clear" w:color="auto" w:fill="auto"/>
            <w:noWrap/>
          </w:tcPr>
          <w:p w14:paraId="3FD171E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61</w:t>
            </w:r>
          </w:p>
        </w:tc>
        <w:tc>
          <w:tcPr>
            <w:tcW w:w="989" w:type="pct"/>
          </w:tcPr>
          <w:p w14:paraId="610C6DD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31</w:t>
            </w:r>
          </w:p>
        </w:tc>
        <w:tc>
          <w:tcPr>
            <w:tcW w:w="954" w:type="pct"/>
          </w:tcPr>
          <w:p w14:paraId="34DF65D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30</w:t>
            </w:r>
          </w:p>
        </w:tc>
      </w:tr>
      <w:tr w:rsidR="002A56ED" w:rsidRPr="00706BE9" w14:paraId="7FA4AB5E" w14:textId="77777777" w:rsidTr="00B0131E">
        <w:tc>
          <w:tcPr>
            <w:tcW w:w="2067" w:type="pct"/>
            <w:shd w:val="clear" w:color="auto" w:fill="auto"/>
            <w:noWrap/>
          </w:tcPr>
          <w:p w14:paraId="53670A32"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Hospital A&amp;E or in-patient</w:t>
            </w:r>
          </w:p>
        </w:tc>
        <w:tc>
          <w:tcPr>
            <w:tcW w:w="990" w:type="pct"/>
            <w:shd w:val="clear" w:color="auto" w:fill="auto"/>
            <w:noWrap/>
          </w:tcPr>
          <w:p w14:paraId="32FEFC1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51</w:t>
            </w:r>
          </w:p>
        </w:tc>
        <w:tc>
          <w:tcPr>
            <w:tcW w:w="989" w:type="pct"/>
          </w:tcPr>
          <w:p w14:paraId="7B1A466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40</w:t>
            </w:r>
          </w:p>
        </w:tc>
        <w:tc>
          <w:tcPr>
            <w:tcW w:w="954" w:type="pct"/>
          </w:tcPr>
          <w:p w14:paraId="3A0C299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w:t>
            </w:r>
          </w:p>
        </w:tc>
      </w:tr>
      <w:tr w:rsidR="002A56ED" w:rsidRPr="00706BE9" w14:paraId="0D85A658" w14:textId="77777777" w:rsidTr="00B0131E">
        <w:tc>
          <w:tcPr>
            <w:tcW w:w="2067" w:type="pct"/>
            <w:shd w:val="clear" w:color="auto" w:fill="auto"/>
            <w:noWrap/>
          </w:tcPr>
          <w:p w14:paraId="6B4F3EB7"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color w:val="000000"/>
                <w:sz w:val="22"/>
                <w:szCs w:val="22"/>
              </w:rPr>
              <w:t>Jobcentre</w:t>
            </w:r>
          </w:p>
        </w:tc>
        <w:tc>
          <w:tcPr>
            <w:tcW w:w="990" w:type="pct"/>
            <w:shd w:val="clear" w:color="auto" w:fill="auto"/>
            <w:noWrap/>
          </w:tcPr>
          <w:p w14:paraId="5A25DF3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color w:val="000000"/>
                <w:sz w:val="22"/>
                <w:szCs w:val="22"/>
              </w:rPr>
              <w:t>40</w:t>
            </w:r>
          </w:p>
        </w:tc>
        <w:tc>
          <w:tcPr>
            <w:tcW w:w="989" w:type="pct"/>
            <w:vAlign w:val="bottom"/>
          </w:tcPr>
          <w:p w14:paraId="79F096F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31</w:t>
            </w:r>
          </w:p>
        </w:tc>
        <w:tc>
          <w:tcPr>
            <w:tcW w:w="954" w:type="pct"/>
            <w:vAlign w:val="bottom"/>
          </w:tcPr>
          <w:p w14:paraId="1DDB9F9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r w:rsidR="002A56ED" w:rsidRPr="00706BE9" w14:paraId="5205DBC8" w14:textId="77777777" w:rsidTr="00B0131E">
        <w:tc>
          <w:tcPr>
            <w:tcW w:w="2067" w:type="pct"/>
            <w:shd w:val="clear" w:color="auto" w:fill="auto"/>
            <w:noWrap/>
          </w:tcPr>
          <w:p w14:paraId="5B4B2C93"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color w:val="000000"/>
                <w:sz w:val="22"/>
                <w:szCs w:val="22"/>
              </w:rPr>
              <w:t>Community Rehabilitation Company</w:t>
            </w:r>
          </w:p>
        </w:tc>
        <w:tc>
          <w:tcPr>
            <w:tcW w:w="990" w:type="pct"/>
            <w:shd w:val="clear" w:color="auto" w:fill="auto"/>
            <w:noWrap/>
          </w:tcPr>
          <w:p w14:paraId="6DF9DC7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color w:val="000000"/>
                <w:sz w:val="22"/>
                <w:szCs w:val="22"/>
              </w:rPr>
              <w:t>36</w:t>
            </w:r>
          </w:p>
        </w:tc>
        <w:tc>
          <w:tcPr>
            <w:tcW w:w="989" w:type="pct"/>
          </w:tcPr>
          <w:p w14:paraId="258CA67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32</w:t>
            </w:r>
          </w:p>
        </w:tc>
        <w:tc>
          <w:tcPr>
            <w:tcW w:w="954" w:type="pct"/>
          </w:tcPr>
          <w:p w14:paraId="1FDBE5A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4</w:t>
            </w:r>
          </w:p>
        </w:tc>
      </w:tr>
      <w:tr w:rsidR="002A56ED" w:rsidRPr="00706BE9" w14:paraId="63CB1E62" w14:textId="77777777" w:rsidTr="00B0131E">
        <w:tc>
          <w:tcPr>
            <w:tcW w:w="2067" w:type="pct"/>
            <w:shd w:val="clear" w:color="auto" w:fill="auto"/>
            <w:noWrap/>
          </w:tcPr>
          <w:p w14:paraId="45CD76A0"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color w:val="000000"/>
                <w:sz w:val="22"/>
                <w:szCs w:val="22"/>
              </w:rPr>
              <w:t>National Probation Service</w:t>
            </w:r>
          </w:p>
        </w:tc>
        <w:tc>
          <w:tcPr>
            <w:tcW w:w="990" w:type="pct"/>
            <w:shd w:val="clear" w:color="auto" w:fill="auto"/>
            <w:noWrap/>
          </w:tcPr>
          <w:p w14:paraId="764CB25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color w:val="000000"/>
                <w:sz w:val="22"/>
                <w:szCs w:val="22"/>
              </w:rPr>
              <w:t>23</w:t>
            </w:r>
          </w:p>
        </w:tc>
        <w:tc>
          <w:tcPr>
            <w:tcW w:w="989" w:type="pct"/>
          </w:tcPr>
          <w:p w14:paraId="776281C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9</w:t>
            </w:r>
          </w:p>
        </w:tc>
        <w:tc>
          <w:tcPr>
            <w:tcW w:w="954" w:type="pct"/>
          </w:tcPr>
          <w:p w14:paraId="1918B45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14</w:t>
            </w:r>
          </w:p>
        </w:tc>
      </w:tr>
      <w:tr w:rsidR="002A56ED" w:rsidRPr="00706BE9" w14:paraId="130C111D" w14:textId="77777777" w:rsidTr="00B0131E">
        <w:tc>
          <w:tcPr>
            <w:tcW w:w="2067" w:type="pct"/>
            <w:shd w:val="clear" w:color="auto" w:fill="auto"/>
            <w:noWrap/>
          </w:tcPr>
          <w:p w14:paraId="025978F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Mental Health Service - Acute In-patient</w:t>
            </w:r>
          </w:p>
        </w:tc>
        <w:tc>
          <w:tcPr>
            <w:tcW w:w="990" w:type="pct"/>
            <w:shd w:val="clear" w:color="auto" w:fill="auto"/>
            <w:noWrap/>
          </w:tcPr>
          <w:p w14:paraId="3D82234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10</w:t>
            </w:r>
          </w:p>
        </w:tc>
        <w:tc>
          <w:tcPr>
            <w:tcW w:w="989" w:type="pct"/>
          </w:tcPr>
          <w:p w14:paraId="449101B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7</w:t>
            </w:r>
          </w:p>
        </w:tc>
        <w:tc>
          <w:tcPr>
            <w:tcW w:w="954" w:type="pct"/>
          </w:tcPr>
          <w:p w14:paraId="09FB919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3</w:t>
            </w:r>
          </w:p>
        </w:tc>
      </w:tr>
      <w:tr w:rsidR="002A56ED" w:rsidRPr="00706BE9" w14:paraId="597CB6A5" w14:textId="77777777" w:rsidTr="00B0131E">
        <w:tc>
          <w:tcPr>
            <w:tcW w:w="2067" w:type="pct"/>
            <w:shd w:val="clear" w:color="auto" w:fill="auto"/>
            <w:noWrap/>
          </w:tcPr>
          <w:p w14:paraId="50F94A2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Adult Social Services</w:t>
            </w:r>
          </w:p>
        </w:tc>
        <w:tc>
          <w:tcPr>
            <w:tcW w:w="990" w:type="pct"/>
            <w:shd w:val="clear" w:color="auto" w:fill="auto"/>
            <w:noWrap/>
          </w:tcPr>
          <w:p w14:paraId="069F3C2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4</w:t>
            </w:r>
          </w:p>
        </w:tc>
        <w:tc>
          <w:tcPr>
            <w:tcW w:w="989" w:type="pct"/>
          </w:tcPr>
          <w:p w14:paraId="25D3403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3</w:t>
            </w:r>
          </w:p>
        </w:tc>
        <w:tc>
          <w:tcPr>
            <w:tcW w:w="954" w:type="pct"/>
          </w:tcPr>
          <w:p w14:paraId="34526F1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1</w:t>
            </w:r>
          </w:p>
        </w:tc>
      </w:tr>
      <w:tr w:rsidR="002A56ED" w:rsidRPr="00706BE9" w14:paraId="25A7DC03" w14:textId="77777777" w:rsidTr="00B0131E">
        <w:tc>
          <w:tcPr>
            <w:tcW w:w="2067" w:type="pct"/>
            <w:shd w:val="clear" w:color="auto" w:fill="auto"/>
            <w:noWrap/>
          </w:tcPr>
          <w:p w14:paraId="2077CA5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Children's Social Care</w:t>
            </w:r>
          </w:p>
        </w:tc>
        <w:tc>
          <w:tcPr>
            <w:tcW w:w="990" w:type="pct"/>
            <w:shd w:val="clear" w:color="auto" w:fill="auto"/>
            <w:noWrap/>
          </w:tcPr>
          <w:p w14:paraId="2E9AECE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4</w:t>
            </w:r>
          </w:p>
        </w:tc>
        <w:tc>
          <w:tcPr>
            <w:tcW w:w="989" w:type="pct"/>
          </w:tcPr>
          <w:p w14:paraId="087F770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0</w:t>
            </w:r>
          </w:p>
        </w:tc>
        <w:tc>
          <w:tcPr>
            <w:tcW w:w="954" w:type="pct"/>
          </w:tcPr>
          <w:p w14:paraId="1D06B70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4</w:t>
            </w:r>
          </w:p>
        </w:tc>
      </w:tr>
      <w:tr w:rsidR="002A56ED" w:rsidRPr="00706BE9" w14:paraId="0D54DF45" w14:textId="77777777" w:rsidTr="00B0131E">
        <w:tc>
          <w:tcPr>
            <w:tcW w:w="2067" w:type="pct"/>
            <w:shd w:val="clear" w:color="auto" w:fill="auto"/>
            <w:noWrap/>
          </w:tcPr>
          <w:p w14:paraId="33B0247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Armed Forces</w:t>
            </w:r>
          </w:p>
        </w:tc>
        <w:tc>
          <w:tcPr>
            <w:tcW w:w="990" w:type="pct"/>
            <w:shd w:val="clear" w:color="auto" w:fill="auto"/>
            <w:noWrap/>
          </w:tcPr>
          <w:p w14:paraId="0774177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1</w:t>
            </w:r>
          </w:p>
        </w:tc>
        <w:tc>
          <w:tcPr>
            <w:tcW w:w="989" w:type="pct"/>
          </w:tcPr>
          <w:p w14:paraId="0BB4099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0</w:t>
            </w:r>
          </w:p>
        </w:tc>
        <w:tc>
          <w:tcPr>
            <w:tcW w:w="954" w:type="pct"/>
          </w:tcPr>
          <w:p w14:paraId="14E0C0E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1</w:t>
            </w:r>
          </w:p>
        </w:tc>
      </w:tr>
      <w:tr w:rsidR="002A56ED" w:rsidRPr="00706BE9" w14:paraId="724C6319" w14:textId="77777777" w:rsidTr="00B0131E">
        <w:tc>
          <w:tcPr>
            <w:tcW w:w="2067" w:type="pct"/>
            <w:shd w:val="clear" w:color="auto" w:fill="auto"/>
            <w:noWrap/>
          </w:tcPr>
          <w:p w14:paraId="0C0617E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Mental Health Service - Community based</w:t>
            </w:r>
          </w:p>
        </w:tc>
        <w:tc>
          <w:tcPr>
            <w:tcW w:w="990" w:type="pct"/>
            <w:shd w:val="clear" w:color="auto" w:fill="auto"/>
            <w:noWrap/>
          </w:tcPr>
          <w:p w14:paraId="60CF0D5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1</w:t>
            </w:r>
          </w:p>
        </w:tc>
        <w:tc>
          <w:tcPr>
            <w:tcW w:w="989" w:type="pct"/>
          </w:tcPr>
          <w:p w14:paraId="023EE2E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0</w:t>
            </w:r>
          </w:p>
        </w:tc>
        <w:tc>
          <w:tcPr>
            <w:tcW w:w="954" w:type="pct"/>
          </w:tcPr>
          <w:p w14:paraId="4194534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000000"/>
                <w:sz w:val="22"/>
                <w:szCs w:val="22"/>
              </w:rPr>
              <w:t>1</w:t>
            </w:r>
          </w:p>
        </w:tc>
      </w:tr>
      <w:tr w:rsidR="002A56ED" w:rsidRPr="00706BE9" w14:paraId="0E4A937A" w14:textId="77777777" w:rsidTr="00B0131E">
        <w:tc>
          <w:tcPr>
            <w:tcW w:w="2067" w:type="pct"/>
            <w:shd w:val="clear" w:color="auto" w:fill="auto"/>
            <w:noWrap/>
          </w:tcPr>
          <w:p w14:paraId="7782BAC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
                <w:color w:val="000000"/>
                <w:sz w:val="22"/>
                <w:szCs w:val="22"/>
              </w:rPr>
              <w:t>Total</w:t>
            </w:r>
          </w:p>
        </w:tc>
        <w:tc>
          <w:tcPr>
            <w:tcW w:w="990" w:type="pct"/>
            <w:shd w:val="clear" w:color="auto" w:fill="auto"/>
            <w:noWrap/>
          </w:tcPr>
          <w:p w14:paraId="6D44588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b/>
                <w:color w:val="000000"/>
                <w:sz w:val="22"/>
                <w:szCs w:val="22"/>
              </w:rPr>
              <w:t>231</w:t>
            </w:r>
          </w:p>
        </w:tc>
        <w:tc>
          <w:tcPr>
            <w:tcW w:w="989" w:type="pct"/>
          </w:tcPr>
          <w:p w14:paraId="7204429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b/>
                <w:color w:val="000000"/>
                <w:sz w:val="22"/>
                <w:szCs w:val="22"/>
              </w:rPr>
              <w:t>153</w:t>
            </w:r>
          </w:p>
        </w:tc>
        <w:tc>
          <w:tcPr>
            <w:tcW w:w="954" w:type="pct"/>
          </w:tcPr>
          <w:p w14:paraId="287AE90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b/>
                <w:color w:val="000000"/>
                <w:sz w:val="22"/>
                <w:szCs w:val="22"/>
              </w:rPr>
              <w:t>78</w:t>
            </w:r>
          </w:p>
        </w:tc>
      </w:tr>
    </w:tbl>
    <w:p w14:paraId="5E08724E" w14:textId="77777777" w:rsidR="002A56ED"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cs="Calibri"/>
          <w:sz w:val="20"/>
          <w:szCs w:val="20"/>
          <w:lang w:val="en-GB"/>
        </w:rPr>
        <w:t>Source: Cambridge City Council data</w:t>
      </w:r>
    </w:p>
    <w:p w14:paraId="05160304"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387E5A6A" w14:textId="77777777" w:rsidR="002A56ED" w:rsidRPr="0095134F"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rPr>
        <w:t>Of the 231 referrals received in 2018/19</w:t>
      </w:r>
      <w:r w:rsidRPr="00706BE9">
        <w:rPr>
          <w:rFonts w:asciiTheme="minorHAnsi" w:hAnsiTheme="minorHAnsi"/>
          <w:lang w:val="en-GB"/>
        </w:rPr>
        <w:t>,</w:t>
      </w:r>
      <w:r w:rsidRPr="00706BE9">
        <w:rPr>
          <w:rFonts w:asciiTheme="minorHAnsi" w:hAnsiTheme="minorHAnsi"/>
        </w:rPr>
        <w:t xml:space="preserve"> 34% resulted in a duty being owed.  While the number of referrals is a significant number more work may be required to ensure that referrals are appropriate.</w:t>
      </w:r>
    </w:p>
    <w:p w14:paraId="625F638E"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07B30A2" w14:textId="77777777" w:rsidR="002A56ED" w:rsidRPr="00706BE9" w:rsidRDefault="002A56ED" w:rsidP="002A56ED">
      <w:pPr>
        <w:pStyle w:val="Heading4"/>
        <w:rPr>
          <w:rFonts w:asciiTheme="minorHAnsi" w:hAnsiTheme="minorHAnsi"/>
        </w:rPr>
      </w:pPr>
      <w:r w:rsidRPr="00706BE9">
        <w:rPr>
          <w:rFonts w:asciiTheme="minorHAnsi" w:hAnsiTheme="minorHAnsi"/>
        </w:rPr>
        <w:t>Profile of Homeless Households</w:t>
      </w:r>
    </w:p>
    <w:p w14:paraId="11055580"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C3463F">
        <w:rPr>
          <w:rFonts w:asciiTheme="minorHAnsi" w:hAnsiTheme="minorHAnsi" w:cs="Calibri"/>
          <w:lang w:val="en-GB"/>
        </w:rPr>
        <w:t xml:space="preserve">The family </w:t>
      </w:r>
      <w:r w:rsidRPr="00706BE9">
        <w:rPr>
          <w:rFonts w:asciiTheme="minorHAnsi" w:hAnsiTheme="minorHAnsi"/>
        </w:rPr>
        <w:t>composition of households owed a prevention duty is detailed in the table below.</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807"/>
        <w:gridCol w:w="1212"/>
      </w:tblGrid>
      <w:tr w:rsidR="002A56ED" w:rsidRPr="00706BE9" w14:paraId="6ACA1AB9" w14:textId="77777777" w:rsidTr="00B0131E">
        <w:tc>
          <w:tcPr>
            <w:tcW w:w="0" w:type="auto"/>
            <w:gridSpan w:val="2"/>
            <w:shd w:val="clear" w:color="auto" w:fill="009999"/>
            <w:noWrap/>
            <w:vAlign w:val="bottom"/>
          </w:tcPr>
          <w:p w14:paraId="14ADCE25" w14:textId="7FEA2F81" w:rsidR="002A56ED" w:rsidRPr="00706BE9" w:rsidRDefault="002A56ED" w:rsidP="00B0131E">
            <w:pPr>
              <w:pStyle w:val="tableheading"/>
              <w:rPr>
                <w:rFonts w:asciiTheme="minorHAnsi" w:hAnsiTheme="minorHAnsi"/>
                <w:color w:val="FFFFFF"/>
                <w:lang w:val="en-GB"/>
              </w:rPr>
            </w:pPr>
            <w:bookmarkStart w:id="60" w:name="_Toc38915965"/>
            <w:bookmarkStart w:id="61" w:name="_Toc50124927"/>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.4</w:t>
            </w:r>
            <w:r w:rsidRPr="00706BE9">
              <w:rPr>
                <w:rFonts w:asciiTheme="minorHAnsi" w:hAnsiTheme="minorHAnsi"/>
              </w:rPr>
              <w:tab/>
            </w:r>
            <w:r w:rsidRPr="00706BE9">
              <w:rPr>
                <w:rFonts w:asciiTheme="minorHAnsi" w:hAnsiTheme="minorHAnsi"/>
                <w:lang w:val="en-GB"/>
              </w:rPr>
              <w:t>Family composition of households owed a prevention duty</w:t>
            </w:r>
            <w:bookmarkEnd w:id="60"/>
            <w:bookmarkEnd w:id="61"/>
          </w:p>
        </w:tc>
      </w:tr>
      <w:tr w:rsidR="002A56ED" w:rsidRPr="00706BE9" w14:paraId="4DC3F3D7" w14:textId="77777777" w:rsidTr="00B0131E">
        <w:tc>
          <w:tcPr>
            <w:tcW w:w="0" w:type="auto"/>
            <w:shd w:val="clear" w:color="auto" w:fill="009999"/>
            <w:noWrap/>
            <w:vAlign w:val="bottom"/>
          </w:tcPr>
          <w:p w14:paraId="66701305"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Household composition owed a prevention duty</w:t>
            </w:r>
          </w:p>
        </w:tc>
        <w:tc>
          <w:tcPr>
            <w:tcW w:w="0" w:type="auto"/>
            <w:shd w:val="clear" w:color="auto" w:fill="009999"/>
            <w:noWrap/>
            <w:vAlign w:val="bottom"/>
            <w:hideMark/>
          </w:tcPr>
          <w:p w14:paraId="749686F2"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0F4A6EC9" w14:textId="77777777" w:rsidTr="00B0131E">
        <w:tc>
          <w:tcPr>
            <w:tcW w:w="0" w:type="auto"/>
            <w:shd w:val="clear" w:color="auto" w:fill="auto"/>
            <w:noWrap/>
          </w:tcPr>
          <w:p w14:paraId="716E57B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male</w:t>
            </w:r>
          </w:p>
        </w:tc>
        <w:tc>
          <w:tcPr>
            <w:tcW w:w="0" w:type="auto"/>
            <w:shd w:val="clear" w:color="auto" w:fill="auto"/>
            <w:noWrap/>
          </w:tcPr>
          <w:p w14:paraId="31290FA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w:t>
            </w:r>
          </w:p>
        </w:tc>
      </w:tr>
      <w:tr w:rsidR="002A56ED" w:rsidRPr="00706BE9" w14:paraId="508676F2" w14:textId="77777777" w:rsidTr="00B0131E">
        <w:tc>
          <w:tcPr>
            <w:tcW w:w="0" w:type="auto"/>
            <w:shd w:val="clear" w:color="auto" w:fill="auto"/>
            <w:noWrap/>
          </w:tcPr>
          <w:p w14:paraId="3588C4D3"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female</w:t>
            </w:r>
          </w:p>
        </w:tc>
        <w:tc>
          <w:tcPr>
            <w:tcW w:w="0" w:type="auto"/>
            <w:shd w:val="clear" w:color="auto" w:fill="auto"/>
            <w:noWrap/>
          </w:tcPr>
          <w:p w14:paraId="5AF3A82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42</w:t>
            </w:r>
          </w:p>
        </w:tc>
      </w:tr>
      <w:tr w:rsidR="002A56ED" w:rsidRPr="00706BE9" w14:paraId="09FA082B" w14:textId="77777777" w:rsidTr="00B0131E">
        <w:tc>
          <w:tcPr>
            <w:tcW w:w="0" w:type="auto"/>
            <w:shd w:val="clear" w:color="auto" w:fill="auto"/>
            <w:noWrap/>
          </w:tcPr>
          <w:p w14:paraId="518E042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with dep children</w:t>
            </w:r>
          </w:p>
        </w:tc>
        <w:tc>
          <w:tcPr>
            <w:tcW w:w="0" w:type="auto"/>
            <w:shd w:val="clear" w:color="auto" w:fill="auto"/>
            <w:noWrap/>
          </w:tcPr>
          <w:p w14:paraId="5041DE4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26</w:t>
            </w:r>
          </w:p>
        </w:tc>
      </w:tr>
      <w:tr w:rsidR="002A56ED" w:rsidRPr="00706BE9" w14:paraId="6D9B0833" w14:textId="77777777" w:rsidTr="00B0131E">
        <w:tc>
          <w:tcPr>
            <w:tcW w:w="0" w:type="auto"/>
            <w:shd w:val="clear" w:color="auto" w:fill="auto"/>
            <w:noWrap/>
          </w:tcPr>
          <w:p w14:paraId="58180514"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dep children</w:t>
            </w:r>
          </w:p>
        </w:tc>
        <w:tc>
          <w:tcPr>
            <w:tcW w:w="0" w:type="auto"/>
            <w:shd w:val="clear" w:color="auto" w:fill="auto"/>
            <w:noWrap/>
          </w:tcPr>
          <w:p w14:paraId="2C87B79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w:t>
            </w:r>
          </w:p>
        </w:tc>
      </w:tr>
      <w:tr w:rsidR="002A56ED" w:rsidRPr="00706BE9" w14:paraId="12815A1C" w14:textId="77777777" w:rsidTr="00B0131E">
        <w:tc>
          <w:tcPr>
            <w:tcW w:w="0" w:type="auto"/>
            <w:shd w:val="clear" w:color="auto" w:fill="auto"/>
            <w:noWrap/>
          </w:tcPr>
          <w:p w14:paraId="6F967F64"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no children</w:t>
            </w:r>
          </w:p>
        </w:tc>
        <w:tc>
          <w:tcPr>
            <w:tcW w:w="0" w:type="auto"/>
            <w:shd w:val="clear" w:color="auto" w:fill="auto"/>
            <w:noWrap/>
          </w:tcPr>
          <w:p w14:paraId="7BA20AB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22</w:t>
            </w:r>
          </w:p>
        </w:tc>
      </w:tr>
      <w:tr w:rsidR="002A56ED" w:rsidRPr="00706BE9" w14:paraId="7E489E3D" w14:textId="77777777" w:rsidTr="00B0131E">
        <w:tc>
          <w:tcPr>
            <w:tcW w:w="0" w:type="auto"/>
            <w:shd w:val="clear" w:color="auto" w:fill="auto"/>
            <w:noWrap/>
          </w:tcPr>
          <w:p w14:paraId="076A9900"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no children</w:t>
            </w:r>
          </w:p>
        </w:tc>
        <w:tc>
          <w:tcPr>
            <w:tcW w:w="0" w:type="auto"/>
            <w:shd w:val="clear" w:color="auto" w:fill="auto"/>
            <w:noWrap/>
          </w:tcPr>
          <w:p w14:paraId="1F7C4AA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w:t>
            </w:r>
          </w:p>
        </w:tc>
      </w:tr>
      <w:tr w:rsidR="002A56ED" w:rsidRPr="00706BE9" w14:paraId="5272B5BE" w14:textId="77777777" w:rsidTr="00B0131E">
        <w:tc>
          <w:tcPr>
            <w:tcW w:w="0" w:type="auto"/>
            <w:shd w:val="clear" w:color="auto" w:fill="auto"/>
            <w:noWrap/>
          </w:tcPr>
          <w:p w14:paraId="42EB857E"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male</w:t>
            </w:r>
          </w:p>
        </w:tc>
        <w:tc>
          <w:tcPr>
            <w:tcW w:w="0" w:type="auto"/>
            <w:shd w:val="clear" w:color="auto" w:fill="auto"/>
            <w:noWrap/>
          </w:tcPr>
          <w:p w14:paraId="606D0C0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116</w:t>
            </w:r>
          </w:p>
        </w:tc>
      </w:tr>
      <w:tr w:rsidR="002A56ED" w:rsidRPr="00706BE9" w14:paraId="1E880AED" w14:textId="77777777" w:rsidTr="00B0131E">
        <w:tc>
          <w:tcPr>
            <w:tcW w:w="0" w:type="auto"/>
            <w:shd w:val="clear" w:color="auto" w:fill="auto"/>
            <w:noWrap/>
          </w:tcPr>
          <w:p w14:paraId="15B30E0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females</w:t>
            </w:r>
          </w:p>
        </w:tc>
        <w:tc>
          <w:tcPr>
            <w:tcW w:w="0" w:type="auto"/>
            <w:shd w:val="clear" w:color="auto" w:fill="auto"/>
            <w:noWrap/>
          </w:tcPr>
          <w:p w14:paraId="112DA10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86</w:t>
            </w:r>
          </w:p>
        </w:tc>
      </w:tr>
      <w:tr w:rsidR="002A56ED" w:rsidRPr="00706BE9" w14:paraId="04C941E7" w14:textId="77777777" w:rsidTr="00B0131E">
        <w:tc>
          <w:tcPr>
            <w:tcW w:w="0" w:type="auto"/>
            <w:shd w:val="clear" w:color="auto" w:fill="auto"/>
            <w:noWrap/>
          </w:tcPr>
          <w:p w14:paraId="6417D719"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other</w:t>
            </w:r>
          </w:p>
        </w:tc>
        <w:tc>
          <w:tcPr>
            <w:tcW w:w="0" w:type="auto"/>
            <w:shd w:val="clear" w:color="auto" w:fill="auto"/>
            <w:noWrap/>
          </w:tcPr>
          <w:p w14:paraId="01A3D25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w:t>
            </w:r>
          </w:p>
        </w:tc>
      </w:tr>
    </w:tbl>
    <w:p w14:paraId="37F1FCC8"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597B5D07"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CACC45C" w14:textId="77777777" w:rsidR="002A56ED" w:rsidRPr="000B0856" w:rsidRDefault="002A56ED" w:rsidP="00AA5C1C">
      <w:pPr>
        <w:pStyle w:val="Maintext"/>
        <w:numPr>
          <w:ilvl w:val="1"/>
          <w:numId w:val="68"/>
        </w:numPr>
        <w:rPr>
          <w:rFonts w:asciiTheme="minorHAnsi" w:hAnsiTheme="minorHAnsi"/>
        </w:rPr>
      </w:pPr>
      <w:r w:rsidRPr="000B0856">
        <w:rPr>
          <w:rFonts w:asciiTheme="minorHAnsi" w:hAnsiTheme="minorHAnsi"/>
        </w:rPr>
        <w:lastRenderedPageBreak/>
        <w:t>The majority of households owed a prevention duty were single person households accounting for 67.5% of all households, households with dependent children account for 24.5% of all households owed a prevention duty.</w:t>
      </w:r>
    </w:p>
    <w:p w14:paraId="08076C5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rPr>
        <w:t>The family composition of households owed a relief duty is detailed in the table below.</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509"/>
        <w:gridCol w:w="2200"/>
      </w:tblGrid>
      <w:tr w:rsidR="002A56ED" w:rsidRPr="00706BE9" w14:paraId="3D984ECE" w14:textId="77777777" w:rsidTr="00B0131E">
        <w:tc>
          <w:tcPr>
            <w:tcW w:w="5000" w:type="pct"/>
            <w:gridSpan w:val="2"/>
            <w:shd w:val="clear" w:color="auto" w:fill="009999"/>
            <w:noWrap/>
            <w:vAlign w:val="bottom"/>
          </w:tcPr>
          <w:p w14:paraId="1FD4B108" w14:textId="2896538F" w:rsidR="002A56ED" w:rsidRPr="00706BE9" w:rsidRDefault="002A56ED" w:rsidP="00B0131E">
            <w:pPr>
              <w:pStyle w:val="tableheading"/>
              <w:rPr>
                <w:rFonts w:asciiTheme="minorHAnsi" w:hAnsiTheme="minorHAnsi"/>
                <w:color w:val="FFFFFF"/>
                <w:lang w:val="en-GB"/>
              </w:rPr>
            </w:pPr>
            <w:bookmarkStart w:id="62" w:name="_Toc38915966"/>
            <w:bookmarkStart w:id="63" w:name="_Toc50124928"/>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.5</w:t>
            </w:r>
            <w:r w:rsidRPr="00706BE9">
              <w:rPr>
                <w:rFonts w:asciiTheme="minorHAnsi" w:hAnsiTheme="minorHAnsi"/>
              </w:rPr>
              <w:tab/>
            </w:r>
            <w:r w:rsidRPr="00706BE9">
              <w:rPr>
                <w:rFonts w:asciiTheme="minorHAnsi" w:hAnsiTheme="minorHAnsi"/>
                <w:lang w:val="en-GB"/>
              </w:rPr>
              <w:t>Family composition of households owed a relief duty</w:t>
            </w:r>
            <w:bookmarkEnd w:id="62"/>
            <w:bookmarkEnd w:id="63"/>
          </w:p>
        </w:tc>
      </w:tr>
      <w:tr w:rsidR="002A56ED" w:rsidRPr="00706BE9" w14:paraId="1B2B76BB" w14:textId="77777777" w:rsidTr="00B0131E">
        <w:tc>
          <w:tcPr>
            <w:tcW w:w="3573" w:type="pct"/>
            <w:shd w:val="clear" w:color="auto" w:fill="009999"/>
            <w:noWrap/>
            <w:vAlign w:val="bottom"/>
          </w:tcPr>
          <w:p w14:paraId="171418F1"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Household composition owed a relief duty</w:t>
            </w:r>
          </w:p>
        </w:tc>
        <w:tc>
          <w:tcPr>
            <w:tcW w:w="1427" w:type="pct"/>
            <w:shd w:val="clear" w:color="auto" w:fill="009999"/>
            <w:noWrap/>
            <w:vAlign w:val="bottom"/>
            <w:hideMark/>
          </w:tcPr>
          <w:p w14:paraId="790DA2CC"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77913946" w14:textId="77777777" w:rsidTr="00B0131E">
        <w:tc>
          <w:tcPr>
            <w:tcW w:w="3573" w:type="pct"/>
            <w:shd w:val="clear" w:color="auto" w:fill="auto"/>
            <w:noWrap/>
          </w:tcPr>
          <w:p w14:paraId="6D7698E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male</w:t>
            </w:r>
          </w:p>
        </w:tc>
        <w:tc>
          <w:tcPr>
            <w:tcW w:w="1427" w:type="pct"/>
            <w:shd w:val="clear" w:color="auto" w:fill="auto"/>
            <w:noWrap/>
          </w:tcPr>
          <w:p w14:paraId="79D4E63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6</w:t>
            </w:r>
          </w:p>
        </w:tc>
      </w:tr>
      <w:tr w:rsidR="002A56ED" w:rsidRPr="00706BE9" w14:paraId="7A946181" w14:textId="77777777" w:rsidTr="00B0131E">
        <w:tc>
          <w:tcPr>
            <w:tcW w:w="3573" w:type="pct"/>
            <w:shd w:val="clear" w:color="auto" w:fill="auto"/>
            <w:noWrap/>
          </w:tcPr>
          <w:p w14:paraId="194F3C86"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female</w:t>
            </w:r>
          </w:p>
        </w:tc>
        <w:tc>
          <w:tcPr>
            <w:tcW w:w="1427" w:type="pct"/>
            <w:shd w:val="clear" w:color="auto" w:fill="auto"/>
            <w:noWrap/>
          </w:tcPr>
          <w:p w14:paraId="0FD1B18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36</w:t>
            </w:r>
          </w:p>
        </w:tc>
      </w:tr>
      <w:tr w:rsidR="002A56ED" w:rsidRPr="00706BE9" w14:paraId="5C5703DF" w14:textId="77777777" w:rsidTr="00B0131E">
        <w:tc>
          <w:tcPr>
            <w:tcW w:w="3573" w:type="pct"/>
            <w:shd w:val="clear" w:color="auto" w:fill="auto"/>
            <w:noWrap/>
          </w:tcPr>
          <w:p w14:paraId="296D8D6C"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with dep children</w:t>
            </w:r>
          </w:p>
        </w:tc>
        <w:tc>
          <w:tcPr>
            <w:tcW w:w="1427" w:type="pct"/>
            <w:shd w:val="clear" w:color="auto" w:fill="auto"/>
            <w:noWrap/>
          </w:tcPr>
          <w:p w14:paraId="6AD72FF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8</w:t>
            </w:r>
          </w:p>
        </w:tc>
      </w:tr>
      <w:tr w:rsidR="002A56ED" w:rsidRPr="00706BE9" w14:paraId="457B4DEA" w14:textId="77777777" w:rsidTr="00B0131E">
        <w:tc>
          <w:tcPr>
            <w:tcW w:w="3573" w:type="pct"/>
            <w:shd w:val="clear" w:color="auto" w:fill="auto"/>
            <w:noWrap/>
          </w:tcPr>
          <w:p w14:paraId="113C5B41"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dep children</w:t>
            </w:r>
          </w:p>
        </w:tc>
        <w:tc>
          <w:tcPr>
            <w:tcW w:w="1427" w:type="pct"/>
            <w:shd w:val="clear" w:color="auto" w:fill="auto"/>
            <w:noWrap/>
          </w:tcPr>
          <w:p w14:paraId="53858CE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w:t>
            </w:r>
          </w:p>
        </w:tc>
      </w:tr>
      <w:tr w:rsidR="002A56ED" w:rsidRPr="00706BE9" w14:paraId="2AAAFE93" w14:textId="77777777" w:rsidTr="00B0131E">
        <w:tc>
          <w:tcPr>
            <w:tcW w:w="3573" w:type="pct"/>
            <w:shd w:val="clear" w:color="auto" w:fill="auto"/>
            <w:noWrap/>
          </w:tcPr>
          <w:p w14:paraId="2668D53D"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no children</w:t>
            </w:r>
          </w:p>
        </w:tc>
        <w:tc>
          <w:tcPr>
            <w:tcW w:w="1427" w:type="pct"/>
            <w:shd w:val="clear" w:color="auto" w:fill="auto"/>
            <w:noWrap/>
          </w:tcPr>
          <w:p w14:paraId="1EC946B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10</w:t>
            </w:r>
          </w:p>
        </w:tc>
      </w:tr>
      <w:tr w:rsidR="002A56ED" w:rsidRPr="00706BE9" w14:paraId="44634A25" w14:textId="77777777" w:rsidTr="00B0131E">
        <w:tc>
          <w:tcPr>
            <w:tcW w:w="3573" w:type="pct"/>
            <w:shd w:val="clear" w:color="auto" w:fill="auto"/>
            <w:noWrap/>
          </w:tcPr>
          <w:p w14:paraId="7CF51F4C"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no children</w:t>
            </w:r>
          </w:p>
        </w:tc>
        <w:tc>
          <w:tcPr>
            <w:tcW w:w="1427" w:type="pct"/>
            <w:shd w:val="clear" w:color="auto" w:fill="auto"/>
            <w:noWrap/>
          </w:tcPr>
          <w:p w14:paraId="62BE94E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0</w:t>
            </w:r>
          </w:p>
        </w:tc>
      </w:tr>
      <w:tr w:rsidR="002A56ED" w:rsidRPr="00706BE9" w14:paraId="04EF1D53" w14:textId="77777777" w:rsidTr="00B0131E">
        <w:tc>
          <w:tcPr>
            <w:tcW w:w="3573" w:type="pct"/>
            <w:shd w:val="clear" w:color="auto" w:fill="auto"/>
            <w:noWrap/>
          </w:tcPr>
          <w:p w14:paraId="30203A52"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male</w:t>
            </w:r>
          </w:p>
        </w:tc>
        <w:tc>
          <w:tcPr>
            <w:tcW w:w="1427" w:type="pct"/>
            <w:shd w:val="clear" w:color="auto" w:fill="auto"/>
            <w:noWrap/>
          </w:tcPr>
          <w:p w14:paraId="5F6A1D3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173</w:t>
            </w:r>
          </w:p>
        </w:tc>
      </w:tr>
      <w:tr w:rsidR="002A56ED" w:rsidRPr="00706BE9" w14:paraId="6D6B9BD8" w14:textId="77777777" w:rsidTr="00B0131E">
        <w:tc>
          <w:tcPr>
            <w:tcW w:w="3573" w:type="pct"/>
            <w:shd w:val="clear" w:color="auto" w:fill="auto"/>
            <w:noWrap/>
          </w:tcPr>
          <w:p w14:paraId="6444ACED"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females</w:t>
            </w:r>
          </w:p>
        </w:tc>
        <w:tc>
          <w:tcPr>
            <w:tcW w:w="1427" w:type="pct"/>
            <w:shd w:val="clear" w:color="auto" w:fill="auto"/>
            <w:noWrap/>
          </w:tcPr>
          <w:p w14:paraId="39AAEDA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83</w:t>
            </w:r>
          </w:p>
        </w:tc>
      </w:tr>
      <w:tr w:rsidR="002A56ED" w:rsidRPr="00706BE9" w14:paraId="77BD0DAE" w14:textId="77777777" w:rsidTr="00B0131E">
        <w:tc>
          <w:tcPr>
            <w:tcW w:w="3573" w:type="pct"/>
            <w:shd w:val="clear" w:color="auto" w:fill="auto"/>
            <w:noWrap/>
          </w:tcPr>
          <w:p w14:paraId="5446A38E"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other</w:t>
            </w:r>
          </w:p>
        </w:tc>
        <w:tc>
          <w:tcPr>
            <w:tcW w:w="1427" w:type="pct"/>
            <w:shd w:val="clear" w:color="auto" w:fill="auto"/>
            <w:noWrap/>
          </w:tcPr>
          <w:p w14:paraId="34FD629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w:t>
            </w:r>
          </w:p>
        </w:tc>
      </w:tr>
    </w:tbl>
    <w:p w14:paraId="2AC2B496"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A96B962"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352A4BD" w14:textId="77777777" w:rsidR="002A56ED" w:rsidRPr="000B0856" w:rsidRDefault="002A56ED" w:rsidP="00AA5C1C">
      <w:pPr>
        <w:pStyle w:val="Maintext"/>
        <w:numPr>
          <w:ilvl w:val="1"/>
          <w:numId w:val="68"/>
        </w:numPr>
        <w:rPr>
          <w:rFonts w:asciiTheme="minorHAnsi" w:hAnsiTheme="minorHAnsi" w:cs="Arial"/>
        </w:rPr>
      </w:pPr>
      <w:r w:rsidRPr="000B0856">
        <w:rPr>
          <w:rFonts w:asciiTheme="minorHAnsi" w:hAnsiTheme="minorHAnsi" w:cs="Arial"/>
        </w:rPr>
        <w:t xml:space="preserve">The majority </w:t>
      </w:r>
      <w:r w:rsidRPr="00706BE9">
        <w:rPr>
          <w:rFonts w:asciiTheme="minorHAnsi" w:hAnsiTheme="minorHAnsi" w:cs="Arial"/>
        </w:rPr>
        <w:t>of households owed a relief duty were single people accounting for 80.5%, households with dependent children account for 16% of those owed a relief duty.</w:t>
      </w:r>
    </w:p>
    <w:p w14:paraId="2486D31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In total singles account for 74.4% of all households owed a prevention or relief duty.  Single households are significantly over-represented in the homeless population in Cambridge, particularly at relief stage.  This may indicate that </w:t>
      </w:r>
      <w:r w:rsidRPr="00706BE9">
        <w:rPr>
          <w:rFonts w:asciiTheme="minorHAnsi" w:hAnsiTheme="minorHAnsi"/>
        </w:rPr>
        <w:t xml:space="preserve">families are more likely to approach the service prior to becoming homeless than single people.  More work may need to be done to raise awareness of the service with single people to ensure that they approach the service when there is a threat of homelessness as opposed to once they become homeless.  </w:t>
      </w:r>
    </w:p>
    <w:p w14:paraId="635CA019"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Single people account for 70% of all households owed a duty in the first half of 2019/20.</w:t>
      </w:r>
    </w:p>
    <w:p w14:paraId="7376C641" w14:textId="77777777" w:rsidR="002A56ED" w:rsidRPr="000B0856"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age profile of those owed a prevention or relief duty.</w:t>
      </w:r>
    </w:p>
    <w:p w14:paraId="2EA0B063"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tbl>
      <w:tblPr>
        <w:tblW w:w="3591"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234"/>
        <w:gridCol w:w="1237"/>
      </w:tblGrid>
      <w:tr w:rsidR="002A56ED" w:rsidRPr="00706BE9" w14:paraId="1D8AFC4E" w14:textId="77777777" w:rsidTr="00B0131E">
        <w:tc>
          <w:tcPr>
            <w:tcW w:w="5000" w:type="pct"/>
            <w:gridSpan w:val="2"/>
            <w:shd w:val="clear" w:color="auto" w:fill="009999"/>
            <w:noWrap/>
            <w:vAlign w:val="bottom"/>
          </w:tcPr>
          <w:p w14:paraId="659B9AB5" w14:textId="52FB729D" w:rsidR="002A56ED" w:rsidRPr="00706BE9" w:rsidRDefault="002A56ED" w:rsidP="00B0131E">
            <w:pPr>
              <w:pStyle w:val="tableheading"/>
              <w:rPr>
                <w:rFonts w:asciiTheme="minorHAnsi" w:hAnsiTheme="minorHAnsi"/>
                <w:color w:val="FFFFFF"/>
                <w:lang w:val="en-GB"/>
              </w:rPr>
            </w:pPr>
            <w:bookmarkStart w:id="64" w:name="_Toc38915967"/>
            <w:bookmarkStart w:id="65" w:name="_Toc50124929"/>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.6</w:t>
            </w:r>
            <w:r w:rsidRPr="00706BE9">
              <w:rPr>
                <w:rFonts w:asciiTheme="minorHAnsi" w:hAnsiTheme="minorHAnsi"/>
              </w:rPr>
              <w:tab/>
            </w:r>
            <w:r w:rsidRPr="00706BE9">
              <w:rPr>
                <w:rFonts w:asciiTheme="minorHAnsi" w:hAnsiTheme="minorHAnsi"/>
                <w:lang w:val="en-GB"/>
              </w:rPr>
              <w:t>Age profile of those owed a prevention or relief duty</w:t>
            </w:r>
            <w:bookmarkEnd w:id="64"/>
            <w:bookmarkEnd w:id="65"/>
          </w:p>
        </w:tc>
      </w:tr>
      <w:tr w:rsidR="002A56ED" w:rsidRPr="00706BE9" w14:paraId="1FB472CA" w14:textId="77777777" w:rsidTr="00B0131E">
        <w:tc>
          <w:tcPr>
            <w:tcW w:w="4044" w:type="pct"/>
            <w:shd w:val="clear" w:color="auto" w:fill="009999"/>
            <w:noWrap/>
            <w:vAlign w:val="bottom"/>
          </w:tcPr>
          <w:p w14:paraId="77FDFB0C"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Age</w:t>
            </w:r>
          </w:p>
        </w:tc>
        <w:tc>
          <w:tcPr>
            <w:tcW w:w="956" w:type="pct"/>
            <w:shd w:val="clear" w:color="auto" w:fill="009999"/>
            <w:noWrap/>
            <w:vAlign w:val="bottom"/>
            <w:hideMark/>
          </w:tcPr>
          <w:p w14:paraId="6594FCD5"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2ADAEC89" w14:textId="77777777" w:rsidTr="00B0131E">
        <w:tc>
          <w:tcPr>
            <w:tcW w:w="4044" w:type="pct"/>
            <w:shd w:val="clear" w:color="auto" w:fill="auto"/>
            <w:noWrap/>
          </w:tcPr>
          <w:p w14:paraId="68A46913"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 xml:space="preserve">16-17 </w:t>
            </w:r>
            <w:proofErr w:type="spellStart"/>
            <w:r w:rsidRPr="00706BE9">
              <w:rPr>
                <w:rFonts w:asciiTheme="minorHAnsi" w:hAnsiTheme="minorHAnsi" w:cs="Arial"/>
                <w:sz w:val="22"/>
                <w:szCs w:val="22"/>
              </w:rPr>
              <w:t>yrs</w:t>
            </w:r>
            <w:proofErr w:type="spellEnd"/>
          </w:p>
        </w:tc>
        <w:tc>
          <w:tcPr>
            <w:tcW w:w="956" w:type="pct"/>
            <w:shd w:val="clear" w:color="auto" w:fill="auto"/>
            <w:noWrap/>
          </w:tcPr>
          <w:p w14:paraId="065FF8D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w:t>
            </w:r>
          </w:p>
        </w:tc>
      </w:tr>
      <w:tr w:rsidR="002A56ED" w:rsidRPr="00706BE9" w14:paraId="7CD4BBE8" w14:textId="77777777" w:rsidTr="00B0131E">
        <w:tc>
          <w:tcPr>
            <w:tcW w:w="4044" w:type="pct"/>
            <w:shd w:val="clear" w:color="auto" w:fill="auto"/>
            <w:noWrap/>
          </w:tcPr>
          <w:p w14:paraId="2BB10ABA"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 xml:space="preserve">18-24 </w:t>
            </w:r>
            <w:proofErr w:type="spellStart"/>
            <w:r w:rsidRPr="00706BE9">
              <w:rPr>
                <w:rFonts w:asciiTheme="minorHAnsi" w:hAnsiTheme="minorHAnsi" w:cs="Arial"/>
                <w:sz w:val="22"/>
                <w:szCs w:val="22"/>
              </w:rPr>
              <w:t>yrs</w:t>
            </w:r>
            <w:proofErr w:type="spellEnd"/>
          </w:p>
        </w:tc>
        <w:tc>
          <w:tcPr>
            <w:tcW w:w="956" w:type="pct"/>
            <w:shd w:val="clear" w:color="auto" w:fill="auto"/>
            <w:noWrap/>
          </w:tcPr>
          <w:p w14:paraId="41F55BE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147</w:t>
            </w:r>
          </w:p>
        </w:tc>
      </w:tr>
      <w:tr w:rsidR="002A56ED" w:rsidRPr="00706BE9" w14:paraId="59711201" w14:textId="77777777" w:rsidTr="00B0131E">
        <w:tc>
          <w:tcPr>
            <w:tcW w:w="4044" w:type="pct"/>
            <w:shd w:val="clear" w:color="auto" w:fill="auto"/>
            <w:noWrap/>
          </w:tcPr>
          <w:p w14:paraId="0839BC8E"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25-34 </w:t>
            </w:r>
            <w:proofErr w:type="spellStart"/>
            <w:r w:rsidRPr="00706BE9">
              <w:rPr>
                <w:rFonts w:asciiTheme="minorHAnsi" w:hAnsiTheme="minorHAnsi" w:cs="Arial"/>
                <w:sz w:val="22"/>
                <w:szCs w:val="22"/>
              </w:rPr>
              <w:t>yrs</w:t>
            </w:r>
            <w:proofErr w:type="spellEnd"/>
          </w:p>
        </w:tc>
        <w:tc>
          <w:tcPr>
            <w:tcW w:w="956" w:type="pct"/>
            <w:shd w:val="clear" w:color="auto" w:fill="auto"/>
            <w:noWrap/>
          </w:tcPr>
          <w:p w14:paraId="2A033E1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176</w:t>
            </w:r>
          </w:p>
        </w:tc>
      </w:tr>
      <w:tr w:rsidR="002A56ED" w:rsidRPr="00706BE9" w14:paraId="0D33CE7C" w14:textId="77777777" w:rsidTr="00B0131E">
        <w:tc>
          <w:tcPr>
            <w:tcW w:w="4044" w:type="pct"/>
            <w:shd w:val="clear" w:color="auto" w:fill="auto"/>
            <w:noWrap/>
          </w:tcPr>
          <w:p w14:paraId="61CC858E"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35-44 </w:t>
            </w:r>
            <w:proofErr w:type="spellStart"/>
            <w:r w:rsidRPr="00706BE9">
              <w:rPr>
                <w:rFonts w:asciiTheme="minorHAnsi" w:hAnsiTheme="minorHAnsi" w:cs="Arial"/>
                <w:sz w:val="22"/>
                <w:szCs w:val="22"/>
              </w:rPr>
              <w:t>yrs</w:t>
            </w:r>
            <w:proofErr w:type="spellEnd"/>
          </w:p>
        </w:tc>
        <w:tc>
          <w:tcPr>
            <w:tcW w:w="956" w:type="pct"/>
            <w:shd w:val="clear" w:color="auto" w:fill="auto"/>
            <w:noWrap/>
          </w:tcPr>
          <w:p w14:paraId="7E2C869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140</w:t>
            </w:r>
          </w:p>
        </w:tc>
      </w:tr>
      <w:tr w:rsidR="002A56ED" w:rsidRPr="00706BE9" w14:paraId="26104CD7" w14:textId="77777777" w:rsidTr="00B0131E">
        <w:tc>
          <w:tcPr>
            <w:tcW w:w="4044" w:type="pct"/>
            <w:shd w:val="clear" w:color="auto" w:fill="auto"/>
            <w:noWrap/>
          </w:tcPr>
          <w:p w14:paraId="1785221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45-54 </w:t>
            </w:r>
            <w:proofErr w:type="spellStart"/>
            <w:r w:rsidRPr="00706BE9">
              <w:rPr>
                <w:rFonts w:asciiTheme="minorHAnsi" w:hAnsiTheme="minorHAnsi" w:cs="Arial"/>
                <w:sz w:val="22"/>
                <w:szCs w:val="22"/>
              </w:rPr>
              <w:t>yrs</w:t>
            </w:r>
            <w:proofErr w:type="spellEnd"/>
          </w:p>
        </w:tc>
        <w:tc>
          <w:tcPr>
            <w:tcW w:w="956" w:type="pct"/>
            <w:shd w:val="clear" w:color="auto" w:fill="auto"/>
            <w:noWrap/>
          </w:tcPr>
          <w:p w14:paraId="697AC62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101</w:t>
            </w:r>
          </w:p>
        </w:tc>
      </w:tr>
      <w:tr w:rsidR="002A56ED" w:rsidRPr="00706BE9" w14:paraId="3E442A92" w14:textId="77777777" w:rsidTr="00B0131E">
        <w:tc>
          <w:tcPr>
            <w:tcW w:w="4044" w:type="pct"/>
            <w:shd w:val="clear" w:color="auto" w:fill="auto"/>
            <w:noWrap/>
          </w:tcPr>
          <w:p w14:paraId="5A608DF3"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55-64 </w:t>
            </w:r>
            <w:proofErr w:type="spellStart"/>
            <w:r w:rsidRPr="00706BE9">
              <w:rPr>
                <w:rFonts w:asciiTheme="minorHAnsi" w:hAnsiTheme="minorHAnsi" w:cs="Arial"/>
                <w:sz w:val="22"/>
                <w:szCs w:val="22"/>
              </w:rPr>
              <w:t>yrs</w:t>
            </w:r>
            <w:proofErr w:type="spellEnd"/>
          </w:p>
        </w:tc>
        <w:tc>
          <w:tcPr>
            <w:tcW w:w="956" w:type="pct"/>
            <w:shd w:val="clear" w:color="auto" w:fill="auto"/>
            <w:noWrap/>
          </w:tcPr>
          <w:p w14:paraId="453285C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36</w:t>
            </w:r>
          </w:p>
        </w:tc>
      </w:tr>
      <w:tr w:rsidR="002A56ED" w:rsidRPr="00706BE9" w14:paraId="72851CFE" w14:textId="77777777" w:rsidTr="00B0131E">
        <w:tc>
          <w:tcPr>
            <w:tcW w:w="4044" w:type="pct"/>
            <w:shd w:val="clear" w:color="auto" w:fill="auto"/>
            <w:noWrap/>
          </w:tcPr>
          <w:p w14:paraId="5821EAB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65-74 </w:t>
            </w:r>
            <w:proofErr w:type="spellStart"/>
            <w:r w:rsidRPr="00706BE9">
              <w:rPr>
                <w:rFonts w:asciiTheme="minorHAnsi" w:hAnsiTheme="minorHAnsi" w:cs="Arial"/>
                <w:sz w:val="22"/>
                <w:szCs w:val="22"/>
              </w:rPr>
              <w:t>yrs</w:t>
            </w:r>
            <w:proofErr w:type="spellEnd"/>
          </w:p>
        </w:tc>
        <w:tc>
          <w:tcPr>
            <w:tcW w:w="956" w:type="pct"/>
            <w:shd w:val="clear" w:color="auto" w:fill="auto"/>
            <w:noWrap/>
          </w:tcPr>
          <w:p w14:paraId="283774B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8</w:t>
            </w:r>
          </w:p>
        </w:tc>
      </w:tr>
      <w:tr w:rsidR="002A56ED" w:rsidRPr="00706BE9" w14:paraId="7BD0CDC2" w14:textId="77777777" w:rsidTr="00B0131E">
        <w:tc>
          <w:tcPr>
            <w:tcW w:w="4044" w:type="pct"/>
            <w:shd w:val="clear" w:color="auto" w:fill="auto"/>
            <w:noWrap/>
          </w:tcPr>
          <w:p w14:paraId="77B622EC"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75+ </w:t>
            </w:r>
            <w:proofErr w:type="spellStart"/>
            <w:r w:rsidRPr="00706BE9">
              <w:rPr>
                <w:rFonts w:asciiTheme="minorHAnsi" w:hAnsiTheme="minorHAnsi" w:cs="Arial"/>
                <w:sz w:val="22"/>
                <w:szCs w:val="22"/>
              </w:rPr>
              <w:t>yrs</w:t>
            </w:r>
            <w:proofErr w:type="spellEnd"/>
          </w:p>
        </w:tc>
        <w:tc>
          <w:tcPr>
            <w:tcW w:w="956" w:type="pct"/>
            <w:shd w:val="clear" w:color="auto" w:fill="auto"/>
            <w:noWrap/>
          </w:tcPr>
          <w:p w14:paraId="2166B23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w:t>
            </w:r>
          </w:p>
        </w:tc>
      </w:tr>
      <w:tr w:rsidR="002A56ED" w:rsidRPr="00706BE9" w14:paraId="3AC42989" w14:textId="77777777" w:rsidTr="00B0131E">
        <w:tc>
          <w:tcPr>
            <w:tcW w:w="4044" w:type="pct"/>
            <w:shd w:val="clear" w:color="auto" w:fill="auto"/>
            <w:noWrap/>
          </w:tcPr>
          <w:p w14:paraId="1472987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Not known</w:t>
            </w:r>
          </w:p>
        </w:tc>
        <w:tc>
          <w:tcPr>
            <w:tcW w:w="956" w:type="pct"/>
            <w:shd w:val="clear" w:color="auto" w:fill="auto"/>
            <w:noWrap/>
          </w:tcPr>
          <w:p w14:paraId="0B50EDE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0</w:t>
            </w:r>
          </w:p>
        </w:tc>
      </w:tr>
    </w:tbl>
    <w:p w14:paraId="127A4C75"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71CF6CD4"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Calibri"/>
          <w:sz w:val="20"/>
          <w:szCs w:val="20"/>
          <w:lang w:val="en-GB"/>
        </w:rPr>
        <w:lastRenderedPageBreak/>
        <w:t xml:space="preserve">The </w:t>
      </w:r>
      <w:r w:rsidRPr="00706BE9">
        <w:rPr>
          <w:rFonts w:asciiTheme="minorHAnsi" w:hAnsiTheme="minorHAnsi"/>
          <w:lang w:val="en-GB"/>
        </w:rPr>
        <w:t>majority of households are aged 25-34 years accounting for 28% of all households, followed by 18-24 years (24%) and  35-44 year olds (23%).</w:t>
      </w:r>
    </w:p>
    <w:p w14:paraId="3D8EEC8A"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The ethnicity of all households owed a prevention or relief duty are detailed in the table below.</w:t>
      </w:r>
    </w:p>
    <w:tbl>
      <w:tblPr>
        <w:tblW w:w="3896"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4684"/>
        <w:gridCol w:w="2337"/>
      </w:tblGrid>
      <w:tr w:rsidR="002A56ED" w:rsidRPr="00706BE9" w14:paraId="5BE38FE4" w14:textId="77777777" w:rsidTr="00B0131E">
        <w:tc>
          <w:tcPr>
            <w:tcW w:w="5000" w:type="pct"/>
            <w:gridSpan w:val="2"/>
            <w:shd w:val="clear" w:color="auto" w:fill="009999"/>
            <w:noWrap/>
            <w:vAlign w:val="bottom"/>
          </w:tcPr>
          <w:p w14:paraId="2F1536C9" w14:textId="39B9BCD4" w:rsidR="002A56ED" w:rsidRPr="00706BE9" w:rsidRDefault="002A56ED" w:rsidP="00B0131E">
            <w:pPr>
              <w:pStyle w:val="tableheading"/>
              <w:rPr>
                <w:rFonts w:asciiTheme="minorHAnsi" w:hAnsiTheme="minorHAnsi"/>
                <w:color w:val="FFFFFF"/>
                <w:lang w:val="en-GB"/>
              </w:rPr>
            </w:pPr>
            <w:bookmarkStart w:id="66" w:name="_Toc38915968"/>
            <w:bookmarkStart w:id="67" w:name="_Toc50124930"/>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.7</w:t>
            </w:r>
            <w:r w:rsidRPr="00706BE9">
              <w:rPr>
                <w:rFonts w:asciiTheme="minorHAnsi" w:hAnsiTheme="minorHAnsi"/>
              </w:rPr>
              <w:tab/>
            </w:r>
            <w:r w:rsidRPr="00706BE9">
              <w:rPr>
                <w:rFonts w:asciiTheme="minorHAnsi" w:hAnsiTheme="minorHAnsi"/>
                <w:lang w:val="en-GB"/>
              </w:rPr>
              <w:t>Ethnicity of households owed a prevention or relief duty</w:t>
            </w:r>
            <w:bookmarkEnd w:id="66"/>
            <w:bookmarkEnd w:id="67"/>
          </w:p>
        </w:tc>
      </w:tr>
      <w:tr w:rsidR="002A56ED" w:rsidRPr="00706BE9" w14:paraId="6415EB0A" w14:textId="77777777" w:rsidTr="00B0131E">
        <w:tc>
          <w:tcPr>
            <w:tcW w:w="3336" w:type="pct"/>
            <w:shd w:val="clear" w:color="auto" w:fill="009999"/>
            <w:noWrap/>
            <w:vAlign w:val="bottom"/>
          </w:tcPr>
          <w:p w14:paraId="4413F39F"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Ethnicity</w:t>
            </w:r>
          </w:p>
        </w:tc>
        <w:tc>
          <w:tcPr>
            <w:tcW w:w="1664" w:type="pct"/>
            <w:shd w:val="clear" w:color="auto" w:fill="009999"/>
            <w:noWrap/>
            <w:vAlign w:val="bottom"/>
            <w:hideMark/>
          </w:tcPr>
          <w:p w14:paraId="4C75F3C7"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0961B55E" w14:textId="77777777" w:rsidTr="00B0131E">
        <w:tc>
          <w:tcPr>
            <w:tcW w:w="3336" w:type="pct"/>
            <w:shd w:val="clear" w:color="auto" w:fill="auto"/>
            <w:noWrap/>
          </w:tcPr>
          <w:p w14:paraId="37E6BEF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White</w:t>
            </w:r>
          </w:p>
        </w:tc>
        <w:tc>
          <w:tcPr>
            <w:tcW w:w="1664" w:type="pct"/>
            <w:shd w:val="clear" w:color="auto" w:fill="auto"/>
            <w:noWrap/>
          </w:tcPr>
          <w:p w14:paraId="2A39E06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487</w:t>
            </w:r>
          </w:p>
        </w:tc>
      </w:tr>
      <w:tr w:rsidR="002A56ED" w:rsidRPr="00706BE9" w14:paraId="436C55E2" w14:textId="77777777" w:rsidTr="00B0131E">
        <w:tc>
          <w:tcPr>
            <w:tcW w:w="3336" w:type="pct"/>
            <w:shd w:val="clear" w:color="auto" w:fill="auto"/>
            <w:noWrap/>
          </w:tcPr>
          <w:p w14:paraId="04779F9C"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Black/African/Caribbean/Black British</w:t>
            </w:r>
          </w:p>
        </w:tc>
        <w:tc>
          <w:tcPr>
            <w:tcW w:w="1664" w:type="pct"/>
            <w:shd w:val="clear" w:color="auto" w:fill="auto"/>
            <w:noWrap/>
          </w:tcPr>
          <w:p w14:paraId="7C32C99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38</w:t>
            </w:r>
          </w:p>
        </w:tc>
      </w:tr>
      <w:tr w:rsidR="002A56ED" w:rsidRPr="00706BE9" w14:paraId="40B462D3" w14:textId="77777777" w:rsidTr="00B0131E">
        <w:tc>
          <w:tcPr>
            <w:tcW w:w="3336" w:type="pct"/>
            <w:shd w:val="clear" w:color="auto" w:fill="auto"/>
            <w:noWrap/>
          </w:tcPr>
          <w:p w14:paraId="2E27A993"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Asian/Asian British</w:t>
            </w:r>
          </w:p>
        </w:tc>
        <w:tc>
          <w:tcPr>
            <w:tcW w:w="1664" w:type="pct"/>
            <w:shd w:val="clear" w:color="auto" w:fill="auto"/>
            <w:noWrap/>
          </w:tcPr>
          <w:p w14:paraId="42A14A8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33</w:t>
            </w:r>
          </w:p>
        </w:tc>
      </w:tr>
      <w:tr w:rsidR="002A56ED" w:rsidRPr="00706BE9" w14:paraId="19D18D5A" w14:textId="77777777" w:rsidTr="00B0131E">
        <w:tc>
          <w:tcPr>
            <w:tcW w:w="3336" w:type="pct"/>
            <w:shd w:val="clear" w:color="auto" w:fill="auto"/>
            <w:noWrap/>
          </w:tcPr>
          <w:p w14:paraId="63400D52"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Mixed/multiple ethnic groups</w:t>
            </w:r>
          </w:p>
        </w:tc>
        <w:tc>
          <w:tcPr>
            <w:tcW w:w="1664" w:type="pct"/>
            <w:shd w:val="clear" w:color="auto" w:fill="auto"/>
            <w:noWrap/>
          </w:tcPr>
          <w:p w14:paraId="2B4BE65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10</w:t>
            </w:r>
          </w:p>
        </w:tc>
      </w:tr>
      <w:tr w:rsidR="002A56ED" w:rsidRPr="00706BE9" w14:paraId="5955931C" w14:textId="77777777" w:rsidTr="00B0131E">
        <w:tc>
          <w:tcPr>
            <w:tcW w:w="3336" w:type="pct"/>
            <w:shd w:val="clear" w:color="auto" w:fill="auto"/>
            <w:noWrap/>
          </w:tcPr>
          <w:p w14:paraId="17286A13"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Other ethnic groups</w:t>
            </w:r>
          </w:p>
        </w:tc>
        <w:tc>
          <w:tcPr>
            <w:tcW w:w="1664" w:type="pct"/>
            <w:shd w:val="clear" w:color="auto" w:fill="auto"/>
            <w:noWrap/>
          </w:tcPr>
          <w:p w14:paraId="047A0D1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18</w:t>
            </w:r>
          </w:p>
        </w:tc>
      </w:tr>
      <w:tr w:rsidR="002A56ED" w:rsidRPr="00706BE9" w14:paraId="07B4C59F" w14:textId="77777777" w:rsidTr="00B0131E">
        <w:tc>
          <w:tcPr>
            <w:tcW w:w="3336" w:type="pct"/>
            <w:shd w:val="clear" w:color="auto" w:fill="auto"/>
            <w:noWrap/>
          </w:tcPr>
          <w:p w14:paraId="42F96BE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Not known</w:t>
            </w:r>
          </w:p>
        </w:tc>
        <w:tc>
          <w:tcPr>
            <w:tcW w:w="1664" w:type="pct"/>
            <w:shd w:val="clear" w:color="auto" w:fill="auto"/>
            <w:noWrap/>
          </w:tcPr>
          <w:p w14:paraId="75ACF80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34</w:t>
            </w:r>
          </w:p>
        </w:tc>
      </w:tr>
    </w:tbl>
    <w:p w14:paraId="3D0E0F8C"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5F773CD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7C65A273" w14:textId="77777777" w:rsidR="002A56ED" w:rsidRPr="00F860A6"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White households account for 79% of all households owed a prevention or relief duty, 6% of households were</w:t>
      </w:r>
      <w:r w:rsidRPr="00706BE9">
        <w:rPr>
          <w:rFonts w:asciiTheme="minorHAnsi" w:hAnsiTheme="minorHAnsi"/>
        </w:rPr>
        <w:t xml:space="preserve"> Black/African/Caribbean/Black British and 5% were Asian/Asian British.  For 5% of cases ethnicity was not known.</w:t>
      </w:r>
    </w:p>
    <w:p w14:paraId="6216054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1D50CB3"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Support Needs</w:t>
      </w:r>
    </w:p>
    <w:p w14:paraId="6554E054"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clients owed a duty with a support need.</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509"/>
        <w:gridCol w:w="2200"/>
      </w:tblGrid>
      <w:tr w:rsidR="002A56ED" w:rsidRPr="00706BE9" w14:paraId="15F8B956" w14:textId="77777777" w:rsidTr="00B0131E">
        <w:trPr>
          <w:trHeight w:val="300"/>
        </w:trPr>
        <w:tc>
          <w:tcPr>
            <w:tcW w:w="5000" w:type="pct"/>
            <w:gridSpan w:val="2"/>
            <w:shd w:val="clear" w:color="auto" w:fill="009999"/>
            <w:noWrap/>
            <w:vAlign w:val="bottom"/>
          </w:tcPr>
          <w:p w14:paraId="042EE44B" w14:textId="4E0DA109" w:rsidR="002A56ED" w:rsidRPr="00706BE9" w:rsidRDefault="002A56ED" w:rsidP="00B0131E">
            <w:pPr>
              <w:pStyle w:val="tableheading"/>
              <w:rPr>
                <w:rFonts w:asciiTheme="minorHAnsi" w:hAnsiTheme="minorHAnsi"/>
                <w:color w:val="FFFFFF"/>
                <w:lang w:val="en-GB"/>
              </w:rPr>
            </w:pPr>
            <w:bookmarkStart w:id="68" w:name="_Toc38915969"/>
            <w:bookmarkStart w:id="69" w:name="_Toc50124931"/>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.8</w:t>
            </w:r>
            <w:r w:rsidRPr="00706BE9">
              <w:rPr>
                <w:rFonts w:asciiTheme="minorHAnsi" w:hAnsiTheme="minorHAnsi"/>
              </w:rPr>
              <w:tab/>
            </w:r>
            <w:r w:rsidRPr="00706BE9">
              <w:rPr>
                <w:rFonts w:asciiTheme="minorHAnsi" w:hAnsiTheme="minorHAnsi"/>
                <w:lang w:val="en-GB"/>
              </w:rPr>
              <w:t>Number of clients owed a duty with a support need</w:t>
            </w:r>
            <w:bookmarkEnd w:id="68"/>
            <w:bookmarkEnd w:id="69"/>
          </w:p>
        </w:tc>
      </w:tr>
      <w:tr w:rsidR="002A56ED" w:rsidRPr="00706BE9" w14:paraId="78E4FC64" w14:textId="77777777" w:rsidTr="00B0131E">
        <w:trPr>
          <w:trHeight w:val="538"/>
        </w:trPr>
        <w:tc>
          <w:tcPr>
            <w:tcW w:w="3573" w:type="pct"/>
            <w:shd w:val="clear" w:color="auto" w:fill="009999"/>
            <w:noWrap/>
            <w:vAlign w:val="bottom"/>
          </w:tcPr>
          <w:p w14:paraId="01EAD28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Support Needs</w:t>
            </w:r>
          </w:p>
        </w:tc>
        <w:tc>
          <w:tcPr>
            <w:tcW w:w="1427" w:type="pct"/>
            <w:shd w:val="clear" w:color="auto" w:fill="009999"/>
            <w:noWrap/>
            <w:vAlign w:val="bottom"/>
            <w:hideMark/>
          </w:tcPr>
          <w:p w14:paraId="289BB7C0"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3B363303" w14:textId="77777777" w:rsidTr="00B0131E">
        <w:trPr>
          <w:trHeight w:val="300"/>
        </w:trPr>
        <w:tc>
          <w:tcPr>
            <w:tcW w:w="3573" w:type="pct"/>
            <w:shd w:val="clear" w:color="auto" w:fill="auto"/>
            <w:noWrap/>
          </w:tcPr>
          <w:p w14:paraId="03B38FA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Households with a support need</w:t>
            </w:r>
          </w:p>
        </w:tc>
        <w:tc>
          <w:tcPr>
            <w:tcW w:w="1427" w:type="pct"/>
            <w:shd w:val="clear" w:color="auto" w:fill="auto"/>
            <w:noWrap/>
          </w:tcPr>
          <w:p w14:paraId="1A9AAEF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288</w:t>
            </w:r>
          </w:p>
        </w:tc>
      </w:tr>
      <w:tr w:rsidR="002A56ED" w:rsidRPr="00706BE9" w14:paraId="6279BDC2" w14:textId="77777777" w:rsidTr="00B0131E">
        <w:trPr>
          <w:trHeight w:val="300"/>
        </w:trPr>
        <w:tc>
          <w:tcPr>
            <w:tcW w:w="3573" w:type="pct"/>
            <w:shd w:val="clear" w:color="auto" w:fill="auto"/>
            <w:noWrap/>
          </w:tcPr>
          <w:p w14:paraId="294FBD4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Total support needs</w:t>
            </w:r>
          </w:p>
        </w:tc>
        <w:tc>
          <w:tcPr>
            <w:tcW w:w="1427" w:type="pct"/>
            <w:shd w:val="clear" w:color="auto" w:fill="auto"/>
            <w:noWrap/>
          </w:tcPr>
          <w:p w14:paraId="731E0A3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746</w:t>
            </w:r>
          </w:p>
        </w:tc>
      </w:tr>
    </w:tbl>
    <w:p w14:paraId="7371B216"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BC9E46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B4D6CA3" w14:textId="77777777" w:rsidR="002A56ED" w:rsidRPr="00F860A6" w:rsidRDefault="002A56ED" w:rsidP="00AA5C1C">
      <w:pPr>
        <w:pStyle w:val="Maintext"/>
        <w:numPr>
          <w:ilvl w:val="1"/>
          <w:numId w:val="68"/>
        </w:numPr>
        <w:rPr>
          <w:rFonts w:asciiTheme="minorHAnsi" w:hAnsiTheme="minorHAnsi" w:cs="Arial"/>
        </w:rPr>
      </w:pPr>
      <w:r w:rsidRPr="00F860A6">
        <w:rPr>
          <w:rFonts w:asciiTheme="minorHAnsi" w:hAnsiTheme="minorHAnsi" w:cs="Arial"/>
        </w:rPr>
        <w:t xml:space="preserve">Of the </w:t>
      </w:r>
      <w:r w:rsidRPr="00706BE9">
        <w:rPr>
          <w:rFonts w:asciiTheme="minorHAnsi" w:hAnsiTheme="minorHAnsi" w:cs="Arial"/>
        </w:rPr>
        <w:t xml:space="preserve">clients owed a duty by the Housing Options team 46% had a support need. </w:t>
      </w:r>
    </w:p>
    <w:p w14:paraId="244D7BDD" w14:textId="77777777" w:rsidR="002A56ED" w:rsidRDefault="002A56ED" w:rsidP="002A56ED">
      <w:pPr>
        <w:spacing w:before="0" w:after="0"/>
        <w:jc w:val="left"/>
        <w:rPr>
          <w:rFonts w:asciiTheme="minorHAnsi" w:hAnsiTheme="minorHAnsi" w:cs="Arial"/>
          <w:lang w:val="x-none"/>
        </w:rPr>
      </w:pPr>
      <w:r>
        <w:rPr>
          <w:rFonts w:asciiTheme="minorHAnsi" w:hAnsiTheme="minorHAnsi" w:cs="Arial"/>
        </w:rPr>
        <w:br w:type="page"/>
      </w:r>
    </w:p>
    <w:p w14:paraId="4B958E2C" w14:textId="77777777" w:rsidR="002A56ED" w:rsidRPr="00F860A6"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A total of 746 support needs were identified for 288 households.  The nature of the identified support needs are detailed below.</w:t>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916"/>
        <w:gridCol w:w="1094"/>
      </w:tblGrid>
      <w:tr w:rsidR="002A56ED" w:rsidRPr="00706BE9" w14:paraId="09FFA769" w14:textId="77777777" w:rsidTr="00B0131E">
        <w:tc>
          <w:tcPr>
            <w:tcW w:w="5000" w:type="pct"/>
            <w:gridSpan w:val="2"/>
            <w:shd w:val="clear" w:color="auto" w:fill="009999"/>
            <w:noWrap/>
            <w:vAlign w:val="bottom"/>
          </w:tcPr>
          <w:p w14:paraId="437C135D" w14:textId="02D78E49" w:rsidR="002A56ED" w:rsidRPr="00706BE9" w:rsidRDefault="002A56ED" w:rsidP="00B0131E">
            <w:pPr>
              <w:pStyle w:val="tableheading"/>
              <w:rPr>
                <w:rFonts w:asciiTheme="minorHAnsi" w:hAnsiTheme="minorHAnsi"/>
                <w:color w:val="FFFFFF"/>
                <w:lang w:val="en-GB"/>
              </w:rPr>
            </w:pPr>
            <w:bookmarkStart w:id="70" w:name="_Toc38915970"/>
            <w:bookmarkStart w:id="71" w:name="_Toc50124932"/>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.9</w:t>
            </w:r>
            <w:r w:rsidRPr="00706BE9">
              <w:rPr>
                <w:rFonts w:asciiTheme="minorHAnsi" w:hAnsiTheme="minorHAnsi"/>
              </w:rPr>
              <w:tab/>
            </w:r>
            <w:r w:rsidRPr="00706BE9">
              <w:rPr>
                <w:rFonts w:asciiTheme="minorHAnsi" w:hAnsiTheme="minorHAnsi"/>
                <w:lang w:val="en-GB"/>
              </w:rPr>
              <w:t>Nature of identified support needs</w:t>
            </w:r>
            <w:bookmarkEnd w:id="70"/>
            <w:bookmarkEnd w:id="71"/>
          </w:p>
        </w:tc>
      </w:tr>
      <w:tr w:rsidR="002A56ED" w:rsidRPr="00706BE9" w14:paraId="485E25C9" w14:textId="77777777" w:rsidTr="00B0131E">
        <w:tc>
          <w:tcPr>
            <w:tcW w:w="4393" w:type="pct"/>
            <w:shd w:val="clear" w:color="auto" w:fill="009999"/>
            <w:noWrap/>
            <w:vAlign w:val="bottom"/>
          </w:tcPr>
          <w:p w14:paraId="2FC62BB5"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Support Need</w:t>
            </w:r>
          </w:p>
        </w:tc>
        <w:tc>
          <w:tcPr>
            <w:tcW w:w="607" w:type="pct"/>
            <w:shd w:val="clear" w:color="auto" w:fill="009999"/>
            <w:noWrap/>
            <w:vAlign w:val="bottom"/>
            <w:hideMark/>
          </w:tcPr>
          <w:p w14:paraId="608779F2"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0574F4E0" w14:textId="77777777" w:rsidTr="00B0131E">
        <w:tc>
          <w:tcPr>
            <w:tcW w:w="4393" w:type="pct"/>
            <w:shd w:val="clear" w:color="auto" w:fill="auto"/>
            <w:noWrap/>
          </w:tcPr>
          <w:p w14:paraId="5EDC66E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Young person aged 16-17 years</w:t>
            </w:r>
          </w:p>
        </w:tc>
        <w:tc>
          <w:tcPr>
            <w:tcW w:w="607" w:type="pct"/>
            <w:shd w:val="clear" w:color="auto" w:fill="auto"/>
            <w:noWrap/>
          </w:tcPr>
          <w:p w14:paraId="4865D3A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w:t>
            </w:r>
          </w:p>
        </w:tc>
      </w:tr>
      <w:tr w:rsidR="002A56ED" w:rsidRPr="00706BE9" w14:paraId="551B5453" w14:textId="77777777" w:rsidTr="00B0131E">
        <w:tc>
          <w:tcPr>
            <w:tcW w:w="4393" w:type="pct"/>
            <w:shd w:val="clear" w:color="auto" w:fill="auto"/>
            <w:noWrap/>
          </w:tcPr>
          <w:p w14:paraId="72E2F4F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Young person aged 18-25 years requiring support to manage independently</w:t>
            </w:r>
          </w:p>
        </w:tc>
        <w:tc>
          <w:tcPr>
            <w:tcW w:w="607" w:type="pct"/>
            <w:shd w:val="clear" w:color="auto" w:fill="auto"/>
            <w:noWrap/>
          </w:tcPr>
          <w:p w14:paraId="07DD6FE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20</w:t>
            </w:r>
          </w:p>
        </w:tc>
      </w:tr>
      <w:tr w:rsidR="002A56ED" w:rsidRPr="00706BE9" w14:paraId="4B4FF5AB" w14:textId="77777777" w:rsidTr="00B0131E">
        <w:tc>
          <w:tcPr>
            <w:tcW w:w="4393" w:type="pct"/>
            <w:shd w:val="clear" w:color="auto" w:fill="auto"/>
            <w:noWrap/>
          </w:tcPr>
          <w:p w14:paraId="147ED8B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Young parent requiring support to manage independently</w:t>
            </w:r>
          </w:p>
        </w:tc>
        <w:tc>
          <w:tcPr>
            <w:tcW w:w="607" w:type="pct"/>
            <w:shd w:val="clear" w:color="auto" w:fill="auto"/>
            <w:noWrap/>
          </w:tcPr>
          <w:p w14:paraId="614C687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r w:rsidR="002A56ED" w:rsidRPr="00706BE9" w14:paraId="67CA90C6" w14:textId="77777777" w:rsidTr="00B0131E">
        <w:tc>
          <w:tcPr>
            <w:tcW w:w="4393" w:type="pct"/>
            <w:shd w:val="clear" w:color="auto" w:fill="auto"/>
            <w:noWrap/>
          </w:tcPr>
          <w:p w14:paraId="55907E8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Care leaver aged 18-20 years</w:t>
            </w:r>
          </w:p>
        </w:tc>
        <w:tc>
          <w:tcPr>
            <w:tcW w:w="607" w:type="pct"/>
            <w:shd w:val="clear" w:color="auto" w:fill="auto"/>
            <w:noWrap/>
          </w:tcPr>
          <w:p w14:paraId="2353FAD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r w:rsidR="002A56ED" w:rsidRPr="00706BE9" w14:paraId="4ACAFE41" w14:textId="77777777" w:rsidTr="00B0131E">
        <w:tc>
          <w:tcPr>
            <w:tcW w:w="4393" w:type="pct"/>
            <w:shd w:val="clear" w:color="auto" w:fill="auto"/>
            <w:noWrap/>
          </w:tcPr>
          <w:p w14:paraId="6120DC2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Care leaver aged 21+ years</w:t>
            </w:r>
          </w:p>
        </w:tc>
        <w:tc>
          <w:tcPr>
            <w:tcW w:w="607" w:type="pct"/>
            <w:shd w:val="clear" w:color="auto" w:fill="auto"/>
            <w:noWrap/>
          </w:tcPr>
          <w:p w14:paraId="44AA0D3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15</w:t>
            </w:r>
          </w:p>
        </w:tc>
      </w:tr>
      <w:tr w:rsidR="002A56ED" w:rsidRPr="00706BE9" w14:paraId="4098BF6E" w14:textId="77777777" w:rsidTr="00B0131E">
        <w:tc>
          <w:tcPr>
            <w:tcW w:w="4393" w:type="pct"/>
            <w:shd w:val="clear" w:color="auto" w:fill="auto"/>
            <w:noWrap/>
          </w:tcPr>
          <w:p w14:paraId="6888F1A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Physical ill health and disability</w:t>
            </w:r>
          </w:p>
        </w:tc>
        <w:tc>
          <w:tcPr>
            <w:tcW w:w="607" w:type="pct"/>
            <w:shd w:val="clear" w:color="auto" w:fill="auto"/>
            <w:noWrap/>
          </w:tcPr>
          <w:p w14:paraId="68AC99E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66</w:t>
            </w:r>
          </w:p>
        </w:tc>
      </w:tr>
      <w:tr w:rsidR="002A56ED" w:rsidRPr="00706BE9" w14:paraId="7B64BA22" w14:textId="77777777" w:rsidTr="00B0131E">
        <w:tc>
          <w:tcPr>
            <w:tcW w:w="4393" w:type="pct"/>
            <w:shd w:val="clear" w:color="auto" w:fill="auto"/>
            <w:noWrap/>
          </w:tcPr>
          <w:p w14:paraId="3EF4C59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mental health problems</w:t>
            </w:r>
          </w:p>
        </w:tc>
        <w:tc>
          <w:tcPr>
            <w:tcW w:w="607" w:type="pct"/>
            <w:shd w:val="clear" w:color="auto" w:fill="auto"/>
            <w:noWrap/>
          </w:tcPr>
          <w:p w14:paraId="4F4DEC0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170</w:t>
            </w:r>
          </w:p>
        </w:tc>
      </w:tr>
      <w:tr w:rsidR="002A56ED" w:rsidRPr="00706BE9" w14:paraId="624927A9" w14:textId="77777777" w:rsidTr="00B0131E">
        <w:tc>
          <w:tcPr>
            <w:tcW w:w="4393" w:type="pct"/>
            <w:shd w:val="clear" w:color="auto" w:fill="auto"/>
            <w:noWrap/>
          </w:tcPr>
          <w:p w14:paraId="6245924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Learning disability</w:t>
            </w:r>
          </w:p>
        </w:tc>
        <w:tc>
          <w:tcPr>
            <w:tcW w:w="607" w:type="pct"/>
            <w:shd w:val="clear" w:color="auto" w:fill="auto"/>
            <w:noWrap/>
          </w:tcPr>
          <w:p w14:paraId="2209853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24</w:t>
            </w:r>
          </w:p>
        </w:tc>
      </w:tr>
      <w:tr w:rsidR="002A56ED" w:rsidRPr="00706BE9" w14:paraId="60D34C25" w14:textId="77777777" w:rsidTr="00B0131E">
        <w:tc>
          <w:tcPr>
            <w:tcW w:w="4393" w:type="pct"/>
            <w:shd w:val="clear" w:color="auto" w:fill="auto"/>
            <w:noWrap/>
          </w:tcPr>
          <w:p w14:paraId="2B83689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sexual abuse/exploitation</w:t>
            </w:r>
          </w:p>
        </w:tc>
        <w:tc>
          <w:tcPr>
            <w:tcW w:w="607" w:type="pct"/>
            <w:shd w:val="clear" w:color="auto" w:fill="auto"/>
            <w:noWrap/>
          </w:tcPr>
          <w:p w14:paraId="6B4F6B4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12</w:t>
            </w:r>
          </w:p>
        </w:tc>
      </w:tr>
      <w:tr w:rsidR="002A56ED" w:rsidRPr="00706BE9" w14:paraId="64E4180B" w14:textId="77777777" w:rsidTr="00B0131E">
        <w:tc>
          <w:tcPr>
            <w:tcW w:w="4393" w:type="pct"/>
            <w:shd w:val="clear" w:color="auto" w:fill="auto"/>
            <w:noWrap/>
          </w:tcPr>
          <w:p w14:paraId="251D210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domestic abuse</w:t>
            </w:r>
          </w:p>
        </w:tc>
        <w:tc>
          <w:tcPr>
            <w:tcW w:w="607" w:type="pct"/>
            <w:shd w:val="clear" w:color="auto" w:fill="auto"/>
            <w:noWrap/>
          </w:tcPr>
          <w:p w14:paraId="6989C1F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68</w:t>
            </w:r>
          </w:p>
        </w:tc>
      </w:tr>
      <w:tr w:rsidR="002A56ED" w:rsidRPr="00706BE9" w14:paraId="1675D4FF" w14:textId="77777777" w:rsidTr="00B0131E">
        <w:tc>
          <w:tcPr>
            <w:tcW w:w="4393" w:type="pct"/>
            <w:shd w:val="clear" w:color="auto" w:fill="auto"/>
            <w:noWrap/>
          </w:tcPr>
          <w:p w14:paraId="1D7B57F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abuse (non-domestic abuse)</w:t>
            </w:r>
          </w:p>
        </w:tc>
        <w:tc>
          <w:tcPr>
            <w:tcW w:w="607" w:type="pct"/>
            <w:shd w:val="clear" w:color="auto" w:fill="auto"/>
            <w:noWrap/>
          </w:tcPr>
          <w:p w14:paraId="1FEB06E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18</w:t>
            </w:r>
          </w:p>
        </w:tc>
      </w:tr>
      <w:tr w:rsidR="002A56ED" w:rsidRPr="00706BE9" w14:paraId="4241ECFC" w14:textId="77777777" w:rsidTr="00B0131E">
        <w:tc>
          <w:tcPr>
            <w:tcW w:w="4393" w:type="pct"/>
            <w:shd w:val="clear" w:color="auto" w:fill="auto"/>
            <w:noWrap/>
          </w:tcPr>
          <w:p w14:paraId="4178E9C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Drug dependency needs</w:t>
            </w:r>
          </w:p>
        </w:tc>
        <w:tc>
          <w:tcPr>
            <w:tcW w:w="607" w:type="pct"/>
            <w:shd w:val="clear" w:color="auto" w:fill="auto"/>
            <w:noWrap/>
          </w:tcPr>
          <w:p w14:paraId="56ACE7B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56</w:t>
            </w:r>
          </w:p>
        </w:tc>
      </w:tr>
      <w:tr w:rsidR="002A56ED" w:rsidRPr="00706BE9" w14:paraId="16B8895B" w14:textId="77777777" w:rsidTr="00B0131E">
        <w:tc>
          <w:tcPr>
            <w:tcW w:w="4393" w:type="pct"/>
            <w:shd w:val="clear" w:color="auto" w:fill="auto"/>
            <w:noWrap/>
          </w:tcPr>
          <w:p w14:paraId="762D5E6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Alcohol dependency needs</w:t>
            </w:r>
          </w:p>
        </w:tc>
        <w:tc>
          <w:tcPr>
            <w:tcW w:w="607" w:type="pct"/>
            <w:shd w:val="clear" w:color="auto" w:fill="auto"/>
            <w:noWrap/>
          </w:tcPr>
          <w:p w14:paraId="458B93F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26</w:t>
            </w:r>
          </w:p>
        </w:tc>
      </w:tr>
      <w:tr w:rsidR="002A56ED" w:rsidRPr="00706BE9" w14:paraId="6D563C97" w14:textId="77777777" w:rsidTr="00B0131E">
        <w:tc>
          <w:tcPr>
            <w:tcW w:w="4393" w:type="pct"/>
            <w:shd w:val="clear" w:color="auto" w:fill="auto"/>
            <w:noWrap/>
          </w:tcPr>
          <w:p w14:paraId="407A2FF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Offending history</w:t>
            </w:r>
          </w:p>
        </w:tc>
        <w:tc>
          <w:tcPr>
            <w:tcW w:w="607" w:type="pct"/>
            <w:shd w:val="clear" w:color="auto" w:fill="auto"/>
            <w:noWrap/>
          </w:tcPr>
          <w:p w14:paraId="2A8FE52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74</w:t>
            </w:r>
          </w:p>
        </w:tc>
      </w:tr>
      <w:tr w:rsidR="002A56ED" w:rsidRPr="00706BE9" w14:paraId="6FCE482A" w14:textId="77777777" w:rsidTr="00B0131E">
        <w:tc>
          <w:tcPr>
            <w:tcW w:w="4393" w:type="pct"/>
            <w:shd w:val="clear" w:color="auto" w:fill="auto"/>
            <w:noWrap/>
          </w:tcPr>
          <w:p w14:paraId="205F54A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repeat homelessness</w:t>
            </w:r>
          </w:p>
        </w:tc>
        <w:tc>
          <w:tcPr>
            <w:tcW w:w="607" w:type="pct"/>
            <w:shd w:val="clear" w:color="auto" w:fill="auto"/>
            <w:noWrap/>
          </w:tcPr>
          <w:p w14:paraId="043E945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68</w:t>
            </w:r>
          </w:p>
        </w:tc>
      </w:tr>
      <w:tr w:rsidR="002A56ED" w:rsidRPr="00706BE9" w14:paraId="2D6773A2" w14:textId="77777777" w:rsidTr="00B0131E">
        <w:tc>
          <w:tcPr>
            <w:tcW w:w="4393" w:type="pct"/>
            <w:shd w:val="clear" w:color="auto" w:fill="auto"/>
            <w:noWrap/>
          </w:tcPr>
          <w:p w14:paraId="57B35CA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rough sleeping</w:t>
            </w:r>
          </w:p>
        </w:tc>
        <w:tc>
          <w:tcPr>
            <w:tcW w:w="607" w:type="pct"/>
            <w:shd w:val="clear" w:color="auto" w:fill="auto"/>
            <w:noWrap/>
          </w:tcPr>
          <w:p w14:paraId="16F76EE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63</w:t>
            </w:r>
          </w:p>
        </w:tc>
      </w:tr>
      <w:tr w:rsidR="002A56ED" w:rsidRPr="00706BE9" w14:paraId="54ADE50F" w14:textId="77777777" w:rsidTr="00B0131E">
        <w:tc>
          <w:tcPr>
            <w:tcW w:w="4393" w:type="pct"/>
            <w:shd w:val="clear" w:color="auto" w:fill="auto"/>
            <w:noWrap/>
          </w:tcPr>
          <w:p w14:paraId="74CBD92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Former asylum seeker</w:t>
            </w:r>
          </w:p>
        </w:tc>
        <w:tc>
          <w:tcPr>
            <w:tcW w:w="607" w:type="pct"/>
            <w:shd w:val="clear" w:color="auto" w:fill="auto"/>
            <w:noWrap/>
          </w:tcPr>
          <w:p w14:paraId="4B569C1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r w:rsidR="002A56ED" w:rsidRPr="00706BE9" w14:paraId="4A16BC05" w14:textId="77777777" w:rsidTr="00B0131E">
        <w:tc>
          <w:tcPr>
            <w:tcW w:w="4393" w:type="pct"/>
            <w:shd w:val="clear" w:color="auto" w:fill="auto"/>
            <w:noWrap/>
          </w:tcPr>
          <w:p w14:paraId="2E3942B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Old age</w:t>
            </w:r>
          </w:p>
        </w:tc>
        <w:tc>
          <w:tcPr>
            <w:tcW w:w="607" w:type="pct"/>
            <w:shd w:val="clear" w:color="auto" w:fill="auto"/>
            <w:noWrap/>
          </w:tcPr>
          <w:p w14:paraId="65C1779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72E7ADF6" w14:textId="77777777" w:rsidTr="00B0131E">
        <w:tc>
          <w:tcPr>
            <w:tcW w:w="4393" w:type="pct"/>
            <w:shd w:val="clear" w:color="auto" w:fill="auto"/>
            <w:noWrap/>
          </w:tcPr>
          <w:p w14:paraId="6537DA9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Served in HM Forces</w:t>
            </w:r>
          </w:p>
        </w:tc>
        <w:tc>
          <w:tcPr>
            <w:tcW w:w="607" w:type="pct"/>
            <w:shd w:val="clear" w:color="auto" w:fill="auto"/>
            <w:noWrap/>
          </w:tcPr>
          <w:p w14:paraId="2AC8C2D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r w:rsidR="002A56ED" w:rsidRPr="00706BE9" w14:paraId="03D44363" w14:textId="77777777" w:rsidTr="00B0131E">
        <w:tc>
          <w:tcPr>
            <w:tcW w:w="4393" w:type="pct"/>
            <w:shd w:val="clear" w:color="auto" w:fill="auto"/>
            <w:noWrap/>
          </w:tcPr>
          <w:p w14:paraId="3D0999D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Access to education, employment or training</w:t>
            </w:r>
          </w:p>
        </w:tc>
        <w:tc>
          <w:tcPr>
            <w:tcW w:w="607" w:type="pct"/>
            <w:shd w:val="clear" w:color="auto" w:fill="auto"/>
            <w:noWrap/>
          </w:tcPr>
          <w:p w14:paraId="3460E23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24</w:t>
            </w:r>
          </w:p>
        </w:tc>
      </w:tr>
    </w:tbl>
    <w:p w14:paraId="0129DECC" w14:textId="77777777" w:rsidR="002A56ED" w:rsidRDefault="002A56ED" w:rsidP="002A56ED">
      <w:pPr>
        <w:pStyle w:val="Maintext"/>
        <w:numPr>
          <w:ilvl w:val="0"/>
          <w:numId w:val="0"/>
        </w:numPr>
        <w:spacing w:before="0"/>
        <w:rPr>
          <w:rFonts w:asciiTheme="minorHAnsi" w:hAnsiTheme="minorHAnsi" w:cs="Calibri"/>
          <w:sz w:val="20"/>
          <w:szCs w:val="20"/>
          <w:lang w:val="en-GB"/>
        </w:rPr>
      </w:pPr>
      <w:r>
        <w:rPr>
          <w:rFonts w:asciiTheme="minorHAnsi" w:hAnsiTheme="minorHAnsi" w:cs="Calibri"/>
          <w:sz w:val="20"/>
          <w:szCs w:val="20"/>
          <w:lang w:val="en-GB"/>
        </w:rPr>
        <w:t>S</w:t>
      </w:r>
      <w:r w:rsidRPr="00706BE9">
        <w:rPr>
          <w:rFonts w:asciiTheme="minorHAnsi" w:hAnsiTheme="minorHAnsi" w:cs="Calibri"/>
          <w:sz w:val="20"/>
          <w:szCs w:val="20"/>
          <w:lang w:val="en-GB"/>
        </w:rPr>
        <w:t>ource: MHCLG H-CLIC data</w:t>
      </w:r>
    </w:p>
    <w:p w14:paraId="3E54E391" w14:textId="4831E4BD" w:rsidR="002A56ED" w:rsidRPr="00706BE9" w:rsidRDefault="002A56ED" w:rsidP="002A56ED">
      <w:pPr>
        <w:pStyle w:val="figureheading"/>
      </w:pPr>
      <w:bookmarkStart w:id="72" w:name="_Toc38916094"/>
      <w:bookmarkStart w:id="73" w:name="_Toc50125120"/>
      <w:r>
        <w:t xml:space="preserve">Chart </w:t>
      </w:r>
      <w:r w:rsidR="00C70516">
        <w:rPr>
          <w:lang w:val="en-GB"/>
        </w:rPr>
        <w:t>E</w:t>
      </w:r>
      <w:r>
        <w:t>.1</w:t>
      </w:r>
      <w:r>
        <w:tab/>
        <w:t>Support Needs</w:t>
      </w:r>
      <w:bookmarkEnd w:id="72"/>
      <w:bookmarkEnd w:id="73"/>
    </w:p>
    <w:p w14:paraId="59AB1900" w14:textId="77777777" w:rsidR="002A56ED" w:rsidRPr="00706BE9" w:rsidRDefault="002A56ED" w:rsidP="002A56ED">
      <w:pPr>
        <w:pStyle w:val="Maintext"/>
        <w:numPr>
          <w:ilvl w:val="0"/>
          <w:numId w:val="0"/>
        </w:numPr>
        <w:spacing w:before="0" w:after="0"/>
        <w:rPr>
          <w:rFonts w:asciiTheme="minorHAnsi" w:hAnsiTheme="minorHAnsi" w:cs="Calibri"/>
          <w:sz w:val="20"/>
          <w:szCs w:val="20"/>
          <w:lang w:val="en-GB"/>
        </w:rPr>
      </w:pPr>
      <w:r w:rsidRPr="00706BE9">
        <w:rPr>
          <w:rFonts w:asciiTheme="minorHAnsi" w:hAnsiTheme="minorHAnsi"/>
          <w:noProof/>
          <w:lang w:val="en-GB" w:eastAsia="en-GB"/>
        </w:rPr>
        <w:drawing>
          <wp:inline distT="0" distB="0" distL="0" distR="0" wp14:anchorId="0CAA6C26" wp14:editId="72E316A1">
            <wp:extent cx="5769033" cy="3682365"/>
            <wp:effectExtent l="0" t="0" r="3175"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EB0CD0" w14:textId="77777777" w:rsidR="002A56ED" w:rsidRPr="00706BE9" w:rsidRDefault="002A56ED" w:rsidP="002A56ED">
      <w:pPr>
        <w:pStyle w:val="Maintext"/>
        <w:numPr>
          <w:ilvl w:val="0"/>
          <w:numId w:val="0"/>
        </w:numPr>
        <w:spacing w:before="0"/>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B574C0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Calibri"/>
          <w:sz w:val="20"/>
          <w:szCs w:val="20"/>
          <w:lang w:val="en-GB"/>
        </w:rPr>
        <w:lastRenderedPageBreak/>
        <w:t xml:space="preserve">The most </w:t>
      </w:r>
      <w:r w:rsidRPr="00706BE9">
        <w:rPr>
          <w:rFonts w:asciiTheme="minorHAnsi" w:hAnsiTheme="minorHAnsi" w:cs="Arial"/>
        </w:rPr>
        <w:t>frequently occurring support need is mental health, accounting for 23% of all declared support needs.  Other frequently occurring support needs include offending history, domestic abuse, repeat homelessness, physical ill health and history of rough sleeping.</w:t>
      </w:r>
    </w:p>
    <w:p w14:paraId="1F0D42F3"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Information from the Housing Options team indicates that there are a very high number of complex cases, including both single people and families with multiple and challenging needs.  The Housing Options service has struggled to find sustainable solutions for these households.  There is currently no way of recording the number of complex cases, or indeed no definition of what qualifies as a complex case.</w:t>
      </w:r>
    </w:p>
    <w:p w14:paraId="5ACE2EE8" w14:textId="77777777" w:rsidR="002A56ED" w:rsidRPr="00CA7604"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There is a need to have a better quantitative understanding of the volume of complex cases, alongside understanding if existing provision meets the needs of these customers.</w:t>
      </w:r>
    </w:p>
    <w:p w14:paraId="32EA50D3"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22B809F" w14:textId="77777777" w:rsidR="002A56ED" w:rsidRPr="00706BE9" w:rsidRDefault="002A56ED" w:rsidP="002A56ED">
      <w:pPr>
        <w:pStyle w:val="Heading4"/>
        <w:rPr>
          <w:rFonts w:asciiTheme="minorHAnsi" w:hAnsiTheme="minorHAnsi" w:cs="Calibri"/>
          <w:sz w:val="20"/>
          <w:szCs w:val="20"/>
        </w:rPr>
      </w:pPr>
      <w:r w:rsidRPr="00706BE9">
        <w:rPr>
          <w:rFonts w:asciiTheme="minorHAnsi" w:hAnsiTheme="minorHAnsi"/>
        </w:rPr>
        <w:t>Hidden Homelessness</w:t>
      </w:r>
    </w:p>
    <w:p w14:paraId="39F24906"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The table below details applicants who may be hidden homeless.  There was a total of 61 applicants who were NFA in 2018/19, and a further 195 who were living with friends and family.</w:t>
      </w:r>
    </w:p>
    <w:tbl>
      <w:tblPr>
        <w:tblW w:w="4626"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1796"/>
        <w:gridCol w:w="2337"/>
        <w:gridCol w:w="2201"/>
        <w:gridCol w:w="2002"/>
      </w:tblGrid>
      <w:tr w:rsidR="002A56ED" w:rsidRPr="00706BE9" w14:paraId="513670C5" w14:textId="77777777" w:rsidTr="00B0131E">
        <w:tc>
          <w:tcPr>
            <w:tcW w:w="5000" w:type="pct"/>
            <w:gridSpan w:val="4"/>
            <w:shd w:val="clear" w:color="auto" w:fill="009999"/>
            <w:noWrap/>
            <w:vAlign w:val="bottom"/>
          </w:tcPr>
          <w:p w14:paraId="1EE84F49" w14:textId="37229467" w:rsidR="002A56ED" w:rsidRPr="00706BE9" w:rsidRDefault="002A56ED" w:rsidP="00B0131E">
            <w:pPr>
              <w:pStyle w:val="tableheading"/>
              <w:rPr>
                <w:rFonts w:asciiTheme="minorHAnsi" w:hAnsiTheme="minorHAnsi"/>
              </w:rPr>
            </w:pPr>
            <w:bookmarkStart w:id="74" w:name="_Toc38915971"/>
            <w:bookmarkStart w:id="75" w:name="_Toc50124933"/>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.10</w:t>
            </w:r>
            <w:r w:rsidRPr="00706BE9">
              <w:rPr>
                <w:rFonts w:asciiTheme="minorHAnsi" w:hAnsiTheme="minorHAnsi"/>
              </w:rPr>
              <w:tab/>
            </w:r>
            <w:r w:rsidRPr="00706BE9">
              <w:rPr>
                <w:rFonts w:asciiTheme="minorHAnsi" w:hAnsiTheme="minorHAnsi"/>
                <w:lang w:val="en-GB"/>
              </w:rPr>
              <w:t>Number of applicants who may be hidden homeless</w:t>
            </w:r>
            <w:bookmarkEnd w:id="74"/>
            <w:bookmarkEnd w:id="75"/>
          </w:p>
        </w:tc>
      </w:tr>
      <w:tr w:rsidR="002A56ED" w:rsidRPr="00706BE9" w14:paraId="1E49AAF9" w14:textId="77777777" w:rsidTr="00B0131E">
        <w:tc>
          <w:tcPr>
            <w:tcW w:w="1077" w:type="pct"/>
            <w:shd w:val="clear" w:color="auto" w:fill="009999"/>
            <w:noWrap/>
            <w:vAlign w:val="bottom"/>
          </w:tcPr>
          <w:p w14:paraId="309119D2" w14:textId="77777777" w:rsidR="002A56ED" w:rsidRPr="00706BE9" w:rsidRDefault="002A56ED" w:rsidP="00B0131E">
            <w:pPr>
              <w:spacing w:before="0" w:after="0"/>
              <w:rPr>
                <w:rFonts w:asciiTheme="minorHAnsi" w:hAnsiTheme="minorHAnsi" w:cs="Calibri"/>
                <w:b/>
                <w:color w:val="FFFFFF"/>
                <w:sz w:val="22"/>
                <w:szCs w:val="22"/>
              </w:rPr>
            </w:pPr>
          </w:p>
        </w:tc>
        <w:tc>
          <w:tcPr>
            <w:tcW w:w="1402" w:type="pct"/>
            <w:shd w:val="clear" w:color="auto" w:fill="009999"/>
            <w:noWrap/>
            <w:vAlign w:val="bottom"/>
            <w:hideMark/>
          </w:tcPr>
          <w:p w14:paraId="4998687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NFA</w:t>
            </w:r>
          </w:p>
        </w:tc>
        <w:tc>
          <w:tcPr>
            <w:tcW w:w="1320" w:type="pct"/>
            <w:shd w:val="clear" w:color="auto" w:fill="009999"/>
          </w:tcPr>
          <w:p w14:paraId="76ECEC54"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Living with friends</w:t>
            </w:r>
          </w:p>
        </w:tc>
        <w:tc>
          <w:tcPr>
            <w:tcW w:w="1200" w:type="pct"/>
            <w:shd w:val="clear" w:color="auto" w:fill="009999"/>
          </w:tcPr>
          <w:p w14:paraId="7A3354D0"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Living with family</w:t>
            </w:r>
          </w:p>
        </w:tc>
      </w:tr>
      <w:tr w:rsidR="002A56ED" w:rsidRPr="00706BE9" w14:paraId="2CEFBAD1" w14:textId="77777777" w:rsidTr="00B0131E">
        <w:tc>
          <w:tcPr>
            <w:tcW w:w="1077" w:type="pct"/>
            <w:shd w:val="clear" w:color="auto" w:fill="009999"/>
            <w:noWrap/>
          </w:tcPr>
          <w:p w14:paraId="0B30CC3B" w14:textId="77777777" w:rsidR="002A56ED" w:rsidRPr="00706BE9" w:rsidRDefault="002A56ED" w:rsidP="00B0131E">
            <w:pPr>
              <w:spacing w:before="0" w:after="0"/>
              <w:rPr>
                <w:rFonts w:asciiTheme="minorHAnsi" w:hAnsiTheme="minorHAnsi" w:cs="Calibri"/>
                <w:b/>
                <w:bCs/>
                <w:color w:val="FFFFFF" w:themeColor="background1"/>
              </w:rPr>
            </w:pPr>
            <w:r w:rsidRPr="00706BE9">
              <w:rPr>
                <w:rFonts w:asciiTheme="minorHAnsi" w:hAnsiTheme="minorHAnsi" w:cs="Arial"/>
                <w:b/>
                <w:bCs/>
                <w:color w:val="FFFFFF" w:themeColor="background1"/>
                <w:sz w:val="22"/>
                <w:szCs w:val="22"/>
              </w:rPr>
              <w:t>2018/19</w:t>
            </w:r>
          </w:p>
        </w:tc>
        <w:tc>
          <w:tcPr>
            <w:tcW w:w="1402" w:type="pct"/>
            <w:shd w:val="clear" w:color="auto" w:fill="auto"/>
            <w:noWrap/>
            <w:vAlign w:val="bottom"/>
          </w:tcPr>
          <w:p w14:paraId="6A17A8A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olor w:val="000000"/>
                <w:sz w:val="22"/>
                <w:szCs w:val="22"/>
              </w:rPr>
              <w:t>61</w:t>
            </w:r>
          </w:p>
        </w:tc>
        <w:tc>
          <w:tcPr>
            <w:tcW w:w="1320" w:type="pct"/>
            <w:vAlign w:val="bottom"/>
          </w:tcPr>
          <w:p w14:paraId="28AD275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114</w:t>
            </w:r>
          </w:p>
        </w:tc>
        <w:tc>
          <w:tcPr>
            <w:tcW w:w="1200" w:type="pct"/>
            <w:vAlign w:val="bottom"/>
          </w:tcPr>
          <w:p w14:paraId="15CB224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61</w:t>
            </w:r>
          </w:p>
        </w:tc>
      </w:tr>
    </w:tbl>
    <w:p w14:paraId="03DEAB69"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062999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1A9E88E" w14:textId="77777777" w:rsidR="002A56ED" w:rsidRPr="00706BE9" w:rsidRDefault="002A56ED" w:rsidP="002A56ED">
      <w:pPr>
        <w:pStyle w:val="Heading4"/>
        <w:rPr>
          <w:rFonts w:asciiTheme="minorHAnsi" w:hAnsiTheme="minorHAnsi"/>
        </w:rPr>
      </w:pPr>
      <w:r w:rsidRPr="00706BE9">
        <w:rPr>
          <w:rFonts w:asciiTheme="minorHAnsi" w:hAnsiTheme="minorHAnsi"/>
        </w:rPr>
        <w:t>Reasons for Homelessness</w:t>
      </w:r>
    </w:p>
    <w:p w14:paraId="5E4B4EC0"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Calibri"/>
          <w:sz w:val="20"/>
          <w:szCs w:val="20"/>
          <w:lang w:val="en-GB"/>
        </w:rPr>
        <w:t>The</w:t>
      </w:r>
      <w:r w:rsidRPr="00706BE9">
        <w:rPr>
          <w:rFonts w:asciiTheme="minorHAnsi" w:hAnsiTheme="minorHAnsi" w:cs="Arial"/>
        </w:rPr>
        <w:t xml:space="preserve"> table and graphs below detail the main causes of homelessness for those owed a prevention and relief duty.</w:t>
      </w:r>
    </w:p>
    <w:tbl>
      <w:tblPr>
        <w:tblW w:w="4583"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7159"/>
        <w:gridCol w:w="1100"/>
      </w:tblGrid>
      <w:tr w:rsidR="002A56ED" w:rsidRPr="00706BE9" w14:paraId="7B478B60" w14:textId="77777777" w:rsidTr="00B0131E">
        <w:tc>
          <w:tcPr>
            <w:tcW w:w="5000" w:type="pct"/>
            <w:gridSpan w:val="2"/>
            <w:shd w:val="clear" w:color="auto" w:fill="009999"/>
            <w:noWrap/>
            <w:vAlign w:val="bottom"/>
          </w:tcPr>
          <w:p w14:paraId="0A18FA50" w14:textId="65D6C08D" w:rsidR="002A56ED" w:rsidRPr="00706BE9" w:rsidRDefault="002A56ED" w:rsidP="00B0131E">
            <w:pPr>
              <w:pStyle w:val="tableheading"/>
              <w:rPr>
                <w:rFonts w:asciiTheme="minorHAnsi" w:hAnsiTheme="minorHAnsi"/>
                <w:color w:val="FFFFFF"/>
                <w:lang w:val="en-GB"/>
              </w:rPr>
            </w:pPr>
            <w:bookmarkStart w:id="76" w:name="_Toc38915972"/>
            <w:bookmarkStart w:id="77" w:name="_Toc50124934"/>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.11</w:t>
            </w:r>
            <w:r w:rsidRPr="00706BE9">
              <w:rPr>
                <w:rFonts w:asciiTheme="minorHAnsi" w:hAnsiTheme="minorHAnsi"/>
              </w:rPr>
              <w:tab/>
            </w:r>
            <w:r w:rsidRPr="00706BE9">
              <w:rPr>
                <w:rFonts w:asciiTheme="minorHAnsi" w:hAnsiTheme="minorHAnsi"/>
                <w:lang w:val="en-GB"/>
              </w:rPr>
              <w:t>Main reasons of homelessness</w:t>
            </w:r>
            <w:bookmarkEnd w:id="76"/>
            <w:bookmarkEnd w:id="77"/>
          </w:p>
        </w:tc>
      </w:tr>
      <w:tr w:rsidR="002A56ED" w:rsidRPr="00706BE9" w14:paraId="3179903A" w14:textId="77777777" w:rsidTr="00B0131E">
        <w:tc>
          <w:tcPr>
            <w:tcW w:w="4334" w:type="pct"/>
            <w:shd w:val="clear" w:color="auto" w:fill="009999"/>
            <w:noWrap/>
            <w:vAlign w:val="bottom"/>
          </w:tcPr>
          <w:p w14:paraId="02BAEA8C"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Main reason for homelessness</w:t>
            </w:r>
          </w:p>
        </w:tc>
        <w:tc>
          <w:tcPr>
            <w:tcW w:w="666" w:type="pct"/>
            <w:shd w:val="clear" w:color="auto" w:fill="009999"/>
            <w:noWrap/>
            <w:vAlign w:val="bottom"/>
            <w:hideMark/>
          </w:tcPr>
          <w:p w14:paraId="57C4BC53"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13927662" w14:textId="77777777" w:rsidTr="00B0131E">
        <w:tc>
          <w:tcPr>
            <w:tcW w:w="4334" w:type="pct"/>
            <w:shd w:val="clear" w:color="auto" w:fill="auto"/>
            <w:noWrap/>
            <w:vAlign w:val="bottom"/>
          </w:tcPr>
          <w:p w14:paraId="1F9EC3E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lang w:eastAsia="en-GB"/>
              </w:rPr>
              <w:t>Family or friends no longer willing or able to accommodate</w:t>
            </w:r>
          </w:p>
        </w:tc>
        <w:tc>
          <w:tcPr>
            <w:tcW w:w="666" w:type="pct"/>
            <w:shd w:val="clear" w:color="auto" w:fill="auto"/>
            <w:noWrap/>
            <w:vAlign w:val="bottom"/>
          </w:tcPr>
          <w:p w14:paraId="28CE760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lang w:eastAsia="en-GB"/>
              </w:rPr>
              <w:t>108</w:t>
            </w:r>
          </w:p>
        </w:tc>
      </w:tr>
      <w:tr w:rsidR="002A56ED" w:rsidRPr="00706BE9" w14:paraId="6CEB7E6F" w14:textId="77777777" w:rsidTr="00B0131E">
        <w:tc>
          <w:tcPr>
            <w:tcW w:w="4334" w:type="pct"/>
            <w:shd w:val="clear" w:color="auto" w:fill="auto"/>
            <w:noWrap/>
            <w:vAlign w:val="bottom"/>
          </w:tcPr>
          <w:p w14:paraId="74D45BE6"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lang w:eastAsia="en-GB"/>
              </w:rPr>
              <w:t xml:space="preserve">End of private rented tenancy – assured </w:t>
            </w:r>
            <w:proofErr w:type="spellStart"/>
            <w:r w:rsidRPr="00706BE9">
              <w:rPr>
                <w:rFonts w:asciiTheme="minorHAnsi" w:hAnsiTheme="minorHAnsi" w:cs="Arial"/>
                <w:sz w:val="22"/>
                <w:szCs w:val="22"/>
                <w:lang w:eastAsia="en-GB"/>
              </w:rPr>
              <w:t>shorthold</w:t>
            </w:r>
            <w:proofErr w:type="spellEnd"/>
          </w:p>
        </w:tc>
        <w:tc>
          <w:tcPr>
            <w:tcW w:w="666" w:type="pct"/>
            <w:shd w:val="clear" w:color="auto" w:fill="auto"/>
            <w:noWrap/>
            <w:vAlign w:val="bottom"/>
          </w:tcPr>
          <w:p w14:paraId="11D67FA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lang w:eastAsia="en-GB"/>
              </w:rPr>
              <w:t>79</w:t>
            </w:r>
          </w:p>
        </w:tc>
      </w:tr>
      <w:tr w:rsidR="002A56ED" w:rsidRPr="00706BE9" w14:paraId="744634C4" w14:textId="77777777" w:rsidTr="00B0131E">
        <w:tc>
          <w:tcPr>
            <w:tcW w:w="4334" w:type="pct"/>
            <w:shd w:val="clear" w:color="auto" w:fill="auto"/>
            <w:noWrap/>
            <w:vAlign w:val="bottom"/>
          </w:tcPr>
          <w:p w14:paraId="215E499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Domestic Abuse</w:t>
            </w:r>
          </w:p>
        </w:tc>
        <w:tc>
          <w:tcPr>
            <w:tcW w:w="666" w:type="pct"/>
            <w:shd w:val="clear" w:color="auto" w:fill="auto"/>
            <w:noWrap/>
            <w:vAlign w:val="bottom"/>
          </w:tcPr>
          <w:p w14:paraId="3939AA4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53</w:t>
            </w:r>
          </w:p>
        </w:tc>
      </w:tr>
      <w:tr w:rsidR="002A56ED" w:rsidRPr="00706BE9" w14:paraId="29927C3C" w14:textId="77777777" w:rsidTr="00B0131E">
        <w:tc>
          <w:tcPr>
            <w:tcW w:w="4334" w:type="pct"/>
            <w:shd w:val="clear" w:color="auto" w:fill="auto"/>
            <w:noWrap/>
            <w:vAlign w:val="bottom"/>
          </w:tcPr>
          <w:p w14:paraId="44632E4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 xml:space="preserve">Non-violent relationship breakdown </w:t>
            </w:r>
          </w:p>
        </w:tc>
        <w:tc>
          <w:tcPr>
            <w:tcW w:w="666" w:type="pct"/>
            <w:shd w:val="clear" w:color="auto" w:fill="auto"/>
            <w:noWrap/>
            <w:vAlign w:val="bottom"/>
          </w:tcPr>
          <w:p w14:paraId="2BF3230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55</w:t>
            </w:r>
          </w:p>
        </w:tc>
      </w:tr>
      <w:tr w:rsidR="002A56ED" w:rsidRPr="00706BE9" w14:paraId="116CE031" w14:textId="77777777" w:rsidTr="00B0131E">
        <w:tc>
          <w:tcPr>
            <w:tcW w:w="4334" w:type="pct"/>
            <w:shd w:val="clear" w:color="auto" w:fill="auto"/>
            <w:noWrap/>
            <w:vAlign w:val="bottom"/>
          </w:tcPr>
          <w:p w14:paraId="73B4DD5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End of social rented tenancy</w:t>
            </w:r>
          </w:p>
        </w:tc>
        <w:tc>
          <w:tcPr>
            <w:tcW w:w="666" w:type="pct"/>
            <w:shd w:val="clear" w:color="auto" w:fill="auto"/>
            <w:noWrap/>
            <w:vAlign w:val="bottom"/>
          </w:tcPr>
          <w:p w14:paraId="7C9C40B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37</w:t>
            </w:r>
          </w:p>
        </w:tc>
      </w:tr>
      <w:tr w:rsidR="002A56ED" w:rsidRPr="00706BE9" w14:paraId="22197D10" w14:textId="77777777" w:rsidTr="00B0131E">
        <w:tc>
          <w:tcPr>
            <w:tcW w:w="4334" w:type="pct"/>
            <w:shd w:val="clear" w:color="auto" w:fill="auto"/>
            <w:noWrap/>
            <w:vAlign w:val="bottom"/>
          </w:tcPr>
          <w:p w14:paraId="18E1749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Eviction from supported housing</w:t>
            </w:r>
          </w:p>
        </w:tc>
        <w:tc>
          <w:tcPr>
            <w:tcW w:w="666" w:type="pct"/>
            <w:shd w:val="clear" w:color="auto" w:fill="auto"/>
            <w:noWrap/>
            <w:vAlign w:val="bottom"/>
          </w:tcPr>
          <w:p w14:paraId="1C41C46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54</w:t>
            </w:r>
          </w:p>
        </w:tc>
      </w:tr>
      <w:tr w:rsidR="002A56ED" w:rsidRPr="00706BE9" w14:paraId="739ED222" w14:textId="77777777" w:rsidTr="00B0131E">
        <w:tc>
          <w:tcPr>
            <w:tcW w:w="4334" w:type="pct"/>
            <w:shd w:val="clear" w:color="auto" w:fill="auto"/>
            <w:noWrap/>
            <w:vAlign w:val="bottom"/>
          </w:tcPr>
          <w:p w14:paraId="46DFA52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 xml:space="preserve">End of private rented tenancy – not assured </w:t>
            </w:r>
            <w:proofErr w:type="spellStart"/>
            <w:r w:rsidRPr="00706BE9">
              <w:rPr>
                <w:rFonts w:asciiTheme="minorHAnsi" w:hAnsiTheme="minorHAnsi" w:cs="Arial"/>
                <w:sz w:val="22"/>
                <w:szCs w:val="22"/>
                <w:lang w:eastAsia="en-GB"/>
              </w:rPr>
              <w:t>shorthold</w:t>
            </w:r>
            <w:proofErr w:type="spellEnd"/>
          </w:p>
        </w:tc>
        <w:tc>
          <w:tcPr>
            <w:tcW w:w="666" w:type="pct"/>
            <w:shd w:val="clear" w:color="auto" w:fill="auto"/>
            <w:noWrap/>
            <w:vAlign w:val="bottom"/>
          </w:tcPr>
          <w:p w14:paraId="0CCEC66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21</w:t>
            </w:r>
          </w:p>
        </w:tc>
      </w:tr>
      <w:tr w:rsidR="002A56ED" w:rsidRPr="00706BE9" w14:paraId="780452E0" w14:textId="77777777" w:rsidTr="00B0131E">
        <w:tc>
          <w:tcPr>
            <w:tcW w:w="4334" w:type="pct"/>
            <w:shd w:val="clear" w:color="auto" w:fill="auto"/>
            <w:noWrap/>
            <w:vAlign w:val="bottom"/>
          </w:tcPr>
          <w:p w14:paraId="2EF0455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Other violence or harassment</w:t>
            </w:r>
          </w:p>
        </w:tc>
        <w:tc>
          <w:tcPr>
            <w:tcW w:w="666" w:type="pct"/>
            <w:shd w:val="clear" w:color="auto" w:fill="auto"/>
            <w:noWrap/>
            <w:vAlign w:val="bottom"/>
          </w:tcPr>
          <w:p w14:paraId="52A0A5C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16</w:t>
            </w:r>
          </w:p>
        </w:tc>
      </w:tr>
      <w:tr w:rsidR="002A56ED" w:rsidRPr="00706BE9" w14:paraId="1FA54432" w14:textId="77777777" w:rsidTr="00B0131E">
        <w:tc>
          <w:tcPr>
            <w:tcW w:w="4334" w:type="pct"/>
            <w:shd w:val="clear" w:color="auto" w:fill="auto"/>
            <w:noWrap/>
            <w:vAlign w:val="bottom"/>
          </w:tcPr>
          <w:p w14:paraId="58EC532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Left institution with no accommodation available</w:t>
            </w:r>
          </w:p>
        </w:tc>
        <w:tc>
          <w:tcPr>
            <w:tcW w:w="666" w:type="pct"/>
            <w:shd w:val="clear" w:color="auto" w:fill="auto"/>
            <w:noWrap/>
            <w:vAlign w:val="bottom"/>
          </w:tcPr>
          <w:p w14:paraId="7D401CF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13</w:t>
            </w:r>
          </w:p>
        </w:tc>
      </w:tr>
      <w:tr w:rsidR="002A56ED" w:rsidRPr="00706BE9" w14:paraId="4C75D2A6" w14:textId="77777777" w:rsidTr="00B0131E">
        <w:tc>
          <w:tcPr>
            <w:tcW w:w="4334" w:type="pct"/>
            <w:shd w:val="clear" w:color="auto" w:fill="auto"/>
            <w:noWrap/>
            <w:vAlign w:val="bottom"/>
          </w:tcPr>
          <w:p w14:paraId="2235F8D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Required to leave accommodation provided by Home Office as asylum support</w:t>
            </w:r>
          </w:p>
        </w:tc>
        <w:tc>
          <w:tcPr>
            <w:tcW w:w="666" w:type="pct"/>
            <w:shd w:val="clear" w:color="auto" w:fill="auto"/>
            <w:noWrap/>
            <w:vAlign w:val="bottom"/>
          </w:tcPr>
          <w:p w14:paraId="0B97752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3</w:t>
            </w:r>
          </w:p>
        </w:tc>
      </w:tr>
      <w:tr w:rsidR="002A56ED" w:rsidRPr="00706BE9" w14:paraId="3DA0E5E2" w14:textId="77777777" w:rsidTr="00B0131E">
        <w:tc>
          <w:tcPr>
            <w:tcW w:w="4334" w:type="pct"/>
            <w:shd w:val="clear" w:color="auto" w:fill="auto"/>
            <w:noWrap/>
            <w:vAlign w:val="bottom"/>
          </w:tcPr>
          <w:p w14:paraId="5F1F0BB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Other Reasons</w:t>
            </w:r>
          </w:p>
        </w:tc>
        <w:tc>
          <w:tcPr>
            <w:tcW w:w="666" w:type="pct"/>
            <w:shd w:val="clear" w:color="auto" w:fill="auto"/>
            <w:noWrap/>
            <w:vAlign w:val="bottom"/>
          </w:tcPr>
          <w:p w14:paraId="4511240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181</w:t>
            </w:r>
          </w:p>
        </w:tc>
      </w:tr>
    </w:tbl>
    <w:p w14:paraId="609FDCC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FE68C2C" w14:textId="77777777" w:rsidR="002A56ED" w:rsidRDefault="002A56ED" w:rsidP="002A56ED">
      <w:pPr>
        <w:pStyle w:val="Maintext"/>
        <w:numPr>
          <w:ilvl w:val="0"/>
          <w:numId w:val="0"/>
        </w:numPr>
        <w:ind w:left="709"/>
        <w:rPr>
          <w:rFonts w:asciiTheme="minorHAnsi" w:hAnsiTheme="minorHAnsi" w:cs="Calibri"/>
          <w:sz w:val="20"/>
          <w:szCs w:val="20"/>
          <w:lang w:val="en-GB"/>
        </w:rPr>
      </w:pPr>
    </w:p>
    <w:p w14:paraId="7A9C5CCE" w14:textId="77777777" w:rsidR="002A56ED" w:rsidRDefault="002A56ED" w:rsidP="002A56ED">
      <w:pPr>
        <w:spacing w:before="0" w:after="0"/>
        <w:jc w:val="left"/>
        <w:rPr>
          <w:b/>
          <w:color w:val="009999"/>
          <w:sz w:val="22"/>
          <w:lang w:val="x-none"/>
        </w:rPr>
      </w:pPr>
      <w:r>
        <w:br w:type="page"/>
      </w:r>
    </w:p>
    <w:p w14:paraId="5BA14F88" w14:textId="44A133FE" w:rsidR="002A56ED" w:rsidRPr="00706BE9" w:rsidRDefault="002A56ED" w:rsidP="002A56ED">
      <w:pPr>
        <w:pStyle w:val="figureheading"/>
      </w:pPr>
      <w:bookmarkStart w:id="78" w:name="_Toc38916095"/>
      <w:bookmarkStart w:id="79" w:name="_Toc50125121"/>
      <w:r>
        <w:lastRenderedPageBreak/>
        <w:t xml:space="preserve">Chart </w:t>
      </w:r>
      <w:r w:rsidR="00C70516">
        <w:rPr>
          <w:lang w:val="en-GB"/>
        </w:rPr>
        <w:t>E</w:t>
      </w:r>
      <w:r>
        <w:t>.2</w:t>
      </w:r>
      <w:r>
        <w:tab/>
        <w:t>Reasons for Homelessness</w:t>
      </w:r>
      <w:bookmarkEnd w:id="78"/>
      <w:bookmarkEnd w:id="79"/>
    </w:p>
    <w:p w14:paraId="5675089E" w14:textId="77777777" w:rsidR="002A56ED" w:rsidRPr="00706BE9"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noProof/>
          <w:lang w:val="en-GB" w:eastAsia="en-GB"/>
        </w:rPr>
        <w:drawing>
          <wp:inline distT="0" distB="0" distL="0" distR="0" wp14:anchorId="0351F8B4" wp14:editId="344217FE">
            <wp:extent cx="5720369" cy="5918200"/>
            <wp:effectExtent l="0" t="0" r="13970" b="635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D88B09" w14:textId="77777777" w:rsidR="002A56ED"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285AB8DB"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B726234"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Calibri"/>
          <w:sz w:val="20"/>
          <w:szCs w:val="20"/>
          <w:lang w:val="en-GB"/>
        </w:rPr>
        <w:t xml:space="preserve">The </w:t>
      </w:r>
      <w:r w:rsidRPr="00706BE9">
        <w:rPr>
          <w:rFonts w:asciiTheme="minorHAnsi" w:hAnsiTheme="minorHAnsi" w:cs="Arial"/>
        </w:rPr>
        <w:t>main reason for homelessness in Cambridge is family or friends no longer able to accommodate, accounting for 17% of cases followed by the loss of private rented accommodation (AST) (13%).</w:t>
      </w:r>
    </w:p>
    <w:p w14:paraId="2E2E4B0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other main causes of homelessness in Cambridge are, nonviolent relationship breakdown (55 cases, 9%), eviction from supported accommodation (54 cases, 9%), domestic abuse (53 cases, 9%) and end of social tenancy (37 cases, 6%).</w:t>
      </w:r>
    </w:p>
    <w:p w14:paraId="4100C86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There are a very high level of cases recorded as other reasons (29%), this indicates a data recording issue that may need to be addressed to ensure an accurate and detailed understanding of the causes of homelessness in Cambridge.</w:t>
      </w:r>
    </w:p>
    <w:p w14:paraId="5614B2C4"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lastRenderedPageBreak/>
        <w:t>Accommodation at the time the prevention or relief duty owed</w:t>
      </w:r>
    </w:p>
    <w:p w14:paraId="731AEE81"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type of accommodation that clients were living in at the time when the prevention or relief duty was owed.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734"/>
        <w:gridCol w:w="1130"/>
      </w:tblGrid>
      <w:tr w:rsidR="002A56ED" w:rsidRPr="00706BE9" w14:paraId="13DA38DC" w14:textId="77777777" w:rsidTr="00B0131E">
        <w:tc>
          <w:tcPr>
            <w:tcW w:w="0" w:type="auto"/>
            <w:gridSpan w:val="2"/>
            <w:shd w:val="clear" w:color="auto" w:fill="009999"/>
            <w:noWrap/>
            <w:vAlign w:val="bottom"/>
          </w:tcPr>
          <w:p w14:paraId="6B3CBAE1" w14:textId="7B620FC7" w:rsidR="002A56ED" w:rsidRPr="00706BE9" w:rsidRDefault="002A56ED" w:rsidP="00B0131E">
            <w:pPr>
              <w:pStyle w:val="tableheading"/>
              <w:rPr>
                <w:rFonts w:asciiTheme="minorHAnsi" w:hAnsiTheme="minorHAnsi"/>
                <w:color w:val="FFFFFF"/>
                <w:lang w:val="en-GB"/>
              </w:rPr>
            </w:pPr>
            <w:bookmarkStart w:id="80" w:name="_Toc38915973"/>
            <w:bookmarkStart w:id="81" w:name="_Toc50124935"/>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.12</w:t>
            </w:r>
            <w:r w:rsidRPr="00706BE9">
              <w:rPr>
                <w:rFonts w:asciiTheme="minorHAnsi" w:hAnsiTheme="minorHAnsi"/>
              </w:rPr>
              <w:tab/>
            </w:r>
            <w:r w:rsidRPr="00706BE9">
              <w:rPr>
                <w:rFonts w:asciiTheme="minorHAnsi" w:hAnsiTheme="minorHAnsi"/>
                <w:lang w:val="en-GB"/>
              </w:rPr>
              <w:t>Type of accommodation when duty was owed</w:t>
            </w:r>
            <w:bookmarkEnd w:id="80"/>
            <w:bookmarkEnd w:id="81"/>
          </w:p>
        </w:tc>
      </w:tr>
      <w:tr w:rsidR="002A56ED" w:rsidRPr="00706BE9" w14:paraId="7F26F0F7" w14:textId="77777777" w:rsidTr="00B0131E">
        <w:tc>
          <w:tcPr>
            <w:tcW w:w="0" w:type="auto"/>
            <w:shd w:val="clear" w:color="auto" w:fill="009999"/>
            <w:noWrap/>
            <w:vAlign w:val="bottom"/>
          </w:tcPr>
          <w:p w14:paraId="35C411C9"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Accommodation type</w:t>
            </w:r>
          </w:p>
        </w:tc>
        <w:tc>
          <w:tcPr>
            <w:tcW w:w="0" w:type="auto"/>
            <w:shd w:val="clear" w:color="auto" w:fill="009999"/>
            <w:noWrap/>
            <w:vAlign w:val="bottom"/>
            <w:hideMark/>
          </w:tcPr>
          <w:p w14:paraId="3DEB18E5"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18583079" w14:textId="77777777" w:rsidTr="00B0131E">
        <w:tc>
          <w:tcPr>
            <w:tcW w:w="0" w:type="auto"/>
            <w:shd w:val="clear" w:color="auto" w:fill="auto"/>
            <w:noWrap/>
          </w:tcPr>
          <w:p w14:paraId="13F7238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Private rented sector</w:t>
            </w:r>
          </w:p>
        </w:tc>
        <w:tc>
          <w:tcPr>
            <w:tcW w:w="0" w:type="auto"/>
            <w:shd w:val="clear" w:color="auto" w:fill="auto"/>
            <w:noWrap/>
          </w:tcPr>
          <w:p w14:paraId="0B1AA5D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107</w:t>
            </w:r>
          </w:p>
        </w:tc>
      </w:tr>
      <w:tr w:rsidR="002A56ED" w:rsidRPr="00706BE9" w14:paraId="6F5150C1" w14:textId="77777777" w:rsidTr="00B0131E">
        <w:tc>
          <w:tcPr>
            <w:tcW w:w="0" w:type="auto"/>
            <w:shd w:val="clear" w:color="auto" w:fill="auto"/>
            <w:noWrap/>
          </w:tcPr>
          <w:p w14:paraId="0A485AD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Living with family</w:t>
            </w:r>
          </w:p>
        </w:tc>
        <w:tc>
          <w:tcPr>
            <w:tcW w:w="0" w:type="auto"/>
            <w:shd w:val="clear" w:color="auto" w:fill="auto"/>
            <w:noWrap/>
          </w:tcPr>
          <w:p w14:paraId="14D2A00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114</w:t>
            </w:r>
          </w:p>
        </w:tc>
      </w:tr>
      <w:tr w:rsidR="002A56ED" w:rsidRPr="00706BE9" w14:paraId="37F83FC0" w14:textId="77777777" w:rsidTr="00B0131E">
        <w:tc>
          <w:tcPr>
            <w:tcW w:w="0" w:type="auto"/>
            <w:shd w:val="clear" w:color="auto" w:fill="auto"/>
            <w:noWrap/>
          </w:tcPr>
          <w:p w14:paraId="1D93E8C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 fixed abode</w:t>
            </w:r>
          </w:p>
        </w:tc>
        <w:tc>
          <w:tcPr>
            <w:tcW w:w="0" w:type="auto"/>
            <w:shd w:val="clear" w:color="auto" w:fill="auto"/>
            <w:noWrap/>
          </w:tcPr>
          <w:p w14:paraId="4E55430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61</w:t>
            </w:r>
          </w:p>
        </w:tc>
      </w:tr>
      <w:tr w:rsidR="002A56ED" w:rsidRPr="00706BE9" w14:paraId="39B58027" w14:textId="77777777" w:rsidTr="00B0131E">
        <w:tc>
          <w:tcPr>
            <w:tcW w:w="0" w:type="auto"/>
            <w:shd w:val="clear" w:color="auto" w:fill="auto"/>
            <w:noWrap/>
          </w:tcPr>
          <w:p w14:paraId="49B2800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Social rented sector</w:t>
            </w:r>
          </w:p>
        </w:tc>
        <w:tc>
          <w:tcPr>
            <w:tcW w:w="0" w:type="auto"/>
            <w:shd w:val="clear" w:color="auto" w:fill="auto"/>
            <w:noWrap/>
          </w:tcPr>
          <w:p w14:paraId="5FE6F0E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85</w:t>
            </w:r>
          </w:p>
        </w:tc>
      </w:tr>
      <w:tr w:rsidR="002A56ED" w:rsidRPr="00706BE9" w14:paraId="2B92DBFC" w14:textId="77777777" w:rsidTr="00B0131E">
        <w:tc>
          <w:tcPr>
            <w:tcW w:w="0" w:type="auto"/>
            <w:shd w:val="clear" w:color="auto" w:fill="auto"/>
            <w:noWrap/>
          </w:tcPr>
          <w:p w14:paraId="030219A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Living with friends</w:t>
            </w:r>
          </w:p>
        </w:tc>
        <w:tc>
          <w:tcPr>
            <w:tcW w:w="0" w:type="auto"/>
            <w:shd w:val="clear" w:color="auto" w:fill="auto"/>
            <w:noWrap/>
          </w:tcPr>
          <w:p w14:paraId="029F126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81</w:t>
            </w:r>
          </w:p>
        </w:tc>
      </w:tr>
      <w:tr w:rsidR="002A56ED" w:rsidRPr="00706BE9" w14:paraId="1032D41B" w14:textId="77777777" w:rsidTr="00B0131E">
        <w:tc>
          <w:tcPr>
            <w:tcW w:w="0" w:type="auto"/>
            <w:shd w:val="clear" w:color="auto" w:fill="auto"/>
            <w:noWrap/>
          </w:tcPr>
          <w:p w14:paraId="3C0E0AB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on departure from an institution</w:t>
            </w:r>
          </w:p>
        </w:tc>
        <w:tc>
          <w:tcPr>
            <w:tcW w:w="0" w:type="auto"/>
            <w:shd w:val="clear" w:color="auto" w:fill="auto"/>
            <w:noWrap/>
          </w:tcPr>
          <w:p w14:paraId="01BECFB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43</w:t>
            </w:r>
          </w:p>
        </w:tc>
      </w:tr>
      <w:tr w:rsidR="002A56ED" w:rsidRPr="00706BE9" w14:paraId="4FB05366" w14:textId="77777777" w:rsidTr="00B0131E">
        <w:tc>
          <w:tcPr>
            <w:tcW w:w="0" w:type="auto"/>
            <w:shd w:val="clear" w:color="auto" w:fill="auto"/>
            <w:noWrap/>
          </w:tcPr>
          <w:p w14:paraId="08FFCDA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Rough sleeping</w:t>
            </w:r>
          </w:p>
        </w:tc>
        <w:tc>
          <w:tcPr>
            <w:tcW w:w="0" w:type="auto"/>
            <w:shd w:val="clear" w:color="auto" w:fill="auto"/>
            <w:noWrap/>
          </w:tcPr>
          <w:p w14:paraId="58805E5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38</w:t>
            </w:r>
          </w:p>
        </w:tc>
      </w:tr>
      <w:tr w:rsidR="002A56ED" w:rsidRPr="00706BE9" w14:paraId="442DB2F5" w14:textId="77777777" w:rsidTr="00B0131E">
        <w:tc>
          <w:tcPr>
            <w:tcW w:w="0" w:type="auto"/>
            <w:shd w:val="clear" w:color="auto" w:fill="auto"/>
            <w:noWrap/>
          </w:tcPr>
          <w:p w14:paraId="3A7C4C7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Owner-occupier/tied</w:t>
            </w:r>
          </w:p>
        </w:tc>
        <w:tc>
          <w:tcPr>
            <w:tcW w:w="0" w:type="auto"/>
            <w:shd w:val="clear" w:color="auto" w:fill="auto"/>
            <w:noWrap/>
          </w:tcPr>
          <w:p w14:paraId="4D8D637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44EB6CD4" w14:textId="77777777" w:rsidTr="00B0131E">
        <w:tc>
          <w:tcPr>
            <w:tcW w:w="0" w:type="auto"/>
            <w:shd w:val="clear" w:color="auto" w:fill="auto"/>
            <w:noWrap/>
          </w:tcPr>
          <w:p w14:paraId="28373BF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Temporary accommodation</w:t>
            </w:r>
          </w:p>
        </w:tc>
        <w:tc>
          <w:tcPr>
            <w:tcW w:w="0" w:type="auto"/>
            <w:shd w:val="clear" w:color="auto" w:fill="auto"/>
            <w:noWrap/>
          </w:tcPr>
          <w:p w14:paraId="6A04603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22</w:t>
            </w:r>
          </w:p>
        </w:tc>
      </w:tr>
      <w:tr w:rsidR="002A56ED" w:rsidRPr="00706BE9" w14:paraId="3C81FA92" w14:textId="77777777" w:rsidTr="00B0131E">
        <w:tc>
          <w:tcPr>
            <w:tcW w:w="0" w:type="auto"/>
            <w:shd w:val="clear" w:color="auto" w:fill="auto"/>
            <w:noWrap/>
          </w:tcPr>
          <w:p w14:paraId="16BAD4D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NASS accommodation</w:t>
            </w:r>
          </w:p>
        </w:tc>
        <w:tc>
          <w:tcPr>
            <w:tcW w:w="0" w:type="auto"/>
            <w:shd w:val="clear" w:color="auto" w:fill="auto"/>
            <w:noWrap/>
          </w:tcPr>
          <w:p w14:paraId="1884DF9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w:t>
            </w:r>
          </w:p>
        </w:tc>
      </w:tr>
      <w:tr w:rsidR="002A56ED" w:rsidRPr="00706BE9" w14:paraId="5CF67D3C" w14:textId="77777777" w:rsidTr="00B0131E">
        <w:tc>
          <w:tcPr>
            <w:tcW w:w="0" w:type="auto"/>
            <w:shd w:val="clear" w:color="auto" w:fill="auto"/>
            <w:noWrap/>
          </w:tcPr>
          <w:p w14:paraId="617689A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Refuge</w:t>
            </w:r>
          </w:p>
        </w:tc>
        <w:tc>
          <w:tcPr>
            <w:tcW w:w="0" w:type="auto"/>
            <w:shd w:val="clear" w:color="auto" w:fill="auto"/>
            <w:noWrap/>
          </w:tcPr>
          <w:p w14:paraId="1B8BCAF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14</w:t>
            </w:r>
          </w:p>
        </w:tc>
      </w:tr>
      <w:tr w:rsidR="002A56ED" w:rsidRPr="00706BE9" w14:paraId="60526054" w14:textId="77777777" w:rsidTr="00B0131E">
        <w:tc>
          <w:tcPr>
            <w:tcW w:w="0" w:type="auto"/>
            <w:shd w:val="clear" w:color="auto" w:fill="auto"/>
            <w:noWrap/>
          </w:tcPr>
          <w:p w14:paraId="772F4B46" w14:textId="77777777" w:rsidR="002A56ED" w:rsidRPr="00706BE9" w:rsidRDefault="002A56ED" w:rsidP="00B0131E">
            <w:pPr>
              <w:spacing w:before="0" w:after="0"/>
              <w:rPr>
                <w:rFonts w:asciiTheme="minorHAnsi" w:hAnsiTheme="minorHAnsi" w:cs="Arial"/>
                <w:sz w:val="22"/>
                <w:szCs w:val="22"/>
                <w:lang w:eastAsia="en-GB"/>
              </w:rPr>
            </w:pPr>
            <w:r w:rsidRPr="00706BE9">
              <w:rPr>
                <w:rFonts w:asciiTheme="minorHAnsi" w:hAnsiTheme="minorHAnsi" w:cs="Arial"/>
                <w:color w:val="000000"/>
                <w:sz w:val="22"/>
                <w:szCs w:val="22"/>
              </w:rPr>
              <w:t>Other/ Not known</w:t>
            </w:r>
          </w:p>
        </w:tc>
        <w:tc>
          <w:tcPr>
            <w:tcW w:w="0" w:type="auto"/>
            <w:shd w:val="clear" w:color="auto" w:fill="auto"/>
            <w:noWrap/>
          </w:tcPr>
          <w:p w14:paraId="6C67AC85" w14:textId="77777777" w:rsidR="002A56ED" w:rsidRPr="00706BE9" w:rsidRDefault="002A56ED" w:rsidP="00B0131E">
            <w:pPr>
              <w:spacing w:before="0" w:after="0"/>
              <w:jc w:val="center"/>
              <w:rPr>
                <w:rFonts w:asciiTheme="minorHAnsi" w:hAnsiTheme="minorHAnsi" w:cs="Arial"/>
                <w:sz w:val="22"/>
                <w:szCs w:val="22"/>
                <w:lang w:eastAsia="en-GB"/>
              </w:rPr>
            </w:pPr>
            <w:r w:rsidRPr="00706BE9">
              <w:rPr>
                <w:rFonts w:asciiTheme="minorHAnsi" w:hAnsiTheme="minorHAnsi" w:cs="Arial"/>
                <w:sz w:val="22"/>
                <w:szCs w:val="22"/>
              </w:rPr>
              <w:t>46</w:t>
            </w:r>
          </w:p>
        </w:tc>
      </w:tr>
    </w:tbl>
    <w:p w14:paraId="534653A7"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C03FF0A"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05C0683" w14:textId="77777777" w:rsidR="002A56ED" w:rsidRPr="00CA7604"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Calibri"/>
          <w:sz w:val="20"/>
          <w:szCs w:val="20"/>
          <w:lang w:val="en-GB"/>
        </w:rPr>
        <w:t xml:space="preserve">Prior </w:t>
      </w:r>
      <w:r w:rsidRPr="00706BE9">
        <w:rPr>
          <w:rFonts w:asciiTheme="minorHAnsi" w:hAnsiTheme="minorHAnsi" w:cs="Arial"/>
        </w:rPr>
        <w:t>to approaching the service, the greatest proportion of customers (18%) had been living with family (19%) followed by living in the private rented sector (17%). Social rented sector (14%), living with friends (13%).  A total of 10% of households were of no fixed abode.</w:t>
      </w:r>
    </w:p>
    <w:p w14:paraId="7572AE4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B958A3A"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t xml:space="preserve">Prevention and Relief Outcomes </w:t>
      </w:r>
    </w:p>
    <w:p w14:paraId="42E4AD36"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Prevention Outcomes</w:t>
      </w:r>
    </w:p>
    <w:p w14:paraId="59D5B7C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cases where the prevention duty came to an end during the year 2018/19</w:t>
      </w:r>
      <w:r w:rsidRPr="00706BE9">
        <w:rPr>
          <w:rFonts w:asciiTheme="minorHAnsi" w:hAnsiTheme="minorHAnsi" w:cs="Arial"/>
          <w:lang w:val="en-GB"/>
        </w:rPr>
        <w:t>.</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6471"/>
        <w:gridCol w:w="1238"/>
      </w:tblGrid>
      <w:tr w:rsidR="002A56ED" w:rsidRPr="00706BE9" w14:paraId="48F6E4F6" w14:textId="77777777" w:rsidTr="00B0131E">
        <w:tc>
          <w:tcPr>
            <w:tcW w:w="5000" w:type="pct"/>
            <w:gridSpan w:val="2"/>
            <w:shd w:val="clear" w:color="auto" w:fill="009999"/>
            <w:noWrap/>
            <w:vAlign w:val="bottom"/>
          </w:tcPr>
          <w:p w14:paraId="76F8FC60" w14:textId="477592B7" w:rsidR="002A56ED" w:rsidRPr="00706BE9" w:rsidRDefault="002A56ED" w:rsidP="00B0131E">
            <w:pPr>
              <w:pStyle w:val="tableheading"/>
              <w:rPr>
                <w:rFonts w:asciiTheme="minorHAnsi" w:hAnsiTheme="minorHAnsi"/>
                <w:color w:val="FFFFFF"/>
                <w:lang w:val="en-GB"/>
              </w:rPr>
            </w:pPr>
            <w:bookmarkStart w:id="82" w:name="_Toc38915974"/>
            <w:bookmarkStart w:id="83" w:name="_Toc50124936"/>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.13</w:t>
            </w:r>
            <w:r w:rsidRPr="00706BE9">
              <w:rPr>
                <w:rFonts w:asciiTheme="minorHAnsi" w:hAnsiTheme="minorHAnsi"/>
              </w:rPr>
              <w:tab/>
            </w:r>
            <w:r w:rsidRPr="00706BE9">
              <w:rPr>
                <w:rFonts w:asciiTheme="minorHAnsi" w:hAnsiTheme="minorHAnsi"/>
                <w:lang w:val="en-GB"/>
              </w:rPr>
              <w:t>Number of cases where prevention duty came to an end in 2018/19</w:t>
            </w:r>
            <w:bookmarkEnd w:id="82"/>
            <w:bookmarkEnd w:id="83"/>
          </w:p>
        </w:tc>
      </w:tr>
      <w:tr w:rsidR="002A56ED" w:rsidRPr="00706BE9" w14:paraId="6E053B9D" w14:textId="77777777" w:rsidTr="00B0131E">
        <w:tc>
          <w:tcPr>
            <w:tcW w:w="4197" w:type="pct"/>
            <w:shd w:val="clear" w:color="auto" w:fill="009999"/>
            <w:noWrap/>
            <w:vAlign w:val="bottom"/>
          </w:tcPr>
          <w:p w14:paraId="42BA9566" w14:textId="77777777" w:rsidR="002A56ED" w:rsidRPr="00706BE9" w:rsidRDefault="002A56ED" w:rsidP="00B0131E">
            <w:pPr>
              <w:spacing w:before="0" w:after="0"/>
              <w:rPr>
                <w:rFonts w:asciiTheme="minorHAnsi" w:hAnsiTheme="minorHAnsi" w:cs="Calibri"/>
                <w:b/>
                <w:color w:val="FFFFFF"/>
                <w:sz w:val="22"/>
                <w:szCs w:val="22"/>
              </w:rPr>
            </w:pPr>
          </w:p>
        </w:tc>
        <w:tc>
          <w:tcPr>
            <w:tcW w:w="803" w:type="pct"/>
            <w:shd w:val="clear" w:color="auto" w:fill="009999"/>
            <w:noWrap/>
            <w:vAlign w:val="bottom"/>
            <w:hideMark/>
          </w:tcPr>
          <w:p w14:paraId="0B023057"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2BA34C59" w14:textId="77777777" w:rsidTr="00B0131E">
        <w:tc>
          <w:tcPr>
            <w:tcW w:w="4197" w:type="pct"/>
            <w:shd w:val="clear" w:color="auto" w:fill="auto"/>
            <w:noWrap/>
          </w:tcPr>
          <w:p w14:paraId="59CCF736"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 xml:space="preserve">Total number of households where prevention duty ended </w:t>
            </w:r>
          </w:p>
        </w:tc>
        <w:tc>
          <w:tcPr>
            <w:tcW w:w="803" w:type="pct"/>
            <w:shd w:val="clear" w:color="auto" w:fill="auto"/>
            <w:noWrap/>
          </w:tcPr>
          <w:p w14:paraId="2734B22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238</w:t>
            </w:r>
          </w:p>
        </w:tc>
      </w:tr>
      <w:tr w:rsidR="002A56ED" w:rsidRPr="00706BE9" w14:paraId="0C981D44" w14:textId="77777777" w:rsidTr="00B0131E">
        <w:tc>
          <w:tcPr>
            <w:tcW w:w="4197" w:type="pct"/>
            <w:shd w:val="clear" w:color="auto" w:fill="auto"/>
            <w:noWrap/>
          </w:tcPr>
          <w:p w14:paraId="32B4C56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Secured accommodation for 6+ months</w:t>
            </w:r>
          </w:p>
        </w:tc>
        <w:tc>
          <w:tcPr>
            <w:tcW w:w="803" w:type="pct"/>
            <w:shd w:val="clear" w:color="auto" w:fill="auto"/>
            <w:noWrap/>
          </w:tcPr>
          <w:p w14:paraId="5C06D14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128</w:t>
            </w:r>
          </w:p>
        </w:tc>
      </w:tr>
      <w:tr w:rsidR="002A56ED" w:rsidRPr="00706BE9" w14:paraId="12A1C42A" w14:textId="77777777" w:rsidTr="00B0131E">
        <w:tc>
          <w:tcPr>
            <w:tcW w:w="4197" w:type="pct"/>
            <w:shd w:val="clear" w:color="auto" w:fill="auto"/>
            <w:noWrap/>
            <w:vAlign w:val="center"/>
          </w:tcPr>
          <w:p w14:paraId="42A7663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Homeless (including intentionally homeless)</w:t>
            </w:r>
          </w:p>
        </w:tc>
        <w:tc>
          <w:tcPr>
            <w:tcW w:w="803" w:type="pct"/>
            <w:shd w:val="clear" w:color="auto" w:fill="auto"/>
            <w:noWrap/>
          </w:tcPr>
          <w:p w14:paraId="2B08FB6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67</w:t>
            </w:r>
          </w:p>
        </w:tc>
      </w:tr>
      <w:tr w:rsidR="002A56ED" w:rsidRPr="00706BE9" w14:paraId="1CA7824B" w14:textId="77777777" w:rsidTr="00B0131E">
        <w:tc>
          <w:tcPr>
            <w:tcW w:w="4197" w:type="pct"/>
            <w:shd w:val="clear" w:color="auto" w:fill="auto"/>
            <w:noWrap/>
            <w:vAlign w:val="bottom"/>
          </w:tcPr>
          <w:p w14:paraId="62EF2AA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Contact Lost</w:t>
            </w:r>
          </w:p>
        </w:tc>
        <w:tc>
          <w:tcPr>
            <w:tcW w:w="803" w:type="pct"/>
            <w:shd w:val="clear" w:color="auto" w:fill="auto"/>
            <w:noWrap/>
          </w:tcPr>
          <w:p w14:paraId="0C43B5F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w:t>
            </w:r>
          </w:p>
        </w:tc>
      </w:tr>
      <w:tr w:rsidR="002A56ED" w:rsidRPr="00706BE9" w14:paraId="4AB3C328" w14:textId="77777777" w:rsidTr="00B0131E">
        <w:tc>
          <w:tcPr>
            <w:tcW w:w="4197" w:type="pct"/>
            <w:shd w:val="clear" w:color="auto" w:fill="auto"/>
            <w:noWrap/>
          </w:tcPr>
          <w:p w14:paraId="613E435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56 days lapsed &amp; no further action</w:t>
            </w:r>
          </w:p>
        </w:tc>
        <w:tc>
          <w:tcPr>
            <w:tcW w:w="803" w:type="pct"/>
            <w:shd w:val="clear" w:color="auto" w:fill="auto"/>
            <w:noWrap/>
          </w:tcPr>
          <w:p w14:paraId="2CAB825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18</w:t>
            </w:r>
          </w:p>
        </w:tc>
      </w:tr>
      <w:tr w:rsidR="002A56ED" w:rsidRPr="00706BE9" w14:paraId="19735A7F" w14:textId="77777777" w:rsidTr="00B0131E">
        <w:tc>
          <w:tcPr>
            <w:tcW w:w="4197" w:type="pct"/>
            <w:shd w:val="clear" w:color="auto" w:fill="auto"/>
            <w:noWrap/>
          </w:tcPr>
          <w:p w14:paraId="6D52ABE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Withdrew application/applicant deceased</w:t>
            </w:r>
          </w:p>
        </w:tc>
        <w:tc>
          <w:tcPr>
            <w:tcW w:w="803" w:type="pct"/>
            <w:shd w:val="clear" w:color="auto" w:fill="auto"/>
            <w:noWrap/>
          </w:tcPr>
          <w:p w14:paraId="179A672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r w:rsidR="002A56ED" w:rsidRPr="00706BE9" w14:paraId="1AE40E56" w14:textId="77777777" w:rsidTr="00B0131E">
        <w:tc>
          <w:tcPr>
            <w:tcW w:w="4197" w:type="pct"/>
            <w:shd w:val="clear" w:color="auto" w:fill="auto"/>
            <w:noWrap/>
          </w:tcPr>
          <w:p w14:paraId="7963772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 longer eligible</w:t>
            </w:r>
          </w:p>
        </w:tc>
        <w:tc>
          <w:tcPr>
            <w:tcW w:w="803" w:type="pct"/>
            <w:shd w:val="clear" w:color="auto" w:fill="auto"/>
            <w:noWrap/>
          </w:tcPr>
          <w:p w14:paraId="77DE014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7CEBA68F" w14:textId="77777777" w:rsidTr="00B0131E">
        <w:tc>
          <w:tcPr>
            <w:tcW w:w="4197" w:type="pct"/>
            <w:shd w:val="clear" w:color="auto" w:fill="auto"/>
            <w:noWrap/>
          </w:tcPr>
          <w:p w14:paraId="3A06B15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suitable accommodation offer</w:t>
            </w:r>
          </w:p>
        </w:tc>
        <w:tc>
          <w:tcPr>
            <w:tcW w:w="803" w:type="pct"/>
            <w:shd w:val="clear" w:color="auto" w:fill="auto"/>
            <w:noWrap/>
          </w:tcPr>
          <w:p w14:paraId="2DCF188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223AEF5E" w14:textId="77777777" w:rsidTr="00B0131E">
        <w:tc>
          <w:tcPr>
            <w:tcW w:w="4197" w:type="pct"/>
            <w:shd w:val="clear" w:color="auto" w:fill="auto"/>
            <w:noWrap/>
          </w:tcPr>
          <w:p w14:paraId="7761C7C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to cooperate</w:t>
            </w:r>
          </w:p>
        </w:tc>
        <w:tc>
          <w:tcPr>
            <w:tcW w:w="803" w:type="pct"/>
            <w:shd w:val="clear" w:color="auto" w:fill="auto"/>
            <w:noWrap/>
          </w:tcPr>
          <w:p w14:paraId="7D3981F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4744B471" w14:textId="77777777" w:rsidTr="00B0131E">
        <w:tc>
          <w:tcPr>
            <w:tcW w:w="4197" w:type="pct"/>
            <w:shd w:val="clear" w:color="auto" w:fill="auto"/>
            <w:noWrap/>
          </w:tcPr>
          <w:p w14:paraId="49FDA38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Not Known</w:t>
            </w:r>
          </w:p>
        </w:tc>
        <w:tc>
          <w:tcPr>
            <w:tcW w:w="803" w:type="pct"/>
            <w:shd w:val="clear" w:color="auto" w:fill="auto"/>
            <w:noWrap/>
          </w:tcPr>
          <w:p w14:paraId="2276EBE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31CB1D61"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5832F34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For the 238 case</w:t>
      </w:r>
      <w:r w:rsidRPr="00706BE9">
        <w:rPr>
          <w:rFonts w:asciiTheme="minorHAnsi" w:hAnsiTheme="minorHAnsi" w:cs="Arial"/>
          <w:lang w:val="en-GB"/>
        </w:rPr>
        <w:t>s</w:t>
      </w:r>
      <w:r w:rsidRPr="00706BE9">
        <w:rPr>
          <w:rFonts w:asciiTheme="minorHAnsi" w:hAnsiTheme="minorHAnsi" w:cs="Arial"/>
        </w:rPr>
        <w:t xml:space="preserve"> owed a prevention duty, where the duty has ended, accommodation was secured for 128 of these households, this indicates that of those households owed a prevention duty homelessness was successfully prevented for 54% of these households.  This compares to a national prevention rate of 58%.</w:t>
      </w:r>
    </w:p>
    <w:p w14:paraId="35AB8086"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In the first half of 2019/20 132 prevention duties ended of which 62 cases were successfully prevented, this equates to a success rate of 47%.  This indicates that the success rate of prevention cases has reduced in the first half of 2019/20.</w:t>
      </w:r>
    </w:p>
    <w:p w14:paraId="0F6E621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In 2018/19 5% of cases the duty came to an end due to loss of contact. </w:t>
      </w:r>
    </w:p>
    <w:p w14:paraId="18B58B76"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67 (28%) of these households went on to become homeless, indicating that a relief duty was then owed.</w:t>
      </w:r>
    </w:p>
    <w:p w14:paraId="07B3DA74"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type of accommodation secured for those households where a prevention duty was owed.</w:t>
      </w:r>
    </w:p>
    <w:p w14:paraId="19D04A8B"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Of these 128 households, 94 had their homelessness prevented by moving to alternative accommodation, and only 34 were able to remain in their existing accommodation. </w:t>
      </w:r>
    </w:p>
    <w:p w14:paraId="66C86506" w14:textId="77777777" w:rsidR="002A56ED" w:rsidRPr="00CA7604"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service is much more successful at helping households to secure alternative accommodation than enabling them to remain in their existing accommodation.  In order to improve prevention outcomes the service should work with customers at the earliest stage possible to identify if early intervention work would enable them to remain in their existing accommodation.</w:t>
      </w:r>
    </w:p>
    <w:p w14:paraId="30D88FAA"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998"/>
        <w:gridCol w:w="1317"/>
      </w:tblGrid>
      <w:tr w:rsidR="002A56ED" w:rsidRPr="00706BE9" w14:paraId="15702815" w14:textId="77777777" w:rsidTr="00B0131E">
        <w:tc>
          <w:tcPr>
            <w:tcW w:w="0" w:type="auto"/>
            <w:gridSpan w:val="2"/>
            <w:shd w:val="clear" w:color="auto" w:fill="009999"/>
            <w:noWrap/>
            <w:vAlign w:val="bottom"/>
          </w:tcPr>
          <w:p w14:paraId="7F0C4997" w14:textId="4AB39A64" w:rsidR="002A56ED" w:rsidRPr="00706BE9" w:rsidRDefault="002A56ED" w:rsidP="00B0131E">
            <w:pPr>
              <w:pStyle w:val="tableheading"/>
              <w:rPr>
                <w:rFonts w:asciiTheme="minorHAnsi" w:hAnsiTheme="minorHAnsi"/>
                <w:color w:val="FFFFFF"/>
                <w:lang w:val="en-GB"/>
              </w:rPr>
            </w:pPr>
            <w:bookmarkStart w:id="84" w:name="_Toc38915975"/>
            <w:bookmarkStart w:id="85" w:name="_Toc50124937"/>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.14</w:t>
            </w:r>
            <w:r w:rsidRPr="00706BE9">
              <w:rPr>
                <w:rFonts w:asciiTheme="minorHAnsi" w:hAnsiTheme="minorHAnsi"/>
              </w:rPr>
              <w:tab/>
            </w:r>
            <w:r w:rsidRPr="00706BE9">
              <w:rPr>
                <w:rFonts w:asciiTheme="minorHAnsi" w:hAnsiTheme="minorHAnsi"/>
                <w:lang w:val="en-GB"/>
              </w:rPr>
              <w:t>Number of cases where prevention duty ended with secure accommodation</w:t>
            </w:r>
            <w:bookmarkEnd w:id="84"/>
            <w:bookmarkEnd w:id="85"/>
          </w:p>
        </w:tc>
      </w:tr>
      <w:tr w:rsidR="002A56ED" w:rsidRPr="00706BE9" w14:paraId="270FFB27" w14:textId="77777777" w:rsidTr="00B0131E">
        <w:tc>
          <w:tcPr>
            <w:tcW w:w="7238" w:type="dxa"/>
            <w:shd w:val="clear" w:color="auto" w:fill="009999"/>
            <w:noWrap/>
            <w:vAlign w:val="bottom"/>
          </w:tcPr>
          <w:p w14:paraId="0ABE7BC8"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Accommodation</w:t>
            </w:r>
          </w:p>
        </w:tc>
        <w:tc>
          <w:tcPr>
            <w:tcW w:w="1356" w:type="dxa"/>
            <w:shd w:val="clear" w:color="auto" w:fill="009999"/>
            <w:noWrap/>
            <w:vAlign w:val="bottom"/>
            <w:hideMark/>
          </w:tcPr>
          <w:p w14:paraId="489F6C71"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287AB9B2" w14:textId="77777777" w:rsidTr="00B0131E">
        <w:tc>
          <w:tcPr>
            <w:tcW w:w="7238" w:type="dxa"/>
            <w:shd w:val="clear" w:color="auto" w:fill="auto"/>
            <w:noWrap/>
          </w:tcPr>
          <w:p w14:paraId="2B22C150"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Social housing</w:t>
            </w:r>
          </w:p>
        </w:tc>
        <w:tc>
          <w:tcPr>
            <w:tcW w:w="1356" w:type="dxa"/>
            <w:shd w:val="clear" w:color="auto" w:fill="auto"/>
            <w:noWrap/>
          </w:tcPr>
          <w:p w14:paraId="6F5EF21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74</w:t>
            </w:r>
          </w:p>
        </w:tc>
      </w:tr>
      <w:tr w:rsidR="002A56ED" w:rsidRPr="00706BE9" w14:paraId="16D40237" w14:textId="77777777" w:rsidTr="00B0131E">
        <w:tc>
          <w:tcPr>
            <w:tcW w:w="7238" w:type="dxa"/>
            <w:shd w:val="clear" w:color="auto" w:fill="auto"/>
            <w:noWrap/>
          </w:tcPr>
          <w:p w14:paraId="0732AB06"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Private rented sector</w:t>
            </w:r>
          </w:p>
        </w:tc>
        <w:tc>
          <w:tcPr>
            <w:tcW w:w="1356" w:type="dxa"/>
            <w:shd w:val="clear" w:color="auto" w:fill="auto"/>
            <w:noWrap/>
          </w:tcPr>
          <w:p w14:paraId="3DD7B1F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43</w:t>
            </w:r>
          </w:p>
        </w:tc>
      </w:tr>
      <w:tr w:rsidR="002A56ED" w:rsidRPr="00706BE9" w14:paraId="43D2C803" w14:textId="77777777" w:rsidTr="00B0131E">
        <w:tc>
          <w:tcPr>
            <w:tcW w:w="7238" w:type="dxa"/>
            <w:shd w:val="clear" w:color="auto" w:fill="auto"/>
            <w:noWrap/>
          </w:tcPr>
          <w:p w14:paraId="5E65C08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Staying with family</w:t>
            </w:r>
          </w:p>
        </w:tc>
        <w:tc>
          <w:tcPr>
            <w:tcW w:w="1356" w:type="dxa"/>
            <w:shd w:val="clear" w:color="auto" w:fill="auto"/>
            <w:noWrap/>
          </w:tcPr>
          <w:p w14:paraId="009734D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23E2D93F" w14:textId="77777777" w:rsidTr="00B0131E">
        <w:tc>
          <w:tcPr>
            <w:tcW w:w="7238" w:type="dxa"/>
            <w:shd w:val="clear" w:color="auto" w:fill="auto"/>
            <w:noWrap/>
          </w:tcPr>
          <w:p w14:paraId="085005D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Staying with friends</w:t>
            </w:r>
          </w:p>
        </w:tc>
        <w:tc>
          <w:tcPr>
            <w:tcW w:w="1356" w:type="dxa"/>
            <w:shd w:val="clear" w:color="auto" w:fill="auto"/>
            <w:noWrap/>
          </w:tcPr>
          <w:p w14:paraId="00FDCE6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112581C4" w14:textId="77777777" w:rsidTr="00B0131E">
        <w:tc>
          <w:tcPr>
            <w:tcW w:w="7238" w:type="dxa"/>
            <w:shd w:val="clear" w:color="auto" w:fill="auto"/>
            <w:noWrap/>
          </w:tcPr>
          <w:p w14:paraId="50B50B5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Owner Occupier</w:t>
            </w:r>
          </w:p>
        </w:tc>
        <w:tc>
          <w:tcPr>
            <w:tcW w:w="1356" w:type="dxa"/>
            <w:shd w:val="clear" w:color="auto" w:fill="auto"/>
            <w:noWrap/>
          </w:tcPr>
          <w:p w14:paraId="4C8122E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2DE6D0B0" w14:textId="77777777" w:rsidTr="00B0131E">
        <w:tc>
          <w:tcPr>
            <w:tcW w:w="7238" w:type="dxa"/>
            <w:shd w:val="clear" w:color="auto" w:fill="auto"/>
            <w:noWrap/>
          </w:tcPr>
          <w:p w14:paraId="66F0015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Other</w:t>
            </w:r>
          </w:p>
        </w:tc>
        <w:tc>
          <w:tcPr>
            <w:tcW w:w="1356" w:type="dxa"/>
            <w:shd w:val="clear" w:color="auto" w:fill="auto"/>
            <w:noWrap/>
          </w:tcPr>
          <w:p w14:paraId="2071195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320A4F03" w14:textId="77777777" w:rsidTr="00B0131E">
        <w:tc>
          <w:tcPr>
            <w:tcW w:w="7238" w:type="dxa"/>
            <w:shd w:val="clear" w:color="auto" w:fill="auto"/>
            <w:noWrap/>
          </w:tcPr>
          <w:p w14:paraId="0AE0C9D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Not known</w:t>
            </w:r>
          </w:p>
        </w:tc>
        <w:tc>
          <w:tcPr>
            <w:tcW w:w="1356" w:type="dxa"/>
            <w:shd w:val="clear" w:color="auto" w:fill="auto"/>
            <w:noWrap/>
          </w:tcPr>
          <w:p w14:paraId="6CAC88D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5085F4D7"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E0EB246"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4D9FCE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C70516">
        <w:rPr>
          <w:rFonts w:asciiTheme="minorHAnsi" w:hAnsiTheme="minorHAnsi" w:cs="Calibri"/>
          <w:lang w:val="en-GB"/>
        </w:rPr>
        <w:t xml:space="preserve">The </w:t>
      </w:r>
      <w:r w:rsidRPr="00706BE9">
        <w:rPr>
          <w:rFonts w:asciiTheme="minorHAnsi" w:hAnsiTheme="minorHAnsi" w:cs="Arial"/>
        </w:rPr>
        <w:t xml:space="preserve">majority were accommodated in social housing (58%) followed by private rented accommodation (34%). </w:t>
      </w:r>
    </w:p>
    <w:p w14:paraId="49C8CD3D" w14:textId="77777777" w:rsidR="002A56ED" w:rsidRDefault="002A56ED" w:rsidP="002A56ED">
      <w:pPr>
        <w:spacing w:before="0" w:after="0"/>
        <w:jc w:val="left"/>
        <w:rPr>
          <w:rFonts w:asciiTheme="minorHAnsi" w:hAnsiTheme="minorHAnsi" w:cs="Arial"/>
          <w:lang w:val="x-none"/>
        </w:rPr>
      </w:pPr>
      <w:r>
        <w:rPr>
          <w:rFonts w:asciiTheme="minorHAnsi" w:hAnsiTheme="minorHAnsi" w:cs="Arial"/>
        </w:rPr>
        <w:br w:type="page"/>
      </w:r>
    </w:p>
    <w:p w14:paraId="37767F64" w14:textId="77777777" w:rsidR="002A56ED" w:rsidRPr="00CA7604"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The table below details the main prevention activity that resulted in the above accommodation being secured.</w:t>
      </w:r>
    </w:p>
    <w:p w14:paraId="5801FE3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7970"/>
        <w:gridCol w:w="1040"/>
      </w:tblGrid>
      <w:tr w:rsidR="002A56ED" w:rsidRPr="00706BE9" w14:paraId="7ED8A54E" w14:textId="77777777" w:rsidTr="00B0131E">
        <w:tc>
          <w:tcPr>
            <w:tcW w:w="5000" w:type="pct"/>
            <w:gridSpan w:val="2"/>
            <w:shd w:val="clear" w:color="auto" w:fill="009999"/>
            <w:noWrap/>
            <w:vAlign w:val="bottom"/>
          </w:tcPr>
          <w:p w14:paraId="5F814FA0" w14:textId="3A9037F8" w:rsidR="002A56ED" w:rsidRPr="00706BE9" w:rsidRDefault="002A56ED" w:rsidP="00B0131E">
            <w:pPr>
              <w:pStyle w:val="tableheading"/>
              <w:rPr>
                <w:rFonts w:asciiTheme="minorHAnsi" w:hAnsiTheme="minorHAnsi"/>
                <w:color w:val="FFFFFF"/>
                <w:lang w:val="en-GB"/>
              </w:rPr>
            </w:pPr>
            <w:bookmarkStart w:id="86" w:name="_Toc38915976"/>
            <w:bookmarkStart w:id="87" w:name="_Toc50124938"/>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.15</w:t>
            </w:r>
            <w:r w:rsidRPr="00706BE9">
              <w:rPr>
                <w:rFonts w:asciiTheme="minorHAnsi" w:hAnsiTheme="minorHAnsi"/>
              </w:rPr>
              <w:tab/>
            </w:r>
            <w:r w:rsidRPr="00706BE9">
              <w:rPr>
                <w:rFonts w:asciiTheme="minorHAnsi" w:hAnsiTheme="minorHAnsi"/>
                <w:lang w:val="en-GB"/>
              </w:rPr>
              <w:t>Main prevention activity</w:t>
            </w:r>
            <w:bookmarkEnd w:id="86"/>
            <w:bookmarkEnd w:id="87"/>
          </w:p>
        </w:tc>
      </w:tr>
      <w:tr w:rsidR="002A56ED" w:rsidRPr="00706BE9" w14:paraId="032B986B" w14:textId="77777777" w:rsidTr="00B0131E">
        <w:tc>
          <w:tcPr>
            <w:tcW w:w="4423" w:type="pct"/>
            <w:shd w:val="clear" w:color="auto" w:fill="009999"/>
            <w:noWrap/>
            <w:vAlign w:val="bottom"/>
          </w:tcPr>
          <w:p w14:paraId="584AAF06"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Activity</w:t>
            </w:r>
          </w:p>
        </w:tc>
        <w:tc>
          <w:tcPr>
            <w:tcW w:w="577" w:type="pct"/>
            <w:shd w:val="clear" w:color="auto" w:fill="009999"/>
            <w:noWrap/>
            <w:vAlign w:val="bottom"/>
            <w:hideMark/>
          </w:tcPr>
          <w:p w14:paraId="4429659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2D68D34C" w14:textId="77777777" w:rsidTr="00B0131E">
        <w:tc>
          <w:tcPr>
            <w:tcW w:w="4423" w:type="pct"/>
            <w:shd w:val="clear" w:color="auto" w:fill="auto"/>
            <w:noWrap/>
          </w:tcPr>
          <w:p w14:paraId="3A8301A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Accommodation secured by local authority or organisation delivering housing options service</w:t>
            </w:r>
          </w:p>
        </w:tc>
        <w:tc>
          <w:tcPr>
            <w:tcW w:w="577" w:type="pct"/>
            <w:shd w:val="clear" w:color="auto" w:fill="auto"/>
            <w:noWrap/>
            <w:vAlign w:val="center"/>
          </w:tcPr>
          <w:p w14:paraId="4EE474F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28</w:t>
            </w:r>
          </w:p>
        </w:tc>
      </w:tr>
      <w:tr w:rsidR="002A56ED" w:rsidRPr="00706BE9" w14:paraId="2D263AFF" w14:textId="77777777" w:rsidTr="00B0131E">
        <w:tc>
          <w:tcPr>
            <w:tcW w:w="4423" w:type="pct"/>
            <w:shd w:val="clear" w:color="auto" w:fill="auto"/>
            <w:noWrap/>
          </w:tcPr>
          <w:p w14:paraId="297EC5BB"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Helped to secure accommodation found by applicant, with financial payment</w:t>
            </w:r>
          </w:p>
        </w:tc>
        <w:tc>
          <w:tcPr>
            <w:tcW w:w="577" w:type="pct"/>
            <w:shd w:val="clear" w:color="auto" w:fill="auto"/>
            <w:noWrap/>
            <w:vAlign w:val="center"/>
          </w:tcPr>
          <w:p w14:paraId="7F74567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14</w:t>
            </w:r>
          </w:p>
        </w:tc>
      </w:tr>
      <w:tr w:rsidR="002A56ED" w:rsidRPr="00706BE9" w14:paraId="6B4329B8" w14:textId="77777777" w:rsidTr="00B0131E">
        <w:tc>
          <w:tcPr>
            <w:tcW w:w="4423" w:type="pct"/>
            <w:shd w:val="clear" w:color="auto" w:fill="auto"/>
            <w:noWrap/>
          </w:tcPr>
          <w:p w14:paraId="2EB216C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Helped to secure accommodation found by applicant, without financial payment</w:t>
            </w:r>
          </w:p>
        </w:tc>
        <w:tc>
          <w:tcPr>
            <w:tcW w:w="577" w:type="pct"/>
            <w:shd w:val="clear" w:color="auto" w:fill="auto"/>
            <w:noWrap/>
            <w:vAlign w:val="center"/>
          </w:tcPr>
          <w:p w14:paraId="0121082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18</w:t>
            </w:r>
          </w:p>
        </w:tc>
      </w:tr>
      <w:tr w:rsidR="002A56ED" w:rsidRPr="00706BE9" w14:paraId="35ED5EA1" w14:textId="77777777" w:rsidTr="00B0131E">
        <w:tc>
          <w:tcPr>
            <w:tcW w:w="4423" w:type="pct"/>
            <w:shd w:val="clear" w:color="auto" w:fill="auto"/>
            <w:noWrap/>
          </w:tcPr>
          <w:p w14:paraId="0AA4585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Supported housing provided</w:t>
            </w:r>
          </w:p>
        </w:tc>
        <w:tc>
          <w:tcPr>
            <w:tcW w:w="577" w:type="pct"/>
            <w:shd w:val="clear" w:color="auto" w:fill="auto"/>
            <w:noWrap/>
            <w:vAlign w:val="center"/>
          </w:tcPr>
          <w:p w14:paraId="5DDE584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25</w:t>
            </w:r>
          </w:p>
        </w:tc>
      </w:tr>
      <w:tr w:rsidR="002A56ED" w:rsidRPr="00706BE9" w14:paraId="7FB8E9A9" w14:textId="77777777" w:rsidTr="00B0131E">
        <w:tc>
          <w:tcPr>
            <w:tcW w:w="4423" w:type="pct"/>
            <w:shd w:val="clear" w:color="auto" w:fill="auto"/>
            <w:noWrap/>
          </w:tcPr>
          <w:p w14:paraId="6E54213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Negotiation/mediation work to secure return to family or friend</w:t>
            </w:r>
          </w:p>
        </w:tc>
        <w:tc>
          <w:tcPr>
            <w:tcW w:w="577" w:type="pct"/>
            <w:shd w:val="clear" w:color="auto" w:fill="auto"/>
            <w:noWrap/>
            <w:vAlign w:val="center"/>
          </w:tcPr>
          <w:p w14:paraId="2C8B86A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r w:rsidR="002A56ED" w:rsidRPr="00706BE9" w14:paraId="017D15E0" w14:textId="77777777" w:rsidTr="00B0131E">
        <w:tc>
          <w:tcPr>
            <w:tcW w:w="4423" w:type="pct"/>
            <w:shd w:val="clear" w:color="auto" w:fill="auto"/>
            <w:noWrap/>
          </w:tcPr>
          <w:p w14:paraId="73E8FF6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Negotiation/mediation/advocacy work to prevent eviction/repossession</w:t>
            </w:r>
          </w:p>
        </w:tc>
        <w:tc>
          <w:tcPr>
            <w:tcW w:w="577" w:type="pct"/>
            <w:shd w:val="clear" w:color="auto" w:fill="auto"/>
            <w:noWrap/>
            <w:vAlign w:val="center"/>
          </w:tcPr>
          <w:p w14:paraId="4C9B6BA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19</w:t>
            </w:r>
          </w:p>
        </w:tc>
      </w:tr>
      <w:tr w:rsidR="002A56ED" w:rsidRPr="00706BE9" w14:paraId="6080498A" w14:textId="77777777" w:rsidTr="00B0131E">
        <w:tc>
          <w:tcPr>
            <w:tcW w:w="4423" w:type="pct"/>
            <w:shd w:val="clear" w:color="auto" w:fill="auto"/>
            <w:noWrap/>
          </w:tcPr>
          <w:p w14:paraId="36BCD4B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 xml:space="preserve">Other financial payments </w:t>
            </w:r>
          </w:p>
        </w:tc>
        <w:tc>
          <w:tcPr>
            <w:tcW w:w="577" w:type="pct"/>
            <w:shd w:val="clear" w:color="auto" w:fill="auto"/>
            <w:noWrap/>
            <w:vAlign w:val="center"/>
          </w:tcPr>
          <w:p w14:paraId="05386B7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0C56ED47" w14:textId="77777777" w:rsidTr="00B0131E">
        <w:tc>
          <w:tcPr>
            <w:tcW w:w="4423" w:type="pct"/>
            <w:shd w:val="clear" w:color="auto" w:fill="auto"/>
            <w:noWrap/>
          </w:tcPr>
          <w:p w14:paraId="349216A3"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 xml:space="preserve">Discretionary Housing Payment </w:t>
            </w:r>
          </w:p>
        </w:tc>
        <w:tc>
          <w:tcPr>
            <w:tcW w:w="577" w:type="pct"/>
            <w:shd w:val="clear" w:color="auto" w:fill="auto"/>
            <w:noWrap/>
            <w:vAlign w:val="center"/>
          </w:tcPr>
          <w:p w14:paraId="637B4D7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4FDE8A74" w14:textId="77777777" w:rsidTr="00B0131E">
        <w:tc>
          <w:tcPr>
            <w:tcW w:w="4423" w:type="pct"/>
            <w:shd w:val="clear" w:color="auto" w:fill="auto"/>
            <w:noWrap/>
          </w:tcPr>
          <w:p w14:paraId="7DD96E9E"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Other</w:t>
            </w:r>
          </w:p>
        </w:tc>
        <w:tc>
          <w:tcPr>
            <w:tcW w:w="577" w:type="pct"/>
            <w:shd w:val="clear" w:color="auto" w:fill="auto"/>
            <w:noWrap/>
            <w:vAlign w:val="center"/>
          </w:tcPr>
          <w:p w14:paraId="19759B9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2937D0F2" w14:textId="77777777" w:rsidTr="00B0131E">
        <w:tc>
          <w:tcPr>
            <w:tcW w:w="4423" w:type="pct"/>
            <w:shd w:val="clear" w:color="auto" w:fill="auto"/>
            <w:noWrap/>
          </w:tcPr>
          <w:p w14:paraId="2772707D"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 activity – advice and information provided</w:t>
            </w:r>
          </w:p>
        </w:tc>
        <w:tc>
          <w:tcPr>
            <w:tcW w:w="577" w:type="pct"/>
            <w:shd w:val="clear" w:color="auto" w:fill="auto"/>
            <w:noWrap/>
            <w:vAlign w:val="center"/>
          </w:tcPr>
          <w:p w14:paraId="6C5237E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bl>
    <w:p w14:paraId="5D578B96" w14:textId="77777777" w:rsidR="002A56ED"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292D1C3"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5585D844"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Calibri"/>
          <w:sz w:val="20"/>
          <w:szCs w:val="20"/>
          <w:lang w:val="en-GB"/>
        </w:rPr>
        <w:t>The</w:t>
      </w:r>
      <w:r w:rsidRPr="00706BE9">
        <w:rPr>
          <w:rFonts w:asciiTheme="minorHAnsi" w:hAnsiTheme="minorHAnsi" w:cs="Arial"/>
        </w:rPr>
        <w:t xml:space="preserve"> most successful prevention activity was accommodation secured by the Housing Options service, followed by accessing supported housing.</w:t>
      </w:r>
    </w:p>
    <w:p w14:paraId="0AC68BEA" w14:textId="77777777" w:rsidR="002A56ED" w:rsidRPr="00CA7604"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While family/friends evicting is the main cause of homelessness in Cambridge only 9 cases had their homelessness prevented through successful negotiation/mediation work to secure the return to family and friends.  This is a possible area for future focus to ensure a more targeted approach to preventing homelessness due to this cause.</w:t>
      </w:r>
    </w:p>
    <w:p w14:paraId="7DF2470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29AD7A4"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Relief Outcomes</w:t>
      </w:r>
    </w:p>
    <w:p w14:paraId="194F862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shows the reasons where the relief duty has ended during the year.</w:t>
      </w:r>
    </w:p>
    <w:tbl>
      <w:tblPr>
        <w:tblW w:w="4049"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6059"/>
        <w:gridCol w:w="1237"/>
      </w:tblGrid>
      <w:tr w:rsidR="002A56ED" w:rsidRPr="00706BE9" w14:paraId="5F923F2A" w14:textId="77777777" w:rsidTr="00B0131E">
        <w:tc>
          <w:tcPr>
            <w:tcW w:w="5000" w:type="pct"/>
            <w:gridSpan w:val="2"/>
            <w:shd w:val="clear" w:color="auto" w:fill="009999"/>
            <w:noWrap/>
            <w:vAlign w:val="bottom"/>
          </w:tcPr>
          <w:p w14:paraId="1ADB066D" w14:textId="62DB0891" w:rsidR="002A56ED" w:rsidRPr="00706BE9" w:rsidRDefault="002A56ED" w:rsidP="00B0131E">
            <w:pPr>
              <w:pStyle w:val="tableheading"/>
              <w:rPr>
                <w:rFonts w:asciiTheme="minorHAnsi" w:hAnsiTheme="minorHAnsi"/>
                <w:color w:val="FFFFFF"/>
                <w:lang w:val="en-GB"/>
              </w:rPr>
            </w:pPr>
            <w:bookmarkStart w:id="88" w:name="_Toc38915977"/>
            <w:bookmarkStart w:id="89" w:name="_Toc50124939"/>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.16</w:t>
            </w:r>
            <w:r w:rsidRPr="00706BE9">
              <w:rPr>
                <w:rFonts w:asciiTheme="minorHAnsi" w:hAnsiTheme="minorHAnsi"/>
              </w:rPr>
              <w:tab/>
            </w:r>
            <w:r w:rsidRPr="00706BE9">
              <w:rPr>
                <w:rFonts w:asciiTheme="minorHAnsi" w:hAnsiTheme="minorHAnsi"/>
                <w:lang w:val="en-GB"/>
              </w:rPr>
              <w:t>Number of cases where relief duty came to an end in 2018/19</w:t>
            </w:r>
            <w:bookmarkEnd w:id="88"/>
            <w:bookmarkEnd w:id="89"/>
          </w:p>
        </w:tc>
      </w:tr>
      <w:tr w:rsidR="002A56ED" w:rsidRPr="00706BE9" w14:paraId="1BE9FCDF" w14:textId="77777777" w:rsidTr="00B0131E">
        <w:tc>
          <w:tcPr>
            <w:tcW w:w="4152" w:type="pct"/>
            <w:shd w:val="clear" w:color="auto" w:fill="009999"/>
            <w:noWrap/>
            <w:vAlign w:val="bottom"/>
          </w:tcPr>
          <w:p w14:paraId="088E179C" w14:textId="77777777" w:rsidR="002A56ED" w:rsidRPr="00706BE9" w:rsidRDefault="002A56ED" w:rsidP="00B0131E">
            <w:pPr>
              <w:spacing w:before="0" w:after="0"/>
              <w:rPr>
                <w:rFonts w:asciiTheme="minorHAnsi" w:hAnsiTheme="minorHAnsi" w:cs="Calibri"/>
                <w:b/>
                <w:color w:val="FFFFFF"/>
                <w:sz w:val="22"/>
                <w:szCs w:val="22"/>
              </w:rPr>
            </w:pPr>
          </w:p>
        </w:tc>
        <w:tc>
          <w:tcPr>
            <w:tcW w:w="848" w:type="pct"/>
            <w:shd w:val="clear" w:color="auto" w:fill="009999"/>
            <w:noWrap/>
            <w:vAlign w:val="bottom"/>
            <w:hideMark/>
          </w:tcPr>
          <w:p w14:paraId="4E2C7DFC"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7B79E9EE" w14:textId="77777777" w:rsidTr="00B0131E">
        <w:tc>
          <w:tcPr>
            <w:tcW w:w="4152" w:type="pct"/>
            <w:shd w:val="clear" w:color="auto" w:fill="auto"/>
            <w:noWrap/>
          </w:tcPr>
          <w:p w14:paraId="7A96C60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Total number of households where relief duty ended</w:t>
            </w:r>
          </w:p>
        </w:tc>
        <w:tc>
          <w:tcPr>
            <w:tcW w:w="848" w:type="pct"/>
            <w:shd w:val="clear" w:color="auto" w:fill="auto"/>
            <w:noWrap/>
          </w:tcPr>
          <w:p w14:paraId="05391F7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292</w:t>
            </w:r>
          </w:p>
        </w:tc>
      </w:tr>
      <w:tr w:rsidR="002A56ED" w:rsidRPr="00706BE9" w14:paraId="37A02472" w14:textId="77777777" w:rsidTr="00B0131E">
        <w:tc>
          <w:tcPr>
            <w:tcW w:w="4152" w:type="pct"/>
            <w:shd w:val="clear" w:color="auto" w:fill="auto"/>
            <w:noWrap/>
          </w:tcPr>
          <w:p w14:paraId="0F10426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Secured accommodation for 6+ months</w:t>
            </w:r>
          </w:p>
        </w:tc>
        <w:tc>
          <w:tcPr>
            <w:tcW w:w="848" w:type="pct"/>
            <w:shd w:val="clear" w:color="auto" w:fill="auto"/>
            <w:noWrap/>
          </w:tcPr>
          <w:p w14:paraId="7DD0357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121</w:t>
            </w:r>
          </w:p>
        </w:tc>
      </w:tr>
      <w:tr w:rsidR="002A56ED" w:rsidRPr="00706BE9" w14:paraId="749CCD77" w14:textId="77777777" w:rsidTr="00B0131E">
        <w:tc>
          <w:tcPr>
            <w:tcW w:w="4152" w:type="pct"/>
            <w:shd w:val="clear" w:color="auto" w:fill="auto"/>
            <w:noWrap/>
          </w:tcPr>
          <w:p w14:paraId="15A2F9F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56 days lapsed</w:t>
            </w:r>
          </w:p>
        </w:tc>
        <w:tc>
          <w:tcPr>
            <w:tcW w:w="848" w:type="pct"/>
            <w:shd w:val="clear" w:color="auto" w:fill="auto"/>
            <w:noWrap/>
          </w:tcPr>
          <w:p w14:paraId="285C365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83</w:t>
            </w:r>
          </w:p>
        </w:tc>
      </w:tr>
      <w:tr w:rsidR="002A56ED" w:rsidRPr="00706BE9" w14:paraId="414F4BC8" w14:textId="77777777" w:rsidTr="00B0131E">
        <w:tc>
          <w:tcPr>
            <w:tcW w:w="4152" w:type="pct"/>
            <w:shd w:val="clear" w:color="auto" w:fill="auto"/>
            <w:noWrap/>
          </w:tcPr>
          <w:p w14:paraId="3E833AB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Contact Lost</w:t>
            </w:r>
          </w:p>
        </w:tc>
        <w:tc>
          <w:tcPr>
            <w:tcW w:w="848" w:type="pct"/>
            <w:shd w:val="clear" w:color="auto" w:fill="auto"/>
            <w:noWrap/>
          </w:tcPr>
          <w:p w14:paraId="4B70CC0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37</w:t>
            </w:r>
          </w:p>
        </w:tc>
      </w:tr>
      <w:tr w:rsidR="002A56ED" w:rsidRPr="00706BE9" w14:paraId="47E8595F" w14:textId="77777777" w:rsidTr="00B0131E">
        <w:tc>
          <w:tcPr>
            <w:tcW w:w="4152" w:type="pct"/>
            <w:shd w:val="clear" w:color="auto" w:fill="auto"/>
            <w:noWrap/>
          </w:tcPr>
          <w:p w14:paraId="1A1B167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Withdrew application/applicant deceased</w:t>
            </w:r>
          </w:p>
        </w:tc>
        <w:tc>
          <w:tcPr>
            <w:tcW w:w="848" w:type="pct"/>
            <w:shd w:val="clear" w:color="auto" w:fill="auto"/>
            <w:noWrap/>
          </w:tcPr>
          <w:p w14:paraId="1C38BE4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28</w:t>
            </w:r>
          </w:p>
        </w:tc>
      </w:tr>
      <w:tr w:rsidR="002A56ED" w:rsidRPr="00706BE9" w14:paraId="36F3AB68" w14:textId="77777777" w:rsidTr="00B0131E">
        <w:tc>
          <w:tcPr>
            <w:tcW w:w="4152" w:type="pct"/>
            <w:shd w:val="clear" w:color="auto" w:fill="auto"/>
            <w:noWrap/>
          </w:tcPr>
          <w:p w14:paraId="37B9787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final accommodation offer</w:t>
            </w:r>
          </w:p>
        </w:tc>
        <w:tc>
          <w:tcPr>
            <w:tcW w:w="848" w:type="pct"/>
            <w:shd w:val="clear" w:color="auto" w:fill="auto"/>
            <w:noWrap/>
          </w:tcPr>
          <w:p w14:paraId="614F36B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6DEE2BF3" w14:textId="77777777" w:rsidTr="00B0131E">
        <w:tc>
          <w:tcPr>
            <w:tcW w:w="4152" w:type="pct"/>
            <w:shd w:val="clear" w:color="auto" w:fill="auto"/>
            <w:noWrap/>
          </w:tcPr>
          <w:p w14:paraId="3D0377D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Intentionally homeless from accommodation provided</w:t>
            </w:r>
          </w:p>
        </w:tc>
        <w:tc>
          <w:tcPr>
            <w:tcW w:w="848" w:type="pct"/>
            <w:shd w:val="clear" w:color="auto" w:fill="auto"/>
            <w:noWrap/>
          </w:tcPr>
          <w:p w14:paraId="491962C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4C064EA5" w14:textId="77777777" w:rsidTr="00B0131E">
        <w:tc>
          <w:tcPr>
            <w:tcW w:w="4152" w:type="pct"/>
            <w:shd w:val="clear" w:color="auto" w:fill="auto"/>
            <w:noWrap/>
          </w:tcPr>
          <w:p w14:paraId="6518FF10"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Local connection referral accepted by LA</w:t>
            </w:r>
          </w:p>
        </w:tc>
        <w:tc>
          <w:tcPr>
            <w:tcW w:w="848" w:type="pct"/>
            <w:shd w:val="clear" w:color="auto" w:fill="auto"/>
            <w:noWrap/>
          </w:tcPr>
          <w:p w14:paraId="0AFDF75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13</w:t>
            </w:r>
          </w:p>
        </w:tc>
      </w:tr>
      <w:tr w:rsidR="002A56ED" w:rsidRPr="00706BE9" w14:paraId="3593BBE2" w14:textId="77777777" w:rsidTr="00B0131E">
        <w:tc>
          <w:tcPr>
            <w:tcW w:w="4152" w:type="pct"/>
            <w:shd w:val="clear" w:color="auto" w:fill="auto"/>
            <w:noWrap/>
          </w:tcPr>
          <w:p w14:paraId="2903F6D2"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 longer eligible</w:t>
            </w:r>
          </w:p>
        </w:tc>
        <w:tc>
          <w:tcPr>
            <w:tcW w:w="848" w:type="pct"/>
            <w:shd w:val="clear" w:color="auto" w:fill="auto"/>
            <w:noWrap/>
          </w:tcPr>
          <w:p w14:paraId="182098D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191BBCF6" w14:textId="77777777" w:rsidTr="00B0131E">
        <w:tc>
          <w:tcPr>
            <w:tcW w:w="4152" w:type="pct"/>
            <w:shd w:val="clear" w:color="auto" w:fill="auto"/>
            <w:noWrap/>
          </w:tcPr>
          <w:p w14:paraId="7F9B8FC9"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Refusal to co-operate</w:t>
            </w:r>
          </w:p>
        </w:tc>
        <w:tc>
          <w:tcPr>
            <w:tcW w:w="848" w:type="pct"/>
            <w:shd w:val="clear" w:color="auto" w:fill="auto"/>
            <w:noWrap/>
          </w:tcPr>
          <w:p w14:paraId="0DE8053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w:t>
            </w:r>
          </w:p>
        </w:tc>
      </w:tr>
      <w:tr w:rsidR="002A56ED" w:rsidRPr="00706BE9" w14:paraId="17BA0C3C" w14:textId="77777777" w:rsidTr="00B0131E">
        <w:tc>
          <w:tcPr>
            <w:tcW w:w="4152" w:type="pct"/>
            <w:shd w:val="clear" w:color="auto" w:fill="auto"/>
            <w:noWrap/>
          </w:tcPr>
          <w:p w14:paraId="582CD786"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Not known</w:t>
            </w:r>
          </w:p>
        </w:tc>
        <w:tc>
          <w:tcPr>
            <w:tcW w:w="848" w:type="pct"/>
            <w:shd w:val="clear" w:color="auto" w:fill="auto"/>
            <w:noWrap/>
          </w:tcPr>
          <w:p w14:paraId="4B55055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57740D6C"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A33C7D8"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F867A9E"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In 2018/19 the relief duty ended for a total of 292 households, of which 121 had accommodation secured, this indicates that of those households owed a relief duty homelessness was relieved for 41% of these households.   This is just under the national average for England of 43%.</w:t>
      </w:r>
    </w:p>
    <w:p w14:paraId="751ACE5F"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In the first half of 2019/20 a total of 256 relief duties ended of which 99 cases were successfully relieved, this equates to a successful relief rate of 39%.  This is a slight reduction on the previous year’s figure.</w:t>
      </w:r>
    </w:p>
    <w:p w14:paraId="206BFD96"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For 83 households (28%) the 56 days of the relief duty lapsed.  Just under 10% of applications were withdrawn, and contact was lost with just under 13% of households.</w:t>
      </w:r>
    </w:p>
    <w:p w14:paraId="69EC2CB2"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type of accommodation secured for those households who had their homelessness relieved.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135"/>
        <w:gridCol w:w="1180"/>
      </w:tblGrid>
      <w:tr w:rsidR="002A56ED" w:rsidRPr="00706BE9" w14:paraId="33F3A1E3" w14:textId="77777777" w:rsidTr="00B0131E">
        <w:tc>
          <w:tcPr>
            <w:tcW w:w="0" w:type="auto"/>
            <w:gridSpan w:val="2"/>
            <w:shd w:val="clear" w:color="auto" w:fill="009999"/>
            <w:noWrap/>
            <w:vAlign w:val="bottom"/>
          </w:tcPr>
          <w:p w14:paraId="247B9443" w14:textId="67273BFB" w:rsidR="002A56ED" w:rsidRPr="00706BE9" w:rsidRDefault="002A56ED" w:rsidP="00B0131E">
            <w:pPr>
              <w:pStyle w:val="tableheading"/>
              <w:rPr>
                <w:rFonts w:asciiTheme="minorHAnsi" w:hAnsiTheme="minorHAnsi"/>
                <w:color w:val="FFFFFF"/>
                <w:lang w:val="en-GB"/>
              </w:rPr>
            </w:pPr>
            <w:bookmarkStart w:id="90" w:name="_Toc38915978"/>
            <w:bookmarkStart w:id="91" w:name="_Toc50124940"/>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.17</w:t>
            </w:r>
            <w:r w:rsidRPr="00706BE9">
              <w:rPr>
                <w:rFonts w:asciiTheme="minorHAnsi" w:hAnsiTheme="minorHAnsi"/>
              </w:rPr>
              <w:tab/>
            </w:r>
            <w:r w:rsidRPr="00706BE9">
              <w:rPr>
                <w:rFonts w:asciiTheme="minorHAnsi" w:hAnsiTheme="minorHAnsi"/>
                <w:lang w:val="en-GB"/>
              </w:rPr>
              <w:t>Number of households where relief duty ended with secure accommodation</w:t>
            </w:r>
            <w:bookmarkEnd w:id="90"/>
            <w:bookmarkEnd w:id="91"/>
          </w:p>
        </w:tc>
      </w:tr>
      <w:tr w:rsidR="002A56ED" w:rsidRPr="00706BE9" w14:paraId="66332377" w14:textId="77777777" w:rsidTr="00B0131E">
        <w:tc>
          <w:tcPr>
            <w:tcW w:w="7380" w:type="dxa"/>
            <w:shd w:val="clear" w:color="auto" w:fill="009999"/>
            <w:noWrap/>
            <w:vAlign w:val="bottom"/>
          </w:tcPr>
          <w:p w14:paraId="24964940"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Accommodation</w:t>
            </w:r>
          </w:p>
        </w:tc>
        <w:tc>
          <w:tcPr>
            <w:tcW w:w="1214" w:type="dxa"/>
            <w:shd w:val="clear" w:color="auto" w:fill="009999"/>
            <w:noWrap/>
            <w:vAlign w:val="bottom"/>
            <w:hideMark/>
          </w:tcPr>
          <w:p w14:paraId="3484D02D"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5C5AC7C3" w14:textId="77777777" w:rsidTr="00B0131E">
        <w:tc>
          <w:tcPr>
            <w:tcW w:w="7380" w:type="dxa"/>
            <w:shd w:val="clear" w:color="auto" w:fill="auto"/>
            <w:noWrap/>
          </w:tcPr>
          <w:p w14:paraId="52E47342"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Private rented sector</w:t>
            </w:r>
          </w:p>
        </w:tc>
        <w:tc>
          <w:tcPr>
            <w:tcW w:w="1214" w:type="dxa"/>
            <w:shd w:val="clear" w:color="auto" w:fill="auto"/>
            <w:noWrap/>
          </w:tcPr>
          <w:p w14:paraId="21267B7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23</w:t>
            </w:r>
          </w:p>
        </w:tc>
      </w:tr>
      <w:tr w:rsidR="002A56ED" w:rsidRPr="00706BE9" w14:paraId="0E4DAB35" w14:textId="77777777" w:rsidTr="00B0131E">
        <w:tc>
          <w:tcPr>
            <w:tcW w:w="7380" w:type="dxa"/>
            <w:shd w:val="clear" w:color="auto" w:fill="auto"/>
            <w:noWrap/>
          </w:tcPr>
          <w:p w14:paraId="21AE6DA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Social rented sector</w:t>
            </w:r>
          </w:p>
        </w:tc>
        <w:tc>
          <w:tcPr>
            <w:tcW w:w="1214" w:type="dxa"/>
            <w:shd w:val="clear" w:color="auto" w:fill="auto"/>
            <w:noWrap/>
          </w:tcPr>
          <w:p w14:paraId="3BB0F25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51</w:t>
            </w:r>
          </w:p>
        </w:tc>
      </w:tr>
      <w:tr w:rsidR="002A56ED" w:rsidRPr="00706BE9" w14:paraId="2FEE222A" w14:textId="77777777" w:rsidTr="00B0131E">
        <w:tc>
          <w:tcPr>
            <w:tcW w:w="7380" w:type="dxa"/>
            <w:shd w:val="clear" w:color="auto" w:fill="auto"/>
            <w:noWrap/>
          </w:tcPr>
          <w:p w14:paraId="54ADBB3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Staying with family</w:t>
            </w:r>
          </w:p>
        </w:tc>
        <w:tc>
          <w:tcPr>
            <w:tcW w:w="1214" w:type="dxa"/>
            <w:shd w:val="clear" w:color="auto" w:fill="auto"/>
            <w:noWrap/>
          </w:tcPr>
          <w:p w14:paraId="27F2FD5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2487B1CB" w14:textId="77777777" w:rsidTr="00B0131E">
        <w:tc>
          <w:tcPr>
            <w:tcW w:w="7380" w:type="dxa"/>
            <w:shd w:val="clear" w:color="auto" w:fill="auto"/>
            <w:noWrap/>
          </w:tcPr>
          <w:p w14:paraId="5DA16F2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Staying with friends</w:t>
            </w:r>
          </w:p>
        </w:tc>
        <w:tc>
          <w:tcPr>
            <w:tcW w:w="1214" w:type="dxa"/>
            <w:shd w:val="clear" w:color="auto" w:fill="auto"/>
            <w:noWrap/>
          </w:tcPr>
          <w:p w14:paraId="15316F4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241D5014" w14:textId="77777777" w:rsidTr="00B0131E">
        <w:tc>
          <w:tcPr>
            <w:tcW w:w="7380" w:type="dxa"/>
            <w:shd w:val="clear" w:color="auto" w:fill="auto"/>
            <w:noWrap/>
          </w:tcPr>
          <w:p w14:paraId="04BC83E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Owner-occupier</w:t>
            </w:r>
          </w:p>
        </w:tc>
        <w:tc>
          <w:tcPr>
            <w:tcW w:w="1214" w:type="dxa"/>
            <w:shd w:val="clear" w:color="auto" w:fill="auto"/>
            <w:noWrap/>
          </w:tcPr>
          <w:p w14:paraId="4F1CEF8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053E9837" w14:textId="77777777" w:rsidTr="00B0131E">
        <w:tc>
          <w:tcPr>
            <w:tcW w:w="7380" w:type="dxa"/>
            <w:shd w:val="clear" w:color="auto" w:fill="auto"/>
            <w:noWrap/>
          </w:tcPr>
          <w:p w14:paraId="1395E0C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Other</w:t>
            </w:r>
          </w:p>
        </w:tc>
        <w:tc>
          <w:tcPr>
            <w:tcW w:w="1214" w:type="dxa"/>
            <w:shd w:val="clear" w:color="auto" w:fill="auto"/>
            <w:noWrap/>
          </w:tcPr>
          <w:p w14:paraId="77DD70D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w:t>
            </w:r>
          </w:p>
        </w:tc>
      </w:tr>
      <w:tr w:rsidR="002A56ED" w:rsidRPr="00706BE9" w14:paraId="59E4682A" w14:textId="77777777" w:rsidTr="00B0131E">
        <w:tc>
          <w:tcPr>
            <w:tcW w:w="7380" w:type="dxa"/>
            <w:shd w:val="clear" w:color="auto" w:fill="auto"/>
            <w:noWrap/>
          </w:tcPr>
          <w:p w14:paraId="4D621AC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Not known</w:t>
            </w:r>
          </w:p>
        </w:tc>
        <w:tc>
          <w:tcPr>
            <w:tcW w:w="1214" w:type="dxa"/>
            <w:shd w:val="clear" w:color="auto" w:fill="auto"/>
            <w:noWrap/>
          </w:tcPr>
          <w:p w14:paraId="47A9D88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40</w:t>
            </w:r>
          </w:p>
        </w:tc>
      </w:tr>
    </w:tbl>
    <w:p w14:paraId="2A7D0B25"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A2155E6"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BE908AA" w14:textId="77777777" w:rsidR="002A56ED" w:rsidRPr="00CC09D3" w:rsidRDefault="002A56ED" w:rsidP="00AA5C1C">
      <w:pPr>
        <w:pStyle w:val="Maintext"/>
        <w:numPr>
          <w:ilvl w:val="1"/>
          <w:numId w:val="68"/>
        </w:numPr>
        <w:rPr>
          <w:rFonts w:asciiTheme="minorHAnsi" w:hAnsiTheme="minorHAnsi" w:cs="Arial"/>
        </w:rPr>
      </w:pPr>
      <w:r w:rsidRPr="00CC09D3">
        <w:rPr>
          <w:rFonts w:asciiTheme="minorHAnsi" w:hAnsiTheme="minorHAnsi" w:cs="Arial"/>
        </w:rPr>
        <w:t xml:space="preserve">The </w:t>
      </w:r>
      <w:r w:rsidRPr="00706BE9">
        <w:rPr>
          <w:rFonts w:asciiTheme="minorHAnsi" w:hAnsiTheme="minorHAnsi" w:cs="Arial"/>
        </w:rPr>
        <w:t xml:space="preserve">majority of households were accommodated in the social rented sector (42%), followed by private rented accommodation (19%).  </w:t>
      </w:r>
    </w:p>
    <w:p w14:paraId="05FE0667"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There may be opportunities to improve both prevention and relief outcomes by improving access to the private rented sector, although it is recognised that there are significant affordability issues in relation to this.</w:t>
      </w:r>
    </w:p>
    <w:p w14:paraId="7D484A12"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Very few households had their homelessness relieved by staying with family or friends. </w:t>
      </w:r>
    </w:p>
    <w:p w14:paraId="594E9EA1"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For 40 cases the outcome in terms of accommodation secured is not known, it is unclear why this number is high given that the service has recorded a relief outcome for the case.  This may indicate a data recording issue.</w:t>
      </w:r>
    </w:p>
    <w:p w14:paraId="38287DB3" w14:textId="77777777" w:rsidR="002A56ED" w:rsidRDefault="002A56ED" w:rsidP="002A56ED">
      <w:pPr>
        <w:spacing w:before="0" w:after="0"/>
        <w:jc w:val="left"/>
        <w:rPr>
          <w:rFonts w:asciiTheme="minorHAnsi" w:hAnsiTheme="minorHAnsi" w:cs="Arial"/>
          <w:lang w:val="x-none"/>
        </w:rPr>
      </w:pPr>
      <w:r>
        <w:rPr>
          <w:rFonts w:asciiTheme="minorHAnsi" w:hAnsiTheme="minorHAnsi" w:cs="Arial"/>
        </w:rPr>
        <w:br w:type="page"/>
      </w:r>
    </w:p>
    <w:p w14:paraId="046B157F" w14:textId="77777777" w:rsidR="002A56ED" w:rsidRPr="00FA7C2B"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The table below details the main relief activity that resulted in the homelessness being relieved.</w:t>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7970"/>
        <w:gridCol w:w="1040"/>
      </w:tblGrid>
      <w:tr w:rsidR="002A56ED" w:rsidRPr="00706BE9" w14:paraId="5C4F8CB9" w14:textId="77777777" w:rsidTr="00B0131E">
        <w:tc>
          <w:tcPr>
            <w:tcW w:w="5000" w:type="pct"/>
            <w:gridSpan w:val="2"/>
            <w:shd w:val="clear" w:color="auto" w:fill="009999"/>
            <w:noWrap/>
            <w:vAlign w:val="bottom"/>
          </w:tcPr>
          <w:p w14:paraId="1B2457F8" w14:textId="75B3AB77" w:rsidR="002A56ED" w:rsidRPr="00706BE9" w:rsidRDefault="002A56ED" w:rsidP="00B0131E">
            <w:pPr>
              <w:pStyle w:val="tableheading"/>
              <w:rPr>
                <w:rFonts w:asciiTheme="minorHAnsi" w:hAnsiTheme="minorHAnsi"/>
                <w:color w:val="FFFFFF"/>
                <w:lang w:val="en-GB"/>
              </w:rPr>
            </w:pPr>
            <w:bookmarkStart w:id="92" w:name="_Toc38915979"/>
            <w:bookmarkStart w:id="93" w:name="_Toc50124941"/>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.18</w:t>
            </w:r>
            <w:r w:rsidRPr="00706BE9">
              <w:rPr>
                <w:rFonts w:asciiTheme="minorHAnsi" w:hAnsiTheme="minorHAnsi"/>
              </w:rPr>
              <w:tab/>
            </w:r>
            <w:r w:rsidRPr="00706BE9">
              <w:rPr>
                <w:rFonts w:asciiTheme="minorHAnsi" w:hAnsiTheme="minorHAnsi"/>
                <w:lang w:val="en-GB"/>
              </w:rPr>
              <w:t>Main relief activity</w:t>
            </w:r>
            <w:bookmarkEnd w:id="92"/>
            <w:bookmarkEnd w:id="93"/>
          </w:p>
        </w:tc>
      </w:tr>
      <w:tr w:rsidR="002A56ED" w:rsidRPr="00706BE9" w14:paraId="6972ED25" w14:textId="77777777" w:rsidTr="00B0131E">
        <w:tc>
          <w:tcPr>
            <w:tcW w:w="4423" w:type="pct"/>
            <w:shd w:val="clear" w:color="auto" w:fill="009999"/>
            <w:noWrap/>
            <w:vAlign w:val="bottom"/>
          </w:tcPr>
          <w:p w14:paraId="72D687EB"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Activity</w:t>
            </w:r>
          </w:p>
        </w:tc>
        <w:tc>
          <w:tcPr>
            <w:tcW w:w="577" w:type="pct"/>
            <w:shd w:val="clear" w:color="auto" w:fill="009999"/>
            <w:noWrap/>
            <w:vAlign w:val="bottom"/>
            <w:hideMark/>
          </w:tcPr>
          <w:p w14:paraId="2B294619"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18CCF889" w14:textId="77777777" w:rsidTr="00B0131E">
        <w:tc>
          <w:tcPr>
            <w:tcW w:w="4423" w:type="pct"/>
            <w:shd w:val="clear" w:color="auto" w:fill="auto"/>
            <w:noWrap/>
          </w:tcPr>
          <w:p w14:paraId="790089E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Accommodation secured by local authority or organisation delivering housing options service</w:t>
            </w:r>
          </w:p>
        </w:tc>
        <w:tc>
          <w:tcPr>
            <w:tcW w:w="577" w:type="pct"/>
            <w:shd w:val="clear" w:color="auto" w:fill="auto"/>
            <w:noWrap/>
            <w:vAlign w:val="center"/>
          </w:tcPr>
          <w:p w14:paraId="24B6EDC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48</w:t>
            </w:r>
          </w:p>
        </w:tc>
      </w:tr>
      <w:tr w:rsidR="002A56ED" w:rsidRPr="00706BE9" w14:paraId="35B4905D" w14:textId="77777777" w:rsidTr="00B0131E">
        <w:tc>
          <w:tcPr>
            <w:tcW w:w="4423" w:type="pct"/>
            <w:shd w:val="clear" w:color="auto" w:fill="auto"/>
            <w:noWrap/>
          </w:tcPr>
          <w:p w14:paraId="0A67624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Supported housing provided</w:t>
            </w:r>
          </w:p>
        </w:tc>
        <w:tc>
          <w:tcPr>
            <w:tcW w:w="577" w:type="pct"/>
            <w:shd w:val="clear" w:color="auto" w:fill="auto"/>
            <w:noWrap/>
            <w:vAlign w:val="center"/>
          </w:tcPr>
          <w:p w14:paraId="3B332F9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31</w:t>
            </w:r>
          </w:p>
        </w:tc>
      </w:tr>
      <w:tr w:rsidR="002A56ED" w:rsidRPr="00706BE9" w14:paraId="4C42D286" w14:textId="77777777" w:rsidTr="00B0131E">
        <w:tc>
          <w:tcPr>
            <w:tcW w:w="4423" w:type="pct"/>
            <w:shd w:val="clear" w:color="auto" w:fill="auto"/>
            <w:noWrap/>
          </w:tcPr>
          <w:p w14:paraId="6B130C9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Helped to secure accommodation found by applicant with financial payment</w:t>
            </w:r>
          </w:p>
        </w:tc>
        <w:tc>
          <w:tcPr>
            <w:tcW w:w="577" w:type="pct"/>
            <w:shd w:val="clear" w:color="auto" w:fill="auto"/>
            <w:noWrap/>
            <w:vAlign w:val="center"/>
          </w:tcPr>
          <w:p w14:paraId="54D6B74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13</w:t>
            </w:r>
          </w:p>
        </w:tc>
      </w:tr>
      <w:tr w:rsidR="002A56ED" w:rsidRPr="00706BE9" w14:paraId="5A1AB468" w14:textId="77777777" w:rsidTr="00B0131E">
        <w:tc>
          <w:tcPr>
            <w:tcW w:w="4423" w:type="pct"/>
            <w:shd w:val="clear" w:color="auto" w:fill="auto"/>
            <w:noWrap/>
          </w:tcPr>
          <w:p w14:paraId="3A93387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Helped to secure accommodation found by applicant without financial payment</w:t>
            </w:r>
          </w:p>
        </w:tc>
        <w:tc>
          <w:tcPr>
            <w:tcW w:w="577" w:type="pct"/>
            <w:shd w:val="clear" w:color="auto" w:fill="auto"/>
            <w:noWrap/>
            <w:vAlign w:val="center"/>
          </w:tcPr>
          <w:p w14:paraId="3CE9381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10</w:t>
            </w:r>
          </w:p>
        </w:tc>
      </w:tr>
      <w:tr w:rsidR="002A56ED" w:rsidRPr="00706BE9" w14:paraId="1C28B13B" w14:textId="77777777" w:rsidTr="00B0131E">
        <w:tc>
          <w:tcPr>
            <w:tcW w:w="4423" w:type="pct"/>
            <w:shd w:val="clear" w:color="auto" w:fill="auto"/>
            <w:noWrap/>
          </w:tcPr>
          <w:p w14:paraId="4D87EDF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Other activity through which accommodation secured</w:t>
            </w:r>
          </w:p>
        </w:tc>
        <w:tc>
          <w:tcPr>
            <w:tcW w:w="577" w:type="pct"/>
            <w:shd w:val="clear" w:color="auto" w:fill="auto"/>
            <w:noWrap/>
            <w:vAlign w:val="center"/>
          </w:tcPr>
          <w:p w14:paraId="72C21EE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16</w:t>
            </w:r>
          </w:p>
        </w:tc>
      </w:tr>
      <w:tr w:rsidR="002A56ED" w:rsidRPr="00706BE9" w14:paraId="13780C2A" w14:textId="77777777" w:rsidTr="00B0131E">
        <w:tc>
          <w:tcPr>
            <w:tcW w:w="4423" w:type="pct"/>
            <w:shd w:val="clear" w:color="auto" w:fill="auto"/>
            <w:noWrap/>
          </w:tcPr>
          <w:p w14:paraId="6023DD2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 activity</w:t>
            </w:r>
          </w:p>
        </w:tc>
        <w:tc>
          <w:tcPr>
            <w:tcW w:w="577" w:type="pct"/>
            <w:shd w:val="clear" w:color="auto" w:fill="auto"/>
            <w:noWrap/>
            <w:vAlign w:val="center"/>
          </w:tcPr>
          <w:p w14:paraId="5AE80E4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bl>
    <w:p w14:paraId="7F776957" w14:textId="77777777" w:rsidR="002A56ED"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231136C1"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666E3F3C" w14:textId="77777777" w:rsidR="002A56ED" w:rsidRPr="00FA7C2B"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most successful relief activity was securing accommodation by the Housing Options service followed by accessing supported housing.</w:t>
      </w:r>
    </w:p>
    <w:p w14:paraId="2E7CD8A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6917D08"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 xml:space="preserve">Main </w:t>
      </w:r>
      <w:r w:rsidRPr="00706BE9">
        <w:rPr>
          <w:rFonts w:asciiTheme="minorHAnsi" w:hAnsiTheme="minorHAnsi"/>
          <w:lang w:val="en-GB"/>
        </w:rPr>
        <w:t>D</w:t>
      </w:r>
      <w:proofErr w:type="spellStart"/>
      <w:r w:rsidRPr="00706BE9">
        <w:rPr>
          <w:rFonts w:asciiTheme="minorHAnsi" w:hAnsiTheme="minorHAnsi"/>
        </w:rPr>
        <w:t>uty</w:t>
      </w:r>
      <w:proofErr w:type="spellEnd"/>
      <w:r w:rsidRPr="00706BE9">
        <w:rPr>
          <w:rFonts w:asciiTheme="minorHAnsi" w:hAnsiTheme="minorHAnsi"/>
        </w:rPr>
        <w:t xml:space="preserve"> Decisions</w:t>
      </w:r>
    </w:p>
    <w:p w14:paraId="16764C03"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main duty decisions for households where the homelessness could not be prevented or relieved.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168"/>
        <w:gridCol w:w="1147"/>
      </w:tblGrid>
      <w:tr w:rsidR="002A56ED" w:rsidRPr="00706BE9" w14:paraId="13119DBE" w14:textId="77777777" w:rsidTr="00B0131E">
        <w:tc>
          <w:tcPr>
            <w:tcW w:w="0" w:type="auto"/>
            <w:gridSpan w:val="2"/>
            <w:shd w:val="clear" w:color="auto" w:fill="009999"/>
            <w:noWrap/>
            <w:vAlign w:val="bottom"/>
          </w:tcPr>
          <w:p w14:paraId="534EDA18" w14:textId="2DAC5328" w:rsidR="002A56ED" w:rsidRPr="00706BE9" w:rsidRDefault="002A56ED" w:rsidP="00B0131E">
            <w:pPr>
              <w:pStyle w:val="tableheading"/>
              <w:rPr>
                <w:rFonts w:asciiTheme="minorHAnsi" w:hAnsiTheme="minorHAnsi"/>
                <w:color w:val="FFFFFF"/>
                <w:lang w:val="en-GB"/>
              </w:rPr>
            </w:pPr>
            <w:bookmarkStart w:id="94" w:name="_Toc38915980"/>
            <w:bookmarkStart w:id="95" w:name="_Toc50124942"/>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.19</w:t>
            </w:r>
            <w:r w:rsidRPr="00706BE9">
              <w:rPr>
                <w:rFonts w:asciiTheme="minorHAnsi" w:hAnsiTheme="minorHAnsi"/>
              </w:rPr>
              <w:tab/>
            </w:r>
            <w:r w:rsidRPr="00706BE9">
              <w:rPr>
                <w:rFonts w:asciiTheme="minorHAnsi" w:hAnsiTheme="minorHAnsi"/>
                <w:lang w:val="en-GB"/>
              </w:rPr>
              <w:t>Main duty decisions where homelessness could not be prevented or relieved</w:t>
            </w:r>
            <w:bookmarkEnd w:id="94"/>
            <w:bookmarkEnd w:id="95"/>
          </w:p>
        </w:tc>
      </w:tr>
      <w:tr w:rsidR="002A56ED" w:rsidRPr="00706BE9" w14:paraId="27D1A7F1" w14:textId="77777777" w:rsidTr="00B0131E">
        <w:tc>
          <w:tcPr>
            <w:tcW w:w="0" w:type="auto"/>
            <w:shd w:val="clear" w:color="auto" w:fill="009999"/>
            <w:noWrap/>
            <w:vAlign w:val="bottom"/>
          </w:tcPr>
          <w:p w14:paraId="25DD3F64" w14:textId="77777777" w:rsidR="002A56ED" w:rsidRPr="00706BE9" w:rsidRDefault="002A56ED" w:rsidP="00B0131E">
            <w:pPr>
              <w:spacing w:before="0" w:after="0"/>
              <w:rPr>
                <w:rFonts w:asciiTheme="minorHAnsi" w:hAnsiTheme="minorHAnsi" w:cs="Calibri"/>
                <w:b/>
                <w:color w:val="FFFFFF"/>
                <w:sz w:val="22"/>
                <w:szCs w:val="22"/>
              </w:rPr>
            </w:pPr>
          </w:p>
        </w:tc>
        <w:tc>
          <w:tcPr>
            <w:tcW w:w="0" w:type="auto"/>
            <w:shd w:val="clear" w:color="auto" w:fill="009999"/>
            <w:noWrap/>
            <w:vAlign w:val="bottom"/>
            <w:hideMark/>
          </w:tcPr>
          <w:p w14:paraId="33D5B01A"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102AFC28" w14:textId="77777777" w:rsidTr="00B0131E">
        <w:tc>
          <w:tcPr>
            <w:tcW w:w="0" w:type="auto"/>
            <w:shd w:val="clear" w:color="auto" w:fill="auto"/>
            <w:noWrap/>
          </w:tcPr>
          <w:p w14:paraId="3124A1D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Total main duty decisions</w:t>
            </w:r>
          </w:p>
        </w:tc>
        <w:tc>
          <w:tcPr>
            <w:tcW w:w="0" w:type="auto"/>
            <w:shd w:val="clear" w:color="auto" w:fill="auto"/>
            <w:noWrap/>
          </w:tcPr>
          <w:p w14:paraId="656288E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136</w:t>
            </w:r>
          </w:p>
        </w:tc>
      </w:tr>
      <w:tr w:rsidR="002A56ED" w:rsidRPr="00706BE9" w14:paraId="0CB3E73E" w14:textId="77777777" w:rsidTr="00B0131E">
        <w:tc>
          <w:tcPr>
            <w:tcW w:w="0" w:type="auto"/>
            <w:shd w:val="clear" w:color="auto" w:fill="auto"/>
            <w:noWrap/>
          </w:tcPr>
          <w:p w14:paraId="5C185622"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Homeless + priority need + unintentionally homeless  (acceptance)</w:t>
            </w:r>
          </w:p>
        </w:tc>
        <w:tc>
          <w:tcPr>
            <w:tcW w:w="0" w:type="auto"/>
            <w:shd w:val="clear" w:color="auto" w:fill="auto"/>
            <w:noWrap/>
          </w:tcPr>
          <w:p w14:paraId="2CAD3AC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65</w:t>
            </w:r>
          </w:p>
        </w:tc>
      </w:tr>
      <w:tr w:rsidR="002A56ED" w:rsidRPr="00706BE9" w14:paraId="2552FCCF" w14:textId="77777777" w:rsidTr="00B0131E">
        <w:tc>
          <w:tcPr>
            <w:tcW w:w="0" w:type="auto"/>
            <w:shd w:val="clear" w:color="auto" w:fill="auto"/>
            <w:noWrap/>
          </w:tcPr>
          <w:p w14:paraId="6CBAE2E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 priority need + intentionally homeless</w:t>
            </w:r>
          </w:p>
        </w:tc>
        <w:tc>
          <w:tcPr>
            <w:tcW w:w="0" w:type="auto"/>
            <w:shd w:val="clear" w:color="auto" w:fill="auto"/>
            <w:noWrap/>
          </w:tcPr>
          <w:p w14:paraId="58A0A12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27</w:t>
            </w:r>
          </w:p>
        </w:tc>
      </w:tr>
      <w:tr w:rsidR="002A56ED" w:rsidRPr="00706BE9" w14:paraId="4272CEDC" w14:textId="77777777" w:rsidTr="00B0131E">
        <w:tc>
          <w:tcPr>
            <w:tcW w:w="0" w:type="auto"/>
            <w:shd w:val="clear" w:color="auto" w:fill="auto"/>
            <w:noWrap/>
          </w:tcPr>
          <w:p w14:paraId="7BB9480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 no priority need</w:t>
            </w:r>
          </w:p>
        </w:tc>
        <w:tc>
          <w:tcPr>
            <w:tcW w:w="0" w:type="auto"/>
            <w:shd w:val="clear" w:color="auto" w:fill="auto"/>
            <w:noWrap/>
          </w:tcPr>
          <w:p w14:paraId="0E0DCCB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24</w:t>
            </w:r>
          </w:p>
        </w:tc>
      </w:tr>
      <w:tr w:rsidR="002A56ED" w:rsidRPr="00706BE9" w14:paraId="4E2BA828" w14:textId="77777777" w:rsidTr="00B0131E">
        <w:tc>
          <w:tcPr>
            <w:tcW w:w="0" w:type="auto"/>
            <w:shd w:val="clear" w:color="auto" w:fill="auto"/>
            <w:noWrap/>
          </w:tcPr>
          <w:p w14:paraId="4976B3F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Not homeless</w:t>
            </w:r>
          </w:p>
        </w:tc>
        <w:tc>
          <w:tcPr>
            <w:tcW w:w="0" w:type="auto"/>
            <w:shd w:val="clear" w:color="auto" w:fill="auto"/>
            <w:noWrap/>
          </w:tcPr>
          <w:p w14:paraId="69E3406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20</w:t>
            </w:r>
          </w:p>
        </w:tc>
      </w:tr>
    </w:tbl>
    <w:p w14:paraId="7BDEEB75"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1FBDB0B"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260F126F"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A total of 136 main duty decisions were made, of which 65 (48%) were owed the full homeless duty under </w:t>
      </w:r>
      <w:r w:rsidRPr="00706BE9">
        <w:rPr>
          <w:rFonts w:asciiTheme="minorHAnsi" w:hAnsiTheme="minorHAnsi" w:cs="Arial"/>
          <w:lang w:val="en-GB"/>
        </w:rPr>
        <w:t>s</w:t>
      </w:r>
      <w:r w:rsidRPr="00706BE9">
        <w:rPr>
          <w:rFonts w:asciiTheme="minorHAnsi" w:hAnsiTheme="minorHAnsi" w:cs="Arial"/>
        </w:rPr>
        <w:t>193, compared with 58% nationally.  A total of 27 households (20%) were found be intentionally homeless, this is significantly higher than the average for England of 8%.  18% of households were found to have no priority need compared with the national average of 19%.</w:t>
      </w:r>
    </w:p>
    <w:p w14:paraId="2B42F33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A total of 20 households were found at this stage not to be homeless.</w:t>
      </w:r>
    </w:p>
    <w:p w14:paraId="42790BA6"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Of the original 620 households owed a prevention or relief duty 136 households (22%) went on to have a main duty decision.  Of the total 620 households</w:t>
      </w:r>
      <w:r w:rsidRPr="00706BE9">
        <w:rPr>
          <w:rFonts w:asciiTheme="minorHAnsi" w:hAnsiTheme="minorHAnsi" w:cs="Arial"/>
          <w:lang w:val="en-GB"/>
        </w:rPr>
        <w:t>,</w:t>
      </w:r>
      <w:r w:rsidRPr="00706BE9">
        <w:rPr>
          <w:rFonts w:asciiTheme="minorHAnsi" w:hAnsiTheme="minorHAnsi" w:cs="Arial"/>
        </w:rPr>
        <w:t xml:space="preserve"> 65 households (10%) went on to have the main </w:t>
      </w:r>
      <w:r w:rsidRPr="00706BE9">
        <w:rPr>
          <w:rFonts w:asciiTheme="minorHAnsi" w:hAnsiTheme="minorHAnsi" w:cs="Arial"/>
          <w:lang w:val="en-GB"/>
        </w:rPr>
        <w:t>s</w:t>
      </w:r>
      <w:r w:rsidRPr="00706BE9">
        <w:rPr>
          <w:rFonts w:asciiTheme="minorHAnsi" w:hAnsiTheme="minorHAnsi" w:cs="Arial"/>
        </w:rPr>
        <w:t xml:space="preserve">193 duty owed.  </w:t>
      </w:r>
    </w:p>
    <w:p w14:paraId="38C0BF83"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In the first half of 2019/20 a total of 95 main duty decisions were recorded of which 45 were owed the main duty – this indicates that an increase on the previous year’s figures are likely.</w:t>
      </w:r>
    </w:p>
    <w:p w14:paraId="557FE71F"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For those households owed a full duty the reasons for priority need are detailed in the table below</w:t>
      </w:r>
      <w:r w:rsidRPr="00706BE9">
        <w:rPr>
          <w:rFonts w:asciiTheme="minorHAnsi" w:hAnsiTheme="minorHAnsi" w:cs="Arial"/>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903"/>
        <w:gridCol w:w="1063"/>
      </w:tblGrid>
      <w:tr w:rsidR="002A56ED" w:rsidRPr="00706BE9" w14:paraId="706B628E" w14:textId="77777777" w:rsidTr="00B0131E">
        <w:tc>
          <w:tcPr>
            <w:tcW w:w="0" w:type="auto"/>
            <w:gridSpan w:val="2"/>
            <w:shd w:val="clear" w:color="auto" w:fill="009999"/>
            <w:noWrap/>
            <w:vAlign w:val="bottom"/>
          </w:tcPr>
          <w:p w14:paraId="26D264A2" w14:textId="40190B5D" w:rsidR="002A56ED" w:rsidRPr="00706BE9" w:rsidRDefault="002A56ED" w:rsidP="00B0131E">
            <w:pPr>
              <w:pStyle w:val="tableheading"/>
              <w:rPr>
                <w:rFonts w:asciiTheme="minorHAnsi" w:hAnsiTheme="minorHAnsi"/>
                <w:color w:val="FFFFFF"/>
                <w:lang w:val="en-GB"/>
              </w:rPr>
            </w:pPr>
            <w:bookmarkStart w:id="96" w:name="_Toc38915981"/>
            <w:bookmarkStart w:id="97" w:name="_Toc50124943"/>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.20</w:t>
            </w:r>
            <w:r w:rsidRPr="00706BE9">
              <w:rPr>
                <w:rFonts w:asciiTheme="minorHAnsi" w:hAnsiTheme="minorHAnsi"/>
              </w:rPr>
              <w:tab/>
            </w:r>
            <w:r w:rsidRPr="00706BE9">
              <w:rPr>
                <w:rFonts w:asciiTheme="minorHAnsi" w:hAnsiTheme="minorHAnsi"/>
                <w:lang w:val="en-GB"/>
              </w:rPr>
              <w:t>Reasons for priority need</w:t>
            </w:r>
            <w:bookmarkEnd w:id="96"/>
            <w:bookmarkEnd w:id="97"/>
          </w:p>
        </w:tc>
      </w:tr>
      <w:tr w:rsidR="002A56ED" w:rsidRPr="00706BE9" w14:paraId="572FF9FD" w14:textId="77777777" w:rsidTr="00B0131E">
        <w:tc>
          <w:tcPr>
            <w:tcW w:w="0" w:type="auto"/>
            <w:shd w:val="clear" w:color="auto" w:fill="009999"/>
            <w:noWrap/>
            <w:vAlign w:val="bottom"/>
          </w:tcPr>
          <w:p w14:paraId="62B0DB45"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Priority Need Reason</w:t>
            </w:r>
          </w:p>
        </w:tc>
        <w:tc>
          <w:tcPr>
            <w:tcW w:w="0" w:type="auto"/>
            <w:shd w:val="clear" w:color="auto" w:fill="009999"/>
            <w:noWrap/>
            <w:vAlign w:val="bottom"/>
            <w:hideMark/>
          </w:tcPr>
          <w:p w14:paraId="35D8BF4F" w14:textId="77777777" w:rsidR="002A56ED" w:rsidRPr="00706BE9" w:rsidRDefault="002A56ED" w:rsidP="00B0131E">
            <w:pPr>
              <w:spacing w:before="0" w:after="0"/>
              <w:jc w:val="center"/>
              <w:rPr>
                <w:rFonts w:asciiTheme="minorHAnsi" w:hAnsiTheme="minorHAnsi" w:cs="Calibri"/>
                <w:b/>
                <w:color w:val="FFFFFF"/>
                <w:sz w:val="22"/>
                <w:szCs w:val="22"/>
              </w:rPr>
            </w:pPr>
            <w:r>
              <w:rPr>
                <w:rFonts w:asciiTheme="minorHAnsi" w:hAnsiTheme="minorHAnsi" w:cs="Calibri"/>
                <w:b/>
                <w:color w:val="FFFFFF"/>
                <w:sz w:val="22"/>
                <w:szCs w:val="22"/>
              </w:rPr>
              <w:t>Number</w:t>
            </w:r>
          </w:p>
        </w:tc>
      </w:tr>
      <w:tr w:rsidR="002A56ED" w:rsidRPr="00706BE9" w14:paraId="47789827" w14:textId="77777777" w:rsidTr="00B0131E">
        <w:tc>
          <w:tcPr>
            <w:tcW w:w="0" w:type="auto"/>
            <w:shd w:val="clear" w:color="auto" w:fill="auto"/>
            <w:noWrap/>
          </w:tcPr>
          <w:p w14:paraId="669632E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Dependent children</w:t>
            </w:r>
          </w:p>
        </w:tc>
        <w:tc>
          <w:tcPr>
            <w:tcW w:w="0" w:type="auto"/>
            <w:shd w:val="clear" w:color="auto" w:fill="auto"/>
            <w:noWrap/>
          </w:tcPr>
          <w:p w14:paraId="2B2BB98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29</w:t>
            </w:r>
          </w:p>
        </w:tc>
      </w:tr>
      <w:tr w:rsidR="002A56ED" w:rsidRPr="00706BE9" w14:paraId="6B731C20" w14:textId="77777777" w:rsidTr="00B0131E">
        <w:tc>
          <w:tcPr>
            <w:tcW w:w="0" w:type="auto"/>
            <w:shd w:val="clear" w:color="auto" w:fill="auto"/>
            <w:noWrap/>
          </w:tcPr>
          <w:p w14:paraId="7871E78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Mental health problems</w:t>
            </w:r>
          </w:p>
        </w:tc>
        <w:tc>
          <w:tcPr>
            <w:tcW w:w="0" w:type="auto"/>
            <w:shd w:val="clear" w:color="auto" w:fill="auto"/>
            <w:noWrap/>
          </w:tcPr>
          <w:p w14:paraId="44CC44A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9</w:t>
            </w:r>
          </w:p>
        </w:tc>
      </w:tr>
      <w:tr w:rsidR="002A56ED" w:rsidRPr="00706BE9" w14:paraId="4424C126" w14:textId="77777777" w:rsidTr="00B0131E">
        <w:tc>
          <w:tcPr>
            <w:tcW w:w="0" w:type="auto"/>
            <w:shd w:val="clear" w:color="auto" w:fill="auto"/>
            <w:noWrap/>
          </w:tcPr>
          <w:p w14:paraId="3A0AE6D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Physical disability/ill health</w:t>
            </w:r>
          </w:p>
        </w:tc>
        <w:tc>
          <w:tcPr>
            <w:tcW w:w="0" w:type="auto"/>
            <w:shd w:val="clear" w:color="auto" w:fill="auto"/>
            <w:noWrap/>
          </w:tcPr>
          <w:p w14:paraId="4F45CF0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r w:rsidR="002A56ED" w:rsidRPr="00706BE9" w14:paraId="3AEDC082" w14:textId="77777777" w:rsidTr="00B0131E">
        <w:tc>
          <w:tcPr>
            <w:tcW w:w="0" w:type="auto"/>
            <w:shd w:val="clear" w:color="auto" w:fill="auto"/>
            <w:noWrap/>
          </w:tcPr>
          <w:p w14:paraId="511294B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Pregnancy</w:t>
            </w:r>
          </w:p>
        </w:tc>
        <w:tc>
          <w:tcPr>
            <w:tcW w:w="0" w:type="auto"/>
            <w:shd w:val="clear" w:color="auto" w:fill="auto"/>
            <w:noWrap/>
          </w:tcPr>
          <w:p w14:paraId="50DFF60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6A5FBCA5" w14:textId="77777777" w:rsidTr="00B0131E">
        <w:tc>
          <w:tcPr>
            <w:tcW w:w="0" w:type="auto"/>
            <w:shd w:val="clear" w:color="auto" w:fill="auto"/>
            <w:noWrap/>
          </w:tcPr>
          <w:p w14:paraId="4DFF18E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Domestic abuse</w:t>
            </w:r>
          </w:p>
        </w:tc>
        <w:tc>
          <w:tcPr>
            <w:tcW w:w="0" w:type="auto"/>
            <w:shd w:val="clear" w:color="auto" w:fill="auto"/>
            <w:noWrap/>
          </w:tcPr>
          <w:p w14:paraId="4E6A984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74E8461E" w14:textId="77777777" w:rsidTr="00B0131E">
        <w:tc>
          <w:tcPr>
            <w:tcW w:w="0" w:type="auto"/>
            <w:shd w:val="clear" w:color="auto" w:fill="auto"/>
            <w:noWrap/>
          </w:tcPr>
          <w:p w14:paraId="75D4E745"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Young applicant</w:t>
            </w:r>
          </w:p>
        </w:tc>
        <w:tc>
          <w:tcPr>
            <w:tcW w:w="0" w:type="auto"/>
            <w:shd w:val="clear" w:color="auto" w:fill="auto"/>
            <w:noWrap/>
          </w:tcPr>
          <w:p w14:paraId="03B9406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784683F3" w14:textId="77777777" w:rsidTr="00B0131E">
        <w:tc>
          <w:tcPr>
            <w:tcW w:w="0" w:type="auto"/>
            <w:shd w:val="clear" w:color="auto" w:fill="auto"/>
            <w:noWrap/>
          </w:tcPr>
          <w:p w14:paraId="0DD6EE87"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Old age</w:t>
            </w:r>
          </w:p>
        </w:tc>
        <w:tc>
          <w:tcPr>
            <w:tcW w:w="0" w:type="auto"/>
            <w:shd w:val="clear" w:color="auto" w:fill="auto"/>
            <w:noWrap/>
          </w:tcPr>
          <w:p w14:paraId="09896DD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31FC13E8" w14:textId="77777777" w:rsidTr="00B0131E">
        <w:tc>
          <w:tcPr>
            <w:tcW w:w="0" w:type="auto"/>
            <w:shd w:val="clear" w:color="auto" w:fill="auto"/>
            <w:noWrap/>
          </w:tcPr>
          <w:p w14:paraId="4440F4BE"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Emergency</w:t>
            </w:r>
          </w:p>
        </w:tc>
        <w:tc>
          <w:tcPr>
            <w:tcW w:w="0" w:type="auto"/>
            <w:shd w:val="clear" w:color="auto" w:fill="auto"/>
            <w:noWrap/>
          </w:tcPr>
          <w:p w14:paraId="0AF9F36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79F31126" w14:textId="77777777" w:rsidTr="00B0131E">
        <w:tc>
          <w:tcPr>
            <w:tcW w:w="0" w:type="auto"/>
            <w:shd w:val="clear" w:color="auto" w:fill="auto"/>
            <w:noWrap/>
          </w:tcPr>
          <w:p w14:paraId="2E94826D"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Other</w:t>
            </w:r>
          </w:p>
        </w:tc>
        <w:tc>
          <w:tcPr>
            <w:tcW w:w="0" w:type="auto"/>
            <w:shd w:val="clear" w:color="auto" w:fill="auto"/>
            <w:noWrap/>
          </w:tcPr>
          <w:p w14:paraId="125C4C9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bl>
    <w:p w14:paraId="7CE5C5E7"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5E62CBA"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A4E8E26"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main reason for priority need is dependent children, followed by mental health problems and physical disability.</w:t>
      </w:r>
    </w:p>
    <w:p w14:paraId="72B0129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For those households owed the full homeless duty the table below details how this duty was discharged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765"/>
        <w:gridCol w:w="1054"/>
        <w:gridCol w:w="980"/>
      </w:tblGrid>
      <w:tr w:rsidR="002A56ED" w:rsidRPr="00706BE9" w14:paraId="28C7A47A" w14:textId="77777777" w:rsidTr="00B0131E">
        <w:tc>
          <w:tcPr>
            <w:tcW w:w="0" w:type="auto"/>
            <w:gridSpan w:val="3"/>
            <w:shd w:val="clear" w:color="auto" w:fill="009999"/>
          </w:tcPr>
          <w:p w14:paraId="67C5C29B" w14:textId="74618994" w:rsidR="002A56ED" w:rsidRPr="00706BE9" w:rsidRDefault="002A56ED" w:rsidP="00B0131E">
            <w:pPr>
              <w:pStyle w:val="tableheading"/>
              <w:rPr>
                <w:rFonts w:asciiTheme="minorHAnsi" w:hAnsiTheme="minorHAnsi"/>
                <w:color w:val="FFFFFF"/>
                <w:lang w:val="en-GB"/>
              </w:rPr>
            </w:pPr>
            <w:bookmarkStart w:id="98" w:name="_Toc38915982"/>
            <w:bookmarkStart w:id="99" w:name="_Toc50124944"/>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.21</w:t>
            </w:r>
            <w:r w:rsidRPr="00706BE9">
              <w:rPr>
                <w:rFonts w:asciiTheme="minorHAnsi" w:hAnsiTheme="minorHAnsi"/>
              </w:rPr>
              <w:tab/>
            </w:r>
            <w:r w:rsidRPr="00706BE9">
              <w:rPr>
                <w:rFonts w:asciiTheme="minorHAnsi" w:hAnsiTheme="minorHAnsi"/>
                <w:lang w:val="en-GB"/>
              </w:rPr>
              <w:t>Discharge of those owed the full homeless duty</w:t>
            </w:r>
            <w:bookmarkEnd w:id="98"/>
            <w:bookmarkEnd w:id="99"/>
            <w:r w:rsidRPr="00706BE9">
              <w:rPr>
                <w:rFonts w:asciiTheme="minorHAnsi" w:hAnsiTheme="minorHAnsi"/>
                <w:lang w:val="en-GB"/>
              </w:rPr>
              <w:t xml:space="preserve"> </w:t>
            </w:r>
          </w:p>
        </w:tc>
      </w:tr>
      <w:tr w:rsidR="002A56ED" w:rsidRPr="00706BE9" w14:paraId="51480EC4" w14:textId="77777777" w:rsidTr="00B0131E">
        <w:tc>
          <w:tcPr>
            <w:tcW w:w="0" w:type="auto"/>
            <w:gridSpan w:val="2"/>
            <w:shd w:val="clear" w:color="auto" w:fill="009999"/>
            <w:noWrap/>
            <w:vAlign w:val="bottom"/>
          </w:tcPr>
          <w:p w14:paraId="0DFDB2F1"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Outcomes of households no longer owed a main duty</w:t>
            </w:r>
          </w:p>
        </w:tc>
        <w:tc>
          <w:tcPr>
            <w:tcW w:w="0" w:type="auto"/>
            <w:shd w:val="clear" w:color="auto" w:fill="009999"/>
            <w:noWrap/>
            <w:vAlign w:val="bottom"/>
            <w:hideMark/>
          </w:tcPr>
          <w:p w14:paraId="58C67A20"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506BDB9B" w14:textId="77777777" w:rsidTr="00B0131E">
        <w:tc>
          <w:tcPr>
            <w:tcW w:w="0" w:type="auto"/>
            <w:shd w:val="clear" w:color="auto" w:fill="auto"/>
            <w:noWrap/>
          </w:tcPr>
          <w:p w14:paraId="546B59A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Total no longer owed a main duty</w:t>
            </w:r>
          </w:p>
        </w:tc>
        <w:tc>
          <w:tcPr>
            <w:tcW w:w="0" w:type="auto"/>
          </w:tcPr>
          <w:p w14:paraId="355C584E"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32B477F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81</w:t>
            </w:r>
          </w:p>
        </w:tc>
      </w:tr>
      <w:tr w:rsidR="002A56ED" w:rsidRPr="00706BE9" w14:paraId="4F53F977" w14:textId="77777777" w:rsidTr="00B0131E">
        <w:tc>
          <w:tcPr>
            <w:tcW w:w="0" w:type="auto"/>
            <w:vMerge w:val="restart"/>
            <w:shd w:val="clear" w:color="auto" w:fill="auto"/>
            <w:noWrap/>
            <w:vAlign w:val="center"/>
          </w:tcPr>
          <w:p w14:paraId="54D4BA13" w14:textId="77777777" w:rsidR="002A56ED" w:rsidRPr="00706BE9" w:rsidRDefault="002A56ED" w:rsidP="00B0131E">
            <w:pPr>
              <w:spacing w:before="0" w:after="0"/>
              <w:jc w:val="left"/>
              <w:rPr>
                <w:rFonts w:asciiTheme="minorHAnsi" w:hAnsiTheme="minorHAnsi" w:cs="Calibri"/>
                <w:color w:val="000000"/>
                <w:sz w:val="22"/>
                <w:szCs w:val="22"/>
              </w:rPr>
            </w:pPr>
            <w:r w:rsidRPr="00706BE9">
              <w:rPr>
                <w:rFonts w:asciiTheme="minorHAnsi" w:hAnsiTheme="minorHAnsi" w:cs="Arial"/>
                <w:color w:val="000000"/>
                <w:sz w:val="22"/>
                <w:szCs w:val="22"/>
              </w:rPr>
              <w:t>Housing Act 1996 Pt6 social housing offer</w:t>
            </w:r>
          </w:p>
        </w:tc>
        <w:tc>
          <w:tcPr>
            <w:tcW w:w="0" w:type="auto"/>
          </w:tcPr>
          <w:p w14:paraId="7FF352E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Accepted</w:t>
            </w:r>
          </w:p>
        </w:tc>
        <w:tc>
          <w:tcPr>
            <w:tcW w:w="0" w:type="auto"/>
            <w:shd w:val="clear" w:color="auto" w:fill="auto"/>
            <w:noWrap/>
          </w:tcPr>
          <w:p w14:paraId="34C0464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72</w:t>
            </w:r>
          </w:p>
        </w:tc>
      </w:tr>
      <w:tr w:rsidR="002A56ED" w:rsidRPr="00706BE9" w14:paraId="5617D35C" w14:textId="77777777" w:rsidTr="00B0131E">
        <w:tc>
          <w:tcPr>
            <w:tcW w:w="0" w:type="auto"/>
            <w:vMerge/>
            <w:shd w:val="clear" w:color="auto" w:fill="auto"/>
            <w:noWrap/>
            <w:vAlign w:val="center"/>
          </w:tcPr>
          <w:p w14:paraId="63961981" w14:textId="77777777" w:rsidR="002A56ED" w:rsidRPr="00706BE9" w:rsidRDefault="002A56ED" w:rsidP="00B0131E">
            <w:pPr>
              <w:spacing w:before="0" w:after="0"/>
              <w:jc w:val="left"/>
              <w:rPr>
                <w:rFonts w:asciiTheme="minorHAnsi" w:hAnsiTheme="minorHAnsi" w:cs="Arial"/>
                <w:sz w:val="22"/>
                <w:szCs w:val="22"/>
              </w:rPr>
            </w:pPr>
          </w:p>
        </w:tc>
        <w:tc>
          <w:tcPr>
            <w:tcW w:w="0" w:type="auto"/>
          </w:tcPr>
          <w:p w14:paraId="105D4A7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Refused</w:t>
            </w:r>
          </w:p>
        </w:tc>
        <w:tc>
          <w:tcPr>
            <w:tcW w:w="0" w:type="auto"/>
            <w:shd w:val="clear" w:color="auto" w:fill="auto"/>
            <w:noWrap/>
          </w:tcPr>
          <w:p w14:paraId="65FDD66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6DC35298" w14:textId="77777777" w:rsidTr="00B0131E">
        <w:tc>
          <w:tcPr>
            <w:tcW w:w="0" w:type="auto"/>
            <w:vMerge w:val="restart"/>
            <w:shd w:val="clear" w:color="auto" w:fill="auto"/>
            <w:noWrap/>
            <w:vAlign w:val="center"/>
          </w:tcPr>
          <w:p w14:paraId="6B14605D" w14:textId="77777777" w:rsidR="002A56ED" w:rsidRPr="00706BE9" w:rsidRDefault="002A56ED" w:rsidP="00B0131E">
            <w:pPr>
              <w:spacing w:before="0" w:after="0"/>
              <w:jc w:val="left"/>
              <w:rPr>
                <w:rFonts w:asciiTheme="minorHAnsi" w:hAnsiTheme="minorHAnsi" w:cs="Arial"/>
                <w:sz w:val="22"/>
                <w:szCs w:val="22"/>
              </w:rPr>
            </w:pPr>
            <w:r w:rsidRPr="00706BE9">
              <w:rPr>
                <w:rFonts w:asciiTheme="minorHAnsi" w:hAnsiTheme="minorHAnsi" w:cs="Arial"/>
                <w:color w:val="000000"/>
                <w:sz w:val="22"/>
                <w:szCs w:val="22"/>
              </w:rPr>
              <w:t>Private rented sector offer</w:t>
            </w:r>
          </w:p>
        </w:tc>
        <w:tc>
          <w:tcPr>
            <w:tcW w:w="0" w:type="auto"/>
          </w:tcPr>
          <w:p w14:paraId="07C1B7D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Accepted</w:t>
            </w:r>
          </w:p>
        </w:tc>
        <w:tc>
          <w:tcPr>
            <w:tcW w:w="0" w:type="auto"/>
            <w:shd w:val="clear" w:color="auto" w:fill="auto"/>
            <w:noWrap/>
          </w:tcPr>
          <w:p w14:paraId="2DB7584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77C4C2E2" w14:textId="77777777" w:rsidTr="00B0131E">
        <w:tc>
          <w:tcPr>
            <w:tcW w:w="0" w:type="auto"/>
            <w:vMerge/>
            <w:shd w:val="clear" w:color="auto" w:fill="auto"/>
            <w:noWrap/>
          </w:tcPr>
          <w:p w14:paraId="79447C23" w14:textId="77777777" w:rsidR="002A56ED" w:rsidRPr="00706BE9" w:rsidRDefault="002A56ED" w:rsidP="00B0131E">
            <w:pPr>
              <w:spacing w:before="0" w:after="0"/>
              <w:rPr>
                <w:rFonts w:asciiTheme="minorHAnsi" w:hAnsiTheme="minorHAnsi" w:cs="Arial"/>
                <w:sz w:val="22"/>
                <w:szCs w:val="22"/>
              </w:rPr>
            </w:pPr>
          </w:p>
        </w:tc>
        <w:tc>
          <w:tcPr>
            <w:tcW w:w="0" w:type="auto"/>
          </w:tcPr>
          <w:p w14:paraId="535B52B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Refused</w:t>
            </w:r>
          </w:p>
        </w:tc>
        <w:tc>
          <w:tcPr>
            <w:tcW w:w="0" w:type="auto"/>
            <w:shd w:val="clear" w:color="auto" w:fill="auto"/>
            <w:noWrap/>
          </w:tcPr>
          <w:p w14:paraId="7180DDA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6A66A69C" w14:textId="77777777" w:rsidTr="00B0131E">
        <w:tc>
          <w:tcPr>
            <w:tcW w:w="0" w:type="auto"/>
            <w:shd w:val="clear" w:color="auto" w:fill="auto"/>
            <w:noWrap/>
          </w:tcPr>
          <w:p w14:paraId="52754951"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color w:val="000000"/>
                <w:sz w:val="22"/>
                <w:szCs w:val="22"/>
              </w:rPr>
              <w:t>Voluntarily ceased to occupy</w:t>
            </w:r>
          </w:p>
        </w:tc>
        <w:tc>
          <w:tcPr>
            <w:tcW w:w="0" w:type="auto"/>
          </w:tcPr>
          <w:p w14:paraId="788A93F2"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775A9DD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6039E405" w14:textId="77777777" w:rsidTr="00B0131E">
        <w:tc>
          <w:tcPr>
            <w:tcW w:w="0" w:type="auto"/>
            <w:shd w:val="clear" w:color="auto" w:fill="auto"/>
            <w:noWrap/>
          </w:tcPr>
          <w:p w14:paraId="7F129698"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color w:val="000000"/>
                <w:sz w:val="22"/>
                <w:szCs w:val="22"/>
              </w:rPr>
              <w:t>Refused suitable TA offer, withdrew or lost contact</w:t>
            </w:r>
          </w:p>
        </w:tc>
        <w:tc>
          <w:tcPr>
            <w:tcW w:w="0" w:type="auto"/>
          </w:tcPr>
          <w:p w14:paraId="072842F4"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2E9D365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6B655082" w14:textId="77777777" w:rsidTr="00B0131E">
        <w:tc>
          <w:tcPr>
            <w:tcW w:w="0" w:type="auto"/>
            <w:shd w:val="clear" w:color="auto" w:fill="auto"/>
            <w:noWrap/>
          </w:tcPr>
          <w:p w14:paraId="27ED73CD"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color w:val="000000"/>
                <w:sz w:val="22"/>
                <w:szCs w:val="22"/>
              </w:rPr>
              <w:t>Became intentionally homeless from TA</w:t>
            </w:r>
          </w:p>
        </w:tc>
        <w:tc>
          <w:tcPr>
            <w:tcW w:w="0" w:type="auto"/>
          </w:tcPr>
          <w:p w14:paraId="5B804D19"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641A98D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1A8CD1C6" w14:textId="77777777" w:rsidTr="00B0131E">
        <w:tc>
          <w:tcPr>
            <w:tcW w:w="0" w:type="auto"/>
            <w:shd w:val="clear" w:color="auto" w:fill="auto"/>
            <w:noWrap/>
          </w:tcPr>
          <w:p w14:paraId="28CE691D"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color w:val="000000"/>
                <w:sz w:val="22"/>
                <w:szCs w:val="22"/>
              </w:rPr>
              <w:t>Ceased to be eligible</w:t>
            </w:r>
          </w:p>
        </w:tc>
        <w:tc>
          <w:tcPr>
            <w:tcW w:w="0" w:type="auto"/>
          </w:tcPr>
          <w:p w14:paraId="11A347F1"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400BAA3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75F1F0CD" w14:textId="77777777" w:rsidTr="00B0131E">
        <w:tc>
          <w:tcPr>
            <w:tcW w:w="0" w:type="auto"/>
            <w:shd w:val="clear" w:color="auto" w:fill="auto"/>
            <w:noWrap/>
          </w:tcPr>
          <w:p w14:paraId="275866B5"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Not known</w:t>
            </w:r>
          </w:p>
        </w:tc>
        <w:tc>
          <w:tcPr>
            <w:tcW w:w="0" w:type="auto"/>
          </w:tcPr>
          <w:p w14:paraId="0568F610"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26B4822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5DAFD21F"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D1CCD99"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508345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For those households owed the main homeless duty, 72 had th</w:t>
      </w:r>
      <w:r w:rsidRPr="00706BE9">
        <w:rPr>
          <w:rFonts w:asciiTheme="minorHAnsi" w:hAnsiTheme="minorHAnsi" w:cs="Arial"/>
          <w:lang w:val="en-GB"/>
        </w:rPr>
        <w:t>is</w:t>
      </w:r>
      <w:r w:rsidRPr="00706BE9">
        <w:rPr>
          <w:rFonts w:asciiTheme="minorHAnsi" w:hAnsiTheme="minorHAnsi" w:cs="Arial"/>
        </w:rPr>
        <w:t xml:space="preserve"> duty discharged through an offer of social housing under part 6 of the Housing Act 1996.  No households had the main duty brought to an end through an offer private rented accommodation.</w:t>
      </w:r>
    </w:p>
    <w:p w14:paraId="76CD75BA" w14:textId="77777777" w:rsidR="002A56ED" w:rsidRPr="003B5950"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Once again better use of the private rented sector may enable the </w:t>
      </w:r>
      <w:r w:rsidRPr="00706BE9">
        <w:rPr>
          <w:rFonts w:asciiTheme="minorHAnsi" w:hAnsiTheme="minorHAnsi" w:cs="Arial"/>
          <w:lang w:val="en-GB"/>
        </w:rPr>
        <w:t>c</w:t>
      </w:r>
      <w:proofErr w:type="spellStart"/>
      <w:r w:rsidRPr="00706BE9">
        <w:rPr>
          <w:rFonts w:asciiTheme="minorHAnsi" w:hAnsiTheme="minorHAnsi" w:cs="Arial"/>
        </w:rPr>
        <w:t>ouncil</w:t>
      </w:r>
      <w:proofErr w:type="spellEnd"/>
      <w:r w:rsidRPr="00706BE9">
        <w:rPr>
          <w:rFonts w:asciiTheme="minorHAnsi" w:hAnsiTheme="minorHAnsi" w:cs="Arial"/>
        </w:rPr>
        <w:t xml:space="preserve"> to successfully discharge its duty and move households out of temporary accommodation.</w:t>
      </w:r>
    </w:p>
    <w:p w14:paraId="432A4546"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7B06D10"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lastRenderedPageBreak/>
        <w:t>P1E data</w:t>
      </w:r>
    </w:p>
    <w:p w14:paraId="5654E876"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The following data analysis is for the period 2014/15 </w:t>
      </w:r>
      <w:r w:rsidRPr="00706BE9">
        <w:rPr>
          <w:rFonts w:asciiTheme="minorHAnsi" w:hAnsiTheme="minorHAnsi" w:cs="Arial"/>
          <w:lang w:val="en-GB"/>
        </w:rPr>
        <w:t>-</w:t>
      </w:r>
      <w:r w:rsidRPr="00706BE9">
        <w:rPr>
          <w:rFonts w:asciiTheme="minorHAnsi" w:hAnsiTheme="minorHAnsi" w:cs="Arial"/>
        </w:rPr>
        <w:t xml:space="preserve"> 2017/18 using the former P1E statistics.  It is important to note that the majority of this data relates to those where a formal homeless acceptance has been made under s193</w:t>
      </w:r>
      <w:r w:rsidRPr="00706BE9">
        <w:rPr>
          <w:rFonts w:asciiTheme="minorHAnsi" w:hAnsiTheme="minorHAnsi" w:cs="Arial"/>
          <w:lang w:val="en-GB"/>
        </w:rPr>
        <w:t>;</w:t>
      </w:r>
      <w:r w:rsidRPr="00706BE9">
        <w:rPr>
          <w:rFonts w:asciiTheme="minorHAnsi" w:hAnsiTheme="minorHAnsi" w:cs="Arial"/>
        </w:rPr>
        <w:t xml:space="preserve"> it therefore only relates to a small number of clients and any percentages should be read in this context.</w:t>
      </w:r>
    </w:p>
    <w:p w14:paraId="1266D50E" w14:textId="77777777" w:rsidR="002A56ED" w:rsidRPr="00A060B0"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graph below details the total number of homeless decisions made for the five years between 2014/15 and 2017/18.</w:t>
      </w:r>
    </w:p>
    <w:p w14:paraId="0E0839EE" w14:textId="77777777" w:rsidR="002A56ED" w:rsidRPr="00CB189F" w:rsidRDefault="002A56ED" w:rsidP="002A56ED">
      <w:pPr>
        <w:pStyle w:val="Maintext"/>
        <w:numPr>
          <w:ilvl w:val="0"/>
          <w:numId w:val="0"/>
        </w:numPr>
        <w:ind w:left="709"/>
        <w:rPr>
          <w:rFonts w:asciiTheme="minorHAnsi" w:hAnsiTheme="minorHAnsi" w:cs="Arial"/>
          <w:sz w:val="2"/>
          <w:szCs w:val="2"/>
        </w:rPr>
      </w:pPr>
    </w:p>
    <w:p w14:paraId="6CA309A5" w14:textId="4683E6BE" w:rsidR="002A56ED" w:rsidRPr="003B5950" w:rsidRDefault="002A56ED" w:rsidP="002A56ED">
      <w:pPr>
        <w:pStyle w:val="figureheading"/>
        <w:ind w:left="709"/>
        <w:rPr>
          <w:rFonts w:cs="Calibri"/>
          <w:sz w:val="20"/>
          <w:szCs w:val="20"/>
          <w:lang w:val="en-GB"/>
        </w:rPr>
      </w:pPr>
      <w:bookmarkStart w:id="100" w:name="_Toc38916096"/>
      <w:bookmarkStart w:id="101" w:name="_Toc50125122"/>
      <w:r>
        <w:t xml:space="preserve">Chart </w:t>
      </w:r>
      <w:r w:rsidR="00C70516">
        <w:rPr>
          <w:lang w:val="en-GB"/>
        </w:rPr>
        <w:t>E</w:t>
      </w:r>
      <w:r>
        <w:t>.3</w:t>
      </w:r>
      <w:r>
        <w:tab/>
      </w:r>
      <w:r>
        <w:rPr>
          <w:lang w:val="en-GB"/>
        </w:rPr>
        <w:t>Total number of homeless decisions</w:t>
      </w:r>
      <w:bookmarkEnd w:id="100"/>
      <w:bookmarkEnd w:id="101"/>
    </w:p>
    <w:p w14:paraId="45B5E2E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02E3FDB6" wp14:editId="1B068E21">
            <wp:extent cx="4338955" cy="2576946"/>
            <wp:effectExtent l="0" t="0" r="4445" b="13970"/>
            <wp:docPr id="70" name="Chart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CE5104"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P1E data</w:t>
      </w:r>
    </w:p>
    <w:p w14:paraId="6AB9D6CF"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Calibri"/>
          <w:sz w:val="20"/>
          <w:szCs w:val="20"/>
          <w:lang w:val="en-GB"/>
        </w:rPr>
        <w:t xml:space="preserve">The </w:t>
      </w:r>
      <w:r w:rsidRPr="00706BE9">
        <w:rPr>
          <w:rFonts w:asciiTheme="minorHAnsi" w:hAnsiTheme="minorHAnsi" w:cs="Arial"/>
        </w:rPr>
        <w:t xml:space="preserve">total number of homeless decisions increased up until 2015/16 and has  subsequently decreased on an annual basis. </w:t>
      </w:r>
    </w:p>
    <w:p w14:paraId="7672B4F0" w14:textId="575F5091" w:rsidR="002A56ED" w:rsidRPr="00CB189F"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total number of households found to be eligible, unintentionally homeless and in priority need are shown in the graph below</w:t>
      </w:r>
      <w:r w:rsidRPr="00706BE9">
        <w:rPr>
          <w:rFonts w:asciiTheme="minorHAnsi" w:hAnsiTheme="minorHAnsi" w:cs="Arial"/>
          <w:lang w:val="en-GB"/>
        </w:rPr>
        <w:t>.</w:t>
      </w:r>
    </w:p>
    <w:p w14:paraId="7EA2AF4D" w14:textId="77777777" w:rsidR="00CB189F" w:rsidRPr="00CB189F" w:rsidRDefault="00CB189F" w:rsidP="00CB189F">
      <w:pPr>
        <w:pStyle w:val="Maintext"/>
        <w:numPr>
          <w:ilvl w:val="0"/>
          <w:numId w:val="0"/>
        </w:numPr>
        <w:ind w:left="709"/>
        <w:rPr>
          <w:rFonts w:asciiTheme="minorHAnsi" w:hAnsiTheme="minorHAnsi" w:cs="Calibri"/>
          <w:sz w:val="4"/>
          <w:szCs w:val="4"/>
          <w:lang w:val="en-GB"/>
        </w:rPr>
      </w:pPr>
    </w:p>
    <w:p w14:paraId="39F62EEC" w14:textId="75EAD6BC" w:rsidR="002A56ED" w:rsidRPr="003B5950" w:rsidRDefault="002A56ED" w:rsidP="002A56ED">
      <w:pPr>
        <w:pStyle w:val="figureheading"/>
        <w:ind w:left="709"/>
        <w:rPr>
          <w:rFonts w:cs="Calibri"/>
          <w:sz w:val="20"/>
          <w:szCs w:val="20"/>
          <w:lang w:val="en-GB"/>
        </w:rPr>
      </w:pPr>
      <w:bookmarkStart w:id="102" w:name="_Toc38916097"/>
      <w:bookmarkStart w:id="103" w:name="_Toc50125123"/>
      <w:r>
        <w:t xml:space="preserve">Chart </w:t>
      </w:r>
      <w:r w:rsidR="00C70516">
        <w:rPr>
          <w:lang w:val="en-GB"/>
        </w:rPr>
        <w:t>E</w:t>
      </w:r>
      <w:r>
        <w:t>.4</w:t>
      </w:r>
      <w:r>
        <w:tab/>
      </w:r>
      <w:r>
        <w:rPr>
          <w:lang w:val="en-GB"/>
        </w:rPr>
        <w:t>Total number of homeless acceptances</w:t>
      </w:r>
      <w:bookmarkEnd w:id="102"/>
      <w:bookmarkEnd w:id="103"/>
    </w:p>
    <w:p w14:paraId="3472ED5A"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4346DD6D" wp14:editId="53574E2F">
            <wp:extent cx="4338955" cy="2568632"/>
            <wp:effectExtent l="0" t="0" r="4445" b="3175"/>
            <wp:docPr id="71" name="Chart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085277"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P1E data</w:t>
      </w:r>
    </w:p>
    <w:p w14:paraId="32505E9F" w14:textId="77777777" w:rsidR="002A56ED" w:rsidRPr="003B5950"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While the level of decisions has decreased the level of acceptances has remained relatively steady over the same period.</w:t>
      </w:r>
    </w:p>
    <w:p w14:paraId="504AC6D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FBBE29A"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 xml:space="preserve">Temporary Accommodation </w:t>
      </w:r>
    </w:p>
    <w:p w14:paraId="45F11160"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rPr>
        <w:t>Cambridge City Council temporary accommodation</w:t>
      </w:r>
      <w:r w:rsidRPr="00706BE9">
        <w:rPr>
          <w:rFonts w:asciiTheme="minorHAnsi" w:hAnsiTheme="minorHAnsi"/>
          <w:lang w:val="en-GB"/>
        </w:rPr>
        <w:t xml:space="preserve"> (TA)</w:t>
      </w:r>
      <w:r w:rsidRPr="00706BE9">
        <w:rPr>
          <w:rFonts w:asciiTheme="minorHAnsi" w:hAnsiTheme="minorHAnsi"/>
        </w:rPr>
        <w:t xml:space="preserve"> is mainly provided from within council housing stock, the exception being a block of 10 single person units leased from a housing association. At the time of the report there were 104 discreet TA units of varying sizes, all of which are within Cambridge. </w:t>
      </w:r>
    </w:p>
    <w:p w14:paraId="4C346B23"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rPr>
        <w:t>The table below details the temporary accommodation stock profile.</w:t>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6055"/>
        <w:gridCol w:w="1364"/>
        <w:gridCol w:w="1591"/>
      </w:tblGrid>
      <w:tr w:rsidR="002A56ED" w:rsidRPr="00706BE9" w14:paraId="7ECA847A" w14:textId="77777777" w:rsidTr="00B0131E">
        <w:tc>
          <w:tcPr>
            <w:tcW w:w="5000" w:type="pct"/>
            <w:gridSpan w:val="3"/>
            <w:shd w:val="clear" w:color="auto" w:fill="009999"/>
            <w:noWrap/>
            <w:vAlign w:val="bottom"/>
          </w:tcPr>
          <w:p w14:paraId="11FF00B3" w14:textId="35395F75" w:rsidR="002A56ED" w:rsidRPr="00706BE9" w:rsidRDefault="002A56ED" w:rsidP="00B0131E">
            <w:pPr>
              <w:pStyle w:val="tableheading"/>
            </w:pPr>
            <w:bookmarkStart w:id="104" w:name="_Toc38915983"/>
            <w:bookmarkStart w:id="105" w:name="_Toc50124945"/>
            <w:r w:rsidRPr="00706BE9">
              <w:t xml:space="preserve">Table </w:t>
            </w:r>
            <w:r w:rsidR="00C70516">
              <w:rPr>
                <w:lang w:val="en-GB"/>
              </w:rPr>
              <w:t>E</w:t>
            </w:r>
            <w:r w:rsidRPr="00706BE9">
              <w:rPr>
                <w:lang w:val="en-GB"/>
              </w:rPr>
              <w:t>.22</w:t>
            </w:r>
            <w:r w:rsidRPr="00706BE9">
              <w:tab/>
            </w:r>
            <w:r w:rsidRPr="00706BE9">
              <w:rPr>
                <w:lang w:val="en-GB"/>
              </w:rPr>
              <w:t xml:space="preserve">Temporary </w:t>
            </w:r>
            <w:r w:rsidRPr="00483037">
              <w:t>accommodation</w:t>
            </w:r>
            <w:r w:rsidRPr="00706BE9">
              <w:rPr>
                <w:lang w:val="en-GB"/>
              </w:rPr>
              <w:t xml:space="preserve"> stock profile</w:t>
            </w:r>
            <w:bookmarkEnd w:id="104"/>
            <w:bookmarkEnd w:id="105"/>
          </w:p>
        </w:tc>
      </w:tr>
      <w:tr w:rsidR="002A56ED" w:rsidRPr="00706BE9" w14:paraId="03B9B7F2" w14:textId="77777777" w:rsidTr="00B0131E">
        <w:tc>
          <w:tcPr>
            <w:tcW w:w="3360" w:type="pct"/>
            <w:shd w:val="clear" w:color="auto" w:fill="009999"/>
            <w:noWrap/>
            <w:vAlign w:val="bottom"/>
          </w:tcPr>
          <w:p w14:paraId="3A493807"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Accommodation type</w:t>
            </w:r>
          </w:p>
        </w:tc>
        <w:tc>
          <w:tcPr>
            <w:tcW w:w="757" w:type="pct"/>
            <w:shd w:val="clear" w:color="auto" w:fill="009999"/>
            <w:noWrap/>
            <w:vAlign w:val="bottom"/>
            <w:hideMark/>
          </w:tcPr>
          <w:p w14:paraId="25F73A30"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No. of bedrooms</w:t>
            </w:r>
          </w:p>
        </w:tc>
        <w:tc>
          <w:tcPr>
            <w:tcW w:w="882" w:type="pct"/>
            <w:shd w:val="clear" w:color="auto" w:fill="009999"/>
          </w:tcPr>
          <w:p w14:paraId="18800E85"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No. of units of this type and size</w:t>
            </w:r>
          </w:p>
        </w:tc>
      </w:tr>
      <w:tr w:rsidR="002A56ED" w:rsidRPr="00706BE9" w14:paraId="5807B72A" w14:textId="77777777" w:rsidTr="00B0131E">
        <w:tc>
          <w:tcPr>
            <w:tcW w:w="3360" w:type="pct"/>
            <w:vMerge w:val="restart"/>
            <w:shd w:val="clear" w:color="auto" w:fill="auto"/>
            <w:noWrap/>
            <w:vAlign w:val="center"/>
          </w:tcPr>
          <w:p w14:paraId="06D2782A" w14:textId="77777777" w:rsidR="002A56ED" w:rsidRPr="00706BE9" w:rsidRDefault="002A56ED" w:rsidP="00B0131E">
            <w:pPr>
              <w:spacing w:before="0" w:after="0"/>
              <w:jc w:val="left"/>
              <w:rPr>
                <w:rFonts w:asciiTheme="minorHAnsi" w:hAnsiTheme="minorHAnsi" w:cs="Calibri"/>
                <w:color w:val="000000"/>
                <w:sz w:val="22"/>
                <w:szCs w:val="22"/>
              </w:rPr>
            </w:pPr>
            <w:r w:rsidRPr="00706BE9">
              <w:rPr>
                <w:rFonts w:asciiTheme="minorHAnsi" w:hAnsiTheme="minorHAnsi"/>
                <w:sz w:val="22"/>
                <w:szCs w:val="22"/>
              </w:rPr>
              <w:t>Accommodation within own stock, self-contained</w:t>
            </w:r>
          </w:p>
        </w:tc>
        <w:tc>
          <w:tcPr>
            <w:tcW w:w="757" w:type="pct"/>
            <w:shd w:val="clear" w:color="auto" w:fill="auto"/>
            <w:noWrap/>
          </w:tcPr>
          <w:p w14:paraId="53588E0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0 (bedsit)</w:t>
            </w:r>
          </w:p>
        </w:tc>
        <w:tc>
          <w:tcPr>
            <w:tcW w:w="882" w:type="pct"/>
          </w:tcPr>
          <w:p w14:paraId="074E0AF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8</w:t>
            </w:r>
          </w:p>
        </w:tc>
      </w:tr>
      <w:tr w:rsidR="002A56ED" w:rsidRPr="00706BE9" w14:paraId="24376EB1" w14:textId="77777777" w:rsidTr="00B0131E">
        <w:tc>
          <w:tcPr>
            <w:tcW w:w="3360" w:type="pct"/>
            <w:vMerge/>
            <w:shd w:val="clear" w:color="auto" w:fill="auto"/>
            <w:noWrap/>
            <w:vAlign w:val="center"/>
          </w:tcPr>
          <w:p w14:paraId="3B0AB5C0" w14:textId="77777777" w:rsidR="002A56ED" w:rsidRPr="00706BE9" w:rsidRDefault="002A56ED" w:rsidP="00B0131E">
            <w:pPr>
              <w:spacing w:before="0" w:after="0"/>
              <w:jc w:val="left"/>
              <w:rPr>
                <w:rFonts w:asciiTheme="minorHAnsi" w:hAnsiTheme="minorHAnsi" w:cs="Calibri"/>
                <w:color w:val="000000"/>
                <w:sz w:val="22"/>
                <w:szCs w:val="22"/>
              </w:rPr>
            </w:pPr>
          </w:p>
        </w:tc>
        <w:tc>
          <w:tcPr>
            <w:tcW w:w="757" w:type="pct"/>
            <w:shd w:val="clear" w:color="auto" w:fill="auto"/>
            <w:noWrap/>
          </w:tcPr>
          <w:p w14:paraId="24EB6B6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w:t>
            </w:r>
          </w:p>
        </w:tc>
        <w:tc>
          <w:tcPr>
            <w:tcW w:w="882" w:type="pct"/>
          </w:tcPr>
          <w:p w14:paraId="76833FE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20</w:t>
            </w:r>
          </w:p>
        </w:tc>
      </w:tr>
      <w:tr w:rsidR="002A56ED" w:rsidRPr="00706BE9" w14:paraId="46B58D70" w14:textId="77777777" w:rsidTr="00B0131E">
        <w:tc>
          <w:tcPr>
            <w:tcW w:w="3360" w:type="pct"/>
            <w:vMerge/>
            <w:shd w:val="clear" w:color="auto" w:fill="auto"/>
            <w:noWrap/>
            <w:vAlign w:val="center"/>
          </w:tcPr>
          <w:p w14:paraId="7D9E33D2" w14:textId="77777777" w:rsidR="002A56ED" w:rsidRPr="00706BE9" w:rsidRDefault="002A56ED" w:rsidP="00B0131E">
            <w:pPr>
              <w:spacing w:before="0" w:after="0"/>
              <w:jc w:val="left"/>
              <w:rPr>
                <w:rFonts w:asciiTheme="minorHAnsi" w:hAnsiTheme="minorHAnsi" w:cs="Arial"/>
                <w:sz w:val="22"/>
                <w:szCs w:val="22"/>
              </w:rPr>
            </w:pPr>
          </w:p>
        </w:tc>
        <w:tc>
          <w:tcPr>
            <w:tcW w:w="757" w:type="pct"/>
            <w:shd w:val="clear" w:color="auto" w:fill="auto"/>
            <w:noWrap/>
          </w:tcPr>
          <w:p w14:paraId="3936EFF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2</w:t>
            </w:r>
          </w:p>
        </w:tc>
        <w:tc>
          <w:tcPr>
            <w:tcW w:w="882" w:type="pct"/>
          </w:tcPr>
          <w:p w14:paraId="0BA1513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34</w:t>
            </w:r>
          </w:p>
        </w:tc>
      </w:tr>
      <w:tr w:rsidR="002A56ED" w:rsidRPr="00706BE9" w14:paraId="1076FB95" w14:textId="77777777" w:rsidTr="00B0131E">
        <w:tc>
          <w:tcPr>
            <w:tcW w:w="3360" w:type="pct"/>
            <w:vMerge/>
            <w:shd w:val="clear" w:color="auto" w:fill="auto"/>
            <w:noWrap/>
            <w:vAlign w:val="center"/>
          </w:tcPr>
          <w:p w14:paraId="3DFFCF17" w14:textId="77777777" w:rsidR="002A56ED" w:rsidRPr="00706BE9" w:rsidRDefault="002A56ED" w:rsidP="00B0131E">
            <w:pPr>
              <w:spacing w:before="0" w:after="0"/>
              <w:jc w:val="left"/>
              <w:rPr>
                <w:rFonts w:asciiTheme="minorHAnsi" w:hAnsiTheme="minorHAnsi" w:cs="Arial"/>
                <w:sz w:val="22"/>
                <w:szCs w:val="22"/>
              </w:rPr>
            </w:pPr>
          </w:p>
        </w:tc>
        <w:tc>
          <w:tcPr>
            <w:tcW w:w="757" w:type="pct"/>
            <w:shd w:val="clear" w:color="auto" w:fill="auto"/>
            <w:noWrap/>
          </w:tcPr>
          <w:p w14:paraId="19B8713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3</w:t>
            </w:r>
          </w:p>
        </w:tc>
        <w:tc>
          <w:tcPr>
            <w:tcW w:w="882" w:type="pct"/>
          </w:tcPr>
          <w:p w14:paraId="53DAEB0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3</w:t>
            </w:r>
          </w:p>
        </w:tc>
      </w:tr>
      <w:tr w:rsidR="002A56ED" w:rsidRPr="00706BE9" w14:paraId="1B01B73F" w14:textId="77777777" w:rsidTr="00B0131E">
        <w:tc>
          <w:tcPr>
            <w:tcW w:w="3360" w:type="pct"/>
            <w:vMerge w:val="restart"/>
            <w:shd w:val="clear" w:color="auto" w:fill="auto"/>
            <w:noWrap/>
            <w:vAlign w:val="center"/>
          </w:tcPr>
          <w:p w14:paraId="3F9E31A9" w14:textId="77777777" w:rsidR="002A56ED" w:rsidRPr="00706BE9" w:rsidRDefault="002A56ED" w:rsidP="00B0131E">
            <w:pPr>
              <w:spacing w:before="0" w:after="0"/>
              <w:jc w:val="left"/>
              <w:rPr>
                <w:rFonts w:asciiTheme="minorHAnsi" w:hAnsiTheme="minorHAnsi" w:cs="Arial"/>
                <w:sz w:val="22"/>
                <w:szCs w:val="22"/>
              </w:rPr>
            </w:pPr>
            <w:r w:rsidRPr="00706BE9">
              <w:rPr>
                <w:rFonts w:asciiTheme="minorHAnsi" w:hAnsiTheme="minorHAnsi"/>
                <w:sz w:val="22"/>
                <w:szCs w:val="22"/>
              </w:rPr>
              <w:t>Accommodation within own stock, shared kitchen, bathroom &amp; WC</w:t>
            </w:r>
          </w:p>
        </w:tc>
        <w:tc>
          <w:tcPr>
            <w:tcW w:w="757" w:type="pct"/>
            <w:shd w:val="clear" w:color="auto" w:fill="auto"/>
            <w:noWrap/>
          </w:tcPr>
          <w:p w14:paraId="32E3F28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1</w:t>
            </w:r>
          </w:p>
        </w:tc>
        <w:tc>
          <w:tcPr>
            <w:tcW w:w="882" w:type="pct"/>
          </w:tcPr>
          <w:p w14:paraId="6DDB8EC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7</w:t>
            </w:r>
          </w:p>
        </w:tc>
      </w:tr>
      <w:tr w:rsidR="002A56ED" w:rsidRPr="00706BE9" w14:paraId="31D2889A" w14:textId="77777777" w:rsidTr="00B0131E">
        <w:tc>
          <w:tcPr>
            <w:tcW w:w="3360" w:type="pct"/>
            <w:vMerge/>
            <w:shd w:val="clear" w:color="auto" w:fill="auto"/>
            <w:noWrap/>
            <w:vAlign w:val="center"/>
          </w:tcPr>
          <w:p w14:paraId="2BDFBA0A" w14:textId="77777777" w:rsidR="002A56ED" w:rsidRPr="00706BE9" w:rsidRDefault="002A56ED" w:rsidP="00B0131E">
            <w:pPr>
              <w:spacing w:before="0" w:after="0"/>
              <w:jc w:val="left"/>
              <w:rPr>
                <w:rFonts w:asciiTheme="minorHAnsi" w:hAnsiTheme="minorHAnsi" w:cs="Arial"/>
                <w:color w:val="000000"/>
                <w:sz w:val="22"/>
                <w:szCs w:val="22"/>
              </w:rPr>
            </w:pPr>
          </w:p>
        </w:tc>
        <w:tc>
          <w:tcPr>
            <w:tcW w:w="757" w:type="pct"/>
            <w:shd w:val="clear" w:color="auto" w:fill="auto"/>
            <w:noWrap/>
          </w:tcPr>
          <w:p w14:paraId="40F0D66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2</w:t>
            </w:r>
          </w:p>
        </w:tc>
        <w:tc>
          <w:tcPr>
            <w:tcW w:w="882" w:type="pct"/>
          </w:tcPr>
          <w:p w14:paraId="725E96F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2</w:t>
            </w:r>
          </w:p>
        </w:tc>
      </w:tr>
      <w:tr w:rsidR="002A56ED" w:rsidRPr="00706BE9" w14:paraId="6AC82B66" w14:textId="77777777" w:rsidTr="00B0131E">
        <w:tc>
          <w:tcPr>
            <w:tcW w:w="3360" w:type="pct"/>
            <w:shd w:val="clear" w:color="auto" w:fill="auto"/>
            <w:noWrap/>
            <w:vAlign w:val="center"/>
          </w:tcPr>
          <w:p w14:paraId="74CF53FC" w14:textId="77777777" w:rsidR="002A56ED" w:rsidRPr="00706BE9" w:rsidRDefault="002A56ED" w:rsidP="00B0131E">
            <w:pPr>
              <w:spacing w:before="0" w:after="0"/>
              <w:jc w:val="left"/>
              <w:rPr>
                <w:rFonts w:asciiTheme="minorHAnsi" w:hAnsiTheme="minorHAnsi" w:cs="Arial"/>
                <w:color w:val="000000"/>
                <w:sz w:val="22"/>
                <w:szCs w:val="22"/>
              </w:rPr>
            </w:pPr>
            <w:r w:rsidRPr="00706BE9">
              <w:rPr>
                <w:rFonts w:asciiTheme="minorHAnsi" w:hAnsiTheme="minorHAnsi"/>
                <w:sz w:val="22"/>
                <w:szCs w:val="22"/>
              </w:rPr>
              <w:t>Hostel, shared kitchen</w:t>
            </w:r>
          </w:p>
        </w:tc>
        <w:tc>
          <w:tcPr>
            <w:tcW w:w="757" w:type="pct"/>
            <w:shd w:val="clear" w:color="auto" w:fill="auto"/>
            <w:noWrap/>
          </w:tcPr>
          <w:p w14:paraId="50D5D4C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1</w:t>
            </w:r>
          </w:p>
        </w:tc>
        <w:tc>
          <w:tcPr>
            <w:tcW w:w="882" w:type="pct"/>
          </w:tcPr>
          <w:p w14:paraId="36515F7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10</w:t>
            </w:r>
          </w:p>
        </w:tc>
      </w:tr>
      <w:tr w:rsidR="002A56ED" w:rsidRPr="00706BE9" w14:paraId="7585F771" w14:textId="77777777" w:rsidTr="00B0131E">
        <w:tc>
          <w:tcPr>
            <w:tcW w:w="3360" w:type="pct"/>
            <w:shd w:val="clear" w:color="auto" w:fill="auto"/>
            <w:noWrap/>
            <w:vAlign w:val="center"/>
          </w:tcPr>
          <w:p w14:paraId="1C35D9B9" w14:textId="77777777" w:rsidR="002A56ED" w:rsidRPr="00706BE9" w:rsidRDefault="002A56ED" w:rsidP="00B0131E">
            <w:pPr>
              <w:spacing w:before="0" w:after="0"/>
              <w:jc w:val="left"/>
              <w:rPr>
                <w:rFonts w:asciiTheme="minorHAnsi" w:hAnsiTheme="minorHAnsi" w:cs="Arial"/>
                <w:color w:val="000000"/>
                <w:sz w:val="22"/>
                <w:szCs w:val="22"/>
              </w:rPr>
            </w:pPr>
            <w:r w:rsidRPr="00706BE9">
              <w:rPr>
                <w:rFonts w:asciiTheme="minorHAnsi" w:hAnsiTheme="minorHAnsi"/>
                <w:sz w:val="22"/>
                <w:szCs w:val="22"/>
              </w:rPr>
              <w:t>Hostel, shared kitchen, bathroom &amp; WC</w:t>
            </w:r>
          </w:p>
        </w:tc>
        <w:tc>
          <w:tcPr>
            <w:tcW w:w="757" w:type="pct"/>
            <w:shd w:val="clear" w:color="auto" w:fill="auto"/>
            <w:noWrap/>
          </w:tcPr>
          <w:p w14:paraId="58EE56D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1</w:t>
            </w:r>
          </w:p>
        </w:tc>
        <w:tc>
          <w:tcPr>
            <w:tcW w:w="882" w:type="pct"/>
          </w:tcPr>
          <w:p w14:paraId="4A8543C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7</w:t>
            </w:r>
          </w:p>
        </w:tc>
      </w:tr>
      <w:tr w:rsidR="002A56ED" w:rsidRPr="00706BE9" w14:paraId="75C921AC" w14:textId="77777777" w:rsidTr="00B0131E">
        <w:tc>
          <w:tcPr>
            <w:tcW w:w="3360" w:type="pct"/>
            <w:shd w:val="clear" w:color="auto" w:fill="auto"/>
            <w:noWrap/>
            <w:vAlign w:val="center"/>
          </w:tcPr>
          <w:p w14:paraId="2F729533" w14:textId="77777777" w:rsidR="002A56ED" w:rsidRPr="00706BE9" w:rsidRDefault="002A56ED" w:rsidP="00B0131E">
            <w:pPr>
              <w:spacing w:before="0" w:after="0"/>
              <w:jc w:val="left"/>
              <w:rPr>
                <w:rFonts w:asciiTheme="minorHAnsi" w:hAnsiTheme="minorHAnsi" w:cs="Arial"/>
                <w:color w:val="000000"/>
                <w:sz w:val="22"/>
                <w:szCs w:val="22"/>
              </w:rPr>
            </w:pPr>
            <w:r w:rsidRPr="00706BE9">
              <w:rPr>
                <w:rFonts w:asciiTheme="minorHAnsi" w:hAnsiTheme="minorHAnsi"/>
                <w:sz w:val="22"/>
                <w:szCs w:val="22"/>
              </w:rPr>
              <w:t>Accommodation leased by CCC, shared kitchen</w:t>
            </w:r>
          </w:p>
        </w:tc>
        <w:tc>
          <w:tcPr>
            <w:tcW w:w="757" w:type="pct"/>
            <w:shd w:val="clear" w:color="auto" w:fill="auto"/>
            <w:noWrap/>
          </w:tcPr>
          <w:p w14:paraId="59D295C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1</w:t>
            </w:r>
          </w:p>
        </w:tc>
        <w:tc>
          <w:tcPr>
            <w:tcW w:w="882" w:type="pct"/>
          </w:tcPr>
          <w:p w14:paraId="7EC8BB5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10</w:t>
            </w:r>
          </w:p>
        </w:tc>
      </w:tr>
    </w:tbl>
    <w:p w14:paraId="401DAE8F"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4DBE6D27" w14:textId="77777777" w:rsidR="002A56ED" w:rsidRPr="00A060B0"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graph below shows the total number of households accommodated in temporary accommodation at the end of each financial year.  This provides a snapshot of those in temporary accommodation at the end of each year.</w:t>
      </w:r>
    </w:p>
    <w:p w14:paraId="1D6E5CC4" w14:textId="77777777" w:rsidR="002A56ED" w:rsidRDefault="002A56ED" w:rsidP="002A56ED">
      <w:pPr>
        <w:pStyle w:val="Maintext"/>
        <w:numPr>
          <w:ilvl w:val="0"/>
          <w:numId w:val="0"/>
        </w:numPr>
        <w:ind w:left="709"/>
        <w:rPr>
          <w:rFonts w:asciiTheme="minorHAnsi" w:hAnsiTheme="minorHAnsi" w:cs="Arial"/>
        </w:rPr>
      </w:pPr>
    </w:p>
    <w:p w14:paraId="2DE99EC0" w14:textId="7C54645B" w:rsidR="002A56ED" w:rsidRPr="00483037" w:rsidRDefault="002A56ED" w:rsidP="002A56ED">
      <w:pPr>
        <w:pStyle w:val="figureheading"/>
        <w:ind w:left="709"/>
        <w:rPr>
          <w:rFonts w:cs="Calibri"/>
          <w:sz w:val="20"/>
          <w:szCs w:val="20"/>
          <w:lang w:val="en-GB"/>
        </w:rPr>
      </w:pPr>
      <w:bookmarkStart w:id="106" w:name="_Toc38916098"/>
      <w:bookmarkStart w:id="107" w:name="_Toc50125124"/>
      <w:r>
        <w:t xml:space="preserve">Chart </w:t>
      </w:r>
      <w:r w:rsidR="00C70516">
        <w:rPr>
          <w:lang w:val="en-GB"/>
        </w:rPr>
        <w:t>E</w:t>
      </w:r>
      <w:r>
        <w:t>.5</w:t>
      </w:r>
      <w:r>
        <w:tab/>
      </w:r>
      <w:r>
        <w:rPr>
          <w:lang w:val="en-GB"/>
        </w:rPr>
        <w:t>Households in temporary accommodation by year</w:t>
      </w:r>
      <w:bookmarkEnd w:id="106"/>
      <w:bookmarkEnd w:id="107"/>
    </w:p>
    <w:p w14:paraId="767BF387"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4F19C265" wp14:editId="2A43825F">
            <wp:extent cx="4106487" cy="2676525"/>
            <wp:effectExtent l="0" t="0" r="8890" b="9525"/>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3A82B3" w14:textId="77777777" w:rsidR="002A56ED" w:rsidRPr="00706BE9" w:rsidRDefault="002A56ED" w:rsidP="002A56ED">
      <w:pPr>
        <w:pStyle w:val="Maintext"/>
        <w:numPr>
          <w:ilvl w:val="0"/>
          <w:numId w:val="0"/>
        </w:numPr>
        <w:ind w:left="709"/>
        <w:rPr>
          <w:rFonts w:asciiTheme="minorHAnsi" w:hAnsiTheme="minorHAnsi" w:cs="Calibri"/>
          <w:sz w:val="20"/>
          <w:szCs w:val="20"/>
          <w:lang w:val="pt-BR"/>
        </w:rPr>
      </w:pPr>
      <w:r w:rsidRPr="00706BE9">
        <w:rPr>
          <w:rFonts w:asciiTheme="minorHAnsi" w:hAnsiTheme="minorHAnsi" w:cs="Calibri"/>
          <w:sz w:val="20"/>
          <w:szCs w:val="20"/>
          <w:lang w:val="pt-BR"/>
        </w:rPr>
        <w:t>Source: MHCLG P1E data &amp; H-CLIC data</w:t>
      </w:r>
    </w:p>
    <w:p w14:paraId="3BB4BBD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The number of households in temporary accommodation at the end of each year has decreased from 2014/15 to a low in 2017/18.  Between March 2018 and March 2019 there has been an increase of 38 households, equating to 73% increase, following the implementation of the HRA</w:t>
      </w:r>
      <w:r w:rsidRPr="00706BE9">
        <w:rPr>
          <w:rFonts w:asciiTheme="minorHAnsi" w:hAnsiTheme="minorHAnsi" w:cs="Arial"/>
          <w:lang w:val="en-GB"/>
        </w:rPr>
        <w:t xml:space="preserve"> 2017</w:t>
      </w:r>
      <w:r w:rsidRPr="00706BE9">
        <w:rPr>
          <w:rFonts w:asciiTheme="minorHAnsi" w:hAnsiTheme="minorHAnsi" w:cs="Arial"/>
        </w:rPr>
        <w:t>.</w:t>
      </w:r>
    </w:p>
    <w:p w14:paraId="1F97AE8E" w14:textId="77777777" w:rsidR="002A56ED" w:rsidRPr="00A060B0"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graph below shows the number of households in temporary accommodation on the last day of the quarter for 2018/19 following the introduction of the HRA 2017.</w:t>
      </w:r>
    </w:p>
    <w:p w14:paraId="191049F1" w14:textId="77777777" w:rsidR="002A56ED" w:rsidRDefault="002A56ED" w:rsidP="002A56ED">
      <w:pPr>
        <w:pStyle w:val="Maintext"/>
        <w:numPr>
          <w:ilvl w:val="0"/>
          <w:numId w:val="0"/>
        </w:numPr>
        <w:ind w:left="709"/>
        <w:rPr>
          <w:rFonts w:asciiTheme="minorHAnsi" w:hAnsiTheme="minorHAnsi" w:cs="Arial"/>
        </w:rPr>
      </w:pPr>
    </w:p>
    <w:p w14:paraId="20F1598D" w14:textId="6E5D6A7C" w:rsidR="002A56ED" w:rsidRPr="00483037" w:rsidRDefault="002A56ED" w:rsidP="002A56ED">
      <w:pPr>
        <w:pStyle w:val="figureheading"/>
        <w:ind w:left="709"/>
        <w:rPr>
          <w:rFonts w:cs="Calibri"/>
          <w:sz w:val="20"/>
          <w:szCs w:val="20"/>
          <w:lang w:val="en-GB"/>
        </w:rPr>
      </w:pPr>
      <w:bookmarkStart w:id="108" w:name="_Toc38916099"/>
      <w:bookmarkStart w:id="109" w:name="_Toc50125125"/>
      <w:r>
        <w:t xml:space="preserve">Chart </w:t>
      </w:r>
      <w:r w:rsidR="00C70516">
        <w:rPr>
          <w:lang w:val="en-GB"/>
        </w:rPr>
        <w:t>E</w:t>
      </w:r>
      <w:r>
        <w:t>.6</w:t>
      </w:r>
      <w:r>
        <w:tab/>
      </w:r>
      <w:r>
        <w:rPr>
          <w:lang w:val="en-GB"/>
        </w:rPr>
        <w:t>Households in temporary accommodation by quartile</w:t>
      </w:r>
      <w:bookmarkEnd w:id="108"/>
      <w:bookmarkEnd w:id="109"/>
    </w:p>
    <w:p w14:paraId="66053622"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7AED3CA4" wp14:editId="7A3C6060">
            <wp:extent cx="4896196" cy="2668270"/>
            <wp:effectExtent l="0" t="0" r="0" b="1778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0FAB43A" w14:textId="77777777" w:rsidR="002A56ED" w:rsidRDefault="002A56ED" w:rsidP="002A56ED">
      <w:pPr>
        <w:pStyle w:val="Maintext"/>
        <w:numPr>
          <w:ilvl w:val="0"/>
          <w:numId w:val="0"/>
        </w:numPr>
        <w:ind w:left="709"/>
        <w:rPr>
          <w:rFonts w:asciiTheme="minorHAnsi" w:hAnsiTheme="minorHAnsi" w:cs="Calibri"/>
          <w:sz w:val="20"/>
          <w:szCs w:val="20"/>
          <w:lang w:val="pt-BR"/>
        </w:rPr>
      </w:pPr>
      <w:r w:rsidRPr="00706BE9">
        <w:rPr>
          <w:rFonts w:asciiTheme="minorHAnsi" w:hAnsiTheme="minorHAnsi" w:cs="Calibri"/>
          <w:sz w:val="20"/>
          <w:szCs w:val="20"/>
          <w:lang w:val="pt-BR"/>
        </w:rPr>
        <w:t>Source: MHCLG H-CLIC data</w:t>
      </w:r>
    </w:p>
    <w:p w14:paraId="5CE11B44" w14:textId="77777777" w:rsidR="002A56ED" w:rsidRPr="00706BE9" w:rsidRDefault="002A56ED" w:rsidP="002A56ED">
      <w:pPr>
        <w:pStyle w:val="Maintext"/>
        <w:numPr>
          <w:ilvl w:val="0"/>
          <w:numId w:val="0"/>
        </w:numPr>
        <w:ind w:left="709"/>
        <w:rPr>
          <w:rFonts w:asciiTheme="minorHAnsi" w:hAnsiTheme="minorHAnsi" w:cs="Calibri"/>
          <w:sz w:val="20"/>
          <w:szCs w:val="20"/>
          <w:lang w:val="pt-BR"/>
        </w:rPr>
      </w:pPr>
    </w:p>
    <w:p w14:paraId="42DFE5D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use of temporary accommodation has increased following the introduction of the HRA, however there was a significant reduction in the number of households in temporary accommodation at the end of quarter 3 compared with the previous quarter.</w:t>
      </w:r>
    </w:p>
    <w:tbl>
      <w:tblPr>
        <w:tblW w:w="4626"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3722"/>
        <w:gridCol w:w="2337"/>
        <w:gridCol w:w="2277"/>
      </w:tblGrid>
      <w:tr w:rsidR="002A56ED" w:rsidRPr="00706BE9" w14:paraId="4602D014" w14:textId="77777777" w:rsidTr="00B0131E">
        <w:tc>
          <w:tcPr>
            <w:tcW w:w="5000" w:type="pct"/>
            <w:gridSpan w:val="3"/>
            <w:shd w:val="clear" w:color="auto" w:fill="009999"/>
            <w:noWrap/>
            <w:vAlign w:val="bottom"/>
          </w:tcPr>
          <w:p w14:paraId="2280E5F6" w14:textId="5628D362" w:rsidR="002A56ED" w:rsidRPr="00706BE9" w:rsidRDefault="002A56ED" w:rsidP="00B0131E">
            <w:pPr>
              <w:pStyle w:val="tableheading"/>
              <w:rPr>
                <w:rFonts w:asciiTheme="minorHAnsi" w:hAnsiTheme="minorHAnsi"/>
              </w:rPr>
            </w:pPr>
            <w:bookmarkStart w:id="110" w:name="_Toc38915984"/>
            <w:bookmarkStart w:id="111" w:name="_Toc50124946"/>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.23</w:t>
            </w:r>
            <w:r w:rsidRPr="00706BE9">
              <w:rPr>
                <w:rFonts w:asciiTheme="minorHAnsi" w:hAnsiTheme="minorHAnsi"/>
              </w:rPr>
              <w:tab/>
            </w:r>
            <w:r w:rsidRPr="00706BE9">
              <w:rPr>
                <w:rFonts w:asciiTheme="minorHAnsi" w:hAnsiTheme="minorHAnsi"/>
                <w:lang w:val="en-GB"/>
              </w:rPr>
              <w:t>Number of households placed in TA</w:t>
            </w:r>
            <w:bookmarkEnd w:id="110"/>
            <w:bookmarkEnd w:id="111"/>
          </w:p>
        </w:tc>
      </w:tr>
      <w:tr w:rsidR="002A56ED" w:rsidRPr="00706BE9" w14:paraId="36F53006" w14:textId="77777777" w:rsidTr="00B0131E">
        <w:tc>
          <w:tcPr>
            <w:tcW w:w="2232" w:type="pct"/>
            <w:shd w:val="clear" w:color="auto" w:fill="009999"/>
            <w:noWrap/>
            <w:vAlign w:val="bottom"/>
          </w:tcPr>
          <w:p w14:paraId="74F57491"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Year</w:t>
            </w:r>
          </w:p>
        </w:tc>
        <w:tc>
          <w:tcPr>
            <w:tcW w:w="1402" w:type="pct"/>
            <w:shd w:val="clear" w:color="auto" w:fill="009999"/>
            <w:noWrap/>
            <w:vAlign w:val="bottom"/>
            <w:hideMark/>
          </w:tcPr>
          <w:p w14:paraId="0785CEB3"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 placed in TA</w:t>
            </w:r>
          </w:p>
        </w:tc>
        <w:tc>
          <w:tcPr>
            <w:tcW w:w="1366" w:type="pct"/>
            <w:shd w:val="clear" w:color="auto" w:fill="009999"/>
          </w:tcPr>
          <w:p w14:paraId="33574B6C"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Average length of stay</w:t>
            </w:r>
          </w:p>
        </w:tc>
      </w:tr>
      <w:tr w:rsidR="002A56ED" w:rsidRPr="00706BE9" w14:paraId="32C5BDD7" w14:textId="77777777" w:rsidTr="00B0131E">
        <w:tc>
          <w:tcPr>
            <w:tcW w:w="2232" w:type="pct"/>
            <w:shd w:val="clear" w:color="auto" w:fill="auto"/>
            <w:noWrap/>
          </w:tcPr>
          <w:p w14:paraId="77401C16"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2018/19</w:t>
            </w:r>
          </w:p>
        </w:tc>
        <w:tc>
          <w:tcPr>
            <w:tcW w:w="1402" w:type="pct"/>
            <w:shd w:val="clear" w:color="auto" w:fill="auto"/>
            <w:noWrap/>
          </w:tcPr>
          <w:p w14:paraId="718263E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249</w:t>
            </w:r>
          </w:p>
        </w:tc>
        <w:tc>
          <w:tcPr>
            <w:tcW w:w="1366" w:type="pct"/>
          </w:tcPr>
          <w:p w14:paraId="323EEAE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96 days</w:t>
            </w:r>
          </w:p>
        </w:tc>
      </w:tr>
      <w:tr w:rsidR="002A56ED" w:rsidRPr="00706BE9" w14:paraId="48DCD2A4" w14:textId="77777777" w:rsidTr="00B0131E">
        <w:tc>
          <w:tcPr>
            <w:tcW w:w="2232" w:type="pct"/>
            <w:shd w:val="clear" w:color="auto" w:fill="auto"/>
            <w:noWrap/>
          </w:tcPr>
          <w:p w14:paraId="67109D7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2019/20 (Q1 &amp; Q2)</w:t>
            </w:r>
          </w:p>
        </w:tc>
        <w:tc>
          <w:tcPr>
            <w:tcW w:w="1402" w:type="pct"/>
            <w:shd w:val="clear" w:color="auto" w:fill="auto"/>
            <w:noWrap/>
          </w:tcPr>
          <w:p w14:paraId="0376FA6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154</w:t>
            </w:r>
          </w:p>
        </w:tc>
        <w:tc>
          <w:tcPr>
            <w:tcW w:w="1366" w:type="pct"/>
          </w:tcPr>
          <w:p w14:paraId="06716FD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63 days</w:t>
            </w:r>
          </w:p>
        </w:tc>
      </w:tr>
    </w:tbl>
    <w:p w14:paraId="5A89AC40" w14:textId="77777777" w:rsidR="002A56ED" w:rsidRDefault="002A56ED" w:rsidP="002A56ED">
      <w:pPr>
        <w:pStyle w:val="Maintext"/>
        <w:numPr>
          <w:ilvl w:val="0"/>
          <w:numId w:val="0"/>
        </w:numPr>
        <w:ind w:left="709"/>
        <w:rPr>
          <w:rFonts w:asciiTheme="minorHAnsi" w:hAnsiTheme="minorHAnsi" w:cs="Calibri"/>
          <w:sz w:val="20"/>
          <w:szCs w:val="20"/>
          <w:lang w:val="pt-BR"/>
        </w:rPr>
      </w:pPr>
      <w:r w:rsidRPr="00706BE9">
        <w:rPr>
          <w:rFonts w:asciiTheme="minorHAnsi" w:hAnsiTheme="minorHAnsi" w:cs="Calibri"/>
          <w:sz w:val="20"/>
          <w:szCs w:val="20"/>
          <w:lang w:val="pt-BR"/>
        </w:rPr>
        <w:t>Source: Cambridge City Council</w:t>
      </w:r>
    </w:p>
    <w:p w14:paraId="6EA208CF" w14:textId="77777777" w:rsidR="002A56ED" w:rsidRPr="00706BE9" w:rsidRDefault="002A56ED" w:rsidP="002A56ED">
      <w:pPr>
        <w:pStyle w:val="Maintext"/>
        <w:numPr>
          <w:ilvl w:val="0"/>
          <w:numId w:val="0"/>
        </w:numPr>
        <w:ind w:left="709"/>
        <w:rPr>
          <w:rFonts w:asciiTheme="minorHAnsi" w:hAnsiTheme="minorHAnsi" w:cs="Calibri"/>
          <w:sz w:val="20"/>
          <w:szCs w:val="20"/>
          <w:lang w:val="pt-BR"/>
        </w:rPr>
      </w:pPr>
    </w:p>
    <w:p w14:paraId="5938ED2D"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above details the total number of households placed into temporary accommodation on an annual basis, indicating that an increase in 2019/20 is likely.</w:t>
      </w:r>
    </w:p>
    <w:p w14:paraId="77EFBA7A"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rPr>
        <w:t>In the full year 2018-19, 262 homelessness applicants were in TA, composed of 164 single people and 98 families. By contrast, in the period April – November 2019, 200 applicants were placed of which 112 were single and 88 families.   Cambridge’s Homelessness Review states “</w:t>
      </w:r>
      <w:r w:rsidRPr="00706BE9">
        <w:rPr>
          <w:rFonts w:asciiTheme="minorHAnsi" w:hAnsiTheme="minorHAnsi"/>
          <w:i/>
          <w:iCs/>
        </w:rPr>
        <w:t xml:space="preserve">Projecting forward to the end of the current financial year, should current placement trends continue we will end the year placing 300 households, a projected increase of 14 per cent. Again if current trends continue, it will </w:t>
      </w:r>
      <w:r w:rsidRPr="00706BE9">
        <w:rPr>
          <w:rFonts w:asciiTheme="minorHAnsi" w:hAnsiTheme="minorHAnsi"/>
          <w:i/>
          <w:iCs/>
        </w:rPr>
        <w:lastRenderedPageBreak/>
        <w:t>be families that will account for the largest proportional increase, projected to finish the year at 133 households, an increase of more than half on 2018-19</w:t>
      </w:r>
      <w:r w:rsidRPr="00706BE9">
        <w:rPr>
          <w:rFonts w:asciiTheme="minorHAnsi" w:hAnsiTheme="minorHAnsi"/>
        </w:rPr>
        <w:t>.”</w:t>
      </w:r>
    </w:p>
    <w:p w14:paraId="42D1C013" w14:textId="77777777" w:rsidR="002A56ED" w:rsidRPr="00483037"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rPr>
        <w:t xml:space="preserve">The graph below, taken from Cambridge City Council’s Homelessness Review, details the average length of stay in </w:t>
      </w:r>
      <w:r w:rsidRPr="00706BE9">
        <w:rPr>
          <w:rFonts w:asciiTheme="minorHAnsi" w:hAnsiTheme="minorHAnsi"/>
          <w:lang w:val="en-GB"/>
        </w:rPr>
        <w:t>TA</w:t>
      </w:r>
      <w:r w:rsidRPr="00706BE9">
        <w:rPr>
          <w:rFonts w:asciiTheme="minorHAnsi" w:hAnsiTheme="minorHAnsi"/>
        </w:rPr>
        <w:t xml:space="preserve">.  It indicates that while in five of six quarters from April 2018 the average length of stay per quarter has been above the </w:t>
      </w:r>
      <w:r w:rsidRPr="00706BE9">
        <w:rPr>
          <w:rFonts w:asciiTheme="minorHAnsi" w:hAnsiTheme="minorHAnsi"/>
          <w:lang w:val="en-GB"/>
        </w:rPr>
        <w:t>c</w:t>
      </w:r>
      <w:proofErr w:type="spellStart"/>
      <w:r w:rsidRPr="00706BE9">
        <w:rPr>
          <w:rFonts w:asciiTheme="minorHAnsi" w:hAnsiTheme="minorHAnsi"/>
        </w:rPr>
        <w:t>ouncil’s</w:t>
      </w:r>
      <w:proofErr w:type="spellEnd"/>
      <w:r w:rsidRPr="00706BE9">
        <w:rPr>
          <w:rFonts w:asciiTheme="minorHAnsi" w:hAnsiTheme="minorHAnsi"/>
        </w:rPr>
        <w:t xml:space="preserve"> target of 85 days, the excess has not been great except in one quarter. The average fluctuates from quarter to quarter with no discernible trend. </w:t>
      </w:r>
    </w:p>
    <w:p w14:paraId="03C26628" w14:textId="77777777" w:rsidR="002A56ED" w:rsidRPr="00A060B0" w:rsidRDefault="002A56ED" w:rsidP="002A56ED">
      <w:pPr>
        <w:pStyle w:val="Maintext"/>
        <w:numPr>
          <w:ilvl w:val="0"/>
          <w:numId w:val="0"/>
        </w:numPr>
        <w:ind w:left="709"/>
        <w:rPr>
          <w:rFonts w:asciiTheme="minorHAnsi" w:hAnsiTheme="minorHAnsi" w:cs="Calibri"/>
          <w:sz w:val="20"/>
          <w:szCs w:val="20"/>
          <w:lang w:val="en-GB"/>
        </w:rPr>
      </w:pPr>
    </w:p>
    <w:p w14:paraId="53D5CA6C" w14:textId="43A7B56F" w:rsidR="002A56ED" w:rsidRPr="00483037" w:rsidRDefault="002A56ED" w:rsidP="002A56ED">
      <w:pPr>
        <w:pStyle w:val="figureheading"/>
        <w:ind w:left="709"/>
        <w:rPr>
          <w:rFonts w:cs="Calibri"/>
          <w:sz w:val="20"/>
          <w:szCs w:val="20"/>
          <w:lang w:val="en-GB"/>
        </w:rPr>
      </w:pPr>
      <w:bookmarkStart w:id="112" w:name="_Toc38916100"/>
      <w:bookmarkStart w:id="113" w:name="_Toc50125126"/>
      <w:r>
        <w:t xml:space="preserve">Chart </w:t>
      </w:r>
      <w:r w:rsidR="00C70516">
        <w:rPr>
          <w:lang w:val="en-GB"/>
        </w:rPr>
        <w:t>E</w:t>
      </w:r>
      <w:r>
        <w:t>.7</w:t>
      </w:r>
      <w:r>
        <w:tab/>
      </w:r>
      <w:r>
        <w:rPr>
          <w:lang w:val="en-GB"/>
        </w:rPr>
        <w:t>Average length of stay in temporary accommodation</w:t>
      </w:r>
      <w:bookmarkEnd w:id="112"/>
      <w:bookmarkEnd w:id="113"/>
    </w:p>
    <w:p w14:paraId="4BC36C6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noProof/>
          <w:lang w:val="en-GB" w:eastAsia="en-GB"/>
        </w:rPr>
        <w:drawing>
          <wp:inline distT="0" distB="0" distL="0" distR="0" wp14:anchorId="794A4C5E" wp14:editId="326097FA">
            <wp:extent cx="4472247" cy="2468848"/>
            <wp:effectExtent l="0" t="0" r="5080" b="8255"/>
            <wp:docPr id="72" name="Picture 72" descr="Mac SSD:private:var:folders:ny:nlq77qwx6c331j0w6x19wvk00000gn:T:TemporaryItems:Screenshot 2020-01-13 at 21.3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SSD:private:var:folders:ny:nlq77qwx6c331j0w6x19wvk00000gn:T:TemporaryItems:Screenshot 2020-01-13 at 21.34.1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8498" cy="2477819"/>
                    </a:xfrm>
                    <a:prstGeom prst="rect">
                      <a:avLst/>
                    </a:prstGeom>
                    <a:noFill/>
                    <a:ln>
                      <a:noFill/>
                    </a:ln>
                  </pic:spPr>
                </pic:pic>
              </a:graphicData>
            </a:graphic>
          </wp:inline>
        </w:drawing>
      </w:r>
    </w:p>
    <w:p w14:paraId="23234740"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Cambridge City Council’s Homelessness Review 2020</w:t>
      </w:r>
    </w:p>
    <w:p w14:paraId="1B7117D4"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CABCE9F" w14:textId="77777777" w:rsidR="002A56ED" w:rsidRPr="00483037"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The graph below details the number of households accommodated in B&amp;B accommodation at the end of each quarter for the last five financial years.  </w:t>
      </w:r>
      <w:r w:rsidRPr="001A2341">
        <w:rPr>
          <w:rFonts w:asciiTheme="minorHAnsi" w:hAnsiTheme="minorHAnsi" w:cs="Arial"/>
        </w:rPr>
        <w:t>There were 12 households at the end of 2017/18 with no figure recorded on the P1E for the following year.  The numbers have reduced significantly over the last two years</w:t>
      </w:r>
      <w:r w:rsidRPr="00706BE9">
        <w:rPr>
          <w:rFonts w:asciiTheme="minorHAnsi" w:hAnsiTheme="minorHAnsi" w:cs="Arial"/>
        </w:rPr>
        <w:t>, despite an increase in the overall use of temporary accommodation following the HRA.</w:t>
      </w:r>
    </w:p>
    <w:p w14:paraId="462282DA" w14:textId="77777777" w:rsidR="002A56ED" w:rsidRPr="00A060B0" w:rsidRDefault="002A56ED" w:rsidP="002A56ED">
      <w:pPr>
        <w:pStyle w:val="Maintext"/>
        <w:numPr>
          <w:ilvl w:val="0"/>
          <w:numId w:val="0"/>
        </w:numPr>
        <w:ind w:left="709"/>
        <w:rPr>
          <w:rFonts w:asciiTheme="minorHAnsi" w:hAnsiTheme="minorHAnsi" w:cs="Calibri"/>
          <w:sz w:val="20"/>
          <w:szCs w:val="20"/>
          <w:lang w:val="en-GB"/>
        </w:rPr>
      </w:pPr>
    </w:p>
    <w:p w14:paraId="3502BDE9" w14:textId="515C7076" w:rsidR="002A56ED" w:rsidRPr="00483037" w:rsidRDefault="002A56ED" w:rsidP="002A56ED">
      <w:pPr>
        <w:pStyle w:val="figureheading"/>
        <w:ind w:left="709"/>
        <w:rPr>
          <w:rFonts w:cs="Calibri"/>
          <w:sz w:val="20"/>
          <w:szCs w:val="20"/>
          <w:lang w:val="en-GB"/>
        </w:rPr>
      </w:pPr>
      <w:bookmarkStart w:id="114" w:name="_Toc38916101"/>
      <w:bookmarkStart w:id="115" w:name="_Toc50125127"/>
      <w:r>
        <w:t xml:space="preserve">Chart </w:t>
      </w:r>
      <w:r w:rsidR="00C70516">
        <w:rPr>
          <w:lang w:val="en-GB"/>
        </w:rPr>
        <w:t>E</w:t>
      </w:r>
      <w:r>
        <w:t>.8</w:t>
      </w:r>
      <w:r>
        <w:tab/>
      </w:r>
      <w:r>
        <w:rPr>
          <w:lang w:val="en-GB"/>
        </w:rPr>
        <w:t>Households in Bed &amp; Breakfast by year</w:t>
      </w:r>
      <w:bookmarkEnd w:id="114"/>
      <w:bookmarkEnd w:id="115"/>
    </w:p>
    <w:p w14:paraId="453C6FE2"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3EB325F7" wp14:editId="79C44DE4">
            <wp:extent cx="4089400" cy="2202873"/>
            <wp:effectExtent l="0" t="0" r="6350" b="6985"/>
            <wp:docPr id="73" name="Char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9CFB9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lastRenderedPageBreak/>
        <w:t>Source: MHCLG P1E data</w:t>
      </w:r>
    </w:p>
    <w:p w14:paraId="336C4BBC" w14:textId="77777777" w:rsidR="002A56ED" w:rsidRPr="00483037"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Calibri"/>
          <w:sz w:val="20"/>
          <w:szCs w:val="20"/>
          <w:lang w:val="en-GB"/>
        </w:rPr>
        <w:t>The</w:t>
      </w:r>
      <w:r w:rsidRPr="00706BE9">
        <w:rPr>
          <w:rFonts w:asciiTheme="minorHAnsi" w:hAnsiTheme="minorHAnsi" w:cs="Arial"/>
        </w:rPr>
        <w:t xml:space="preserve"> graph below details the number of households accommodated in B&amp;B since the HRA was introduced.</w:t>
      </w:r>
    </w:p>
    <w:p w14:paraId="5CA24582" w14:textId="77777777" w:rsidR="002A56ED" w:rsidRPr="00A060B0" w:rsidRDefault="002A56ED" w:rsidP="002A56ED">
      <w:pPr>
        <w:pStyle w:val="Maintext"/>
        <w:numPr>
          <w:ilvl w:val="0"/>
          <w:numId w:val="0"/>
        </w:numPr>
        <w:ind w:left="709"/>
        <w:rPr>
          <w:rFonts w:asciiTheme="minorHAnsi" w:hAnsiTheme="minorHAnsi" w:cs="Calibri"/>
          <w:sz w:val="20"/>
          <w:szCs w:val="20"/>
          <w:lang w:val="en-GB"/>
        </w:rPr>
      </w:pPr>
    </w:p>
    <w:p w14:paraId="585180BD" w14:textId="2E993F15" w:rsidR="002A56ED" w:rsidRPr="00483037" w:rsidRDefault="002A56ED" w:rsidP="002A56ED">
      <w:pPr>
        <w:pStyle w:val="figureheading"/>
        <w:ind w:left="709"/>
        <w:rPr>
          <w:rFonts w:cs="Calibri"/>
          <w:sz w:val="20"/>
          <w:szCs w:val="20"/>
          <w:lang w:val="en-GB"/>
        </w:rPr>
      </w:pPr>
      <w:bookmarkStart w:id="116" w:name="_Toc38916102"/>
      <w:bookmarkStart w:id="117" w:name="_Toc50125128"/>
      <w:r>
        <w:t xml:space="preserve">Chart </w:t>
      </w:r>
      <w:r w:rsidR="00C70516">
        <w:rPr>
          <w:lang w:val="en-GB"/>
        </w:rPr>
        <w:t>E</w:t>
      </w:r>
      <w:r>
        <w:t>.9</w:t>
      </w:r>
      <w:r>
        <w:tab/>
      </w:r>
      <w:r>
        <w:rPr>
          <w:lang w:val="en-GB"/>
        </w:rPr>
        <w:t>Households in Bed &amp; Breakfast by quartile</w:t>
      </w:r>
      <w:bookmarkEnd w:id="116"/>
      <w:bookmarkEnd w:id="117"/>
    </w:p>
    <w:p w14:paraId="49C4BDC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7AED29DF" wp14:editId="776C4E90">
            <wp:extent cx="4654550" cy="2759825"/>
            <wp:effectExtent l="0" t="0" r="12700" b="2540"/>
            <wp:docPr id="74" name="Char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B27E4D"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29A40A1E"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524F8F1" w14:textId="77777777" w:rsidR="002A56ED" w:rsidRPr="00483037" w:rsidRDefault="002A56ED" w:rsidP="00AA5C1C">
      <w:pPr>
        <w:pStyle w:val="Maintext"/>
        <w:numPr>
          <w:ilvl w:val="1"/>
          <w:numId w:val="68"/>
        </w:numPr>
        <w:rPr>
          <w:rFonts w:asciiTheme="minorHAnsi" w:hAnsiTheme="minorHAnsi" w:cs="Arial"/>
        </w:rPr>
      </w:pPr>
      <w:r w:rsidRPr="00483037">
        <w:rPr>
          <w:rFonts w:asciiTheme="minorHAnsi" w:hAnsiTheme="minorHAnsi" w:cs="Arial"/>
        </w:rPr>
        <w:t xml:space="preserve">The </w:t>
      </w:r>
      <w:r w:rsidRPr="00706BE9">
        <w:rPr>
          <w:rFonts w:asciiTheme="minorHAnsi" w:hAnsiTheme="minorHAnsi" w:cs="Arial"/>
        </w:rPr>
        <w:t>table below details the number of households placed into B&amp;B accommodation.</w:t>
      </w:r>
    </w:p>
    <w:tbl>
      <w:tblPr>
        <w:tblW w:w="4626"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3171"/>
        <w:gridCol w:w="2476"/>
        <w:gridCol w:w="2689"/>
      </w:tblGrid>
      <w:tr w:rsidR="002A56ED" w:rsidRPr="00706BE9" w14:paraId="2A6406E5" w14:textId="77777777" w:rsidTr="00B0131E">
        <w:trPr>
          <w:trHeight w:val="300"/>
        </w:trPr>
        <w:tc>
          <w:tcPr>
            <w:tcW w:w="5000" w:type="pct"/>
            <w:gridSpan w:val="3"/>
            <w:shd w:val="clear" w:color="auto" w:fill="009999"/>
            <w:noWrap/>
            <w:vAlign w:val="bottom"/>
          </w:tcPr>
          <w:p w14:paraId="466EF970" w14:textId="0722CF5C" w:rsidR="002A56ED" w:rsidRPr="00706BE9" w:rsidRDefault="002A56ED" w:rsidP="00B0131E">
            <w:pPr>
              <w:pStyle w:val="tableheading"/>
              <w:rPr>
                <w:rFonts w:asciiTheme="minorHAnsi" w:hAnsiTheme="minorHAnsi"/>
              </w:rPr>
            </w:pPr>
            <w:bookmarkStart w:id="118" w:name="_Toc38915985"/>
            <w:bookmarkStart w:id="119" w:name="_Toc50124947"/>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.24</w:t>
            </w:r>
            <w:r w:rsidRPr="00706BE9">
              <w:rPr>
                <w:rFonts w:asciiTheme="minorHAnsi" w:hAnsiTheme="minorHAnsi"/>
              </w:rPr>
              <w:tab/>
            </w:r>
            <w:r w:rsidRPr="00706BE9">
              <w:rPr>
                <w:rFonts w:asciiTheme="minorHAnsi" w:hAnsiTheme="minorHAnsi"/>
                <w:lang w:val="en-GB"/>
              </w:rPr>
              <w:t>Number of households placed into B&amp;B</w:t>
            </w:r>
            <w:bookmarkEnd w:id="118"/>
            <w:bookmarkEnd w:id="119"/>
          </w:p>
        </w:tc>
      </w:tr>
      <w:tr w:rsidR="002A56ED" w:rsidRPr="00706BE9" w14:paraId="1E6810FF" w14:textId="77777777" w:rsidTr="00B0131E">
        <w:trPr>
          <w:trHeight w:val="538"/>
        </w:trPr>
        <w:tc>
          <w:tcPr>
            <w:tcW w:w="1902" w:type="pct"/>
            <w:shd w:val="clear" w:color="auto" w:fill="009999"/>
            <w:noWrap/>
            <w:vAlign w:val="bottom"/>
          </w:tcPr>
          <w:p w14:paraId="5A69446D"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Year</w:t>
            </w:r>
          </w:p>
        </w:tc>
        <w:tc>
          <w:tcPr>
            <w:tcW w:w="1485" w:type="pct"/>
            <w:shd w:val="clear" w:color="auto" w:fill="009999"/>
            <w:noWrap/>
            <w:vAlign w:val="bottom"/>
            <w:hideMark/>
          </w:tcPr>
          <w:p w14:paraId="1372DD25"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Separate B&amp;B placements</w:t>
            </w:r>
          </w:p>
        </w:tc>
        <w:tc>
          <w:tcPr>
            <w:tcW w:w="1613" w:type="pct"/>
            <w:shd w:val="clear" w:color="auto" w:fill="009999"/>
          </w:tcPr>
          <w:p w14:paraId="389A9C39"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Unique number of households placed in B&amp;B</w:t>
            </w:r>
          </w:p>
        </w:tc>
      </w:tr>
      <w:tr w:rsidR="002A56ED" w:rsidRPr="00706BE9" w14:paraId="71373135" w14:textId="77777777" w:rsidTr="00B0131E">
        <w:trPr>
          <w:trHeight w:val="300"/>
        </w:trPr>
        <w:tc>
          <w:tcPr>
            <w:tcW w:w="1902" w:type="pct"/>
            <w:shd w:val="clear" w:color="auto" w:fill="auto"/>
            <w:noWrap/>
          </w:tcPr>
          <w:p w14:paraId="1960DBC2"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2018/19</w:t>
            </w:r>
          </w:p>
        </w:tc>
        <w:tc>
          <w:tcPr>
            <w:tcW w:w="1485" w:type="pct"/>
            <w:shd w:val="clear" w:color="auto" w:fill="auto"/>
            <w:noWrap/>
          </w:tcPr>
          <w:p w14:paraId="33DB622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139</w:t>
            </w:r>
          </w:p>
        </w:tc>
        <w:tc>
          <w:tcPr>
            <w:tcW w:w="1613" w:type="pct"/>
          </w:tcPr>
          <w:p w14:paraId="0250CF8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98</w:t>
            </w:r>
          </w:p>
        </w:tc>
      </w:tr>
      <w:tr w:rsidR="002A56ED" w:rsidRPr="00706BE9" w14:paraId="4F06F574" w14:textId="77777777" w:rsidTr="00B0131E">
        <w:trPr>
          <w:trHeight w:val="300"/>
        </w:trPr>
        <w:tc>
          <w:tcPr>
            <w:tcW w:w="1902" w:type="pct"/>
            <w:shd w:val="clear" w:color="auto" w:fill="auto"/>
            <w:noWrap/>
          </w:tcPr>
          <w:p w14:paraId="6D67A80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2019/20 (Q1 &amp; Q2)</w:t>
            </w:r>
          </w:p>
        </w:tc>
        <w:tc>
          <w:tcPr>
            <w:tcW w:w="1485" w:type="pct"/>
            <w:shd w:val="clear" w:color="auto" w:fill="auto"/>
            <w:noWrap/>
          </w:tcPr>
          <w:p w14:paraId="3CA6FDE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194</w:t>
            </w:r>
          </w:p>
        </w:tc>
        <w:tc>
          <w:tcPr>
            <w:tcW w:w="1613" w:type="pct"/>
          </w:tcPr>
          <w:p w14:paraId="6D6822A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120</w:t>
            </w:r>
          </w:p>
        </w:tc>
      </w:tr>
    </w:tbl>
    <w:p w14:paraId="59033C61"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Cambridge City Council</w:t>
      </w:r>
    </w:p>
    <w:p w14:paraId="6C303BE3"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1766DD3"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Some of the households placed in B&amp;B in Q1 and 2 of 2019/20 may also have been residing in B&amp;B during the previous year.</w:t>
      </w:r>
    </w:p>
    <w:p w14:paraId="076002F6"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More households have been placed in B&amp;B accommodation in the first half of 2019/20 compared with the full year in 201</w:t>
      </w:r>
      <w:r w:rsidRPr="00706BE9">
        <w:rPr>
          <w:rFonts w:asciiTheme="minorHAnsi" w:hAnsiTheme="minorHAnsi" w:cs="Arial"/>
          <w:lang w:val="en-GB"/>
        </w:rPr>
        <w:t>8</w:t>
      </w:r>
      <w:r w:rsidRPr="00706BE9">
        <w:rPr>
          <w:rFonts w:asciiTheme="minorHAnsi" w:hAnsiTheme="minorHAnsi" w:cs="Arial"/>
        </w:rPr>
        <w:t>/</w:t>
      </w:r>
      <w:r w:rsidRPr="00706BE9">
        <w:rPr>
          <w:rFonts w:asciiTheme="minorHAnsi" w:hAnsiTheme="minorHAnsi" w:cs="Arial"/>
          <w:lang w:val="en-GB"/>
        </w:rPr>
        <w:t>19</w:t>
      </w:r>
      <w:r w:rsidRPr="00706BE9">
        <w:rPr>
          <w:rFonts w:asciiTheme="minorHAnsi" w:hAnsiTheme="minorHAnsi" w:cs="Arial"/>
        </w:rPr>
        <w:t>, suggesting that a significant annual increase is very likely.</w:t>
      </w:r>
    </w:p>
    <w:p w14:paraId="095E398A"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annual spend on nightly paid emergency accommodation.</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805"/>
        <w:gridCol w:w="2105"/>
      </w:tblGrid>
      <w:tr w:rsidR="002A56ED" w:rsidRPr="00706BE9" w14:paraId="5BBD3BB9" w14:textId="77777777" w:rsidTr="00B0131E">
        <w:tc>
          <w:tcPr>
            <w:tcW w:w="0" w:type="auto"/>
            <w:gridSpan w:val="2"/>
            <w:shd w:val="clear" w:color="auto" w:fill="009999"/>
            <w:noWrap/>
            <w:vAlign w:val="bottom"/>
          </w:tcPr>
          <w:p w14:paraId="7ED21003" w14:textId="22074917" w:rsidR="002A56ED" w:rsidRPr="00706BE9" w:rsidRDefault="002A56ED" w:rsidP="00B0131E">
            <w:pPr>
              <w:pStyle w:val="tableheading"/>
              <w:rPr>
                <w:rFonts w:asciiTheme="minorHAnsi" w:hAnsiTheme="minorHAnsi" w:cs="Calibri"/>
                <w:color w:val="FFFFFF"/>
                <w:szCs w:val="22"/>
                <w:lang w:val="en-GB"/>
              </w:rPr>
            </w:pPr>
            <w:bookmarkStart w:id="120" w:name="_Toc38915986"/>
            <w:bookmarkStart w:id="121" w:name="_Toc50124948"/>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rPr>
              <w:t>.2</w:t>
            </w:r>
            <w:r w:rsidRPr="00706BE9">
              <w:rPr>
                <w:rFonts w:asciiTheme="minorHAnsi" w:hAnsiTheme="minorHAnsi"/>
                <w:lang w:val="en-GB"/>
              </w:rPr>
              <w:t>5</w:t>
            </w:r>
            <w:r w:rsidRPr="00706BE9">
              <w:rPr>
                <w:rFonts w:asciiTheme="minorHAnsi" w:hAnsiTheme="minorHAnsi"/>
              </w:rPr>
              <w:tab/>
            </w:r>
            <w:r w:rsidRPr="00706BE9">
              <w:rPr>
                <w:rFonts w:asciiTheme="minorHAnsi" w:hAnsiTheme="minorHAnsi"/>
                <w:lang w:val="en-GB"/>
              </w:rPr>
              <w:t>Annual spend on nightly paid emergency accommodation</w:t>
            </w:r>
            <w:bookmarkEnd w:id="120"/>
            <w:bookmarkEnd w:id="121"/>
          </w:p>
        </w:tc>
      </w:tr>
      <w:tr w:rsidR="002A56ED" w:rsidRPr="00706BE9" w14:paraId="07B4535F" w14:textId="77777777" w:rsidTr="00B0131E">
        <w:tc>
          <w:tcPr>
            <w:tcW w:w="0" w:type="auto"/>
            <w:shd w:val="clear" w:color="auto" w:fill="009999"/>
            <w:noWrap/>
            <w:vAlign w:val="bottom"/>
          </w:tcPr>
          <w:p w14:paraId="05A91322"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Year</w:t>
            </w:r>
          </w:p>
        </w:tc>
        <w:tc>
          <w:tcPr>
            <w:tcW w:w="0" w:type="auto"/>
            <w:shd w:val="clear" w:color="auto" w:fill="009999"/>
            <w:noWrap/>
            <w:vAlign w:val="bottom"/>
            <w:hideMark/>
          </w:tcPr>
          <w:p w14:paraId="424FBA8C"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Spend</w:t>
            </w:r>
          </w:p>
        </w:tc>
      </w:tr>
      <w:tr w:rsidR="002A56ED" w:rsidRPr="00706BE9" w14:paraId="238F40C9" w14:textId="77777777" w:rsidTr="00B0131E">
        <w:tc>
          <w:tcPr>
            <w:tcW w:w="0" w:type="auto"/>
            <w:shd w:val="clear" w:color="auto" w:fill="auto"/>
            <w:noWrap/>
          </w:tcPr>
          <w:p w14:paraId="2BEF1411"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2018/2019</w:t>
            </w:r>
          </w:p>
        </w:tc>
        <w:tc>
          <w:tcPr>
            <w:tcW w:w="0" w:type="auto"/>
            <w:shd w:val="clear" w:color="auto" w:fill="auto"/>
            <w:noWrap/>
          </w:tcPr>
          <w:p w14:paraId="0DE19EA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£49,208</w:t>
            </w:r>
          </w:p>
        </w:tc>
      </w:tr>
      <w:tr w:rsidR="002A56ED" w:rsidRPr="00706BE9" w14:paraId="73F7D7E0" w14:textId="77777777" w:rsidTr="00B0131E">
        <w:tc>
          <w:tcPr>
            <w:tcW w:w="0" w:type="auto"/>
            <w:shd w:val="clear" w:color="auto" w:fill="auto"/>
            <w:noWrap/>
          </w:tcPr>
          <w:p w14:paraId="49B51EA2"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2019/2020 (Q1 &amp; Q2)</w:t>
            </w:r>
          </w:p>
        </w:tc>
        <w:tc>
          <w:tcPr>
            <w:tcW w:w="0" w:type="auto"/>
            <w:shd w:val="clear" w:color="auto" w:fill="auto"/>
            <w:noWrap/>
          </w:tcPr>
          <w:p w14:paraId="44650ED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£84,919</w:t>
            </w:r>
          </w:p>
        </w:tc>
      </w:tr>
    </w:tbl>
    <w:p w14:paraId="062190E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Cambridge City Council</w:t>
      </w:r>
    </w:p>
    <w:p w14:paraId="50C1CB4F"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3F13A2">
        <w:rPr>
          <w:rFonts w:asciiTheme="minorHAnsi" w:hAnsiTheme="minorHAnsi" w:cs="Arial"/>
        </w:rPr>
        <w:lastRenderedPageBreak/>
        <w:t xml:space="preserve">The </w:t>
      </w:r>
      <w:r w:rsidRPr="00706BE9">
        <w:rPr>
          <w:rFonts w:asciiTheme="minorHAnsi" w:hAnsiTheme="minorHAnsi" w:cs="Arial"/>
        </w:rPr>
        <w:t xml:space="preserve">half year spend for 2019/20 is almost double than the full year spend for the previous year. </w:t>
      </w:r>
    </w:p>
    <w:p w14:paraId="35A16F2A" w14:textId="77777777" w:rsidR="002A56ED" w:rsidRPr="00CE716D" w:rsidRDefault="002A56ED" w:rsidP="002A56ED">
      <w:pPr>
        <w:pStyle w:val="Maintext"/>
        <w:numPr>
          <w:ilvl w:val="0"/>
          <w:numId w:val="0"/>
        </w:numPr>
        <w:ind w:left="709"/>
        <w:rPr>
          <w:rFonts w:asciiTheme="minorHAnsi" w:hAnsiTheme="minorHAnsi" w:cs="Arial"/>
          <w:lang w:val="en-GB"/>
        </w:rPr>
      </w:pPr>
    </w:p>
    <w:p w14:paraId="0D327374" w14:textId="77777777" w:rsidR="002A56ED" w:rsidRPr="00706BE9" w:rsidRDefault="002A56ED" w:rsidP="002A56ED">
      <w:pPr>
        <w:pStyle w:val="Heading3"/>
        <w:rPr>
          <w:rFonts w:asciiTheme="minorHAnsi" w:hAnsiTheme="minorHAnsi"/>
        </w:rPr>
      </w:pPr>
      <w:r w:rsidRPr="00706BE9">
        <w:rPr>
          <w:rFonts w:asciiTheme="minorHAnsi" w:hAnsiTheme="minorHAnsi"/>
        </w:rPr>
        <w:t>Rough Sleeping Data</w:t>
      </w:r>
    </w:p>
    <w:p w14:paraId="6383F0C5" w14:textId="77777777" w:rsidR="002A56ED" w:rsidRPr="00706BE9" w:rsidRDefault="002A56ED" w:rsidP="002A56ED">
      <w:pPr>
        <w:pStyle w:val="Heading4"/>
        <w:rPr>
          <w:rFonts w:asciiTheme="minorHAnsi" w:hAnsiTheme="minorHAnsi"/>
          <w:lang w:val="en-GB"/>
        </w:rPr>
      </w:pPr>
      <w:r w:rsidRPr="00706BE9">
        <w:rPr>
          <w:rFonts w:asciiTheme="minorHAnsi" w:hAnsiTheme="minorHAnsi"/>
        </w:rPr>
        <w:t>Official Count</w:t>
      </w:r>
    </w:p>
    <w:p w14:paraId="57B8A848" w14:textId="77777777" w:rsidR="002A56ED" w:rsidRPr="003F13A2" w:rsidRDefault="002A56ED" w:rsidP="00AA5C1C">
      <w:pPr>
        <w:pStyle w:val="Maintext"/>
        <w:numPr>
          <w:ilvl w:val="1"/>
          <w:numId w:val="68"/>
        </w:numPr>
        <w:rPr>
          <w:rFonts w:asciiTheme="minorHAnsi" w:hAnsiTheme="minorHAnsi" w:cs="Calibri"/>
          <w:sz w:val="20"/>
          <w:szCs w:val="20"/>
          <w:lang w:val="en-GB"/>
        </w:rPr>
      </w:pPr>
      <w:r w:rsidRPr="00120A54">
        <w:rPr>
          <w:rFonts w:asciiTheme="minorHAnsi" w:hAnsiTheme="minorHAnsi" w:cs="Calibri"/>
          <w:lang w:val="en-GB"/>
        </w:rPr>
        <w:t xml:space="preserve">Each </w:t>
      </w:r>
      <w:r w:rsidRPr="00706BE9">
        <w:rPr>
          <w:rFonts w:asciiTheme="minorHAnsi" w:hAnsiTheme="minorHAnsi" w:cs="Arial"/>
          <w:lang w:val="en-GB"/>
        </w:rPr>
        <w:t>a</w:t>
      </w:r>
      <w:proofErr w:type="spellStart"/>
      <w:r w:rsidRPr="00706BE9">
        <w:rPr>
          <w:rFonts w:asciiTheme="minorHAnsi" w:hAnsiTheme="minorHAnsi" w:cs="Arial"/>
        </w:rPr>
        <w:t>uthority</w:t>
      </w:r>
      <w:proofErr w:type="spellEnd"/>
      <w:r w:rsidRPr="00706BE9">
        <w:rPr>
          <w:rFonts w:asciiTheme="minorHAnsi" w:hAnsiTheme="minorHAnsi" w:cs="Arial"/>
        </w:rPr>
        <w:t xml:space="preserve"> is required to submit an official figure of numbers of rough sleepers found per year or to submit an estimate.   The graph below details the number of rough sleepers found/estimated since 2010.</w:t>
      </w:r>
    </w:p>
    <w:p w14:paraId="621CAF84" w14:textId="77777777" w:rsidR="002A56ED" w:rsidRPr="00A060B0" w:rsidRDefault="002A56ED" w:rsidP="002A56ED">
      <w:pPr>
        <w:pStyle w:val="Maintext"/>
        <w:numPr>
          <w:ilvl w:val="0"/>
          <w:numId w:val="0"/>
        </w:numPr>
        <w:ind w:left="709"/>
        <w:rPr>
          <w:rFonts w:asciiTheme="minorHAnsi" w:hAnsiTheme="minorHAnsi" w:cs="Calibri"/>
          <w:sz w:val="20"/>
          <w:szCs w:val="20"/>
          <w:lang w:val="en-GB"/>
        </w:rPr>
      </w:pPr>
    </w:p>
    <w:p w14:paraId="0186413C" w14:textId="65A9B91A" w:rsidR="002A56ED" w:rsidRPr="003F13A2" w:rsidRDefault="002A56ED" w:rsidP="002A56ED">
      <w:pPr>
        <w:pStyle w:val="figureheading"/>
        <w:ind w:left="709"/>
        <w:rPr>
          <w:lang w:val="en-GB"/>
        </w:rPr>
      </w:pPr>
      <w:bookmarkStart w:id="122" w:name="_Toc38916103"/>
      <w:bookmarkStart w:id="123" w:name="_Toc50125129"/>
      <w:r>
        <w:t xml:space="preserve">Chart </w:t>
      </w:r>
      <w:r w:rsidR="00C70516">
        <w:rPr>
          <w:lang w:val="en-GB"/>
        </w:rPr>
        <w:t>E</w:t>
      </w:r>
      <w:r>
        <w:t>.10</w:t>
      </w:r>
      <w:r>
        <w:tab/>
      </w:r>
      <w:r>
        <w:rPr>
          <w:lang w:val="en-GB"/>
        </w:rPr>
        <w:t>Rough sleeping – Cambridge City</w:t>
      </w:r>
      <w:bookmarkEnd w:id="122"/>
      <w:bookmarkEnd w:id="123"/>
    </w:p>
    <w:p w14:paraId="16814BF4"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110EE293" wp14:editId="0316E96A">
            <wp:extent cx="4605251" cy="2660072"/>
            <wp:effectExtent l="0" t="0" r="5080" b="6985"/>
            <wp:docPr id="75"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94B891C"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Rough Sleeping data</w:t>
      </w:r>
    </w:p>
    <w:p w14:paraId="61D7E8B9"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307F8DE" w14:textId="77777777" w:rsidR="002A56ED" w:rsidRPr="003F13A2" w:rsidRDefault="002A56ED" w:rsidP="00AA5C1C">
      <w:pPr>
        <w:pStyle w:val="Maintext"/>
        <w:numPr>
          <w:ilvl w:val="1"/>
          <w:numId w:val="68"/>
        </w:numPr>
        <w:rPr>
          <w:rFonts w:asciiTheme="minorHAnsi" w:hAnsiTheme="minorHAnsi" w:cs="Arial"/>
          <w:bCs/>
          <w:color w:val="222222"/>
        </w:rPr>
      </w:pPr>
      <w:r w:rsidRPr="003F13A2">
        <w:rPr>
          <w:rFonts w:asciiTheme="minorHAnsi" w:hAnsiTheme="minorHAnsi" w:cs="Arial"/>
          <w:bCs/>
          <w:color w:val="222222"/>
        </w:rPr>
        <w:t xml:space="preserve">There </w:t>
      </w:r>
      <w:r w:rsidRPr="00706BE9">
        <w:rPr>
          <w:rFonts w:asciiTheme="minorHAnsi" w:hAnsiTheme="minorHAnsi" w:cs="Arial"/>
          <w:bCs/>
          <w:color w:val="222222"/>
        </w:rPr>
        <w:t xml:space="preserve">is a high level of rough sleeping within the </w:t>
      </w:r>
      <w:r w:rsidRPr="003F13A2">
        <w:rPr>
          <w:rFonts w:asciiTheme="minorHAnsi" w:hAnsiTheme="minorHAnsi" w:cs="Arial"/>
          <w:bCs/>
          <w:color w:val="222222"/>
        </w:rPr>
        <w:t>c</w:t>
      </w:r>
      <w:r w:rsidRPr="00706BE9">
        <w:rPr>
          <w:rFonts w:asciiTheme="minorHAnsi" w:hAnsiTheme="minorHAnsi" w:cs="Arial"/>
          <w:bCs/>
          <w:color w:val="222222"/>
        </w:rPr>
        <w:t>ity, which has steadily increased from 2013, peaking in 2016, since then the numbers have reduced from the high of 40 to approximately 30.</w:t>
      </w:r>
    </w:p>
    <w:p w14:paraId="53E3398F"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Data from </w:t>
      </w:r>
      <w:proofErr w:type="spellStart"/>
      <w:r w:rsidRPr="00706BE9">
        <w:rPr>
          <w:rFonts w:asciiTheme="minorHAnsi" w:hAnsiTheme="minorHAnsi" w:cs="Arial"/>
        </w:rPr>
        <w:t>InForm</w:t>
      </w:r>
      <w:proofErr w:type="spellEnd"/>
      <w:r w:rsidRPr="00706BE9">
        <w:rPr>
          <w:rFonts w:asciiTheme="minorHAnsi" w:hAnsiTheme="minorHAnsi" w:cs="Arial"/>
        </w:rPr>
        <w:t xml:space="preserve"> identifies </w:t>
      </w:r>
      <w:r w:rsidRPr="00706BE9">
        <w:rPr>
          <w:rFonts w:asciiTheme="minorHAnsi" w:hAnsiTheme="minorHAnsi"/>
          <w:color w:val="222222"/>
        </w:rPr>
        <w:t>the numbers of unique rough sleeping individuals that have become known to various outreach services. The output from this provide</w:t>
      </w:r>
      <w:r w:rsidRPr="00706BE9">
        <w:rPr>
          <w:rFonts w:asciiTheme="minorHAnsi" w:hAnsiTheme="minorHAnsi"/>
          <w:color w:val="222222"/>
          <w:lang w:val="en-GB"/>
        </w:rPr>
        <w:t>s</w:t>
      </w:r>
      <w:r w:rsidRPr="00706BE9">
        <w:rPr>
          <w:rFonts w:asciiTheme="minorHAnsi" w:hAnsiTheme="minorHAnsi"/>
          <w:color w:val="222222"/>
        </w:rPr>
        <w:t xml:space="preserve"> the numbers of unique individuals reported (excluding those whose identity is unknown) throughout the past 3 years as detailed in the table below</w:t>
      </w:r>
      <w:r w:rsidRPr="00706BE9">
        <w:rPr>
          <w:rFonts w:asciiTheme="minorHAnsi" w:hAnsiTheme="minorHAnsi"/>
          <w:color w:val="222222"/>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943"/>
        <w:gridCol w:w="2597"/>
      </w:tblGrid>
      <w:tr w:rsidR="002A56ED" w:rsidRPr="00706BE9" w14:paraId="33FE9389" w14:textId="77777777" w:rsidTr="00B0131E">
        <w:tc>
          <w:tcPr>
            <w:tcW w:w="0" w:type="auto"/>
            <w:gridSpan w:val="2"/>
            <w:shd w:val="clear" w:color="auto" w:fill="009999"/>
            <w:noWrap/>
            <w:vAlign w:val="bottom"/>
          </w:tcPr>
          <w:p w14:paraId="4F2405C7" w14:textId="13A36317" w:rsidR="002A56ED" w:rsidRPr="00706BE9" w:rsidRDefault="002A56ED" w:rsidP="00B0131E">
            <w:pPr>
              <w:pStyle w:val="tableheading"/>
              <w:rPr>
                <w:rFonts w:asciiTheme="minorHAnsi" w:hAnsiTheme="minorHAnsi" w:cs="Calibri"/>
                <w:color w:val="FFFFFF"/>
                <w:szCs w:val="22"/>
                <w:lang w:val="en-GB"/>
              </w:rPr>
            </w:pPr>
            <w:bookmarkStart w:id="124" w:name="_Toc38915987"/>
            <w:bookmarkStart w:id="125" w:name="_Toc50124949"/>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rPr>
              <w:t>.2</w:t>
            </w:r>
            <w:r w:rsidRPr="00706BE9">
              <w:rPr>
                <w:rFonts w:asciiTheme="minorHAnsi" w:hAnsiTheme="minorHAnsi"/>
                <w:lang w:val="en-GB"/>
              </w:rPr>
              <w:t>6</w:t>
            </w:r>
            <w:r w:rsidRPr="00706BE9">
              <w:rPr>
                <w:rFonts w:asciiTheme="minorHAnsi" w:hAnsiTheme="minorHAnsi"/>
              </w:rPr>
              <w:tab/>
            </w:r>
            <w:r w:rsidRPr="00706BE9">
              <w:rPr>
                <w:rFonts w:asciiTheme="minorHAnsi" w:hAnsiTheme="minorHAnsi"/>
                <w:lang w:val="en-GB"/>
              </w:rPr>
              <w:t>Number of individuals reported</w:t>
            </w:r>
            <w:bookmarkEnd w:id="124"/>
            <w:bookmarkEnd w:id="125"/>
          </w:p>
        </w:tc>
      </w:tr>
      <w:tr w:rsidR="002A56ED" w:rsidRPr="00706BE9" w14:paraId="410FE9E4" w14:textId="77777777" w:rsidTr="00B0131E">
        <w:tc>
          <w:tcPr>
            <w:tcW w:w="0" w:type="auto"/>
            <w:shd w:val="clear" w:color="auto" w:fill="009999"/>
            <w:noWrap/>
            <w:vAlign w:val="bottom"/>
          </w:tcPr>
          <w:p w14:paraId="486ECC5B"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Year</w:t>
            </w:r>
          </w:p>
        </w:tc>
        <w:tc>
          <w:tcPr>
            <w:tcW w:w="0" w:type="auto"/>
            <w:shd w:val="clear" w:color="auto" w:fill="009999"/>
            <w:noWrap/>
            <w:vAlign w:val="bottom"/>
            <w:hideMark/>
          </w:tcPr>
          <w:p w14:paraId="5DA293E0"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 of individuals</w:t>
            </w:r>
          </w:p>
        </w:tc>
      </w:tr>
      <w:tr w:rsidR="002A56ED" w:rsidRPr="00706BE9" w14:paraId="613F4EBF" w14:textId="77777777" w:rsidTr="00B0131E">
        <w:tc>
          <w:tcPr>
            <w:tcW w:w="0" w:type="auto"/>
            <w:shd w:val="clear" w:color="auto" w:fill="auto"/>
            <w:noWrap/>
          </w:tcPr>
          <w:p w14:paraId="1A8CB0CA"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olor w:val="222222"/>
                <w:sz w:val="22"/>
                <w:szCs w:val="22"/>
              </w:rPr>
              <w:t>2016/7</w:t>
            </w:r>
          </w:p>
        </w:tc>
        <w:tc>
          <w:tcPr>
            <w:tcW w:w="0" w:type="auto"/>
            <w:shd w:val="clear" w:color="auto" w:fill="auto"/>
            <w:noWrap/>
          </w:tcPr>
          <w:p w14:paraId="2266EA8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olor w:val="222222"/>
                <w:sz w:val="22"/>
                <w:szCs w:val="22"/>
              </w:rPr>
              <w:t>240</w:t>
            </w:r>
          </w:p>
        </w:tc>
      </w:tr>
      <w:tr w:rsidR="002A56ED" w:rsidRPr="00706BE9" w14:paraId="595B706D" w14:textId="77777777" w:rsidTr="00B0131E">
        <w:tc>
          <w:tcPr>
            <w:tcW w:w="0" w:type="auto"/>
            <w:shd w:val="clear" w:color="auto" w:fill="auto"/>
            <w:noWrap/>
          </w:tcPr>
          <w:p w14:paraId="54BCE73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olor w:val="222222"/>
                <w:sz w:val="22"/>
                <w:szCs w:val="22"/>
              </w:rPr>
              <w:t>2017/8</w:t>
            </w:r>
          </w:p>
        </w:tc>
        <w:tc>
          <w:tcPr>
            <w:tcW w:w="0" w:type="auto"/>
            <w:shd w:val="clear" w:color="auto" w:fill="auto"/>
            <w:noWrap/>
          </w:tcPr>
          <w:p w14:paraId="6DFE8C5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olor w:val="222222"/>
                <w:sz w:val="22"/>
                <w:szCs w:val="22"/>
              </w:rPr>
              <w:t>175</w:t>
            </w:r>
          </w:p>
        </w:tc>
      </w:tr>
      <w:tr w:rsidR="002A56ED" w:rsidRPr="00706BE9" w14:paraId="79DC71A6" w14:textId="77777777" w:rsidTr="00B0131E">
        <w:tc>
          <w:tcPr>
            <w:tcW w:w="0" w:type="auto"/>
            <w:shd w:val="clear" w:color="auto" w:fill="auto"/>
            <w:noWrap/>
          </w:tcPr>
          <w:p w14:paraId="23F4D8B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olor w:val="222222"/>
                <w:sz w:val="22"/>
                <w:szCs w:val="22"/>
              </w:rPr>
              <w:t>2018/9</w:t>
            </w:r>
          </w:p>
        </w:tc>
        <w:tc>
          <w:tcPr>
            <w:tcW w:w="0" w:type="auto"/>
            <w:shd w:val="clear" w:color="auto" w:fill="auto"/>
            <w:noWrap/>
          </w:tcPr>
          <w:p w14:paraId="0329E90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222222"/>
                <w:sz w:val="22"/>
                <w:szCs w:val="22"/>
              </w:rPr>
              <w:t>158</w:t>
            </w:r>
          </w:p>
        </w:tc>
      </w:tr>
      <w:tr w:rsidR="002A56ED" w:rsidRPr="00706BE9" w14:paraId="58C6E247" w14:textId="77777777" w:rsidTr="00B0131E">
        <w:tc>
          <w:tcPr>
            <w:tcW w:w="0" w:type="auto"/>
            <w:shd w:val="clear" w:color="auto" w:fill="auto"/>
            <w:noWrap/>
          </w:tcPr>
          <w:p w14:paraId="1900E68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olor w:val="222222"/>
                <w:sz w:val="22"/>
                <w:szCs w:val="22"/>
              </w:rPr>
              <w:t>Qs 1&amp;2 2019/20</w:t>
            </w:r>
          </w:p>
        </w:tc>
        <w:tc>
          <w:tcPr>
            <w:tcW w:w="0" w:type="auto"/>
            <w:shd w:val="clear" w:color="auto" w:fill="auto"/>
            <w:noWrap/>
          </w:tcPr>
          <w:p w14:paraId="5299290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222222"/>
                <w:sz w:val="22"/>
                <w:szCs w:val="22"/>
              </w:rPr>
              <w:t>98</w:t>
            </w:r>
          </w:p>
        </w:tc>
      </w:tr>
    </w:tbl>
    <w:p w14:paraId="60E3B29B"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Cambridge City Council</w:t>
      </w:r>
    </w:p>
    <w:p w14:paraId="1A47C4F8"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This suggests that the number of individuals sleeping rough had been reducing.  It is not possible to comment on 2019/20 data at this stage.</w:t>
      </w:r>
    </w:p>
    <w:p w14:paraId="4E5C1DB5" w14:textId="77777777" w:rsidR="002A56ED" w:rsidRPr="003F13A2"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graph below details the profile of rough sleepers in the city, the number of ‘stock’ i.e. those who have been on the street for some time</w:t>
      </w:r>
      <w:r w:rsidRPr="00706BE9">
        <w:rPr>
          <w:rFonts w:asciiTheme="minorHAnsi" w:hAnsiTheme="minorHAnsi" w:cs="Arial"/>
          <w:lang w:val="en-GB"/>
        </w:rPr>
        <w:t>,</w:t>
      </w:r>
      <w:r w:rsidRPr="00706BE9">
        <w:rPr>
          <w:rFonts w:asciiTheme="minorHAnsi" w:hAnsiTheme="minorHAnsi" w:cs="Arial"/>
        </w:rPr>
        <w:t xml:space="preserve"> has increased.</w:t>
      </w:r>
    </w:p>
    <w:p w14:paraId="3EEC8AC3" w14:textId="77777777" w:rsidR="002A56ED" w:rsidRPr="00A060B0" w:rsidRDefault="002A56ED" w:rsidP="002A56ED">
      <w:pPr>
        <w:pStyle w:val="Maintext"/>
        <w:numPr>
          <w:ilvl w:val="0"/>
          <w:numId w:val="0"/>
        </w:numPr>
        <w:ind w:left="709"/>
        <w:rPr>
          <w:rFonts w:asciiTheme="minorHAnsi" w:hAnsiTheme="minorHAnsi" w:cs="Calibri"/>
          <w:sz w:val="20"/>
          <w:szCs w:val="20"/>
          <w:lang w:val="en-GB"/>
        </w:rPr>
      </w:pPr>
    </w:p>
    <w:p w14:paraId="139424CC" w14:textId="40438DE5" w:rsidR="002A56ED" w:rsidRPr="003F13A2" w:rsidRDefault="002A56ED" w:rsidP="002A56ED">
      <w:pPr>
        <w:pStyle w:val="figureheading"/>
        <w:ind w:left="709"/>
        <w:rPr>
          <w:lang w:val="en-GB"/>
        </w:rPr>
      </w:pPr>
      <w:bookmarkStart w:id="126" w:name="_Toc38916104"/>
      <w:bookmarkStart w:id="127" w:name="_Toc50125130"/>
      <w:r>
        <w:t xml:space="preserve">Chart </w:t>
      </w:r>
      <w:r w:rsidR="00C70516">
        <w:rPr>
          <w:lang w:val="en-GB"/>
        </w:rPr>
        <w:t>E</w:t>
      </w:r>
      <w:r>
        <w:t>.11</w:t>
      </w:r>
      <w:r>
        <w:tab/>
      </w:r>
      <w:r>
        <w:rPr>
          <w:lang w:val="en-GB"/>
        </w:rPr>
        <w:t>Verified rough sleepers in Cambridge</w:t>
      </w:r>
      <w:bookmarkEnd w:id="126"/>
      <w:bookmarkEnd w:id="127"/>
      <w:r>
        <w:rPr>
          <w:lang w:val="en-GB"/>
        </w:rPr>
        <w:t xml:space="preserve"> </w:t>
      </w:r>
    </w:p>
    <w:p w14:paraId="3554644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noProof/>
          <w:sz w:val="20"/>
          <w:lang w:val="en-GB" w:eastAsia="en-GB"/>
        </w:rPr>
        <w:drawing>
          <wp:inline distT="0" distB="0" distL="0" distR="0" wp14:anchorId="210529FA" wp14:editId="5E282494">
            <wp:extent cx="5112568" cy="2664296"/>
            <wp:effectExtent l="0" t="0" r="12065" b="22225"/>
            <wp:docPr id="3" name="Chart 3" descr="Verified rough sleepers in Cambridge" title="Verified rough sleepers in Cambrid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198AEAD"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Cambridge City Council</w:t>
      </w:r>
    </w:p>
    <w:p w14:paraId="5971C803"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7D12F886"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rPr>
        <w:t xml:space="preserve">Information from the </w:t>
      </w:r>
      <w:r w:rsidRPr="00706BE9">
        <w:rPr>
          <w:rFonts w:asciiTheme="minorHAnsi" w:hAnsiTheme="minorHAnsi"/>
          <w:lang w:val="en-GB"/>
        </w:rPr>
        <w:t>c</w:t>
      </w:r>
      <w:proofErr w:type="spellStart"/>
      <w:r w:rsidRPr="00706BE9">
        <w:rPr>
          <w:rFonts w:asciiTheme="minorHAnsi" w:hAnsiTheme="minorHAnsi"/>
        </w:rPr>
        <w:t>ouncil’s</w:t>
      </w:r>
      <w:proofErr w:type="spellEnd"/>
      <w:r w:rsidRPr="00706BE9">
        <w:rPr>
          <w:rFonts w:asciiTheme="minorHAnsi" w:hAnsiTheme="minorHAnsi"/>
        </w:rPr>
        <w:t xml:space="preserve"> Homelessness Review states that o</w:t>
      </w:r>
      <w:r w:rsidRPr="00706BE9">
        <w:rPr>
          <w:rFonts w:asciiTheme="minorHAnsi" w:hAnsiTheme="minorHAnsi" w:cs="Calibri"/>
        </w:rPr>
        <w:t>f those verified to be rough sleeping in the two years 2017</w:t>
      </w:r>
      <w:r w:rsidRPr="00706BE9">
        <w:rPr>
          <w:rFonts w:asciiTheme="minorHAnsi" w:hAnsiTheme="minorHAnsi" w:cs="Calibri"/>
          <w:lang w:val="en-GB"/>
        </w:rPr>
        <w:t>/</w:t>
      </w:r>
      <w:r w:rsidRPr="00706BE9">
        <w:rPr>
          <w:rFonts w:asciiTheme="minorHAnsi" w:hAnsiTheme="minorHAnsi" w:cs="Calibri"/>
        </w:rPr>
        <w:t>18 and 2018</w:t>
      </w:r>
      <w:r w:rsidRPr="00706BE9">
        <w:rPr>
          <w:rFonts w:asciiTheme="minorHAnsi" w:hAnsiTheme="minorHAnsi" w:cs="Calibri"/>
          <w:lang w:val="en-GB"/>
        </w:rPr>
        <w:t>/</w:t>
      </w:r>
      <w:r w:rsidRPr="00706BE9">
        <w:rPr>
          <w:rFonts w:asciiTheme="minorHAnsi" w:hAnsiTheme="minorHAnsi" w:cs="Calibri"/>
        </w:rPr>
        <w:t xml:space="preserve">19, 35%  were reported to have ‘severe’ mental illness.  Of the same cohort, more than a half reported drug use in the previous month, 36% using Class A substances.   </w:t>
      </w:r>
    </w:p>
    <w:p w14:paraId="5BD52563" w14:textId="77777777" w:rsidR="002A56ED" w:rsidRPr="00706BE9" w:rsidRDefault="002A56ED" w:rsidP="002A56ED">
      <w:pPr>
        <w:pStyle w:val="Maintext"/>
        <w:numPr>
          <w:ilvl w:val="0"/>
          <w:numId w:val="0"/>
        </w:numPr>
        <w:rPr>
          <w:rFonts w:asciiTheme="minorHAnsi" w:hAnsiTheme="minorHAnsi" w:cs="Calibri"/>
        </w:rPr>
      </w:pPr>
    </w:p>
    <w:p w14:paraId="1B0838C9" w14:textId="77777777" w:rsidR="002A56ED" w:rsidRPr="00706BE9" w:rsidRDefault="002A56ED" w:rsidP="002A56ED">
      <w:pPr>
        <w:spacing w:before="0" w:after="0"/>
        <w:jc w:val="left"/>
        <w:rPr>
          <w:rFonts w:asciiTheme="minorHAnsi" w:hAnsiTheme="minorHAnsi" w:cs="Calibri"/>
          <w:lang w:val="x-none"/>
        </w:rPr>
      </w:pPr>
      <w:r w:rsidRPr="00706BE9">
        <w:rPr>
          <w:rFonts w:asciiTheme="minorHAnsi" w:hAnsiTheme="minorHAnsi" w:cs="Calibri"/>
        </w:rPr>
        <w:br w:type="page"/>
      </w:r>
    </w:p>
    <w:p w14:paraId="25772720" w14:textId="77777777" w:rsidR="002A56ED" w:rsidRPr="00706BE9" w:rsidRDefault="002A56ED" w:rsidP="00AA5C1C">
      <w:pPr>
        <w:pStyle w:val="Heading2"/>
        <w:numPr>
          <w:ilvl w:val="0"/>
          <w:numId w:val="18"/>
        </w:numPr>
        <w:rPr>
          <w:rFonts w:asciiTheme="minorHAnsi" w:hAnsiTheme="minorHAnsi"/>
        </w:rPr>
      </w:pPr>
      <w:bookmarkStart w:id="128" w:name="_Toc38915923"/>
      <w:bookmarkStart w:id="129" w:name="_Toc50124813"/>
      <w:r w:rsidRPr="00706BE9">
        <w:rPr>
          <w:rFonts w:asciiTheme="minorHAnsi" w:hAnsiTheme="minorHAnsi"/>
        </w:rPr>
        <w:lastRenderedPageBreak/>
        <w:t>South Cambridgeshire</w:t>
      </w:r>
      <w:bookmarkEnd w:id="128"/>
      <w:bookmarkEnd w:id="129"/>
    </w:p>
    <w:p w14:paraId="6724C1A0" w14:textId="77777777" w:rsidR="002A56ED" w:rsidRPr="00706BE9" w:rsidRDefault="002A56ED" w:rsidP="002A56ED">
      <w:pPr>
        <w:pStyle w:val="Heading3"/>
        <w:rPr>
          <w:rFonts w:asciiTheme="minorHAnsi" w:hAnsiTheme="minorHAnsi"/>
          <w:lang w:val="en-GB"/>
        </w:rPr>
      </w:pPr>
      <w:r w:rsidRPr="00706BE9">
        <w:rPr>
          <w:rFonts w:asciiTheme="minorHAnsi" w:hAnsiTheme="minorHAnsi"/>
        </w:rPr>
        <w:t>Homelessness Data</w:t>
      </w:r>
    </w:p>
    <w:p w14:paraId="08251083"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 xml:space="preserve">South Cambridgeshire District Council are required to provide homelessness statistics in the form of quarterly submissions to MHCLG, which records the numbers of households who have approached the council as homeless or threatened with homelessness and what duties are owed.  </w:t>
      </w:r>
    </w:p>
    <w:p w14:paraId="10F72EF6" w14:textId="77777777" w:rsidR="002A56ED" w:rsidRPr="003F13A2"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rPr>
        <w:t>All of the data contained in this document needs to be read in context. Low figures could result in higher percentages and distort some of the results.</w:t>
      </w:r>
    </w:p>
    <w:p w14:paraId="75D13DC6"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773BCDC9"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t>Demand on the Housing Options Service</w:t>
      </w:r>
    </w:p>
    <w:p w14:paraId="4C5297C6"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approaches to the Housing Options service for the last two years.</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1933"/>
        <w:gridCol w:w="5776"/>
      </w:tblGrid>
      <w:tr w:rsidR="002A56ED" w:rsidRPr="00706BE9" w14:paraId="56F38B27" w14:textId="77777777" w:rsidTr="00B0131E">
        <w:tc>
          <w:tcPr>
            <w:tcW w:w="5000" w:type="pct"/>
            <w:gridSpan w:val="2"/>
            <w:shd w:val="clear" w:color="auto" w:fill="009999"/>
            <w:noWrap/>
            <w:vAlign w:val="bottom"/>
          </w:tcPr>
          <w:p w14:paraId="1795553C" w14:textId="7F6DFE56" w:rsidR="002A56ED" w:rsidRPr="00706BE9" w:rsidRDefault="002A56ED" w:rsidP="00B0131E">
            <w:pPr>
              <w:pStyle w:val="tableheading"/>
              <w:rPr>
                <w:rFonts w:asciiTheme="minorHAnsi" w:hAnsiTheme="minorHAnsi"/>
                <w:color w:val="FFFFFF"/>
                <w:lang w:val="en-GB"/>
              </w:rPr>
            </w:pPr>
            <w:bookmarkStart w:id="130" w:name="_Toc38915988"/>
            <w:bookmarkStart w:id="131" w:name="_Toc50124950"/>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.27</w:t>
            </w:r>
            <w:r w:rsidRPr="00706BE9">
              <w:rPr>
                <w:rFonts w:asciiTheme="minorHAnsi" w:hAnsiTheme="minorHAnsi"/>
              </w:rPr>
              <w:tab/>
            </w:r>
            <w:r w:rsidRPr="00706BE9">
              <w:rPr>
                <w:rFonts w:asciiTheme="minorHAnsi" w:hAnsiTheme="minorHAnsi"/>
                <w:lang w:val="en-GB"/>
              </w:rPr>
              <w:t>Number of approaches to Housing Options service 2017/18-2018/19</w:t>
            </w:r>
            <w:bookmarkEnd w:id="130"/>
            <w:bookmarkEnd w:id="131"/>
          </w:p>
        </w:tc>
      </w:tr>
      <w:tr w:rsidR="002A56ED" w:rsidRPr="00706BE9" w14:paraId="719603B4" w14:textId="77777777" w:rsidTr="00B0131E">
        <w:tc>
          <w:tcPr>
            <w:tcW w:w="1254" w:type="pct"/>
            <w:shd w:val="clear" w:color="auto" w:fill="009999"/>
            <w:noWrap/>
            <w:vAlign w:val="bottom"/>
          </w:tcPr>
          <w:p w14:paraId="582E4563"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Year</w:t>
            </w:r>
          </w:p>
        </w:tc>
        <w:tc>
          <w:tcPr>
            <w:tcW w:w="3746" w:type="pct"/>
            <w:shd w:val="clear" w:color="auto" w:fill="009999"/>
            <w:noWrap/>
            <w:vAlign w:val="bottom"/>
            <w:hideMark/>
          </w:tcPr>
          <w:p w14:paraId="0228C83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 of approaches (including advice only cases)</w:t>
            </w:r>
          </w:p>
        </w:tc>
      </w:tr>
      <w:tr w:rsidR="002A56ED" w:rsidRPr="00706BE9" w14:paraId="2D953A94" w14:textId="77777777" w:rsidTr="00B0131E">
        <w:tc>
          <w:tcPr>
            <w:tcW w:w="1254" w:type="pct"/>
            <w:shd w:val="clear" w:color="auto" w:fill="auto"/>
            <w:noWrap/>
          </w:tcPr>
          <w:p w14:paraId="2318F7CC"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Calibri"/>
                <w:sz w:val="22"/>
                <w:szCs w:val="22"/>
              </w:rPr>
              <w:t>2017/18</w:t>
            </w:r>
          </w:p>
        </w:tc>
        <w:tc>
          <w:tcPr>
            <w:tcW w:w="3746" w:type="pct"/>
            <w:shd w:val="clear" w:color="auto" w:fill="auto"/>
            <w:noWrap/>
          </w:tcPr>
          <w:p w14:paraId="0FE70AC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592</w:t>
            </w:r>
          </w:p>
        </w:tc>
      </w:tr>
      <w:tr w:rsidR="002A56ED" w:rsidRPr="00706BE9" w14:paraId="005A8D59" w14:textId="77777777" w:rsidTr="00B0131E">
        <w:tc>
          <w:tcPr>
            <w:tcW w:w="1254" w:type="pct"/>
            <w:shd w:val="clear" w:color="auto" w:fill="auto"/>
            <w:noWrap/>
          </w:tcPr>
          <w:p w14:paraId="50F501C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Calibri"/>
                <w:sz w:val="22"/>
                <w:szCs w:val="22"/>
              </w:rPr>
              <w:t>2018/19</w:t>
            </w:r>
          </w:p>
        </w:tc>
        <w:tc>
          <w:tcPr>
            <w:tcW w:w="3746" w:type="pct"/>
            <w:shd w:val="clear" w:color="auto" w:fill="auto"/>
            <w:noWrap/>
          </w:tcPr>
          <w:p w14:paraId="62520A1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745</w:t>
            </w:r>
          </w:p>
        </w:tc>
      </w:tr>
    </w:tbl>
    <w:p w14:paraId="2CED3326"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South Cambridgeshire Housing Options</w:t>
      </w:r>
    </w:p>
    <w:p w14:paraId="22D00BE7"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22656FA4"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Arial"/>
        </w:rPr>
        <w:t xml:space="preserve">The data indicates that there has been a 26% increase in the number of approaches to the Housing Options service following the introduction of the </w:t>
      </w:r>
      <w:r w:rsidRPr="00706BE9">
        <w:rPr>
          <w:rFonts w:asciiTheme="minorHAnsi" w:hAnsiTheme="minorHAnsi" w:cs="Arial"/>
          <w:lang w:val="en-GB"/>
        </w:rPr>
        <w:t xml:space="preserve">HRA. </w:t>
      </w:r>
    </w:p>
    <w:p w14:paraId="2878AE70" w14:textId="77777777" w:rsidR="002A56ED" w:rsidRPr="003F13A2" w:rsidRDefault="002A56ED" w:rsidP="00AA5C1C">
      <w:pPr>
        <w:pStyle w:val="Maintext"/>
        <w:numPr>
          <w:ilvl w:val="1"/>
          <w:numId w:val="68"/>
        </w:numPr>
        <w:rPr>
          <w:rFonts w:asciiTheme="minorHAnsi" w:hAnsiTheme="minorHAnsi" w:cs="Calibri"/>
        </w:rPr>
      </w:pPr>
      <w:r w:rsidRPr="00706BE9">
        <w:rPr>
          <w:rFonts w:asciiTheme="minorHAnsi" w:hAnsiTheme="minorHAnsi" w:cs="Arial"/>
        </w:rPr>
        <w:t>Following the introduction of the Act the average number of new cases per month increased from 49 in 2017/18 to 59 per month following the new legislation</w:t>
      </w:r>
      <w:r w:rsidRPr="00706BE9">
        <w:rPr>
          <w:rFonts w:asciiTheme="minorHAnsi" w:hAnsiTheme="minorHAnsi" w:cs="Arial"/>
          <w:lang w:val="en-GB"/>
        </w:rPr>
        <w:t>.</w:t>
      </w:r>
    </w:p>
    <w:p w14:paraId="38C8B995" w14:textId="77777777" w:rsidR="002A56ED" w:rsidRPr="00706BE9" w:rsidRDefault="002A56ED" w:rsidP="002A56ED">
      <w:pPr>
        <w:pStyle w:val="Maintext"/>
        <w:numPr>
          <w:ilvl w:val="0"/>
          <w:numId w:val="0"/>
        </w:numPr>
        <w:ind w:left="709"/>
        <w:rPr>
          <w:rFonts w:asciiTheme="minorHAnsi" w:hAnsiTheme="minorHAnsi" w:cs="Calibri"/>
        </w:rPr>
      </w:pPr>
    </w:p>
    <w:p w14:paraId="07845A21" w14:textId="77777777" w:rsidR="002A56ED" w:rsidRPr="00706BE9" w:rsidRDefault="002A56ED" w:rsidP="002A56ED">
      <w:pPr>
        <w:pStyle w:val="Heading3"/>
        <w:rPr>
          <w:rFonts w:asciiTheme="minorHAnsi" w:hAnsiTheme="minorHAnsi" w:cs="Calibri"/>
        </w:rPr>
      </w:pPr>
      <w:r w:rsidRPr="00706BE9">
        <w:rPr>
          <w:rFonts w:asciiTheme="minorHAnsi" w:hAnsiTheme="minorHAnsi"/>
        </w:rPr>
        <w:t>Advice Only Cases</w:t>
      </w:r>
    </w:p>
    <w:p w14:paraId="7B826506" w14:textId="77777777" w:rsidR="002A56ED" w:rsidRPr="003F13A2" w:rsidRDefault="002A56ED" w:rsidP="00AA5C1C">
      <w:pPr>
        <w:pStyle w:val="Maintext"/>
        <w:numPr>
          <w:ilvl w:val="1"/>
          <w:numId w:val="68"/>
        </w:numPr>
        <w:rPr>
          <w:rFonts w:asciiTheme="minorHAnsi" w:hAnsiTheme="minorHAnsi" w:cs="Calibri"/>
        </w:rPr>
      </w:pPr>
      <w:r w:rsidRPr="00706BE9">
        <w:rPr>
          <w:rFonts w:asciiTheme="minorHAnsi" w:hAnsiTheme="minorHAnsi"/>
          <w:color w:val="000000"/>
        </w:rPr>
        <w:t xml:space="preserve">There were 234 </w:t>
      </w:r>
      <w:r w:rsidRPr="00706BE9">
        <w:rPr>
          <w:rFonts w:asciiTheme="minorHAnsi" w:hAnsiTheme="minorHAnsi"/>
          <w:color w:val="000000"/>
          <w:lang w:val="en-GB"/>
        </w:rPr>
        <w:t>a</w:t>
      </w:r>
      <w:proofErr w:type="spellStart"/>
      <w:r w:rsidRPr="00706BE9">
        <w:rPr>
          <w:rFonts w:asciiTheme="minorHAnsi" w:hAnsiTheme="minorHAnsi"/>
          <w:color w:val="000000"/>
        </w:rPr>
        <w:t>dvice</w:t>
      </w:r>
      <w:proofErr w:type="spellEnd"/>
      <w:r w:rsidRPr="00706BE9">
        <w:rPr>
          <w:rFonts w:asciiTheme="minorHAnsi" w:hAnsiTheme="minorHAnsi"/>
          <w:color w:val="000000"/>
        </w:rPr>
        <w:t xml:space="preserve"> </w:t>
      </w:r>
      <w:r w:rsidRPr="00706BE9">
        <w:rPr>
          <w:rFonts w:asciiTheme="minorHAnsi" w:hAnsiTheme="minorHAnsi"/>
          <w:color w:val="000000"/>
          <w:lang w:val="en-GB"/>
        </w:rPr>
        <w:t>o</w:t>
      </w:r>
      <w:proofErr w:type="spellStart"/>
      <w:r w:rsidRPr="00706BE9">
        <w:rPr>
          <w:rFonts w:asciiTheme="minorHAnsi" w:hAnsiTheme="minorHAnsi"/>
          <w:color w:val="000000"/>
        </w:rPr>
        <w:t>nly</w:t>
      </w:r>
      <w:proofErr w:type="spellEnd"/>
      <w:r w:rsidRPr="00706BE9">
        <w:rPr>
          <w:rFonts w:asciiTheme="minorHAnsi" w:hAnsiTheme="minorHAnsi"/>
          <w:color w:val="000000"/>
        </w:rPr>
        <w:t xml:space="preserve"> cases in 2018</w:t>
      </w:r>
      <w:r w:rsidRPr="00706BE9">
        <w:rPr>
          <w:rFonts w:asciiTheme="minorHAnsi" w:hAnsiTheme="minorHAnsi"/>
          <w:color w:val="000000"/>
          <w:lang w:val="en-GB"/>
        </w:rPr>
        <w:t>/1</w:t>
      </w:r>
      <w:r w:rsidRPr="00706BE9">
        <w:rPr>
          <w:rFonts w:asciiTheme="minorHAnsi" w:hAnsiTheme="minorHAnsi"/>
          <w:color w:val="000000"/>
        </w:rPr>
        <w:t xml:space="preserve">9 and a further 166 </w:t>
      </w:r>
      <w:r w:rsidRPr="00706BE9">
        <w:rPr>
          <w:rFonts w:asciiTheme="minorHAnsi" w:hAnsiTheme="minorHAnsi"/>
          <w:color w:val="000000"/>
          <w:lang w:val="en-GB"/>
        </w:rPr>
        <w:t>a</w:t>
      </w:r>
      <w:proofErr w:type="spellStart"/>
      <w:r w:rsidRPr="00706BE9">
        <w:rPr>
          <w:rFonts w:asciiTheme="minorHAnsi" w:hAnsiTheme="minorHAnsi"/>
          <w:color w:val="000000"/>
        </w:rPr>
        <w:t>dvice</w:t>
      </w:r>
      <w:proofErr w:type="spellEnd"/>
      <w:r w:rsidRPr="00706BE9">
        <w:rPr>
          <w:rFonts w:asciiTheme="minorHAnsi" w:hAnsiTheme="minorHAnsi"/>
          <w:color w:val="000000"/>
        </w:rPr>
        <w:t xml:space="preserve"> </w:t>
      </w:r>
      <w:r w:rsidRPr="00706BE9">
        <w:rPr>
          <w:rFonts w:asciiTheme="minorHAnsi" w:hAnsiTheme="minorHAnsi"/>
          <w:color w:val="000000"/>
          <w:lang w:val="en-GB"/>
        </w:rPr>
        <w:t>o</w:t>
      </w:r>
      <w:proofErr w:type="spellStart"/>
      <w:r w:rsidRPr="00706BE9">
        <w:rPr>
          <w:rFonts w:asciiTheme="minorHAnsi" w:hAnsiTheme="minorHAnsi"/>
          <w:color w:val="000000"/>
        </w:rPr>
        <w:t>nly</w:t>
      </w:r>
      <w:proofErr w:type="spellEnd"/>
      <w:r w:rsidRPr="00706BE9">
        <w:rPr>
          <w:rFonts w:asciiTheme="minorHAnsi" w:hAnsiTheme="minorHAnsi"/>
          <w:color w:val="000000"/>
        </w:rPr>
        <w:t xml:space="preserve"> cases opened during Qs 1&amp;2 of 2019/20.  The number of advice cases has increased in the first half of 2019/20 when compared to the same period the previous year.  </w:t>
      </w:r>
    </w:p>
    <w:p w14:paraId="546A8A7E" w14:textId="77777777" w:rsidR="002A56ED" w:rsidRPr="00706BE9" w:rsidRDefault="002A56ED" w:rsidP="002A56ED">
      <w:pPr>
        <w:pStyle w:val="Maintext"/>
        <w:numPr>
          <w:ilvl w:val="0"/>
          <w:numId w:val="0"/>
        </w:numPr>
        <w:ind w:left="709"/>
        <w:rPr>
          <w:rFonts w:asciiTheme="minorHAnsi" w:hAnsiTheme="minorHAnsi" w:cs="Calibri"/>
        </w:rPr>
      </w:pPr>
    </w:p>
    <w:p w14:paraId="164FF298" w14:textId="77777777" w:rsidR="002A56ED" w:rsidRPr="00706BE9" w:rsidRDefault="002A56ED" w:rsidP="002A56ED">
      <w:pPr>
        <w:pStyle w:val="Heading3"/>
        <w:rPr>
          <w:rFonts w:asciiTheme="minorHAnsi" w:hAnsiTheme="minorHAnsi"/>
          <w:sz w:val="24"/>
          <w:szCs w:val="24"/>
        </w:rPr>
      </w:pPr>
      <w:r w:rsidRPr="00706BE9">
        <w:rPr>
          <w:rFonts w:asciiTheme="minorHAnsi" w:hAnsiTheme="minorHAnsi"/>
        </w:rPr>
        <w:t>Case Loads</w:t>
      </w:r>
    </w:p>
    <w:p w14:paraId="141A7D80" w14:textId="77777777" w:rsidR="002A56ED" w:rsidRPr="00706BE9" w:rsidRDefault="002A56ED" w:rsidP="00AA5C1C">
      <w:pPr>
        <w:pStyle w:val="Maintext"/>
        <w:numPr>
          <w:ilvl w:val="1"/>
          <w:numId w:val="68"/>
        </w:numPr>
        <w:rPr>
          <w:rFonts w:asciiTheme="minorHAnsi" w:hAnsiTheme="minorHAnsi" w:cs="Calibri"/>
          <w:lang w:val="en-GB"/>
        </w:rPr>
      </w:pPr>
      <w:r w:rsidRPr="00706BE9">
        <w:rPr>
          <w:rFonts w:asciiTheme="minorHAnsi" w:hAnsiTheme="minorHAnsi" w:cs="Arial"/>
        </w:rPr>
        <w:t>Caseloads per officer are currently around 20-30 per officer.  There are not previous figures to compare this to.  The complex case officer has a caseload of 30 cases</w:t>
      </w:r>
      <w:r w:rsidRPr="00706BE9">
        <w:rPr>
          <w:rFonts w:asciiTheme="minorHAnsi" w:hAnsiTheme="minorHAnsi" w:cs="Arial"/>
          <w:lang w:val="en-GB"/>
        </w:rPr>
        <w:t>.</w:t>
      </w:r>
    </w:p>
    <w:p w14:paraId="574D4787" w14:textId="77777777" w:rsidR="002A56ED" w:rsidRPr="00706BE9" w:rsidRDefault="002A56ED" w:rsidP="00AA5C1C">
      <w:pPr>
        <w:pStyle w:val="Maintext"/>
        <w:numPr>
          <w:ilvl w:val="1"/>
          <w:numId w:val="68"/>
        </w:numPr>
        <w:rPr>
          <w:rFonts w:asciiTheme="minorHAnsi" w:hAnsiTheme="minorHAnsi" w:cs="Calibri"/>
          <w:lang w:val="en-GB"/>
        </w:rPr>
      </w:pPr>
      <w:r w:rsidRPr="00706BE9">
        <w:rPr>
          <w:rFonts w:asciiTheme="minorHAnsi" w:hAnsiTheme="minorHAnsi" w:cs="Arial"/>
        </w:rPr>
        <w:t>Feedback from the Housing Advice team indicates that the complexity of the cases that the team is dealing with is increasing.</w:t>
      </w:r>
    </w:p>
    <w:p w14:paraId="4ABDF071" w14:textId="77777777" w:rsidR="002A56ED" w:rsidRPr="00706BE9" w:rsidRDefault="002A56ED" w:rsidP="002A56ED">
      <w:pPr>
        <w:pStyle w:val="Maintext"/>
        <w:numPr>
          <w:ilvl w:val="0"/>
          <w:numId w:val="0"/>
        </w:numPr>
        <w:ind w:left="709"/>
        <w:rPr>
          <w:rFonts w:asciiTheme="minorHAnsi" w:hAnsiTheme="minorHAnsi" w:cs="Calibri"/>
        </w:rPr>
      </w:pPr>
    </w:p>
    <w:p w14:paraId="73BDF631" w14:textId="77777777" w:rsidR="002A56ED" w:rsidRPr="00706BE9" w:rsidRDefault="002A56ED" w:rsidP="002A56ED">
      <w:pPr>
        <w:pStyle w:val="Heading3"/>
        <w:rPr>
          <w:rFonts w:asciiTheme="minorHAnsi" w:hAnsiTheme="minorHAnsi" w:cs="Calibri"/>
        </w:rPr>
      </w:pPr>
      <w:r w:rsidRPr="00706BE9">
        <w:rPr>
          <w:rFonts w:asciiTheme="minorHAnsi" w:hAnsiTheme="minorHAnsi"/>
        </w:rPr>
        <w:lastRenderedPageBreak/>
        <w:t>Homelessness Statistics</w:t>
      </w:r>
    </w:p>
    <w:p w14:paraId="599A9928" w14:textId="77777777" w:rsidR="002A56ED" w:rsidRPr="00706BE9" w:rsidRDefault="002A56ED" w:rsidP="002A56ED">
      <w:pPr>
        <w:pStyle w:val="Heading4"/>
        <w:rPr>
          <w:rFonts w:cs="Calibri"/>
        </w:rPr>
      </w:pPr>
      <w:r w:rsidRPr="00706BE9">
        <w:t>H-CLIC Data</w:t>
      </w:r>
    </w:p>
    <w:p w14:paraId="1AF267FA" w14:textId="77777777" w:rsidR="002A56ED" w:rsidRPr="003F13A2" w:rsidRDefault="002A56ED" w:rsidP="00AA5C1C">
      <w:pPr>
        <w:pStyle w:val="Maintext"/>
        <w:numPr>
          <w:ilvl w:val="1"/>
          <w:numId w:val="68"/>
        </w:numPr>
        <w:rPr>
          <w:rFonts w:asciiTheme="minorHAnsi" w:hAnsiTheme="minorHAnsi" w:cs="Calibri"/>
        </w:rPr>
      </w:pPr>
      <w:r w:rsidRPr="00706BE9">
        <w:rPr>
          <w:rFonts w:asciiTheme="minorHAnsi" w:hAnsiTheme="minorHAnsi" w:cs="Arial"/>
        </w:rPr>
        <w:t xml:space="preserve">To date only the H-CLIC returns for 2018/19 and Q1 of 2019/20 have been published, and these have been published as </w:t>
      </w:r>
      <w:r w:rsidRPr="00706BE9">
        <w:rPr>
          <w:rFonts w:asciiTheme="minorHAnsi" w:hAnsiTheme="minorHAnsi" w:cs="Arial"/>
          <w:lang w:val="en-GB"/>
        </w:rPr>
        <w:t>e</w:t>
      </w:r>
      <w:proofErr w:type="spellStart"/>
      <w:r w:rsidRPr="00706BE9">
        <w:rPr>
          <w:rFonts w:asciiTheme="minorHAnsi" w:hAnsiTheme="minorHAnsi" w:cs="Arial"/>
        </w:rPr>
        <w:t>xperimental</w:t>
      </w:r>
      <w:proofErr w:type="spellEnd"/>
      <w:r w:rsidRPr="00706BE9">
        <w:rPr>
          <w:rFonts w:asciiTheme="minorHAnsi" w:hAnsiTheme="minorHAnsi" w:cs="Arial"/>
        </w:rPr>
        <w:t xml:space="preserve"> rather than </w:t>
      </w:r>
      <w:r w:rsidRPr="00706BE9">
        <w:rPr>
          <w:rFonts w:asciiTheme="minorHAnsi" w:hAnsiTheme="minorHAnsi" w:cs="Arial"/>
          <w:lang w:val="en-GB"/>
        </w:rPr>
        <w:t>o</w:t>
      </w:r>
      <w:proofErr w:type="spellStart"/>
      <w:r w:rsidRPr="00706BE9">
        <w:rPr>
          <w:rFonts w:asciiTheme="minorHAnsi" w:hAnsiTheme="minorHAnsi" w:cs="Arial"/>
        </w:rPr>
        <w:t>fficial</w:t>
      </w:r>
      <w:proofErr w:type="spellEnd"/>
      <w:r w:rsidRPr="00706BE9">
        <w:rPr>
          <w:rFonts w:asciiTheme="minorHAnsi" w:hAnsiTheme="minorHAnsi" w:cs="Arial"/>
        </w:rPr>
        <w:t xml:space="preserve"> or </w:t>
      </w:r>
      <w:r w:rsidRPr="00706BE9">
        <w:rPr>
          <w:rFonts w:asciiTheme="minorHAnsi" w:hAnsiTheme="minorHAnsi" w:cs="Arial"/>
          <w:lang w:val="en-GB"/>
        </w:rPr>
        <w:t>n</w:t>
      </w:r>
      <w:proofErr w:type="spellStart"/>
      <w:r w:rsidRPr="00706BE9">
        <w:rPr>
          <w:rFonts w:asciiTheme="minorHAnsi" w:hAnsiTheme="minorHAnsi" w:cs="Arial"/>
        </w:rPr>
        <w:t>ational</w:t>
      </w:r>
      <w:proofErr w:type="spellEnd"/>
      <w:r w:rsidRPr="00706BE9">
        <w:rPr>
          <w:rFonts w:asciiTheme="minorHAnsi" w:hAnsiTheme="minorHAnsi" w:cs="Arial"/>
        </w:rPr>
        <w:t xml:space="preserve"> </w:t>
      </w:r>
      <w:r w:rsidRPr="00706BE9">
        <w:rPr>
          <w:rFonts w:asciiTheme="minorHAnsi" w:hAnsiTheme="minorHAnsi" w:cs="Arial"/>
          <w:lang w:val="en-GB"/>
        </w:rPr>
        <w:t>s</w:t>
      </w:r>
      <w:proofErr w:type="spellStart"/>
      <w:r w:rsidRPr="00706BE9">
        <w:rPr>
          <w:rFonts w:asciiTheme="minorHAnsi" w:hAnsiTheme="minorHAnsi" w:cs="Arial"/>
        </w:rPr>
        <w:t>tatistics</w:t>
      </w:r>
      <w:proofErr w:type="spellEnd"/>
      <w:r w:rsidRPr="00706BE9">
        <w:rPr>
          <w:rFonts w:asciiTheme="minorHAnsi" w:hAnsiTheme="minorHAnsi" w:cs="Arial"/>
        </w:rPr>
        <w:t xml:space="preserve">. Given that this section examines the year’s data of the new H-CLIC data under the HRA 2017, it is important to understand that there may be issues relating to the quality of the data, therefore some caution should be taken when making comparisons either between </w:t>
      </w:r>
      <w:r w:rsidRPr="00706BE9">
        <w:rPr>
          <w:rFonts w:asciiTheme="minorHAnsi" w:hAnsiTheme="minorHAnsi" w:cs="Arial"/>
          <w:lang w:val="en-GB"/>
        </w:rPr>
        <w:t>l</w:t>
      </w:r>
      <w:proofErr w:type="spellStart"/>
      <w:r w:rsidRPr="00706BE9">
        <w:rPr>
          <w:rFonts w:asciiTheme="minorHAnsi" w:hAnsiTheme="minorHAnsi" w:cs="Arial"/>
        </w:rPr>
        <w:t>ocal</w:t>
      </w:r>
      <w:proofErr w:type="spellEnd"/>
      <w:r w:rsidRPr="00706BE9">
        <w:rPr>
          <w:rFonts w:asciiTheme="minorHAnsi" w:hAnsiTheme="minorHAnsi" w:cs="Arial"/>
        </w:rPr>
        <w:t xml:space="preserve"> </w:t>
      </w:r>
      <w:r w:rsidRPr="00706BE9">
        <w:rPr>
          <w:rFonts w:asciiTheme="minorHAnsi" w:hAnsiTheme="minorHAnsi" w:cs="Arial"/>
          <w:lang w:val="en-GB"/>
        </w:rPr>
        <w:t>a</w:t>
      </w:r>
      <w:proofErr w:type="spellStart"/>
      <w:r w:rsidRPr="00706BE9">
        <w:rPr>
          <w:rFonts w:asciiTheme="minorHAnsi" w:hAnsiTheme="minorHAnsi" w:cs="Arial"/>
        </w:rPr>
        <w:t>uthorities</w:t>
      </w:r>
      <w:proofErr w:type="spellEnd"/>
      <w:r w:rsidRPr="00706BE9">
        <w:rPr>
          <w:rFonts w:asciiTheme="minorHAnsi" w:hAnsiTheme="minorHAnsi" w:cs="Arial"/>
        </w:rPr>
        <w:t xml:space="preserve"> or in comparison to other collected data.</w:t>
      </w:r>
    </w:p>
    <w:p w14:paraId="608BB07E" w14:textId="77777777" w:rsidR="002A56ED" w:rsidRPr="00706BE9" w:rsidRDefault="002A56ED" w:rsidP="002A56ED">
      <w:pPr>
        <w:pStyle w:val="Maintext"/>
        <w:numPr>
          <w:ilvl w:val="0"/>
          <w:numId w:val="0"/>
        </w:numPr>
        <w:ind w:left="709"/>
        <w:rPr>
          <w:rFonts w:asciiTheme="minorHAnsi" w:hAnsiTheme="minorHAnsi" w:cs="Calibri"/>
        </w:rPr>
      </w:pPr>
    </w:p>
    <w:p w14:paraId="69FEC755" w14:textId="77777777" w:rsidR="002A56ED" w:rsidRPr="00706BE9" w:rsidRDefault="002A56ED" w:rsidP="002A56ED">
      <w:pPr>
        <w:pStyle w:val="Heading4"/>
        <w:rPr>
          <w:rFonts w:asciiTheme="minorHAnsi" w:hAnsiTheme="minorHAnsi" w:cs="Calibri"/>
        </w:rPr>
      </w:pPr>
      <w:r w:rsidRPr="00706BE9">
        <w:rPr>
          <w:rFonts w:asciiTheme="minorHAnsi" w:hAnsiTheme="minorHAnsi"/>
        </w:rPr>
        <w:t>Assessments</w:t>
      </w:r>
    </w:p>
    <w:p w14:paraId="6E3207DB"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Arial"/>
        </w:rPr>
        <w:t xml:space="preserve">The data below analyses the assessments and outcomes recorded under the </w:t>
      </w:r>
      <w:r w:rsidRPr="00706BE9">
        <w:rPr>
          <w:rFonts w:asciiTheme="minorHAnsi" w:hAnsiTheme="minorHAnsi" w:cs="Arial"/>
          <w:lang w:val="en-GB"/>
        </w:rPr>
        <w:t>HRA</w:t>
      </w:r>
      <w:r w:rsidRPr="00706BE9">
        <w:rPr>
          <w:rFonts w:asciiTheme="minorHAnsi" w:hAnsiTheme="minorHAnsi" w:cs="Arial"/>
        </w:rPr>
        <w:t xml:space="preserve"> 2017.</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921"/>
        <w:gridCol w:w="1788"/>
      </w:tblGrid>
      <w:tr w:rsidR="002A56ED" w:rsidRPr="00706BE9" w14:paraId="70EC28C3" w14:textId="77777777" w:rsidTr="00B0131E">
        <w:tc>
          <w:tcPr>
            <w:tcW w:w="5000" w:type="pct"/>
            <w:gridSpan w:val="2"/>
            <w:shd w:val="clear" w:color="auto" w:fill="009999"/>
            <w:noWrap/>
            <w:vAlign w:val="bottom"/>
          </w:tcPr>
          <w:p w14:paraId="10643FB1" w14:textId="112AB45E" w:rsidR="002A56ED" w:rsidRPr="00706BE9" w:rsidRDefault="002A56ED" w:rsidP="00B0131E">
            <w:pPr>
              <w:pStyle w:val="tableheading"/>
              <w:rPr>
                <w:rFonts w:asciiTheme="minorHAnsi" w:hAnsiTheme="minorHAnsi"/>
                <w:color w:val="FFFFFF"/>
                <w:lang w:val="en-GB"/>
              </w:rPr>
            </w:pPr>
            <w:bookmarkStart w:id="132" w:name="_Toc38915989"/>
            <w:bookmarkStart w:id="133" w:name="_Toc50124951"/>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.28</w:t>
            </w:r>
            <w:r w:rsidRPr="00706BE9">
              <w:rPr>
                <w:rFonts w:asciiTheme="minorHAnsi" w:hAnsiTheme="minorHAnsi"/>
              </w:rPr>
              <w:tab/>
            </w:r>
            <w:r w:rsidRPr="00706BE9">
              <w:rPr>
                <w:rFonts w:asciiTheme="minorHAnsi" w:hAnsiTheme="minorHAnsi"/>
                <w:lang w:val="en-GB"/>
              </w:rPr>
              <w:t>Number of assessments and outcomes recorded under the HRA 2017</w:t>
            </w:r>
            <w:bookmarkEnd w:id="132"/>
            <w:bookmarkEnd w:id="133"/>
          </w:p>
        </w:tc>
      </w:tr>
      <w:tr w:rsidR="002A56ED" w:rsidRPr="00706BE9" w14:paraId="1D0223AC" w14:textId="77777777" w:rsidTr="00B0131E">
        <w:tc>
          <w:tcPr>
            <w:tcW w:w="3840" w:type="pct"/>
            <w:shd w:val="clear" w:color="auto" w:fill="009999"/>
            <w:noWrap/>
            <w:vAlign w:val="bottom"/>
          </w:tcPr>
          <w:p w14:paraId="2EE4BB46"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Assessments</w:t>
            </w:r>
          </w:p>
        </w:tc>
        <w:tc>
          <w:tcPr>
            <w:tcW w:w="1160" w:type="pct"/>
            <w:shd w:val="clear" w:color="auto" w:fill="009999"/>
            <w:noWrap/>
            <w:vAlign w:val="bottom"/>
            <w:hideMark/>
          </w:tcPr>
          <w:p w14:paraId="17F13EC7"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 2018/19</w:t>
            </w:r>
          </w:p>
        </w:tc>
      </w:tr>
      <w:tr w:rsidR="002A56ED" w:rsidRPr="00706BE9" w14:paraId="0BE04F22" w14:textId="77777777" w:rsidTr="00B0131E">
        <w:tc>
          <w:tcPr>
            <w:tcW w:w="3840" w:type="pct"/>
            <w:shd w:val="clear" w:color="auto" w:fill="auto"/>
            <w:noWrap/>
          </w:tcPr>
          <w:p w14:paraId="761F4CFB"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Assessments</w:t>
            </w:r>
          </w:p>
        </w:tc>
        <w:tc>
          <w:tcPr>
            <w:tcW w:w="1160" w:type="pct"/>
            <w:shd w:val="clear" w:color="auto" w:fill="auto"/>
            <w:noWrap/>
          </w:tcPr>
          <w:p w14:paraId="29D92EA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511</w:t>
            </w:r>
          </w:p>
        </w:tc>
      </w:tr>
      <w:tr w:rsidR="002A56ED" w:rsidRPr="00706BE9" w14:paraId="22CAAFC2" w14:textId="77777777" w:rsidTr="00B0131E">
        <w:tc>
          <w:tcPr>
            <w:tcW w:w="3840" w:type="pct"/>
            <w:shd w:val="clear" w:color="auto" w:fill="auto"/>
            <w:noWrap/>
          </w:tcPr>
          <w:p w14:paraId="37488C3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Assessed as owed a duty</w:t>
            </w:r>
          </w:p>
        </w:tc>
        <w:tc>
          <w:tcPr>
            <w:tcW w:w="1160" w:type="pct"/>
            <w:shd w:val="clear" w:color="auto" w:fill="auto"/>
            <w:noWrap/>
          </w:tcPr>
          <w:p w14:paraId="7538E58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498</w:t>
            </w:r>
          </w:p>
        </w:tc>
      </w:tr>
      <w:tr w:rsidR="002A56ED" w:rsidRPr="00706BE9" w14:paraId="7035D785" w14:textId="77777777" w:rsidTr="00B0131E">
        <w:tc>
          <w:tcPr>
            <w:tcW w:w="3840" w:type="pct"/>
            <w:shd w:val="clear" w:color="auto" w:fill="auto"/>
            <w:noWrap/>
          </w:tcPr>
          <w:p w14:paraId="54C56A09"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Threatened with homelessness – prevention duty owed</w:t>
            </w:r>
          </w:p>
        </w:tc>
        <w:tc>
          <w:tcPr>
            <w:tcW w:w="1160" w:type="pct"/>
            <w:shd w:val="clear" w:color="auto" w:fill="auto"/>
            <w:noWrap/>
          </w:tcPr>
          <w:p w14:paraId="3481BCD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338</w:t>
            </w:r>
          </w:p>
        </w:tc>
      </w:tr>
      <w:tr w:rsidR="002A56ED" w:rsidRPr="00706BE9" w14:paraId="2A4E1591" w14:textId="77777777" w:rsidTr="00B0131E">
        <w:tc>
          <w:tcPr>
            <w:tcW w:w="3840" w:type="pct"/>
            <w:shd w:val="clear" w:color="auto" w:fill="auto"/>
            <w:noWrap/>
          </w:tcPr>
          <w:p w14:paraId="5C9A0698"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Homeless – relief duty owed</w:t>
            </w:r>
          </w:p>
        </w:tc>
        <w:tc>
          <w:tcPr>
            <w:tcW w:w="1160" w:type="pct"/>
            <w:shd w:val="clear" w:color="auto" w:fill="auto"/>
            <w:noWrap/>
          </w:tcPr>
          <w:p w14:paraId="1BFBEA0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160</w:t>
            </w:r>
          </w:p>
        </w:tc>
      </w:tr>
      <w:tr w:rsidR="002A56ED" w:rsidRPr="00706BE9" w14:paraId="6CC63FC8" w14:textId="77777777" w:rsidTr="00B0131E">
        <w:tc>
          <w:tcPr>
            <w:tcW w:w="3840" w:type="pct"/>
            <w:shd w:val="clear" w:color="auto" w:fill="auto"/>
            <w:noWrap/>
          </w:tcPr>
          <w:p w14:paraId="109E1B4B"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Not homeless</w:t>
            </w:r>
          </w:p>
        </w:tc>
        <w:tc>
          <w:tcPr>
            <w:tcW w:w="1160" w:type="pct"/>
            <w:shd w:val="clear" w:color="auto" w:fill="auto"/>
            <w:noWrap/>
          </w:tcPr>
          <w:p w14:paraId="1C89C7E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13</w:t>
            </w:r>
          </w:p>
        </w:tc>
      </w:tr>
    </w:tbl>
    <w:p w14:paraId="0C89C037"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B9FA878"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70EB6B2"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97% of assessments resulted in a duty being owed.  Of those owed a duty a higher percentage of clients were owed a prevention duty (68%) than a relief duty (32%).  This suggests a significant proportion of clients are coming in when threatened with homelessness enabling opportunities for prevention to be maximised.</w:t>
      </w:r>
    </w:p>
    <w:p w14:paraId="6A839FDB"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In the first two quarters of 2019/20 there were a total of 291 assessments and 138 prevention duties owed and 129 relief duties owed.  </w:t>
      </w:r>
    </w:p>
    <w:p w14:paraId="5698828D" w14:textId="77777777" w:rsidR="002A56ED" w:rsidRPr="00706BE9" w:rsidRDefault="002A56ED" w:rsidP="002A56ED">
      <w:pPr>
        <w:pStyle w:val="Maintext"/>
        <w:numPr>
          <w:ilvl w:val="0"/>
          <w:numId w:val="0"/>
        </w:numPr>
        <w:ind w:left="709"/>
        <w:rPr>
          <w:rFonts w:asciiTheme="minorHAnsi" w:hAnsiTheme="minorHAnsi" w:cs="Arial"/>
        </w:rPr>
      </w:pPr>
    </w:p>
    <w:p w14:paraId="33D54DF0" w14:textId="77777777" w:rsidR="002A56ED" w:rsidRPr="00706BE9" w:rsidRDefault="002A56ED" w:rsidP="002A56ED">
      <w:pPr>
        <w:pStyle w:val="Heading4"/>
        <w:rPr>
          <w:rFonts w:asciiTheme="minorHAnsi" w:hAnsiTheme="minorHAnsi" w:cs="Calibri"/>
        </w:rPr>
      </w:pPr>
      <w:r w:rsidRPr="00706BE9">
        <w:rPr>
          <w:rFonts w:asciiTheme="minorHAnsi" w:hAnsiTheme="minorHAnsi"/>
        </w:rPr>
        <w:t>Duty to Refer</w:t>
      </w:r>
    </w:p>
    <w:p w14:paraId="191BCD8D" w14:textId="77777777" w:rsidR="002A56ED" w:rsidRPr="003F13A2" w:rsidRDefault="002A56ED" w:rsidP="00AA5C1C">
      <w:pPr>
        <w:pStyle w:val="Maintext"/>
        <w:numPr>
          <w:ilvl w:val="1"/>
          <w:numId w:val="68"/>
        </w:numPr>
        <w:rPr>
          <w:rFonts w:asciiTheme="minorHAnsi" w:hAnsiTheme="minorHAnsi" w:cs="Calibri"/>
        </w:rPr>
      </w:pPr>
      <w:r w:rsidRPr="00706BE9">
        <w:rPr>
          <w:rFonts w:asciiTheme="minorHAnsi" w:hAnsiTheme="minorHAnsi" w:cs="Arial"/>
          <w:color w:val="222222"/>
        </w:rPr>
        <w:t xml:space="preserve">A total of 82 duty to refer cases were received between October 2018 and September 2019, as detailed in the table </w:t>
      </w:r>
      <w:r>
        <w:rPr>
          <w:rFonts w:asciiTheme="minorHAnsi" w:hAnsiTheme="minorHAnsi" w:cs="Arial"/>
          <w:color w:val="222222"/>
          <w:lang w:val="en-GB"/>
        </w:rPr>
        <w:t>overleaf</w:t>
      </w:r>
      <w:r w:rsidRPr="00706BE9">
        <w:rPr>
          <w:rFonts w:asciiTheme="minorHAnsi" w:hAnsiTheme="minorHAnsi" w:cs="Arial"/>
          <w:color w:val="222222"/>
        </w:rPr>
        <w:t xml:space="preserve">.  The highest number of referrals were received from </w:t>
      </w:r>
      <w:r w:rsidRPr="00706BE9">
        <w:rPr>
          <w:rFonts w:asciiTheme="minorHAnsi" w:hAnsiTheme="minorHAnsi" w:cs="Arial"/>
          <w:color w:val="222222"/>
          <w:lang w:val="en-GB"/>
        </w:rPr>
        <w:t>c</w:t>
      </w:r>
      <w:proofErr w:type="spellStart"/>
      <w:r w:rsidRPr="00706BE9">
        <w:rPr>
          <w:rFonts w:asciiTheme="minorHAnsi" w:hAnsiTheme="minorHAnsi" w:cs="Arial"/>
          <w:color w:val="222222"/>
        </w:rPr>
        <w:t>hildren’s</w:t>
      </w:r>
      <w:proofErr w:type="spellEnd"/>
      <w:r w:rsidRPr="00706BE9">
        <w:rPr>
          <w:rFonts w:asciiTheme="minorHAnsi" w:hAnsiTheme="minorHAnsi" w:cs="Arial"/>
          <w:color w:val="222222"/>
        </w:rPr>
        <w:t xml:space="preserve"> </w:t>
      </w:r>
      <w:r w:rsidRPr="00706BE9">
        <w:rPr>
          <w:rFonts w:asciiTheme="minorHAnsi" w:hAnsiTheme="minorHAnsi" w:cs="Arial"/>
          <w:color w:val="222222"/>
          <w:lang w:val="en-GB"/>
        </w:rPr>
        <w:t>s</w:t>
      </w:r>
      <w:proofErr w:type="spellStart"/>
      <w:r w:rsidRPr="00706BE9">
        <w:rPr>
          <w:rFonts w:asciiTheme="minorHAnsi" w:hAnsiTheme="minorHAnsi" w:cs="Arial"/>
          <w:color w:val="222222"/>
        </w:rPr>
        <w:t>ervices</w:t>
      </w:r>
      <w:proofErr w:type="spellEnd"/>
      <w:r w:rsidRPr="00706BE9">
        <w:rPr>
          <w:rFonts w:asciiTheme="minorHAnsi" w:hAnsiTheme="minorHAnsi" w:cs="Arial"/>
          <w:color w:val="222222"/>
        </w:rPr>
        <w:t>.</w:t>
      </w:r>
    </w:p>
    <w:p w14:paraId="5AA95A23" w14:textId="77777777" w:rsidR="002A56ED" w:rsidRDefault="002A56ED" w:rsidP="002A56ED">
      <w:pPr>
        <w:spacing w:before="0" w:after="0"/>
        <w:jc w:val="left"/>
        <w:rPr>
          <w:rFonts w:asciiTheme="minorHAnsi" w:hAnsiTheme="minorHAnsi" w:cs="Calibri"/>
          <w:lang w:val="x-none"/>
        </w:rPr>
      </w:pPr>
      <w:r>
        <w:rPr>
          <w:rFonts w:asciiTheme="minorHAnsi" w:hAnsiTheme="minorHAnsi" w:cs="Calibri"/>
        </w:rPr>
        <w:br w:type="page"/>
      </w:r>
    </w:p>
    <w:tbl>
      <w:tblPr>
        <w:tblW w:w="3896"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4134"/>
        <w:gridCol w:w="2887"/>
      </w:tblGrid>
      <w:tr w:rsidR="002A56ED" w:rsidRPr="00706BE9" w14:paraId="7C555F43" w14:textId="77777777" w:rsidTr="00B0131E">
        <w:tc>
          <w:tcPr>
            <w:tcW w:w="5000" w:type="pct"/>
            <w:gridSpan w:val="2"/>
            <w:shd w:val="clear" w:color="auto" w:fill="009999"/>
            <w:noWrap/>
            <w:vAlign w:val="bottom"/>
          </w:tcPr>
          <w:p w14:paraId="2DF3C83C" w14:textId="3D742A07" w:rsidR="002A56ED" w:rsidRPr="00706BE9" w:rsidRDefault="002A56ED" w:rsidP="00B0131E">
            <w:pPr>
              <w:pStyle w:val="tableheading"/>
              <w:rPr>
                <w:rFonts w:asciiTheme="minorHAnsi" w:hAnsiTheme="minorHAnsi" w:cs="Calibri"/>
                <w:color w:val="FFFFFF"/>
                <w:szCs w:val="22"/>
              </w:rPr>
            </w:pPr>
            <w:bookmarkStart w:id="134" w:name="_Toc38915990"/>
            <w:bookmarkStart w:id="135" w:name="_Toc50124952"/>
            <w:r w:rsidRPr="00706BE9">
              <w:rPr>
                <w:rFonts w:asciiTheme="minorHAnsi" w:hAnsiTheme="minorHAnsi"/>
              </w:rPr>
              <w:lastRenderedPageBreak/>
              <w:t xml:space="preserve">Table </w:t>
            </w:r>
            <w:r w:rsidR="00C70516">
              <w:rPr>
                <w:rFonts w:asciiTheme="minorHAnsi" w:hAnsiTheme="minorHAnsi"/>
                <w:lang w:val="en-GB"/>
              </w:rPr>
              <w:t>E</w:t>
            </w:r>
            <w:r w:rsidRPr="00706BE9">
              <w:rPr>
                <w:rFonts w:asciiTheme="minorHAnsi" w:hAnsiTheme="minorHAnsi"/>
              </w:rPr>
              <w:t>.29</w:t>
            </w:r>
            <w:r w:rsidRPr="00706BE9">
              <w:rPr>
                <w:rFonts w:asciiTheme="minorHAnsi" w:hAnsiTheme="minorHAnsi"/>
              </w:rPr>
              <w:tab/>
              <w:t>Number of Duty to Refer cases received</w:t>
            </w:r>
            <w:bookmarkEnd w:id="134"/>
            <w:bookmarkEnd w:id="135"/>
          </w:p>
        </w:tc>
      </w:tr>
      <w:tr w:rsidR="002A56ED" w:rsidRPr="00706BE9" w14:paraId="56277A01" w14:textId="77777777" w:rsidTr="00B0131E">
        <w:tc>
          <w:tcPr>
            <w:tcW w:w="2944" w:type="pct"/>
            <w:shd w:val="clear" w:color="auto" w:fill="009999"/>
            <w:noWrap/>
            <w:vAlign w:val="bottom"/>
          </w:tcPr>
          <w:p w14:paraId="723499C1"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Referring Organisation</w:t>
            </w:r>
          </w:p>
        </w:tc>
        <w:tc>
          <w:tcPr>
            <w:tcW w:w="2056" w:type="pct"/>
            <w:shd w:val="clear" w:color="auto" w:fill="009999"/>
            <w:noWrap/>
            <w:vAlign w:val="bottom"/>
            <w:hideMark/>
          </w:tcPr>
          <w:p w14:paraId="66FB6A3C"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 of Referrals Received</w:t>
            </w:r>
          </w:p>
        </w:tc>
      </w:tr>
      <w:tr w:rsidR="002A56ED" w:rsidRPr="00706BE9" w14:paraId="5919AB61" w14:textId="77777777" w:rsidTr="00B0131E">
        <w:tc>
          <w:tcPr>
            <w:tcW w:w="2944" w:type="pct"/>
            <w:shd w:val="clear" w:color="auto" w:fill="auto"/>
            <w:noWrap/>
          </w:tcPr>
          <w:p w14:paraId="43805C05"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222222"/>
                <w:sz w:val="22"/>
                <w:szCs w:val="22"/>
              </w:rPr>
              <w:t>Adult secure</w:t>
            </w:r>
          </w:p>
        </w:tc>
        <w:tc>
          <w:tcPr>
            <w:tcW w:w="2056" w:type="pct"/>
            <w:shd w:val="clear" w:color="auto" w:fill="auto"/>
            <w:noWrap/>
          </w:tcPr>
          <w:p w14:paraId="2E56F59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color w:val="222222"/>
                <w:sz w:val="22"/>
                <w:szCs w:val="22"/>
              </w:rPr>
              <w:t>6</w:t>
            </w:r>
          </w:p>
        </w:tc>
      </w:tr>
      <w:tr w:rsidR="002A56ED" w:rsidRPr="00706BE9" w14:paraId="37327BE4" w14:textId="77777777" w:rsidTr="00B0131E">
        <w:tc>
          <w:tcPr>
            <w:tcW w:w="2944" w:type="pct"/>
            <w:shd w:val="clear" w:color="auto" w:fill="auto"/>
            <w:noWrap/>
          </w:tcPr>
          <w:p w14:paraId="48D0812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222222"/>
                <w:sz w:val="22"/>
                <w:szCs w:val="22"/>
              </w:rPr>
              <w:t>Substance misuse</w:t>
            </w:r>
          </w:p>
        </w:tc>
        <w:tc>
          <w:tcPr>
            <w:tcW w:w="2056" w:type="pct"/>
            <w:shd w:val="clear" w:color="auto" w:fill="auto"/>
            <w:noWrap/>
          </w:tcPr>
          <w:p w14:paraId="01F88C7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color w:val="222222"/>
                <w:sz w:val="22"/>
                <w:szCs w:val="22"/>
              </w:rPr>
              <w:t>2</w:t>
            </w:r>
          </w:p>
        </w:tc>
      </w:tr>
      <w:tr w:rsidR="002A56ED" w:rsidRPr="00706BE9" w14:paraId="022A66F2" w14:textId="77777777" w:rsidTr="00B0131E">
        <w:tc>
          <w:tcPr>
            <w:tcW w:w="2944" w:type="pct"/>
            <w:shd w:val="clear" w:color="auto" w:fill="auto"/>
            <w:noWrap/>
          </w:tcPr>
          <w:p w14:paraId="26C7A390"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color w:val="222222"/>
                <w:sz w:val="22"/>
                <w:szCs w:val="22"/>
              </w:rPr>
              <w:t>Adult Social care</w:t>
            </w:r>
          </w:p>
        </w:tc>
        <w:tc>
          <w:tcPr>
            <w:tcW w:w="2056" w:type="pct"/>
            <w:shd w:val="clear" w:color="auto" w:fill="auto"/>
            <w:noWrap/>
          </w:tcPr>
          <w:p w14:paraId="53DA8B9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color w:val="222222"/>
                <w:sz w:val="22"/>
                <w:szCs w:val="22"/>
              </w:rPr>
              <w:t>2</w:t>
            </w:r>
          </w:p>
        </w:tc>
      </w:tr>
      <w:tr w:rsidR="002A56ED" w:rsidRPr="00706BE9" w14:paraId="1A690AB7" w14:textId="77777777" w:rsidTr="00B0131E">
        <w:tc>
          <w:tcPr>
            <w:tcW w:w="2944" w:type="pct"/>
            <w:shd w:val="clear" w:color="auto" w:fill="auto"/>
            <w:noWrap/>
          </w:tcPr>
          <w:p w14:paraId="2FBBF6C8"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color w:val="222222"/>
                <w:sz w:val="22"/>
                <w:szCs w:val="22"/>
              </w:rPr>
              <w:t>Children’s social care</w:t>
            </w:r>
          </w:p>
        </w:tc>
        <w:tc>
          <w:tcPr>
            <w:tcW w:w="2056" w:type="pct"/>
            <w:shd w:val="clear" w:color="auto" w:fill="auto"/>
            <w:noWrap/>
          </w:tcPr>
          <w:p w14:paraId="58F7183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color w:val="222222"/>
                <w:sz w:val="22"/>
                <w:szCs w:val="22"/>
              </w:rPr>
              <w:t>20</w:t>
            </w:r>
          </w:p>
        </w:tc>
      </w:tr>
      <w:tr w:rsidR="002A56ED" w:rsidRPr="00706BE9" w14:paraId="7EF99A13" w14:textId="77777777" w:rsidTr="00B0131E">
        <w:tc>
          <w:tcPr>
            <w:tcW w:w="2944" w:type="pct"/>
            <w:shd w:val="clear" w:color="auto" w:fill="auto"/>
            <w:noWrap/>
          </w:tcPr>
          <w:p w14:paraId="4ACCD74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color w:val="222222"/>
                <w:sz w:val="22"/>
                <w:szCs w:val="22"/>
              </w:rPr>
              <w:t>Early help children</w:t>
            </w:r>
          </w:p>
        </w:tc>
        <w:tc>
          <w:tcPr>
            <w:tcW w:w="2056" w:type="pct"/>
            <w:shd w:val="clear" w:color="auto" w:fill="auto"/>
            <w:noWrap/>
          </w:tcPr>
          <w:p w14:paraId="2F6CE0D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color w:val="222222"/>
                <w:sz w:val="22"/>
                <w:szCs w:val="22"/>
              </w:rPr>
              <w:t>1</w:t>
            </w:r>
          </w:p>
        </w:tc>
      </w:tr>
      <w:tr w:rsidR="002A56ED" w:rsidRPr="00706BE9" w14:paraId="1EBCCD08" w14:textId="77777777" w:rsidTr="00B0131E">
        <w:tc>
          <w:tcPr>
            <w:tcW w:w="2944" w:type="pct"/>
            <w:shd w:val="clear" w:color="auto" w:fill="auto"/>
            <w:noWrap/>
          </w:tcPr>
          <w:p w14:paraId="4898B72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222222"/>
                <w:sz w:val="22"/>
                <w:szCs w:val="22"/>
              </w:rPr>
              <w:t>National probation service</w:t>
            </w:r>
          </w:p>
        </w:tc>
        <w:tc>
          <w:tcPr>
            <w:tcW w:w="2056" w:type="pct"/>
            <w:shd w:val="clear" w:color="auto" w:fill="auto"/>
            <w:noWrap/>
          </w:tcPr>
          <w:p w14:paraId="25B7FEF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222222"/>
                <w:sz w:val="22"/>
                <w:szCs w:val="22"/>
              </w:rPr>
              <w:t>11</w:t>
            </w:r>
          </w:p>
        </w:tc>
      </w:tr>
      <w:tr w:rsidR="002A56ED" w:rsidRPr="00706BE9" w14:paraId="7BB12341" w14:textId="77777777" w:rsidTr="00B0131E">
        <w:tc>
          <w:tcPr>
            <w:tcW w:w="2944" w:type="pct"/>
            <w:shd w:val="clear" w:color="auto" w:fill="auto"/>
            <w:noWrap/>
          </w:tcPr>
          <w:p w14:paraId="4C125F1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222222"/>
                <w:sz w:val="22"/>
                <w:szCs w:val="22"/>
              </w:rPr>
              <w:t>DWP Job centre plus</w:t>
            </w:r>
          </w:p>
        </w:tc>
        <w:tc>
          <w:tcPr>
            <w:tcW w:w="2056" w:type="pct"/>
            <w:shd w:val="clear" w:color="auto" w:fill="auto"/>
            <w:noWrap/>
          </w:tcPr>
          <w:p w14:paraId="77D684C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222222"/>
                <w:sz w:val="22"/>
                <w:szCs w:val="22"/>
              </w:rPr>
              <w:t>9</w:t>
            </w:r>
          </w:p>
        </w:tc>
      </w:tr>
      <w:tr w:rsidR="002A56ED" w:rsidRPr="00706BE9" w14:paraId="4BB678DE" w14:textId="77777777" w:rsidTr="00B0131E">
        <w:tc>
          <w:tcPr>
            <w:tcW w:w="2944" w:type="pct"/>
            <w:shd w:val="clear" w:color="auto" w:fill="auto"/>
            <w:noWrap/>
          </w:tcPr>
          <w:p w14:paraId="55A267C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222222"/>
                <w:sz w:val="22"/>
                <w:szCs w:val="22"/>
              </w:rPr>
              <w:t>Housing Associations</w:t>
            </w:r>
          </w:p>
        </w:tc>
        <w:tc>
          <w:tcPr>
            <w:tcW w:w="2056" w:type="pct"/>
            <w:shd w:val="clear" w:color="auto" w:fill="auto"/>
            <w:noWrap/>
          </w:tcPr>
          <w:p w14:paraId="52741E2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222222"/>
                <w:sz w:val="22"/>
                <w:szCs w:val="22"/>
              </w:rPr>
              <w:t>5</w:t>
            </w:r>
          </w:p>
        </w:tc>
      </w:tr>
      <w:tr w:rsidR="002A56ED" w:rsidRPr="00706BE9" w14:paraId="3AB8F424" w14:textId="77777777" w:rsidTr="00B0131E">
        <w:tc>
          <w:tcPr>
            <w:tcW w:w="2944" w:type="pct"/>
            <w:shd w:val="clear" w:color="auto" w:fill="auto"/>
            <w:noWrap/>
          </w:tcPr>
          <w:p w14:paraId="3247B24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222222"/>
                <w:sz w:val="22"/>
                <w:szCs w:val="22"/>
              </w:rPr>
              <w:t>Local Authority landlord</w:t>
            </w:r>
          </w:p>
        </w:tc>
        <w:tc>
          <w:tcPr>
            <w:tcW w:w="2056" w:type="pct"/>
            <w:shd w:val="clear" w:color="auto" w:fill="auto"/>
            <w:noWrap/>
          </w:tcPr>
          <w:p w14:paraId="038FB25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222222"/>
                <w:sz w:val="22"/>
                <w:szCs w:val="22"/>
              </w:rPr>
              <w:t>2</w:t>
            </w:r>
          </w:p>
        </w:tc>
      </w:tr>
      <w:tr w:rsidR="002A56ED" w:rsidRPr="00706BE9" w14:paraId="035B0FF8" w14:textId="77777777" w:rsidTr="00B0131E">
        <w:tc>
          <w:tcPr>
            <w:tcW w:w="2944" w:type="pct"/>
            <w:shd w:val="clear" w:color="auto" w:fill="auto"/>
            <w:noWrap/>
          </w:tcPr>
          <w:p w14:paraId="647AE8A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222222"/>
                <w:sz w:val="22"/>
                <w:szCs w:val="22"/>
              </w:rPr>
              <w:t>Refuge</w:t>
            </w:r>
          </w:p>
        </w:tc>
        <w:tc>
          <w:tcPr>
            <w:tcW w:w="2056" w:type="pct"/>
            <w:shd w:val="clear" w:color="auto" w:fill="auto"/>
            <w:noWrap/>
          </w:tcPr>
          <w:p w14:paraId="5A3D791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222222"/>
                <w:sz w:val="22"/>
                <w:szCs w:val="22"/>
              </w:rPr>
              <w:t>8</w:t>
            </w:r>
          </w:p>
        </w:tc>
      </w:tr>
      <w:tr w:rsidR="002A56ED" w:rsidRPr="00706BE9" w14:paraId="4F40BC5C" w14:textId="77777777" w:rsidTr="00B0131E">
        <w:tc>
          <w:tcPr>
            <w:tcW w:w="2944" w:type="pct"/>
            <w:shd w:val="clear" w:color="auto" w:fill="auto"/>
            <w:noWrap/>
          </w:tcPr>
          <w:p w14:paraId="578061C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222222"/>
                <w:sz w:val="22"/>
                <w:szCs w:val="22"/>
              </w:rPr>
              <w:t>Floating support</w:t>
            </w:r>
          </w:p>
        </w:tc>
        <w:tc>
          <w:tcPr>
            <w:tcW w:w="2056" w:type="pct"/>
            <w:shd w:val="clear" w:color="auto" w:fill="auto"/>
            <w:noWrap/>
          </w:tcPr>
          <w:p w14:paraId="7334E4F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color w:val="222222"/>
                <w:sz w:val="22"/>
                <w:szCs w:val="22"/>
              </w:rPr>
              <w:t>10</w:t>
            </w:r>
          </w:p>
        </w:tc>
      </w:tr>
      <w:tr w:rsidR="002A56ED" w:rsidRPr="00706BE9" w14:paraId="69B44A8A" w14:textId="77777777" w:rsidTr="00B0131E">
        <w:tc>
          <w:tcPr>
            <w:tcW w:w="2944" w:type="pct"/>
            <w:shd w:val="clear" w:color="auto" w:fill="auto"/>
            <w:noWrap/>
          </w:tcPr>
          <w:p w14:paraId="0186ED2B" w14:textId="77777777" w:rsidR="002A56ED" w:rsidRPr="00706BE9" w:rsidRDefault="002A56ED" w:rsidP="00B0131E">
            <w:pPr>
              <w:spacing w:before="0" w:after="0"/>
              <w:rPr>
                <w:rFonts w:asciiTheme="minorHAnsi" w:hAnsiTheme="minorHAnsi" w:cs="Arial"/>
                <w:b/>
                <w:color w:val="000000"/>
                <w:sz w:val="22"/>
                <w:szCs w:val="22"/>
              </w:rPr>
            </w:pPr>
            <w:r w:rsidRPr="00706BE9">
              <w:rPr>
                <w:rFonts w:asciiTheme="minorHAnsi" w:hAnsiTheme="minorHAnsi" w:cs="Arial"/>
                <w:color w:val="222222"/>
                <w:sz w:val="22"/>
                <w:szCs w:val="22"/>
              </w:rPr>
              <w:t>Hospitals and A&amp;E including mental health</w:t>
            </w:r>
          </w:p>
        </w:tc>
        <w:tc>
          <w:tcPr>
            <w:tcW w:w="2056" w:type="pct"/>
            <w:shd w:val="clear" w:color="auto" w:fill="auto"/>
            <w:noWrap/>
          </w:tcPr>
          <w:p w14:paraId="304532A2" w14:textId="77777777" w:rsidR="002A56ED" w:rsidRPr="00706BE9" w:rsidRDefault="002A56ED" w:rsidP="00B0131E">
            <w:pPr>
              <w:spacing w:before="0" w:after="0"/>
              <w:jc w:val="center"/>
              <w:rPr>
                <w:rFonts w:asciiTheme="minorHAnsi" w:hAnsiTheme="minorHAnsi" w:cs="Arial"/>
                <w:b/>
                <w:color w:val="000000"/>
                <w:sz w:val="22"/>
                <w:szCs w:val="22"/>
              </w:rPr>
            </w:pPr>
            <w:r w:rsidRPr="00706BE9">
              <w:rPr>
                <w:rFonts w:asciiTheme="minorHAnsi" w:hAnsiTheme="minorHAnsi" w:cs="Arial"/>
                <w:color w:val="222222"/>
                <w:sz w:val="22"/>
                <w:szCs w:val="22"/>
              </w:rPr>
              <w:t>6</w:t>
            </w:r>
          </w:p>
        </w:tc>
      </w:tr>
      <w:tr w:rsidR="002A56ED" w:rsidRPr="00706BE9" w14:paraId="358E66EF" w14:textId="77777777" w:rsidTr="00B0131E">
        <w:tc>
          <w:tcPr>
            <w:tcW w:w="2944" w:type="pct"/>
            <w:shd w:val="clear" w:color="auto" w:fill="auto"/>
            <w:noWrap/>
          </w:tcPr>
          <w:p w14:paraId="449C85BC" w14:textId="77777777" w:rsidR="002A56ED" w:rsidRPr="00706BE9" w:rsidRDefault="002A56ED" w:rsidP="00B0131E">
            <w:pPr>
              <w:spacing w:before="0" w:after="0"/>
              <w:rPr>
                <w:rFonts w:asciiTheme="minorHAnsi" w:hAnsiTheme="minorHAnsi" w:cs="Arial"/>
                <w:b/>
                <w:bCs/>
                <w:color w:val="000000"/>
                <w:sz w:val="22"/>
                <w:szCs w:val="22"/>
              </w:rPr>
            </w:pPr>
            <w:r w:rsidRPr="00706BE9">
              <w:rPr>
                <w:rFonts w:asciiTheme="minorHAnsi" w:hAnsiTheme="minorHAnsi" w:cs="Arial"/>
                <w:b/>
                <w:bCs/>
                <w:color w:val="222222"/>
                <w:sz w:val="22"/>
                <w:szCs w:val="22"/>
              </w:rPr>
              <w:t>Total</w:t>
            </w:r>
          </w:p>
        </w:tc>
        <w:tc>
          <w:tcPr>
            <w:tcW w:w="2056" w:type="pct"/>
            <w:shd w:val="clear" w:color="auto" w:fill="auto"/>
            <w:noWrap/>
          </w:tcPr>
          <w:p w14:paraId="43C3472D" w14:textId="77777777" w:rsidR="002A56ED" w:rsidRPr="00706BE9" w:rsidRDefault="002A56ED" w:rsidP="00B0131E">
            <w:pPr>
              <w:spacing w:before="0" w:after="0"/>
              <w:jc w:val="center"/>
              <w:rPr>
                <w:rFonts w:asciiTheme="minorHAnsi" w:hAnsiTheme="minorHAnsi" w:cs="Arial"/>
                <w:b/>
                <w:bCs/>
                <w:color w:val="000000"/>
                <w:sz w:val="22"/>
                <w:szCs w:val="22"/>
              </w:rPr>
            </w:pPr>
            <w:r w:rsidRPr="00706BE9">
              <w:rPr>
                <w:rFonts w:asciiTheme="minorHAnsi" w:hAnsiTheme="minorHAnsi" w:cs="Arial"/>
                <w:b/>
                <w:bCs/>
                <w:color w:val="222222"/>
                <w:sz w:val="22"/>
                <w:szCs w:val="22"/>
              </w:rPr>
              <w:t>82</w:t>
            </w:r>
          </w:p>
        </w:tc>
      </w:tr>
    </w:tbl>
    <w:p w14:paraId="330FB3A5"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7C6B8C17" w14:textId="77777777" w:rsidR="002A56ED" w:rsidRPr="003F13A2"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color w:val="222222"/>
        </w:rPr>
        <w:t>Of these referrals, 32 were advice only cases, the remaining were owed either a prevention or relief duty.</w:t>
      </w:r>
    </w:p>
    <w:p w14:paraId="44EA55A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CE5A97C" w14:textId="77777777" w:rsidR="002A56ED" w:rsidRPr="00706BE9" w:rsidRDefault="002A56ED" w:rsidP="002A56ED">
      <w:pPr>
        <w:pStyle w:val="Heading4"/>
        <w:rPr>
          <w:rFonts w:asciiTheme="minorHAnsi" w:hAnsiTheme="minorHAnsi"/>
        </w:rPr>
      </w:pPr>
      <w:r w:rsidRPr="00706BE9">
        <w:rPr>
          <w:rFonts w:asciiTheme="minorHAnsi" w:hAnsiTheme="minorHAnsi"/>
        </w:rPr>
        <w:t>16/17 year olds</w:t>
      </w:r>
    </w:p>
    <w:p w14:paraId="41A3D981" w14:textId="77777777" w:rsidR="002A56ED" w:rsidRPr="003F13A2"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Between April 2018 and September 2019 there were a total of 17 presentations from 16/17 year olds.  In 3 cases a joint assessment took place.  11 cases presented at relief stage, 1 at prevention and the remaining were advice only.</w:t>
      </w:r>
    </w:p>
    <w:p w14:paraId="45DC1396"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26E846A6" w14:textId="77777777" w:rsidR="002A56ED" w:rsidRPr="00706BE9" w:rsidRDefault="002A56ED" w:rsidP="002A56ED">
      <w:pPr>
        <w:pStyle w:val="Heading4"/>
        <w:rPr>
          <w:rFonts w:asciiTheme="minorHAnsi" w:hAnsiTheme="minorHAnsi"/>
        </w:rPr>
      </w:pPr>
      <w:r w:rsidRPr="00706BE9">
        <w:rPr>
          <w:rFonts w:asciiTheme="minorHAnsi" w:hAnsiTheme="minorHAnsi"/>
        </w:rPr>
        <w:t>Profile of Homeless Households</w:t>
      </w:r>
    </w:p>
    <w:p w14:paraId="37EB0A06"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C3463F">
        <w:rPr>
          <w:rFonts w:asciiTheme="minorHAnsi" w:hAnsiTheme="minorHAnsi" w:cs="Calibri"/>
          <w:lang w:val="en-GB"/>
        </w:rPr>
        <w:t xml:space="preserve">The family </w:t>
      </w:r>
      <w:r w:rsidRPr="00706BE9">
        <w:rPr>
          <w:rFonts w:asciiTheme="minorHAnsi" w:hAnsiTheme="minorHAnsi"/>
        </w:rPr>
        <w:t>composition of households owed a prevention duty is detailed in the table below.</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509"/>
        <w:gridCol w:w="2200"/>
      </w:tblGrid>
      <w:tr w:rsidR="002A56ED" w:rsidRPr="00706BE9" w14:paraId="5C231AE0" w14:textId="77777777" w:rsidTr="00B0131E">
        <w:tc>
          <w:tcPr>
            <w:tcW w:w="5000" w:type="pct"/>
            <w:gridSpan w:val="2"/>
            <w:shd w:val="clear" w:color="auto" w:fill="009999"/>
            <w:noWrap/>
            <w:vAlign w:val="bottom"/>
          </w:tcPr>
          <w:p w14:paraId="4EEC591A" w14:textId="5715F9B2" w:rsidR="002A56ED" w:rsidRPr="00706BE9" w:rsidRDefault="002A56ED" w:rsidP="00B0131E">
            <w:pPr>
              <w:pStyle w:val="tableheading"/>
              <w:rPr>
                <w:rFonts w:asciiTheme="minorHAnsi" w:hAnsiTheme="minorHAnsi"/>
                <w:color w:val="FFFFFF"/>
                <w:lang w:val="en-GB"/>
              </w:rPr>
            </w:pPr>
            <w:bookmarkStart w:id="136" w:name="_Toc38915991"/>
            <w:bookmarkStart w:id="137" w:name="_Toc50124953"/>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.30</w:t>
            </w:r>
            <w:r w:rsidRPr="00706BE9">
              <w:rPr>
                <w:rFonts w:asciiTheme="minorHAnsi" w:hAnsiTheme="minorHAnsi"/>
              </w:rPr>
              <w:tab/>
            </w:r>
            <w:r w:rsidRPr="00706BE9">
              <w:rPr>
                <w:rFonts w:asciiTheme="minorHAnsi" w:hAnsiTheme="minorHAnsi"/>
                <w:lang w:val="en-GB"/>
              </w:rPr>
              <w:t>Family composition of households owed a prevention duty</w:t>
            </w:r>
            <w:bookmarkEnd w:id="136"/>
            <w:bookmarkEnd w:id="137"/>
          </w:p>
        </w:tc>
      </w:tr>
      <w:tr w:rsidR="002A56ED" w:rsidRPr="00706BE9" w14:paraId="511C3ADE" w14:textId="77777777" w:rsidTr="00B0131E">
        <w:tc>
          <w:tcPr>
            <w:tcW w:w="3573" w:type="pct"/>
            <w:shd w:val="clear" w:color="auto" w:fill="009999"/>
            <w:noWrap/>
            <w:vAlign w:val="bottom"/>
          </w:tcPr>
          <w:p w14:paraId="49CAFACF"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Household composition owed a prevention duty</w:t>
            </w:r>
          </w:p>
        </w:tc>
        <w:tc>
          <w:tcPr>
            <w:tcW w:w="1427" w:type="pct"/>
            <w:shd w:val="clear" w:color="auto" w:fill="009999"/>
            <w:noWrap/>
            <w:vAlign w:val="bottom"/>
            <w:hideMark/>
          </w:tcPr>
          <w:p w14:paraId="0B04C592"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30CA60F8" w14:textId="77777777" w:rsidTr="00B0131E">
        <w:tc>
          <w:tcPr>
            <w:tcW w:w="3573" w:type="pct"/>
            <w:shd w:val="clear" w:color="auto" w:fill="auto"/>
            <w:noWrap/>
          </w:tcPr>
          <w:p w14:paraId="430B45C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male</w:t>
            </w:r>
          </w:p>
        </w:tc>
        <w:tc>
          <w:tcPr>
            <w:tcW w:w="1427" w:type="pct"/>
            <w:shd w:val="clear" w:color="auto" w:fill="auto"/>
            <w:noWrap/>
          </w:tcPr>
          <w:p w14:paraId="2280585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13</w:t>
            </w:r>
          </w:p>
        </w:tc>
      </w:tr>
      <w:tr w:rsidR="002A56ED" w:rsidRPr="00706BE9" w14:paraId="29BBDE28" w14:textId="77777777" w:rsidTr="00B0131E">
        <w:tc>
          <w:tcPr>
            <w:tcW w:w="3573" w:type="pct"/>
            <w:shd w:val="clear" w:color="auto" w:fill="auto"/>
            <w:noWrap/>
          </w:tcPr>
          <w:p w14:paraId="5EF6CFA0"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female</w:t>
            </w:r>
          </w:p>
        </w:tc>
        <w:tc>
          <w:tcPr>
            <w:tcW w:w="1427" w:type="pct"/>
            <w:shd w:val="clear" w:color="auto" w:fill="auto"/>
            <w:noWrap/>
          </w:tcPr>
          <w:p w14:paraId="3D881C8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80</w:t>
            </w:r>
          </w:p>
        </w:tc>
      </w:tr>
      <w:tr w:rsidR="002A56ED" w:rsidRPr="00706BE9" w14:paraId="0E81A9A0" w14:textId="77777777" w:rsidTr="00B0131E">
        <w:tc>
          <w:tcPr>
            <w:tcW w:w="3573" w:type="pct"/>
            <w:shd w:val="clear" w:color="auto" w:fill="auto"/>
            <w:noWrap/>
          </w:tcPr>
          <w:p w14:paraId="27468052"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Other single parent/gender not known</w:t>
            </w:r>
          </w:p>
        </w:tc>
        <w:tc>
          <w:tcPr>
            <w:tcW w:w="1427" w:type="pct"/>
            <w:shd w:val="clear" w:color="auto" w:fill="auto"/>
            <w:noWrap/>
          </w:tcPr>
          <w:p w14:paraId="56B590D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w:t>
            </w:r>
          </w:p>
        </w:tc>
      </w:tr>
      <w:tr w:rsidR="002A56ED" w:rsidRPr="00706BE9" w14:paraId="5C618285" w14:textId="77777777" w:rsidTr="00B0131E">
        <w:tc>
          <w:tcPr>
            <w:tcW w:w="3573" w:type="pct"/>
            <w:shd w:val="clear" w:color="auto" w:fill="auto"/>
            <w:noWrap/>
          </w:tcPr>
          <w:p w14:paraId="1F5510BB"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with dep children</w:t>
            </w:r>
          </w:p>
        </w:tc>
        <w:tc>
          <w:tcPr>
            <w:tcW w:w="1427" w:type="pct"/>
            <w:shd w:val="clear" w:color="auto" w:fill="auto"/>
            <w:noWrap/>
          </w:tcPr>
          <w:p w14:paraId="1D6F92D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55</w:t>
            </w:r>
          </w:p>
        </w:tc>
      </w:tr>
      <w:tr w:rsidR="002A56ED" w:rsidRPr="00706BE9" w14:paraId="0576BCEB" w14:textId="77777777" w:rsidTr="00B0131E">
        <w:tc>
          <w:tcPr>
            <w:tcW w:w="3573" w:type="pct"/>
            <w:shd w:val="clear" w:color="auto" w:fill="auto"/>
            <w:noWrap/>
          </w:tcPr>
          <w:p w14:paraId="23D9138A"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dep children</w:t>
            </w:r>
          </w:p>
        </w:tc>
        <w:tc>
          <w:tcPr>
            <w:tcW w:w="1427" w:type="pct"/>
            <w:shd w:val="clear" w:color="auto" w:fill="auto"/>
            <w:noWrap/>
          </w:tcPr>
          <w:p w14:paraId="59CF6C3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4</w:t>
            </w:r>
          </w:p>
        </w:tc>
      </w:tr>
      <w:tr w:rsidR="002A56ED" w:rsidRPr="00706BE9" w14:paraId="26B4F655" w14:textId="77777777" w:rsidTr="00B0131E">
        <w:tc>
          <w:tcPr>
            <w:tcW w:w="3573" w:type="pct"/>
            <w:shd w:val="clear" w:color="auto" w:fill="auto"/>
            <w:noWrap/>
          </w:tcPr>
          <w:p w14:paraId="373A356D"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no children</w:t>
            </w:r>
          </w:p>
        </w:tc>
        <w:tc>
          <w:tcPr>
            <w:tcW w:w="1427" w:type="pct"/>
            <w:shd w:val="clear" w:color="auto" w:fill="auto"/>
            <w:noWrap/>
          </w:tcPr>
          <w:p w14:paraId="4F2056F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31</w:t>
            </w:r>
          </w:p>
        </w:tc>
      </w:tr>
      <w:tr w:rsidR="002A56ED" w:rsidRPr="00706BE9" w14:paraId="3F6F20AD" w14:textId="77777777" w:rsidTr="00B0131E">
        <w:tc>
          <w:tcPr>
            <w:tcW w:w="3573" w:type="pct"/>
            <w:shd w:val="clear" w:color="auto" w:fill="auto"/>
            <w:noWrap/>
          </w:tcPr>
          <w:p w14:paraId="075AE1FD"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no children</w:t>
            </w:r>
          </w:p>
        </w:tc>
        <w:tc>
          <w:tcPr>
            <w:tcW w:w="1427" w:type="pct"/>
            <w:shd w:val="clear" w:color="auto" w:fill="auto"/>
            <w:noWrap/>
          </w:tcPr>
          <w:p w14:paraId="449C68D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w:t>
            </w:r>
          </w:p>
        </w:tc>
      </w:tr>
      <w:tr w:rsidR="002A56ED" w:rsidRPr="00706BE9" w14:paraId="517A4CBD" w14:textId="77777777" w:rsidTr="00B0131E">
        <w:tc>
          <w:tcPr>
            <w:tcW w:w="3573" w:type="pct"/>
            <w:shd w:val="clear" w:color="auto" w:fill="auto"/>
            <w:noWrap/>
          </w:tcPr>
          <w:p w14:paraId="25457081"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male</w:t>
            </w:r>
          </w:p>
        </w:tc>
        <w:tc>
          <w:tcPr>
            <w:tcW w:w="1427" w:type="pct"/>
            <w:shd w:val="clear" w:color="auto" w:fill="auto"/>
            <w:noWrap/>
          </w:tcPr>
          <w:p w14:paraId="73F9CEA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79</w:t>
            </w:r>
          </w:p>
        </w:tc>
      </w:tr>
      <w:tr w:rsidR="002A56ED" w:rsidRPr="00706BE9" w14:paraId="5DF982AF" w14:textId="77777777" w:rsidTr="00B0131E">
        <w:tc>
          <w:tcPr>
            <w:tcW w:w="3573" w:type="pct"/>
            <w:shd w:val="clear" w:color="auto" w:fill="auto"/>
            <w:noWrap/>
          </w:tcPr>
          <w:p w14:paraId="5BDEC799"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females</w:t>
            </w:r>
          </w:p>
        </w:tc>
        <w:tc>
          <w:tcPr>
            <w:tcW w:w="1427" w:type="pct"/>
            <w:shd w:val="clear" w:color="auto" w:fill="auto"/>
            <w:noWrap/>
          </w:tcPr>
          <w:p w14:paraId="0C9C29B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71</w:t>
            </w:r>
          </w:p>
        </w:tc>
      </w:tr>
      <w:tr w:rsidR="002A56ED" w:rsidRPr="00706BE9" w14:paraId="680E70A0" w14:textId="77777777" w:rsidTr="00B0131E">
        <w:tc>
          <w:tcPr>
            <w:tcW w:w="3573" w:type="pct"/>
            <w:shd w:val="clear" w:color="auto" w:fill="auto"/>
            <w:noWrap/>
          </w:tcPr>
          <w:p w14:paraId="481763AB" w14:textId="77777777" w:rsidR="002A56ED" w:rsidRPr="00706BE9" w:rsidRDefault="002A56ED" w:rsidP="00B0131E">
            <w:pPr>
              <w:spacing w:before="0" w:after="0"/>
              <w:rPr>
                <w:rFonts w:asciiTheme="minorHAnsi" w:hAnsiTheme="minorHAnsi"/>
                <w:sz w:val="22"/>
                <w:szCs w:val="22"/>
              </w:rPr>
            </w:pPr>
            <w:r w:rsidRPr="00706BE9">
              <w:rPr>
                <w:rFonts w:asciiTheme="minorHAnsi" w:hAnsiTheme="minorHAnsi"/>
                <w:sz w:val="22"/>
                <w:szCs w:val="22"/>
              </w:rPr>
              <w:t>Single other</w:t>
            </w:r>
          </w:p>
        </w:tc>
        <w:tc>
          <w:tcPr>
            <w:tcW w:w="1427" w:type="pct"/>
            <w:shd w:val="clear" w:color="auto" w:fill="auto"/>
            <w:noWrap/>
          </w:tcPr>
          <w:p w14:paraId="445766C5" w14:textId="77777777" w:rsidR="002A56ED" w:rsidRPr="00706BE9" w:rsidRDefault="002A56ED" w:rsidP="00B0131E">
            <w:pPr>
              <w:spacing w:before="0" w:after="0"/>
              <w:jc w:val="center"/>
              <w:rPr>
                <w:rFonts w:asciiTheme="minorHAnsi" w:hAnsiTheme="minorHAnsi"/>
                <w:sz w:val="22"/>
                <w:szCs w:val="22"/>
              </w:rPr>
            </w:pPr>
            <w:r w:rsidRPr="00706BE9">
              <w:rPr>
                <w:rFonts w:asciiTheme="minorHAnsi" w:hAnsiTheme="minorHAnsi"/>
                <w:sz w:val="22"/>
                <w:szCs w:val="22"/>
              </w:rPr>
              <w:t>2</w:t>
            </w:r>
          </w:p>
        </w:tc>
      </w:tr>
    </w:tbl>
    <w:p w14:paraId="0D039AE5"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5E5A04D4"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E78175A" w14:textId="77777777" w:rsidR="002A56ED" w:rsidRPr="00706BE9" w:rsidRDefault="002A56ED" w:rsidP="00AA5C1C">
      <w:pPr>
        <w:pStyle w:val="Maintext"/>
        <w:numPr>
          <w:ilvl w:val="1"/>
          <w:numId w:val="68"/>
        </w:numPr>
        <w:rPr>
          <w:rFonts w:asciiTheme="minorHAnsi" w:hAnsiTheme="minorHAnsi"/>
        </w:rPr>
      </w:pPr>
      <w:r w:rsidRPr="00706BE9">
        <w:rPr>
          <w:rFonts w:asciiTheme="minorHAnsi" w:hAnsiTheme="minorHAnsi" w:cs="Arial"/>
        </w:rPr>
        <w:lastRenderedPageBreak/>
        <w:t>The majority of households owed a prevention duty were households with dependent children accounting for 46% of all households, closely followed by single person households accounting for 45% of all households owed a prevention duty.</w:t>
      </w:r>
    </w:p>
    <w:p w14:paraId="2024A579" w14:textId="77777777" w:rsidR="002A56ED" w:rsidRPr="00706BE9" w:rsidRDefault="002A56ED" w:rsidP="00AA5C1C">
      <w:pPr>
        <w:pStyle w:val="Maintext"/>
        <w:numPr>
          <w:ilvl w:val="1"/>
          <w:numId w:val="68"/>
        </w:numPr>
        <w:rPr>
          <w:rFonts w:asciiTheme="minorHAnsi" w:hAnsiTheme="minorHAnsi"/>
        </w:rPr>
      </w:pPr>
      <w:r w:rsidRPr="00706BE9">
        <w:rPr>
          <w:rFonts w:asciiTheme="minorHAnsi" w:hAnsiTheme="minorHAnsi"/>
        </w:rPr>
        <w:t>The family composition of households owed a relief duty is detailed in the table below.</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252"/>
        <w:gridCol w:w="1238"/>
      </w:tblGrid>
      <w:tr w:rsidR="002A56ED" w:rsidRPr="00706BE9" w14:paraId="71A47E0A" w14:textId="77777777" w:rsidTr="00B0131E">
        <w:tc>
          <w:tcPr>
            <w:tcW w:w="0" w:type="auto"/>
            <w:gridSpan w:val="2"/>
            <w:shd w:val="clear" w:color="auto" w:fill="009999"/>
            <w:noWrap/>
            <w:vAlign w:val="bottom"/>
          </w:tcPr>
          <w:p w14:paraId="38ECDB43" w14:textId="3A15CBC3" w:rsidR="002A56ED" w:rsidRPr="00706BE9" w:rsidRDefault="002A56ED" w:rsidP="00B0131E">
            <w:pPr>
              <w:pStyle w:val="tableheading"/>
              <w:rPr>
                <w:rFonts w:asciiTheme="minorHAnsi" w:hAnsiTheme="minorHAnsi"/>
                <w:color w:val="FFFFFF"/>
                <w:lang w:val="en-GB"/>
              </w:rPr>
            </w:pPr>
            <w:bookmarkStart w:id="138" w:name="_Toc38915992"/>
            <w:bookmarkStart w:id="139" w:name="_Toc50124954"/>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.31</w:t>
            </w:r>
            <w:r w:rsidRPr="00706BE9">
              <w:rPr>
                <w:rFonts w:asciiTheme="minorHAnsi" w:hAnsiTheme="minorHAnsi"/>
              </w:rPr>
              <w:tab/>
            </w:r>
            <w:r w:rsidRPr="00706BE9">
              <w:rPr>
                <w:rFonts w:asciiTheme="minorHAnsi" w:hAnsiTheme="minorHAnsi"/>
                <w:lang w:val="en-GB"/>
              </w:rPr>
              <w:t>Family composition of households owed a relief duty</w:t>
            </w:r>
            <w:bookmarkEnd w:id="138"/>
            <w:bookmarkEnd w:id="139"/>
          </w:p>
        </w:tc>
      </w:tr>
      <w:tr w:rsidR="002A56ED" w:rsidRPr="00706BE9" w14:paraId="7D85B8C4" w14:textId="77777777" w:rsidTr="00B0131E">
        <w:tc>
          <w:tcPr>
            <w:tcW w:w="0" w:type="auto"/>
            <w:shd w:val="clear" w:color="auto" w:fill="009999"/>
            <w:noWrap/>
            <w:vAlign w:val="bottom"/>
          </w:tcPr>
          <w:p w14:paraId="4E844AA1"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Household composition owed a relief duty</w:t>
            </w:r>
          </w:p>
        </w:tc>
        <w:tc>
          <w:tcPr>
            <w:tcW w:w="0" w:type="auto"/>
            <w:shd w:val="clear" w:color="auto" w:fill="009999"/>
            <w:noWrap/>
            <w:vAlign w:val="bottom"/>
            <w:hideMark/>
          </w:tcPr>
          <w:p w14:paraId="442FEC36"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1EC23560" w14:textId="77777777" w:rsidTr="00B0131E">
        <w:tc>
          <w:tcPr>
            <w:tcW w:w="0" w:type="auto"/>
            <w:shd w:val="clear" w:color="auto" w:fill="auto"/>
            <w:noWrap/>
          </w:tcPr>
          <w:p w14:paraId="0E0E3FA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male</w:t>
            </w:r>
          </w:p>
        </w:tc>
        <w:tc>
          <w:tcPr>
            <w:tcW w:w="0" w:type="auto"/>
            <w:shd w:val="clear" w:color="auto" w:fill="auto"/>
            <w:noWrap/>
          </w:tcPr>
          <w:p w14:paraId="53AC944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11</w:t>
            </w:r>
          </w:p>
        </w:tc>
      </w:tr>
      <w:tr w:rsidR="002A56ED" w:rsidRPr="00706BE9" w14:paraId="0477375E" w14:textId="77777777" w:rsidTr="00B0131E">
        <w:tc>
          <w:tcPr>
            <w:tcW w:w="0" w:type="auto"/>
            <w:shd w:val="clear" w:color="auto" w:fill="auto"/>
            <w:noWrap/>
          </w:tcPr>
          <w:p w14:paraId="1B8670D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female</w:t>
            </w:r>
          </w:p>
        </w:tc>
        <w:tc>
          <w:tcPr>
            <w:tcW w:w="0" w:type="auto"/>
            <w:shd w:val="clear" w:color="auto" w:fill="auto"/>
            <w:noWrap/>
          </w:tcPr>
          <w:p w14:paraId="0FA33D6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30</w:t>
            </w:r>
          </w:p>
        </w:tc>
      </w:tr>
      <w:tr w:rsidR="002A56ED" w:rsidRPr="00706BE9" w14:paraId="61DDC797" w14:textId="77777777" w:rsidTr="00B0131E">
        <w:tc>
          <w:tcPr>
            <w:tcW w:w="0" w:type="auto"/>
            <w:shd w:val="clear" w:color="auto" w:fill="auto"/>
            <w:noWrap/>
          </w:tcPr>
          <w:p w14:paraId="6C93C54C"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Other single parent/gender not known</w:t>
            </w:r>
          </w:p>
        </w:tc>
        <w:tc>
          <w:tcPr>
            <w:tcW w:w="0" w:type="auto"/>
            <w:shd w:val="clear" w:color="auto" w:fill="auto"/>
            <w:noWrap/>
          </w:tcPr>
          <w:p w14:paraId="7C04DEA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w:t>
            </w:r>
          </w:p>
        </w:tc>
      </w:tr>
      <w:tr w:rsidR="002A56ED" w:rsidRPr="00706BE9" w14:paraId="28799162" w14:textId="77777777" w:rsidTr="00B0131E">
        <w:tc>
          <w:tcPr>
            <w:tcW w:w="0" w:type="auto"/>
            <w:shd w:val="clear" w:color="auto" w:fill="auto"/>
            <w:noWrap/>
          </w:tcPr>
          <w:p w14:paraId="143EC480"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with dep children</w:t>
            </w:r>
          </w:p>
        </w:tc>
        <w:tc>
          <w:tcPr>
            <w:tcW w:w="0" w:type="auto"/>
            <w:shd w:val="clear" w:color="auto" w:fill="auto"/>
            <w:noWrap/>
          </w:tcPr>
          <w:p w14:paraId="4705116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13</w:t>
            </w:r>
          </w:p>
        </w:tc>
      </w:tr>
      <w:tr w:rsidR="002A56ED" w:rsidRPr="00706BE9" w14:paraId="3F3F844B" w14:textId="77777777" w:rsidTr="00B0131E">
        <w:tc>
          <w:tcPr>
            <w:tcW w:w="0" w:type="auto"/>
            <w:shd w:val="clear" w:color="auto" w:fill="auto"/>
            <w:noWrap/>
          </w:tcPr>
          <w:p w14:paraId="5ACB24D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dep children</w:t>
            </w:r>
          </w:p>
        </w:tc>
        <w:tc>
          <w:tcPr>
            <w:tcW w:w="0" w:type="auto"/>
            <w:shd w:val="clear" w:color="auto" w:fill="auto"/>
            <w:noWrap/>
          </w:tcPr>
          <w:p w14:paraId="3E50DD1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0</w:t>
            </w:r>
          </w:p>
        </w:tc>
      </w:tr>
      <w:tr w:rsidR="002A56ED" w:rsidRPr="00706BE9" w14:paraId="6366EC9B" w14:textId="77777777" w:rsidTr="00B0131E">
        <w:tc>
          <w:tcPr>
            <w:tcW w:w="0" w:type="auto"/>
            <w:shd w:val="clear" w:color="auto" w:fill="auto"/>
            <w:noWrap/>
          </w:tcPr>
          <w:p w14:paraId="02C2F429"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no children</w:t>
            </w:r>
          </w:p>
        </w:tc>
        <w:tc>
          <w:tcPr>
            <w:tcW w:w="0" w:type="auto"/>
            <w:shd w:val="clear" w:color="auto" w:fill="auto"/>
            <w:noWrap/>
          </w:tcPr>
          <w:p w14:paraId="0C1D843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12</w:t>
            </w:r>
          </w:p>
        </w:tc>
      </w:tr>
      <w:tr w:rsidR="002A56ED" w:rsidRPr="00706BE9" w14:paraId="6D70823F" w14:textId="77777777" w:rsidTr="00B0131E">
        <w:tc>
          <w:tcPr>
            <w:tcW w:w="0" w:type="auto"/>
            <w:shd w:val="clear" w:color="auto" w:fill="auto"/>
            <w:noWrap/>
          </w:tcPr>
          <w:p w14:paraId="7E8FDBF9"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no children</w:t>
            </w:r>
          </w:p>
        </w:tc>
        <w:tc>
          <w:tcPr>
            <w:tcW w:w="0" w:type="auto"/>
            <w:shd w:val="clear" w:color="auto" w:fill="auto"/>
            <w:noWrap/>
          </w:tcPr>
          <w:p w14:paraId="6FF6E30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w:t>
            </w:r>
          </w:p>
        </w:tc>
      </w:tr>
      <w:tr w:rsidR="002A56ED" w:rsidRPr="00706BE9" w14:paraId="170D0C0A" w14:textId="77777777" w:rsidTr="00B0131E">
        <w:tc>
          <w:tcPr>
            <w:tcW w:w="0" w:type="auto"/>
            <w:shd w:val="clear" w:color="auto" w:fill="auto"/>
            <w:noWrap/>
          </w:tcPr>
          <w:p w14:paraId="10418AB9"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male</w:t>
            </w:r>
          </w:p>
        </w:tc>
        <w:tc>
          <w:tcPr>
            <w:tcW w:w="0" w:type="auto"/>
            <w:shd w:val="clear" w:color="auto" w:fill="auto"/>
            <w:noWrap/>
          </w:tcPr>
          <w:p w14:paraId="3D739AF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61</w:t>
            </w:r>
          </w:p>
        </w:tc>
      </w:tr>
      <w:tr w:rsidR="002A56ED" w:rsidRPr="00706BE9" w14:paraId="1E7E2D16" w14:textId="77777777" w:rsidTr="00B0131E">
        <w:tc>
          <w:tcPr>
            <w:tcW w:w="0" w:type="auto"/>
            <w:shd w:val="clear" w:color="auto" w:fill="auto"/>
            <w:noWrap/>
          </w:tcPr>
          <w:p w14:paraId="6A939D58"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females</w:t>
            </w:r>
          </w:p>
        </w:tc>
        <w:tc>
          <w:tcPr>
            <w:tcW w:w="0" w:type="auto"/>
            <w:shd w:val="clear" w:color="auto" w:fill="auto"/>
            <w:noWrap/>
          </w:tcPr>
          <w:p w14:paraId="3C081E4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32</w:t>
            </w:r>
          </w:p>
        </w:tc>
      </w:tr>
      <w:tr w:rsidR="002A56ED" w:rsidRPr="00706BE9" w14:paraId="01FDAA28" w14:textId="77777777" w:rsidTr="00B0131E">
        <w:tc>
          <w:tcPr>
            <w:tcW w:w="0" w:type="auto"/>
            <w:shd w:val="clear" w:color="auto" w:fill="auto"/>
            <w:noWrap/>
          </w:tcPr>
          <w:p w14:paraId="69946DAC" w14:textId="77777777" w:rsidR="002A56ED" w:rsidRPr="00706BE9" w:rsidRDefault="002A56ED" w:rsidP="00B0131E">
            <w:pPr>
              <w:spacing w:before="0" w:after="0"/>
              <w:rPr>
                <w:rFonts w:asciiTheme="minorHAnsi" w:hAnsiTheme="minorHAnsi"/>
                <w:sz w:val="22"/>
                <w:szCs w:val="22"/>
              </w:rPr>
            </w:pPr>
            <w:r w:rsidRPr="00706BE9">
              <w:rPr>
                <w:rFonts w:asciiTheme="minorHAnsi" w:hAnsiTheme="minorHAnsi"/>
                <w:sz w:val="22"/>
                <w:szCs w:val="22"/>
              </w:rPr>
              <w:t>Single other</w:t>
            </w:r>
          </w:p>
        </w:tc>
        <w:tc>
          <w:tcPr>
            <w:tcW w:w="0" w:type="auto"/>
            <w:shd w:val="clear" w:color="auto" w:fill="auto"/>
            <w:noWrap/>
          </w:tcPr>
          <w:p w14:paraId="7E4040AA" w14:textId="77777777" w:rsidR="002A56ED" w:rsidRPr="00706BE9" w:rsidRDefault="002A56ED" w:rsidP="00B0131E">
            <w:pPr>
              <w:spacing w:before="0" w:after="0"/>
              <w:jc w:val="center"/>
              <w:rPr>
                <w:rFonts w:asciiTheme="minorHAnsi" w:hAnsiTheme="minorHAnsi"/>
                <w:sz w:val="22"/>
                <w:szCs w:val="22"/>
              </w:rPr>
            </w:pPr>
            <w:r w:rsidRPr="00706BE9">
              <w:rPr>
                <w:rFonts w:asciiTheme="minorHAnsi" w:hAnsiTheme="minorHAnsi"/>
                <w:sz w:val="22"/>
                <w:szCs w:val="22"/>
              </w:rPr>
              <w:t>1</w:t>
            </w:r>
          </w:p>
        </w:tc>
      </w:tr>
    </w:tbl>
    <w:p w14:paraId="7B755F53"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0D6E618"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2F4609B3"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majority of households owed a relief duty were single people accounting for 58%, households with dependent children account for 43% of those owed a relief duty</w:t>
      </w:r>
      <w:r w:rsidRPr="00706BE9">
        <w:rPr>
          <w:rFonts w:asciiTheme="minorHAnsi" w:hAnsiTheme="minorHAnsi" w:cs="Arial"/>
          <w:lang w:val="en-GB"/>
        </w:rPr>
        <w:t>.</w:t>
      </w:r>
    </w:p>
    <w:p w14:paraId="2CEEEFD8"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In total singles account for 49% of all households owed a prevention or relief duty, and families account for 42%.  Single households are over-represented at relief stage.  This may indicate that </w:t>
      </w:r>
      <w:r w:rsidRPr="00706BE9">
        <w:rPr>
          <w:rFonts w:asciiTheme="minorHAnsi" w:hAnsiTheme="minorHAnsi"/>
        </w:rPr>
        <w:t>families are more likely to approach the service prior to becoming homeless than single people.  More work may need to be done to raise awareness of the service with single people to ensure that they approach the service when there is a threat of homelessness as opposed to once they become homeless.  It is also possible that it may be more difficult to prevent homelessness for single households due to the availability of affordable housing options for single households</w:t>
      </w:r>
      <w:r w:rsidRPr="00706BE9">
        <w:rPr>
          <w:rFonts w:asciiTheme="minorHAnsi" w:hAnsiTheme="minorHAnsi"/>
          <w:lang w:val="en-GB"/>
        </w:rPr>
        <w:t>.</w:t>
      </w:r>
    </w:p>
    <w:p w14:paraId="657406CF"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table below details the age of clients owed a prevention or relief duty.</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687"/>
        <w:gridCol w:w="1784"/>
      </w:tblGrid>
      <w:tr w:rsidR="002A56ED" w:rsidRPr="00706BE9" w14:paraId="4CBAEF76" w14:textId="77777777" w:rsidTr="00B0131E">
        <w:tc>
          <w:tcPr>
            <w:tcW w:w="0" w:type="auto"/>
            <w:gridSpan w:val="2"/>
            <w:shd w:val="clear" w:color="auto" w:fill="009999"/>
            <w:noWrap/>
            <w:vAlign w:val="bottom"/>
          </w:tcPr>
          <w:p w14:paraId="2F362F22" w14:textId="60C32A13" w:rsidR="002A56ED" w:rsidRPr="00706BE9" w:rsidRDefault="002A56ED" w:rsidP="00B0131E">
            <w:pPr>
              <w:pStyle w:val="tableheading"/>
              <w:rPr>
                <w:rFonts w:asciiTheme="minorHAnsi" w:hAnsiTheme="minorHAnsi"/>
                <w:color w:val="FFFFFF"/>
                <w:lang w:val="en-GB"/>
              </w:rPr>
            </w:pPr>
            <w:bookmarkStart w:id="140" w:name="_Toc38915993"/>
            <w:bookmarkStart w:id="141" w:name="_Toc50124955"/>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.32</w:t>
            </w:r>
            <w:r w:rsidRPr="00706BE9">
              <w:rPr>
                <w:rFonts w:asciiTheme="minorHAnsi" w:hAnsiTheme="minorHAnsi"/>
              </w:rPr>
              <w:tab/>
            </w:r>
            <w:r w:rsidRPr="00706BE9">
              <w:rPr>
                <w:rFonts w:asciiTheme="minorHAnsi" w:hAnsiTheme="minorHAnsi"/>
                <w:lang w:val="en-GB"/>
              </w:rPr>
              <w:t>Age profile of those owed a prevention or relief duty</w:t>
            </w:r>
            <w:bookmarkEnd w:id="140"/>
            <w:bookmarkEnd w:id="141"/>
          </w:p>
        </w:tc>
      </w:tr>
      <w:tr w:rsidR="002A56ED" w:rsidRPr="00706BE9" w14:paraId="48D2C2C1" w14:textId="77777777" w:rsidTr="00B0131E">
        <w:tc>
          <w:tcPr>
            <w:tcW w:w="4687" w:type="dxa"/>
            <w:shd w:val="clear" w:color="auto" w:fill="009999"/>
            <w:noWrap/>
            <w:vAlign w:val="bottom"/>
          </w:tcPr>
          <w:p w14:paraId="3A815FF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Age</w:t>
            </w:r>
          </w:p>
        </w:tc>
        <w:tc>
          <w:tcPr>
            <w:tcW w:w="1784" w:type="dxa"/>
            <w:shd w:val="clear" w:color="auto" w:fill="009999"/>
            <w:noWrap/>
            <w:vAlign w:val="bottom"/>
            <w:hideMark/>
          </w:tcPr>
          <w:p w14:paraId="104BD90F"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6F41AD3C" w14:textId="77777777" w:rsidTr="00B0131E">
        <w:tc>
          <w:tcPr>
            <w:tcW w:w="4687" w:type="dxa"/>
            <w:shd w:val="clear" w:color="auto" w:fill="auto"/>
            <w:noWrap/>
          </w:tcPr>
          <w:p w14:paraId="588649B1"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 xml:space="preserve">16-17 </w:t>
            </w:r>
            <w:proofErr w:type="spellStart"/>
            <w:r w:rsidRPr="00706BE9">
              <w:rPr>
                <w:rFonts w:asciiTheme="minorHAnsi" w:hAnsiTheme="minorHAnsi" w:cs="Arial"/>
                <w:sz w:val="22"/>
                <w:szCs w:val="22"/>
              </w:rPr>
              <w:t>yrs</w:t>
            </w:r>
            <w:proofErr w:type="spellEnd"/>
          </w:p>
        </w:tc>
        <w:tc>
          <w:tcPr>
            <w:tcW w:w="1784" w:type="dxa"/>
            <w:shd w:val="clear" w:color="auto" w:fill="auto"/>
            <w:noWrap/>
          </w:tcPr>
          <w:p w14:paraId="32C5F48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w:t>
            </w:r>
          </w:p>
        </w:tc>
      </w:tr>
      <w:tr w:rsidR="002A56ED" w:rsidRPr="00706BE9" w14:paraId="1868137A" w14:textId="77777777" w:rsidTr="00B0131E">
        <w:tc>
          <w:tcPr>
            <w:tcW w:w="4687" w:type="dxa"/>
            <w:shd w:val="clear" w:color="auto" w:fill="auto"/>
            <w:noWrap/>
          </w:tcPr>
          <w:p w14:paraId="459FD5BA"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 xml:space="preserve">18-24 </w:t>
            </w:r>
            <w:proofErr w:type="spellStart"/>
            <w:r w:rsidRPr="00706BE9">
              <w:rPr>
                <w:rFonts w:asciiTheme="minorHAnsi" w:hAnsiTheme="minorHAnsi" w:cs="Arial"/>
                <w:sz w:val="22"/>
                <w:szCs w:val="22"/>
              </w:rPr>
              <w:t>yrs</w:t>
            </w:r>
            <w:proofErr w:type="spellEnd"/>
          </w:p>
        </w:tc>
        <w:tc>
          <w:tcPr>
            <w:tcW w:w="1784" w:type="dxa"/>
            <w:shd w:val="clear" w:color="auto" w:fill="auto"/>
            <w:noWrap/>
          </w:tcPr>
          <w:p w14:paraId="1FD70F0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63</w:t>
            </w:r>
          </w:p>
        </w:tc>
      </w:tr>
      <w:tr w:rsidR="002A56ED" w:rsidRPr="00706BE9" w14:paraId="14B13D56" w14:textId="77777777" w:rsidTr="00B0131E">
        <w:tc>
          <w:tcPr>
            <w:tcW w:w="4687" w:type="dxa"/>
            <w:shd w:val="clear" w:color="auto" w:fill="auto"/>
            <w:noWrap/>
          </w:tcPr>
          <w:p w14:paraId="6BBFEEE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25-34 </w:t>
            </w:r>
            <w:proofErr w:type="spellStart"/>
            <w:r w:rsidRPr="00706BE9">
              <w:rPr>
                <w:rFonts w:asciiTheme="minorHAnsi" w:hAnsiTheme="minorHAnsi" w:cs="Arial"/>
                <w:sz w:val="22"/>
                <w:szCs w:val="22"/>
              </w:rPr>
              <w:t>yrs</w:t>
            </w:r>
            <w:proofErr w:type="spellEnd"/>
          </w:p>
        </w:tc>
        <w:tc>
          <w:tcPr>
            <w:tcW w:w="1784" w:type="dxa"/>
            <w:shd w:val="clear" w:color="auto" w:fill="auto"/>
            <w:noWrap/>
          </w:tcPr>
          <w:p w14:paraId="3D3E28D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142</w:t>
            </w:r>
          </w:p>
        </w:tc>
      </w:tr>
      <w:tr w:rsidR="002A56ED" w:rsidRPr="00706BE9" w14:paraId="4BED12C8" w14:textId="77777777" w:rsidTr="00B0131E">
        <w:tc>
          <w:tcPr>
            <w:tcW w:w="4687" w:type="dxa"/>
            <w:shd w:val="clear" w:color="auto" w:fill="auto"/>
            <w:noWrap/>
          </w:tcPr>
          <w:p w14:paraId="6E8ACA6E"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35-44 </w:t>
            </w:r>
            <w:proofErr w:type="spellStart"/>
            <w:r w:rsidRPr="00706BE9">
              <w:rPr>
                <w:rFonts w:asciiTheme="minorHAnsi" w:hAnsiTheme="minorHAnsi" w:cs="Arial"/>
                <w:sz w:val="22"/>
                <w:szCs w:val="22"/>
              </w:rPr>
              <w:t>yrs</w:t>
            </w:r>
            <w:proofErr w:type="spellEnd"/>
          </w:p>
        </w:tc>
        <w:tc>
          <w:tcPr>
            <w:tcW w:w="1784" w:type="dxa"/>
            <w:shd w:val="clear" w:color="auto" w:fill="auto"/>
            <w:noWrap/>
          </w:tcPr>
          <w:p w14:paraId="5D84D50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115</w:t>
            </w:r>
          </w:p>
        </w:tc>
      </w:tr>
      <w:tr w:rsidR="002A56ED" w:rsidRPr="00706BE9" w14:paraId="1416422D" w14:textId="77777777" w:rsidTr="00B0131E">
        <w:tc>
          <w:tcPr>
            <w:tcW w:w="4687" w:type="dxa"/>
            <w:shd w:val="clear" w:color="auto" w:fill="auto"/>
            <w:noWrap/>
          </w:tcPr>
          <w:p w14:paraId="60F6670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45-54 </w:t>
            </w:r>
            <w:proofErr w:type="spellStart"/>
            <w:r w:rsidRPr="00706BE9">
              <w:rPr>
                <w:rFonts w:asciiTheme="minorHAnsi" w:hAnsiTheme="minorHAnsi" w:cs="Arial"/>
                <w:sz w:val="22"/>
                <w:szCs w:val="22"/>
              </w:rPr>
              <w:t>yrs</w:t>
            </w:r>
            <w:proofErr w:type="spellEnd"/>
          </w:p>
        </w:tc>
        <w:tc>
          <w:tcPr>
            <w:tcW w:w="1784" w:type="dxa"/>
            <w:shd w:val="clear" w:color="auto" w:fill="auto"/>
            <w:noWrap/>
          </w:tcPr>
          <w:p w14:paraId="67DC939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114</w:t>
            </w:r>
          </w:p>
        </w:tc>
      </w:tr>
      <w:tr w:rsidR="002A56ED" w:rsidRPr="00706BE9" w14:paraId="0B01B464" w14:textId="77777777" w:rsidTr="00B0131E">
        <w:tc>
          <w:tcPr>
            <w:tcW w:w="4687" w:type="dxa"/>
            <w:shd w:val="clear" w:color="auto" w:fill="auto"/>
            <w:noWrap/>
          </w:tcPr>
          <w:p w14:paraId="34F56EAC"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55-64 </w:t>
            </w:r>
            <w:proofErr w:type="spellStart"/>
            <w:r w:rsidRPr="00706BE9">
              <w:rPr>
                <w:rFonts w:asciiTheme="minorHAnsi" w:hAnsiTheme="minorHAnsi" w:cs="Arial"/>
                <w:sz w:val="22"/>
                <w:szCs w:val="22"/>
              </w:rPr>
              <w:t>yrs</w:t>
            </w:r>
            <w:proofErr w:type="spellEnd"/>
          </w:p>
        </w:tc>
        <w:tc>
          <w:tcPr>
            <w:tcW w:w="1784" w:type="dxa"/>
            <w:shd w:val="clear" w:color="auto" w:fill="auto"/>
            <w:noWrap/>
          </w:tcPr>
          <w:p w14:paraId="46A38A6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43</w:t>
            </w:r>
          </w:p>
        </w:tc>
      </w:tr>
      <w:tr w:rsidR="002A56ED" w:rsidRPr="00706BE9" w14:paraId="3B57A9CA" w14:textId="77777777" w:rsidTr="00B0131E">
        <w:tc>
          <w:tcPr>
            <w:tcW w:w="4687" w:type="dxa"/>
            <w:shd w:val="clear" w:color="auto" w:fill="auto"/>
            <w:noWrap/>
          </w:tcPr>
          <w:p w14:paraId="5B72166D"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65-74 </w:t>
            </w:r>
            <w:proofErr w:type="spellStart"/>
            <w:r w:rsidRPr="00706BE9">
              <w:rPr>
                <w:rFonts w:asciiTheme="minorHAnsi" w:hAnsiTheme="minorHAnsi" w:cs="Arial"/>
                <w:sz w:val="22"/>
                <w:szCs w:val="22"/>
              </w:rPr>
              <w:t>yrs</w:t>
            </w:r>
            <w:proofErr w:type="spellEnd"/>
          </w:p>
        </w:tc>
        <w:tc>
          <w:tcPr>
            <w:tcW w:w="1784" w:type="dxa"/>
            <w:shd w:val="clear" w:color="auto" w:fill="auto"/>
            <w:noWrap/>
          </w:tcPr>
          <w:p w14:paraId="42D332F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10</w:t>
            </w:r>
          </w:p>
        </w:tc>
      </w:tr>
      <w:tr w:rsidR="002A56ED" w:rsidRPr="00706BE9" w14:paraId="7682B870" w14:textId="77777777" w:rsidTr="00B0131E">
        <w:tc>
          <w:tcPr>
            <w:tcW w:w="4687" w:type="dxa"/>
            <w:shd w:val="clear" w:color="auto" w:fill="auto"/>
            <w:noWrap/>
          </w:tcPr>
          <w:p w14:paraId="2D1985B9"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75+ </w:t>
            </w:r>
            <w:proofErr w:type="spellStart"/>
            <w:r w:rsidRPr="00706BE9">
              <w:rPr>
                <w:rFonts w:asciiTheme="minorHAnsi" w:hAnsiTheme="minorHAnsi" w:cs="Arial"/>
                <w:sz w:val="22"/>
                <w:szCs w:val="22"/>
              </w:rPr>
              <w:t>yrs</w:t>
            </w:r>
            <w:proofErr w:type="spellEnd"/>
          </w:p>
        </w:tc>
        <w:tc>
          <w:tcPr>
            <w:tcW w:w="1784" w:type="dxa"/>
            <w:shd w:val="clear" w:color="auto" w:fill="auto"/>
            <w:noWrap/>
          </w:tcPr>
          <w:p w14:paraId="472BCDC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7</w:t>
            </w:r>
          </w:p>
        </w:tc>
      </w:tr>
      <w:tr w:rsidR="002A56ED" w:rsidRPr="00706BE9" w14:paraId="5AD073E7" w14:textId="77777777" w:rsidTr="00B0131E">
        <w:tc>
          <w:tcPr>
            <w:tcW w:w="4687" w:type="dxa"/>
            <w:shd w:val="clear" w:color="auto" w:fill="auto"/>
            <w:noWrap/>
          </w:tcPr>
          <w:p w14:paraId="0FEA9CC6"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Not known</w:t>
            </w:r>
          </w:p>
        </w:tc>
        <w:tc>
          <w:tcPr>
            <w:tcW w:w="1784" w:type="dxa"/>
            <w:shd w:val="clear" w:color="auto" w:fill="auto"/>
            <w:noWrap/>
          </w:tcPr>
          <w:p w14:paraId="368D039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0</w:t>
            </w:r>
          </w:p>
        </w:tc>
      </w:tr>
    </w:tbl>
    <w:p w14:paraId="09FB44E8"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78F1F8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8B9F83B"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lastRenderedPageBreak/>
        <w:t>The majority of households are aged 25-34 years accounting for 29% of all households, followed by 35-44 year olds (23%) and 45-54 years (23%).</w:t>
      </w:r>
    </w:p>
    <w:p w14:paraId="3174B604"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The ethnicity of all households owed a prevention or relief duty are detailed in the table below.</w:t>
      </w:r>
    </w:p>
    <w:tbl>
      <w:tblPr>
        <w:tblW w:w="3820"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646"/>
        <w:gridCol w:w="1238"/>
      </w:tblGrid>
      <w:tr w:rsidR="002A56ED" w:rsidRPr="00706BE9" w14:paraId="37A8F4EF" w14:textId="77777777" w:rsidTr="00B0131E">
        <w:tc>
          <w:tcPr>
            <w:tcW w:w="5000" w:type="pct"/>
            <w:gridSpan w:val="2"/>
            <w:shd w:val="clear" w:color="auto" w:fill="009999"/>
            <w:noWrap/>
            <w:vAlign w:val="bottom"/>
          </w:tcPr>
          <w:p w14:paraId="65779556" w14:textId="2DF93B7C" w:rsidR="002A56ED" w:rsidRPr="00706BE9" w:rsidRDefault="002A56ED" w:rsidP="00B0131E">
            <w:pPr>
              <w:pStyle w:val="tableheading"/>
              <w:rPr>
                <w:rFonts w:asciiTheme="minorHAnsi" w:hAnsiTheme="minorHAnsi"/>
                <w:color w:val="FFFFFF"/>
                <w:lang w:val="en-GB"/>
              </w:rPr>
            </w:pPr>
            <w:bookmarkStart w:id="142" w:name="_Toc38915994"/>
            <w:bookmarkStart w:id="143" w:name="_Toc50124956"/>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.33</w:t>
            </w:r>
            <w:r w:rsidRPr="00706BE9">
              <w:rPr>
                <w:rFonts w:asciiTheme="minorHAnsi" w:hAnsiTheme="minorHAnsi"/>
              </w:rPr>
              <w:tab/>
            </w:r>
            <w:r w:rsidRPr="00706BE9">
              <w:rPr>
                <w:rFonts w:asciiTheme="minorHAnsi" w:hAnsiTheme="minorHAnsi"/>
                <w:lang w:val="en-GB"/>
              </w:rPr>
              <w:t>Ethnicity of households owed a prevention or relief duty</w:t>
            </w:r>
            <w:bookmarkEnd w:id="142"/>
            <w:bookmarkEnd w:id="143"/>
          </w:p>
        </w:tc>
      </w:tr>
      <w:tr w:rsidR="002A56ED" w:rsidRPr="00706BE9" w14:paraId="4F3487DA" w14:textId="77777777" w:rsidTr="00B0131E">
        <w:tc>
          <w:tcPr>
            <w:tcW w:w="4101" w:type="pct"/>
            <w:shd w:val="clear" w:color="auto" w:fill="009999"/>
            <w:noWrap/>
            <w:vAlign w:val="bottom"/>
          </w:tcPr>
          <w:p w14:paraId="67C955DB"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Ethnicity</w:t>
            </w:r>
          </w:p>
        </w:tc>
        <w:tc>
          <w:tcPr>
            <w:tcW w:w="899" w:type="pct"/>
            <w:shd w:val="clear" w:color="auto" w:fill="009999"/>
            <w:noWrap/>
            <w:vAlign w:val="bottom"/>
            <w:hideMark/>
          </w:tcPr>
          <w:p w14:paraId="31EF9504" w14:textId="77777777" w:rsidR="002A56ED" w:rsidRPr="00706BE9" w:rsidRDefault="002A56ED" w:rsidP="00B0131E">
            <w:pPr>
              <w:spacing w:before="0" w:after="0"/>
              <w:rPr>
                <w:rFonts w:asciiTheme="minorHAnsi" w:hAnsiTheme="minorHAnsi" w:cs="Calibri"/>
                <w:b/>
                <w:color w:val="FFFFFF"/>
                <w:sz w:val="22"/>
                <w:szCs w:val="22"/>
              </w:rPr>
            </w:pPr>
          </w:p>
        </w:tc>
      </w:tr>
      <w:tr w:rsidR="002A56ED" w:rsidRPr="00706BE9" w14:paraId="1063B769" w14:textId="77777777" w:rsidTr="00B0131E">
        <w:tc>
          <w:tcPr>
            <w:tcW w:w="4101" w:type="pct"/>
            <w:shd w:val="clear" w:color="auto" w:fill="auto"/>
            <w:noWrap/>
          </w:tcPr>
          <w:p w14:paraId="2D4CA863"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White</w:t>
            </w:r>
          </w:p>
        </w:tc>
        <w:tc>
          <w:tcPr>
            <w:tcW w:w="899" w:type="pct"/>
            <w:shd w:val="clear" w:color="auto" w:fill="auto"/>
            <w:noWrap/>
          </w:tcPr>
          <w:p w14:paraId="70E4B0E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425</w:t>
            </w:r>
          </w:p>
        </w:tc>
      </w:tr>
      <w:tr w:rsidR="002A56ED" w:rsidRPr="00706BE9" w14:paraId="7C81ADB5" w14:textId="77777777" w:rsidTr="00B0131E">
        <w:tc>
          <w:tcPr>
            <w:tcW w:w="4101" w:type="pct"/>
            <w:shd w:val="clear" w:color="auto" w:fill="auto"/>
            <w:noWrap/>
          </w:tcPr>
          <w:p w14:paraId="5C7FE5D3"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Black/African/Caribbean/Black British</w:t>
            </w:r>
          </w:p>
        </w:tc>
        <w:tc>
          <w:tcPr>
            <w:tcW w:w="899" w:type="pct"/>
            <w:shd w:val="clear" w:color="auto" w:fill="auto"/>
            <w:noWrap/>
          </w:tcPr>
          <w:p w14:paraId="31A0AFB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22</w:t>
            </w:r>
          </w:p>
        </w:tc>
      </w:tr>
      <w:tr w:rsidR="002A56ED" w:rsidRPr="00706BE9" w14:paraId="2D963431" w14:textId="77777777" w:rsidTr="00B0131E">
        <w:tc>
          <w:tcPr>
            <w:tcW w:w="4101" w:type="pct"/>
            <w:shd w:val="clear" w:color="auto" w:fill="auto"/>
            <w:noWrap/>
          </w:tcPr>
          <w:p w14:paraId="15F1FBBB"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Asian/Asian British</w:t>
            </w:r>
          </w:p>
        </w:tc>
        <w:tc>
          <w:tcPr>
            <w:tcW w:w="899" w:type="pct"/>
            <w:shd w:val="clear" w:color="auto" w:fill="auto"/>
            <w:noWrap/>
          </w:tcPr>
          <w:p w14:paraId="7F52FBE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15</w:t>
            </w:r>
          </w:p>
        </w:tc>
      </w:tr>
      <w:tr w:rsidR="002A56ED" w:rsidRPr="00706BE9" w14:paraId="200DDB4B" w14:textId="77777777" w:rsidTr="00B0131E">
        <w:tc>
          <w:tcPr>
            <w:tcW w:w="4101" w:type="pct"/>
            <w:shd w:val="clear" w:color="auto" w:fill="auto"/>
            <w:noWrap/>
          </w:tcPr>
          <w:p w14:paraId="765D1809"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Mixed/multiple ethnic groups</w:t>
            </w:r>
          </w:p>
        </w:tc>
        <w:tc>
          <w:tcPr>
            <w:tcW w:w="899" w:type="pct"/>
            <w:shd w:val="clear" w:color="auto" w:fill="auto"/>
            <w:noWrap/>
          </w:tcPr>
          <w:p w14:paraId="6C70021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6</w:t>
            </w:r>
          </w:p>
        </w:tc>
      </w:tr>
      <w:tr w:rsidR="002A56ED" w:rsidRPr="00706BE9" w14:paraId="288CD523" w14:textId="77777777" w:rsidTr="00B0131E">
        <w:tc>
          <w:tcPr>
            <w:tcW w:w="4101" w:type="pct"/>
            <w:shd w:val="clear" w:color="auto" w:fill="auto"/>
            <w:noWrap/>
          </w:tcPr>
          <w:p w14:paraId="4EA28E1C"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Other ethnic groups</w:t>
            </w:r>
          </w:p>
        </w:tc>
        <w:tc>
          <w:tcPr>
            <w:tcW w:w="899" w:type="pct"/>
            <w:shd w:val="clear" w:color="auto" w:fill="auto"/>
            <w:noWrap/>
          </w:tcPr>
          <w:p w14:paraId="4D32950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11</w:t>
            </w:r>
          </w:p>
        </w:tc>
      </w:tr>
      <w:tr w:rsidR="002A56ED" w:rsidRPr="00706BE9" w14:paraId="15083D50" w14:textId="77777777" w:rsidTr="00B0131E">
        <w:tc>
          <w:tcPr>
            <w:tcW w:w="4101" w:type="pct"/>
            <w:shd w:val="clear" w:color="auto" w:fill="auto"/>
            <w:noWrap/>
          </w:tcPr>
          <w:p w14:paraId="3DD9692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Not known</w:t>
            </w:r>
          </w:p>
        </w:tc>
        <w:tc>
          <w:tcPr>
            <w:tcW w:w="899" w:type="pct"/>
            <w:shd w:val="clear" w:color="auto" w:fill="auto"/>
            <w:noWrap/>
          </w:tcPr>
          <w:p w14:paraId="58A38A9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14</w:t>
            </w:r>
          </w:p>
        </w:tc>
      </w:tr>
    </w:tbl>
    <w:p w14:paraId="7824EEF7"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BF06FD1"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1FE88F5" w14:textId="77777777" w:rsidR="002A56ED" w:rsidRPr="00557181"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 xml:space="preserve">White households account for 85% of all households owed a prevention or relief duty, 4% of households were </w:t>
      </w:r>
      <w:r w:rsidRPr="00706BE9">
        <w:rPr>
          <w:rFonts w:asciiTheme="minorHAnsi" w:hAnsiTheme="minorHAnsi"/>
        </w:rPr>
        <w:t>Black/African/Caribbean/Black British and 3% were Asian/Asian British.</w:t>
      </w:r>
    </w:p>
    <w:p w14:paraId="6CD8E549"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7E109E5"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Support Needs</w:t>
      </w:r>
    </w:p>
    <w:p w14:paraId="6F457114"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clients owed a duty with a support need.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858"/>
        <w:gridCol w:w="1505"/>
      </w:tblGrid>
      <w:tr w:rsidR="002A56ED" w:rsidRPr="00706BE9" w14:paraId="3CE135A0" w14:textId="77777777" w:rsidTr="00B0131E">
        <w:tc>
          <w:tcPr>
            <w:tcW w:w="0" w:type="auto"/>
            <w:gridSpan w:val="2"/>
            <w:shd w:val="clear" w:color="auto" w:fill="009999"/>
            <w:noWrap/>
            <w:vAlign w:val="bottom"/>
          </w:tcPr>
          <w:p w14:paraId="560FF2C4" w14:textId="3B01839B" w:rsidR="002A56ED" w:rsidRPr="00706BE9" w:rsidRDefault="002A56ED" w:rsidP="00B0131E">
            <w:pPr>
              <w:pStyle w:val="tableheading"/>
              <w:rPr>
                <w:rFonts w:asciiTheme="minorHAnsi" w:hAnsiTheme="minorHAnsi"/>
                <w:color w:val="FFFFFF"/>
                <w:lang w:val="en-GB"/>
              </w:rPr>
            </w:pPr>
            <w:bookmarkStart w:id="144" w:name="_Toc38915995"/>
            <w:bookmarkStart w:id="145" w:name="_Toc50124957"/>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.34</w:t>
            </w:r>
            <w:r w:rsidRPr="00706BE9">
              <w:rPr>
                <w:rFonts w:asciiTheme="minorHAnsi" w:hAnsiTheme="minorHAnsi"/>
              </w:rPr>
              <w:tab/>
            </w:r>
            <w:r w:rsidRPr="00706BE9">
              <w:rPr>
                <w:rFonts w:asciiTheme="minorHAnsi" w:hAnsiTheme="minorHAnsi"/>
                <w:lang w:val="en-GB"/>
              </w:rPr>
              <w:t>Number of clients owed a duty with a support need</w:t>
            </w:r>
            <w:bookmarkEnd w:id="144"/>
            <w:bookmarkEnd w:id="145"/>
          </w:p>
        </w:tc>
      </w:tr>
      <w:tr w:rsidR="002A56ED" w:rsidRPr="00706BE9" w14:paraId="01F2351B" w14:textId="77777777" w:rsidTr="00B0131E">
        <w:tc>
          <w:tcPr>
            <w:tcW w:w="0" w:type="auto"/>
            <w:shd w:val="clear" w:color="auto" w:fill="009999"/>
            <w:noWrap/>
            <w:vAlign w:val="bottom"/>
          </w:tcPr>
          <w:p w14:paraId="26D30E99"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Support Needs</w:t>
            </w:r>
          </w:p>
        </w:tc>
        <w:tc>
          <w:tcPr>
            <w:tcW w:w="0" w:type="auto"/>
            <w:shd w:val="clear" w:color="auto" w:fill="009999"/>
            <w:noWrap/>
            <w:vAlign w:val="bottom"/>
            <w:hideMark/>
          </w:tcPr>
          <w:p w14:paraId="09E3C466"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3F19A1A1" w14:textId="77777777" w:rsidTr="00B0131E">
        <w:tc>
          <w:tcPr>
            <w:tcW w:w="0" w:type="auto"/>
            <w:shd w:val="clear" w:color="auto" w:fill="auto"/>
            <w:noWrap/>
          </w:tcPr>
          <w:p w14:paraId="43EBFB30"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Households with a support need</w:t>
            </w:r>
          </w:p>
        </w:tc>
        <w:tc>
          <w:tcPr>
            <w:tcW w:w="0" w:type="auto"/>
            <w:shd w:val="clear" w:color="auto" w:fill="auto"/>
            <w:noWrap/>
          </w:tcPr>
          <w:p w14:paraId="4F104AF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212</w:t>
            </w:r>
          </w:p>
        </w:tc>
      </w:tr>
      <w:tr w:rsidR="002A56ED" w:rsidRPr="00706BE9" w14:paraId="03063D34" w14:textId="77777777" w:rsidTr="00B0131E">
        <w:tc>
          <w:tcPr>
            <w:tcW w:w="0" w:type="auto"/>
            <w:shd w:val="clear" w:color="auto" w:fill="auto"/>
            <w:noWrap/>
          </w:tcPr>
          <w:p w14:paraId="555A6F8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Total support needs</w:t>
            </w:r>
          </w:p>
        </w:tc>
        <w:tc>
          <w:tcPr>
            <w:tcW w:w="0" w:type="auto"/>
            <w:shd w:val="clear" w:color="auto" w:fill="auto"/>
            <w:noWrap/>
          </w:tcPr>
          <w:p w14:paraId="0975B0A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515</w:t>
            </w:r>
          </w:p>
        </w:tc>
      </w:tr>
    </w:tbl>
    <w:p w14:paraId="21669B28"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785B07E6"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74B0681"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Of the clients owed a duty by the Housing Options team 43% had a support need.  </w:t>
      </w:r>
    </w:p>
    <w:p w14:paraId="744557C1" w14:textId="77777777" w:rsidR="002A56ED" w:rsidRDefault="002A56ED" w:rsidP="002A56ED">
      <w:pPr>
        <w:spacing w:before="0" w:after="0"/>
        <w:jc w:val="left"/>
        <w:rPr>
          <w:rFonts w:asciiTheme="minorHAnsi" w:hAnsiTheme="minorHAnsi" w:cs="Arial"/>
          <w:lang w:val="x-none"/>
        </w:rPr>
      </w:pPr>
    </w:p>
    <w:p w14:paraId="23447F9A" w14:textId="77777777" w:rsidR="002A56ED" w:rsidRDefault="002A56ED" w:rsidP="002A56ED">
      <w:pPr>
        <w:spacing w:before="0" w:after="0"/>
        <w:jc w:val="left"/>
        <w:rPr>
          <w:rFonts w:asciiTheme="minorHAnsi" w:hAnsiTheme="minorHAnsi" w:cs="Arial"/>
          <w:lang w:val="x-none"/>
        </w:rPr>
      </w:pPr>
      <w:r>
        <w:rPr>
          <w:rFonts w:asciiTheme="minorHAnsi" w:hAnsiTheme="minorHAnsi" w:cs="Arial"/>
        </w:rPr>
        <w:br w:type="page"/>
      </w:r>
    </w:p>
    <w:p w14:paraId="15DFED6C"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lastRenderedPageBreak/>
        <w:t xml:space="preserve">A total of 515 support needs were identified for 498 households.  The nature of the identified support needs are detailed </w:t>
      </w:r>
      <w:r>
        <w:rPr>
          <w:rFonts w:asciiTheme="minorHAnsi" w:hAnsiTheme="minorHAnsi" w:cs="Arial"/>
          <w:lang w:val="en-GB"/>
        </w:rPr>
        <w:t>overleaf</w:t>
      </w:r>
      <w:r w:rsidRPr="00706BE9">
        <w:rPr>
          <w:rFonts w:asciiTheme="minorHAnsi" w:hAnsiTheme="minorHAnsi" w:cs="Arial"/>
        </w:rPr>
        <w:t>.</w:t>
      </w:r>
    </w:p>
    <w:tbl>
      <w:tblPr>
        <w:tblW w:w="4583"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6746"/>
        <w:gridCol w:w="1513"/>
      </w:tblGrid>
      <w:tr w:rsidR="002A56ED" w:rsidRPr="00706BE9" w14:paraId="1049E34D" w14:textId="77777777" w:rsidTr="00B0131E">
        <w:tc>
          <w:tcPr>
            <w:tcW w:w="5000" w:type="pct"/>
            <w:gridSpan w:val="2"/>
            <w:shd w:val="clear" w:color="auto" w:fill="009999"/>
            <w:noWrap/>
            <w:vAlign w:val="bottom"/>
          </w:tcPr>
          <w:p w14:paraId="4AA3FDBC" w14:textId="02AA8FDC" w:rsidR="002A56ED" w:rsidRPr="00706BE9" w:rsidRDefault="002A56ED" w:rsidP="00B0131E">
            <w:pPr>
              <w:pStyle w:val="tableheading"/>
              <w:rPr>
                <w:rFonts w:asciiTheme="minorHAnsi" w:hAnsiTheme="minorHAnsi"/>
                <w:color w:val="FFFFFF"/>
                <w:lang w:val="en-GB"/>
              </w:rPr>
            </w:pPr>
            <w:bookmarkStart w:id="146" w:name="_Toc38915996"/>
            <w:bookmarkStart w:id="147" w:name="_Toc50124958"/>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.35</w:t>
            </w:r>
            <w:r w:rsidRPr="00706BE9">
              <w:rPr>
                <w:rFonts w:asciiTheme="minorHAnsi" w:hAnsiTheme="minorHAnsi"/>
              </w:rPr>
              <w:tab/>
            </w:r>
            <w:r w:rsidRPr="00706BE9">
              <w:rPr>
                <w:rFonts w:asciiTheme="minorHAnsi" w:hAnsiTheme="minorHAnsi"/>
                <w:lang w:val="en-GB"/>
              </w:rPr>
              <w:t>Nature of identified support needs</w:t>
            </w:r>
            <w:bookmarkEnd w:id="146"/>
            <w:bookmarkEnd w:id="147"/>
          </w:p>
        </w:tc>
      </w:tr>
      <w:tr w:rsidR="002A56ED" w:rsidRPr="00706BE9" w14:paraId="1F31BF53" w14:textId="77777777" w:rsidTr="00B0131E">
        <w:tc>
          <w:tcPr>
            <w:tcW w:w="4084" w:type="pct"/>
            <w:shd w:val="clear" w:color="auto" w:fill="009999"/>
            <w:noWrap/>
            <w:vAlign w:val="bottom"/>
          </w:tcPr>
          <w:p w14:paraId="7DA1B7D1"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Support Need</w:t>
            </w:r>
          </w:p>
        </w:tc>
        <w:tc>
          <w:tcPr>
            <w:tcW w:w="916" w:type="pct"/>
            <w:shd w:val="clear" w:color="auto" w:fill="009999"/>
            <w:noWrap/>
            <w:vAlign w:val="bottom"/>
            <w:hideMark/>
          </w:tcPr>
          <w:p w14:paraId="4015CBA1"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03048A77" w14:textId="77777777" w:rsidTr="00B0131E">
        <w:tc>
          <w:tcPr>
            <w:tcW w:w="4084" w:type="pct"/>
            <w:shd w:val="clear" w:color="auto" w:fill="auto"/>
            <w:noWrap/>
          </w:tcPr>
          <w:p w14:paraId="528592D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Young person aged 16-17 years</w:t>
            </w:r>
          </w:p>
        </w:tc>
        <w:tc>
          <w:tcPr>
            <w:tcW w:w="916" w:type="pct"/>
            <w:shd w:val="clear" w:color="auto" w:fill="auto"/>
            <w:noWrap/>
          </w:tcPr>
          <w:p w14:paraId="695F2B1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w:t>
            </w:r>
          </w:p>
        </w:tc>
      </w:tr>
      <w:tr w:rsidR="002A56ED" w:rsidRPr="00706BE9" w14:paraId="4D6284CF" w14:textId="77777777" w:rsidTr="00B0131E">
        <w:tc>
          <w:tcPr>
            <w:tcW w:w="4084" w:type="pct"/>
            <w:shd w:val="clear" w:color="auto" w:fill="auto"/>
            <w:noWrap/>
          </w:tcPr>
          <w:p w14:paraId="6040B5CB"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Young person aged 18-25 years requiring support to manage independently</w:t>
            </w:r>
          </w:p>
        </w:tc>
        <w:tc>
          <w:tcPr>
            <w:tcW w:w="916" w:type="pct"/>
            <w:shd w:val="clear" w:color="auto" w:fill="auto"/>
            <w:noWrap/>
          </w:tcPr>
          <w:p w14:paraId="2D8B204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14</w:t>
            </w:r>
          </w:p>
        </w:tc>
      </w:tr>
      <w:tr w:rsidR="002A56ED" w:rsidRPr="00706BE9" w14:paraId="423FC6F9" w14:textId="77777777" w:rsidTr="00B0131E">
        <w:tc>
          <w:tcPr>
            <w:tcW w:w="4084" w:type="pct"/>
            <w:shd w:val="clear" w:color="auto" w:fill="auto"/>
            <w:noWrap/>
          </w:tcPr>
          <w:p w14:paraId="578DCF7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Young parent requiring support to manage independently</w:t>
            </w:r>
          </w:p>
        </w:tc>
        <w:tc>
          <w:tcPr>
            <w:tcW w:w="916" w:type="pct"/>
            <w:shd w:val="clear" w:color="auto" w:fill="auto"/>
            <w:noWrap/>
          </w:tcPr>
          <w:p w14:paraId="765BFE8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r w:rsidR="002A56ED" w:rsidRPr="00706BE9" w14:paraId="68898BA4" w14:textId="77777777" w:rsidTr="00B0131E">
        <w:tc>
          <w:tcPr>
            <w:tcW w:w="4084" w:type="pct"/>
            <w:shd w:val="clear" w:color="auto" w:fill="auto"/>
            <w:noWrap/>
          </w:tcPr>
          <w:p w14:paraId="23C1212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Care leaver aged 18-20 years</w:t>
            </w:r>
          </w:p>
        </w:tc>
        <w:tc>
          <w:tcPr>
            <w:tcW w:w="916" w:type="pct"/>
            <w:shd w:val="clear" w:color="auto" w:fill="auto"/>
            <w:noWrap/>
          </w:tcPr>
          <w:p w14:paraId="43211E0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73C21A65" w14:textId="77777777" w:rsidTr="00B0131E">
        <w:tc>
          <w:tcPr>
            <w:tcW w:w="4084" w:type="pct"/>
            <w:shd w:val="clear" w:color="auto" w:fill="auto"/>
            <w:noWrap/>
          </w:tcPr>
          <w:p w14:paraId="7FBF0D0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Care leaver aged 21+ years</w:t>
            </w:r>
          </w:p>
        </w:tc>
        <w:tc>
          <w:tcPr>
            <w:tcW w:w="916" w:type="pct"/>
            <w:shd w:val="clear" w:color="auto" w:fill="auto"/>
            <w:noWrap/>
          </w:tcPr>
          <w:p w14:paraId="5F62FE4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w:t>
            </w:r>
          </w:p>
        </w:tc>
      </w:tr>
      <w:tr w:rsidR="002A56ED" w:rsidRPr="00706BE9" w14:paraId="3B8568A5" w14:textId="77777777" w:rsidTr="00B0131E">
        <w:tc>
          <w:tcPr>
            <w:tcW w:w="4084" w:type="pct"/>
            <w:shd w:val="clear" w:color="auto" w:fill="auto"/>
            <w:noWrap/>
          </w:tcPr>
          <w:p w14:paraId="787B99C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Physical ill health and disability</w:t>
            </w:r>
          </w:p>
        </w:tc>
        <w:tc>
          <w:tcPr>
            <w:tcW w:w="916" w:type="pct"/>
            <w:shd w:val="clear" w:color="auto" w:fill="auto"/>
            <w:noWrap/>
          </w:tcPr>
          <w:p w14:paraId="38C6BE7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84</w:t>
            </w:r>
          </w:p>
        </w:tc>
      </w:tr>
      <w:tr w:rsidR="002A56ED" w:rsidRPr="00706BE9" w14:paraId="67064621" w14:textId="77777777" w:rsidTr="00B0131E">
        <w:tc>
          <w:tcPr>
            <w:tcW w:w="4084" w:type="pct"/>
            <w:shd w:val="clear" w:color="auto" w:fill="auto"/>
            <w:noWrap/>
          </w:tcPr>
          <w:p w14:paraId="080C492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mental health problems</w:t>
            </w:r>
          </w:p>
        </w:tc>
        <w:tc>
          <w:tcPr>
            <w:tcW w:w="916" w:type="pct"/>
            <w:shd w:val="clear" w:color="auto" w:fill="auto"/>
            <w:noWrap/>
          </w:tcPr>
          <w:p w14:paraId="5A5E198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130</w:t>
            </w:r>
          </w:p>
        </w:tc>
      </w:tr>
      <w:tr w:rsidR="002A56ED" w:rsidRPr="00706BE9" w14:paraId="22ACB99C" w14:textId="77777777" w:rsidTr="00B0131E">
        <w:tc>
          <w:tcPr>
            <w:tcW w:w="4084" w:type="pct"/>
            <w:shd w:val="clear" w:color="auto" w:fill="auto"/>
            <w:noWrap/>
          </w:tcPr>
          <w:p w14:paraId="76BD440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Learning disability</w:t>
            </w:r>
          </w:p>
        </w:tc>
        <w:tc>
          <w:tcPr>
            <w:tcW w:w="916" w:type="pct"/>
            <w:shd w:val="clear" w:color="auto" w:fill="auto"/>
            <w:noWrap/>
          </w:tcPr>
          <w:p w14:paraId="55E73A1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19</w:t>
            </w:r>
          </w:p>
        </w:tc>
      </w:tr>
      <w:tr w:rsidR="002A56ED" w:rsidRPr="00706BE9" w14:paraId="600659F3" w14:textId="77777777" w:rsidTr="00B0131E">
        <w:tc>
          <w:tcPr>
            <w:tcW w:w="4084" w:type="pct"/>
            <w:shd w:val="clear" w:color="auto" w:fill="auto"/>
            <w:noWrap/>
          </w:tcPr>
          <w:p w14:paraId="5759580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sexual abuse/exploitation</w:t>
            </w:r>
          </w:p>
        </w:tc>
        <w:tc>
          <w:tcPr>
            <w:tcW w:w="916" w:type="pct"/>
            <w:shd w:val="clear" w:color="auto" w:fill="auto"/>
            <w:noWrap/>
          </w:tcPr>
          <w:p w14:paraId="19940EB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r w:rsidR="002A56ED" w:rsidRPr="00706BE9" w14:paraId="720E97B7" w14:textId="77777777" w:rsidTr="00B0131E">
        <w:tc>
          <w:tcPr>
            <w:tcW w:w="4084" w:type="pct"/>
            <w:shd w:val="clear" w:color="auto" w:fill="auto"/>
            <w:noWrap/>
          </w:tcPr>
          <w:p w14:paraId="6EB5B1B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domestic abuse</w:t>
            </w:r>
          </w:p>
        </w:tc>
        <w:tc>
          <w:tcPr>
            <w:tcW w:w="916" w:type="pct"/>
            <w:shd w:val="clear" w:color="auto" w:fill="auto"/>
            <w:noWrap/>
          </w:tcPr>
          <w:p w14:paraId="4B6EBB2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63</w:t>
            </w:r>
          </w:p>
        </w:tc>
      </w:tr>
      <w:tr w:rsidR="002A56ED" w:rsidRPr="00706BE9" w14:paraId="31F4D73D" w14:textId="77777777" w:rsidTr="00B0131E">
        <w:tc>
          <w:tcPr>
            <w:tcW w:w="4084" w:type="pct"/>
            <w:shd w:val="clear" w:color="auto" w:fill="auto"/>
            <w:noWrap/>
          </w:tcPr>
          <w:p w14:paraId="34DF2B7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abuse (non-domestic abuse)</w:t>
            </w:r>
          </w:p>
        </w:tc>
        <w:tc>
          <w:tcPr>
            <w:tcW w:w="916" w:type="pct"/>
            <w:shd w:val="clear" w:color="auto" w:fill="auto"/>
            <w:noWrap/>
          </w:tcPr>
          <w:p w14:paraId="7092272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17</w:t>
            </w:r>
          </w:p>
        </w:tc>
      </w:tr>
      <w:tr w:rsidR="002A56ED" w:rsidRPr="00706BE9" w14:paraId="3BDDD0CF" w14:textId="77777777" w:rsidTr="00B0131E">
        <w:tc>
          <w:tcPr>
            <w:tcW w:w="4084" w:type="pct"/>
            <w:shd w:val="clear" w:color="auto" w:fill="auto"/>
            <w:noWrap/>
          </w:tcPr>
          <w:p w14:paraId="18F2118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Drug dependency needs</w:t>
            </w:r>
          </w:p>
        </w:tc>
        <w:tc>
          <w:tcPr>
            <w:tcW w:w="916" w:type="pct"/>
            <w:shd w:val="clear" w:color="auto" w:fill="auto"/>
            <w:noWrap/>
          </w:tcPr>
          <w:p w14:paraId="1996739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15</w:t>
            </w:r>
          </w:p>
        </w:tc>
      </w:tr>
      <w:tr w:rsidR="002A56ED" w:rsidRPr="00706BE9" w14:paraId="75E6F75C" w14:textId="77777777" w:rsidTr="00B0131E">
        <w:tc>
          <w:tcPr>
            <w:tcW w:w="4084" w:type="pct"/>
            <w:shd w:val="clear" w:color="auto" w:fill="auto"/>
            <w:noWrap/>
          </w:tcPr>
          <w:p w14:paraId="47A0645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Alcohol dependency needs</w:t>
            </w:r>
          </w:p>
        </w:tc>
        <w:tc>
          <w:tcPr>
            <w:tcW w:w="916" w:type="pct"/>
            <w:shd w:val="clear" w:color="auto" w:fill="auto"/>
            <w:noWrap/>
          </w:tcPr>
          <w:p w14:paraId="6F3596C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17</w:t>
            </w:r>
          </w:p>
        </w:tc>
      </w:tr>
      <w:tr w:rsidR="002A56ED" w:rsidRPr="00706BE9" w14:paraId="6CAA6D4B" w14:textId="77777777" w:rsidTr="00B0131E">
        <w:tc>
          <w:tcPr>
            <w:tcW w:w="4084" w:type="pct"/>
            <w:shd w:val="clear" w:color="auto" w:fill="auto"/>
            <w:noWrap/>
          </w:tcPr>
          <w:p w14:paraId="38AC69F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Offending history</w:t>
            </w:r>
          </w:p>
        </w:tc>
        <w:tc>
          <w:tcPr>
            <w:tcW w:w="916" w:type="pct"/>
            <w:shd w:val="clear" w:color="auto" w:fill="auto"/>
            <w:noWrap/>
          </w:tcPr>
          <w:p w14:paraId="49696DE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37</w:t>
            </w:r>
          </w:p>
        </w:tc>
      </w:tr>
      <w:tr w:rsidR="002A56ED" w:rsidRPr="00706BE9" w14:paraId="23A6E9AE" w14:textId="77777777" w:rsidTr="00B0131E">
        <w:tc>
          <w:tcPr>
            <w:tcW w:w="4084" w:type="pct"/>
            <w:shd w:val="clear" w:color="auto" w:fill="auto"/>
            <w:noWrap/>
          </w:tcPr>
          <w:p w14:paraId="612FB46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repeat homelessness</w:t>
            </w:r>
          </w:p>
        </w:tc>
        <w:tc>
          <w:tcPr>
            <w:tcW w:w="916" w:type="pct"/>
            <w:shd w:val="clear" w:color="auto" w:fill="auto"/>
            <w:noWrap/>
          </w:tcPr>
          <w:p w14:paraId="7E29C63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33</w:t>
            </w:r>
          </w:p>
        </w:tc>
      </w:tr>
      <w:tr w:rsidR="002A56ED" w:rsidRPr="00706BE9" w14:paraId="0E922151" w14:textId="77777777" w:rsidTr="00B0131E">
        <w:tc>
          <w:tcPr>
            <w:tcW w:w="4084" w:type="pct"/>
            <w:shd w:val="clear" w:color="auto" w:fill="auto"/>
            <w:noWrap/>
          </w:tcPr>
          <w:p w14:paraId="555F71A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rough sleeping</w:t>
            </w:r>
          </w:p>
        </w:tc>
        <w:tc>
          <w:tcPr>
            <w:tcW w:w="916" w:type="pct"/>
            <w:shd w:val="clear" w:color="auto" w:fill="auto"/>
            <w:noWrap/>
          </w:tcPr>
          <w:p w14:paraId="4999064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13</w:t>
            </w:r>
          </w:p>
        </w:tc>
      </w:tr>
      <w:tr w:rsidR="002A56ED" w:rsidRPr="00706BE9" w14:paraId="7B5CCF74" w14:textId="77777777" w:rsidTr="00B0131E">
        <w:tc>
          <w:tcPr>
            <w:tcW w:w="4084" w:type="pct"/>
            <w:shd w:val="clear" w:color="auto" w:fill="auto"/>
            <w:noWrap/>
          </w:tcPr>
          <w:p w14:paraId="1714E64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Former asylum seeker</w:t>
            </w:r>
          </w:p>
        </w:tc>
        <w:tc>
          <w:tcPr>
            <w:tcW w:w="916" w:type="pct"/>
            <w:shd w:val="clear" w:color="auto" w:fill="auto"/>
            <w:noWrap/>
          </w:tcPr>
          <w:p w14:paraId="17D256E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7F24ADCE" w14:textId="77777777" w:rsidTr="00B0131E">
        <w:tc>
          <w:tcPr>
            <w:tcW w:w="4084" w:type="pct"/>
            <w:shd w:val="clear" w:color="auto" w:fill="auto"/>
            <w:noWrap/>
          </w:tcPr>
          <w:p w14:paraId="328F98C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Old age</w:t>
            </w:r>
          </w:p>
        </w:tc>
        <w:tc>
          <w:tcPr>
            <w:tcW w:w="916" w:type="pct"/>
            <w:shd w:val="clear" w:color="auto" w:fill="auto"/>
            <w:noWrap/>
          </w:tcPr>
          <w:p w14:paraId="49E55CC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r w:rsidR="002A56ED" w:rsidRPr="00706BE9" w14:paraId="00C9946A" w14:textId="77777777" w:rsidTr="00B0131E">
        <w:tc>
          <w:tcPr>
            <w:tcW w:w="4084" w:type="pct"/>
            <w:shd w:val="clear" w:color="auto" w:fill="auto"/>
            <w:noWrap/>
          </w:tcPr>
          <w:p w14:paraId="3D2CB98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Served in HM Forces</w:t>
            </w:r>
          </w:p>
        </w:tc>
        <w:tc>
          <w:tcPr>
            <w:tcW w:w="916" w:type="pct"/>
            <w:shd w:val="clear" w:color="auto" w:fill="auto"/>
            <w:noWrap/>
          </w:tcPr>
          <w:p w14:paraId="77D6A6C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02E09F02" w14:textId="77777777" w:rsidTr="00B0131E">
        <w:tc>
          <w:tcPr>
            <w:tcW w:w="4084" w:type="pct"/>
            <w:shd w:val="clear" w:color="auto" w:fill="auto"/>
            <w:noWrap/>
          </w:tcPr>
          <w:p w14:paraId="504F51E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Access to education, employment or training</w:t>
            </w:r>
          </w:p>
        </w:tc>
        <w:tc>
          <w:tcPr>
            <w:tcW w:w="916" w:type="pct"/>
            <w:shd w:val="clear" w:color="auto" w:fill="auto"/>
            <w:noWrap/>
          </w:tcPr>
          <w:p w14:paraId="0E05783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19</w:t>
            </w:r>
          </w:p>
        </w:tc>
      </w:tr>
    </w:tbl>
    <w:p w14:paraId="7E40D3D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80B96DB" w14:textId="77777777" w:rsidR="002A56ED" w:rsidRPr="00557181" w:rsidRDefault="002A56ED" w:rsidP="002A56ED">
      <w:pPr>
        <w:pStyle w:val="Maintext"/>
        <w:numPr>
          <w:ilvl w:val="0"/>
          <w:numId w:val="0"/>
        </w:numPr>
        <w:ind w:left="709"/>
        <w:rPr>
          <w:rFonts w:asciiTheme="minorHAnsi" w:hAnsiTheme="minorHAnsi" w:cs="Calibri"/>
          <w:sz w:val="8"/>
          <w:szCs w:val="8"/>
          <w:lang w:val="en-GB"/>
        </w:rPr>
      </w:pPr>
    </w:p>
    <w:p w14:paraId="0FA71F83" w14:textId="73CF608A" w:rsidR="002A56ED" w:rsidRPr="00557181" w:rsidRDefault="002A56ED" w:rsidP="002A56ED">
      <w:pPr>
        <w:pStyle w:val="figureheading"/>
        <w:ind w:left="709"/>
        <w:rPr>
          <w:lang w:val="en-GB"/>
        </w:rPr>
      </w:pPr>
      <w:bookmarkStart w:id="148" w:name="_Toc38916105"/>
      <w:bookmarkStart w:id="149" w:name="_Toc50125131"/>
      <w:r>
        <w:t xml:space="preserve">Chart </w:t>
      </w:r>
      <w:r w:rsidR="00C70516">
        <w:rPr>
          <w:lang w:val="en-GB"/>
        </w:rPr>
        <w:t>E</w:t>
      </w:r>
      <w:r>
        <w:t>.12</w:t>
      </w:r>
      <w:r>
        <w:tab/>
      </w:r>
      <w:r>
        <w:rPr>
          <w:lang w:val="en-GB"/>
        </w:rPr>
        <w:t>Support needs</w:t>
      </w:r>
      <w:bookmarkEnd w:id="148"/>
      <w:bookmarkEnd w:id="149"/>
    </w:p>
    <w:p w14:paraId="197090CD" w14:textId="77777777" w:rsidR="002A56ED" w:rsidRPr="00706BE9" w:rsidRDefault="002A56ED" w:rsidP="002A56ED">
      <w:pPr>
        <w:pStyle w:val="Maintext"/>
        <w:numPr>
          <w:ilvl w:val="0"/>
          <w:numId w:val="0"/>
        </w:numPr>
        <w:spacing w:after="0"/>
        <w:ind w:left="709"/>
        <w:rPr>
          <w:rFonts w:asciiTheme="minorHAnsi" w:hAnsiTheme="minorHAnsi" w:cs="Calibri"/>
          <w:sz w:val="20"/>
          <w:szCs w:val="20"/>
          <w:lang w:val="en-GB"/>
        </w:rPr>
      </w:pPr>
      <w:r w:rsidRPr="00706BE9">
        <w:rPr>
          <w:rFonts w:asciiTheme="minorHAnsi" w:hAnsiTheme="minorHAnsi"/>
          <w:noProof/>
          <w:lang w:val="en-GB" w:eastAsia="en-GB"/>
        </w:rPr>
        <w:drawing>
          <wp:inline distT="0" distB="0" distL="0" distR="0" wp14:anchorId="45101A8E" wp14:editId="6A5E53F9">
            <wp:extent cx="5245100" cy="3308466"/>
            <wp:effectExtent l="0" t="0" r="12700" b="635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E6FC265" w14:textId="77777777" w:rsidR="002A56ED" w:rsidRPr="00706BE9" w:rsidRDefault="002A56ED" w:rsidP="002A56ED">
      <w:pPr>
        <w:pStyle w:val="Maintext"/>
        <w:numPr>
          <w:ilvl w:val="0"/>
          <w:numId w:val="0"/>
        </w:numPr>
        <w:spacing w:before="0"/>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70815FD3"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lastRenderedPageBreak/>
        <w:t>The most frequently occurring support need is mental health, accounting for 25% of all declared support needs.  Other frequently occurring support needs include, physical ill health and domestic abuse.</w:t>
      </w:r>
    </w:p>
    <w:p w14:paraId="2E461844"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Information from the Housing Options team indicates that there are a very high number of complex cases, including both single people and families with multiple and challenging needs.  The Housing Options service has struggled to find sustainable solutions for these households.  There is a need to have a better quantitative and qualitative understanding of these issues, alongside understanding if existing provision meets the needs of these customers.</w:t>
      </w:r>
    </w:p>
    <w:p w14:paraId="521DB0DC" w14:textId="77777777" w:rsidR="002A56ED" w:rsidRPr="00706BE9" w:rsidRDefault="002A56ED" w:rsidP="002A56ED">
      <w:pPr>
        <w:pStyle w:val="Maintext"/>
        <w:numPr>
          <w:ilvl w:val="0"/>
          <w:numId w:val="0"/>
        </w:numPr>
        <w:ind w:left="709"/>
        <w:rPr>
          <w:rFonts w:asciiTheme="minorHAnsi" w:hAnsiTheme="minorHAnsi" w:cs="Arial"/>
        </w:rPr>
      </w:pPr>
    </w:p>
    <w:p w14:paraId="5816BEB0" w14:textId="77777777" w:rsidR="002A56ED" w:rsidRPr="00706BE9" w:rsidRDefault="002A56ED" w:rsidP="002A56ED">
      <w:pPr>
        <w:pStyle w:val="Heading4"/>
        <w:rPr>
          <w:rFonts w:asciiTheme="minorHAnsi" w:hAnsiTheme="minorHAnsi" w:cs="Calibri"/>
          <w:sz w:val="20"/>
          <w:szCs w:val="20"/>
        </w:rPr>
      </w:pPr>
      <w:r w:rsidRPr="00706BE9">
        <w:rPr>
          <w:rFonts w:asciiTheme="minorHAnsi" w:hAnsiTheme="minorHAnsi"/>
        </w:rPr>
        <w:t>Hidden Homelessness</w:t>
      </w:r>
    </w:p>
    <w:p w14:paraId="7B9E4CD0"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The table below details applicants who may be hidden homeless.  There was a total of 43 applicants who were NFA in 2018/19, and a further 203 who were living with friends and family.</w:t>
      </w:r>
    </w:p>
    <w:tbl>
      <w:tblPr>
        <w:tblW w:w="4626"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2346"/>
        <w:gridCol w:w="1787"/>
        <w:gridCol w:w="2337"/>
        <w:gridCol w:w="1866"/>
      </w:tblGrid>
      <w:tr w:rsidR="002A56ED" w:rsidRPr="00706BE9" w14:paraId="267F8419" w14:textId="77777777" w:rsidTr="00B0131E">
        <w:tc>
          <w:tcPr>
            <w:tcW w:w="5000" w:type="pct"/>
            <w:gridSpan w:val="4"/>
            <w:shd w:val="clear" w:color="auto" w:fill="009999"/>
            <w:noWrap/>
            <w:vAlign w:val="bottom"/>
          </w:tcPr>
          <w:p w14:paraId="02F5B077" w14:textId="1DF06A29" w:rsidR="002A56ED" w:rsidRPr="00706BE9" w:rsidRDefault="002A56ED" w:rsidP="00B0131E">
            <w:pPr>
              <w:pStyle w:val="tableheading"/>
              <w:rPr>
                <w:rFonts w:asciiTheme="minorHAnsi" w:hAnsiTheme="minorHAnsi"/>
              </w:rPr>
            </w:pPr>
            <w:bookmarkStart w:id="150" w:name="_Toc38915997"/>
            <w:bookmarkStart w:id="151" w:name="_Toc50124959"/>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.36</w:t>
            </w:r>
            <w:r w:rsidRPr="00706BE9">
              <w:rPr>
                <w:rFonts w:asciiTheme="minorHAnsi" w:hAnsiTheme="minorHAnsi"/>
              </w:rPr>
              <w:tab/>
            </w:r>
            <w:r w:rsidRPr="00706BE9">
              <w:rPr>
                <w:rFonts w:asciiTheme="minorHAnsi" w:hAnsiTheme="minorHAnsi"/>
                <w:lang w:val="en-GB"/>
              </w:rPr>
              <w:t>Number of applicants who may be hidden homeless</w:t>
            </w:r>
            <w:bookmarkEnd w:id="150"/>
            <w:bookmarkEnd w:id="151"/>
          </w:p>
        </w:tc>
      </w:tr>
      <w:tr w:rsidR="002A56ED" w:rsidRPr="00706BE9" w14:paraId="0F45889A" w14:textId="77777777" w:rsidTr="00B0131E">
        <w:tc>
          <w:tcPr>
            <w:tcW w:w="1407" w:type="pct"/>
            <w:shd w:val="clear" w:color="auto" w:fill="009999"/>
            <w:noWrap/>
            <w:vAlign w:val="bottom"/>
          </w:tcPr>
          <w:p w14:paraId="04FB75C6" w14:textId="77777777" w:rsidR="002A56ED" w:rsidRPr="00706BE9" w:rsidRDefault="002A56ED" w:rsidP="00B0131E">
            <w:pPr>
              <w:spacing w:before="0" w:after="0"/>
              <w:rPr>
                <w:rFonts w:asciiTheme="minorHAnsi" w:hAnsiTheme="minorHAnsi" w:cs="Calibri"/>
                <w:b/>
                <w:color w:val="FFFFFF"/>
                <w:sz w:val="22"/>
                <w:szCs w:val="22"/>
              </w:rPr>
            </w:pPr>
          </w:p>
        </w:tc>
        <w:tc>
          <w:tcPr>
            <w:tcW w:w="1072" w:type="pct"/>
            <w:shd w:val="clear" w:color="auto" w:fill="009999"/>
            <w:noWrap/>
            <w:vAlign w:val="bottom"/>
            <w:hideMark/>
          </w:tcPr>
          <w:p w14:paraId="3DE1EA5F"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NFA</w:t>
            </w:r>
          </w:p>
        </w:tc>
        <w:tc>
          <w:tcPr>
            <w:tcW w:w="1402" w:type="pct"/>
            <w:shd w:val="clear" w:color="auto" w:fill="009999"/>
          </w:tcPr>
          <w:p w14:paraId="1EE91641"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Living with friends</w:t>
            </w:r>
          </w:p>
        </w:tc>
        <w:tc>
          <w:tcPr>
            <w:tcW w:w="1118" w:type="pct"/>
            <w:shd w:val="clear" w:color="auto" w:fill="009999"/>
          </w:tcPr>
          <w:p w14:paraId="6F0789FC"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Living with family</w:t>
            </w:r>
          </w:p>
        </w:tc>
      </w:tr>
      <w:tr w:rsidR="002A56ED" w:rsidRPr="00706BE9" w14:paraId="397CE050" w14:textId="77777777" w:rsidTr="00B0131E">
        <w:tc>
          <w:tcPr>
            <w:tcW w:w="1407" w:type="pct"/>
            <w:shd w:val="clear" w:color="auto" w:fill="auto"/>
            <w:noWrap/>
            <w:vAlign w:val="bottom"/>
          </w:tcPr>
          <w:p w14:paraId="79963FC1" w14:textId="77777777" w:rsidR="002A56ED" w:rsidRPr="00557181" w:rsidRDefault="002A56ED" w:rsidP="00B0131E">
            <w:pPr>
              <w:spacing w:before="0" w:after="0"/>
              <w:rPr>
                <w:rFonts w:asciiTheme="minorHAnsi" w:hAnsiTheme="minorHAnsi" w:cs="Calibri"/>
                <w:b/>
                <w:bCs/>
                <w:color w:val="000000" w:themeColor="text1"/>
                <w:sz w:val="22"/>
                <w:szCs w:val="22"/>
              </w:rPr>
            </w:pPr>
            <w:r w:rsidRPr="00557181">
              <w:rPr>
                <w:rFonts w:asciiTheme="minorHAnsi" w:hAnsiTheme="minorHAnsi"/>
                <w:b/>
                <w:bCs/>
                <w:color w:val="000000" w:themeColor="text1"/>
                <w:sz w:val="22"/>
                <w:szCs w:val="22"/>
              </w:rPr>
              <w:t>2018/19</w:t>
            </w:r>
          </w:p>
        </w:tc>
        <w:tc>
          <w:tcPr>
            <w:tcW w:w="1072" w:type="pct"/>
            <w:shd w:val="clear" w:color="auto" w:fill="auto"/>
            <w:noWrap/>
            <w:vAlign w:val="bottom"/>
          </w:tcPr>
          <w:p w14:paraId="1418B7B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olor w:val="000000"/>
                <w:sz w:val="22"/>
                <w:szCs w:val="22"/>
              </w:rPr>
              <w:t>43</w:t>
            </w:r>
          </w:p>
        </w:tc>
        <w:tc>
          <w:tcPr>
            <w:tcW w:w="1402" w:type="pct"/>
            <w:vAlign w:val="bottom"/>
          </w:tcPr>
          <w:p w14:paraId="134CB0D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99</w:t>
            </w:r>
          </w:p>
        </w:tc>
        <w:tc>
          <w:tcPr>
            <w:tcW w:w="1118" w:type="pct"/>
            <w:vAlign w:val="bottom"/>
          </w:tcPr>
          <w:p w14:paraId="0028D4E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104</w:t>
            </w:r>
          </w:p>
        </w:tc>
      </w:tr>
      <w:tr w:rsidR="002A56ED" w:rsidRPr="00706BE9" w14:paraId="1B658DAC" w14:textId="77777777" w:rsidTr="00B0131E">
        <w:tc>
          <w:tcPr>
            <w:tcW w:w="1407" w:type="pct"/>
            <w:shd w:val="clear" w:color="auto" w:fill="auto"/>
            <w:noWrap/>
            <w:vAlign w:val="bottom"/>
          </w:tcPr>
          <w:p w14:paraId="06B62599" w14:textId="77777777" w:rsidR="002A56ED" w:rsidRPr="00557181" w:rsidRDefault="002A56ED" w:rsidP="00B0131E">
            <w:pPr>
              <w:spacing w:before="0" w:after="0"/>
              <w:rPr>
                <w:rFonts w:asciiTheme="minorHAnsi" w:hAnsiTheme="minorHAnsi" w:cs="Arial"/>
                <w:b/>
                <w:bCs/>
                <w:color w:val="000000" w:themeColor="text1"/>
                <w:sz w:val="22"/>
                <w:szCs w:val="22"/>
              </w:rPr>
            </w:pPr>
            <w:r w:rsidRPr="00557181">
              <w:rPr>
                <w:rFonts w:asciiTheme="minorHAnsi" w:hAnsiTheme="minorHAnsi"/>
                <w:b/>
                <w:bCs/>
                <w:color w:val="000000" w:themeColor="text1"/>
                <w:sz w:val="22"/>
                <w:szCs w:val="22"/>
              </w:rPr>
              <w:t>2019/20 (Q1 &amp; Q2)</w:t>
            </w:r>
          </w:p>
        </w:tc>
        <w:tc>
          <w:tcPr>
            <w:tcW w:w="3593" w:type="pct"/>
            <w:gridSpan w:val="3"/>
            <w:shd w:val="clear" w:color="auto" w:fill="auto"/>
            <w:noWrap/>
            <w:vAlign w:val="bottom"/>
          </w:tcPr>
          <w:p w14:paraId="14CD19DA" w14:textId="77777777" w:rsidR="002A56ED" w:rsidRPr="00706BE9" w:rsidRDefault="002A56ED" w:rsidP="00B0131E">
            <w:pPr>
              <w:spacing w:before="0" w:after="0"/>
              <w:jc w:val="center"/>
              <w:rPr>
                <w:rFonts w:asciiTheme="minorHAnsi" w:hAnsiTheme="minorHAnsi"/>
                <w:color w:val="000000"/>
                <w:sz w:val="22"/>
                <w:szCs w:val="22"/>
              </w:rPr>
            </w:pPr>
            <w:r w:rsidRPr="00706BE9">
              <w:rPr>
                <w:rFonts w:asciiTheme="minorHAnsi" w:hAnsiTheme="minorHAnsi"/>
                <w:color w:val="000000"/>
                <w:sz w:val="22"/>
                <w:szCs w:val="22"/>
              </w:rPr>
              <w:t>83</w:t>
            </w:r>
          </w:p>
        </w:tc>
      </w:tr>
    </w:tbl>
    <w:p w14:paraId="21F8D248"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1A7E2FB"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0BB9453" w14:textId="77777777" w:rsidR="002A56ED" w:rsidRPr="00706BE9" w:rsidRDefault="002A56ED" w:rsidP="002A56ED">
      <w:pPr>
        <w:pStyle w:val="Heading4"/>
        <w:rPr>
          <w:rFonts w:asciiTheme="minorHAnsi" w:hAnsiTheme="minorHAnsi"/>
        </w:rPr>
      </w:pPr>
      <w:r w:rsidRPr="00706BE9">
        <w:rPr>
          <w:rFonts w:asciiTheme="minorHAnsi" w:hAnsiTheme="minorHAnsi"/>
        </w:rPr>
        <w:t>Reasons for Homelessness</w:t>
      </w:r>
    </w:p>
    <w:p w14:paraId="3735DF29"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and graphs below detail the main causes of homelessness for those owed a prevention and relief duty.</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250"/>
        <w:gridCol w:w="980"/>
      </w:tblGrid>
      <w:tr w:rsidR="002A56ED" w:rsidRPr="00706BE9" w14:paraId="4433951A" w14:textId="77777777" w:rsidTr="00B0131E">
        <w:tc>
          <w:tcPr>
            <w:tcW w:w="0" w:type="auto"/>
            <w:gridSpan w:val="2"/>
            <w:shd w:val="clear" w:color="auto" w:fill="009999"/>
            <w:noWrap/>
            <w:vAlign w:val="bottom"/>
          </w:tcPr>
          <w:p w14:paraId="28BF0BC7" w14:textId="567E185A" w:rsidR="002A56ED" w:rsidRPr="00706BE9" w:rsidRDefault="002A56ED" w:rsidP="00B0131E">
            <w:pPr>
              <w:pStyle w:val="tableheading"/>
              <w:rPr>
                <w:rFonts w:asciiTheme="minorHAnsi" w:hAnsiTheme="minorHAnsi"/>
                <w:color w:val="FFFFFF"/>
                <w:lang w:val="en-GB"/>
              </w:rPr>
            </w:pPr>
            <w:bookmarkStart w:id="152" w:name="_Toc38915998"/>
            <w:bookmarkStart w:id="153" w:name="_Toc50124960"/>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.37</w:t>
            </w:r>
            <w:r w:rsidRPr="00706BE9">
              <w:rPr>
                <w:rFonts w:asciiTheme="minorHAnsi" w:hAnsiTheme="minorHAnsi"/>
              </w:rPr>
              <w:tab/>
            </w:r>
            <w:r w:rsidRPr="00706BE9">
              <w:rPr>
                <w:rFonts w:asciiTheme="minorHAnsi" w:hAnsiTheme="minorHAnsi"/>
                <w:lang w:val="en-GB"/>
              </w:rPr>
              <w:t>Main reasons of homelessness</w:t>
            </w:r>
            <w:bookmarkEnd w:id="152"/>
            <w:bookmarkEnd w:id="153"/>
          </w:p>
        </w:tc>
      </w:tr>
      <w:tr w:rsidR="002A56ED" w:rsidRPr="00706BE9" w14:paraId="644407A6" w14:textId="77777777" w:rsidTr="00B0131E">
        <w:tc>
          <w:tcPr>
            <w:tcW w:w="0" w:type="auto"/>
            <w:shd w:val="clear" w:color="auto" w:fill="009999"/>
            <w:noWrap/>
            <w:vAlign w:val="bottom"/>
          </w:tcPr>
          <w:p w14:paraId="09EBEF0D"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Main reason for homelessness</w:t>
            </w:r>
          </w:p>
        </w:tc>
        <w:tc>
          <w:tcPr>
            <w:tcW w:w="0" w:type="auto"/>
            <w:shd w:val="clear" w:color="auto" w:fill="009999"/>
            <w:noWrap/>
            <w:vAlign w:val="bottom"/>
            <w:hideMark/>
          </w:tcPr>
          <w:p w14:paraId="3B3E68B7"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76BFB127" w14:textId="77777777" w:rsidTr="00B0131E">
        <w:tc>
          <w:tcPr>
            <w:tcW w:w="0" w:type="auto"/>
            <w:shd w:val="clear" w:color="auto" w:fill="auto"/>
            <w:noWrap/>
            <w:vAlign w:val="bottom"/>
          </w:tcPr>
          <w:p w14:paraId="20E65CF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lang w:eastAsia="en-GB"/>
              </w:rPr>
              <w:t>Family or friends no longer willing or able to accommodate</w:t>
            </w:r>
          </w:p>
        </w:tc>
        <w:tc>
          <w:tcPr>
            <w:tcW w:w="0" w:type="auto"/>
            <w:shd w:val="clear" w:color="auto" w:fill="auto"/>
            <w:noWrap/>
            <w:vAlign w:val="bottom"/>
          </w:tcPr>
          <w:p w14:paraId="408984F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lang w:eastAsia="en-GB"/>
              </w:rPr>
              <w:t>69</w:t>
            </w:r>
          </w:p>
        </w:tc>
      </w:tr>
      <w:tr w:rsidR="002A56ED" w:rsidRPr="00706BE9" w14:paraId="40840040" w14:textId="77777777" w:rsidTr="00B0131E">
        <w:tc>
          <w:tcPr>
            <w:tcW w:w="0" w:type="auto"/>
            <w:shd w:val="clear" w:color="auto" w:fill="auto"/>
            <w:noWrap/>
            <w:vAlign w:val="bottom"/>
          </w:tcPr>
          <w:p w14:paraId="32FC1DC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lang w:eastAsia="en-GB"/>
              </w:rPr>
              <w:t xml:space="preserve">End of private rented tenancy – assured </w:t>
            </w:r>
            <w:proofErr w:type="spellStart"/>
            <w:r w:rsidRPr="00706BE9">
              <w:rPr>
                <w:rFonts w:asciiTheme="minorHAnsi" w:hAnsiTheme="minorHAnsi" w:cs="Arial"/>
                <w:sz w:val="22"/>
                <w:szCs w:val="22"/>
                <w:lang w:eastAsia="en-GB"/>
              </w:rPr>
              <w:t>shorthold</w:t>
            </w:r>
            <w:proofErr w:type="spellEnd"/>
          </w:p>
        </w:tc>
        <w:tc>
          <w:tcPr>
            <w:tcW w:w="0" w:type="auto"/>
            <w:shd w:val="clear" w:color="auto" w:fill="auto"/>
            <w:noWrap/>
            <w:vAlign w:val="bottom"/>
          </w:tcPr>
          <w:p w14:paraId="0D102C6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lang w:eastAsia="en-GB"/>
              </w:rPr>
              <w:t>102</w:t>
            </w:r>
          </w:p>
        </w:tc>
      </w:tr>
      <w:tr w:rsidR="002A56ED" w:rsidRPr="00706BE9" w14:paraId="3EB79B24" w14:textId="77777777" w:rsidTr="00B0131E">
        <w:tc>
          <w:tcPr>
            <w:tcW w:w="0" w:type="auto"/>
            <w:shd w:val="clear" w:color="auto" w:fill="auto"/>
            <w:noWrap/>
            <w:vAlign w:val="bottom"/>
          </w:tcPr>
          <w:p w14:paraId="230A5DC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Domestic Abuse</w:t>
            </w:r>
          </w:p>
        </w:tc>
        <w:tc>
          <w:tcPr>
            <w:tcW w:w="0" w:type="auto"/>
            <w:shd w:val="clear" w:color="auto" w:fill="auto"/>
            <w:noWrap/>
            <w:vAlign w:val="bottom"/>
          </w:tcPr>
          <w:p w14:paraId="5FBBB26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47</w:t>
            </w:r>
          </w:p>
        </w:tc>
      </w:tr>
      <w:tr w:rsidR="002A56ED" w:rsidRPr="00706BE9" w14:paraId="36A61D70" w14:textId="77777777" w:rsidTr="00B0131E">
        <w:tc>
          <w:tcPr>
            <w:tcW w:w="0" w:type="auto"/>
            <w:shd w:val="clear" w:color="auto" w:fill="auto"/>
            <w:noWrap/>
            <w:vAlign w:val="bottom"/>
          </w:tcPr>
          <w:p w14:paraId="24C794B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 xml:space="preserve">Non-violent relationship breakdown </w:t>
            </w:r>
          </w:p>
        </w:tc>
        <w:tc>
          <w:tcPr>
            <w:tcW w:w="0" w:type="auto"/>
            <w:shd w:val="clear" w:color="auto" w:fill="auto"/>
            <w:noWrap/>
            <w:vAlign w:val="bottom"/>
          </w:tcPr>
          <w:p w14:paraId="17A1D64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58</w:t>
            </w:r>
          </w:p>
        </w:tc>
      </w:tr>
      <w:tr w:rsidR="002A56ED" w:rsidRPr="00706BE9" w14:paraId="5366B40C" w14:textId="77777777" w:rsidTr="00B0131E">
        <w:tc>
          <w:tcPr>
            <w:tcW w:w="0" w:type="auto"/>
            <w:shd w:val="clear" w:color="auto" w:fill="auto"/>
            <w:noWrap/>
            <w:vAlign w:val="bottom"/>
          </w:tcPr>
          <w:p w14:paraId="1DC41BA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End of social rented tenancy</w:t>
            </w:r>
          </w:p>
        </w:tc>
        <w:tc>
          <w:tcPr>
            <w:tcW w:w="0" w:type="auto"/>
            <w:shd w:val="clear" w:color="auto" w:fill="auto"/>
            <w:noWrap/>
            <w:vAlign w:val="bottom"/>
          </w:tcPr>
          <w:p w14:paraId="0765472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49</w:t>
            </w:r>
          </w:p>
        </w:tc>
      </w:tr>
      <w:tr w:rsidR="002A56ED" w:rsidRPr="00706BE9" w14:paraId="6401FCD1" w14:textId="77777777" w:rsidTr="00B0131E">
        <w:tc>
          <w:tcPr>
            <w:tcW w:w="0" w:type="auto"/>
            <w:shd w:val="clear" w:color="auto" w:fill="auto"/>
            <w:noWrap/>
            <w:vAlign w:val="bottom"/>
          </w:tcPr>
          <w:p w14:paraId="2616224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Eviction from supported housing</w:t>
            </w:r>
          </w:p>
        </w:tc>
        <w:tc>
          <w:tcPr>
            <w:tcW w:w="0" w:type="auto"/>
            <w:shd w:val="clear" w:color="auto" w:fill="auto"/>
            <w:noWrap/>
            <w:vAlign w:val="bottom"/>
          </w:tcPr>
          <w:p w14:paraId="3A2CCEB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2</w:t>
            </w:r>
          </w:p>
        </w:tc>
      </w:tr>
      <w:tr w:rsidR="002A56ED" w:rsidRPr="00706BE9" w14:paraId="7924BF2F" w14:textId="77777777" w:rsidTr="00B0131E">
        <w:tc>
          <w:tcPr>
            <w:tcW w:w="0" w:type="auto"/>
            <w:shd w:val="clear" w:color="auto" w:fill="auto"/>
            <w:noWrap/>
            <w:vAlign w:val="bottom"/>
          </w:tcPr>
          <w:p w14:paraId="3B4CD7A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 xml:space="preserve">End of private rented tenancy – not assured </w:t>
            </w:r>
            <w:proofErr w:type="spellStart"/>
            <w:r w:rsidRPr="00706BE9">
              <w:rPr>
                <w:rFonts w:asciiTheme="minorHAnsi" w:hAnsiTheme="minorHAnsi" w:cs="Arial"/>
                <w:sz w:val="22"/>
                <w:szCs w:val="22"/>
                <w:lang w:eastAsia="en-GB"/>
              </w:rPr>
              <w:t>shorthold</w:t>
            </w:r>
            <w:proofErr w:type="spellEnd"/>
          </w:p>
        </w:tc>
        <w:tc>
          <w:tcPr>
            <w:tcW w:w="0" w:type="auto"/>
            <w:shd w:val="clear" w:color="auto" w:fill="auto"/>
            <w:noWrap/>
            <w:vAlign w:val="bottom"/>
          </w:tcPr>
          <w:p w14:paraId="0DFB34C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11</w:t>
            </w:r>
          </w:p>
        </w:tc>
      </w:tr>
      <w:tr w:rsidR="002A56ED" w:rsidRPr="00706BE9" w14:paraId="3FBF1B58" w14:textId="77777777" w:rsidTr="00B0131E">
        <w:tc>
          <w:tcPr>
            <w:tcW w:w="0" w:type="auto"/>
            <w:shd w:val="clear" w:color="auto" w:fill="auto"/>
            <w:noWrap/>
            <w:vAlign w:val="bottom"/>
          </w:tcPr>
          <w:p w14:paraId="11C768C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Other violence or harassment</w:t>
            </w:r>
          </w:p>
        </w:tc>
        <w:tc>
          <w:tcPr>
            <w:tcW w:w="0" w:type="auto"/>
            <w:shd w:val="clear" w:color="auto" w:fill="auto"/>
            <w:noWrap/>
            <w:vAlign w:val="bottom"/>
          </w:tcPr>
          <w:p w14:paraId="2A0C950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10</w:t>
            </w:r>
          </w:p>
        </w:tc>
      </w:tr>
      <w:tr w:rsidR="002A56ED" w:rsidRPr="00706BE9" w14:paraId="2B53CB4E" w14:textId="77777777" w:rsidTr="00B0131E">
        <w:tc>
          <w:tcPr>
            <w:tcW w:w="0" w:type="auto"/>
            <w:shd w:val="clear" w:color="auto" w:fill="auto"/>
            <w:noWrap/>
            <w:vAlign w:val="bottom"/>
          </w:tcPr>
          <w:p w14:paraId="2188CFF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Left institution with no accommodation available</w:t>
            </w:r>
          </w:p>
        </w:tc>
        <w:tc>
          <w:tcPr>
            <w:tcW w:w="0" w:type="auto"/>
            <w:shd w:val="clear" w:color="auto" w:fill="auto"/>
            <w:noWrap/>
            <w:vAlign w:val="bottom"/>
          </w:tcPr>
          <w:p w14:paraId="189F1E2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2</w:t>
            </w:r>
          </w:p>
        </w:tc>
      </w:tr>
      <w:tr w:rsidR="002A56ED" w:rsidRPr="00706BE9" w14:paraId="74D3D9AE" w14:textId="77777777" w:rsidTr="00B0131E">
        <w:tc>
          <w:tcPr>
            <w:tcW w:w="0" w:type="auto"/>
            <w:shd w:val="clear" w:color="auto" w:fill="auto"/>
            <w:noWrap/>
            <w:vAlign w:val="bottom"/>
          </w:tcPr>
          <w:p w14:paraId="48AB37B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Required to leave accommodation provided by Home Office as asylum support</w:t>
            </w:r>
          </w:p>
        </w:tc>
        <w:tc>
          <w:tcPr>
            <w:tcW w:w="0" w:type="auto"/>
            <w:shd w:val="clear" w:color="auto" w:fill="auto"/>
            <w:noWrap/>
            <w:vAlign w:val="bottom"/>
          </w:tcPr>
          <w:p w14:paraId="6B85532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0</w:t>
            </w:r>
          </w:p>
        </w:tc>
      </w:tr>
      <w:tr w:rsidR="002A56ED" w:rsidRPr="00706BE9" w14:paraId="3231BA69" w14:textId="77777777" w:rsidTr="00B0131E">
        <w:tc>
          <w:tcPr>
            <w:tcW w:w="0" w:type="auto"/>
            <w:shd w:val="clear" w:color="auto" w:fill="auto"/>
            <w:noWrap/>
            <w:vAlign w:val="bottom"/>
          </w:tcPr>
          <w:p w14:paraId="7E52D23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Other Reasons</w:t>
            </w:r>
          </w:p>
        </w:tc>
        <w:tc>
          <w:tcPr>
            <w:tcW w:w="0" w:type="auto"/>
            <w:shd w:val="clear" w:color="auto" w:fill="auto"/>
            <w:noWrap/>
            <w:vAlign w:val="bottom"/>
          </w:tcPr>
          <w:p w14:paraId="4A58228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148</w:t>
            </w:r>
          </w:p>
        </w:tc>
      </w:tr>
    </w:tbl>
    <w:p w14:paraId="38C9236A"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760681C" w14:textId="77777777" w:rsidR="002A56ED" w:rsidRDefault="002A56ED" w:rsidP="002A56ED">
      <w:pPr>
        <w:pStyle w:val="Maintext"/>
        <w:numPr>
          <w:ilvl w:val="0"/>
          <w:numId w:val="0"/>
        </w:numPr>
        <w:ind w:left="709"/>
        <w:rPr>
          <w:rFonts w:asciiTheme="minorHAnsi" w:hAnsiTheme="minorHAnsi" w:cs="Calibri"/>
          <w:sz w:val="20"/>
          <w:szCs w:val="20"/>
          <w:lang w:val="en-GB"/>
        </w:rPr>
      </w:pPr>
    </w:p>
    <w:p w14:paraId="6886C267" w14:textId="77777777" w:rsidR="002A56ED" w:rsidRDefault="002A56ED" w:rsidP="002A56ED">
      <w:pPr>
        <w:spacing w:before="0" w:after="0"/>
        <w:jc w:val="left"/>
        <w:rPr>
          <w:b/>
          <w:color w:val="009999"/>
          <w:sz w:val="22"/>
          <w:lang w:val="x-none"/>
        </w:rPr>
      </w:pPr>
      <w:r>
        <w:br w:type="page"/>
      </w:r>
    </w:p>
    <w:p w14:paraId="14DCC728" w14:textId="449FB5E8" w:rsidR="002A56ED" w:rsidRPr="004D2B95" w:rsidRDefault="002A56ED" w:rsidP="002A56ED">
      <w:pPr>
        <w:pStyle w:val="figureheading"/>
        <w:rPr>
          <w:lang w:val="en-GB"/>
        </w:rPr>
      </w:pPr>
      <w:bookmarkStart w:id="154" w:name="_Toc38916106"/>
      <w:bookmarkStart w:id="155" w:name="_Toc50125132"/>
      <w:r>
        <w:lastRenderedPageBreak/>
        <w:t xml:space="preserve">Chart </w:t>
      </w:r>
      <w:r w:rsidR="00C70516">
        <w:rPr>
          <w:lang w:val="en-GB"/>
        </w:rPr>
        <w:t>E</w:t>
      </w:r>
      <w:r>
        <w:t>.13</w:t>
      </w:r>
      <w:r>
        <w:tab/>
      </w:r>
      <w:r>
        <w:rPr>
          <w:lang w:val="en-GB"/>
        </w:rPr>
        <w:t>Reasons for homelessness</w:t>
      </w:r>
      <w:bookmarkEnd w:id="154"/>
      <w:bookmarkEnd w:id="155"/>
    </w:p>
    <w:p w14:paraId="74D105EC" w14:textId="77777777" w:rsidR="002A56ED" w:rsidRPr="00706BE9"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noProof/>
          <w:lang w:val="en-GB" w:eastAsia="en-GB"/>
        </w:rPr>
        <w:drawing>
          <wp:inline distT="0" distB="0" distL="0" distR="0" wp14:anchorId="0BA6DE1B" wp14:editId="45C412DF">
            <wp:extent cx="5752407" cy="6654800"/>
            <wp:effectExtent l="0" t="0" r="1270" b="1270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1DD1803" w14:textId="77777777" w:rsidR="002A56ED" w:rsidRDefault="002A56ED" w:rsidP="00CB189F">
      <w:pPr>
        <w:pStyle w:val="Maintext"/>
        <w:numPr>
          <w:ilvl w:val="0"/>
          <w:numId w:val="0"/>
        </w:numPr>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9EEE681"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D0DE4A4"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main reason for homelessness in South Cambridgeshire is end of private rented accommodation, accounting for 20% of cases followed by family or friends no longer able to accommodate (14%).</w:t>
      </w:r>
    </w:p>
    <w:p w14:paraId="69093221"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other main causes of homelessness in South Cambridgeshire are relationship breakdown (58 cases, 12%), end of social tenancy (49 cases, 10%), and domestic abuse (47 cases</w:t>
      </w:r>
      <w:r w:rsidRPr="00706BE9">
        <w:rPr>
          <w:rFonts w:asciiTheme="minorHAnsi" w:hAnsiTheme="minorHAnsi" w:cs="Arial"/>
          <w:lang w:val="en-GB"/>
        </w:rPr>
        <w:t>,</w:t>
      </w:r>
      <w:r w:rsidRPr="00706BE9">
        <w:rPr>
          <w:rFonts w:asciiTheme="minorHAnsi" w:hAnsiTheme="minorHAnsi" w:cs="Arial"/>
        </w:rPr>
        <w:t xml:space="preserve"> 9%).</w:t>
      </w:r>
    </w:p>
    <w:p w14:paraId="20D511ED"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lastRenderedPageBreak/>
        <w:t>There is a very high level of cases recorded as other reasons (30%), this indicates a data recording issue that may need to be addressed to ensure an accurate and detailed understanding of the causes of homelessness in South Cambridgeshire.</w:t>
      </w:r>
    </w:p>
    <w:p w14:paraId="291D8731" w14:textId="77777777" w:rsidR="002A56ED" w:rsidRPr="00706BE9" w:rsidRDefault="002A56ED" w:rsidP="002A56ED">
      <w:pPr>
        <w:pStyle w:val="Maintext"/>
        <w:numPr>
          <w:ilvl w:val="0"/>
          <w:numId w:val="0"/>
        </w:numPr>
        <w:ind w:left="709"/>
        <w:rPr>
          <w:rFonts w:asciiTheme="minorHAnsi" w:hAnsiTheme="minorHAnsi" w:cs="Arial"/>
        </w:rPr>
      </w:pPr>
    </w:p>
    <w:p w14:paraId="6CD83153"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Accommodation at the time the prevention or relief duty owed</w:t>
      </w:r>
    </w:p>
    <w:p w14:paraId="3CE924C7"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type of accommodation that clients were living in at the time when the prevention or relief duty was owed.</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509"/>
        <w:gridCol w:w="2200"/>
      </w:tblGrid>
      <w:tr w:rsidR="002A56ED" w:rsidRPr="00706BE9" w14:paraId="1EF21C0F" w14:textId="77777777" w:rsidTr="00B0131E">
        <w:tc>
          <w:tcPr>
            <w:tcW w:w="5000" w:type="pct"/>
            <w:gridSpan w:val="2"/>
            <w:shd w:val="clear" w:color="auto" w:fill="009999"/>
            <w:noWrap/>
            <w:vAlign w:val="bottom"/>
          </w:tcPr>
          <w:p w14:paraId="5734C839" w14:textId="203FF484" w:rsidR="002A56ED" w:rsidRPr="00706BE9" w:rsidRDefault="002A56ED" w:rsidP="00B0131E">
            <w:pPr>
              <w:pStyle w:val="tableheading"/>
              <w:rPr>
                <w:rFonts w:asciiTheme="minorHAnsi" w:hAnsiTheme="minorHAnsi"/>
                <w:color w:val="FFFFFF"/>
                <w:lang w:val="en-GB"/>
              </w:rPr>
            </w:pPr>
            <w:bookmarkStart w:id="156" w:name="_Toc38915999"/>
            <w:bookmarkStart w:id="157" w:name="_Toc50124961"/>
            <w:r w:rsidRPr="00706BE9">
              <w:rPr>
                <w:rFonts w:asciiTheme="minorHAnsi" w:hAnsiTheme="minorHAnsi"/>
              </w:rPr>
              <w:t>Table</w:t>
            </w:r>
            <w:r w:rsidR="00C70516">
              <w:rPr>
                <w:rFonts w:asciiTheme="minorHAnsi" w:hAnsiTheme="minorHAnsi"/>
                <w:lang w:val="en-GB"/>
              </w:rPr>
              <w:t xml:space="preserve"> E</w:t>
            </w:r>
            <w:r w:rsidRPr="00706BE9">
              <w:rPr>
                <w:rFonts w:asciiTheme="minorHAnsi" w:hAnsiTheme="minorHAnsi"/>
                <w:lang w:val="en-GB"/>
              </w:rPr>
              <w:t>.38</w:t>
            </w:r>
            <w:r w:rsidRPr="00706BE9">
              <w:rPr>
                <w:rFonts w:asciiTheme="minorHAnsi" w:hAnsiTheme="minorHAnsi"/>
              </w:rPr>
              <w:tab/>
            </w:r>
            <w:r w:rsidRPr="00706BE9">
              <w:rPr>
                <w:rFonts w:asciiTheme="minorHAnsi" w:hAnsiTheme="minorHAnsi"/>
                <w:lang w:val="en-GB"/>
              </w:rPr>
              <w:t>Type of accommodation when duty was owed</w:t>
            </w:r>
            <w:bookmarkEnd w:id="156"/>
            <w:bookmarkEnd w:id="157"/>
          </w:p>
        </w:tc>
      </w:tr>
      <w:tr w:rsidR="002A56ED" w:rsidRPr="00706BE9" w14:paraId="1CCDB44F" w14:textId="77777777" w:rsidTr="00B0131E">
        <w:tc>
          <w:tcPr>
            <w:tcW w:w="3573" w:type="pct"/>
            <w:shd w:val="clear" w:color="auto" w:fill="009999"/>
            <w:noWrap/>
            <w:vAlign w:val="bottom"/>
          </w:tcPr>
          <w:p w14:paraId="492B2DC3"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Accommodation type</w:t>
            </w:r>
          </w:p>
        </w:tc>
        <w:tc>
          <w:tcPr>
            <w:tcW w:w="1427" w:type="pct"/>
            <w:shd w:val="clear" w:color="auto" w:fill="009999"/>
            <w:noWrap/>
            <w:vAlign w:val="bottom"/>
            <w:hideMark/>
          </w:tcPr>
          <w:p w14:paraId="1887622A"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762B61E3" w14:textId="77777777" w:rsidTr="00B0131E">
        <w:tc>
          <w:tcPr>
            <w:tcW w:w="3573" w:type="pct"/>
            <w:shd w:val="clear" w:color="auto" w:fill="auto"/>
            <w:noWrap/>
          </w:tcPr>
          <w:p w14:paraId="1A8B0661"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Private rented sector</w:t>
            </w:r>
          </w:p>
        </w:tc>
        <w:tc>
          <w:tcPr>
            <w:tcW w:w="1427" w:type="pct"/>
            <w:shd w:val="clear" w:color="auto" w:fill="auto"/>
            <w:noWrap/>
          </w:tcPr>
          <w:p w14:paraId="62807C3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130</w:t>
            </w:r>
          </w:p>
        </w:tc>
      </w:tr>
      <w:tr w:rsidR="002A56ED" w:rsidRPr="00706BE9" w14:paraId="1F82CB65" w14:textId="77777777" w:rsidTr="00B0131E">
        <w:tc>
          <w:tcPr>
            <w:tcW w:w="3573" w:type="pct"/>
            <w:shd w:val="clear" w:color="auto" w:fill="auto"/>
            <w:noWrap/>
          </w:tcPr>
          <w:p w14:paraId="79573BF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Living with family</w:t>
            </w:r>
          </w:p>
        </w:tc>
        <w:tc>
          <w:tcPr>
            <w:tcW w:w="1427" w:type="pct"/>
            <w:shd w:val="clear" w:color="auto" w:fill="auto"/>
            <w:noWrap/>
          </w:tcPr>
          <w:p w14:paraId="22A498B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104</w:t>
            </w:r>
          </w:p>
        </w:tc>
      </w:tr>
      <w:tr w:rsidR="002A56ED" w:rsidRPr="00706BE9" w14:paraId="60289F12" w14:textId="77777777" w:rsidTr="00B0131E">
        <w:tc>
          <w:tcPr>
            <w:tcW w:w="3573" w:type="pct"/>
            <w:shd w:val="clear" w:color="auto" w:fill="auto"/>
            <w:noWrap/>
          </w:tcPr>
          <w:p w14:paraId="77C1964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 fixed abode</w:t>
            </w:r>
          </w:p>
        </w:tc>
        <w:tc>
          <w:tcPr>
            <w:tcW w:w="1427" w:type="pct"/>
            <w:shd w:val="clear" w:color="auto" w:fill="auto"/>
            <w:noWrap/>
          </w:tcPr>
          <w:p w14:paraId="58AF825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43</w:t>
            </w:r>
          </w:p>
        </w:tc>
      </w:tr>
      <w:tr w:rsidR="002A56ED" w:rsidRPr="00706BE9" w14:paraId="74A2DD9C" w14:textId="77777777" w:rsidTr="00B0131E">
        <w:tc>
          <w:tcPr>
            <w:tcW w:w="3573" w:type="pct"/>
            <w:shd w:val="clear" w:color="auto" w:fill="auto"/>
            <w:noWrap/>
          </w:tcPr>
          <w:p w14:paraId="116B505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Social rented sector</w:t>
            </w:r>
          </w:p>
        </w:tc>
        <w:tc>
          <w:tcPr>
            <w:tcW w:w="1427" w:type="pct"/>
            <w:shd w:val="clear" w:color="auto" w:fill="auto"/>
            <w:noWrap/>
          </w:tcPr>
          <w:p w14:paraId="5CF66C3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99</w:t>
            </w:r>
          </w:p>
        </w:tc>
      </w:tr>
      <w:tr w:rsidR="002A56ED" w:rsidRPr="00706BE9" w14:paraId="0E21F377" w14:textId="77777777" w:rsidTr="00B0131E">
        <w:tc>
          <w:tcPr>
            <w:tcW w:w="3573" w:type="pct"/>
            <w:shd w:val="clear" w:color="auto" w:fill="auto"/>
            <w:noWrap/>
          </w:tcPr>
          <w:p w14:paraId="271CA32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Living with friends</w:t>
            </w:r>
          </w:p>
        </w:tc>
        <w:tc>
          <w:tcPr>
            <w:tcW w:w="1427" w:type="pct"/>
            <w:shd w:val="clear" w:color="auto" w:fill="auto"/>
            <w:noWrap/>
          </w:tcPr>
          <w:p w14:paraId="10AB13C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30</w:t>
            </w:r>
          </w:p>
        </w:tc>
      </w:tr>
      <w:tr w:rsidR="002A56ED" w:rsidRPr="00706BE9" w14:paraId="08930B2C" w14:textId="77777777" w:rsidTr="00B0131E">
        <w:tc>
          <w:tcPr>
            <w:tcW w:w="3573" w:type="pct"/>
            <w:shd w:val="clear" w:color="auto" w:fill="auto"/>
            <w:noWrap/>
          </w:tcPr>
          <w:p w14:paraId="4785C49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on departure from an institution</w:t>
            </w:r>
          </w:p>
        </w:tc>
        <w:tc>
          <w:tcPr>
            <w:tcW w:w="1427" w:type="pct"/>
            <w:shd w:val="clear" w:color="auto" w:fill="auto"/>
            <w:noWrap/>
          </w:tcPr>
          <w:p w14:paraId="71D4B79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r w:rsidR="002A56ED" w:rsidRPr="00706BE9" w14:paraId="0DF3E750" w14:textId="77777777" w:rsidTr="00B0131E">
        <w:tc>
          <w:tcPr>
            <w:tcW w:w="3573" w:type="pct"/>
            <w:shd w:val="clear" w:color="auto" w:fill="auto"/>
            <w:noWrap/>
          </w:tcPr>
          <w:p w14:paraId="0C20543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Rough sleeping</w:t>
            </w:r>
          </w:p>
        </w:tc>
        <w:tc>
          <w:tcPr>
            <w:tcW w:w="1427" w:type="pct"/>
            <w:shd w:val="clear" w:color="auto" w:fill="auto"/>
            <w:noWrap/>
          </w:tcPr>
          <w:p w14:paraId="4F4B11B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24118616" w14:textId="77777777" w:rsidTr="00B0131E">
        <w:tc>
          <w:tcPr>
            <w:tcW w:w="3573" w:type="pct"/>
            <w:shd w:val="clear" w:color="auto" w:fill="auto"/>
            <w:noWrap/>
          </w:tcPr>
          <w:p w14:paraId="60FD9A4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Owner-occupier/tied</w:t>
            </w:r>
          </w:p>
        </w:tc>
        <w:tc>
          <w:tcPr>
            <w:tcW w:w="1427" w:type="pct"/>
            <w:shd w:val="clear" w:color="auto" w:fill="auto"/>
            <w:noWrap/>
          </w:tcPr>
          <w:p w14:paraId="7C13F10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r w:rsidR="002A56ED" w:rsidRPr="00706BE9" w14:paraId="595FDA5A" w14:textId="77777777" w:rsidTr="00B0131E">
        <w:tc>
          <w:tcPr>
            <w:tcW w:w="3573" w:type="pct"/>
            <w:shd w:val="clear" w:color="auto" w:fill="auto"/>
            <w:noWrap/>
          </w:tcPr>
          <w:p w14:paraId="4F51C1D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Temporary accommodation</w:t>
            </w:r>
          </w:p>
        </w:tc>
        <w:tc>
          <w:tcPr>
            <w:tcW w:w="1427" w:type="pct"/>
            <w:shd w:val="clear" w:color="auto" w:fill="auto"/>
            <w:noWrap/>
          </w:tcPr>
          <w:p w14:paraId="0E86831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35</w:t>
            </w:r>
          </w:p>
        </w:tc>
      </w:tr>
      <w:tr w:rsidR="002A56ED" w:rsidRPr="00706BE9" w14:paraId="1394C3A7" w14:textId="77777777" w:rsidTr="00B0131E">
        <w:tc>
          <w:tcPr>
            <w:tcW w:w="3573" w:type="pct"/>
            <w:shd w:val="clear" w:color="auto" w:fill="auto"/>
            <w:noWrap/>
          </w:tcPr>
          <w:p w14:paraId="4D48961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NASS accommodation</w:t>
            </w:r>
          </w:p>
        </w:tc>
        <w:tc>
          <w:tcPr>
            <w:tcW w:w="1427" w:type="pct"/>
            <w:shd w:val="clear" w:color="auto" w:fill="auto"/>
            <w:noWrap/>
          </w:tcPr>
          <w:p w14:paraId="74B30A0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50BF19AF" w14:textId="77777777" w:rsidTr="00B0131E">
        <w:tc>
          <w:tcPr>
            <w:tcW w:w="3573" w:type="pct"/>
            <w:shd w:val="clear" w:color="auto" w:fill="auto"/>
            <w:noWrap/>
          </w:tcPr>
          <w:p w14:paraId="4D22A32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Refuge</w:t>
            </w:r>
          </w:p>
        </w:tc>
        <w:tc>
          <w:tcPr>
            <w:tcW w:w="1427" w:type="pct"/>
            <w:shd w:val="clear" w:color="auto" w:fill="auto"/>
            <w:noWrap/>
          </w:tcPr>
          <w:p w14:paraId="44D8EB1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14F839CF" w14:textId="77777777" w:rsidTr="00B0131E">
        <w:tc>
          <w:tcPr>
            <w:tcW w:w="3573" w:type="pct"/>
            <w:shd w:val="clear" w:color="auto" w:fill="auto"/>
            <w:noWrap/>
          </w:tcPr>
          <w:p w14:paraId="4E4929FC" w14:textId="77777777" w:rsidR="002A56ED" w:rsidRPr="00706BE9" w:rsidRDefault="002A56ED" w:rsidP="00B0131E">
            <w:pPr>
              <w:spacing w:before="0" w:after="0"/>
              <w:rPr>
                <w:rFonts w:asciiTheme="minorHAnsi" w:hAnsiTheme="minorHAnsi" w:cs="Arial"/>
                <w:sz w:val="22"/>
                <w:szCs w:val="22"/>
                <w:lang w:eastAsia="en-GB"/>
              </w:rPr>
            </w:pPr>
            <w:r w:rsidRPr="00706BE9">
              <w:rPr>
                <w:rFonts w:asciiTheme="minorHAnsi" w:hAnsiTheme="minorHAnsi" w:cs="Arial"/>
                <w:color w:val="000000"/>
                <w:sz w:val="22"/>
                <w:szCs w:val="22"/>
              </w:rPr>
              <w:t>Other/ Not known</w:t>
            </w:r>
          </w:p>
        </w:tc>
        <w:tc>
          <w:tcPr>
            <w:tcW w:w="1427" w:type="pct"/>
            <w:shd w:val="clear" w:color="auto" w:fill="auto"/>
            <w:noWrap/>
          </w:tcPr>
          <w:p w14:paraId="67DC9976" w14:textId="77777777" w:rsidR="002A56ED" w:rsidRPr="00706BE9" w:rsidRDefault="002A56ED" w:rsidP="00B0131E">
            <w:pPr>
              <w:spacing w:before="0" w:after="0"/>
              <w:jc w:val="center"/>
              <w:rPr>
                <w:rFonts w:asciiTheme="minorHAnsi" w:hAnsiTheme="minorHAnsi" w:cs="Arial"/>
                <w:sz w:val="22"/>
                <w:szCs w:val="22"/>
                <w:lang w:eastAsia="en-GB"/>
              </w:rPr>
            </w:pPr>
            <w:r w:rsidRPr="00706BE9">
              <w:rPr>
                <w:rFonts w:asciiTheme="minorHAnsi" w:hAnsiTheme="minorHAnsi" w:cs="Arial"/>
                <w:sz w:val="22"/>
                <w:szCs w:val="22"/>
              </w:rPr>
              <w:t>32</w:t>
            </w:r>
          </w:p>
        </w:tc>
      </w:tr>
    </w:tbl>
    <w:p w14:paraId="11CE69EF"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6C29DF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333B42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Prior to approaching the service the largest proportion of customers had been living in the private rented sector (26%) followed by living with family (21%) and social rented sector (20%).</w:t>
      </w:r>
    </w:p>
    <w:p w14:paraId="5193DDD7"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35 cases had been living in temporary accommodation.</w:t>
      </w:r>
    </w:p>
    <w:p w14:paraId="30B2637D"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469F78D8" w14:textId="77777777" w:rsidR="002A56ED" w:rsidRDefault="002A56ED" w:rsidP="002A56ED">
      <w:pPr>
        <w:spacing w:before="0" w:after="0"/>
        <w:jc w:val="left"/>
        <w:rPr>
          <w:rFonts w:asciiTheme="minorHAnsi" w:hAnsiTheme="minorHAnsi"/>
          <w:color w:val="009999"/>
          <w:sz w:val="28"/>
          <w:szCs w:val="28"/>
          <w:lang w:val="x-none"/>
        </w:rPr>
      </w:pPr>
      <w:r>
        <w:rPr>
          <w:rFonts w:asciiTheme="minorHAnsi" w:hAnsiTheme="minorHAnsi"/>
        </w:rPr>
        <w:br w:type="page"/>
      </w:r>
    </w:p>
    <w:p w14:paraId="6EEBC66A"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lastRenderedPageBreak/>
        <w:t xml:space="preserve">Prevention and Relief Outcomes </w:t>
      </w:r>
    </w:p>
    <w:p w14:paraId="6627C971"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Prevention Outcomes</w:t>
      </w:r>
    </w:p>
    <w:p w14:paraId="1F67D47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cases where the prevention duty came to an end during the year 2018/19</w:t>
      </w:r>
      <w:r w:rsidRPr="00706BE9">
        <w:rPr>
          <w:rFonts w:asciiTheme="minorHAnsi" w:hAnsiTheme="minorHAnsi" w:cs="Arial"/>
          <w:lang w:val="en-GB"/>
        </w:rPr>
        <w:t>.</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509"/>
        <w:gridCol w:w="2200"/>
      </w:tblGrid>
      <w:tr w:rsidR="002A56ED" w:rsidRPr="00706BE9" w14:paraId="1AA6EF45" w14:textId="77777777" w:rsidTr="00B0131E">
        <w:tc>
          <w:tcPr>
            <w:tcW w:w="5000" w:type="pct"/>
            <w:gridSpan w:val="2"/>
            <w:shd w:val="clear" w:color="auto" w:fill="009999"/>
            <w:noWrap/>
            <w:vAlign w:val="bottom"/>
          </w:tcPr>
          <w:p w14:paraId="6D4F6A1E" w14:textId="61CADF7D" w:rsidR="002A56ED" w:rsidRPr="00706BE9" w:rsidRDefault="002A56ED" w:rsidP="00B0131E">
            <w:pPr>
              <w:pStyle w:val="tableheading"/>
              <w:rPr>
                <w:rFonts w:asciiTheme="minorHAnsi" w:hAnsiTheme="minorHAnsi"/>
                <w:color w:val="FFFFFF"/>
                <w:lang w:val="en-GB"/>
              </w:rPr>
            </w:pPr>
            <w:bookmarkStart w:id="158" w:name="_Toc38916000"/>
            <w:bookmarkStart w:id="159" w:name="_Toc50124962"/>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.39</w:t>
            </w:r>
            <w:r w:rsidRPr="00706BE9">
              <w:rPr>
                <w:rFonts w:asciiTheme="minorHAnsi" w:hAnsiTheme="minorHAnsi"/>
              </w:rPr>
              <w:tab/>
            </w:r>
            <w:r w:rsidRPr="00706BE9">
              <w:rPr>
                <w:rFonts w:asciiTheme="minorHAnsi" w:hAnsiTheme="minorHAnsi"/>
                <w:lang w:val="en-GB"/>
              </w:rPr>
              <w:t>Number of cases where prevention duty came to an end in 2018/19</w:t>
            </w:r>
            <w:bookmarkEnd w:id="158"/>
            <w:bookmarkEnd w:id="159"/>
          </w:p>
        </w:tc>
      </w:tr>
      <w:tr w:rsidR="002A56ED" w:rsidRPr="00706BE9" w14:paraId="520E6ABD" w14:textId="77777777" w:rsidTr="00B0131E">
        <w:tc>
          <w:tcPr>
            <w:tcW w:w="3573" w:type="pct"/>
            <w:shd w:val="clear" w:color="auto" w:fill="009999"/>
            <w:noWrap/>
            <w:vAlign w:val="bottom"/>
          </w:tcPr>
          <w:p w14:paraId="1135F2FA" w14:textId="77777777" w:rsidR="002A56ED" w:rsidRPr="00706BE9" w:rsidRDefault="002A56ED" w:rsidP="00B0131E">
            <w:pPr>
              <w:spacing w:before="0" w:after="0"/>
              <w:rPr>
                <w:rFonts w:asciiTheme="minorHAnsi" w:hAnsiTheme="minorHAnsi" w:cs="Calibri"/>
                <w:b/>
                <w:color w:val="FFFFFF"/>
                <w:sz w:val="22"/>
                <w:szCs w:val="22"/>
              </w:rPr>
            </w:pPr>
          </w:p>
        </w:tc>
        <w:tc>
          <w:tcPr>
            <w:tcW w:w="1427" w:type="pct"/>
            <w:shd w:val="clear" w:color="auto" w:fill="009999"/>
            <w:noWrap/>
            <w:vAlign w:val="bottom"/>
            <w:hideMark/>
          </w:tcPr>
          <w:p w14:paraId="5DB70A2E"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1CA4E1EF" w14:textId="77777777" w:rsidTr="00B0131E">
        <w:tc>
          <w:tcPr>
            <w:tcW w:w="3573" w:type="pct"/>
            <w:shd w:val="clear" w:color="auto" w:fill="auto"/>
            <w:noWrap/>
          </w:tcPr>
          <w:p w14:paraId="0E21C14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 xml:space="preserve">Total number of households where prevention duty ended </w:t>
            </w:r>
          </w:p>
        </w:tc>
        <w:tc>
          <w:tcPr>
            <w:tcW w:w="1427" w:type="pct"/>
            <w:shd w:val="clear" w:color="auto" w:fill="auto"/>
            <w:noWrap/>
          </w:tcPr>
          <w:p w14:paraId="4001B5B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286</w:t>
            </w:r>
          </w:p>
        </w:tc>
      </w:tr>
      <w:tr w:rsidR="002A56ED" w:rsidRPr="00706BE9" w14:paraId="45F41B2C" w14:textId="77777777" w:rsidTr="00B0131E">
        <w:tc>
          <w:tcPr>
            <w:tcW w:w="3573" w:type="pct"/>
            <w:shd w:val="clear" w:color="auto" w:fill="auto"/>
            <w:noWrap/>
          </w:tcPr>
          <w:p w14:paraId="7C7C46F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Secured accommodation for 6+ months</w:t>
            </w:r>
          </w:p>
        </w:tc>
        <w:tc>
          <w:tcPr>
            <w:tcW w:w="1427" w:type="pct"/>
            <w:shd w:val="clear" w:color="auto" w:fill="auto"/>
            <w:noWrap/>
          </w:tcPr>
          <w:p w14:paraId="46BC6ED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180</w:t>
            </w:r>
          </w:p>
        </w:tc>
      </w:tr>
      <w:tr w:rsidR="002A56ED" w:rsidRPr="00706BE9" w14:paraId="50A37296" w14:textId="77777777" w:rsidTr="00B0131E">
        <w:tc>
          <w:tcPr>
            <w:tcW w:w="3573" w:type="pct"/>
            <w:shd w:val="clear" w:color="auto" w:fill="auto"/>
            <w:noWrap/>
            <w:vAlign w:val="center"/>
          </w:tcPr>
          <w:p w14:paraId="40C3394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Homeless (including intentionally homeless)</w:t>
            </w:r>
          </w:p>
        </w:tc>
        <w:tc>
          <w:tcPr>
            <w:tcW w:w="1427" w:type="pct"/>
            <w:shd w:val="clear" w:color="auto" w:fill="auto"/>
            <w:noWrap/>
          </w:tcPr>
          <w:p w14:paraId="1C785D6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68</w:t>
            </w:r>
          </w:p>
        </w:tc>
      </w:tr>
      <w:tr w:rsidR="002A56ED" w:rsidRPr="00706BE9" w14:paraId="47CB86CB" w14:textId="77777777" w:rsidTr="00B0131E">
        <w:tc>
          <w:tcPr>
            <w:tcW w:w="3573" w:type="pct"/>
            <w:shd w:val="clear" w:color="auto" w:fill="auto"/>
            <w:noWrap/>
            <w:vAlign w:val="bottom"/>
          </w:tcPr>
          <w:p w14:paraId="296FB33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Contact Lost</w:t>
            </w:r>
          </w:p>
        </w:tc>
        <w:tc>
          <w:tcPr>
            <w:tcW w:w="1427" w:type="pct"/>
            <w:shd w:val="clear" w:color="auto" w:fill="auto"/>
            <w:noWrap/>
          </w:tcPr>
          <w:p w14:paraId="3D3C27B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18</w:t>
            </w:r>
          </w:p>
        </w:tc>
      </w:tr>
      <w:tr w:rsidR="002A56ED" w:rsidRPr="00706BE9" w14:paraId="613CE78B" w14:textId="77777777" w:rsidTr="00B0131E">
        <w:tc>
          <w:tcPr>
            <w:tcW w:w="3573" w:type="pct"/>
            <w:shd w:val="clear" w:color="auto" w:fill="auto"/>
            <w:noWrap/>
          </w:tcPr>
          <w:p w14:paraId="65FEFD4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56 days lapsed &amp; no further action</w:t>
            </w:r>
          </w:p>
        </w:tc>
        <w:tc>
          <w:tcPr>
            <w:tcW w:w="1427" w:type="pct"/>
            <w:shd w:val="clear" w:color="auto" w:fill="auto"/>
            <w:noWrap/>
          </w:tcPr>
          <w:p w14:paraId="0246627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13</w:t>
            </w:r>
          </w:p>
        </w:tc>
      </w:tr>
      <w:tr w:rsidR="002A56ED" w:rsidRPr="00706BE9" w14:paraId="2A33CE2D" w14:textId="77777777" w:rsidTr="00B0131E">
        <w:tc>
          <w:tcPr>
            <w:tcW w:w="3573" w:type="pct"/>
            <w:shd w:val="clear" w:color="auto" w:fill="auto"/>
            <w:noWrap/>
          </w:tcPr>
          <w:p w14:paraId="788B97B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Withdrew application/applicant deceased</w:t>
            </w:r>
          </w:p>
        </w:tc>
        <w:tc>
          <w:tcPr>
            <w:tcW w:w="1427" w:type="pct"/>
            <w:shd w:val="clear" w:color="auto" w:fill="auto"/>
            <w:noWrap/>
          </w:tcPr>
          <w:p w14:paraId="1E4723C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470CE82A" w14:textId="77777777" w:rsidTr="00B0131E">
        <w:tc>
          <w:tcPr>
            <w:tcW w:w="3573" w:type="pct"/>
            <w:shd w:val="clear" w:color="auto" w:fill="auto"/>
            <w:noWrap/>
          </w:tcPr>
          <w:p w14:paraId="2079622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 longer eligible</w:t>
            </w:r>
          </w:p>
        </w:tc>
        <w:tc>
          <w:tcPr>
            <w:tcW w:w="1427" w:type="pct"/>
            <w:shd w:val="clear" w:color="auto" w:fill="auto"/>
            <w:noWrap/>
          </w:tcPr>
          <w:p w14:paraId="6BB62DE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27022382" w14:textId="77777777" w:rsidTr="00B0131E">
        <w:tc>
          <w:tcPr>
            <w:tcW w:w="3573" w:type="pct"/>
            <w:shd w:val="clear" w:color="auto" w:fill="auto"/>
            <w:noWrap/>
          </w:tcPr>
          <w:p w14:paraId="553371E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suitable accommodation offer</w:t>
            </w:r>
          </w:p>
        </w:tc>
        <w:tc>
          <w:tcPr>
            <w:tcW w:w="1427" w:type="pct"/>
            <w:shd w:val="clear" w:color="auto" w:fill="auto"/>
            <w:noWrap/>
          </w:tcPr>
          <w:p w14:paraId="31A5217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1BA50B2A" w14:textId="77777777" w:rsidTr="00B0131E">
        <w:tc>
          <w:tcPr>
            <w:tcW w:w="3573" w:type="pct"/>
            <w:shd w:val="clear" w:color="auto" w:fill="auto"/>
            <w:noWrap/>
          </w:tcPr>
          <w:p w14:paraId="1818F21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to cooperate</w:t>
            </w:r>
          </w:p>
        </w:tc>
        <w:tc>
          <w:tcPr>
            <w:tcW w:w="1427" w:type="pct"/>
            <w:shd w:val="clear" w:color="auto" w:fill="auto"/>
            <w:noWrap/>
          </w:tcPr>
          <w:p w14:paraId="100B46B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7359EC35" w14:textId="77777777" w:rsidTr="00B0131E">
        <w:tc>
          <w:tcPr>
            <w:tcW w:w="3573" w:type="pct"/>
            <w:shd w:val="clear" w:color="auto" w:fill="auto"/>
            <w:noWrap/>
          </w:tcPr>
          <w:p w14:paraId="25AA099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Not Known</w:t>
            </w:r>
          </w:p>
        </w:tc>
        <w:tc>
          <w:tcPr>
            <w:tcW w:w="1427" w:type="pct"/>
            <w:shd w:val="clear" w:color="auto" w:fill="auto"/>
            <w:noWrap/>
          </w:tcPr>
          <w:p w14:paraId="073E128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5BC7904F"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1F805A3"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72FCF702"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For the 286 case</w:t>
      </w:r>
      <w:r w:rsidRPr="00706BE9">
        <w:rPr>
          <w:rFonts w:asciiTheme="minorHAnsi" w:hAnsiTheme="minorHAnsi" w:cs="Arial"/>
          <w:lang w:val="en-GB"/>
        </w:rPr>
        <w:t>s</w:t>
      </w:r>
      <w:r w:rsidRPr="00706BE9">
        <w:rPr>
          <w:rFonts w:asciiTheme="minorHAnsi" w:hAnsiTheme="minorHAnsi" w:cs="Arial"/>
        </w:rPr>
        <w:t xml:space="preserve"> owed a prevention duty, where the duty has ended, accommodation was secured for 180 of these households, this indicates that of those households owed a prevention duty homelessness was successfully prevented for 63% of these households.  This compares to a national prevention rate of 58%.</w:t>
      </w:r>
    </w:p>
    <w:p w14:paraId="6D9CFBCA"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In the first half of 2019/20 there were 138 prevention duties that ended, of which 85 were successfully prevented, which equates to 62%</w:t>
      </w:r>
      <w:r w:rsidRPr="00706BE9">
        <w:rPr>
          <w:rFonts w:asciiTheme="minorHAnsi" w:hAnsiTheme="minorHAnsi" w:cs="Arial"/>
          <w:lang w:val="en-GB"/>
        </w:rPr>
        <w:t>.</w:t>
      </w:r>
    </w:p>
    <w:p w14:paraId="3A745C29"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This indicates that a similar prevention success rate is likely to be achieved in 2019/20</w:t>
      </w:r>
      <w:r w:rsidRPr="00706BE9">
        <w:rPr>
          <w:rFonts w:asciiTheme="minorHAnsi" w:hAnsiTheme="minorHAnsi" w:cs="Arial"/>
          <w:lang w:val="en-GB"/>
        </w:rPr>
        <w:t>.</w:t>
      </w:r>
    </w:p>
    <w:p w14:paraId="1D005A67"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For 6% of cases the duty came to an end due to loss of contact. </w:t>
      </w:r>
    </w:p>
    <w:p w14:paraId="3198DC2A"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68 (24%) of these households went on to become homeless, indicating that a relief duty was then owed.</w:t>
      </w:r>
    </w:p>
    <w:p w14:paraId="5042FA51"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Of these 180 households, 97 had their homelessness prevented by moving to alternative accommodation, and 83 were able to remain in their existing accommodation. </w:t>
      </w:r>
    </w:p>
    <w:p w14:paraId="3489E512" w14:textId="77777777" w:rsidR="002A56ED" w:rsidRDefault="002A56ED" w:rsidP="002A56ED">
      <w:pPr>
        <w:spacing w:before="0" w:after="0"/>
        <w:jc w:val="left"/>
        <w:rPr>
          <w:rFonts w:asciiTheme="minorHAnsi" w:hAnsiTheme="minorHAnsi" w:cs="Arial"/>
          <w:lang w:val="x-none"/>
        </w:rPr>
      </w:pPr>
      <w:r>
        <w:rPr>
          <w:rFonts w:asciiTheme="minorHAnsi" w:hAnsiTheme="minorHAnsi" w:cs="Arial"/>
        </w:rPr>
        <w:br w:type="page"/>
      </w:r>
    </w:p>
    <w:p w14:paraId="2925AFBE"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lastRenderedPageBreak/>
        <w:t xml:space="preserve">The service is successful at both helping households to secure alternative accommodation and enabling them to remain in their existing accommodation.  </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358"/>
        <w:gridCol w:w="1957"/>
      </w:tblGrid>
      <w:tr w:rsidR="002A56ED" w:rsidRPr="00706BE9" w14:paraId="4B9692EF" w14:textId="77777777" w:rsidTr="00B0131E">
        <w:tc>
          <w:tcPr>
            <w:tcW w:w="0" w:type="auto"/>
            <w:gridSpan w:val="2"/>
            <w:shd w:val="clear" w:color="auto" w:fill="009999"/>
            <w:noWrap/>
            <w:vAlign w:val="bottom"/>
          </w:tcPr>
          <w:p w14:paraId="25D3DB73" w14:textId="1690D5CD" w:rsidR="002A56ED" w:rsidRPr="00706BE9" w:rsidRDefault="002A56ED" w:rsidP="00B0131E">
            <w:pPr>
              <w:pStyle w:val="tableheading"/>
              <w:rPr>
                <w:rFonts w:asciiTheme="minorHAnsi" w:hAnsiTheme="minorHAnsi"/>
                <w:color w:val="FFFFFF"/>
                <w:lang w:val="en-GB"/>
              </w:rPr>
            </w:pPr>
            <w:bookmarkStart w:id="160" w:name="_Toc38916001"/>
            <w:bookmarkStart w:id="161" w:name="_Toc50124963"/>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.40</w:t>
            </w:r>
            <w:r w:rsidRPr="00706BE9">
              <w:rPr>
                <w:rFonts w:asciiTheme="minorHAnsi" w:hAnsiTheme="minorHAnsi"/>
              </w:rPr>
              <w:tab/>
            </w:r>
            <w:r w:rsidRPr="00706BE9">
              <w:rPr>
                <w:rFonts w:asciiTheme="minorHAnsi" w:hAnsiTheme="minorHAnsi"/>
                <w:lang w:val="en-GB"/>
              </w:rPr>
              <w:t>Number of cases where prevention duty ended with secure accommodation</w:t>
            </w:r>
            <w:bookmarkEnd w:id="160"/>
            <w:bookmarkEnd w:id="161"/>
          </w:p>
        </w:tc>
      </w:tr>
      <w:tr w:rsidR="002A56ED" w:rsidRPr="00706BE9" w14:paraId="0C99F2D6" w14:textId="77777777" w:rsidTr="00B0131E">
        <w:tc>
          <w:tcPr>
            <w:tcW w:w="0" w:type="auto"/>
            <w:shd w:val="clear" w:color="auto" w:fill="009999"/>
            <w:noWrap/>
            <w:vAlign w:val="bottom"/>
          </w:tcPr>
          <w:p w14:paraId="6A8FB197"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Type of accommodation secured</w:t>
            </w:r>
          </w:p>
        </w:tc>
        <w:tc>
          <w:tcPr>
            <w:tcW w:w="0" w:type="auto"/>
            <w:shd w:val="clear" w:color="auto" w:fill="009999"/>
            <w:noWrap/>
            <w:vAlign w:val="bottom"/>
            <w:hideMark/>
          </w:tcPr>
          <w:p w14:paraId="259CD4BC"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6A3E5739" w14:textId="77777777" w:rsidTr="00B0131E">
        <w:tc>
          <w:tcPr>
            <w:tcW w:w="0" w:type="auto"/>
            <w:shd w:val="clear" w:color="auto" w:fill="auto"/>
            <w:noWrap/>
          </w:tcPr>
          <w:p w14:paraId="0905BA9C"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Social housing</w:t>
            </w:r>
          </w:p>
        </w:tc>
        <w:tc>
          <w:tcPr>
            <w:tcW w:w="0" w:type="auto"/>
            <w:shd w:val="clear" w:color="auto" w:fill="auto"/>
            <w:noWrap/>
          </w:tcPr>
          <w:p w14:paraId="3BD4B55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110</w:t>
            </w:r>
          </w:p>
        </w:tc>
      </w:tr>
      <w:tr w:rsidR="002A56ED" w:rsidRPr="00706BE9" w14:paraId="311405B4" w14:textId="77777777" w:rsidTr="00B0131E">
        <w:tc>
          <w:tcPr>
            <w:tcW w:w="0" w:type="auto"/>
            <w:shd w:val="clear" w:color="auto" w:fill="auto"/>
            <w:noWrap/>
          </w:tcPr>
          <w:p w14:paraId="74A50683"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Private rented sector</w:t>
            </w:r>
          </w:p>
        </w:tc>
        <w:tc>
          <w:tcPr>
            <w:tcW w:w="0" w:type="auto"/>
            <w:shd w:val="clear" w:color="auto" w:fill="auto"/>
            <w:noWrap/>
          </w:tcPr>
          <w:p w14:paraId="79F7C38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47</w:t>
            </w:r>
          </w:p>
        </w:tc>
      </w:tr>
      <w:tr w:rsidR="002A56ED" w:rsidRPr="00706BE9" w14:paraId="01A86203" w14:textId="77777777" w:rsidTr="00B0131E">
        <w:tc>
          <w:tcPr>
            <w:tcW w:w="0" w:type="auto"/>
            <w:shd w:val="clear" w:color="auto" w:fill="auto"/>
            <w:noWrap/>
          </w:tcPr>
          <w:p w14:paraId="682B9C2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Staying with family</w:t>
            </w:r>
          </w:p>
        </w:tc>
        <w:tc>
          <w:tcPr>
            <w:tcW w:w="0" w:type="auto"/>
            <w:shd w:val="clear" w:color="auto" w:fill="auto"/>
            <w:noWrap/>
          </w:tcPr>
          <w:p w14:paraId="6C11CB1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10</w:t>
            </w:r>
          </w:p>
        </w:tc>
      </w:tr>
      <w:tr w:rsidR="002A56ED" w:rsidRPr="00706BE9" w14:paraId="589A8F1F" w14:textId="77777777" w:rsidTr="00B0131E">
        <w:tc>
          <w:tcPr>
            <w:tcW w:w="0" w:type="auto"/>
            <w:shd w:val="clear" w:color="auto" w:fill="auto"/>
            <w:noWrap/>
          </w:tcPr>
          <w:p w14:paraId="33C4B2E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Staying with friends</w:t>
            </w:r>
          </w:p>
        </w:tc>
        <w:tc>
          <w:tcPr>
            <w:tcW w:w="0" w:type="auto"/>
            <w:shd w:val="clear" w:color="auto" w:fill="auto"/>
            <w:noWrap/>
          </w:tcPr>
          <w:p w14:paraId="1C1123E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3D07CD76" w14:textId="77777777" w:rsidTr="00B0131E">
        <w:tc>
          <w:tcPr>
            <w:tcW w:w="0" w:type="auto"/>
            <w:shd w:val="clear" w:color="auto" w:fill="auto"/>
            <w:noWrap/>
          </w:tcPr>
          <w:p w14:paraId="3C717DA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Owner Occupier</w:t>
            </w:r>
          </w:p>
        </w:tc>
        <w:tc>
          <w:tcPr>
            <w:tcW w:w="0" w:type="auto"/>
            <w:shd w:val="clear" w:color="auto" w:fill="auto"/>
            <w:noWrap/>
          </w:tcPr>
          <w:p w14:paraId="68EF3D1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7840A482" w14:textId="77777777" w:rsidTr="00B0131E">
        <w:tc>
          <w:tcPr>
            <w:tcW w:w="0" w:type="auto"/>
            <w:shd w:val="clear" w:color="auto" w:fill="auto"/>
            <w:noWrap/>
          </w:tcPr>
          <w:p w14:paraId="6F61F87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Other</w:t>
            </w:r>
          </w:p>
        </w:tc>
        <w:tc>
          <w:tcPr>
            <w:tcW w:w="0" w:type="auto"/>
            <w:shd w:val="clear" w:color="auto" w:fill="auto"/>
            <w:noWrap/>
          </w:tcPr>
          <w:p w14:paraId="1C86BE5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4C8E6006" w14:textId="77777777" w:rsidTr="00B0131E">
        <w:tc>
          <w:tcPr>
            <w:tcW w:w="0" w:type="auto"/>
            <w:shd w:val="clear" w:color="auto" w:fill="auto"/>
            <w:noWrap/>
          </w:tcPr>
          <w:p w14:paraId="62F4031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Not known</w:t>
            </w:r>
          </w:p>
        </w:tc>
        <w:tc>
          <w:tcPr>
            <w:tcW w:w="0" w:type="auto"/>
            <w:shd w:val="clear" w:color="auto" w:fill="auto"/>
            <w:noWrap/>
          </w:tcPr>
          <w:p w14:paraId="4626761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bl>
    <w:p w14:paraId="0D069B14"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5177FA06"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2BF950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4D2B95">
        <w:rPr>
          <w:rFonts w:asciiTheme="minorHAnsi" w:hAnsiTheme="minorHAnsi" w:cs="Arial"/>
        </w:rPr>
        <w:t xml:space="preserve">The </w:t>
      </w:r>
      <w:r w:rsidRPr="00706BE9">
        <w:rPr>
          <w:rFonts w:asciiTheme="minorHAnsi" w:hAnsiTheme="minorHAnsi" w:cs="Arial"/>
        </w:rPr>
        <w:t>majority were accommodated in social housing (</w:t>
      </w:r>
      <w:r w:rsidRPr="004D2B95">
        <w:rPr>
          <w:rFonts w:asciiTheme="minorHAnsi" w:hAnsiTheme="minorHAnsi" w:cs="Arial"/>
        </w:rPr>
        <w:t>61</w:t>
      </w:r>
      <w:r w:rsidRPr="00706BE9">
        <w:rPr>
          <w:rFonts w:asciiTheme="minorHAnsi" w:hAnsiTheme="minorHAnsi" w:cs="Arial"/>
        </w:rPr>
        <w:t>%) followed by private rented accommodation (</w:t>
      </w:r>
      <w:r w:rsidRPr="00706BE9">
        <w:rPr>
          <w:rFonts w:asciiTheme="minorHAnsi" w:hAnsiTheme="minorHAnsi" w:cs="Arial"/>
          <w:lang w:val="en-GB"/>
        </w:rPr>
        <w:t>26</w:t>
      </w:r>
      <w:r w:rsidRPr="00706BE9">
        <w:rPr>
          <w:rFonts w:asciiTheme="minorHAnsi" w:hAnsiTheme="minorHAnsi" w:cs="Arial"/>
        </w:rPr>
        <w:t xml:space="preserve">%). </w:t>
      </w:r>
    </w:p>
    <w:tbl>
      <w:tblPr>
        <w:tblW w:w="4707" w:type="pct"/>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7383"/>
        <w:gridCol w:w="1099"/>
      </w:tblGrid>
      <w:tr w:rsidR="002A56ED" w:rsidRPr="00706BE9" w14:paraId="32C76F6E" w14:textId="77777777" w:rsidTr="00B0131E">
        <w:tc>
          <w:tcPr>
            <w:tcW w:w="5000" w:type="pct"/>
            <w:gridSpan w:val="2"/>
            <w:shd w:val="clear" w:color="auto" w:fill="009999"/>
            <w:noWrap/>
            <w:vAlign w:val="bottom"/>
          </w:tcPr>
          <w:p w14:paraId="0AC49652" w14:textId="0021264B" w:rsidR="002A56ED" w:rsidRPr="00706BE9" w:rsidRDefault="002A56ED" w:rsidP="00B0131E">
            <w:pPr>
              <w:pStyle w:val="tableheading"/>
              <w:rPr>
                <w:rFonts w:asciiTheme="minorHAnsi" w:hAnsiTheme="minorHAnsi"/>
                <w:color w:val="FFFFFF"/>
                <w:lang w:val="en-GB"/>
              </w:rPr>
            </w:pPr>
            <w:bookmarkStart w:id="162" w:name="_Toc38916002"/>
            <w:bookmarkStart w:id="163" w:name="_Toc50124964"/>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.41</w:t>
            </w:r>
            <w:r w:rsidRPr="00706BE9">
              <w:rPr>
                <w:rFonts w:asciiTheme="minorHAnsi" w:hAnsiTheme="minorHAnsi"/>
              </w:rPr>
              <w:tab/>
            </w:r>
            <w:r w:rsidRPr="00706BE9">
              <w:rPr>
                <w:rFonts w:asciiTheme="minorHAnsi" w:hAnsiTheme="minorHAnsi"/>
                <w:lang w:val="en-GB"/>
              </w:rPr>
              <w:t>Main prevention activity</w:t>
            </w:r>
            <w:bookmarkEnd w:id="162"/>
            <w:bookmarkEnd w:id="163"/>
          </w:p>
        </w:tc>
      </w:tr>
      <w:tr w:rsidR="002A56ED" w:rsidRPr="00706BE9" w14:paraId="1CFACF13" w14:textId="77777777" w:rsidTr="00B0131E">
        <w:tc>
          <w:tcPr>
            <w:tcW w:w="4352" w:type="pct"/>
            <w:shd w:val="clear" w:color="auto" w:fill="009999"/>
            <w:noWrap/>
            <w:vAlign w:val="bottom"/>
          </w:tcPr>
          <w:p w14:paraId="280A9CCE"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Activity</w:t>
            </w:r>
          </w:p>
        </w:tc>
        <w:tc>
          <w:tcPr>
            <w:tcW w:w="648" w:type="pct"/>
            <w:shd w:val="clear" w:color="auto" w:fill="009999"/>
            <w:noWrap/>
            <w:vAlign w:val="bottom"/>
            <w:hideMark/>
          </w:tcPr>
          <w:p w14:paraId="3A2E4ADD" w14:textId="77777777" w:rsidR="002A56ED" w:rsidRPr="00706BE9" w:rsidRDefault="002A56ED" w:rsidP="00B0131E">
            <w:pPr>
              <w:spacing w:before="0" w:after="0"/>
              <w:rPr>
                <w:rFonts w:asciiTheme="minorHAnsi" w:hAnsiTheme="minorHAnsi" w:cs="Calibri"/>
                <w:b/>
                <w:color w:val="FFFFFF"/>
                <w:sz w:val="22"/>
                <w:szCs w:val="22"/>
              </w:rPr>
            </w:pPr>
          </w:p>
        </w:tc>
      </w:tr>
      <w:tr w:rsidR="002A56ED" w:rsidRPr="00706BE9" w14:paraId="4C41135F" w14:textId="77777777" w:rsidTr="00B0131E">
        <w:tc>
          <w:tcPr>
            <w:tcW w:w="4352" w:type="pct"/>
            <w:shd w:val="clear" w:color="auto" w:fill="auto"/>
            <w:noWrap/>
          </w:tcPr>
          <w:p w14:paraId="5CE6D255"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Accommodation secured by local authority or organisation delivering housing options service</w:t>
            </w:r>
          </w:p>
        </w:tc>
        <w:tc>
          <w:tcPr>
            <w:tcW w:w="648" w:type="pct"/>
            <w:shd w:val="clear" w:color="auto" w:fill="auto"/>
            <w:noWrap/>
            <w:vAlign w:val="center"/>
          </w:tcPr>
          <w:p w14:paraId="1E1FFD3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55</w:t>
            </w:r>
          </w:p>
        </w:tc>
      </w:tr>
      <w:tr w:rsidR="002A56ED" w:rsidRPr="00706BE9" w14:paraId="15847D23" w14:textId="77777777" w:rsidTr="00B0131E">
        <w:tc>
          <w:tcPr>
            <w:tcW w:w="4352" w:type="pct"/>
            <w:shd w:val="clear" w:color="auto" w:fill="auto"/>
            <w:noWrap/>
          </w:tcPr>
          <w:p w14:paraId="779103CB"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Helped to secure accommodation found by applicant, with financial payment</w:t>
            </w:r>
          </w:p>
        </w:tc>
        <w:tc>
          <w:tcPr>
            <w:tcW w:w="648" w:type="pct"/>
            <w:shd w:val="clear" w:color="auto" w:fill="auto"/>
            <w:noWrap/>
            <w:vAlign w:val="center"/>
          </w:tcPr>
          <w:p w14:paraId="114B6C4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10</w:t>
            </w:r>
          </w:p>
        </w:tc>
      </w:tr>
      <w:tr w:rsidR="002A56ED" w:rsidRPr="00706BE9" w14:paraId="682B1347" w14:textId="77777777" w:rsidTr="00B0131E">
        <w:tc>
          <w:tcPr>
            <w:tcW w:w="4352" w:type="pct"/>
            <w:shd w:val="clear" w:color="auto" w:fill="auto"/>
            <w:noWrap/>
          </w:tcPr>
          <w:p w14:paraId="16C16FC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Helped to secure accommodation found by applicant, without financial payment</w:t>
            </w:r>
          </w:p>
        </w:tc>
        <w:tc>
          <w:tcPr>
            <w:tcW w:w="648" w:type="pct"/>
            <w:shd w:val="clear" w:color="auto" w:fill="auto"/>
            <w:noWrap/>
            <w:vAlign w:val="center"/>
          </w:tcPr>
          <w:p w14:paraId="15EAB4E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r w:rsidR="002A56ED" w:rsidRPr="00706BE9" w14:paraId="1F7D3CA4" w14:textId="77777777" w:rsidTr="00B0131E">
        <w:tc>
          <w:tcPr>
            <w:tcW w:w="4352" w:type="pct"/>
            <w:shd w:val="clear" w:color="auto" w:fill="auto"/>
            <w:noWrap/>
          </w:tcPr>
          <w:p w14:paraId="578F735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Supported housing provided</w:t>
            </w:r>
          </w:p>
        </w:tc>
        <w:tc>
          <w:tcPr>
            <w:tcW w:w="648" w:type="pct"/>
            <w:shd w:val="clear" w:color="auto" w:fill="auto"/>
            <w:noWrap/>
            <w:vAlign w:val="center"/>
          </w:tcPr>
          <w:p w14:paraId="3547D32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316A50A5" w14:textId="77777777" w:rsidTr="00B0131E">
        <w:tc>
          <w:tcPr>
            <w:tcW w:w="4352" w:type="pct"/>
            <w:shd w:val="clear" w:color="auto" w:fill="auto"/>
            <w:noWrap/>
          </w:tcPr>
          <w:p w14:paraId="228C2A8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Negotiation/mediation work to secure return to family or friend</w:t>
            </w:r>
          </w:p>
        </w:tc>
        <w:tc>
          <w:tcPr>
            <w:tcW w:w="648" w:type="pct"/>
            <w:shd w:val="clear" w:color="auto" w:fill="auto"/>
            <w:noWrap/>
            <w:vAlign w:val="center"/>
          </w:tcPr>
          <w:p w14:paraId="7647894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1A208277" w14:textId="77777777" w:rsidTr="00B0131E">
        <w:tc>
          <w:tcPr>
            <w:tcW w:w="4352" w:type="pct"/>
            <w:shd w:val="clear" w:color="auto" w:fill="auto"/>
            <w:noWrap/>
          </w:tcPr>
          <w:p w14:paraId="56A49A7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Negotiation/mediation/advocacy work to prevent eviction/repossession</w:t>
            </w:r>
          </w:p>
        </w:tc>
        <w:tc>
          <w:tcPr>
            <w:tcW w:w="648" w:type="pct"/>
            <w:shd w:val="clear" w:color="auto" w:fill="auto"/>
            <w:noWrap/>
            <w:vAlign w:val="center"/>
          </w:tcPr>
          <w:p w14:paraId="03C7915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10</w:t>
            </w:r>
          </w:p>
        </w:tc>
      </w:tr>
      <w:tr w:rsidR="002A56ED" w:rsidRPr="00706BE9" w14:paraId="04760CD7" w14:textId="77777777" w:rsidTr="00B0131E">
        <w:tc>
          <w:tcPr>
            <w:tcW w:w="4352" w:type="pct"/>
            <w:shd w:val="clear" w:color="auto" w:fill="auto"/>
            <w:noWrap/>
          </w:tcPr>
          <w:p w14:paraId="6C39D55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 xml:space="preserve">Other financial payments </w:t>
            </w:r>
          </w:p>
        </w:tc>
        <w:tc>
          <w:tcPr>
            <w:tcW w:w="648" w:type="pct"/>
            <w:shd w:val="clear" w:color="auto" w:fill="auto"/>
            <w:noWrap/>
            <w:vAlign w:val="center"/>
          </w:tcPr>
          <w:p w14:paraId="01BB2B3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24</w:t>
            </w:r>
          </w:p>
        </w:tc>
      </w:tr>
      <w:tr w:rsidR="002A56ED" w:rsidRPr="00706BE9" w14:paraId="380DA2C3" w14:textId="77777777" w:rsidTr="00B0131E">
        <w:tc>
          <w:tcPr>
            <w:tcW w:w="4352" w:type="pct"/>
            <w:shd w:val="clear" w:color="auto" w:fill="auto"/>
            <w:noWrap/>
          </w:tcPr>
          <w:p w14:paraId="3FD7537F"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 xml:space="preserve">Discretionary Housing Payment </w:t>
            </w:r>
          </w:p>
        </w:tc>
        <w:tc>
          <w:tcPr>
            <w:tcW w:w="648" w:type="pct"/>
            <w:shd w:val="clear" w:color="auto" w:fill="auto"/>
            <w:noWrap/>
            <w:vAlign w:val="center"/>
          </w:tcPr>
          <w:p w14:paraId="42AB133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28</w:t>
            </w:r>
          </w:p>
        </w:tc>
      </w:tr>
      <w:tr w:rsidR="002A56ED" w:rsidRPr="00706BE9" w14:paraId="24D5C16E" w14:textId="77777777" w:rsidTr="00B0131E">
        <w:tc>
          <w:tcPr>
            <w:tcW w:w="4352" w:type="pct"/>
            <w:shd w:val="clear" w:color="auto" w:fill="auto"/>
            <w:noWrap/>
          </w:tcPr>
          <w:p w14:paraId="7E29F4FE"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Other</w:t>
            </w:r>
          </w:p>
        </w:tc>
        <w:tc>
          <w:tcPr>
            <w:tcW w:w="648" w:type="pct"/>
            <w:shd w:val="clear" w:color="auto" w:fill="auto"/>
            <w:noWrap/>
            <w:vAlign w:val="center"/>
          </w:tcPr>
          <w:p w14:paraId="2AA8B28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15</w:t>
            </w:r>
          </w:p>
        </w:tc>
      </w:tr>
      <w:tr w:rsidR="002A56ED" w:rsidRPr="00706BE9" w14:paraId="67E32CE8" w14:textId="77777777" w:rsidTr="00B0131E">
        <w:tc>
          <w:tcPr>
            <w:tcW w:w="4352" w:type="pct"/>
            <w:shd w:val="clear" w:color="auto" w:fill="auto"/>
            <w:noWrap/>
          </w:tcPr>
          <w:p w14:paraId="376A7161"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 activity – advice and information provided</w:t>
            </w:r>
          </w:p>
        </w:tc>
        <w:tc>
          <w:tcPr>
            <w:tcW w:w="648" w:type="pct"/>
            <w:shd w:val="clear" w:color="auto" w:fill="auto"/>
            <w:noWrap/>
            <w:vAlign w:val="center"/>
          </w:tcPr>
          <w:p w14:paraId="098C569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21</w:t>
            </w:r>
          </w:p>
        </w:tc>
      </w:tr>
    </w:tbl>
    <w:p w14:paraId="113EADC1"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2C9C870D" w14:textId="77777777" w:rsidR="002A56ED" w:rsidRPr="00706BE9" w:rsidRDefault="002A56ED" w:rsidP="002A56ED">
      <w:pPr>
        <w:pStyle w:val="Maintext"/>
        <w:numPr>
          <w:ilvl w:val="0"/>
          <w:numId w:val="0"/>
        </w:numPr>
        <w:ind w:left="993" w:hanging="709"/>
        <w:rPr>
          <w:rFonts w:asciiTheme="minorHAnsi" w:hAnsiTheme="minorHAnsi" w:cs="Calibri"/>
          <w:sz w:val="20"/>
          <w:szCs w:val="20"/>
          <w:lang w:val="en-GB"/>
        </w:rPr>
      </w:pPr>
    </w:p>
    <w:p w14:paraId="0BF5D192"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most successful prevention activity was accommodation secured by the Housing Options service, followed by the use of DHP.</w:t>
      </w:r>
    </w:p>
    <w:p w14:paraId="70758B54"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While family/friends evicting is the second main cause of homelessness in South Cambridgeshire only 6 cases had their homelessness prevented through successful negotiation/mediation work to secure the return to family and friends.  This is a possible area for future focus to ensure a more targeted approach to preventing homelessness due to this cause.</w:t>
      </w:r>
    </w:p>
    <w:p w14:paraId="686F05AE" w14:textId="77777777" w:rsidR="002A56ED" w:rsidRPr="00706BE9" w:rsidRDefault="002A56ED" w:rsidP="002A56ED">
      <w:pPr>
        <w:pStyle w:val="Maintext"/>
        <w:numPr>
          <w:ilvl w:val="0"/>
          <w:numId w:val="0"/>
        </w:numPr>
        <w:ind w:left="709"/>
        <w:rPr>
          <w:rFonts w:asciiTheme="minorHAnsi" w:hAnsiTheme="minorHAnsi" w:cs="Arial"/>
        </w:rPr>
      </w:pPr>
    </w:p>
    <w:p w14:paraId="0639E145" w14:textId="77777777" w:rsidR="002A56ED" w:rsidRDefault="002A56ED" w:rsidP="002A56ED">
      <w:pPr>
        <w:spacing w:before="0" w:after="0"/>
        <w:jc w:val="left"/>
        <w:rPr>
          <w:rFonts w:asciiTheme="minorHAnsi" w:hAnsiTheme="minorHAnsi"/>
          <w:bCs/>
          <w:i/>
          <w:color w:val="009999"/>
          <w:lang w:val="x-none"/>
        </w:rPr>
      </w:pPr>
      <w:r>
        <w:rPr>
          <w:rFonts w:asciiTheme="minorHAnsi" w:hAnsiTheme="minorHAnsi"/>
        </w:rPr>
        <w:br w:type="page"/>
      </w:r>
    </w:p>
    <w:p w14:paraId="7583CD9C"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lastRenderedPageBreak/>
        <w:t>Relief Outcomes</w:t>
      </w:r>
    </w:p>
    <w:p w14:paraId="5C73C6B1"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shows the reasons where the relief duty has ended during the year.</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509"/>
        <w:gridCol w:w="2200"/>
      </w:tblGrid>
      <w:tr w:rsidR="002A56ED" w:rsidRPr="00706BE9" w14:paraId="1C5DF99D" w14:textId="77777777" w:rsidTr="00B0131E">
        <w:tc>
          <w:tcPr>
            <w:tcW w:w="5000" w:type="pct"/>
            <w:gridSpan w:val="2"/>
            <w:shd w:val="clear" w:color="auto" w:fill="009999"/>
            <w:noWrap/>
            <w:vAlign w:val="bottom"/>
          </w:tcPr>
          <w:p w14:paraId="609A593A" w14:textId="6C0E6235" w:rsidR="002A56ED" w:rsidRPr="00706BE9" w:rsidRDefault="002A56ED" w:rsidP="00B0131E">
            <w:pPr>
              <w:pStyle w:val="tableheading"/>
              <w:rPr>
                <w:rFonts w:asciiTheme="minorHAnsi" w:hAnsiTheme="minorHAnsi"/>
                <w:color w:val="FFFFFF"/>
                <w:lang w:val="en-GB"/>
              </w:rPr>
            </w:pPr>
            <w:bookmarkStart w:id="164" w:name="_Toc38916003"/>
            <w:bookmarkStart w:id="165" w:name="_Toc50124965"/>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.42</w:t>
            </w:r>
            <w:r w:rsidRPr="00706BE9">
              <w:rPr>
                <w:rFonts w:asciiTheme="minorHAnsi" w:hAnsiTheme="minorHAnsi"/>
              </w:rPr>
              <w:tab/>
            </w:r>
            <w:r w:rsidRPr="00706BE9">
              <w:rPr>
                <w:rFonts w:asciiTheme="minorHAnsi" w:hAnsiTheme="minorHAnsi"/>
                <w:lang w:val="en-GB"/>
              </w:rPr>
              <w:t>Number of cases where relief duty came to an end in 2018/19</w:t>
            </w:r>
            <w:bookmarkEnd w:id="164"/>
            <w:bookmarkEnd w:id="165"/>
          </w:p>
        </w:tc>
      </w:tr>
      <w:tr w:rsidR="002A56ED" w:rsidRPr="00706BE9" w14:paraId="1F3B18B4" w14:textId="77777777" w:rsidTr="00B0131E">
        <w:tc>
          <w:tcPr>
            <w:tcW w:w="3573" w:type="pct"/>
            <w:shd w:val="clear" w:color="auto" w:fill="009999"/>
            <w:noWrap/>
            <w:vAlign w:val="bottom"/>
          </w:tcPr>
          <w:p w14:paraId="5C3DB2F5" w14:textId="77777777" w:rsidR="002A56ED" w:rsidRPr="00706BE9" w:rsidRDefault="002A56ED" w:rsidP="00B0131E">
            <w:pPr>
              <w:spacing w:before="0" w:after="0"/>
              <w:rPr>
                <w:rFonts w:asciiTheme="minorHAnsi" w:hAnsiTheme="minorHAnsi" w:cs="Calibri"/>
                <w:b/>
                <w:color w:val="FFFFFF"/>
                <w:sz w:val="22"/>
                <w:szCs w:val="22"/>
              </w:rPr>
            </w:pPr>
          </w:p>
        </w:tc>
        <w:tc>
          <w:tcPr>
            <w:tcW w:w="1427" w:type="pct"/>
            <w:shd w:val="clear" w:color="auto" w:fill="009999"/>
            <w:noWrap/>
            <w:vAlign w:val="bottom"/>
            <w:hideMark/>
          </w:tcPr>
          <w:p w14:paraId="46074050"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1FC5AAFB" w14:textId="77777777" w:rsidTr="00B0131E">
        <w:tc>
          <w:tcPr>
            <w:tcW w:w="3573" w:type="pct"/>
            <w:shd w:val="clear" w:color="auto" w:fill="auto"/>
            <w:noWrap/>
          </w:tcPr>
          <w:p w14:paraId="392F6A7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Total number of households where relief duty ended</w:t>
            </w:r>
          </w:p>
        </w:tc>
        <w:tc>
          <w:tcPr>
            <w:tcW w:w="1427" w:type="pct"/>
            <w:shd w:val="clear" w:color="auto" w:fill="auto"/>
            <w:noWrap/>
          </w:tcPr>
          <w:p w14:paraId="6B15009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193</w:t>
            </w:r>
          </w:p>
        </w:tc>
      </w:tr>
      <w:tr w:rsidR="002A56ED" w:rsidRPr="00706BE9" w14:paraId="3F28F8A9" w14:textId="77777777" w:rsidTr="00B0131E">
        <w:tc>
          <w:tcPr>
            <w:tcW w:w="3573" w:type="pct"/>
            <w:shd w:val="clear" w:color="auto" w:fill="auto"/>
            <w:noWrap/>
          </w:tcPr>
          <w:p w14:paraId="7D3D232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Secured accommodation for 6+ months</w:t>
            </w:r>
          </w:p>
        </w:tc>
        <w:tc>
          <w:tcPr>
            <w:tcW w:w="1427" w:type="pct"/>
            <w:shd w:val="clear" w:color="auto" w:fill="auto"/>
            <w:noWrap/>
          </w:tcPr>
          <w:p w14:paraId="2D7A129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65</w:t>
            </w:r>
          </w:p>
        </w:tc>
      </w:tr>
      <w:tr w:rsidR="002A56ED" w:rsidRPr="00706BE9" w14:paraId="7EF27748" w14:textId="77777777" w:rsidTr="00B0131E">
        <w:tc>
          <w:tcPr>
            <w:tcW w:w="3573" w:type="pct"/>
            <w:shd w:val="clear" w:color="auto" w:fill="auto"/>
            <w:noWrap/>
          </w:tcPr>
          <w:p w14:paraId="21D84D4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56 days lapsed</w:t>
            </w:r>
          </w:p>
        </w:tc>
        <w:tc>
          <w:tcPr>
            <w:tcW w:w="1427" w:type="pct"/>
            <w:shd w:val="clear" w:color="auto" w:fill="auto"/>
            <w:noWrap/>
          </w:tcPr>
          <w:p w14:paraId="021872A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92</w:t>
            </w:r>
          </w:p>
        </w:tc>
      </w:tr>
      <w:tr w:rsidR="002A56ED" w:rsidRPr="00706BE9" w14:paraId="16648CD7" w14:textId="77777777" w:rsidTr="00B0131E">
        <w:tc>
          <w:tcPr>
            <w:tcW w:w="3573" w:type="pct"/>
            <w:shd w:val="clear" w:color="auto" w:fill="auto"/>
            <w:noWrap/>
          </w:tcPr>
          <w:p w14:paraId="36D6FB7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Contact Lost</w:t>
            </w:r>
          </w:p>
        </w:tc>
        <w:tc>
          <w:tcPr>
            <w:tcW w:w="1427" w:type="pct"/>
            <w:shd w:val="clear" w:color="auto" w:fill="auto"/>
            <w:noWrap/>
          </w:tcPr>
          <w:p w14:paraId="707A142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10</w:t>
            </w:r>
          </w:p>
        </w:tc>
      </w:tr>
      <w:tr w:rsidR="002A56ED" w:rsidRPr="00706BE9" w14:paraId="290B41CF" w14:textId="77777777" w:rsidTr="00B0131E">
        <w:tc>
          <w:tcPr>
            <w:tcW w:w="3573" w:type="pct"/>
            <w:shd w:val="clear" w:color="auto" w:fill="auto"/>
            <w:noWrap/>
          </w:tcPr>
          <w:p w14:paraId="2A7BD81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Withdrew application/applicant deceased</w:t>
            </w:r>
          </w:p>
        </w:tc>
        <w:tc>
          <w:tcPr>
            <w:tcW w:w="1427" w:type="pct"/>
            <w:shd w:val="clear" w:color="auto" w:fill="auto"/>
            <w:noWrap/>
          </w:tcPr>
          <w:p w14:paraId="6C1CD45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15</w:t>
            </w:r>
          </w:p>
        </w:tc>
      </w:tr>
      <w:tr w:rsidR="002A56ED" w:rsidRPr="00706BE9" w14:paraId="3AF30F41" w14:textId="77777777" w:rsidTr="00B0131E">
        <w:tc>
          <w:tcPr>
            <w:tcW w:w="3573" w:type="pct"/>
            <w:shd w:val="clear" w:color="auto" w:fill="auto"/>
            <w:noWrap/>
          </w:tcPr>
          <w:p w14:paraId="2FE8763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final accommodation offer</w:t>
            </w:r>
          </w:p>
        </w:tc>
        <w:tc>
          <w:tcPr>
            <w:tcW w:w="1427" w:type="pct"/>
            <w:shd w:val="clear" w:color="auto" w:fill="auto"/>
            <w:noWrap/>
          </w:tcPr>
          <w:p w14:paraId="040B276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3C51BF90" w14:textId="77777777" w:rsidTr="00B0131E">
        <w:tc>
          <w:tcPr>
            <w:tcW w:w="3573" w:type="pct"/>
            <w:shd w:val="clear" w:color="auto" w:fill="auto"/>
            <w:noWrap/>
          </w:tcPr>
          <w:p w14:paraId="199D07F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Intentionally homeless from accommodation provided</w:t>
            </w:r>
          </w:p>
        </w:tc>
        <w:tc>
          <w:tcPr>
            <w:tcW w:w="1427" w:type="pct"/>
            <w:shd w:val="clear" w:color="auto" w:fill="auto"/>
            <w:noWrap/>
          </w:tcPr>
          <w:p w14:paraId="3847FA1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2115327C" w14:textId="77777777" w:rsidTr="00B0131E">
        <w:tc>
          <w:tcPr>
            <w:tcW w:w="3573" w:type="pct"/>
            <w:shd w:val="clear" w:color="auto" w:fill="auto"/>
            <w:noWrap/>
          </w:tcPr>
          <w:p w14:paraId="272EB92D"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Local connection referral accepted by LA</w:t>
            </w:r>
          </w:p>
        </w:tc>
        <w:tc>
          <w:tcPr>
            <w:tcW w:w="1427" w:type="pct"/>
            <w:shd w:val="clear" w:color="auto" w:fill="auto"/>
            <w:noWrap/>
          </w:tcPr>
          <w:p w14:paraId="4682C03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14FA980D" w14:textId="77777777" w:rsidTr="00B0131E">
        <w:tc>
          <w:tcPr>
            <w:tcW w:w="3573" w:type="pct"/>
            <w:shd w:val="clear" w:color="auto" w:fill="auto"/>
            <w:noWrap/>
          </w:tcPr>
          <w:p w14:paraId="453E887A"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 longer eligible</w:t>
            </w:r>
          </w:p>
        </w:tc>
        <w:tc>
          <w:tcPr>
            <w:tcW w:w="1427" w:type="pct"/>
            <w:shd w:val="clear" w:color="auto" w:fill="auto"/>
            <w:noWrap/>
          </w:tcPr>
          <w:p w14:paraId="0B068A7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0E64F6A6" w14:textId="77777777" w:rsidTr="00B0131E">
        <w:tc>
          <w:tcPr>
            <w:tcW w:w="3573" w:type="pct"/>
            <w:shd w:val="clear" w:color="auto" w:fill="auto"/>
            <w:noWrap/>
          </w:tcPr>
          <w:p w14:paraId="6CA7F3A0"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Refusal to co-operate</w:t>
            </w:r>
          </w:p>
        </w:tc>
        <w:tc>
          <w:tcPr>
            <w:tcW w:w="1427" w:type="pct"/>
            <w:shd w:val="clear" w:color="auto" w:fill="auto"/>
            <w:noWrap/>
          </w:tcPr>
          <w:p w14:paraId="023A373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1B4D55C3" w14:textId="77777777" w:rsidTr="00B0131E">
        <w:tc>
          <w:tcPr>
            <w:tcW w:w="3573" w:type="pct"/>
            <w:shd w:val="clear" w:color="auto" w:fill="auto"/>
            <w:noWrap/>
          </w:tcPr>
          <w:p w14:paraId="52570497"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Not known</w:t>
            </w:r>
          </w:p>
        </w:tc>
        <w:tc>
          <w:tcPr>
            <w:tcW w:w="1427" w:type="pct"/>
            <w:shd w:val="clear" w:color="auto" w:fill="auto"/>
            <w:noWrap/>
          </w:tcPr>
          <w:p w14:paraId="6F57EDD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00DFD3EA"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25D162B8"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CC4F4D9"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In 2018/19 the relief duty ended for a total of 193 households, of which 65 had accommodation secured, this indicates that of those households owed a relief duty homelessness was relieved for 34% of these households.   This is under the national average for England of 43%.</w:t>
      </w:r>
    </w:p>
    <w:p w14:paraId="5AF22387"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In the first half of 2019/20 a total of 67 relief duties came to an end of which 50 were successfully relieved equating to 75%, this indicates a very much improved success rate of relief work when compared to the previous year.</w:t>
      </w:r>
    </w:p>
    <w:p w14:paraId="1649C97D"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In 2018/19 for 92 households (48%) the 56 days of the relief duty lapsed.  8% of applications were withdrawn, and contact was lost with 5% of households.</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869"/>
        <w:gridCol w:w="1446"/>
      </w:tblGrid>
      <w:tr w:rsidR="002A56ED" w:rsidRPr="00706BE9" w14:paraId="101C3ED2" w14:textId="77777777" w:rsidTr="00B0131E">
        <w:tc>
          <w:tcPr>
            <w:tcW w:w="0" w:type="auto"/>
            <w:gridSpan w:val="2"/>
            <w:shd w:val="clear" w:color="auto" w:fill="009999"/>
            <w:noWrap/>
            <w:vAlign w:val="bottom"/>
          </w:tcPr>
          <w:p w14:paraId="27C372EA" w14:textId="1FBFB144" w:rsidR="002A56ED" w:rsidRPr="00706BE9" w:rsidRDefault="002A56ED" w:rsidP="00B0131E">
            <w:pPr>
              <w:pStyle w:val="tableheading"/>
              <w:rPr>
                <w:rFonts w:asciiTheme="minorHAnsi" w:hAnsiTheme="minorHAnsi"/>
                <w:color w:val="FFFFFF"/>
                <w:lang w:val="en-GB"/>
              </w:rPr>
            </w:pPr>
            <w:bookmarkStart w:id="166" w:name="_Toc38916004"/>
            <w:bookmarkStart w:id="167" w:name="_Toc50124966"/>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.43</w:t>
            </w:r>
            <w:r w:rsidRPr="00706BE9">
              <w:rPr>
                <w:rFonts w:asciiTheme="minorHAnsi" w:hAnsiTheme="minorHAnsi"/>
              </w:rPr>
              <w:tab/>
            </w:r>
            <w:r w:rsidRPr="00706BE9">
              <w:rPr>
                <w:rFonts w:asciiTheme="minorHAnsi" w:hAnsiTheme="minorHAnsi"/>
                <w:lang w:val="en-GB"/>
              </w:rPr>
              <w:t>Number of households where relief duty ended with secure accommodation</w:t>
            </w:r>
            <w:bookmarkEnd w:id="166"/>
            <w:bookmarkEnd w:id="167"/>
          </w:p>
        </w:tc>
      </w:tr>
      <w:tr w:rsidR="002A56ED" w:rsidRPr="00706BE9" w14:paraId="1A3B503A" w14:textId="77777777" w:rsidTr="00B0131E">
        <w:tc>
          <w:tcPr>
            <w:tcW w:w="0" w:type="auto"/>
            <w:shd w:val="clear" w:color="auto" w:fill="009999"/>
            <w:noWrap/>
            <w:vAlign w:val="bottom"/>
          </w:tcPr>
          <w:p w14:paraId="26A2C087"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Accommodation</w:t>
            </w:r>
          </w:p>
        </w:tc>
        <w:tc>
          <w:tcPr>
            <w:tcW w:w="0" w:type="auto"/>
            <w:shd w:val="clear" w:color="auto" w:fill="009999"/>
            <w:noWrap/>
            <w:vAlign w:val="bottom"/>
            <w:hideMark/>
          </w:tcPr>
          <w:p w14:paraId="4CC0C466" w14:textId="77777777" w:rsidR="002A56ED" w:rsidRPr="00706BE9" w:rsidRDefault="002A56ED" w:rsidP="00B0131E">
            <w:pPr>
              <w:spacing w:before="0" w:after="0"/>
              <w:rPr>
                <w:rFonts w:asciiTheme="minorHAnsi" w:hAnsiTheme="minorHAnsi" w:cs="Calibri"/>
                <w:b/>
                <w:color w:val="FFFFFF"/>
                <w:sz w:val="22"/>
                <w:szCs w:val="22"/>
              </w:rPr>
            </w:pPr>
          </w:p>
        </w:tc>
      </w:tr>
      <w:tr w:rsidR="002A56ED" w:rsidRPr="00706BE9" w14:paraId="6A6FF406" w14:textId="77777777" w:rsidTr="00B0131E">
        <w:tc>
          <w:tcPr>
            <w:tcW w:w="0" w:type="auto"/>
            <w:shd w:val="clear" w:color="auto" w:fill="auto"/>
            <w:noWrap/>
          </w:tcPr>
          <w:p w14:paraId="70818C5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Private rented sector</w:t>
            </w:r>
          </w:p>
        </w:tc>
        <w:tc>
          <w:tcPr>
            <w:tcW w:w="0" w:type="auto"/>
            <w:shd w:val="clear" w:color="auto" w:fill="auto"/>
            <w:noWrap/>
          </w:tcPr>
          <w:p w14:paraId="34F3076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9</w:t>
            </w:r>
          </w:p>
        </w:tc>
      </w:tr>
      <w:tr w:rsidR="002A56ED" w:rsidRPr="00706BE9" w14:paraId="48FAC6DD" w14:textId="77777777" w:rsidTr="00B0131E">
        <w:tc>
          <w:tcPr>
            <w:tcW w:w="0" w:type="auto"/>
            <w:shd w:val="clear" w:color="auto" w:fill="auto"/>
            <w:noWrap/>
          </w:tcPr>
          <w:p w14:paraId="63F182D0"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Social rented sector</w:t>
            </w:r>
          </w:p>
        </w:tc>
        <w:tc>
          <w:tcPr>
            <w:tcW w:w="0" w:type="auto"/>
            <w:shd w:val="clear" w:color="auto" w:fill="auto"/>
            <w:noWrap/>
          </w:tcPr>
          <w:p w14:paraId="4334505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14</w:t>
            </w:r>
          </w:p>
        </w:tc>
      </w:tr>
      <w:tr w:rsidR="002A56ED" w:rsidRPr="00706BE9" w14:paraId="25DCA42F" w14:textId="77777777" w:rsidTr="00B0131E">
        <w:tc>
          <w:tcPr>
            <w:tcW w:w="0" w:type="auto"/>
            <w:shd w:val="clear" w:color="auto" w:fill="auto"/>
            <w:noWrap/>
          </w:tcPr>
          <w:p w14:paraId="57ABDB0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Staying with family</w:t>
            </w:r>
          </w:p>
        </w:tc>
        <w:tc>
          <w:tcPr>
            <w:tcW w:w="0" w:type="auto"/>
            <w:shd w:val="clear" w:color="auto" w:fill="auto"/>
            <w:noWrap/>
          </w:tcPr>
          <w:p w14:paraId="76FEBE6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61673C5E" w14:textId="77777777" w:rsidTr="00B0131E">
        <w:tc>
          <w:tcPr>
            <w:tcW w:w="0" w:type="auto"/>
            <w:shd w:val="clear" w:color="auto" w:fill="auto"/>
            <w:noWrap/>
          </w:tcPr>
          <w:p w14:paraId="1C935C4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Staying with friends</w:t>
            </w:r>
          </w:p>
        </w:tc>
        <w:tc>
          <w:tcPr>
            <w:tcW w:w="0" w:type="auto"/>
            <w:shd w:val="clear" w:color="auto" w:fill="auto"/>
            <w:noWrap/>
          </w:tcPr>
          <w:p w14:paraId="5C486C1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2F22E761" w14:textId="77777777" w:rsidTr="00B0131E">
        <w:tc>
          <w:tcPr>
            <w:tcW w:w="0" w:type="auto"/>
            <w:shd w:val="clear" w:color="auto" w:fill="auto"/>
            <w:noWrap/>
          </w:tcPr>
          <w:p w14:paraId="5083BAB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Owner-occupier</w:t>
            </w:r>
          </w:p>
        </w:tc>
        <w:tc>
          <w:tcPr>
            <w:tcW w:w="0" w:type="auto"/>
            <w:shd w:val="clear" w:color="auto" w:fill="auto"/>
            <w:noWrap/>
          </w:tcPr>
          <w:p w14:paraId="689ECCC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598A58D1" w14:textId="77777777" w:rsidTr="00B0131E">
        <w:tc>
          <w:tcPr>
            <w:tcW w:w="0" w:type="auto"/>
            <w:shd w:val="clear" w:color="auto" w:fill="auto"/>
            <w:noWrap/>
          </w:tcPr>
          <w:p w14:paraId="69133C1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Other</w:t>
            </w:r>
          </w:p>
        </w:tc>
        <w:tc>
          <w:tcPr>
            <w:tcW w:w="0" w:type="auto"/>
            <w:shd w:val="clear" w:color="auto" w:fill="auto"/>
            <w:noWrap/>
          </w:tcPr>
          <w:p w14:paraId="21F545F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174B33FA" w14:textId="77777777" w:rsidTr="00B0131E">
        <w:tc>
          <w:tcPr>
            <w:tcW w:w="0" w:type="auto"/>
            <w:shd w:val="clear" w:color="auto" w:fill="auto"/>
            <w:noWrap/>
          </w:tcPr>
          <w:p w14:paraId="2B7E315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Not known</w:t>
            </w:r>
          </w:p>
        </w:tc>
        <w:tc>
          <w:tcPr>
            <w:tcW w:w="0" w:type="auto"/>
            <w:shd w:val="clear" w:color="auto" w:fill="auto"/>
            <w:noWrap/>
          </w:tcPr>
          <w:p w14:paraId="2337307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39</w:t>
            </w:r>
          </w:p>
        </w:tc>
      </w:tr>
    </w:tbl>
    <w:p w14:paraId="3B15C321"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CEBA38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6EC4F87"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The majority of households were accommodated in the social rented sector (22%), followed by private rented accommodation (14%).    </w:t>
      </w:r>
    </w:p>
    <w:p w14:paraId="32B3A258"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There may be opportunities to improve both prevention and relief outcomes by improving access to the private rented sector, although it is recognised that affordability is a major issue.</w:t>
      </w:r>
    </w:p>
    <w:p w14:paraId="3067DB91"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Very few households had their homelessness relieved by staying with family or friends. </w:t>
      </w:r>
    </w:p>
    <w:p w14:paraId="1B5F1C19"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For 39 cases (60%) the outcome in terms of accommodation secured is not known, it is unclear why this number is high given that the service has recorded a relief outcome for the case.  This may indicate a data recording issue.</w:t>
      </w:r>
    </w:p>
    <w:p w14:paraId="2AC5BD6E"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main relief activity that resulted in the homelessness being relieved.</w:t>
      </w:r>
    </w:p>
    <w:tbl>
      <w:tblPr>
        <w:tblW w:w="4583"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7157"/>
        <w:gridCol w:w="1102"/>
      </w:tblGrid>
      <w:tr w:rsidR="002A56ED" w:rsidRPr="00706BE9" w14:paraId="6211091A" w14:textId="77777777" w:rsidTr="00B0131E">
        <w:tc>
          <w:tcPr>
            <w:tcW w:w="5000" w:type="pct"/>
            <w:gridSpan w:val="2"/>
            <w:shd w:val="clear" w:color="auto" w:fill="009999"/>
            <w:noWrap/>
            <w:vAlign w:val="bottom"/>
          </w:tcPr>
          <w:p w14:paraId="7F00F056" w14:textId="5C9EEA09" w:rsidR="002A56ED" w:rsidRPr="00706BE9" w:rsidRDefault="002A56ED" w:rsidP="00B0131E">
            <w:pPr>
              <w:pStyle w:val="tableheading"/>
              <w:rPr>
                <w:rFonts w:asciiTheme="minorHAnsi" w:hAnsiTheme="minorHAnsi"/>
                <w:color w:val="FFFFFF"/>
                <w:lang w:val="en-GB"/>
              </w:rPr>
            </w:pPr>
            <w:bookmarkStart w:id="168" w:name="_Toc38916005"/>
            <w:bookmarkStart w:id="169" w:name="_Toc50124967"/>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.44</w:t>
            </w:r>
            <w:r w:rsidRPr="00706BE9">
              <w:rPr>
                <w:rFonts w:asciiTheme="minorHAnsi" w:hAnsiTheme="minorHAnsi"/>
              </w:rPr>
              <w:tab/>
            </w:r>
            <w:r w:rsidRPr="00706BE9">
              <w:rPr>
                <w:rFonts w:asciiTheme="minorHAnsi" w:hAnsiTheme="minorHAnsi"/>
                <w:lang w:val="en-GB"/>
              </w:rPr>
              <w:t>Main relief activity</w:t>
            </w:r>
            <w:bookmarkEnd w:id="168"/>
            <w:bookmarkEnd w:id="169"/>
          </w:p>
        </w:tc>
      </w:tr>
      <w:tr w:rsidR="002A56ED" w:rsidRPr="00706BE9" w14:paraId="1DCCDABD" w14:textId="77777777" w:rsidTr="00B0131E">
        <w:tc>
          <w:tcPr>
            <w:tcW w:w="4333" w:type="pct"/>
            <w:shd w:val="clear" w:color="auto" w:fill="009999"/>
            <w:noWrap/>
            <w:vAlign w:val="bottom"/>
          </w:tcPr>
          <w:p w14:paraId="42972002"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Activity</w:t>
            </w:r>
          </w:p>
        </w:tc>
        <w:tc>
          <w:tcPr>
            <w:tcW w:w="667" w:type="pct"/>
            <w:shd w:val="clear" w:color="auto" w:fill="009999"/>
            <w:noWrap/>
            <w:vAlign w:val="bottom"/>
            <w:hideMark/>
          </w:tcPr>
          <w:p w14:paraId="3AB3C657"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00BB3BF9" w14:textId="77777777" w:rsidTr="00B0131E">
        <w:tc>
          <w:tcPr>
            <w:tcW w:w="4333" w:type="pct"/>
            <w:shd w:val="clear" w:color="auto" w:fill="auto"/>
            <w:noWrap/>
          </w:tcPr>
          <w:p w14:paraId="56F0440C"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Accommodation secured by local authority or organisation delivering housing options service</w:t>
            </w:r>
          </w:p>
        </w:tc>
        <w:tc>
          <w:tcPr>
            <w:tcW w:w="667" w:type="pct"/>
            <w:shd w:val="clear" w:color="auto" w:fill="auto"/>
            <w:noWrap/>
          </w:tcPr>
          <w:p w14:paraId="5A6F73D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40</w:t>
            </w:r>
          </w:p>
        </w:tc>
      </w:tr>
      <w:tr w:rsidR="002A56ED" w:rsidRPr="00706BE9" w14:paraId="45473B08" w14:textId="77777777" w:rsidTr="00B0131E">
        <w:tc>
          <w:tcPr>
            <w:tcW w:w="4333" w:type="pct"/>
            <w:shd w:val="clear" w:color="auto" w:fill="auto"/>
            <w:noWrap/>
          </w:tcPr>
          <w:p w14:paraId="29F87C86"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Supported housing provided</w:t>
            </w:r>
          </w:p>
        </w:tc>
        <w:tc>
          <w:tcPr>
            <w:tcW w:w="667" w:type="pct"/>
            <w:shd w:val="clear" w:color="auto" w:fill="auto"/>
            <w:noWrap/>
          </w:tcPr>
          <w:p w14:paraId="3CCDFBF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w:t>
            </w:r>
          </w:p>
        </w:tc>
      </w:tr>
      <w:tr w:rsidR="002A56ED" w:rsidRPr="00706BE9" w14:paraId="1EBEA05D" w14:textId="77777777" w:rsidTr="00B0131E">
        <w:tc>
          <w:tcPr>
            <w:tcW w:w="4333" w:type="pct"/>
            <w:shd w:val="clear" w:color="auto" w:fill="auto"/>
            <w:noWrap/>
          </w:tcPr>
          <w:p w14:paraId="58B0886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Helped to secure accommodation found by applicant with financial payment</w:t>
            </w:r>
          </w:p>
        </w:tc>
        <w:tc>
          <w:tcPr>
            <w:tcW w:w="667" w:type="pct"/>
            <w:shd w:val="clear" w:color="auto" w:fill="auto"/>
            <w:noWrap/>
          </w:tcPr>
          <w:p w14:paraId="076DEA3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79F2F404" w14:textId="77777777" w:rsidTr="00B0131E">
        <w:tc>
          <w:tcPr>
            <w:tcW w:w="4333" w:type="pct"/>
            <w:shd w:val="clear" w:color="auto" w:fill="auto"/>
            <w:noWrap/>
          </w:tcPr>
          <w:p w14:paraId="121AD09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Helped to secure accommodation found by applicant without financial payment</w:t>
            </w:r>
          </w:p>
        </w:tc>
        <w:tc>
          <w:tcPr>
            <w:tcW w:w="667" w:type="pct"/>
            <w:shd w:val="clear" w:color="auto" w:fill="auto"/>
            <w:noWrap/>
          </w:tcPr>
          <w:p w14:paraId="29C15BF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59323332" w14:textId="77777777" w:rsidTr="00B0131E">
        <w:tc>
          <w:tcPr>
            <w:tcW w:w="4333" w:type="pct"/>
            <w:shd w:val="clear" w:color="auto" w:fill="auto"/>
            <w:noWrap/>
          </w:tcPr>
          <w:p w14:paraId="788827F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Other activity through which accommodation secured</w:t>
            </w:r>
          </w:p>
        </w:tc>
        <w:tc>
          <w:tcPr>
            <w:tcW w:w="667" w:type="pct"/>
            <w:shd w:val="clear" w:color="auto" w:fill="auto"/>
            <w:noWrap/>
          </w:tcPr>
          <w:p w14:paraId="1A736D3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r w:rsidR="002A56ED" w:rsidRPr="00706BE9" w14:paraId="6610E097" w14:textId="77777777" w:rsidTr="00B0131E">
        <w:tc>
          <w:tcPr>
            <w:tcW w:w="4333" w:type="pct"/>
            <w:shd w:val="clear" w:color="auto" w:fill="auto"/>
            <w:noWrap/>
          </w:tcPr>
          <w:p w14:paraId="75E2D8E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 activity</w:t>
            </w:r>
          </w:p>
        </w:tc>
        <w:tc>
          <w:tcPr>
            <w:tcW w:w="667" w:type="pct"/>
            <w:shd w:val="clear" w:color="auto" w:fill="auto"/>
            <w:noWrap/>
          </w:tcPr>
          <w:p w14:paraId="1AA9258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bl>
    <w:p w14:paraId="3084DE11"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74480A83" w14:textId="77777777" w:rsidR="002A56ED" w:rsidRPr="005147BD"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most successful relief activity was securing accommodation by the Housing Options service.</w:t>
      </w:r>
    </w:p>
    <w:p w14:paraId="0AC849B7"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0C0AA5A"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 xml:space="preserve">Main </w:t>
      </w:r>
      <w:r w:rsidRPr="00706BE9">
        <w:rPr>
          <w:rFonts w:asciiTheme="minorHAnsi" w:hAnsiTheme="minorHAnsi"/>
          <w:lang w:val="en-GB"/>
        </w:rPr>
        <w:t>D</w:t>
      </w:r>
      <w:proofErr w:type="spellStart"/>
      <w:r w:rsidRPr="00706BE9">
        <w:rPr>
          <w:rFonts w:asciiTheme="minorHAnsi" w:hAnsiTheme="minorHAnsi"/>
        </w:rPr>
        <w:t>uty</w:t>
      </w:r>
      <w:proofErr w:type="spellEnd"/>
      <w:r w:rsidRPr="00706BE9">
        <w:rPr>
          <w:rFonts w:asciiTheme="minorHAnsi" w:hAnsiTheme="minorHAnsi"/>
        </w:rPr>
        <w:t xml:space="preserve"> Decisions</w:t>
      </w:r>
    </w:p>
    <w:p w14:paraId="3A54135D"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main duty decisions for households where the homelessness could not be prevented or relieved.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168"/>
        <w:gridCol w:w="1147"/>
      </w:tblGrid>
      <w:tr w:rsidR="002A56ED" w:rsidRPr="00706BE9" w14:paraId="7A356AFB" w14:textId="77777777" w:rsidTr="00B0131E">
        <w:tc>
          <w:tcPr>
            <w:tcW w:w="0" w:type="auto"/>
            <w:gridSpan w:val="2"/>
            <w:shd w:val="clear" w:color="auto" w:fill="009999"/>
            <w:noWrap/>
            <w:vAlign w:val="bottom"/>
          </w:tcPr>
          <w:p w14:paraId="4677BA5D" w14:textId="2BF1893E" w:rsidR="002A56ED" w:rsidRPr="00706BE9" w:rsidRDefault="002A56ED" w:rsidP="00B0131E">
            <w:pPr>
              <w:pStyle w:val="tableheading"/>
              <w:rPr>
                <w:rFonts w:asciiTheme="minorHAnsi" w:hAnsiTheme="minorHAnsi"/>
                <w:color w:val="FFFFFF"/>
                <w:lang w:val="en-GB"/>
              </w:rPr>
            </w:pPr>
            <w:bookmarkStart w:id="170" w:name="_Toc38916006"/>
            <w:bookmarkStart w:id="171" w:name="_Toc50124968"/>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.45</w:t>
            </w:r>
            <w:r w:rsidRPr="00706BE9">
              <w:rPr>
                <w:rFonts w:asciiTheme="minorHAnsi" w:hAnsiTheme="minorHAnsi"/>
              </w:rPr>
              <w:tab/>
            </w:r>
            <w:r w:rsidRPr="00706BE9">
              <w:rPr>
                <w:rFonts w:asciiTheme="minorHAnsi" w:hAnsiTheme="minorHAnsi"/>
                <w:lang w:val="en-GB"/>
              </w:rPr>
              <w:t>Main duty decisions where homelessness could not be prevented or relieved</w:t>
            </w:r>
            <w:bookmarkEnd w:id="170"/>
            <w:bookmarkEnd w:id="171"/>
          </w:p>
        </w:tc>
      </w:tr>
      <w:tr w:rsidR="002A56ED" w:rsidRPr="00706BE9" w14:paraId="11CC1F3E" w14:textId="77777777" w:rsidTr="00B0131E">
        <w:tc>
          <w:tcPr>
            <w:tcW w:w="0" w:type="auto"/>
            <w:shd w:val="clear" w:color="auto" w:fill="009999"/>
            <w:noWrap/>
            <w:vAlign w:val="bottom"/>
          </w:tcPr>
          <w:p w14:paraId="6E562048" w14:textId="77777777" w:rsidR="002A56ED" w:rsidRPr="00706BE9" w:rsidRDefault="002A56ED" w:rsidP="00B0131E">
            <w:pPr>
              <w:spacing w:before="0" w:after="0"/>
              <w:rPr>
                <w:rFonts w:asciiTheme="minorHAnsi" w:hAnsiTheme="minorHAnsi" w:cs="Calibri"/>
                <w:b/>
                <w:color w:val="FFFFFF"/>
                <w:sz w:val="22"/>
                <w:szCs w:val="22"/>
              </w:rPr>
            </w:pPr>
          </w:p>
        </w:tc>
        <w:tc>
          <w:tcPr>
            <w:tcW w:w="0" w:type="auto"/>
            <w:shd w:val="clear" w:color="auto" w:fill="009999"/>
            <w:noWrap/>
            <w:vAlign w:val="bottom"/>
            <w:hideMark/>
          </w:tcPr>
          <w:p w14:paraId="79216928"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176C6C00" w14:textId="77777777" w:rsidTr="00B0131E">
        <w:tc>
          <w:tcPr>
            <w:tcW w:w="0" w:type="auto"/>
            <w:shd w:val="clear" w:color="auto" w:fill="auto"/>
            <w:noWrap/>
          </w:tcPr>
          <w:p w14:paraId="5ED73CC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Total main duty decisions</w:t>
            </w:r>
          </w:p>
        </w:tc>
        <w:tc>
          <w:tcPr>
            <w:tcW w:w="0" w:type="auto"/>
            <w:shd w:val="clear" w:color="auto" w:fill="auto"/>
            <w:noWrap/>
          </w:tcPr>
          <w:p w14:paraId="024475E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132</w:t>
            </w:r>
          </w:p>
        </w:tc>
      </w:tr>
      <w:tr w:rsidR="002A56ED" w:rsidRPr="00706BE9" w14:paraId="1972F78B" w14:textId="77777777" w:rsidTr="00B0131E">
        <w:tc>
          <w:tcPr>
            <w:tcW w:w="0" w:type="auto"/>
            <w:shd w:val="clear" w:color="auto" w:fill="auto"/>
            <w:noWrap/>
          </w:tcPr>
          <w:p w14:paraId="3577F540"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Homeless + priority need + unintentionally homeless  (acceptance)</w:t>
            </w:r>
          </w:p>
        </w:tc>
        <w:tc>
          <w:tcPr>
            <w:tcW w:w="0" w:type="auto"/>
            <w:shd w:val="clear" w:color="auto" w:fill="auto"/>
            <w:noWrap/>
          </w:tcPr>
          <w:p w14:paraId="56085A0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87</w:t>
            </w:r>
          </w:p>
        </w:tc>
      </w:tr>
      <w:tr w:rsidR="002A56ED" w:rsidRPr="00706BE9" w14:paraId="69D2A706" w14:textId="77777777" w:rsidTr="00B0131E">
        <w:tc>
          <w:tcPr>
            <w:tcW w:w="0" w:type="auto"/>
            <w:shd w:val="clear" w:color="auto" w:fill="auto"/>
            <w:noWrap/>
          </w:tcPr>
          <w:p w14:paraId="6A8F550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 priority need + intentionally homeless</w:t>
            </w:r>
          </w:p>
        </w:tc>
        <w:tc>
          <w:tcPr>
            <w:tcW w:w="0" w:type="auto"/>
            <w:shd w:val="clear" w:color="auto" w:fill="auto"/>
            <w:noWrap/>
          </w:tcPr>
          <w:p w14:paraId="17BDDCF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15</w:t>
            </w:r>
          </w:p>
        </w:tc>
      </w:tr>
      <w:tr w:rsidR="002A56ED" w:rsidRPr="00706BE9" w14:paraId="1FAECDFB" w14:textId="77777777" w:rsidTr="00B0131E">
        <w:tc>
          <w:tcPr>
            <w:tcW w:w="0" w:type="auto"/>
            <w:shd w:val="clear" w:color="auto" w:fill="auto"/>
            <w:noWrap/>
          </w:tcPr>
          <w:p w14:paraId="515E935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 no priority need</w:t>
            </w:r>
          </w:p>
        </w:tc>
        <w:tc>
          <w:tcPr>
            <w:tcW w:w="0" w:type="auto"/>
            <w:shd w:val="clear" w:color="auto" w:fill="auto"/>
            <w:noWrap/>
          </w:tcPr>
          <w:p w14:paraId="3446EAE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19</w:t>
            </w:r>
          </w:p>
        </w:tc>
      </w:tr>
      <w:tr w:rsidR="002A56ED" w:rsidRPr="00706BE9" w14:paraId="31AB504D" w14:textId="77777777" w:rsidTr="00B0131E">
        <w:tc>
          <w:tcPr>
            <w:tcW w:w="0" w:type="auto"/>
            <w:shd w:val="clear" w:color="auto" w:fill="auto"/>
            <w:noWrap/>
          </w:tcPr>
          <w:p w14:paraId="1020C7C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Not homeless</w:t>
            </w:r>
          </w:p>
        </w:tc>
        <w:tc>
          <w:tcPr>
            <w:tcW w:w="0" w:type="auto"/>
            <w:shd w:val="clear" w:color="auto" w:fill="auto"/>
            <w:noWrap/>
          </w:tcPr>
          <w:p w14:paraId="549D4D4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w:t>
            </w:r>
          </w:p>
        </w:tc>
      </w:tr>
    </w:tbl>
    <w:p w14:paraId="14345ED6"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826E872"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7B039CD"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 xml:space="preserve">A total of 132 main duty decisions were made, of which 87 (66%)  were owed the full homeless duty under </w:t>
      </w:r>
      <w:r w:rsidRPr="00706BE9">
        <w:rPr>
          <w:rFonts w:asciiTheme="minorHAnsi" w:hAnsiTheme="minorHAnsi" w:cs="Arial"/>
          <w:lang w:val="en-GB"/>
        </w:rPr>
        <w:t>s</w:t>
      </w:r>
      <w:r w:rsidRPr="00706BE9">
        <w:rPr>
          <w:rFonts w:asciiTheme="minorHAnsi" w:hAnsiTheme="minorHAnsi" w:cs="Arial"/>
        </w:rPr>
        <w:t>193, compared with 58% nationally.  A total of 15 households (11%) were found be intentionally homeless, compared with  the average for England of 8%.  14% of households were found to have no priority need compared with the national average of 19%.</w:t>
      </w:r>
    </w:p>
    <w:p w14:paraId="4EA645E3"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lastRenderedPageBreak/>
        <w:t>Of the original 498 households owed a prevention or relief duty 132 households (27%) went on to have a main duty decision.  Of the total 498 households</w:t>
      </w:r>
      <w:r w:rsidRPr="00706BE9">
        <w:rPr>
          <w:rFonts w:asciiTheme="minorHAnsi" w:hAnsiTheme="minorHAnsi" w:cs="Arial"/>
          <w:lang w:val="en-GB"/>
        </w:rPr>
        <w:t>,</w:t>
      </w:r>
      <w:r w:rsidRPr="00706BE9">
        <w:rPr>
          <w:rFonts w:asciiTheme="minorHAnsi" w:hAnsiTheme="minorHAnsi" w:cs="Arial"/>
        </w:rPr>
        <w:t xml:space="preserve"> 87 households (17%) went on to have the main </w:t>
      </w:r>
      <w:r w:rsidRPr="00706BE9">
        <w:rPr>
          <w:rFonts w:asciiTheme="minorHAnsi" w:hAnsiTheme="minorHAnsi" w:cs="Arial"/>
          <w:lang w:val="en-GB"/>
        </w:rPr>
        <w:t>s</w:t>
      </w:r>
      <w:r w:rsidRPr="00706BE9">
        <w:rPr>
          <w:rFonts w:asciiTheme="minorHAnsi" w:hAnsiTheme="minorHAnsi" w:cs="Arial"/>
        </w:rPr>
        <w:t xml:space="preserve">193 duty owed.  </w:t>
      </w:r>
    </w:p>
    <w:p w14:paraId="5BD3FC31"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In the first half of 2019/20 a total of 57 main duty decisions were recorded of which 50 were owed the main duty.</w:t>
      </w:r>
    </w:p>
    <w:p w14:paraId="6E7EBEC3"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For those households owed a full duty the reasons for priority need are detailed in the table below</w:t>
      </w:r>
      <w:r w:rsidRPr="00706BE9">
        <w:rPr>
          <w:rFonts w:asciiTheme="minorHAnsi" w:hAnsiTheme="minorHAnsi" w:cs="Arial"/>
          <w:lang w:val="en-GB"/>
        </w:rPr>
        <w:t>.</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509"/>
        <w:gridCol w:w="2200"/>
      </w:tblGrid>
      <w:tr w:rsidR="002A56ED" w:rsidRPr="00706BE9" w14:paraId="50D5BB13" w14:textId="77777777" w:rsidTr="00B0131E">
        <w:trPr>
          <w:trHeight w:val="20"/>
        </w:trPr>
        <w:tc>
          <w:tcPr>
            <w:tcW w:w="5000" w:type="pct"/>
            <w:gridSpan w:val="2"/>
            <w:shd w:val="clear" w:color="auto" w:fill="009999"/>
            <w:noWrap/>
            <w:vAlign w:val="bottom"/>
          </w:tcPr>
          <w:p w14:paraId="0F692C50" w14:textId="43367E41" w:rsidR="002A56ED" w:rsidRPr="00706BE9" w:rsidRDefault="002A56ED" w:rsidP="00B0131E">
            <w:pPr>
              <w:pStyle w:val="tableheading"/>
              <w:rPr>
                <w:rFonts w:asciiTheme="minorHAnsi" w:hAnsiTheme="minorHAnsi"/>
                <w:color w:val="FFFFFF"/>
                <w:lang w:val="en-GB"/>
              </w:rPr>
            </w:pPr>
            <w:bookmarkStart w:id="172" w:name="_Toc38916007"/>
            <w:bookmarkStart w:id="173" w:name="_Toc50124969"/>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.46</w:t>
            </w:r>
            <w:r w:rsidRPr="00706BE9">
              <w:rPr>
                <w:rFonts w:asciiTheme="minorHAnsi" w:hAnsiTheme="minorHAnsi"/>
              </w:rPr>
              <w:tab/>
            </w:r>
            <w:r w:rsidRPr="00706BE9">
              <w:rPr>
                <w:rFonts w:asciiTheme="minorHAnsi" w:hAnsiTheme="minorHAnsi"/>
                <w:lang w:val="en-GB"/>
              </w:rPr>
              <w:t>Reasons for priority need</w:t>
            </w:r>
            <w:bookmarkEnd w:id="172"/>
            <w:bookmarkEnd w:id="173"/>
          </w:p>
        </w:tc>
      </w:tr>
      <w:tr w:rsidR="002A56ED" w:rsidRPr="00706BE9" w14:paraId="06B831A3" w14:textId="77777777" w:rsidTr="00B0131E">
        <w:trPr>
          <w:trHeight w:val="20"/>
        </w:trPr>
        <w:tc>
          <w:tcPr>
            <w:tcW w:w="3573" w:type="pct"/>
            <w:shd w:val="clear" w:color="auto" w:fill="009999"/>
            <w:noWrap/>
            <w:vAlign w:val="bottom"/>
          </w:tcPr>
          <w:p w14:paraId="3276A2B7"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Priority Need Reason</w:t>
            </w:r>
          </w:p>
        </w:tc>
        <w:tc>
          <w:tcPr>
            <w:tcW w:w="1427" w:type="pct"/>
            <w:shd w:val="clear" w:color="auto" w:fill="009999"/>
            <w:noWrap/>
            <w:vAlign w:val="bottom"/>
            <w:hideMark/>
          </w:tcPr>
          <w:p w14:paraId="0C4D2604"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0E4C9FB1" w14:textId="77777777" w:rsidTr="00B0131E">
        <w:trPr>
          <w:trHeight w:val="20"/>
        </w:trPr>
        <w:tc>
          <w:tcPr>
            <w:tcW w:w="3573" w:type="pct"/>
            <w:shd w:val="clear" w:color="auto" w:fill="auto"/>
            <w:noWrap/>
          </w:tcPr>
          <w:p w14:paraId="6354E6F2"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Dependent children</w:t>
            </w:r>
          </w:p>
        </w:tc>
        <w:tc>
          <w:tcPr>
            <w:tcW w:w="1427" w:type="pct"/>
            <w:shd w:val="clear" w:color="auto" w:fill="auto"/>
            <w:noWrap/>
          </w:tcPr>
          <w:p w14:paraId="4B2CBC9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42</w:t>
            </w:r>
          </w:p>
        </w:tc>
      </w:tr>
      <w:tr w:rsidR="002A56ED" w:rsidRPr="00706BE9" w14:paraId="3CE4784A" w14:textId="77777777" w:rsidTr="00B0131E">
        <w:trPr>
          <w:trHeight w:val="20"/>
        </w:trPr>
        <w:tc>
          <w:tcPr>
            <w:tcW w:w="3573" w:type="pct"/>
            <w:shd w:val="clear" w:color="auto" w:fill="auto"/>
            <w:noWrap/>
          </w:tcPr>
          <w:p w14:paraId="2C96F5C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Mental health problems</w:t>
            </w:r>
          </w:p>
        </w:tc>
        <w:tc>
          <w:tcPr>
            <w:tcW w:w="1427" w:type="pct"/>
            <w:shd w:val="clear" w:color="auto" w:fill="auto"/>
            <w:noWrap/>
          </w:tcPr>
          <w:p w14:paraId="3660DBF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13</w:t>
            </w:r>
          </w:p>
        </w:tc>
      </w:tr>
      <w:tr w:rsidR="002A56ED" w:rsidRPr="00706BE9" w14:paraId="0FE1CEF0" w14:textId="77777777" w:rsidTr="00B0131E">
        <w:trPr>
          <w:trHeight w:val="20"/>
        </w:trPr>
        <w:tc>
          <w:tcPr>
            <w:tcW w:w="3573" w:type="pct"/>
            <w:shd w:val="clear" w:color="auto" w:fill="auto"/>
            <w:noWrap/>
          </w:tcPr>
          <w:p w14:paraId="23E780A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Physical disability/ill health</w:t>
            </w:r>
          </w:p>
        </w:tc>
        <w:tc>
          <w:tcPr>
            <w:tcW w:w="1427" w:type="pct"/>
            <w:shd w:val="clear" w:color="auto" w:fill="auto"/>
            <w:noWrap/>
          </w:tcPr>
          <w:p w14:paraId="033E80D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17</w:t>
            </w:r>
          </w:p>
        </w:tc>
      </w:tr>
      <w:tr w:rsidR="002A56ED" w:rsidRPr="00706BE9" w14:paraId="0229A2AE" w14:textId="77777777" w:rsidTr="00B0131E">
        <w:trPr>
          <w:trHeight w:val="20"/>
        </w:trPr>
        <w:tc>
          <w:tcPr>
            <w:tcW w:w="3573" w:type="pct"/>
            <w:shd w:val="clear" w:color="auto" w:fill="auto"/>
            <w:noWrap/>
          </w:tcPr>
          <w:p w14:paraId="64CC995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Pregnancy</w:t>
            </w:r>
          </w:p>
        </w:tc>
        <w:tc>
          <w:tcPr>
            <w:tcW w:w="1427" w:type="pct"/>
            <w:shd w:val="clear" w:color="auto" w:fill="auto"/>
            <w:noWrap/>
          </w:tcPr>
          <w:p w14:paraId="182297E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790643E3" w14:textId="77777777" w:rsidTr="00B0131E">
        <w:trPr>
          <w:trHeight w:val="20"/>
        </w:trPr>
        <w:tc>
          <w:tcPr>
            <w:tcW w:w="3573" w:type="pct"/>
            <w:shd w:val="clear" w:color="auto" w:fill="auto"/>
            <w:noWrap/>
          </w:tcPr>
          <w:p w14:paraId="12529E1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Domestic abuse</w:t>
            </w:r>
          </w:p>
        </w:tc>
        <w:tc>
          <w:tcPr>
            <w:tcW w:w="1427" w:type="pct"/>
            <w:shd w:val="clear" w:color="auto" w:fill="auto"/>
            <w:noWrap/>
          </w:tcPr>
          <w:p w14:paraId="0686B62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r w:rsidR="002A56ED" w:rsidRPr="00706BE9" w14:paraId="78050077" w14:textId="77777777" w:rsidTr="00B0131E">
        <w:trPr>
          <w:trHeight w:val="20"/>
        </w:trPr>
        <w:tc>
          <w:tcPr>
            <w:tcW w:w="3573" w:type="pct"/>
            <w:shd w:val="clear" w:color="auto" w:fill="auto"/>
            <w:noWrap/>
          </w:tcPr>
          <w:p w14:paraId="0067603E"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Young applicant</w:t>
            </w:r>
          </w:p>
        </w:tc>
        <w:tc>
          <w:tcPr>
            <w:tcW w:w="1427" w:type="pct"/>
            <w:shd w:val="clear" w:color="auto" w:fill="auto"/>
            <w:noWrap/>
          </w:tcPr>
          <w:p w14:paraId="18E3D8E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3733E02F" w14:textId="77777777" w:rsidTr="00B0131E">
        <w:trPr>
          <w:trHeight w:val="20"/>
        </w:trPr>
        <w:tc>
          <w:tcPr>
            <w:tcW w:w="3573" w:type="pct"/>
            <w:shd w:val="clear" w:color="auto" w:fill="auto"/>
            <w:noWrap/>
          </w:tcPr>
          <w:p w14:paraId="72EFC8AC"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Old age</w:t>
            </w:r>
          </w:p>
        </w:tc>
        <w:tc>
          <w:tcPr>
            <w:tcW w:w="1427" w:type="pct"/>
            <w:shd w:val="clear" w:color="auto" w:fill="auto"/>
            <w:noWrap/>
          </w:tcPr>
          <w:p w14:paraId="73F2730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73CD01E1" w14:textId="77777777" w:rsidTr="00B0131E">
        <w:trPr>
          <w:trHeight w:val="20"/>
        </w:trPr>
        <w:tc>
          <w:tcPr>
            <w:tcW w:w="3573" w:type="pct"/>
            <w:shd w:val="clear" w:color="auto" w:fill="auto"/>
            <w:noWrap/>
          </w:tcPr>
          <w:p w14:paraId="5C2C42AA"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Emergency</w:t>
            </w:r>
          </w:p>
        </w:tc>
        <w:tc>
          <w:tcPr>
            <w:tcW w:w="1427" w:type="pct"/>
            <w:shd w:val="clear" w:color="auto" w:fill="auto"/>
            <w:noWrap/>
          </w:tcPr>
          <w:p w14:paraId="29065A9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7A09822F" w14:textId="77777777" w:rsidTr="00B0131E">
        <w:trPr>
          <w:trHeight w:val="20"/>
        </w:trPr>
        <w:tc>
          <w:tcPr>
            <w:tcW w:w="3573" w:type="pct"/>
            <w:shd w:val="clear" w:color="auto" w:fill="auto"/>
            <w:noWrap/>
          </w:tcPr>
          <w:p w14:paraId="1ACDFE17"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Other</w:t>
            </w:r>
          </w:p>
        </w:tc>
        <w:tc>
          <w:tcPr>
            <w:tcW w:w="1427" w:type="pct"/>
            <w:shd w:val="clear" w:color="auto" w:fill="auto"/>
            <w:noWrap/>
          </w:tcPr>
          <w:p w14:paraId="6B997AD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bl>
    <w:p w14:paraId="59D43265"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C9E2721"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A50000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main reason for priority need is dependent children, followed by physical disability and mental health problems.</w:t>
      </w:r>
    </w:p>
    <w:p w14:paraId="0A1E84C9"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For those households owed the full homeless duty the table below details how this duty was discharged</w:t>
      </w:r>
      <w:r w:rsidRPr="00706BE9">
        <w:rPr>
          <w:rFonts w:asciiTheme="minorHAnsi" w:hAnsiTheme="minorHAnsi" w:cs="Arial"/>
          <w:lang w:val="en-GB"/>
        </w:rPr>
        <w:t>.</w:t>
      </w:r>
    </w:p>
    <w:tbl>
      <w:tblPr>
        <w:tblW w:w="4626"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4828"/>
        <w:gridCol w:w="1657"/>
        <w:gridCol w:w="1851"/>
      </w:tblGrid>
      <w:tr w:rsidR="002A56ED" w:rsidRPr="00706BE9" w14:paraId="48F936AE" w14:textId="77777777" w:rsidTr="00B0131E">
        <w:tc>
          <w:tcPr>
            <w:tcW w:w="5000" w:type="pct"/>
            <w:gridSpan w:val="3"/>
            <w:shd w:val="clear" w:color="auto" w:fill="009999"/>
          </w:tcPr>
          <w:p w14:paraId="4FD8BDE1" w14:textId="4E278CD9" w:rsidR="002A56ED" w:rsidRPr="00706BE9" w:rsidRDefault="002A56ED" w:rsidP="00B0131E">
            <w:pPr>
              <w:pStyle w:val="tableheading"/>
              <w:rPr>
                <w:rFonts w:asciiTheme="minorHAnsi" w:hAnsiTheme="minorHAnsi"/>
                <w:color w:val="FFFFFF"/>
                <w:lang w:val="en-GB"/>
              </w:rPr>
            </w:pPr>
            <w:bookmarkStart w:id="174" w:name="_Toc38916008"/>
            <w:bookmarkStart w:id="175" w:name="_Toc50124970"/>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.47</w:t>
            </w:r>
            <w:r w:rsidRPr="00706BE9">
              <w:rPr>
                <w:rFonts w:asciiTheme="minorHAnsi" w:hAnsiTheme="minorHAnsi"/>
              </w:rPr>
              <w:tab/>
            </w:r>
            <w:r w:rsidRPr="00706BE9">
              <w:rPr>
                <w:rFonts w:asciiTheme="minorHAnsi" w:hAnsiTheme="minorHAnsi"/>
                <w:lang w:val="en-GB"/>
              </w:rPr>
              <w:t>Discharge of those owed the full homeless duty</w:t>
            </w:r>
            <w:bookmarkEnd w:id="174"/>
            <w:bookmarkEnd w:id="175"/>
            <w:r w:rsidRPr="00706BE9">
              <w:rPr>
                <w:rFonts w:asciiTheme="minorHAnsi" w:hAnsiTheme="minorHAnsi"/>
                <w:lang w:val="en-GB"/>
              </w:rPr>
              <w:t xml:space="preserve"> </w:t>
            </w:r>
          </w:p>
        </w:tc>
      </w:tr>
      <w:tr w:rsidR="002A56ED" w:rsidRPr="00706BE9" w14:paraId="054AB5F3" w14:textId="77777777" w:rsidTr="00B0131E">
        <w:tc>
          <w:tcPr>
            <w:tcW w:w="3890" w:type="pct"/>
            <w:gridSpan w:val="2"/>
            <w:shd w:val="clear" w:color="auto" w:fill="009999"/>
            <w:noWrap/>
            <w:vAlign w:val="bottom"/>
          </w:tcPr>
          <w:p w14:paraId="1BB3982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Outcomes of households no longer owed a main duty</w:t>
            </w:r>
          </w:p>
        </w:tc>
        <w:tc>
          <w:tcPr>
            <w:tcW w:w="1110" w:type="pct"/>
            <w:shd w:val="clear" w:color="auto" w:fill="009999"/>
            <w:noWrap/>
            <w:vAlign w:val="bottom"/>
            <w:hideMark/>
          </w:tcPr>
          <w:p w14:paraId="53E14CC3"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7E46878B" w14:textId="77777777" w:rsidTr="00CB189F">
        <w:tc>
          <w:tcPr>
            <w:tcW w:w="2896" w:type="pct"/>
            <w:shd w:val="clear" w:color="auto" w:fill="auto"/>
            <w:noWrap/>
          </w:tcPr>
          <w:p w14:paraId="1E32EE5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Total no longer owed a main duty</w:t>
            </w:r>
          </w:p>
        </w:tc>
        <w:tc>
          <w:tcPr>
            <w:tcW w:w="993" w:type="pct"/>
          </w:tcPr>
          <w:p w14:paraId="22EE48E3" w14:textId="77777777" w:rsidR="002A56ED" w:rsidRPr="00706BE9" w:rsidRDefault="002A56ED" w:rsidP="00B0131E">
            <w:pPr>
              <w:spacing w:before="0" w:after="0"/>
              <w:jc w:val="center"/>
              <w:rPr>
                <w:rFonts w:asciiTheme="minorHAnsi" w:hAnsiTheme="minorHAnsi" w:cs="Arial"/>
                <w:sz w:val="22"/>
                <w:szCs w:val="22"/>
              </w:rPr>
            </w:pPr>
          </w:p>
        </w:tc>
        <w:tc>
          <w:tcPr>
            <w:tcW w:w="1110" w:type="pct"/>
            <w:shd w:val="clear" w:color="auto" w:fill="auto"/>
            <w:noWrap/>
          </w:tcPr>
          <w:p w14:paraId="2A6EF8A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81</w:t>
            </w:r>
          </w:p>
        </w:tc>
      </w:tr>
      <w:tr w:rsidR="002A56ED" w:rsidRPr="00706BE9" w14:paraId="3B5FCC01" w14:textId="77777777" w:rsidTr="00CB189F">
        <w:tc>
          <w:tcPr>
            <w:tcW w:w="2896" w:type="pct"/>
            <w:vMerge w:val="restart"/>
            <w:shd w:val="clear" w:color="auto" w:fill="auto"/>
            <w:noWrap/>
            <w:vAlign w:val="center"/>
          </w:tcPr>
          <w:p w14:paraId="72CACE03" w14:textId="77777777" w:rsidR="002A56ED" w:rsidRPr="00706BE9" w:rsidRDefault="002A56ED" w:rsidP="00B0131E">
            <w:pPr>
              <w:spacing w:before="0" w:after="0"/>
              <w:jc w:val="left"/>
              <w:rPr>
                <w:rFonts w:asciiTheme="minorHAnsi" w:hAnsiTheme="minorHAnsi" w:cs="Calibri"/>
                <w:color w:val="000000"/>
                <w:sz w:val="22"/>
                <w:szCs w:val="22"/>
              </w:rPr>
            </w:pPr>
            <w:r w:rsidRPr="00706BE9">
              <w:rPr>
                <w:rFonts w:asciiTheme="minorHAnsi" w:hAnsiTheme="minorHAnsi" w:cs="Arial"/>
                <w:color w:val="000000"/>
                <w:sz w:val="22"/>
                <w:szCs w:val="22"/>
              </w:rPr>
              <w:t>Housing Act 1996 Pt6 social housing offer</w:t>
            </w:r>
          </w:p>
        </w:tc>
        <w:tc>
          <w:tcPr>
            <w:tcW w:w="993" w:type="pct"/>
          </w:tcPr>
          <w:p w14:paraId="694E464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Accepted</w:t>
            </w:r>
          </w:p>
        </w:tc>
        <w:tc>
          <w:tcPr>
            <w:tcW w:w="1110" w:type="pct"/>
            <w:shd w:val="clear" w:color="auto" w:fill="auto"/>
            <w:noWrap/>
          </w:tcPr>
          <w:p w14:paraId="7AEB992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51</w:t>
            </w:r>
          </w:p>
        </w:tc>
      </w:tr>
      <w:tr w:rsidR="002A56ED" w:rsidRPr="00706BE9" w14:paraId="7BBCFDB3" w14:textId="77777777" w:rsidTr="00CB189F">
        <w:tc>
          <w:tcPr>
            <w:tcW w:w="2896" w:type="pct"/>
            <w:vMerge/>
            <w:shd w:val="clear" w:color="auto" w:fill="auto"/>
            <w:noWrap/>
            <w:vAlign w:val="center"/>
          </w:tcPr>
          <w:p w14:paraId="652223FE" w14:textId="77777777" w:rsidR="002A56ED" w:rsidRPr="00706BE9" w:rsidRDefault="002A56ED" w:rsidP="00B0131E">
            <w:pPr>
              <w:spacing w:before="0" w:after="0"/>
              <w:jc w:val="left"/>
              <w:rPr>
                <w:rFonts w:asciiTheme="minorHAnsi" w:hAnsiTheme="minorHAnsi" w:cs="Arial"/>
                <w:sz w:val="22"/>
                <w:szCs w:val="22"/>
              </w:rPr>
            </w:pPr>
          </w:p>
        </w:tc>
        <w:tc>
          <w:tcPr>
            <w:tcW w:w="993" w:type="pct"/>
          </w:tcPr>
          <w:p w14:paraId="69CBBB1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Refused</w:t>
            </w:r>
          </w:p>
        </w:tc>
        <w:tc>
          <w:tcPr>
            <w:tcW w:w="1110" w:type="pct"/>
            <w:shd w:val="clear" w:color="auto" w:fill="auto"/>
            <w:noWrap/>
          </w:tcPr>
          <w:p w14:paraId="47D61A5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13</w:t>
            </w:r>
          </w:p>
        </w:tc>
      </w:tr>
      <w:tr w:rsidR="002A56ED" w:rsidRPr="00706BE9" w14:paraId="07153392" w14:textId="77777777" w:rsidTr="00CB189F">
        <w:tc>
          <w:tcPr>
            <w:tcW w:w="2896" w:type="pct"/>
            <w:vMerge w:val="restart"/>
            <w:shd w:val="clear" w:color="auto" w:fill="auto"/>
            <w:noWrap/>
            <w:vAlign w:val="center"/>
          </w:tcPr>
          <w:p w14:paraId="1C5DBF87" w14:textId="77777777" w:rsidR="002A56ED" w:rsidRPr="00706BE9" w:rsidRDefault="002A56ED" w:rsidP="00B0131E">
            <w:pPr>
              <w:spacing w:before="0" w:after="0"/>
              <w:jc w:val="left"/>
              <w:rPr>
                <w:rFonts w:asciiTheme="minorHAnsi" w:hAnsiTheme="minorHAnsi" w:cs="Arial"/>
                <w:sz w:val="22"/>
                <w:szCs w:val="22"/>
              </w:rPr>
            </w:pPr>
            <w:r w:rsidRPr="00706BE9">
              <w:rPr>
                <w:rFonts w:asciiTheme="minorHAnsi" w:hAnsiTheme="minorHAnsi" w:cs="Arial"/>
                <w:color w:val="000000"/>
                <w:sz w:val="22"/>
                <w:szCs w:val="22"/>
              </w:rPr>
              <w:t>Private rented sector offer</w:t>
            </w:r>
          </w:p>
        </w:tc>
        <w:tc>
          <w:tcPr>
            <w:tcW w:w="993" w:type="pct"/>
          </w:tcPr>
          <w:p w14:paraId="53896F7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Accepted</w:t>
            </w:r>
          </w:p>
        </w:tc>
        <w:tc>
          <w:tcPr>
            <w:tcW w:w="1110" w:type="pct"/>
            <w:shd w:val="clear" w:color="auto" w:fill="auto"/>
            <w:noWrap/>
          </w:tcPr>
          <w:p w14:paraId="5A86F94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12</w:t>
            </w:r>
          </w:p>
        </w:tc>
      </w:tr>
      <w:tr w:rsidR="002A56ED" w:rsidRPr="00706BE9" w14:paraId="0CFD4C05" w14:textId="77777777" w:rsidTr="00CB189F">
        <w:tc>
          <w:tcPr>
            <w:tcW w:w="2896" w:type="pct"/>
            <w:vMerge/>
            <w:shd w:val="clear" w:color="auto" w:fill="auto"/>
            <w:noWrap/>
            <w:vAlign w:val="center"/>
          </w:tcPr>
          <w:p w14:paraId="53680C4E" w14:textId="77777777" w:rsidR="002A56ED" w:rsidRPr="00706BE9" w:rsidRDefault="002A56ED" w:rsidP="00B0131E">
            <w:pPr>
              <w:spacing w:before="0" w:after="0"/>
              <w:jc w:val="left"/>
              <w:rPr>
                <w:rFonts w:asciiTheme="minorHAnsi" w:hAnsiTheme="minorHAnsi" w:cs="Arial"/>
                <w:sz w:val="22"/>
                <w:szCs w:val="22"/>
              </w:rPr>
            </w:pPr>
          </w:p>
        </w:tc>
        <w:tc>
          <w:tcPr>
            <w:tcW w:w="993" w:type="pct"/>
          </w:tcPr>
          <w:p w14:paraId="59ACE2E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Refused</w:t>
            </w:r>
          </w:p>
        </w:tc>
        <w:tc>
          <w:tcPr>
            <w:tcW w:w="1110" w:type="pct"/>
            <w:shd w:val="clear" w:color="auto" w:fill="auto"/>
            <w:noWrap/>
          </w:tcPr>
          <w:p w14:paraId="5888A3B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328CEBB7" w14:textId="77777777" w:rsidTr="00CB189F">
        <w:tc>
          <w:tcPr>
            <w:tcW w:w="2896" w:type="pct"/>
            <w:shd w:val="clear" w:color="auto" w:fill="auto"/>
            <w:noWrap/>
            <w:vAlign w:val="center"/>
          </w:tcPr>
          <w:p w14:paraId="6C5A198E" w14:textId="77777777" w:rsidR="002A56ED" w:rsidRPr="00706BE9" w:rsidRDefault="002A56ED" w:rsidP="00B0131E">
            <w:pPr>
              <w:spacing w:before="0" w:after="0"/>
              <w:jc w:val="left"/>
              <w:rPr>
                <w:rFonts w:asciiTheme="minorHAnsi" w:hAnsiTheme="minorHAnsi" w:cs="Arial"/>
                <w:color w:val="000000"/>
                <w:sz w:val="22"/>
                <w:szCs w:val="22"/>
              </w:rPr>
            </w:pPr>
            <w:r w:rsidRPr="00706BE9">
              <w:rPr>
                <w:rFonts w:asciiTheme="minorHAnsi" w:hAnsiTheme="minorHAnsi" w:cs="Arial"/>
                <w:color w:val="000000"/>
                <w:sz w:val="22"/>
                <w:szCs w:val="22"/>
              </w:rPr>
              <w:t>Voluntarily ceased to occupy</w:t>
            </w:r>
          </w:p>
        </w:tc>
        <w:tc>
          <w:tcPr>
            <w:tcW w:w="993" w:type="pct"/>
          </w:tcPr>
          <w:p w14:paraId="57935033" w14:textId="77777777" w:rsidR="002A56ED" w:rsidRPr="00706BE9" w:rsidRDefault="002A56ED" w:rsidP="00B0131E">
            <w:pPr>
              <w:spacing w:before="0" w:after="0"/>
              <w:jc w:val="center"/>
              <w:rPr>
                <w:rFonts w:asciiTheme="minorHAnsi" w:hAnsiTheme="minorHAnsi" w:cs="Arial"/>
                <w:sz w:val="22"/>
                <w:szCs w:val="22"/>
              </w:rPr>
            </w:pPr>
          </w:p>
        </w:tc>
        <w:tc>
          <w:tcPr>
            <w:tcW w:w="1110" w:type="pct"/>
            <w:shd w:val="clear" w:color="auto" w:fill="auto"/>
            <w:noWrap/>
          </w:tcPr>
          <w:p w14:paraId="497898D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245560EF" w14:textId="77777777" w:rsidTr="00CB189F">
        <w:tc>
          <w:tcPr>
            <w:tcW w:w="2896" w:type="pct"/>
            <w:shd w:val="clear" w:color="auto" w:fill="auto"/>
            <w:noWrap/>
            <w:vAlign w:val="center"/>
          </w:tcPr>
          <w:p w14:paraId="633BA35F" w14:textId="77777777" w:rsidR="002A56ED" w:rsidRPr="00706BE9" w:rsidRDefault="002A56ED" w:rsidP="00B0131E">
            <w:pPr>
              <w:spacing w:before="0" w:after="0"/>
              <w:jc w:val="left"/>
              <w:rPr>
                <w:rFonts w:asciiTheme="minorHAnsi" w:hAnsiTheme="minorHAnsi" w:cs="Arial"/>
                <w:color w:val="000000"/>
                <w:sz w:val="22"/>
                <w:szCs w:val="22"/>
              </w:rPr>
            </w:pPr>
            <w:r w:rsidRPr="00706BE9">
              <w:rPr>
                <w:rFonts w:asciiTheme="minorHAnsi" w:hAnsiTheme="minorHAnsi" w:cs="Arial"/>
                <w:color w:val="000000"/>
                <w:sz w:val="22"/>
                <w:szCs w:val="22"/>
              </w:rPr>
              <w:t>Refused suitable TA offer, withdrew or lost contact</w:t>
            </w:r>
          </w:p>
        </w:tc>
        <w:tc>
          <w:tcPr>
            <w:tcW w:w="993" w:type="pct"/>
          </w:tcPr>
          <w:p w14:paraId="01F74FD4" w14:textId="77777777" w:rsidR="002A56ED" w:rsidRPr="00706BE9" w:rsidRDefault="002A56ED" w:rsidP="00B0131E">
            <w:pPr>
              <w:spacing w:before="0" w:after="0"/>
              <w:jc w:val="center"/>
              <w:rPr>
                <w:rFonts w:asciiTheme="minorHAnsi" w:hAnsiTheme="minorHAnsi" w:cs="Arial"/>
                <w:sz w:val="22"/>
                <w:szCs w:val="22"/>
              </w:rPr>
            </w:pPr>
          </w:p>
        </w:tc>
        <w:tc>
          <w:tcPr>
            <w:tcW w:w="1110" w:type="pct"/>
            <w:shd w:val="clear" w:color="auto" w:fill="auto"/>
            <w:noWrap/>
          </w:tcPr>
          <w:p w14:paraId="07BE231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43265C87" w14:textId="77777777" w:rsidTr="00CB189F">
        <w:tc>
          <w:tcPr>
            <w:tcW w:w="2896" w:type="pct"/>
            <w:shd w:val="clear" w:color="auto" w:fill="auto"/>
            <w:noWrap/>
            <w:vAlign w:val="center"/>
          </w:tcPr>
          <w:p w14:paraId="7A747C0A" w14:textId="77777777" w:rsidR="002A56ED" w:rsidRPr="00706BE9" w:rsidRDefault="002A56ED" w:rsidP="00B0131E">
            <w:pPr>
              <w:spacing w:before="0" w:after="0"/>
              <w:jc w:val="left"/>
              <w:rPr>
                <w:rFonts w:asciiTheme="minorHAnsi" w:hAnsiTheme="minorHAnsi" w:cs="Arial"/>
                <w:color w:val="000000"/>
                <w:sz w:val="22"/>
                <w:szCs w:val="22"/>
              </w:rPr>
            </w:pPr>
            <w:r w:rsidRPr="00706BE9">
              <w:rPr>
                <w:rFonts w:asciiTheme="minorHAnsi" w:hAnsiTheme="minorHAnsi" w:cs="Arial"/>
                <w:color w:val="000000"/>
                <w:sz w:val="22"/>
                <w:szCs w:val="22"/>
              </w:rPr>
              <w:t>Became intentionally homeless from TA</w:t>
            </w:r>
          </w:p>
        </w:tc>
        <w:tc>
          <w:tcPr>
            <w:tcW w:w="993" w:type="pct"/>
          </w:tcPr>
          <w:p w14:paraId="61C78AAC" w14:textId="77777777" w:rsidR="002A56ED" w:rsidRPr="00706BE9" w:rsidRDefault="002A56ED" w:rsidP="00B0131E">
            <w:pPr>
              <w:spacing w:before="0" w:after="0"/>
              <w:jc w:val="center"/>
              <w:rPr>
                <w:rFonts w:asciiTheme="minorHAnsi" w:hAnsiTheme="minorHAnsi" w:cs="Arial"/>
                <w:sz w:val="22"/>
                <w:szCs w:val="22"/>
              </w:rPr>
            </w:pPr>
          </w:p>
        </w:tc>
        <w:tc>
          <w:tcPr>
            <w:tcW w:w="1110" w:type="pct"/>
            <w:shd w:val="clear" w:color="auto" w:fill="auto"/>
            <w:noWrap/>
          </w:tcPr>
          <w:p w14:paraId="3F1FD47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388D0F34" w14:textId="77777777" w:rsidTr="00CB189F">
        <w:tc>
          <w:tcPr>
            <w:tcW w:w="2896" w:type="pct"/>
            <w:shd w:val="clear" w:color="auto" w:fill="auto"/>
            <w:noWrap/>
          </w:tcPr>
          <w:p w14:paraId="31B88095"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color w:val="000000"/>
                <w:sz w:val="22"/>
                <w:szCs w:val="22"/>
              </w:rPr>
              <w:t>Ceased to be eligible</w:t>
            </w:r>
          </w:p>
        </w:tc>
        <w:tc>
          <w:tcPr>
            <w:tcW w:w="993" w:type="pct"/>
          </w:tcPr>
          <w:p w14:paraId="0E29B04B" w14:textId="77777777" w:rsidR="002A56ED" w:rsidRPr="00706BE9" w:rsidRDefault="002A56ED" w:rsidP="00B0131E">
            <w:pPr>
              <w:spacing w:before="0" w:after="0"/>
              <w:jc w:val="center"/>
              <w:rPr>
                <w:rFonts w:asciiTheme="minorHAnsi" w:hAnsiTheme="minorHAnsi" w:cs="Arial"/>
                <w:sz w:val="22"/>
                <w:szCs w:val="22"/>
              </w:rPr>
            </w:pPr>
          </w:p>
        </w:tc>
        <w:tc>
          <w:tcPr>
            <w:tcW w:w="1110" w:type="pct"/>
            <w:shd w:val="clear" w:color="auto" w:fill="auto"/>
            <w:noWrap/>
          </w:tcPr>
          <w:p w14:paraId="705CF0C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5499CA40" w14:textId="77777777" w:rsidTr="00CB189F">
        <w:tc>
          <w:tcPr>
            <w:tcW w:w="2896" w:type="pct"/>
            <w:shd w:val="clear" w:color="auto" w:fill="auto"/>
            <w:noWrap/>
          </w:tcPr>
          <w:p w14:paraId="168D17BC"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Not known</w:t>
            </w:r>
          </w:p>
        </w:tc>
        <w:tc>
          <w:tcPr>
            <w:tcW w:w="993" w:type="pct"/>
          </w:tcPr>
          <w:p w14:paraId="3DD4329B" w14:textId="77777777" w:rsidR="002A56ED" w:rsidRPr="00706BE9" w:rsidRDefault="002A56ED" w:rsidP="00B0131E">
            <w:pPr>
              <w:spacing w:before="0" w:after="0"/>
              <w:jc w:val="center"/>
              <w:rPr>
                <w:rFonts w:asciiTheme="minorHAnsi" w:hAnsiTheme="minorHAnsi" w:cs="Arial"/>
                <w:sz w:val="22"/>
                <w:szCs w:val="22"/>
              </w:rPr>
            </w:pPr>
          </w:p>
        </w:tc>
        <w:tc>
          <w:tcPr>
            <w:tcW w:w="1110" w:type="pct"/>
            <w:shd w:val="clear" w:color="auto" w:fill="auto"/>
            <w:noWrap/>
          </w:tcPr>
          <w:p w14:paraId="10A63DB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2AF0EB5E"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7782411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B094982"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For those households owed the main homeless duty, 51 had the duty discharged through an offer of social housing under part 6 of the Housing Act 1996 . A further 12 households had the main duty brought to an end through an offer </w:t>
      </w:r>
      <w:r w:rsidRPr="00706BE9">
        <w:rPr>
          <w:rFonts w:asciiTheme="minorHAnsi" w:hAnsiTheme="minorHAnsi" w:cs="Arial"/>
          <w:lang w:val="en-GB"/>
        </w:rPr>
        <w:t xml:space="preserve">of </w:t>
      </w:r>
      <w:r w:rsidRPr="00706BE9">
        <w:rPr>
          <w:rFonts w:asciiTheme="minorHAnsi" w:hAnsiTheme="minorHAnsi" w:cs="Arial"/>
        </w:rPr>
        <w:t>private rented accommodation.</w:t>
      </w:r>
    </w:p>
    <w:p w14:paraId="0DD258E7"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lastRenderedPageBreak/>
        <w:t>P1E data</w:t>
      </w:r>
    </w:p>
    <w:p w14:paraId="59A95CE0"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following data analysis is for the period 2014/15 </w:t>
      </w:r>
      <w:r w:rsidRPr="00706BE9">
        <w:rPr>
          <w:rFonts w:asciiTheme="minorHAnsi" w:hAnsiTheme="minorHAnsi" w:cs="Arial"/>
          <w:lang w:val="en-GB"/>
        </w:rPr>
        <w:t>-</w:t>
      </w:r>
      <w:r w:rsidRPr="00706BE9">
        <w:rPr>
          <w:rFonts w:asciiTheme="minorHAnsi" w:hAnsiTheme="minorHAnsi" w:cs="Arial"/>
        </w:rPr>
        <w:t xml:space="preserve"> 2017/18 using the former P1E statistics.  It is important to note that the majority of this data relates to those where a formal homeless acceptance has been made under s193, it therefore only relates to a small number of clients and any percentages should be read in this context.</w:t>
      </w:r>
    </w:p>
    <w:p w14:paraId="515CD7BD"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graph below details the total number of homeless decisions made for the five years between 2014/15 and 2017/18.</w:t>
      </w:r>
    </w:p>
    <w:p w14:paraId="71CD49BF" w14:textId="77777777" w:rsidR="002A56ED" w:rsidRPr="00CB189F" w:rsidRDefault="002A56ED" w:rsidP="002A56ED">
      <w:pPr>
        <w:pStyle w:val="Maintext"/>
        <w:numPr>
          <w:ilvl w:val="0"/>
          <w:numId w:val="0"/>
        </w:numPr>
        <w:ind w:left="709"/>
        <w:rPr>
          <w:rFonts w:asciiTheme="minorHAnsi" w:hAnsiTheme="minorHAnsi" w:cs="Calibri"/>
          <w:sz w:val="2"/>
          <w:szCs w:val="2"/>
          <w:lang w:val="en-GB"/>
        </w:rPr>
      </w:pPr>
    </w:p>
    <w:p w14:paraId="6B93074A" w14:textId="3BC4D5B9" w:rsidR="002A56ED" w:rsidRPr="005147BD" w:rsidRDefault="002A56ED" w:rsidP="002A56ED">
      <w:pPr>
        <w:pStyle w:val="figureheading"/>
        <w:ind w:left="709"/>
        <w:rPr>
          <w:lang w:val="en-GB"/>
        </w:rPr>
      </w:pPr>
      <w:bookmarkStart w:id="176" w:name="_Toc38916107"/>
      <w:bookmarkStart w:id="177" w:name="_Toc50125133"/>
      <w:r>
        <w:t xml:space="preserve">Chart </w:t>
      </w:r>
      <w:r w:rsidR="00C70516">
        <w:rPr>
          <w:lang w:val="en-GB"/>
        </w:rPr>
        <w:t>E</w:t>
      </w:r>
      <w:r>
        <w:t>.14</w:t>
      </w:r>
      <w:r>
        <w:tab/>
      </w:r>
      <w:r>
        <w:rPr>
          <w:lang w:val="en-GB"/>
        </w:rPr>
        <w:t>Total number of homeless decisions</w:t>
      </w:r>
      <w:bookmarkEnd w:id="176"/>
      <w:bookmarkEnd w:id="177"/>
    </w:p>
    <w:p w14:paraId="028B9919"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69AA6E13" wp14:editId="4A4DAECF">
            <wp:extent cx="4105910" cy="2475781"/>
            <wp:effectExtent l="0" t="0" r="8890" b="1270"/>
            <wp:docPr id="89" name="Chart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07D0742"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P1E data</w:t>
      </w:r>
    </w:p>
    <w:p w14:paraId="178C4B25" w14:textId="77777777" w:rsidR="002A56ED" w:rsidRPr="00CB189F" w:rsidRDefault="002A56ED" w:rsidP="002A56ED">
      <w:pPr>
        <w:pStyle w:val="Maintext"/>
        <w:numPr>
          <w:ilvl w:val="0"/>
          <w:numId w:val="0"/>
        </w:numPr>
        <w:ind w:left="709"/>
        <w:rPr>
          <w:rFonts w:asciiTheme="minorHAnsi" w:hAnsiTheme="minorHAnsi" w:cs="Calibri"/>
          <w:sz w:val="8"/>
          <w:szCs w:val="8"/>
          <w:lang w:val="en-GB"/>
        </w:rPr>
      </w:pPr>
    </w:p>
    <w:p w14:paraId="7C2B7E97" w14:textId="01A7556D"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The total number of homeless decisions increased between 2014/15  and 2017/18 by 101%.</w:t>
      </w:r>
    </w:p>
    <w:p w14:paraId="2BA450E1"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The total number of households found to be eligible, unintentionally homeless and in priority need are shown in the graph below.</w:t>
      </w:r>
    </w:p>
    <w:p w14:paraId="59BFA27A" w14:textId="77777777" w:rsidR="002A56ED" w:rsidRPr="00CB189F" w:rsidRDefault="002A56ED" w:rsidP="002A56ED">
      <w:pPr>
        <w:pStyle w:val="Maintext"/>
        <w:numPr>
          <w:ilvl w:val="0"/>
          <w:numId w:val="0"/>
        </w:numPr>
        <w:ind w:left="720"/>
        <w:rPr>
          <w:rFonts w:asciiTheme="minorHAnsi" w:hAnsiTheme="minorHAnsi" w:cs="Arial"/>
          <w:sz w:val="2"/>
          <w:szCs w:val="2"/>
          <w:lang w:val="en-GB"/>
        </w:rPr>
      </w:pPr>
    </w:p>
    <w:p w14:paraId="27C8FAE3" w14:textId="28814100" w:rsidR="002A56ED" w:rsidRPr="005147BD" w:rsidRDefault="002A56ED" w:rsidP="002A56ED">
      <w:pPr>
        <w:pStyle w:val="figureheading"/>
        <w:ind w:left="709"/>
        <w:rPr>
          <w:lang w:val="en-GB"/>
        </w:rPr>
      </w:pPr>
      <w:bookmarkStart w:id="178" w:name="_Toc38916108"/>
      <w:bookmarkStart w:id="179" w:name="_Toc50125134"/>
      <w:r>
        <w:t xml:space="preserve">Chart </w:t>
      </w:r>
      <w:r w:rsidR="00C70516">
        <w:rPr>
          <w:lang w:val="en-GB"/>
        </w:rPr>
        <w:t>E</w:t>
      </w:r>
      <w:r>
        <w:t>.15</w:t>
      </w:r>
      <w:r>
        <w:tab/>
      </w:r>
      <w:r>
        <w:rPr>
          <w:lang w:val="en-GB"/>
        </w:rPr>
        <w:t>Total number of homeless acceptances</w:t>
      </w:r>
      <w:bookmarkEnd w:id="178"/>
      <w:bookmarkEnd w:id="179"/>
    </w:p>
    <w:p w14:paraId="644DA4C3"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21382839" wp14:editId="026BD134">
            <wp:extent cx="4149306" cy="2570672"/>
            <wp:effectExtent l="0" t="0" r="3810" b="1270"/>
            <wp:docPr id="90" name="Chart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1B6C5ED"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P1E data</w:t>
      </w:r>
    </w:p>
    <w:p w14:paraId="79D05DE5" w14:textId="7B57A2FF" w:rsidR="002A56ED" w:rsidRPr="00B0131E"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The level of homeless acceptances increased between 2014/15 and 2016/17 with a slight decrease in 2017/18.</w:t>
      </w:r>
    </w:p>
    <w:p w14:paraId="6C151568" w14:textId="77777777" w:rsidR="00B0131E" w:rsidRPr="00706BE9" w:rsidRDefault="00B0131E" w:rsidP="00B0131E">
      <w:pPr>
        <w:pStyle w:val="Maintext"/>
        <w:numPr>
          <w:ilvl w:val="0"/>
          <w:numId w:val="0"/>
        </w:numPr>
        <w:ind w:left="709"/>
        <w:rPr>
          <w:rFonts w:asciiTheme="minorHAnsi" w:hAnsiTheme="minorHAnsi" w:cs="Calibri"/>
          <w:sz w:val="20"/>
          <w:szCs w:val="20"/>
          <w:lang w:val="en-GB"/>
        </w:rPr>
      </w:pPr>
    </w:p>
    <w:p w14:paraId="49AF118D"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 xml:space="preserve">Temporary Accommodation </w:t>
      </w:r>
    </w:p>
    <w:p w14:paraId="5C4135B2"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shd w:val="clear" w:color="auto" w:fill="FFFFFF"/>
        </w:rPr>
        <w:t xml:space="preserve">The </w:t>
      </w:r>
      <w:r w:rsidRPr="00706BE9">
        <w:rPr>
          <w:rFonts w:asciiTheme="minorHAnsi" w:hAnsiTheme="minorHAnsi" w:cs="Arial"/>
          <w:shd w:val="clear" w:color="auto" w:fill="FFFFFF"/>
          <w:lang w:val="en-GB"/>
        </w:rPr>
        <w:t>c</w:t>
      </w:r>
      <w:proofErr w:type="spellStart"/>
      <w:r w:rsidRPr="00706BE9">
        <w:rPr>
          <w:rFonts w:asciiTheme="minorHAnsi" w:hAnsiTheme="minorHAnsi" w:cs="Arial"/>
          <w:shd w:val="clear" w:color="auto" w:fill="FFFFFF"/>
        </w:rPr>
        <w:t>ouncil’s</w:t>
      </w:r>
      <w:proofErr w:type="spellEnd"/>
      <w:r w:rsidRPr="00706BE9">
        <w:rPr>
          <w:rFonts w:asciiTheme="minorHAnsi" w:hAnsiTheme="minorHAnsi" w:cs="Arial"/>
          <w:shd w:val="clear" w:color="auto" w:fill="FFFFFF"/>
        </w:rPr>
        <w:t xml:space="preserve"> temporary accommodation comprises of </w:t>
      </w:r>
      <w:r w:rsidRPr="00706BE9">
        <w:rPr>
          <w:rFonts w:asciiTheme="minorHAnsi" w:hAnsiTheme="minorHAnsi" w:cs="Arial"/>
        </w:rPr>
        <w:t xml:space="preserve">30 x 1 and 2 bed self-contained units in </w:t>
      </w:r>
      <w:proofErr w:type="spellStart"/>
      <w:r w:rsidRPr="00706BE9">
        <w:rPr>
          <w:rFonts w:asciiTheme="minorHAnsi" w:hAnsiTheme="minorHAnsi" w:cs="Arial"/>
        </w:rPr>
        <w:t>Waterbeach</w:t>
      </w:r>
      <w:proofErr w:type="spellEnd"/>
      <w:r w:rsidRPr="00706BE9">
        <w:rPr>
          <w:rFonts w:asciiTheme="minorHAnsi" w:hAnsiTheme="minorHAnsi" w:cs="Arial"/>
        </w:rPr>
        <w:t xml:space="preserve"> run by Sanctuary Housing, 4 x rooms in </w:t>
      </w:r>
      <w:r w:rsidRPr="00706BE9">
        <w:rPr>
          <w:rFonts w:asciiTheme="minorHAnsi" w:hAnsiTheme="minorHAnsi" w:cs="Arial"/>
          <w:lang w:val="en-GB"/>
        </w:rPr>
        <w:t xml:space="preserve">a </w:t>
      </w:r>
      <w:r w:rsidRPr="00706BE9">
        <w:rPr>
          <w:rFonts w:asciiTheme="minorHAnsi" w:hAnsiTheme="minorHAnsi" w:cs="Arial"/>
        </w:rPr>
        <w:t xml:space="preserve">shared house in </w:t>
      </w:r>
      <w:proofErr w:type="spellStart"/>
      <w:r w:rsidRPr="00706BE9">
        <w:rPr>
          <w:rFonts w:asciiTheme="minorHAnsi" w:hAnsiTheme="minorHAnsi" w:cs="Arial"/>
        </w:rPr>
        <w:t>Sawston</w:t>
      </w:r>
      <w:proofErr w:type="spellEnd"/>
      <w:r w:rsidRPr="00706BE9">
        <w:rPr>
          <w:rFonts w:asciiTheme="minorHAnsi" w:hAnsiTheme="minorHAnsi" w:cs="Arial"/>
        </w:rPr>
        <w:t xml:space="preserve"> run by Sanctuary Housing,</w:t>
      </w:r>
      <w:r w:rsidRPr="00706BE9">
        <w:rPr>
          <w:rFonts w:asciiTheme="minorHAnsi" w:hAnsiTheme="minorHAnsi" w:cs="Arial"/>
          <w:lang w:val="en-GB"/>
        </w:rPr>
        <w:t xml:space="preserve"> </w:t>
      </w:r>
      <w:r w:rsidRPr="00706BE9">
        <w:rPr>
          <w:rFonts w:asciiTheme="minorHAnsi" w:hAnsiTheme="minorHAnsi" w:cs="Arial"/>
        </w:rPr>
        <w:t xml:space="preserve">29 council properties used for TA only (mix of 1, 2 and 3 beds).  The </w:t>
      </w:r>
      <w:r w:rsidRPr="00706BE9">
        <w:rPr>
          <w:rFonts w:asciiTheme="minorHAnsi" w:hAnsiTheme="minorHAnsi" w:cs="Arial"/>
          <w:lang w:val="en-GB"/>
        </w:rPr>
        <w:t>c</w:t>
      </w:r>
      <w:proofErr w:type="spellStart"/>
      <w:r w:rsidRPr="00706BE9">
        <w:rPr>
          <w:rFonts w:asciiTheme="minorHAnsi" w:hAnsiTheme="minorHAnsi" w:cs="Arial"/>
        </w:rPr>
        <w:t>ouncil</w:t>
      </w:r>
      <w:proofErr w:type="spellEnd"/>
      <w:r w:rsidRPr="00706BE9">
        <w:rPr>
          <w:rFonts w:asciiTheme="minorHAnsi" w:hAnsiTheme="minorHAnsi" w:cs="Arial"/>
        </w:rPr>
        <w:t xml:space="preserve"> also uses temporary accommodation managed by Sanctuary in East Cambridgeshire when vacancies arise, together with, B&amp;B, Travelodge and nightly lets for emergencies.</w:t>
      </w:r>
    </w:p>
    <w:p w14:paraId="4CB5E7F2"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graph below shows the total number of households accommodated in temporary accommodation at the end of each financial year.  This provides a snapshot of those in temporary accommodation at the end of each year.</w:t>
      </w:r>
    </w:p>
    <w:p w14:paraId="79901989"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283088D1" w14:textId="03CA1B74" w:rsidR="002A56ED" w:rsidRPr="005147BD" w:rsidRDefault="002A56ED" w:rsidP="002A56ED">
      <w:pPr>
        <w:pStyle w:val="figureheading"/>
        <w:ind w:left="709"/>
        <w:rPr>
          <w:lang w:val="en-GB"/>
        </w:rPr>
      </w:pPr>
      <w:bookmarkStart w:id="180" w:name="_Toc38916109"/>
      <w:bookmarkStart w:id="181" w:name="_Toc50125135"/>
      <w:r>
        <w:t xml:space="preserve">Chart </w:t>
      </w:r>
      <w:r w:rsidR="00C70516">
        <w:rPr>
          <w:lang w:val="en-GB"/>
        </w:rPr>
        <w:t>E</w:t>
      </w:r>
      <w:r>
        <w:t>.16</w:t>
      </w:r>
      <w:r>
        <w:rPr>
          <w:lang w:val="en-GB"/>
        </w:rPr>
        <w:tab/>
        <w:t>Households in temporary accommodation (annual)</w:t>
      </w:r>
      <w:bookmarkEnd w:id="180"/>
      <w:bookmarkEnd w:id="181"/>
    </w:p>
    <w:p w14:paraId="68FD9111"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7D4557BB" wp14:editId="69914818">
            <wp:extent cx="4671753" cy="3100647"/>
            <wp:effectExtent l="0" t="0" r="14605" b="5080"/>
            <wp:docPr id="91" name="Chart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2B31C87" w14:textId="77777777" w:rsidR="002A56ED" w:rsidRPr="00706BE9" w:rsidRDefault="002A56ED" w:rsidP="002A56ED">
      <w:pPr>
        <w:pStyle w:val="Maintext"/>
        <w:numPr>
          <w:ilvl w:val="0"/>
          <w:numId w:val="0"/>
        </w:numPr>
        <w:ind w:left="709"/>
        <w:rPr>
          <w:rFonts w:asciiTheme="minorHAnsi" w:hAnsiTheme="minorHAnsi" w:cs="Calibri"/>
          <w:sz w:val="20"/>
          <w:szCs w:val="20"/>
          <w:lang w:val="pt-BR"/>
        </w:rPr>
      </w:pPr>
      <w:r w:rsidRPr="00706BE9">
        <w:rPr>
          <w:rFonts w:asciiTheme="minorHAnsi" w:hAnsiTheme="minorHAnsi" w:cs="Calibri"/>
          <w:sz w:val="20"/>
          <w:szCs w:val="20"/>
          <w:lang w:val="pt-BR"/>
        </w:rPr>
        <w:t>Source: MHCLG P1E data &amp; H-CLIC data</w:t>
      </w:r>
    </w:p>
    <w:p w14:paraId="0C5A61B4" w14:textId="77777777" w:rsidR="002A56ED" w:rsidRPr="00706BE9" w:rsidRDefault="002A56ED" w:rsidP="002A56ED">
      <w:pPr>
        <w:pStyle w:val="Maintext"/>
        <w:numPr>
          <w:ilvl w:val="0"/>
          <w:numId w:val="0"/>
        </w:numPr>
        <w:ind w:left="709"/>
        <w:rPr>
          <w:rFonts w:asciiTheme="minorHAnsi" w:hAnsiTheme="minorHAnsi" w:cs="Calibri"/>
          <w:sz w:val="20"/>
          <w:szCs w:val="20"/>
          <w:lang w:val="pt-BR"/>
        </w:rPr>
      </w:pPr>
    </w:p>
    <w:p w14:paraId="0262F722"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number of households in temporary accommodation at the end of each year has increased annually, up until 2017/18 where the numbers decreased, however in 2018/19 the numbers have increased to near the peak in 2016/17. </w:t>
      </w:r>
    </w:p>
    <w:p w14:paraId="29AF846E" w14:textId="77777777" w:rsidR="002A56ED" w:rsidRPr="005147BD"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graph below shows the number of households in temporary accommodation on the last day of the quarter for 2018/19 following the introduction of the HRA 2017</w:t>
      </w:r>
      <w:r w:rsidRPr="00706BE9">
        <w:rPr>
          <w:rFonts w:asciiTheme="minorHAnsi" w:hAnsiTheme="minorHAnsi" w:cs="Arial"/>
          <w:lang w:val="en-GB"/>
        </w:rPr>
        <w:t>.</w:t>
      </w:r>
    </w:p>
    <w:p w14:paraId="4D7848D4" w14:textId="77777777" w:rsidR="002A56ED" w:rsidRPr="00A060B0" w:rsidRDefault="002A56ED" w:rsidP="002A56ED">
      <w:pPr>
        <w:pStyle w:val="Maintext"/>
        <w:numPr>
          <w:ilvl w:val="0"/>
          <w:numId w:val="0"/>
        </w:numPr>
        <w:ind w:left="709"/>
        <w:rPr>
          <w:rFonts w:asciiTheme="minorHAnsi" w:hAnsiTheme="minorHAnsi" w:cs="Calibri"/>
          <w:sz w:val="20"/>
          <w:szCs w:val="20"/>
          <w:lang w:val="en-GB"/>
        </w:rPr>
      </w:pPr>
    </w:p>
    <w:p w14:paraId="7294EF8C" w14:textId="3EBEDACD" w:rsidR="002A56ED" w:rsidRPr="005147BD" w:rsidRDefault="002A56ED" w:rsidP="002A56ED">
      <w:pPr>
        <w:pStyle w:val="figureheading"/>
        <w:ind w:left="709"/>
        <w:rPr>
          <w:rFonts w:cs="Calibri"/>
          <w:sz w:val="20"/>
          <w:szCs w:val="20"/>
          <w:lang w:val="en-GB"/>
        </w:rPr>
      </w:pPr>
      <w:bookmarkStart w:id="182" w:name="_Toc38916110"/>
      <w:bookmarkStart w:id="183" w:name="_Toc50125136"/>
      <w:r>
        <w:lastRenderedPageBreak/>
        <w:t xml:space="preserve">Chart </w:t>
      </w:r>
      <w:r w:rsidR="00C70516">
        <w:rPr>
          <w:lang w:val="en-GB"/>
        </w:rPr>
        <w:t>E</w:t>
      </w:r>
      <w:r>
        <w:t>.17</w:t>
      </w:r>
      <w:r>
        <w:tab/>
      </w:r>
      <w:r>
        <w:rPr>
          <w:lang w:val="en-GB"/>
        </w:rPr>
        <w:t>Snapshot of households in temporary accommodation (quartile)</w:t>
      </w:r>
      <w:bookmarkEnd w:id="182"/>
      <w:bookmarkEnd w:id="183"/>
    </w:p>
    <w:p w14:paraId="56B6BE67"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06ABF768" wp14:editId="0E3F077B">
            <wp:extent cx="4925683" cy="2907102"/>
            <wp:effectExtent l="0" t="0" r="8890" b="7620"/>
            <wp:docPr id="92" name="Char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BB348AA"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7F77407"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B2B1B51"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This illustrates that the number of households in temporary accommodation peaked at the end of 2018/19 and then gradually decreased, however an increase was witnessed at the end of quarter 3 2019/20.</w:t>
      </w:r>
    </w:p>
    <w:p w14:paraId="5FC3C60B"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rPr>
        <w:t>In 2018/19 there were a total of 108 temporary accommodation placements, including 6 placements into B&amp;B.  In the first two quarters of 2019/20 there were 81 placements into temporary accommodation, including 23 placements into B&amp;B.  It is anticipated that there will be a higher number of households placed into temporary accommodation in 2019/20 compared with the previous year.</w:t>
      </w:r>
    </w:p>
    <w:p w14:paraId="7491891B"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Of the households placed in any form of temporary accommodation from 01.04.2018 to 30.09.2019 who are no longer in TA, the average stay was 106 days. Of those the average stay in a B&amp;B was 17 days.</w:t>
      </w:r>
    </w:p>
    <w:p w14:paraId="0E45CD58" w14:textId="77777777" w:rsidR="002A56ED" w:rsidRPr="005147BD"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The graph below details the number of households accommodated in B&amp;B accommodation at the end of each quarter for the last five financial years. </w:t>
      </w:r>
    </w:p>
    <w:p w14:paraId="26E35840" w14:textId="77777777" w:rsidR="002A56ED" w:rsidRPr="00A060B0" w:rsidRDefault="002A56ED" w:rsidP="002A56ED">
      <w:pPr>
        <w:pStyle w:val="Maintext"/>
        <w:numPr>
          <w:ilvl w:val="0"/>
          <w:numId w:val="0"/>
        </w:numPr>
        <w:ind w:left="709"/>
        <w:rPr>
          <w:rFonts w:asciiTheme="minorHAnsi" w:hAnsiTheme="minorHAnsi" w:cs="Calibri"/>
          <w:sz w:val="20"/>
          <w:szCs w:val="20"/>
          <w:lang w:val="en-GB"/>
        </w:rPr>
      </w:pPr>
    </w:p>
    <w:p w14:paraId="7ABD5A53" w14:textId="77777777" w:rsidR="002A56ED" w:rsidRDefault="002A56ED" w:rsidP="002A56ED">
      <w:pPr>
        <w:spacing w:before="0" w:after="0"/>
        <w:jc w:val="left"/>
        <w:rPr>
          <w:b/>
          <w:color w:val="009999"/>
          <w:sz w:val="22"/>
          <w:lang w:val="x-none"/>
        </w:rPr>
      </w:pPr>
      <w:r>
        <w:br w:type="page"/>
      </w:r>
    </w:p>
    <w:p w14:paraId="4D3F2281" w14:textId="438EF549" w:rsidR="002A56ED" w:rsidRPr="005147BD" w:rsidRDefault="002A56ED" w:rsidP="002A56ED">
      <w:pPr>
        <w:pStyle w:val="figureheading"/>
        <w:ind w:left="709"/>
        <w:rPr>
          <w:rFonts w:cs="Calibri"/>
          <w:sz w:val="20"/>
          <w:szCs w:val="20"/>
          <w:lang w:val="en-GB"/>
        </w:rPr>
      </w:pPr>
      <w:bookmarkStart w:id="184" w:name="_Toc38916111"/>
      <w:bookmarkStart w:id="185" w:name="_Toc50125137"/>
      <w:r>
        <w:lastRenderedPageBreak/>
        <w:t xml:space="preserve">Chart </w:t>
      </w:r>
      <w:r w:rsidR="00C70516">
        <w:rPr>
          <w:lang w:val="en-GB"/>
        </w:rPr>
        <w:t>E</w:t>
      </w:r>
      <w:r>
        <w:t>.18</w:t>
      </w:r>
      <w:r>
        <w:tab/>
      </w:r>
      <w:r>
        <w:rPr>
          <w:lang w:val="en-GB"/>
        </w:rPr>
        <w:t>Households in Bed &amp; Breakfast (annual)</w:t>
      </w:r>
      <w:bookmarkEnd w:id="184"/>
      <w:bookmarkEnd w:id="185"/>
    </w:p>
    <w:p w14:paraId="0A1B8E8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230EC417" wp14:editId="088567FF">
            <wp:extent cx="4408099" cy="2579298"/>
            <wp:effectExtent l="0" t="0" r="12065" b="12065"/>
            <wp:docPr id="93" name="Char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E3868F9"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52009A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291FF6EF"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use of B&amp;B based on the snapshot figure is extremely low with no households in B&amp;B at the end of the financial year for three out of the last five years.</w:t>
      </w:r>
    </w:p>
    <w:p w14:paraId="4A50F46F"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graph below details the number of households accommodated in B&amp;B since the HRA was introduced.   While there was a slight increase in quarter 1 2019/20 the numbers remain incredibly low.</w:t>
      </w:r>
    </w:p>
    <w:p w14:paraId="1EBE165A" w14:textId="77777777" w:rsidR="002A56ED" w:rsidRDefault="002A56ED" w:rsidP="002A56ED">
      <w:pPr>
        <w:pStyle w:val="Maintext"/>
        <w:numPr>
          <w:ilvl w:val="0"/>
          <w:numId w:val="0"/>
        </w:numPr>
        <w:ind w:left="709"/>
        <w:rPr>
          <w:rFonts w:asciiTheme="minorHAnsi" w:hAnsiTheme="minorHAnsi" w:cs="Arial"/>
        </w:rPr>
      </w:pPr>
    </w:p>
    <w:p w14:paraId="7D6C2DDE" w14:textId="5ACC2640" w:rsidR="002A56ED" w:rsidRPr="005147BD" w:rsidRDefault="002A56ED" w:rsidP="002A56ED">
      <w:pPr>
        <w:pStyle w:val="figureheading"/>
        <w:ind w:left="709"/>
        <w:rPr>
          <w:rFonts w:cs="Calibri"/>
          <w:sz w:val="20"/>
          <w:szCs w:val="20"/>
          <w:lang w:val="en-GB"/>
        </w:rPr>
      </w:pPr>
      <w:bookmarkStart w:id="186" w:name="_Toc38916112"/>
      <w:bookmarkStart w:id="187" w:name="_Toc50125138"/>
      <w:r>
        <w:t xml:space="preserve">Chart </w:t>
      </w:r>
      <w:r w:rsidR="00C70516">
        <w:rPr>
          <w:lang w:val="en-GB"/>
        </w:rPr>
        <w:t>E</w:t>
      </w:r>
      <w:r>
        <w:t>.1</w:t>
      </w:r>
      <w:r>
        <w:rPr>
          <w:lang w:val="en-GB"/>
        </w:rPr>
        <w:t>9</w:t>
      </w:r>
      <w:r>
        <w:tab/>
      </w:r>
      <w:r>
        <w:rPr>
          <w:lang w:val="en-GB"/>
        </w:rPr>
        <w:t>Households in Bed &amp; Breakfast (quartile)</w:t>
      </w:r>
      <w:bookmarkEnd w:id="186"/>
      <w:bookmarkEnd w:id="187"/>
    </w:p>
    <w:p w14:paraId="3A28A02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00F3599D" wp14:editId="12C18373">
            <wp:extent cx="4856672" cy="3053751"/>
            <wp:effectExtent l="0" t="0" r="1270" b="13335"/>
            <wp:docPr id="94" name="Chart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395A202"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5E750163"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9C32AED"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The table below details the annual spend on B&amp;B and nightly paid temporary accommodation.</w:t>
      </w:r>
    </w:p>
    <w:p w14:paraId="5F529884" w14:textId="77777777" w:rsidR="002A56ED" w:rsidRPr="00706BE9" w:rsidRDefault="002A56ED" w:rsidP="002A56ED">
      <w:pPr>
        <w:pStyle w:val="Maintext"/>
        <w:numPr>
          <w:ilvl w:val="0"/>
          <w:numId w:val="0"/>
        </w:numPr>
        <w:rPr>
          <w:rFonts w:asciiTheme="minorHAnsi" w:hAnsiTheme="minorHAnsi" w:cs="Calibri"/>
          <w:sz w:val="20"/>
          <w:szCs w:val="20"/>
          <w:lang w:val="en-GB"/>
        </w:rPr>
      </w:pP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649"/>
        <w:gridCol w:w="3071"/>
      </w:tblGrid>
      <w:tr w:rsidR="002A56ED" w:rsidRPr="00706BE9" w14:paraId="0C9D5D24" w14:textId="77777777" w:rsidTr="00B0131E">
        <w:tc>
          <w:tcPr>
            <w:tcW w:w="0" w:type="auto"/>
            <w:gridSpan w:val="2"/>
            <w:shd w:val="clear" w:color="auto" w:fill="009999"/>
            <w:noWrap/>
            <w:vAlign w:val="bottom"/>
          </w:tcPr>
          <w:p w14:paraId="7EB1F8A9" w14:textId="23D3A157" w:rsidR="002A56ED" w:rsidRPr="00706BE9" w:rsidRDefault="002A56ED" w:rsidP="00B0131E">
            <w:pPr>
              <w:pStyle w:val="tableheading"/>
              <w:rPr>
                <w:rFonts w:asciiTheme="minorHAnsi" w:hAnsiTheme="minorHAnsi" w:cs="Calibri"/>
                <w:color w:val="FFFFFF"/>
                <w:szCs w:val="22"/>
                <w:lang w:val="en-GB"/>
              </w:rPr>
            </w:pPr>
            <w:bookmarkStart w:id="188" w:name="_Toc38916009"/>
            <w:bookmarkStart w:id="189" w:name="_Toc50124971"/>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rPr>
              <w:t>.</w:t>
            </w:r>
            <w:r w:rsidRPr="00706BE9">
              <w:rPr>
                <w:rFonts w:asciiTheme="minorHAnsi" w:hAnsiTheme="minorHAnsi"/>
                <w:lang w:val="en-GB"/>
              </w:rPr>
              <w:t>48</w:t>
            </w:r>
            <w:r w:rsidRPr="00706BE9">
              <w:rPr>
                <w:rFonts w:asciiTheme="minorHAnsi" w:hAnsiTheme="minorHAnsi"/>
              </w:rPr>
              <w:tab/>
            </w:r>
            <w:r w:rsidRPr="00706BE9">
              <w:rPr>
                <w:rFonts w:asciiTheme="minorHAnsi" w:hAnsiTheme="minorHAnsi"/>
                <w:lang w:val="en-GB"/>
              </w:rPr>
              <w:t>Annual spend on B&amp;B and nightly paid temporary accommodation</w:t>
            </w:r>
            <w:bookmarkEnd w:id="188"/>
            <w:bookmarkEnd w:id="189"/>
          </w:p>
        </w:tc>
      </w:tr>
      <w:tr w:rsidR="002A56ED" w:rsidRPr="00706BE9" w14:paraId="4C6F3A3C" w14:textId="77777777" w:rsidTr="00B0131E">
        <w:tc>
          <w:tcPr>
            <w:tcW w:w="0" w:type="auto"/>
            <w:shd w:val="clear" w:color="auto" w:fill="009999"/>
            <w:noWrap/>
            <w:vAlign w:val="bottom"/>
          </w:tcPr>
          <w:p w14:paraId="0C0AD75E"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Year</w:t>
            </w:r>
          </w:p>
        </w:tc>
        <w:tc>
          <w:tcPr>
            <w:tcW w:w="0" w:type="auto"/>
            <w:shd w:val="clear" w:color="auto" w:fill="009999"/>
            <w:noWrap/>
            <w:vAlign w:val="bottom"/>
            <w:hideMark/>
          </w:tcPr>
          <w:p w14:paraId="16F4E7D9"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Spend (gross cost)</w:t>
            </w:r>
          </w:p>
        </w:tc>
      </w:tr>
      <w:tr w:rsidR="002A56ED" w:rsidRPr="00706BE9" w14:paraId="67438230" w14:textId="77777777" w:rsidTr="00B0131E">
        <w:tc>
          <w:tcPr>
            <w:tcW w:w="0" w:type="auto"/>
            <w:shd w:val="clear" w:color="auto" w:fill="auto"/>
            <w:noWrap/>
          </w:tcPr>
          <w:p w14:paraId="6219F7CC"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2019/20 (1/4/19 to 17/3/20 )</w:t>
            </w:r>
          </w:p>
        </w:tc>
        <w:tc>
          <w:tcPr>
            <w:tcW w:w="0" w:type="auto"/>
            <w:shd w:val="clear" w:color="auto" w:fill="auto"/>
            <w:noWrap/>
          </w:tcPr>
          <w:p w14:paraId="19442B7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£43, 140</w:t>
            </w:r>
          </w:p>
        </w:tc>
      </w:tr>
    </w:tbl>
    <w:p w14:paraId="23E65A1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South Cambridgeshire District Council</w:t>
      </w:r>
    </w:p>
    <w:p w14:paraId="571BA283" w14:textId="77777777" w:rsidR="002A56ED" w:rsidRPr="00706BE9" w:rsidRDefault="002A56ED" w:rsidP="002A56ED">
      <w:pPr>
        <w:pStyle w:val="Maintext"/>
        <w:numPr>
          <w:ilvl w:val="0"/>
          <w:numId w:val="0"/>
        </w:numPr>
        <w:ind w:left="709"/>
        <w:rPr>
          <w:rFonts w:asciiTheme="minorHAnsi" w:hAnsiTheme="minorHAnsi" w:cs="Arial"/>
        </w:rPr>
      </w:pPr>
    </w:p>
    <w:p w14:paraId="5A365A39" w14:textId="77777777" w:rsidR="002A56ED" w:rsidRPr="00706BE9" w:rsidRDefault="002A56ED" w:rsidP="002A56ED">
      <w:pPr>
        <w:pStyle w:val="Heading3"/>
        <w:rPr>
          <w:rFonts w:asciiTheme="minorHAnsi" w:hAnsiTheme="minorHAnsi"/>
        </w:rPr>
      </w:pPr>
      <w:r w:rsidRPr="00706BE9">
        <w:rPr>
          <w:rFonts w:asciiTheme="minorHAnsi" w:hAnsiTheme="minorHAnsi"/>
        </w:rPr>
        <w:t>Rough Sleeping</w:t>
      </w:r>
    </w:p>
    <w:p w14:paraId="7230265A" w14:textId="77777777" w:rsidR="002A56ED" w:rsidRPr="00A406C6" w:rsidRDefault="002A56ED" w:rsidP="00AA5C1C">
      <w:pPr>
        <w:pStyle w:val="ListParagraph"/>
        <w:numPr>
          <w:ilvl w:val="1"/>
          <w:numId w:val="68"/>
        </w:numPr>
        <w:rPr>
          <w:rFonts w:asciiTheme="minorHAnsi" w:hAnsiTheme="minorHAnsi"/>
        </w:rPr>
      </w:pPr>
      <w:r w:rsidRPr="00706BE9">
        <w:rPr>
          <w:rFonts w:asciiTheme="minorHAnsi" w:eastAsia="Arial" w:hAnsiTheme="minorHAnsi" w:cs="Arial"/>
          <w:iCs/>
        </w:rPr>
        <w:t>Rough sleeping is defined as “</w:t>
      </w:r>
      <w:r w:rsidRPr="00706BE9">
        <w:rPr>
          <w:rFonts w:asciiTheme="minorHAnsi" w:eastAsia="Arial" w:hAnsiTheme="minorHAnsi" w:cs="Arial"/>
          <w:i/>
        </w:rPr>
        <w:t>People sleeping, about to bed down (sitting on/in or standing next to their bedding) or actually bedded down in the open air (such as on the streets, in tents, doorways, parks, bus shelters or encampments). People in buildings or other places not designed for habitation (such as stairwells, barns, sheds, car parks, cars, derelict boats, stations, or "bashes")</w:t>
      </w:r>
      <w:r w:rsidRPr="00706BE9">
        <w:rPr>
          <w:rFonts w:asciiTheme="minorHAnsi" w:eastAsia="Arial" w:hAnsiTheme="minorHAnsi" w:cs="Arial"/>
          <w:iCs/>
        </w:rPr>
        <w:t xml:space="preserve">”. </w:t>
      </w:r>
    </w:p>
    <w:p w14:paraId="3C3C4F3E" w14:textId="77777777" w:rsidR="002A56ED" w:rsidRPr="00706BE9" w:rsidRDefault="002A56ED" w:rsidP="002A56ED">
      <w:pPr>
        <w:pStyle w:val="ListParagraph"/>
        <w:ind w:left="709"/>
        <w:rPr>
          <w:rFonts w:asciiTheme="minorHAnsi" w:hAnsiTheme="minorHAnsi"/>
        </w:rPr>
      </w:pPr>
    </w:p>
    <w:p w14:paraId="70B8E3CC" w14:textId="77777777" w:rsidR="002A56ED" w:rsidRPr="00706BE9" w:rsidRDefault="002A56ED" w:rsidP="002A56ED">
      <w:pPr>
        <w:pStyle w:val="Heading4"/>
        <w:rPr>
          <w:rFonts w:asciiTheme="minorHAnsi" w:hAnsiTheme="minorHAnsi"/>
          <w:lang w:val="en-GB"/>
        </w:rPr>
      </w:pPr>
      <w:r w:rsidRPr="00706BE9">
        <w:rPr>
          <w:rFonts w:asciiTheme="minorHAnsi" w:hAnsiTheme="minorHAnsi"/>
        </w:rPr>
        <w:t>Official Count</w:t>
      </w:r>
    </w:p>
    <w:p w14:paraId="000806FE"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Each Authority is required to submit an official figure of numbers of rough sleepers found per year or to submit an estimate.   The graph below details the number of rough sleepers found/estimated since 2010.</w:t>
      </w:r>
    </w:p>
    <w:p w14:paraId="4F00F7BE" w14:textId="77777777" w:rsidR="002A56ED" w:rsidRDefault="002A56ED" w:rsidP="002A56ED">
      <w:pPr>
        <w:pStyle w:val="Maintext"/>
        <w:numPr>
          <w:ilvl w:val="0"/>
          <w:numId w:val="0"/>
        </w:numPr>
        <w:ind w:left="709"/>
        <w:rPr>
          <w:rFonts w:asciiTheme="minorHAnsi" w:hAnsiTheme="minorHAnsi" w:cs="Calibri"/>
          <w:sz w:val="20"/>
          <w:szCs w:val="20"/>
          <w:lang w:val="en-GB"/>
        </w:rPr>
      </w:pPr>
    </w:p>
    <w:p w14:paraId="732D1A13" w14:textId="44FF37F9" w:rsidR="002A56ED" w:rsidRPr="00A406C6" w:rsidRDefault="002A56ED" w:rsidP="002A56ED">
      <w:pPr>
        <w:pStyle w:val="figureheading"/>
        <w:ind w:left="709"/>
        <w:rPr>
          <w:lang w:val="en-GB"/>
        </w:rPr>
      </w:pPr>
      <w:bookmarkStart w:id="190" w:name="_Toc38916113"/>
      <w:bookmarkStart w:id="191" w:name="_Toc50125139"/>
      <w:r>
        <w:t xml:space="preserve">Chart </w:t>
      </w:r>
      <w:r w:rsidR="00C70516">
        <w:rPr>
          <w:lang w:val="en-GB"/>
        </w:rPr>
        <w:t>E</w:t>
      </w:r>
      <w:r>
        <w:t>.20</w:t>
      </w:r>
      <w:r>
        <w:tab/>
      </w:r>
      <w:r>
        <w:rPr>
          <w:lang w:val="en-GB"/>
        </w:rPr>
        <w:t>Rough sleeping – South Cambridgeshire</w:t>
      </w:r>
      <w:bookmarkEnd w:id="190"/>
      <w:bookmarkEnd w:id="191"/>
    </w:p>
    <w:p w14:paraId="244E4184"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24DC9B16" wp14:editId="3E3664D6">
            <wp:extent cx="5270500" cy="3458766"/>
            <wp:effectExtent l="0" t="0" r="6350" b="8890"/>
            <wp:docPr id="95"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9342D1B"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Rough Sleeping data</w:t>
      </w:r>
    </w:p>
    <w:p w14:paraId="11B361F1" w14:textId="77777777" w:rsidR="002A56ED" w:rsidRPr="00A406C6"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bCs/>
          <w:color w:val="222222"/>
        </w:rPr>
        <w:lastRenderedPageBreak/>
        <w:t xml:space="preserve">The level of rough sleeping remains low, peaking in 2017 </w:t>
      </w:r>
      <w:proofErr w:type="spellStart"/>
      <w:r w:rsidRPr="00706BE9">
        <w:rPr>
          <w:rFonts w:asciiTheme="minorHAnsi" w:hAnsiTheme="minorHAnsi" w:cs="Arial"/>
          <w:bCs/>
          <w:color w:val="222222"/>
        </w:rPr>
        <w:t>w</w:t>
      </w:r>
      <w:r w:rsidRPr="00706BE9">
        <w:rPr>
          <w:rFonts w:asciiTheme="minorHAnsi" w:hAnsiTheme="minorHAnsi" w:cs="Arial"/>
          <w:bCs/>
          <w:color w:val="222222"/>
          <w:lang w:val="en-GB"/>
        </w:rPr>
        <w:t>h</w:t>
      </w:r>
      <w:proofErr w:type="spellEnd"/>
      <w:r w:rsidRPr="00706BE9">
        <w:rPr>
          <w:rFonts w:asciiTheme="minorHAnsi" w:hAnsiTheme="minorHAnsi" w:cs="Arial"/>
          <w:bCs/>
          <w:color w:val="222222"/>
        </w:rPr>
        <w:t>ere 4 rough sleepers were identified.</w:t>
      </w:r>
    </w:p>
    <w:p w14:paraId="29C11B11"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70381DB6" w14:textId="77777777" w:rsidR="002A56ED" w:rsidRPr="00706BE9" w:rsidRDefault="002A56ED" w:rsidP="002A56ED">
      <w:pPr>
        <w:pStyle w:val="Heading4"/>
        <w:rPr>
          <w:rFonts w:asciiTheme="minorHAnsi" w:hAnsiTheme="minorHAnsi" w:cs="Calibri"/>
          <w:color w:val="auto"/>
          <w:sz w:val="20"/>
          <w:szCs w:val="20"/>
        </w:rPr>
      </w:pPr>
      <w:r w:rsidRPr="00706BE9">
        <w:rPr>
          <w:rFonts w:asciiTheme="minorHAnsi" w:hAnsiTheme="minorHAnsi"/>
        </w:rPr>
        <w:t>Budget</w:t>
      </w:r>
    </w:p>
    <w:p w14:paraId="33D8B459"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The total Housing Options </w:t>
      </w:r>
      <w:r w:rsidRPr="00706BE9">
        <w:rPr>
          <w:rFonts w:asciiTheme="minorHAnsi" w:hAnsiTheme="minorHAnsi" w:cs="Arial"/>
          <w:lang w:val="en-GB"/>
        </w:rPr>
        <w:t>s</w:t>
      </w:r>
      <w:proofErr w:type="spellStart"/>
      <w:r w:rsidRPr="00706BE9">
        <w:rPr>
          <w:rFonts w:asciiTheme="minorHAnsi" w:hAnsiTheme="minorHAnsi" w:cs="Arial"/>
        </w:rPr>
        <w:t>taff</w:t>
      </w:r>
      <w:proofErr w:type="spellEnd"/>
      <w:r w:rsidRPr="00706BE9">
        <w:rPr>
          <w:rFonts w:asciiTheme="minorHAnsi" w:hAnsiTheme="minorHAnsi" w:cs="Arial"/>
        </w:rPr>
        <w:t xml:space="preserve"> budget (housing advice and homelessness) for 2019/20 is £595,360.</w:t>
      </w:r>
    </w:p>
    <w:p w14:paraId="1B8B7D18"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The </w:t>
      </w:r>
      <w:r w:rsidRPr="00706BE9">
        <w:rPr>
          <w:rFonts w:asciiTheme="minorHAnsi" w:hAnsiTheme="minorHAnsi" w:cs="Arial"/>
          <w:lang w:val="en-GB"/>
        </w:rPr>
        <w:t>p</w:t>
      </w:r>
      <w:proofErr w:type="spellStart"/>
      <w:r w:rsidRPr="00706BE9">
        <w:rPr>
          <w:rFonts w:asciiTheme="minorHAnsi" w:hAnsiTheme="minorHAnsi" w:cs="Arial"/>
        </w:rPr>
        <w:t>revention</w:t>
      </w:r>
      <w:proofErr w:type="spellEnd"/>
      <w:r w:rsidRPr="00706BE9">
        <w:rPr>
          <w:rFonts w:asciiTheme="minorHAnsi" w:hAnsiTheme="minorHAnsi" w:cs="Arial"/>
        </w:rPr>
        <w:t xml:space="preserve"> fund budget for 2019/20 is £85,000 (not including PSL scheme).</w:t>
      </w:r>
    </w:p>
    <w:p w14:paraId="514AD57D" w14:textId="77777777" w:rsidR="002A56ED" w:rsidRPr="00706BE9" w:rsidRDefault="002A56ED" w:rsidP="002A56ED">
      <w:pPr>
        <w:pStyle w:val="Maintext"/>
        <w:numPr>
          <w:ilvl w:val="0"/>
          <w:numId w:val="0"/>
        </w:numPr>
        <w:rPr>
          <w:rFonts w:asciiTheme="minorHAnsi" w:hAnsiTheme="minorHAnsi" w:cs="Arial"/>
        </w:rPr>
      </w:pPr>
    </w:p>
    <w:p w14:paraId="3EECF919" w14:textId="77777777" w:rsidR="002A56ED" w:rsidRPr="00706BE9" w:rsidRDefault="002A56ED" w:rsidP="002A56ED">
      <w:pPr>
        <w:spacing w:before="0" w:after="0"/>
        <w:jc w:val="left"/>
        <w:rPr>
          <w:rFonts w:asciiTheme="minorHAnsi" w:hAnsiTheme="minorHAnsi" w:cs="Arial"/>
          <w:lang w:val="x-none"/>
        </w:rPr>
      </w:pPr>
      <w:r w:rsidRPr="00706BE9">
        <w:rPr>
          <w:rFonts w:asciiTheme="minorHAnsi" w:hAnsiTheme="minorHAnsi" w:cs="Arial"/>
        </w:rPr>
        <w:br w:type="page"/>
      </w:r>
    </w:p>
    <w:p w14:paraId="241D0202" w14:textId="77777777" w:rsidR="002A56ED" w:rsidRPr="00706BE9" w:rsidRDefault="002A56ED" w:rsidP="00AA5C1C">
      <w:pPr>
        <w:pStyle w:val="Heading2"/>
        <w:numPr>
          <w:ilvl w:val="0"/>
          <w:numId w:val="18"/>
        </w:numPr>
        <w:rPr>
          <w:rFonts w:asciiTheme="minorHAnsi" w:hAnsiTheme="minorHAnsi"/>
        </w:rPr>
      </w:pPr>
      <w:bookmarkStart w:id="192" w:name="_Toc38915924"/>
      <w:bookmarkStart w:id="193" w:name="_Toc50124814"/>
      <w:r w:rsidRPr="00706BE9">
        <w:rPr>
          <w:rFonts w:asciiTheme="minorHAnsi" w:hAnsiTheme="minorHAnsi"/>
        </w:rPr>
        <w:lastRenderedPageBreak/>
        <w:t>East Cambridgeshire</w:t>
      </w:r>
      <w:bookmarkEnd w:id="192"/>
      <w:bookmarkEnd w:id="193"/>
    </w:p>
    <w:p w14:paraId="07E2DCF9" w14:textId="77777777" w:rsidR="002A56ED" w:rsidRPr="00706BE9" w:rsidRDefault="002A56ED" w:rsidP="002A56ED">
      <w:pPr>
        <w:pStyle w:val="Heading3"/>
        <w:rPr>
          <w:rFonts w:asciiTheme="minorHAnsi" w:hAnsiTheme="minorHAnsi"/>
          <w:lang w:val="en-GB"/>
        </w:rPr>
      </w:pPr>
      <w:r w:rsidRPr="00706BE9">
        <w:rPr>
          <w:rFonts w:asciiTheme="minorHAnsi" w:hAnsiTheme="minorHAnsi"/>
        </w:rPr>
        <w:t>Homelessness Data</w:t>
      </w:r>
    </w:p>
    <w:p w14:paraId="2543F28F" w14:textId="77777777" w:rsidR="002A56ED" w:rsidRPr="00706BE9" w:rsidRDefault="002A56ED" w:rsidP="00AA5C1C">
      <w:pPr>
        <w:pStyle w:val="Maintext"/>
        <w:numPr>
          <w:ilvl w:val="1"/>
          <w:numId w:val="68"/>
        </w:numPr>
        <w:rPr>
          <w:rFonts w:asciiTheme="minorHAnsi" w:hAnsiTheme="minorHAnsi"/>
        </w:rPr>
      </w:pPr>
      <w:r w:rsidRPr="00706BE9">
        <w:rPr>
          <w:rFonts w:asciiTheme="minorHAnsi" w:hAnsiTheme="minorHAnsi"/>
          <w:lang w:val="en-GB"/>
        </w:rPr>
        <w:t>East Cambridgeshire District Council are required to provide homelessness statistics in the form of quarterly submissions to MHCLG, which records the numbers of households who have approached the council as homeless or threatened with homelessness and what duties are owed.</w:t>
      </w:r>
    </w:p>
    <w:p w14:paraId="3ABD10F8" w14:textId="77777777" w:rsidR="002A56ED" w:rsidRDefault="002A56ED" w:rsidP="00AA5C1C">
      <w:pPr>
        <w:pStyle w:val="Maintext"/>
        <w:numPr>
          <w:ilvl w:val="1"/>
          <w:numId w:val="68"/>
        </w:numPr>
        <w:rPr>
          <w:rFonts w:asciiTheme="minorHAnsi" w:hAnsiTheme="minorHAnsi"/>
        </w:rPr>
      </w:pPr>
      <w:r w:rsidRPr="00706BE9">
        <w:rPr>
          <w:rFonts w:asciiTheme="minorHAnsi" w:hAnsiTheme="minorHAnsi"/>
        </w:rPr>
        <w:t>All of the data contained in this document needs to be read in context. Low figures could result in higher percentages and distort some of the results.</w:t>
      </w:r>
    </w:p>
    <w:p w14:paraId="0240DCB4" w14:textId="77777777" w:rsidR="002A56ED" w:rsidRPr="00706BE9" w:rsidRDefault="002A56ED" w:rsidP="002A56ED">
      <w:pPr>
        <w:pStyle w:val="Maintext"/>
        <w:numPr>
          <w:ilvl w:val="0"/>
          <w:numId w:val="0"/>
        </w:numPr>
        <w:ind w:left="709"/>
        <w:rPr>
          <w:rFonts w:asciiTheme="minorHAnsi" w:hAnsiTheme="minorHAnsi"/>
        </w:rPr>
      </w:pPr>
    </w:p>
    <w:p w14:paraId="0D5F9A5E" w14:textId="77777777" w:rsidR="002A56ED" w:rsidRPr="005E5693" w:rsidRDefault="002A56ED" w:rsidP="002A56ED">
      <w:pPr>
        <w:pStyle w:val="Heading3"/>
        <w:rPr>
          <w:rFonts w:asciiTheme="minorHAnsi" w:hAnsiTheme="minorHAnsi" w:cs="Calibri"/>
          <w:sz w:val="20"/>
          <w:szCs w:val="20"/>
          <w:lang w:val="en-GB"/>
        </w:rPr>
      </w:pPr>
      <w:r w:rsidRPr="005E5693">
        <w:rPr>
          <w:rFonts w:asciiTheme="minorHAnsi" w:hAnsiTheme="minorHAnsi"/>
        </w:rPr>
        <w:t>Demand on the Housing Options Service</w:t>
      </w:r>
    </w:p>
    <w:p w14:paraId="44EB07EF" w14:textId="77777777" w:rsidR="0005301A" w:rsidRPr="005E5693" w:rsidRDefault="0005301A" w:rsidP="0005301A">
      <w:pPr>
        <w:pStyle w:val="Maintext"/>
        <w:numPr>
          <w:ilvl w:val="1"/>
          <w:numId w:val="68"/>
        </w:numPr>
        <w:rPr>
          <w:rFonts w:asciiTheme="minorHAnsi" w:hAnsiTheme="minorHAnsi" w:cs="Calibri"/>
          <w:sz w:val="20"/>
          <w:szCs w:val="20"/>
          <w:lang w:val="en-GB"/>
        </w:rPr>
      </w:pPr>
      <w:r w:rsidRPr="005E5693">
        <w:rPr>
          <w:rFonts w:asciiTheme="minorHAnsi" w:hAnsiTheme="minorHAnsi" w:cs="Arial"/>
        </w:rPr>
        <w:t>The table below details the number of approaches to the Housing Options service for the last two years.</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1933"/>
        <w:gridCol w:w="5776"/>
      </w:tblGrid>
      <w:tr w:rsidR="0005301A" w:rsidRPr="005E5693" w14:paraId="11197188" w14:textId="77777777" w:rsidTr="00BF257D">
        <w:tc>
          <w:tcPr>
            <w:tcW w:w="5000" w:type="pct"/>
            <w:gridSpan w:val="2"/>
            <w:shd w:val="clear" w:color="auto" w:fill="009999"/>
            <w:noWrap/>
            <w:vAlign w:val="bottom"/>
          </w:tcPr>
          <w:p w14:paraId="079C4541" w14:textId="5FCBD332" w:rsidR="0005301A" w:rsidRPr="005E5693" w:rsidRDefault="0005301A" w:rsidP="00BF257D">
            <w:pPr>
              <w:pStyle w:val="tableheading"/>
              <w:rPr>
                <w:rFonts w:asciiTheme="minorHAnsi" w:hAnsiTheme="minorHAnsi"/>
                <w:color w:val="FFFFFF"/>
                <w:lang w:val="en-GB"/>
              </w:rPr>
            </w:pPr>
            <w:bookmarkStart w:id="194" w:name="_Toc50124972"/>
            <w:r w:rsidRPr="005E5693">
              <w:rPr>
                <w:rFonts w:asciiTheme="minorHAnsi" w:hAnsiTheme="minorHAnsi"/>
              </w:rPr>
              <w:t xml:space="preserve">Table </w:t>
            </w:r>
            <w:r w:rsidRPr="005E5693">
              <w:rPr>
                <w:rFonts w:asciiTheme="minorHAnsi" w:hAnsiTheme="minorHAnsi"/>
                <w:lang w:val="en-GB"/>
              </w:rPr>
              <w:t>E.</w:t>
            </w:r>
            <w:r w:rsidR="00362124">
              <w:rPr>
                <w:rFonts w:asciiTheme="minorHAnsi" w:hAnsiTheme="minorHAnsi"/>
                <w:lang w:val="en-GB"/>
              </w:rPr>
              <w:t>49</w:t>
            </w:r>
            <w:r w:rsidRPr="005E5693">
              <w:rPr>
                <w:rFonts w:asciiTheme="minorHAnsi" w:hAnsiTheme="minorHAnsi"/>
              </w:rPr>
              <w:tab/>
            </w:r>
            <w:r w:rsidRPr="005E5693">
              <w:rPr>
                <w:rFonts w:asciiTheme="minorHAnsi" w:hAnsiTheme="minorHAnsi"/>
                <w:lang w:val="en-GB"/>
              </w:rPr>
              <w:t>Number of approaches to Housing Options service 2017/18-2018/19</w:t>
            </w:r>
            <w:bookmarkEnd w:id="194"/>
          </w:p>
        </w:tc>
      </w:tr>
      <w:tr w:rsidR="0005301A" w:rsidRPr="005E5693" w14:paraId="0D62813E" w14:textId="77777777" w:rsidTr="00BF257D">
        <w:tc>
          <w:tcPr>
            <w:tcW w:w="1254" w:type="pct"/>
            <w:shd w:val="clear" w:color="auto" w:fill="009999"/>
            <w:noWrap/>
            <w:vAlign w:val="bottom"/>
          </w:tcPr>
          <w:p w14:paraId="18253A9C" w14:textId="77777777" w:rsidR="0005301A" w:rsidRPr="005E5693" w:rsidRDefault="0005301A" w:rsidP="00BF257D">
            <w:pPr>
              <w:spacing w:before="0" w:after="0"/>
              <w:rPr>
                <w:rFonts w:asciiTheme="minorHAnsi" w:hAnsiTheme="minorHAnsi" w:cs="Calibri"/>
                <w:b/>
                <w:color w:val="FFFFFF"/>
                <w:sz w:val="22"/>
                <w:szCs w:val="22"/>
              </w:rPr>
            </w:pPr>
            <w:r w:rsidRPr="005E5693">
              <w:rPr>
                <w:rFonts w:asciiTheme="minorHAnsi" w:hAnsiTheme="minorHAnsi" w:cs="Calibri"/>
                <w:b/>
                <w:color w:val="FFFFFF"/>
                <w:sz w:val="22"/>
                <w:szCs w:val="22"/>
              </w:rPr>
              <w:t>Year</w:t>
            </w:r>
          </w:p>
        </w:tc>
        <w:tc>
          <w:tcPr>
            <w:tcW w:w="3746" w:type="pct"/>
            <w:shd w:val="clear" w:color="auto" w:fill="009999"/>
            <w:noWrap/>
            <w:vAlign w:val="bottom"/>
            <w:hideMark/>
          </w:tcPr>
          <w:p w14:paraId="67464218" w14:textId="77777777" w:rsidR="0005301A" w:rsidRPr="005E5693" w:rsidRDefault="0005301A" w:rsidP="00BF257D">
            <w:pPr>
              <w:spacing w:before="0" w:after="0"/>
              <w:rPr>
                <w:rFonts w:asciiTheme="minorHAnsi" w:hAnsiTheme="minorHAnsi" w:cs="Calibri"/>
                <w:b/>
                <w:color w:val="FFFFFF"/>
                <w:sz w:val="22"/>
                <w:szCs w:val="22"/>
              </w:rPr>
            </w:pPr>
            <w:r w:rsidRPr="005E5693">
              <w:rPr>
                <w:rFonts w:asciiTheme="minorHAnsi" w:hAnsiTheme="minorHAnsi" w:cs="Calibri"/>
                <w:b/>
                <w:color w:val="FFFFFF"/>
                <w:sz w:val="22"/>
                <w:szCs w:val="22"/>
              </w:rPr>
              <w:t>Number of approaches (including advice only cases)</w:t>
            </w:r>
          </w:p>
        </w:tc>
      </w:tr>
      <w:tr w:rsidR="0005301A" w:rsidRPr="005E5693" w14:paraId="3A0C8A5B" w14:textId="77777777" w:rsidTr="00BF257D">
        <w:tc>
          <w:tcPr>
            <w:tcW w:w="1254" w:type="pct"/>
            <w:shd w:val="clear" w:color="auto" w:fill="auto"/>
            <w:noWrap/>
          </w:tcPr>
          <w:p w14:paraId="1704D7EE" w14:textId="77777777" w:rsidR="0005301A" w:rsidRPr="005E5693" w:rsidRDefault="0005301A" w:rsidP="00BF257D">
            <w:pPr>
              <w:spacing w:before="0" w:after="0"/>
              <w:rPr>
                <w:rFonts w:asciiTheme="minorHAnsi" w:hAnsiTheme="minorHAnsi" w:cs="Calibri"/>
                <w:color w:val="000000"/>
                <w:sz w:val="22"/>
                <w:szCs w:val="22"/>
              </w:rPr>
            </w:pPr>
            <w:r w:rsidRPr="005E5693">
              <w:rPr>
                <w:rFonts w:asciiTheme="minorHAnsi" w:hAnsiTheme="minorHAnsi" w:cs="Calibri"/>
                <w:sz w:val="22"/>
                <w:szCs w:val="22"/>
              </w:rPr>
              <w:t>2017/18</w:t>
            </w:r>
          </w:p>
        </w:tc>
        <w:tc>
          <w:tcPr>
            <w:tcW w:w="3746" w:type="pct"/>
            <w:shd w:val="clear" w:color="auto" w:fill="auto"/>
            <w:noWrap/>
          </w:tcPr>
          <w:p w14:paraId="2FDC85FA" w14:textId="0D360BB2" w:rsidR="0005301A" w:rsidRPr="005E5693" w:rsidRDefault="003101C7" w:rsidP="00BF257D">
            <w:pPr>
              <w:spacing w:before="0" w:after="0"/>
              <w:jc w:val="center"/>
              <w:rPr>
                <w:rFonts w:asciiTheme="minorHAnsi" w:hAnsiTheme="minorHAnsi" w:cs="Calibri"/>
                <w:color w:val="000000"/>
                <w:sz w:val="22"/>
                <w:szCs w:val="22"/>
              </w:rPr>
            </w:pPr>
            <w:r w:rsidRPr="005E5693">
              <w:rPr>
                <w:rFonts w:asciiTheme="minorHAnsi" w:hAnsiTheme="minorHAnsi" w:cs="Arial"/>
                <w:sz w:val="22"/>
                <w:szCs w:val="22"/>
              </w:rPr>
              <w:t>Not recorded</w:t>
            </w:r>
          </w:p>
        </w:tc>
      </w:tr>
      <w:tr w:rsidR="0005301A" w:rsidRPr="005E5693" w14:paraId="7F4DFCD6" w14:textId="77777777" w:rsidTr="00BF257D">
        <w:tc>
          <w:tcPr>
            <w:tcW w:w="1254" w:type="pct"/>
            <w:shd w:val="clear" w:color="auto" w:fill="auto"/>
            <w:noWrap/>
          </w:tcPr>
          <w:p w14:paraId="0E24AA4A" w14:textId="77777777" w:rsidR="0005301A" w:rsidRPr="005E5693" w:rsidRDefault="0005301A" w:rsidP="00BF257D">
            <w:pPr>
              <w:spacing w:before="0" w:after="0"/>
              <w:rPr>
                <w:rFonts w:asciiTheme="minorHAnsi" w:hAnsiTheme="minorHAnsi" w:cs="Calibri"/>
                <w:color w:val="000000"/>
                <w:sz w:val="22"/>
                <w:szCs w:val="22"/>
              </w:rPr>
            </w:pPr>
            <w:r w:rsidRPr="005E5693">
              <w:rPr>
                <w:rFonts w:asciiTheme="minorHAnsi" w:hAnsiTheme="minorHAnsi" w:cs="Calibri"/>
                <w:sz w:val="22"/>
                <w:szCs w:val="22"/>
              </w:rPr>
              <w:t>2018/19</w:t>
            </w:r>
          </w:p>
        </w:tc>
        <w:tc>
          <w:tcPr>
            <w:tcW w:w="3746" w:type="pct"/>
            <w:shd w:val="clear" w:color="auto" w:fill="auto"/>
            <w:noWrap/>
          </w:tcPr>
          <w:p w14:paraId="2FA59B92" w14:textId="4021A11A" w:rsidR="0005301A" w:rsidRPr="005E5693" w:rsidRDefault="003101C7" w:rsidP="00BF257D">
            <w:pPr>
              <w:spacing w:before="0" w:after="0"/>
              <w:jc w:val="center"/>
              <w:rPr>
                <w:rFonts w:asciiTheme="minorHAnsi" w:hAnsiTheme="minorHAnsi" w:cs="Calibri"/>
                <w:color w:val="000000"/>
                <w:sz w:val="22"/>
                <w:szCs w:val="22"/>
              </w:rPr>
            </w:pPr>
            <w:r w:rsidRPr="005E5693">
              <w:rPr>
                <w:rFonts w:asciiTheme="minorHAnsi" w:hAnsiTheme="minorHAnsi" w:cs="Arial"/>
                <w:sz w:val="22"/>
                <w:szCs w:val="22"/>
              </w:rPr>
              <w:t>544</w:t>
            </w:r>
          </w:p>
        </w:tc>
      </w:tr>
      <w:tr w:rsidR="003101C7" w:rsidRPr="005E5693" w14:paraId="7635E48D" w14:textId="77777777" w:rsidTr="00BF257D">
        <w:tc>
          <w:tcPr>
            <w:tcW w:w="1254" w:type="pct"/>
            <w:shd w:val="clear" w:color="auto" w:fill="auto"/>
            <w:noWrap/>
          </w:tcPr>
          <w:p w14:paraId="671E99DA" w14:textId="510E086F" w:rsidR="003101C7" w:rsidRPr="005E5693" w:rsidRDefault="003101C7" w:rsidP="00BF257D">
            <w:pPr>
              <w:spacing w:before="0" w:after="0"/>
              <w:rPr>
                <w:rFonts w:asciiTheme="minorHAnsi" w:hAnsiTheme="minorHAnsi" w:cs="Calibri"/>
                <w:sz w:val="22"/>
                <w:szCs w:val="22"/>
              </w:rPr>
            </w:pPr>
            <w:r w:rsidRPr="005E5693">
              <w:rPr>
                <w:rFonts w:asciiTheme="minorHAnsi" w:hAnsiTheme="minorHAnsi" w:cs="Calibri"/>
                <w:sz w:val="22"/>
                <w:szCs w:val="22"/>
              </w:rPr>
              <w:t>2019/20 (Q1 &amp;2)</w:t>
            </w:r>
          </w:p>
        </w:tc>
        <w:tc>
          <w:tcPr>
            <w:tcW w:w="3746" w:type="pct"/>
            <w:shd w:val="clear" w:color="auto" w:fill="auto"/>
            <w:noWrap/>
          </w:tcPr>
          <w:p w14:paraId="1C013AB5" w14:textId="5645DBCC" w:rsidR="003101C7" w:rsidRPr="005E5693" w:rsidRDefault="003101C7" w:rsidP="00BF257D">
            <w:pPr>
              <w:spacing w:before="0" w:after="0"/>
              <w:jc w:val="center"/>
              <w:rPr>
                <w:rFonts w:asciiTheme="minorHAnsi" w:hAnsiTheme="minorHAnsi" w:cs="Arial"/>
                <w:sz w:val="22"/>
                <w:szCs w:val="22"/>
              </w:rPr>
            </w:pPr>
            <w:r w:rsidRPr="005E5693">
              <w:rPr>
                <w:rFonts w:asciiTheme="minorHAnsi" w:hAnsiTheme="minorHAnsi" w:cs="Arial"/>
                <w:sz w:val="22"/>
                <w:szCs w:val="22"/>
              </w:rPr>
              <w:t>261</w:t>
            </w:r>
          </w:p>
        </w:tc>
      </w:tr>
    </w:tbl>
    <w:p w14:paraId="6DE9A4E9" w14:textId="4B8F848C" w:rsidR="0005301A" w:rsidRPr="005E5693" w:rsidRDefault="0005301A" w:rsidP="0005301A">
      <w:pPr>
        <w:pStyle w:val="Maintext"/>
        <w:numPr>
          <w:ilvl w:val="0"/>
          <w:numId w:val="0"/>
        </w:numPr>
        <w:ind w:left="709"/>
        <w:rPr>
          <w:rFonts w:asciiTheme="minorHAnsi" w:hAnsiTheme="minorHAnsi" w:cs="Calibri"/>
          <w:sz w:val="20"/>
          <w:szCs w:val="20"/>
          <w:lang w:val="en-GB"/>
        </w:rPr>
      </w:pPr>
      <w:r w:rsidRPr="005E5693">
        <w:rPr>
          <w:rFonts w:asciiTheme="minorHAnsi" w:hAnsiTheme="minorHAnsi" w:cs="Calibri"/>
          <w:sz w:val="20"/>
          <w:szCs w:val="20"/>
          <w:lang w:val="en-GB"/>
        </w:rPr>
        <w:t>Source: East Cambridgeshire Housing Options</w:t>
      </w:r>
    </w:p>
    <w:p w14:paraId="3768728F" w14:textId="77777777" w:rsidR="0005301A" w:rsidRPr="005E5693" w:rsidRDefault="0005301A" w:rsidP="0005301A">
      <w:pPr>
        <w:pStyle w:val="Maintext"/>
        <w:numPr>
          <w:ilvl w:val="0"/>
          <w:numId w:val="0"/>
        </w:numPr>
        <w:ind w:left="709"/>
        <w:rPr>
          <w:rFonts w:asciiTheme="minorHAnsi" w:hAnsiTheme="minorHAnsi" w:cs="Calibri"/>
          <w:sz w:val="20"/>
          <w:szCs w:val="20"/>
          <w:lang w:val="en-GB"/>
        </w:rPr>
      </w:pPr>
    </w:p>
    <w:p w14:paraId="3CFFB1CA" w14:textId="13DF78F7" w:rsidR="0005301A" w:rsidRPr="005E5693" w:rsidRDefault="003101C7" w:rsidP="0005301A">
      <w:pPr>
        <w:pStyle w:val="Maintext"/>
        <w:numPr>
          <w:ilvl w:val="1"/>
          <w:numId w:val="68"/>
        </w:numPr>
        <w:rPr>
          <w:rFonts w:asciiTheme="minorHAnsi" w:hAnsiTheme="minorHAnsi" w:cs="Calibri"/>
        </w:rPr>
      </w:pPr>
      <w:r w:rsidRPr="005E5693">
        <w:rPr>
          <w:rFonts w:asciiTheme="minorHAnsi" w:hAnsiTheme="minorHAnsi" w:cs="Arial"/>
        </w:rPr>
        <w:t>As this data wasn’t recorded prior to the HRA it is not possible to understand any increases in overall demand following the new legislation.  Half year data for 2019/20 indicates a similar level of demand to the previous year.</w:t>
      </w:r>
    </w:p>
    <w:p w14:paraId="7F304563" w14:textId="77777777" w:rsidR="005E5693" w:rsidRPr="005E5693" w:rsidRDefault="005E5693" w:rsidP="005E5693">
      <w:pPr>
        <w:pStyle w:val="Maintext"/>
        <w:numPr>
          <w:ilvl w:val="0"/>
          <w:numId w:val="0"/>
        </w:numPr>
        <w:ind w:left="709"/>
        <w:rPr>
          <w:rFonts w:asciiTheme="minorHAnsi" w:hAnsiTheme="minorHAnsi" w:cs="Calibri"/>
        </w:rPr>
      </w:pPr>
    </w:p>
    <w:p w14:paraId="682CEEC2" w14:textId="77777777" w:rsidR="008D253B" w:rsidRPr="005E5693" w:rsidRDefault="008D253B" w:rsidP="008D253B">
      <w:pPr>
        <w:pStyle w:val="Heading3"/>
        <w:rPr>
          <w:rFonts w:asciiTheme="minorHAnsi" w:hAnsiTheme="minorHAnsi" w:cs="Calibri"/>
        </w:rPr>
      </w:pPr>
      <w:r w:rsidRPr="005E5693">
        <w:rPr>
          <w:rFonts w:asciiTheme="minorHAnsi" w:hAnsiTheme="minorHAnsi"/>
        </w:rPr>
        <w:t>Advice Only Cases</w:t>
      </w:r>
    </w:p>
    <w:p w14:paraId="1ED06923" w14:textId="79E2E6DD" w:rsidR="008D253B" w:rsidRPr="005E5693" w:rsidRDefault="008D253B" w:rsidP="008D253B">
      <w:pPr>
        <w:pStyle w:val="Maintext"/>
        <w:numPr>
          <w:ilvl w:val="1"/>
          <w:numId w:val="68"/>
        </w:numPr>
        <w:rPr>
          <w:rFonts w:asciiTheme="minorHAnsi" w:hAnsiTheme="minorHAnsi" w:cs="Calibri"/>
        </w:rPr>
      </w:pPr>
      <w:r w:rsidRPr="005E5693">
        <w:rPr>
          <w:rFonts w:asciiTheme="minorHAnsi" w:hAnsiTheme="minorHAnsi"/>
          <w:color w:val="000000"/>
        </w:rPr>
        <w:t xml:space="preserve">There were 191 </w:t>
      </w:r>
      <w:r w:rsidRPr="005E5693">
        <w:rPr>
          <w:rFonts w:asciiTheme="minorHAnsi" w:hAnsiTheme="minorHAnsi"/>
          <w:color w:val="000000"/>
          <w:lang w:val="en-GB"/>
        </w:rPr>
        <w:t>a</w:t>
      </w:r>
      <w:proofErr w:type="spellStart"/>
      <w:r w:rsidRPr="005E5693">
        <w:rPr>
          <w:rFonts w:asciiTheme="minorHAnsi" w:hAnsiTheme="minorHAnsi"/>
          <w:color w:val="000000"/>
        </w:rPr>
        <w:t>dvice</w:t>
      </w:r>
      <w:proofErr w:type="spellEnd"/>
      <w:r w:rsidRPr="005E5693">
        <w:rPr>
          <w:rFonts w:asciiTheme="minorHAnsi" w:hAnsiTheme="minorHAnsi"/>
          <w:color w:val="000000"/>
        </w:rPr>
        <w:t xml:space="preserve"> </w:t>
      </w:r>
      <w:r w:rsidRPr="005E5693">
        <w:rPr>
          <w:rFonts w:asciiTheme="minorHAnsi" w:hAnsiTheme="minorHAnsi"/>
          <w:color w:val="000000"/>
          <w:lang w:val="en-GB"/>
        </w:rPr>
        <w:t>o</w:t>
      </w:r>
      <w:proofErr w:type="spellStart"/>
      <w:r w:rsidRPr="005E5693">
        <w:rPr>
          <w:rFonts w:asciiTheme="minorHAnsi" w:hAnsiTheme="minorHAnsi"/>
          <w:color w:val="000000"/>
        </w:rPr>
        <w:t>nly</w:t>
      </w:r>
      <w:proofErr w:type="spellEnd"/>
      <w:r w:rsidRPr="005E5693">
        <w:rPr>
          <w:rFonts w:asciiTheme="minorHAnsi" w:hAnsiTheme="minorHAnsi"/>
          <w:color w:val="000000"/>
        </w:rPr>
        <w:t xml:space="preserve"> cases in 2018</w:t>
      </w:r>
      <w:r w:rsidRPr="005E5693">
        <w:rPr>
          <w:rFonts w:asciiTheme="minorHAnsi" w:hAnsiTheme="minorHAnsi"/>
          <w:color w:val="000000"/>
          <w:lang w:val="en-GB"/>
        </w:rPr>
        <w:t>/1</w:t>
      </w:r>
      <w:r w:rsidRPr="005E5693">
        <w:rPr>
          <w:rFonts w:asciiTheme="minorHAnsi" w:hAnsiTheme="minorHAnsi"/>
          <w:color w:val="000000"/>
        </w:rPr>
        <w:t xml:space="preserve">9 and a further 139 </w:t>
      </w:r>
      <w:r w:rsidRPr="005E5693">
        <w:rPr>
          <w:rFonts w:asciiTheme="minorHAnsi" w:hAnsiTheme="minorHAnsi"/>
          <w:color w:val="000000"/>
          <w:lang w:val="en-GB"/>
        </w:rPr>
        <w:t>a</w:t>
      </w:r>
      <w:proofErr w:type="spellStart"/>
      <w:r w:rsidRPr="005E5693">
        <w:rPr>
          <w:rFonts w:asciiTheme="minorHAnsi" w:hAnsiTheme="minorHAnsi"/>
          <w:color w:val="000000"/>
        </w:rPr>
        <w:t>dvice</w:t>
      </w:r>
      <w:proofErr w:type="spellEnd"/>
      <w:r w:rsidRPr="005E5693">
        <w:rPr>
          <w:rFonts w:asciiTheme="minorHAnsi" w:hAnsiTheme="minorHAnsi"/>
          <w:color w:val="000000"/>
        </w:rPr>
        <w:t xml:space="preserve"> </w:t>
      </w:r>
      <w:r w:rsidRPr="005E5693">
        <w:rPr>
          <w:rFonts w:asciiTheme="minorHAnsi" w:hAnsiTheme="minorHAnsi"/>
          <w:color w:val="000000"/>
          <w:lang w:val="en-GB"/>
        </w:rPr>
        <w:t>o</w:t>
      </w:r>
      <w:proofErr w:type="spellStart"/>
      <w:r w:rsidRPr="005E5693">
        <w:rPr>
          <w:rFonts w:asciiTheme="minorHAnsi" w:hAnsiTheme="minorHAnsi"/>
          <w:color w:val="000000"/>
        </w:rPr>
        <w:t>nly</w:t>
      </w:r>
      <w:proofErr w:type="spellEnd"/>
      <w:r w:rsidRPr="005E5693">
        <w:rPr>
          <w:rFonts w:asciiTheme="minorHAnsi" w:hAnsiTheme="minorHAnsi"/>
          <w:color w:val="000000"/>
        </w:rPr>
        <w:t xml:space="preserve"> cases opened during Qs 1&amp;2 of 2019/20. </w:t>
      </w:r>
    </w:p>
    <w:p w14:paraId="10BFAEE3" w14:textId="77777777" w:rsidR="005E5693" w:rsidRPr="005E5693" w:rsidRDefault="005E5693" w:rsidP="005E5693">
      <w:pPr>
        <w:pStyle w:val="Maintext"/>
        <w:numPr>
          <w:ilvl w:val="0"/>
          <w:numId w:val="0"/>
        </w:numPr>
        <w:ind w:left="709"/>
        <w:rPr>
          <w:rFonts w:asciiTheme="minorHAnsi" w:hAnsiTheme="minorHAnsi" w:cs="Calibri"/>
        </w:rPr>
      </w:pPr>
    </w:p>
    <w:p w14:paraId="2F652061" w14:textId="77777777" w:rsidR="00BE3067" w:rsidRPr="005E5693" w:rsidRDefault="00BE3067" w:rsidP="00BE3067">
      <w:pPr>
        <w:pStyle w:val="Heading3"/>
        <w:rPr>
          <w:rFonts w:asciiTheme="minorHAnsi" w:hAnsiTheme="minorHAnsi"/>
          <w:sz w:val="24"/>
          <w:szCs w:val="24"/>
        </w:rPr>
      </w:pPr>
      <w:r w:rsidRPr="005E5693">
        <w:rPr>
          <w:rFonts w:asciiTheme="minorHAnsi" w:hAnsiTheme="minorHAnsi"/>
        </w:rPr>
        <w:t>Case Loads</w:t>
      </w:r>
    </w:p>
    <w:p w14:paraId="6AE1D5FE" w14:textId="24A50505" w:rsidR="002A56ED" w:rsidRPr="005E5693" w:rsidRDefault="00BE3067" w:rsidP="00105C28">
      <w:pPr>
        <w:pStyle w:val="Maintext"/>
        <w:numPr>
          <w:ilvl w:val="1"/>
          <w:numId w:val="68"/>
        </w:numPr>
        <w:rPr>
          <w:rFonts w:asciiTheme="minorHAnsi" w:hAnsiTheme="minorHAnsi" w:cs="Calibri"/>
          <w:sz w:val="20"/>
          <w:szCs w:val="20"/>
          <w:lang w:val="en-GB"/>
        </w:rPr>
      </w:pPr>
      <w:r w:rsidRPr="005E5693">
        <w:rPr>
          <w:rFonts w:asciiTheme="minorHAnsi" w:hAnsiTheme="minorHAnsi" w:cs="Arial"/>
        </w:rPr>
        <w:t xml:space="preserve">Caseloads per officer are currently around </w:t>
      </w:r>
      <w:r w:rsidR="00105C28" w:rsidRPr="005E5693">
        <w:rPr>
          <w:rFonts w:asciiTheme="minorHAnsi" w:hAnsiTheme="minorHAnsi" w:cs="Arial"/>
        </w:rPr>
        <w:t>30- 40</w:t>
      </w:r>
      <w:r w:rsidRPr="005E5693">
        <w:rPr>
          <w:rFonts w:asciiTheme="minorHAnsi" w:hAnsiTheme="minorHAnsi" w:cs="Arial"/>
        </w:rPr>
        <w:t xml:space="preserve"> per officer. </w:t>
      </w:r>
    </w:p>
    <w:p w14:paraId="69BE6063" w14:textId="77777777" w:rsidR="005E5693" w:rsidRPr="005E5693" w:rsidRDefault="005E5693" w:rsidP="005E5693">
      <w:pPr>
        <w:pStyle w:val="Maintext"/>
        <w:numPr>
          <w:ilvl w:val="0"/>
          <w:numId w:val="0"/>
        </w:numPr>
        <w:ind w:left="709"/>
        <w:rPr>
          <w:rFonts w:asciiTheme="minorHAnsi" w:hAnsiTheme="minorHAnsi" w:cs="Calibri"/>
          <w:sz w:val="20"/>
          <w:szCs w:val="20"/>
          <w:lang w:val="en-GB"/>
        </w:rPr>
      </w:pPr>
    </w:p>
    <w:p w14:paraId="74DB6449" w14:textId="77777777" w:rsidR="002A56ED" w:rsidRPr="00706BE9" w:rsidRDefault="002A56ED" w:rsidP="002A56ED">
      <w:pPr>
        <w:pStyle w:val="Heading3"/>
        <w:rPr>
          <w:rFonts w:asciiTheme="minorHAnsi" w:hAnsiTheme="minorHAnsi" w:cs="Calibri"/>
        </w:rPr>
      </w:pPr>
      <w:r w:rsidRPr="00706BE9">
        <w:rPr>
          <w:rFonts w:asciiTheme="minorHAnsi" w:hAnsiTheme="minorHAnsi"/>
        </w:rPr>
        <w:t>Homelessness Statistics</w:t>
      </w:r>
    </w:p>
    <w:p w14:paraId="1FA33DD5" w14:textId="77777777" w:rsidR="002A56ED" w:rsidRPr="00706BE9" w:rsidRDefault="002A56ED" w:rsidP="005E5693">
      <w:pPr>
        <w:pStyle w:val="Heading4"/>
        <w:rPr>
          <w:rFonts w:cs="Calibri"/>
        </w:rPr>
      </w:pPr>
      <w:r w:rsidRPr="00706BE9">
        <w:t>H-CLIC Data</w:t>
      </w:r>
    </w:p>
    <w:p w14:paraId="5487CADA" w14:textId="77777777" w:rsidR="002A56ED" w:rsidRPr="00CF2DB4" w:rsidRDefault="002A56ED" w:rsidP="00AA5C1C">
      <w:pPr>
        <w:pStyle w:val="Maintext"/>
        <w:numPr>
          <w:ilvl w:val="1"/>
          <w:numId w:val="68"/>
        </w:numPr>
        <w:rPr>
          <w:rFonts w:asciiTheme="minorHAnsi" w:hAnsiTheme="minorHAnsi" w:cs="Calibri"/>
        </w:rPr>
      </w:pPr>
      <w:r w:rsidRPr="00706BE9">
        <w:rPr>
          <w:rFonts w:asciiTheme="minorHAnsi" w:hAnsiTheme="minorHAnsi" w:cs="Arial"/>
        </w:rPr>
        <w:t xml:space="preserve">To date only the H-CLIC returns for 2018/19 and Q1 of 2019/20 have been published, and these have been published as </w:t>
      </w:r>
      <w:r w:rsidRPr="00706BE9">
        <w:rPr>
          <w:rFonts w:asciiTheme="minorHAnsi" w:hAnsiTheme="minorHAnsi" w:cs="Arial"/>
          <w:lang w:val="en-GB"/>
        </w:rPr>
        <w:t>e</w:t>
      </w:r>
      <w:proofErr w:type="spellStart"/>
      <w:r w:rsidRPr="00706BE9">
        <w:rPr>
          <w:rFonts w:asciiTheme="minorHAnsi" w:hAnsiTheme="minorHAnsi" w:cs="Arial"/>
        </w:rPr>
        <w:t>xperimental</w:t>
      </w:r>
      <w:proofErr w:type="spellEnd"/>
      <w:r w:rsidRPr="00706BE9">
        <w:rPr>
          <w:rFonts w:asciiTheme="minorHAnsi" w:hAnsiTheme="minorHAnsi" w:cs="Arial"/>
        </w:rPr>
        <w:t xml:space="preserve"> rather than </w:t>
      </w:r>
      <w:r w:rsidRPr="00706BE9">
        <w:rPr>
          <w:rFonts w:asciiTheme="minorHAnsi" w:hAnsiTheme="minorHAnsi" w:cs="Arial"/>
          <w:lang w:val="en-GB"/>
        </w:rPr>
        <w:t>o</w:t>
      </w:r>
      <w:proofErr w:type="spellStart"/>
      <w:r w:rsidRPr="00706BE9">
        <w:rPr>
          <w:rFonts w:asciiTheme="minorHAnsi" w:hAnsiTheme="minorHAnsi" w:cs="Arial"/>
        </w:rPr>
        <w:t>fficial</w:t>
      </w:r>
      <w:proofErr w:type="spellEnd"/>
      <w:r w:rsidRPr="00706BE9">
        <w:rPr>
          <w:rFonts w:asciiTheme="minorHAnsi" w:hAnsiTheme="minorHAnsi" w:cs="Arial"/>
        </w:rPr>
        <w:t xml:space="preserve"> or </w:t>
      </w:r>
      <w:r w:rsidRPr="00706BE9">
        <w:rPr>
          <w:rFonts w:asciiTheme="minorHAnsi" w:hAnsiTheme="minorHAnsi" w:cs="Arial"/>
          <w:lang w:val="en-GB"/>
        </w:rPr>
        <w:t>n</w:t>
      </w:r>
      <w:proofErr w:type="spellStart"/>
      <w:r w:rsidRPr="00706BE9">
        <w:rPr>
          <w:rFonts w:asciiTheme="minorHAnsi" w:hAnsiTheme="minorHAnsi" w:cs="Arial"/>
        </w:rPr>
        <w:t>ational</w:t>
      </w:r>
      <w:proofErr w:type="spellEnd"/>
      <w:r w:rsidRPr="00706BE9">
        <w:rPr>
          <w:rFonts w:asciiTheme="minorHAnsi" w:hAnsiTheme="minorHAnsi" w:cs="Arial"/>
        </w:rPr>
        <w:t xml:space="preserve"> </w:t>
      </w:r>
      <w:r w:rsidRPr="00706BE9">
        <w:rPr>
          <w:rFonts w:asciiTheme="minorHAnsi" w:hAnsiTheme="minorHAnsi" w:cs="Arial"/>
          <w:lang w:val="en-GB"/>
        </w:rPr>
        <w:t>s</w:t>
      </w:r>
      <w:proofErr w:type="spellStart"/>
      <w:r w:rsidRPr="00706BE9">
        <w:rPr>
          <w:rFonts w:asciiTheme="minorHAnsi" w:hAnsiTheme="minorHAnsi" w:cs="Arial"/>
        </w:rPr>
        <w:t>tatistics</w:t>
      </w:r>
      <w:proofErr w:type="spellEnd"/>
      <w:r w:rsidRPr="00706BE9">
        <w:rPr>
          <w:rFonts w:asciiTheme="minorHAnsi" w:hAnsiTheme="minorHAnsi" w:cs="Arial"/>
        </w:rPr>
        <w:t xml:space="preserve">. Given that this section examines the year’s data of the new H-CLIC data under the HRA 2017, it is important to understand that there may be issues relating to the quality of the data, therefore some caution should be taken when making </w:t>
      </w:r>
      <w:r w:rsidRPr="00706BE9">
        <w:rPr>
          <w:rFonts w:asciiTheme="minorHAnsi" w:hAnsiTheme="minorHAnsi" w:cs="Arial"/>
        </w:rPr>
        <w:lastRenderedPageBreak/>
        <w:t xml:space="preserve">comparisons either between </w:t>
      </w:r>
      <w:r w:rsidRPr="00706BE9">
        <w:rPr>
          <w:rFonts w:asciiTheme="minorHAnsi" w:hAnsiTheme="minorHAnsi" w:cs="Arial"/>
          <w:lang w:val="en-GB"/>
        </w:rPr>
        <w:t>l</w:t>
      </w:r>
      <w:proofErr w:type="spellStart"/>
      <w:r w:rsidRPr="00706BE9">
        <w:rPr>
          <w:rFonts w:asciiTheme="minorHAnsi" w:hAnsiTheme="minorHAnsi" w:cs="Arial"/>
        </w:rPr>
        <w:t>ocal</w:t>
      </w:r>
      <w:proofErr w:type="spellEnd"/>
      <w:r w:rsidRPr="00706BE9">
        <w:rPr>
          <w:rFonts w:asciiTheme="minorHAnsi" w:hAnsiTheme="minorHAnsi" w:cs="Arial"/>
        </w:rPr>
        <w:t xml:space="preserve"> </w:t>
      </w:r>
      <w:r w:rsidRPr="00706BE9">
        <w:rPr>
          <w:rFonts w:asciiTheme="minorHAnsi" w:hAnsiTheme="minorHAnsi" w:cs="Arial"/>
          <w:lang w:val="en-GB"/>
        </w:rPr>
        <w:t>a</w:t>
      </w:r>
      <w:proofErr w:type="spellStart"/>
      <w:r w:rsidRPr="00706BE9">
        <w:rPr>
          <w:rFonts w:asciiTheme="minorHAnsi" w:hAnsiTheme="minorHAnsi" w:cs="Arial"/>
        </w:rPr>
        <w:t>uthorities</w:t>
      </w:r>
      <w:proofErr w:type="spellEnd"/>
      <w:r w:rsidRPr="00706BE9">
        <w:rPr>
          <w:rFonts w:asciiTheme="minorHAnsi" w:hAnsiTheme="minorHAnsi" w:cs="Arial"/>
        </w:rPr>
        <w:t xml:space="preserve"> or in comparison to other collected data.</w:t>
      </w:r>
    </w:p>
    <w:p w14:paraId="787DE90E" w14:textId="77777777" w:rsidR="002A56ED" w:rsidRPr="00706BE9" w:rsidRDefault="002A56ED" w:rsidP="002A56ED">
      <w:pPr>
        <w:pStyle w:val="Maintext"/>
        <w:numPr>
          <w:ilvl w:val="0"/>
          <w:numId w:val="0"/>
        </w:numPr>
        <w:ind w:left="709"/>
        <w:rPr>
          <w:rFonts w:asciiTheme="minorHAnsi" w:hAnsiTheme="minorHAnsi" w:cs="Calibri"/>
        </w:rPr>
      </w:pPr>
    </w:p>
    <w:p w14:paraId="1162B274" w14:textId="77777777" w:rsidR="002A56ED" w:rsidRPr="00706BE9" w:rsidRDefault="002A56ED" w:rsidP="002A56ED">
      <w:pPr>
        <w:pStyle w:val="Heading4"/>
        <w:rPr>
          <w:rFonts w:asciiTheme="minorHAnsi" w:hAnsiTheme="minorHAnsi" w:cs="Calibri"/>
        </w:rPr>
      </w:pPr>
      <w:r w:rsidRPr="00706BE9">
        <w:rPr>
          <w:rFonts w:asciiTheme="minorHAnsi" w:hAnsiTheme="minorHAnsi"/>
        </w:rPr>
        <w:t>Assessments</w:t>
      </w:r>
    </w:p>
    <w:p w14:paraId="1264C311"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Arial"/>
        </w:rPr>
        <w:t xml:space="preserve">The data below analyses the assessments and outcomes recorded under the </w:t>
      </w:r>
      <w:r w:rsidRPr="00706BE9">
        <w:rPr>
          <w:rFonts w:asciiTheme="minorHAnsi" w:hAnsiTheme="minorHAnsi" w:cs="Arial"/>
          <w:lang w:val="en-GB"/>
        </w:rPr>
        <w:t>HRA</w:t>
      </w:r>
      <w:r w:rsidRPr="00706BE9">
        <w:rPr>
          <w:rFonts w:asciiTheme="minorHAnsi" w:hAnsiTheme="minorHAnsi" w:cs="Arial"/>
        </w:rPr>
        <w:t xml:space="preserve"> 2017</w:t>
      </w:r>
      <w:r w:rsidRPr="00706BE9">
        <w:rPr>
          <w:rFonts w:asciiTheme="minorHAnsi" w:hAnsiTheme="minorHAnsi" w:cs="Arial"/>
          <w:lang w:val="en-GB"/>
        </w:rPr>
        <w:t>.</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921"/>
        <w:gridCol w:w="1788"/>
      </w:tblGrid>
      <w:tr w:rsidR="002A56ED" w:rsidRPr="00706BE9" w14:paraId="05EFACE7" w14:textId="77777777" w:rsidTr="00B0131E">
        <w:tc>
          <w:tcPr>
            <w:tcW w:w="5000" w:type="pct"/>
            <w:gridSpan w:val="2"/>
            <w:shd w:val="clear" w:color="auto" w:fill="009999"/>
            <w:noWrap/>
            <w:vAlign w:val="bottom"/>
          </w:tcPr>
          <w:p w14:paraId="3E9C1C1F" w14:textId="67DA5E36" w:rsidR="002A56ED" w:rsidRPr="00706BE9" w:rsidRDefault="002A56ED" w:rsidP="00B0131E">
            <w:pPr>
              <w:pStyle w:val="tableheading"/>
              <w:rPr>
                <w:rFonts w:asciiTheme="minorHAnsi" w:hAnsiTheme="minorHAnsi"/>
                <w:color w:val="FFFFFF"/>
                <w:lang w:val="en-GB"/>
              </w:rPr>
            </w:pPr>
            <w:bookmarkStart w:id="195" w:name="_Toc38916010"/>
            <w:bookmarkStart w:id="196" w:name="_Toc50124973"/>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362124">
              <w:rPr>
                <w:rFonts w:asciiTheme="minorHAnsi" w:hAnsiTheme="minorHAnsi"/>
                <w:lang w:val="en-GB"/>
              </w:rPr>
              <w:t>50</w:t>
            </w:r>
            <w:r w:rsidRPr="00706BE9">
              <w:rPr>
                <w:rFonts w:asciiTheme="minorHAnsi" w:hAnsiTheme="minorHAnsi"/>
              </w:rPr>
              <w:tab/>
            </w:r>
            <w:r w:rsidRPr="00706BE9">
              <w:rPr>
                <w:rFonts w:asciiTheme="minorHAnsi" w:hAnsiTheme="minorHAnsi"/>
                <w:lang w:val="en-GB"/>
              </w:rPr>
              <w:t>Number of assessments and outcomes recorded under the HRA 2017</w:t>
            </w:r>
            <w:bookmarkEnd w:id="195"/>
            <w:bookmarkEnd w:id="196"/>
          </w:p>
        </w:tc>
      </w:tr>
      <w:tr w:rsidR="002A56ED" w:rsidRPr="00706BE9" w14:paraId="3F1D67FA" w14:textId="77777777" w:rsidTr="00B0131E">
        <w:tc>
          <w:tcPr>
            <w:tcW w:w="3840" w:type="pct"/>
            <w:shd w:val="clear" w:color="auto" w:fill="009999"/>
            <w:noWrap/>
            <w:vAlign w:val="bottom"/>
          </w:tcPr>
          <w:p w14:paraId="56C8D303"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Assessments</w:t>
            </w:r>
          </w:p>
        </w:tc>
        <w:tc>
          <w:tcPr>
            <w:tcW w:w="1160" w:type="pct"/>
            <w:shd w:val="clear" w:color="auto" w:fill="009999"/>
            <w:noWrap/>
            <w:vAlign w:val="bottom"/>
            <w:hideMark/>
          </w:tcPr>
          <w:p w14:paraId="715403A9"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 2018/19</w:t>
            </w:r>
          </w:p>
        </w:tc>
      </w:tr>
      <w:tr w:rsidR="002A56ED" w:rsidRPr="00706BE9" w14:paraId="21B3E17E" w14:textId="77777777" w:rsidTr="00B0131E">
        <w:tc>
          <w:tcPr>
            <w:tcW w:w="3840" w:type="pct"/>
            <w:shd w:val="clear" w:color="auto" w:fill="auto"/>
            <w:noWrap/>
          </w:tcPr>
          <w:p w14:paraId="662AA5C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Assessments</w:t>
            </w:r>
          </w:p>
        </w:tc>
        <w:tc>
          <w:tcPr>
            <w:tcW w:w="1160" w:type="pct"/>
            <w:shd w:val="clear" w:color="auto" w:fill="auto"/>
            <w:noWrap/>
          </w:tcPr>
          <w:p w14:paraId="0D26B9D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456</w:t>
            </w:r>
          </w:p>
        </w:tc>
      </w:tr>
      <w:tr w:rsidR="002A56ED" w:rsidRPr="00706BE9" w14:paraId="35F57BC8" w14:textId="77777777" w:rsidTr="00B0131E">
        <w:tc>
          <w:tcPr>
            <w:tcW w:w="3840" w:type="pct"/>
            <w:shd w:val="clear" w:color="auto" w:fill="auto"/>
            <w:noWrap/>
          </w:tcPr>
          <w:p w14:paraId="0CDE72B2"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Assessed as owed a duty</w:t>
            </w:r>
          </w:p>
        </w:tc>
        <w:tc>
          <w:tcPr>
            <w:tcW w:w="1160" w:type="pct"/>
            <w:shd w:val="clear" w:color="auto" w:fill="auto"/>
            <w:noWrap/>
          </w:tcPr>
          <w:p w14:paraId="4CE2DAE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435</w:t>
            </w:r>
          </w:p>
        </w:tc>
      </w:tr>
      <w:tr w:rsidR="002A56ED" w:rsidRPr="00706BE9" w14:paraId="280C44BF" w14:textId="77777777" w:rsidTr="00B0131E">
        <w:tc>
          <w:tcPr>
            <w:tcW w:w="3840" w:type="pct"/>
            <w:shd w:val="clear" w:color="auto" w:fill="auto"/>
            <w:noWrap/>
          </w:tcPr>
          <w:p w14:paraId="259A7EA6"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Threatened with homelessness – prevention duty owed</w:t>
            </w:r>
          </w:p>
        </w:tc>
        <w:tc>
          <w:tcPr>
            <w:tcW w:w="1160" w:type="pct"/>
            <w:shd w:val="clear" w:color="auto" w:fill="auto"/>
            <w:noWrap/>
          </w:tcPr>
          <w:p w14:paraId="32F97BB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342</w:t>
            </w:r>
          </w:p>
        </w:tc>
      </w:tr>
      <w:tr w:rsidR="002A56ED" w:rsidRPr="00706BE9" w14:paraId="28A32D36" w14:textId="77777777" w:rsidTr="00B0131E">
        <w:tc>
          <w:tcPr>
            <w:tcW w:w="3840" w:type="pct"/>
            <w:shd w:val="clear" w:color="auto" w:fill="auto"/>
            <w:noWrap/>
          </w:tcPr>
          <w:p w14:paraId="79B6135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Homeless – relief duty owed</w:t>
            </w:r>
          </w:p>
        </w:tc>
        <w:tc>
          <w:tcPr>
            <w:tcW w:w="1160" w:type="pct"/>
            <w:shd w:val="clear" w:color="auto" w:fill="auto"/>
            <w:noWrap/>
          </w:tcPr>
          <w:p w14:paraId="5912285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93</w:t>
            </w:r>
          </w:p>
        </w:tc>
      </w:tr>
      <w:tr w:rsidR="002A56ED" w:rsidRPr="00706BE9" w14:paraId="3D22912E" w14:textId="77777777" w:rsidTr="00B0131E">
        <w:tc>
          <w:tcPr>
            <w:tcW w:w="3840" w:type="pct"/>
            <w:shd w:val="clear" w:color="auto" w:fill="auto"/>
            <w:noWrap/>
          </w:tcPr>
          <w:p w14:paraId="170A37A7"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Not homeless</w:t>
            </w:r>
          </w:p>
        </w:tc>
        <w:tc>
          <w:tcPr>
            <w:tcW w:w="1160" w:type="pct"/>
            <w:shd w:val="clear" w:color="auto" w:fill="auto"/>
            <w:noWrap/>
          </w:tcPr>
          <w:p w14:paraId="7E05BCA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21</w:t>
            </w:r>
          </w:p>
        </w:tc>
      </w:tr>
    </w:tbl>
    <w:p w14:paraId="72287523"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522C158"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716009BC"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95% of assessments resulted in a duty being owed.  Of those owed a duty a higher percentage of clients were owed a prevention duty (78%) than a relief duty (21%).  This suggests a significant proportion of clients are coming in when threatened with homelessness enabling opportunities for prevention to be maximised.</w:t>
      </w:r>
    </w:p>
    <w:p w14:paraId="416E1539" w14:textId="713F1F5E" w:rsidR="00BF257D" w:rsidRPr="00362124" w:rsidRDefault="00BF257D" w:rsidP="00BF257D">
      <w:pPr>
        <w:pStyle w:val="Maintext"/>
        <w:numPr>
          <w:ilvl w:val="1"/>
          <w:numId w:val="68"/>
        </w:numPr>
        <w:rPr>
          <w:rFonts w:asciiTheme="minorHAnsi" w:hAnsiTheme="minorHAnsi" w:cs="Arial"/>
        </w:rPr>
      </w:pPr>
      <w:r w:rsidRPr="00362124">
        <w:rPr>
          <w:rFonts w:asciiTheme="minorHAnsi" w:hAnsiTheme="minorHAnsi" w:cs="Arial"/>
        </w:rPr>
        <w:t xml:space="preserve">In the first two quarters of 2019/20 there were a </w:t>
      </w:r>
      <w:r w:rsidR="00306F0C" w:rsidRPr="00362124">
        <w:rPr>
          <w:rFonts w:asciiTheme="minorHAnsi" w:hAnsiTheme="minorHAnsi" w:cs="Arial"/>
        </w:rPr>
        <w:t>total of 219 assessments and 166 prevention duties owed and 70</w:t>
      </w:r>
      <w:r w:rsidRPr="00362124">
        <w:rPr>
          <w:rFonts w:asciiTheme="minorHAnsi" w:hAnsiTheme="minorHAnsi" w:cs="Arial"/>
        </w:rPr>
        <w:t xml:space="preserve"> relief duties owed.  </w:t>
      </w:r>
    </w:p>
    <w:p w14:paraId="23B71359" w14:textId="77777777" w:rsidR="00BF257D" w:rsidRPr="00706BE9" w:rsidRDefault="00BF257D" w:rsidP="00306F0C">
      <w:pPr>
        <w:pStyle w:val="Maintext"/>
        <w:numPr>
          <w:ilvl w:val="0"/>
          <w:numId w:val="0"/>
        </w:numPr>
        <w:ind w:left="709"/>
        <w:rPr>
          <w:rFonts w:asciiTheme="minorHAnsi" w:hAnsiTheme="minorHAnsi" w:cs="Arial"/>
        </w:rPr>
      </w:pPr>
    </w:p>
    <w:p w14:paraId="6868554F" w14:textId="1919E680" w:rsidR="00423EC6" w:rsidRPr="00362124" w:rsidRDefault="00423EC6" w:rsidP="00362124">
      <w:pPr>
        <w:pStyle w:val="Heading4"/>
        <w:rPr>
          <w:rFonts w:asciiTheme="minorHAnsi" w:hAnsiTheme="minorHAnsi"/>
        </w:rPr>
      </w:pPr>
      <w:r w:rsidRPr="00706BE9">
        <w:rPr>
          <w:rFonts w:asciiTheme="minorHAnsi" w:hAnsiTheme="minorHAnsi"/>
        </w:rPr>
        <w:t>Duty to Refer</w:t>
      </w:r>
    </w:p>
    <w:p w14:paraId="642641B3" w14:textId="77233358" w:rsidR="00423EC6" w:rsidRPr="00362124" w:rsidRDefault="00423EC6" w:rsidP="00423EC6">
      <w:pPr>
        <w:pStyle w:val="Maintext"/>
        <w:numPr>
          <w:ilvl w:val="1"/>
          <w:numId w:val="68"/>
        </w:numPr>
        <w:rPr>
          <w:rFonts w:asciiTheme="minorHAnsi" w:hAnsiTheme="minorHAnsi" w:cs="Calibri"/>
        </w:rPr>
      </w:pPr>
      <w:r w:rsidRPr="00362124">
        <w:rPr>
          <w:rFonts w:asciiTheme="minorHAnsi" w:hAnsiTheme="minorHAnsi" w:cs="Calibri"/>
          <w:lang w:val="en-GB"/>
        </w:rPr>
        <w:t xml:space="preserve">The table below </w:t>
      </w:r>
      <w:r w:rsidRPr="00362124">
        <w:rPr>
          <w:rFonts w:asciiTheme="minorHAnsi" w:hAnsiTheme="minorHAnsi" w:cs="Arial"/>
        </w:rPr>
        <w:t>details the number of duty to refer cases received in 2018/19</w:t>
      </w:r>
      <w:r w:rsidRPr="00362124">
        <w:rPr>
          <w:rFonts w:asciiTheme="minorHAnsi" w:hAnsiTheme="minorHAnsi" w:cs="Arial"/>
          <w:lang w:val="en-GB"/>
        </w:rPr>
        <w:t xml:space="preserve"> and for the first 2 quarters of 2019/20.</w:t>
      </w:r>
    </w:p>
    <w:p w14:paraId="43AEF799" w14:textId="734C13AA" w:rsidR="00362124" w:rsidRDefault="00362124" w:rsidP="00423EC6">
      <w:pPr>
        <w:pStyle w:val="ListParagraph"/>
        <w:spacing w:before="0" w:after="0"/>
        <w:ind w:left="709"/>
        <w:contextualSpacing/>
        <w:jc w:val="left"/>
        <w:rPr>
          <w:i/>
          <w:highlight w:val="yellow"/>
          <w:lang w:val="en-GB"/>
        </w:rPr>
      </w:pP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597"/>
        <w:gridCol w:w="2596"/>
        <w:gridCol w:w="1701"/>
      </w:tblGrid>
      <w:tr w:rsidR="00362124" w:rsidRPr="00706BE9" w14:paraId="0EFC52CE" w14:textId="2A3CDDF8" w:rsidTr="00513C27">
        <w:tc>
          <w:tcPr>
            <w:tcW w:w="7777" w:type="dxa"/>
            <w:gridSpan w:val="3"/>
            <w:shd w:val="clear" w:color="auto" w:fill="009999"/>
            <w:noWrap/>
            <w:vAlign w:val="bottom"/>
          </w:tcPr>
          <w:p w14:paraId="7C1C2FEF" w14:textId="07F4AE20" w:rsidR="00362124" w:rsidRPr="007D0777" w:rsidRDefault="00362124" w:rsidP="007D0777">
            <w:pPr>
              <w:pStyle w:val="tableheading"/>
            </w:pPr>
            <w:bookmarkStart w:id="197" w:name="_Toc50124974"/>
            <w:r w:rsidRPr="007D0777">
              <w:t>Table E.51</w:t>
            </w:r>
            <w:r w:rsidRPr="007D0777">
              <w:tab/>
              <w:t>Number of Duty to Refer referrals received</w:t>
            </w:r>
            <w:bookmarkEnd w:id="197"/>
          </w:p>
        </w:tc>
      </w:tr>
      <w:tr w:rsidR="00362124" w:rsidRPr="00706BE9" w14:paraId="576535E9" w14:textId="6067D08B" w:rsidTr="00362124">
        <w:tc>
          <w:tcPr>
            <w:tcW w:w="0" w:type="auto"/>
            <w:shd w:val="clear" w:color="auto" w:fill="009999"/>
            <w:noWrap/>
            <w:vAlign w:val="bottom"/>
          </w:tcPr>
          <w:p w14:paraId="010165C2" w14:textId="77777777" w:rsidR="00362124" w:rsidRPr="00706BE9" w:rsidRDefault="00362124" w:rsidP="00ED4A53">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 of Duty to Refers</w:t>
            </w:r>
          </w:p>
        </w:tc>
        <w:tc>
          <w:tcPr>
            <w:tcW w:w="2198" w:type="dxa"/>
            <w:shd w:val="clear" w:color="auto" w:fill="009999"/>
            <w:noWrap/>
            <w:vAlign w:val="bottom"/>
            <w:hideMark/>
          </w:tcPr>
          <w:p w14:paraId="2DA96A71" w14:textId="291A1AD5" w:rsidR="00362124" w:rsidRPr="00706BE9" w:rsidRDefault="00362124" w:rsidP="00ED4A53">
            <w:pPr>
              <w:spacing w:before="0" w:after="0"/>
              <w:jc w:val="center"/>
              <w:rPr>
                <w:rFonts w:asciiTheme="minorHAnsi" w:hAnsiTheme="minorHAnsi" w:cs="Calibri"/>
                <w:b/>
                <w:color w:val="FFFFFF"/>
                <w:sz w:val="22"/>
                <w:szCs w:val="22"/>
              </w:rPr>
            </w:pPr>
            <w:r>
              <w:rPr>
                <w:rFonts w:asciiTheme="minorHAnsi" w:hAnsiTheme="minorHAnsi" w:cs="Calibri"/>
                <w:b/>
                <w:color w:val="FFFFFF"/>
                <w:sz w:val="22"/>
                <w:szCs w:val="22"/>
              </w:rPr>
              <w:t>2018/19</w:t>
            </w:r>
          </w:p>
        </w:tc>
        <w:tc>
          <w:tcPr>
            <w:tcW w:w="1701" w:type="dxa"/>
            <w:shd w:val="clear" w:color="auto" w:fill="009999"/>
          </w:tcPr>
          <w:p w14:paraId="09B853EB" w14:textId="566817E1" w:rsidR="00362124" w:rsidRPr="00706BE9" w:rsidRDefault="00362124" w:rsidP="00ED4A53">
            <w:pPr>
              <w:spacing w:before="0" w:after="0"/>
              <w:jc w:val="center"/>
              <w:rPr>
                <w:rFonts w:asciiTheme="minorHAnsi" w:hAnsiTheme="minorHAnsi" w:cs="Calibri"/>
                <w:b/>
                <w:color w:val="FFFFFF"/>
                <w:sz w:val="22"/>
                <w:szCs w:val="22"/>
              </w:rPr>
            </w:pPr>
            <w:r>
              <w:rPr>
                <w:rFonts w:asciiTheme="minorHAnsi" w:hAnsiTheme="minorHAnsi" w:cs="Calibri"/>
                <w:b/>
                <w:color w:val="FFFFFF"/>
                <w:sz w:val="22"/>
                <w:szCs w:val="22"/>
              </w:rPr>
              <w:t>2019/20 Q1&amp;2</w:t>
            </w:r>
          </w:p>
        </w:tc>
      </w:tr>
      <w:tr w:rsidR="00362124" w:rsidRPr="00706BE9" w14:paraId="1B552790" w14:textId="7F7815AA" w:rsidTr="00362124">
        <w:tc>
          <w:tcPr>
            <w:tcW w:w="0" w:type="auto"/>
            <w:shd w:val="clear" w:color="auto" w:fill="auto"/>
            <w:noWrap/>
          </w:tcPr>
          <w:p w14:paraId="60D20E36" w14:textId="77777777" w:rsidR="00362124" w:rsidRPr="00706BE9" w:rsidRDefault="00362124" w:rsidP="00ED4A53">
            <w:pPr>
              <w:spacing w:before="0" w:after="0"/>
              <w:rPr>
                <w:rFonts w:asciiTheme="minorHAnsi" w:hAnsiTheme="minorHAnsi" w:cs="Calibri"/>
                <w:color w:val="000000"/>
                <w:sz w:val="22"/>
                <w:szCs w:val="22"/>
              </w:rPr>
            </w:pPr>
            <w:r w:rsidRPr="00706BE9">
              <w:rPr>
                <w:rFonts w:asciiTheme="minorHAnsi" w:hAnsiTheme="minorHAnsi"/>
                <w:sz w:val="22"/>
                <w:szCs w:val="22"/>
              </w:rPr>
              <w:t>Of which owed prevention duty</w:t>
            </w:r>
          </w:p>
        </w:tc>
        <w:tc>
          <w:tcPr>
            <w:tcW w:w="2198" w:type="dxa"/>
            <w:shd w:val="clear" w:color="auto" w:fill="auto"/>
            <w:noWrap/>
          </w:tcPr>
          <w:p w14:paraId="7578189D" w14:textId="406538CA" w:rsidR="00362124" w:rsidRPr="00706BE9" w:rsidRDefault="00362124" w:rsidP="00ED4A53">
            <w:pPr>
              <w:spacing w:before="0" w:after="0"/>
              <w:jc w:val="center"/>
              <w:rPr>
                <w:rFonts w:asciiTheme="minorHAnsi" w:hAnsiTheme="minorHAnsi" w:cs="Calibri"/>
                <w:color w:val="000000"/>
                <w:sz w:val="22"/>
                <w:szCs w:val="22"/>
              </w:rPr>
            </w:pPr>
            <w:r>
              <w:rPr>
                <w:rFonts w:asciiTheme="minorHAnsi" w:hAnsiTheme="minorHAnsi" w:cs="Calibri"/>
                <w:color w:val="000000"/>
                <w:sz w:val="22"/>
                <w:szCs w:val="22"/>
              </w:rPr>
              <w:t>18</w:t>
            </w:r>
          </w:p>
        </w:tc>
        <w:tc>
          <w:tcPr>
            <w:tcW w:w="1701" w:type="dxa"/>
          </w:tcPr>
          <w:p w14:paraId="3CE41CE9" w14:textId="6CB58500" w:rsidR="00362124" w:rsidRPr="00706BE9" w:rsidRDefault="00362124" w:rsidP="00ED4A53">
            <w:pPr>
              <w:spacing w:before="0" w:after="0"/>
              <w:jc w:val="center"/>
              <w:rPr>
                <w:rFonts w:asciiTheme="minorHAnsi" w:hAnsiTheme="minorHAnsi"/>
                <w:sz w:val="22"/>
                <w:szCs w:val="22"/>
              </w:rPr>
            </w:pPr>
            <w:r>
              <w:rPr>
                <w:rFonts w:asciiTheme="minorHAnsi" w:hAnsiTheme="minorHAnsi"/>
                <w:sz w:val="22"/>
                <w:szCs w:val="22"/>
              </w:rPr>
              <w:t>10</w:t>
            </w:r>
          </w:p>
        </w:tc>
      </w:tr>
      <w:tr w:rsidR="00362124" w:rsidRPr="00706BE9" w14:paraId="4F99899B" w14:textId="1635DDC1" w:rsidTr="00362124">
        <w:tc>
          <w:tcPr>
            <w:tcW w:w="0" w:type="auto"/>
            <w:shd w:val="clear" w:color="auto" w:fill="auto"/>
            <w:noWrap/>
          </w:tcPr>
          <w:p w14:paraId="2CDB81C7" w14:textId="77777777" w:rsidR="00362124" w:rsidRPr="00706BE9" w:rsidRDefault="00362124" w:rsidP="00ED4A53">
            <w:pPr>
              <w:spacing w:before="0" w:after="0"/>
              <w:rPr>
                <w:rFonts w:asciiTheme="minorHAnsi" w:hAnsiTheme="minorHAnsi" w:cs="Calibri"/>
                <w:color w:val="000000"/>
                <w:sz w:val="22"/>
                <w:szCs w:val="22"/>
              </w:rPr>
            </w:pPr>
            <w:r w:rsidRPr="00706BE9">
              <w:rPr>
                <w:rFonts w:asciiTheme="minorHAnsi" w:hAnsiTheme="minorHAnsi"/>
                <w:sz w:val="22"/>
                <w:szCs w:val="22"/>
              </w:rPr>
              <w:t>Of which owed relief duty</w:t>
            </w:r>
          </w:p>
        </w:tc>
        <w:tc>
          <w:tcPr>
            <w:tcW w:w="2198" w:type="dxa"/>
            <w:shd w:val="clear" w:color="auto" w:fill="auto"/>
            <w:noWrap/>
          </w:tcPr>
          <w:p w14:paraId="7C0E6730" w14:textId="5F05560D" w:rsidR="00362124" w:rsidRPr="00706BE9" w:rsidRDefault="00362124" w:rsidP="00ED4A53">
            <w:pPr>
              <w:spacing w:before="0" w:after="0"/>
              <w:jc w:val="center"/>
              <w:rPr>
                <w:rFonts w:asciiTheme="minorHAnsi" w:hAnsiTheme="minorHAnsi" w:cs="Calibri"/>
                <w:color w:val="000000"/>
                <w:sz w:val="22"/>
                <w:szCs w:val="22"/>
              </w:rPr>
            </w:pPr>
            <w:r>
              <w:rPr>
                <w:rFonts w:asciiTheme="minorHAnsi" w:hAnsiTheme="minorHAnsi" w:cs="Calibri"/>
                <w:color w:val="000000"/>
                <w:sz w:val="22"/>
                <w:szCs w:val="22"/>
              </w:rPr>
              <w:t>9</w:t>
            </w:r>
          </w:p>
        </w:tc>
        <w:tc>
          <w:tcPr>
            <w:tcW w:w="1701" w:type="dxa"/>
          </w:tcPr>
          <w:p w14:paraId="2B88F70D" w14:textId="6AC3120D" w:rsidR="00362124" w:rsidRPr="00706BE9" w:rsidRDefault="00362124" w:rsidP="00ED4A53">
            <w:pPr>
              <w:spacing w:before="0" w:after="0"/>
              <w:jc w:val="center"/>
              <w:rPr>
                <w:rFonts w:asciiTheme="minorHAnsi" w:hAnsiTheme="minorHAnsi"/>
                <w:sz w:val="22"/>
                <w:szCs w:val="22"/>
              </w:rPr>
            </w:pPr>
            <w:r>
              <w:rPr>
                <w:rFonts w:asciiTheme="minorHAnsi" w:hAnsiTheme="minorHAnsi"/>
                <w:sz w:val="22"/>
                <w:szCs w:val="22"/>
              </w:rPr>
              <w:t>9</w:t>
            </w:r>
          </w:p>
        </w:tc>
      </w:tr>
    </w:tbl>
    <w:p w14:paraId="489B4FCD" w14:textId="7238E771" w:rsidR="00362124" w:rsidRDefault="00362124" w:rsidP="00423EC6">
      <w:pPr>
        <w:pStyle w:val="ListParagraph"/>
        <w:spacing w:before="0" w:after="0"/>
        <w:ind w:left="709"/>
        <w:contextualSpacing/>
        <w:jc w:val="left"/>
        <w:rPr>
          <w:i/>
          <w:highlight w:val="yellow"/>
          <w:lang w:val="en-GB"/>
        </w:rPr>
      </w:pPr>
    </w:p>
    <w:p w14:paraId="0C13DAEE" w14:textId="77777777" w:rsidR="007D0777" w:rsidRDefault="007D0777" w:rsidP="00423EC6">
      <w:pPr>
        <w:pStyle w:val="ListParagraph"/>
        <w:spacing w:before="0" w:after="0"/>
        <w:ind w:left="709"/>
        <w:contextualSpacing/>
        <w:jc w:val="left"/>
        <w:rPr>
          <w:i/>
          <w:highlight w:val="yellow"/>
          <w:lang w:val="en-GB"/>
        </w:rPr>
      </w:pP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118"/>
        <w:gridCol w:w="2198"/>
        <w:gridCol w:w="1701"/>
      </w:tblGrid>
      <w:tr w:rsidR="00362124" w:rsidRPr="00706BE9" w14:paraId="3B10317E" w14:textId="77777777" w:rsidTr="00ED4A53">
        <w:tc>
          <w:tcPr>
            <w:tcW w:w="7777" w:type="dxa"/>
            <w:gridSpan w:val="3"/>
            <w:shd w:val="clear" w:color="auto" w:fill="009999"/>
            <w:noWrap/>
            <w:vAlign w:val="bottom"/>
          </w:tcPr>
          <w:p w14:paraId="6BB287CA" w14:textId="684E59B2" w:rsidR="00362124" w:rsidRPr="007D0777" w:rsidRDefault="00362124" w:rsidP="007D0777">
            <w:pPr>
              <w:pStyle w:val="tableheading"/>
            </w:pPr>
            <w:bookmarkStart w:id="198" w:name="_Toc50124975"/>
            <w:r w:rsidRPr="007D0777">
              <w:t>Table E.52</w:t>
            </w:r>
            <w:r w:rsidRPr="007D0777">
              <w:tab/>
              <w:t xml:space="preserve">Number of Duty to Refer referrals received by </w:t>
            </w:r>
            <w:r w:rsidR="007D0777" w:rsidRPr="007D0777">
              <w:t>public body</w:t>
            </w:r>
            <w:bookmarkEnd w:id="198"/>
          </w:p>
        </w:tc>
      </w:tr>
      <w:tr w:rsidR="007D0777" w:rsidRPr="00706BE9" w14:paraId="181B10C5" w14:textId="77777777" w:rsidTr="00ED4A53">
        <w:tc>
          <w:tcPr>
            <w:tcW w:w="0" w:type="auto"/>
            <w:shd w:val="clear" w:color="auto" w:fill="009999"/>
            <w:noWrap/>
            <w:vAlign w:val="bottom"/>
          </w:tcPr>
          <w:p w14:paraId="774771D5" w14:textId="77777777" w:rsidR="00362124" w:rsidRPr="00706BE9" w:rsidRDefault="00362124" w:rsidP="00ED4A53">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 of Duty to Refers</w:t>
            </w:r>
          </w:p>
        </w:tc>
        <w:tc>
          <w:tcPr>
            <w:tcW w:w="2198" w:type="dxa"/>
            <w:shd w:val="clear" w:color="auto" w:fill="009999"/>
            <w:noWrap/>
            <w:vAlign w:val="bottom"/>
            <w:hideMark/>
          </w:tcPr>
          <w:p w14:paraId="0AE6E807" w14:textId="77777777" w:rsidR="00362124" w:rsidRPr="00706BE9" w:rsidRDefault="00362124" w:rsidP="00ED4A53">
            <w:pPr>
              <w:spacing w:before="0" w:after="0"/>
              <w:jc w:val="center"/>
              <w:rPr>
                <w:rFonts w:asciiTheme="minorHAnsi" w:hAnsiTheme="minorHAnsi" w:cs="Calibri"/>
                <w:b/>
                <w:color w:val="FFFFFF"/>
                <w:sz w:val="22"/>
                <w:szCs w:val="22"/>
              </w:rPr>
            </w:pPr>
            <w:r>
              <w:rPr>
                <w:rFonts w:asciiTheme="minorHAnsi" w:hAnsiTheme="minorHAnsi" w:cs="Calibri"/>
                <w:b/>
                <w:color w:val="FFFFFF"/>
                <w:sz w:val="22"/>
                <w:szCs w:val="22"/>
              </w:rPr>
              <w:t>2018/19</w:t>
            </w:r>
          </w:p>
        </w:tc>
        <w:tc>
          <w:tcPr>
            <w:tcW w:w="1701" w:type="dxa"/>
            <w:shd w:val="clear" w:color="auto" w:fill="009999"/>
          </w:tcPr>
          <w:p w14:paraId="575FFA88" w14:textId="77777777" w:rsidR="00362124" w:rsidRPr="00706BE9" w:rsidRDefault="00362124" w:rsidP="00ED4A53">
            <w:pPr>
              <w:spacing w:before="0" w:after="0"/>
              <w:jc w:val="center"/>
              <w:rPr>
                <w:rFonts w:asciiTheme="minorHAnsi" w:hAnsiTheme="minorHAnsi" w:cs="Calibri"/>
                <w:b/>
                <w:color w:val="FFFFFF"/>
                <w:sz w:val="22"/>
                <w:szCs w:val="22"/>
              </w:rPr>
            </w:pPr>
            <w:r>
              <w:rPr>
                <w:rFonts w:asciiTheme="minorHAnsi" w:hAnsiTheme="minorHAnsi" w:cs="Calibri"/>
                <w:b/>
                <w:color w:val="FFFFFF"/>
                <w:sz w:val="22"/>
                <w:szCs w:val="22"/>
              </w:rPr>
              <w:t>2019/20 Q1&amp;2</w:t>
            </w:r>
          </w:p>
        </w:tc>
      </w:tr>
      <w:tr w:rsidR="007D0777" w:rsidRPr="00706BE9" w14:paraId="17A6027A" w14:textId="77777777" w:rsidTr="00ED4A53">
        <w:tc>
          <w:tcPr>
            <w:tcW w:w="0" w:type="auto"/>
            <w:shd w:val="clear" w:color="auto" w:fill="auto"/>
            <w:noWrap/>
          </w:tcPr>
          <w:p w14:paraId="615F157B" w14:textId="6C59F43A" w:rsidR="00362124" w:rsidRPr="00706BE9" w:rsidRDefault="007D0777" w:rsidP="00ED4A53">
            <w:pPr>
              <w:spacing w:before="0" w:after="0"/>
              <w:rPr>
                <w:rFonts w:asciiTheme="minorHAnsi" w:hAnsiTheme="minorHAnsi" w:cs="Calibri"/>
                <w:color w:val="000000"/>
                <w:sz w:val="22"/>
                <w:szCs w:val="22"/>
              </w:rPr>
            </w:pPr>
            <w:r>
              <w:rPr>
                <w:rFonts w:asciiTheme="minorHAnsi" w:hAnsiTheme="minorHAnsi"/>
                <w:sz w:val="22"/>
                <w:szCs w:val="22"/>
              </w:rPr>
              <w:t>Referred by public body</w:t>
            </w:r>
          </w:p>
        </w:tc>
        <w:tc>
          <w:tcPr>
            <w:tcW w:w="2198" w:type="dxa"/>
            <w:shd w:val="clear" w:color="auto" w:fill="auto"/>
            <w:noWrap/>
          </w:tcPr>
          <w:p w14:paraId="17C7E734" w14:textId="6EECDD68" w:rsidR="00362124" w:rsidRPr="00706BE9" w:rsidRDefault="007D0777" w:rsidP="00ED4A53">
            <w:pPr>
              <w:spacing w:before="0" w:after="0"/>
              <w:jc w:val="center"/>
              <w:rPr>
                <w:rFonts w:asciiTheme="minorHAnsi" w:hAnsiTheme="minorHAnsi" w:cs="Calibri"/>
                <w:color w:val="000000"/>
                <w:sz w:val="22"/>
                <w:szCs w:val="22"/>
              </w:rPr>
            </w:pPr>
            <w:r>
              <w:rPr>
                <w:rFonts w:asciiTheme="minorHAnsi" w:hAnsiTheme="minorHAnsi" w:cs="Calibri"/>
                <w:color w:val="000000"/>
                <w:sz w:val="22"/>
                <w:szCs w:val="22"/>
              </w:rPr>
              <w:t>15</w:t>
            </w:r>
          </w:p>
        </w:tc>
        <w:tc>
          <w:tcPr>
            <w:tcW w:w="1701" w:type="dxa"/>
          </w:tcPr>
          <w:p w14:paraId="6AFD6F5C" w14:textId="04AE935D" w:rsidR="00362124" w:rsidRPr="00706BE9" w:rsidRDefault="007D0777" w:rsidP="00ED4A53">
            <w:pPr>
              <w:spacing w:before="0" w:after="0"/>
              <w:jc w:val="center"/>
              <w:rPr>
                <w:rFonts w:asciiTheme="minorHAnsi" w:hAnsiTheme="minorHAnsi"/>
                <w:sz w:val="22"/>
                <w:szCs w:val="22"/>
              </w:rPr>
            </w:pPr>
            <w:r>
              <w:rPr>
                <w:rFonts w:asciiTheme="minorHAnsi" w:hAnsiTheme="minorHAnsi"/>
                <w:sz w:val="22"/>
                <w:szCs w:val="22"/>
              </w:rPr>
              <w:t>9</w:t>
            </w:r>
          </w:p>
        </w:tc>
      </w:tr>
      <w:tr w:rsidR="007D0777" w:rsidRPr="00706BE9" w14:paraId="25C911F3" w14:textId="77777777" w:rsidTr="00ED4A53">
        <w:tc>
          <w:tcPr>
            <w:tcW w:w="0" w:type="auto"/>
            <w:shd w:val="clear" w:color="auto" w:fill="auto"/>
            <w:noWrap/>
          </w:tcPr>
          <w:p w14:paraId="56B9C515" w14:textId="66B27B37" w:rsidR="00362124" w:rsidRPr="00706BE9" w:rsidRDefault="007D0777" w:rsidP="00ED4A53">
            <w:pPr>
              <w:spacing w:before="0" w:after="0"/>
              <w:rPr>
                <w:rFonts w:asciiTheme="minorHAnsi" w:hAnsiTheme="minorHAnsi" w:cs="Calibri"/>
                <w:color w:val="000000"/>
                <w:sz w:val="22"/>
                <w:szCs w:val="22"/>
              </w:rPr>
            </w:pPr>
            <w:r>
              <w:rPr>
                <w:rFonts w:asciiTheme="minorHAnsi" w:hAnsiTheme="minorHAnsi"/>
                <w:sz w:val="22"/>
                <w:szCs w:val="22"/>
              </w:rPr>
              <w:t>Referred by a body that is not a public body</w:t>
            </w:r>
          </w:p>
        </w:tc>
        <w:tc>
          <w:tcPr>
            <w:tcW w:w="2198" w:type="dxa"/>
            <w:shd w:val="clear" w:color="auto" w:fill="auto"/>
            <w:noWrap/>
          </w:tcPr>
          <w:p w14:paraId="2FCA8A66" w14:textId="643170C6" w:rsidR="00362124" w:rsidRPr="00706BE9" w:rsidRDefault="007D0777" w:rsidP="00ED4A53">
            <w:pPr>
              <w:spacing w:before="0" w:after="0"/>
              <w:jc w:val="center"/>
              <w:rPr>
                <w:rFonts w:asciiTheme="minorHAnsi" w:hAnsiTheme="minorHAnsi" w:cs="Calibri"/>
                <w:color w:val="000000"/>
                <w:sz w:val="22"/>
                <w:szCs w:val="22"/>
              </w:rPr>
            </w:pPr>
            <w:r>
              <w:rPr>
                <w:rFonts w:asciiTheme="minorHAnsi" w:hAnsiTheme="minorHAnsi" w:cs="Calibri"/>
                <w:color w:val="000000"/>
                <w:sz w:val="22"/>
                <w:szCs w:val="22"/>
              </w:rPr>
              <w:t>13</w:t>
            </w:r>
          </w:p>
        </w:tc>
        <w:tc>
          <w:tcPr>
            <w:tcW w:w="1701" w:type="dxa"/>
          </w:tcPr>
          <w:p w14:paraId="082C47BF" w14:textId="77777777" w:rsidR="00362124" w:rsidRPr="00706BE9" w:rsidRDefault="00362124" w:rsidP="00ED4A53">
            <w:pPr>
              <w:spacing w:before="0" w:after="0"/>
              <w:jc w:val="center"/>
              <w:rPr>
                <w:rFonts w:asciiTheme="minorHAnsi" w:hAnsiTheme="minorHAnsi"/>
                <w:sz w:val="22"/>
                <w:szCs w:val="22"/>
              </w:rPr>
            </w:pPr>
            <w:r>
              <w:rPr>
                <w:rFonts w:asciiTheme="minorHAnsi" w:hAnsiTheme="minorHAnsi"/>
                <w:sz w:val="22"/>
                <w:szCs w:val="22"/>
              </w:rPr>
              <w:t>9</w:t>
            </w:r>
          </w:p>
        </w:tc>
      </w:tr>
      <w:tr w:rsidR="007D0777" w:rsidRPr="00706BE9" w14:paraId="07174C37" w14:textId="77777777" w:rsidTr="00ED4A53">
        <w:tc>
          <w:tcPr>
            <w:tcW w:w="0" w:type="auto"/>
            <w:shd w:val="clear" w:color="auto" w:fill="auto"/>
            <w:noWrap/>
          </w:tcPr>
          <w:p w14:paraId="2460B922" w14:textId="608DFB9B" w:rsidR="007D0777" w:rsidRDefault="007D0777" w:rsidP="00ED4A53">
            <w:pPr>
              <w:spacing w:before="0" w:after="0"/>
              <w:rPr>
                <w:rFonts w:asciiTheme="minorHAnsi" w:hAnsiTheme="minorHAnsi"/>
                <w:sz w:val="22"/>
                <w:szCs w:val="22"/>
              </w:rPr>
            </w:pPr>
            <w:r>
              <w:rPr>
                <w:rFonts w:asciiTheme="minorHAnsi" w:hAnsiTheme="minorHAnsi"/>
                <w:sz w:val="22"/>
                <w:szCs w:val="22"/>
              </w:rPr>
              <w:t>Referred by another local authority</w:t>
            </w:r>
          </w:p>
        </w:tc>
        <w:tc>
          <w:tcPr>
            <w:tcW w:w="2198" w:type="dxa"/>
            <w:shd w:val="clear" w:color="auto" w:fill="auto"/>
            <w:noWrap/>
          </w:tcPr>
          <w:p w14:paraId="2DAB1369" w14:textId="57C04E7E" w:rsidR="007D0777" w:rsidRDefault="007D0777" w:rsidP="00ED4A53">
            <w:pPr>
              <w:spacing w:before="0" w:after="0"/>
              <w:jc w:val="center"/>
              <w:rPr>
                <w:rFonts w:asciiTheme="minorHAnsi" w:hAnsiTheme="minorHAnsi" w:cs="Calibri"/>
                <w:color w:val="000000"/>
                <w:sz w:val="22"/>
                <w:szCs w:val="22"/>
              </w:rPr>
            </w:pPr>
            <w:r>
              <w:rPr>
                <w:rFonts w:asciiTheme="minorHAnsi" w:hAnsiTheme="minorHAnsi" w:cs="Calibri"/>
                <w:color w:val="000000"/>
                <w:sz w:val="22"/>
                <w:szCs w:val="22"/>
              </w:rPr>
              <w:t>2</w:t>
            </w:r>
          </w:p>
        </w:tc>
        <w:tc>
          <w:tcPr>
            <w:tcW w:w="1701" w:type="dxa"/>
          </w:tcPr>
          <w:p w14:paraId="1714769E" w14:textId="3858174D" w:rsidR="007D0777" w:rsidRDefault="007D0777" w:rsidP="00ED4A53">
            <w:pPr>
              <w:spacing w:before="0" w:after="0"/>
              <w:jc w:val="center"/>
              <w:rPr>
                <w:rFonts w:asciiTheme="minorHAnsi" w:hAnsiTheme="minorHAnsi"/>
                <w:sz w:val="22"/>
                <w:szCs w:val="22"/>
              </w:rPr>
            </w:pPr>
            <w:r>
              <w:rPr>
                <w:rFonts w:asciiTheme="minorHAnsi" w:hAnsiTheme="minorHAnsi"/>
                <w:sz w:val="22"/>
                <w:szCs w:val="22"/>
              </w:rPr>
              <w:t>5</w:t>
            </w:r>
          </w:p>
        </w:tc>
      </w:tr>
    </w:tbl>
    <w:p w14:paraId="558AA00B" w14:textId="77777777" w:rsidR="00423EC6" w:rsidRPr="007D0777" w:rsidRDefault="00423EC6" w:rsidP="007D0777">
      <w:pPr>
        <w:rPr>
          <w:highlight w:val="green"/>
        </w:rPr>
      </w:pPr>
    </w:p>
    <w:p w14:paraId="23091138" w14:textId="77777777" w:rsidR="00423EC6" w:rsidRPr="00706BE9" w:rsidRDefault="00423EC6" w:rsidP="00423EC6">
      <w:pPr>
        <w:pStyle w:val="Maintext"/>
        <w:numPr>
          <w:ilvl w:val="0"/>
          <w:numId w:val="0"/>
        </w:numPr>
        <w:rPr>
          <w:rFonts w:asciiTheme="minorHAnsi" w:hAnsiTheme="minorHAnsi" w:cs="Calibri"/>
          <w:sz w:val="20"/>
          <w:szCs w:val="20"/>
          <w:lang w:val="en-GB"/>
        </w:rPr>
      </w:pPr>
    </w:p>
    <w:p w14:paraId="5C58E6B6" w14:textId="77777777" w:rsidR="002A56ED" w:rsidRPr="00706BE9" w:rsidRDefault="002A56ED" w:rsidP="002A56ED">
      <w:pPr>
        <w:pStyle w:val="Maintext"/>
        <w:numPr>
          <w:ilvl w:val="0"/>
          <w:numId w:val="0"/>
        </w:numPr>
        <w:ind w:left="709"/>
        <w:rPr>
          <w:rFonts w:asciiTheme="minorHAnsi" w:hAnsiTheme="minorHAnsi" w:cs="Calibri"/>
        </w:rPr>
      </w:pPr>
    </w:p>
    <w:p w14:paraId="5997AF4E" w14:textId="77777777" w:rsidR="002A56ED" w:rsidRPr="00706BE9" w:rsidRDefault="002A56ED" w:rsidP="002A56ED">
      <w:pPr>
        <w:pStyle w:val="Heading4"/>
        <w:rPr>
          <w:rFonts w:asciiTheme="minorHAnsi" w:hAnsiTheme="minorHAnsi"/>
        </w:rPr>
      </w:pPr>
      <w:r w:rsidRPr="00706BE9">
        <w:rPr>
          <w:rFonts w:asciiTheme="minorHAnsi" w:hAnsiTheme="minorHAnsi"/>
        </w:rPr>
        <w:t>Profile of Homeless Households</w:t>
      </w:r>
    </w:p>
    <w:p w14:paraId="2B2D1F59" w14:textId="77777777" w:rsidR="002A56ED" w:rsidRPr="00CF2DB4" w:rsidRDefault="002A56ED" w:rsidP="00AA5C1C">
      <w:pPr>
        <w:pStyle w:val="Maintext"/>
        <w:numPr>
          <w:ilvl w:val="1"/>
          <w:numId w:val="68"/>
        </w:numPr>
        <w:rPr>
          <w:rFonts w:asciiTheme="minorHAnsi" w:hAnsiTheme="minorHAnsi" w:cs="Calibri"/>
          <w:sz w:val="20"/>
          <w:szCs w:val="20"/>
          <w:lang w:val="en-GB"/>
        </w:rPr>
      </w:pPr>
      <w:r w:rsidRPr="00C3463F">
        <w:rPr>
          <w:rFonts w:asciiTheme="minorHAnsi" w:hAnsiTheme="minorHAnsi" w:cs="Calibri"/>
          <w:lang w:val="en-GB"/>
        </w:rPr>
        <w:t xml:space="preserve">The family </w:t>
      </w:r>
      <w:r w:rsidRPr="00706BE9">
        <w:rPr>
          <w:rFonts w:asciiTheme="minorHAnsi" w:hAnsiTheme="minorHAnsi"/>
        </w:rPr>
        <w:t>composition of households owed a prevention duty is detailed in the table below.</w:t>
      </w:r>
    </w:p>
    <w:p w14:paraId="7D187544"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807"/>
        <w:gridCol w:w="1212"/>
      </w:tblGrid>
      <w:tr w:rsidR="002A56ED" w:rsidRPr="00706BE9" w14:paraId="74960B82" w14:textId="77777777" w:rsidTr="00B0131E">
        <w:tc>
          <w:tcPr>
            <w:tcW w:w="0" w:type="auto"/>
            <w:gridSpan w:val="2"/>
            <w:shd w:val="clear" w:color="auto" w:fill="009999"/>
            <w:noWrap/>
            <w:vAlign w:val="bottom"/>
          </w:tcPr>
          <w:p w14:paraId="2E57AD09" w14:textId="75859FEC" w:rsidR="002A56ED" w:rsidRPr="00706BE9" w:rsidRDefault="002A56ED" w:rsidP="00B0131E">
            <w:pPr>
              <w:pStyle w:val="tableheading"/>
              <w:rPr>
                <w:rFonts w:asciiTheme="minorHAnsi" w:hAnsiTheme="minorHAnsi"/>
                <w:color w:val="FFFFFF"/>
                <w:lang w:val="en-GB"/>
              </w:rPr>
            </w:pPr>
            <w:bookmarkStart w:id="199" w:name="_Toc38916011"/>
            <w:bookmarkStart w:id="200" w:name="_Toc50124976"/>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.5</w:t>
            </w:r>
            <w:r w:rsidR="007D0777">
              <w:rPr>
                <w:rFonts w:asciiTheme="minorHAnsi" w:hAnsiTheme="minorHAnsi"/>
                <w:lang w:val="en-GB"/>
              </w:rPr>
              <w:t>3</w:t>
            </w:r>
            <w:r w:rsidRPr="00706BE9">
              <w:rPr>
                <w:rFonts w:asciiTheme="minorHAnsi" w:hAnsiTheme="minorHAnsi"/>
              </w:rPr>
              <w:tab/>
            </w:r>
            <w:r w:rsidRPr="00706BE9">
              <w:rPr>
                <w:rFonts w:asciiTheme="minorHAnsi" w:hAnsiTheme="minorHAnsi"/>
                <w:lang w:val="en-GB"/>
              </w:rPr>
              <w:t>Family composition of households owed a prevention duty</w:t>
            </w:r>
            <w:bookmarkEnd w:id="199"/>
            <w:bookmarkEnd w:id="200"/>
          </w:p>
        </w:tc>
      </w:tr>
      <w:tr w:rsidR="002A56ED" w:rsidRPr="00706BE9" w14:paraId="07489645" w14:textId="77777777" w:rsidTr="00B0131E">
        <w:tc>
          <w:tcPr>
            <w:tcW w:w="0" w:type="auto"/>
            <w:shd w:val="clear" w:color="auto" w:fill="009999"/>
            <w:noWrap/>
            <w:vAlign w:val="bottom"/>
          </w:tcPr>
          <w:p w14:paraId="3B4460E1"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Household composition owed a prevention duty</w:t>
            </w:r>
          </w:p>
        </w:tc>
        <w:tc>
          <w:tcPr>
            <w:tcW w:w="0" w:type="auto"/>
            <w:shd w:val="clear" w:color="auto" w:fill="009999"/>
            <w:noWrap/>
            <w:vAlign w:val="bottom"/>
            <w:hideMark/>
          </w:tcPr>
          <w:p w14:paraId="49456BE2"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4778A47B" w14:textId="77777777" w:rsidTr="00B0131E">
        <w:tc>
          <w:tcPr>
            <w:tcW w:w="0" w:type="auto"/>
            <w:shd w:val="clear" w:color="auto" w:fill="auto"/>
            <w:noWrap/>
          </w:tcPr>
          <w:p w14:paraId="06B98E6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male</w:t>
            </w:r>
          </w:p>
        </w:tc>
        <w:tc>
          <w:tcPr>
            <w:tcW w:w="0" w:type="auto"/>
            <w:shd w:val="clear" w:color="auto" w:fill="auto"/>
            <w:noWrap/>
          </w:tcPr>
          <w:p w14:paraId="1798441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14</w:t>
            </w:r>
          </w:p>
        </w:tc>
      </w:tr>
      <w:tr w:rsidR="002A56ED" w:rsidRPr="00706BE9" w14:paraId="0007D478" w14:textId="77777777" w:rsidTr="00B0131E">
        <w:tc>
          <w:tcPr>
            <w:tcW w:w="0" w:type="auto"/>
            <w:shd w:val="clear" w:color="auto" w:fill="auto"/>
            <w:noWrap/>
          </w:tcPr>
          <w:p w14:paraId="7A4AEE21"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female</w:t>
            </w:r>
          </w:p>
        </w:tc>
        <w:tc>
          <w:tcPr>
            <w:tcW w:w="0" w:type="auto"/>
            <w:shd w:val="clear" w:color="auto" w:fill="auto"/>
            <w:noWrap/>
          </w:tcPr>
          <w:p w14:paraId="279E53F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84</w:t>
            </w:r>
          </w:p>
        </w:tc>
      </w:tr>
      <w:tr w:rsidR="002A56ED" w:rsidRPr="00706BE9" w14:paraId="70DC4DE9" w14:textId="77777777" w:rsidTr="00B0131E">
        <w:tc>
          <w:tcPr>
            <w:tcW w:w="0" w:type="auto"/>
            <w:shd w:val="clear" w:color="auto" w:fill="auto"/>
            <w:noWrap/>
          </w:tcPr>
          <w:p w14:paraId="476EB9BD"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with dep children</w:t>
            </w:r>
          </w:p>
        </w:tc>
        <w:tc>
          <w:tcPr>
            <w:tcW w:w="0" w:type="auto"/>
            <w:shd w:val="clear" w:color="auto" w:fill="auto"/>
            <w:noWrap/>
          </w:tcPr>
          <w:p w14:paraId="7DD85FB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33</w:t>
            </w:r>
          </w:p>
        </w:tc>
      </w:tr>
      <w:tr w:rsidR="002A56ED" w:rsidRPr="00706BE9" w14:paraId="16661C1E" w14:textId="77777777" w:rsidTr="00B0131E">
        <w:tc>
          <w:tcPr>
            <w:tcW w:w="0" w:type="auto"/>
            <w:shd w:val="clear" w:color="auto" w:fill="auto"/>
            <w:noWrap/>
          </w:tcPr>
          <w:p w14:paraId="4EA5D576"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dep children</w:t>
            </w:r>
          </w:p>
        </w:tc>
        <w:tc>
          <w:tcPr>
            <w:tcW w:w="0" w:type="auto"/>
            <w:shd w:val="clear" w:color="auto" w:fill="auto"/>
            <w:noWrap/>
          </w:tcPr>
          <w:p w14:paraId="4AFAE66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w:t>
            </w:r>
          </w:p>
        </w:tc>
      </w:tr>
      <w:tr w:rsidR="002A56ED" w:rsidRPr="00706BE9" w14:paraId="30AFEA3C" w14:textId="77777777" w:rsidTr="00B0131E">
        <w:tc>
          <w:tcPr>
            <w:tcW w:w="0" w:type="auto"/>
            <w:shd w:val="clear" w:color="auto" w:fill="auto"/>
            <w:noWrap/>
          </w:tcPr>
          <w:p w14:paraId="665179CC"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no children</w:t>
            </w:r>
          </w:p>
        </w:tc>
        <w:tc>
          <w:tcPr>
            <w:tcW w:w="0" w:type="auto"/>
            <w:shd w:val="clear" w:color="auto" w:fill="auto"/>
            <w:noWrap/>
          </w:tcPr>
          <w:p w14:paraId="5EBA6B3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37</w:t>
            </w:r>
          </w:p>
        </w:tc>
      </w:tr>
      <w:tr w:rsidR="002A56ED" w:rsidRPr="00706BE9" w14:paraId="5F727BA3" w14:textId="77777777" w:rsidTr="00B0131E">
        <w:tc>
          <w:tcPr>
            <w:tcW w:w="0" w:type="auto"/>
            <w:shd w:val="clear" w:color="auto" w:fill="auto"/>
            <w:noWrap/>
          </w:tcPr>
          <w:p w14:paraId="67B9BDB0"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no children</w:t>
            </w:r>
          </w:p>
        </w:tc>
        <w:tc>
          <w:tcPr>
            <w:tcW w:w="0" w:type="auto"/>
            <w:shd w:val="clear" w:color="auto" w:fill="auto"/>
            <w:noWrap/>
          </w:tcPr>
          <w:p w14:paraId="5BAEE42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8</w:t>
            </w:r>
          </w:p>
        </w:tc>
      </w:tr>
      <w:tr w:rsidR="002A56ED" w:rsidRPr="00706BE9" w14:paraId="3308A8CE" w14:textId="77777777" w:rsidTr="00B0131E">
        <w:tc>
          <w:tcPr>
            <w:tcW w:w="0" w:type="auto"/>
            <w:shd w:val="clear" w:color="auto" w:fill="auto"/>
            <w:noWrap/>
          </w:tcPr>
          <w:p w14:paraId="45FDF827"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male</w:t>
            </w:r>
          </w:p>
        </w:tc>
        <w:tc>
          <w:tcPr>
            <w:tcW w:w="0" w:type="auto"/>
            <w:shd w:val="clear" w:color="auto" w:fill="auto"/>
            <w:noWrap/>
          </w:tcPr>
          <w:p w14:paraId="3B25C52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91</w:t>
            </w:r>
          </w:p>
        </w:tc>
      </w:tr>
      <w:tr w:rsidR="002A56ED" w:rsidRPr="00706BE9" w14:paraId="60DE596B" w14:textId="77777777" w:rsidTr="00B0131E">
        <w:tc>
          <w:tcPr>
            <w:tcW w:w="0" w:type="auto"/>
            <w:shd w:val="clear" w:color="auto" w:fill="auto"/>
            <w:noWrap/>
          </w:tcPr>
          <w:p w14:paraId="6E40BF8C"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females</w:t>
            </w:r>
          </w:p>
        </w:tc>
        <w:tc>
          <w:tcPr>
            <w:tcW w:w="0" w:type="auto"/>
            <w:shd w:val="clear" w:color="auto" w:fill="auto"/>
            <w:noWrap/>
          </w:tcPr>
          <w:p w14:paraId="4501607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71</w:t>
            </w:r>
          </w:p>
        </w:tc>
      </w:tr>
      <w:tr w:rsidR="002A56ED" w:rsidRPr="00706BE9" w14:paraId="24B1C5C6" w14:textId="77777777" w:rsidTr="00B0131E">
        <w:tc>
          <w:tcPr>
            <w:tcW w:w="0" w:type="auto"/>
            <w:shd w:val="clear" w:color="auto" w:fill="auto"/>
            <w:noWrap/>
          </w:tcPr>
          <w:p w14:paraId="4D1953C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other</w:t>
            </w:r>
          </w:p>
        </w:tc>
        <w:tc>
          <w:tcPr>
            <w:tcW w:w="0" w:type="auto"/>
            <w:shd w:val="clear" w:color="auto" w:fill="auto"/>
            <w:noWrap/>
          </w:tcPr>
          <w:p w14:paraId="5FB1024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w:t>
            </w:r>
          </w:p>
        </w:tc>
      </w:tr>
    </w:tbl>
    <w:p w14:paraId="52FCFE31"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EB07FA8"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41E3269" w14:textId="77777777" w:rsidR="002A56ED" w:rsidRPr="00706BE9" w:rsidRDefault="002A56ED" w:rsidP="00AA5C1C">
      <w:pPr>
        <w:pStyle w:val="Maintext"/>
        <w:numPr>
          <w:ilvl w:val="1"/>
          <w:numId w:val="68"/>
        </w:numPr>
        <w:rPr>
          <w:rFonts w:asciiTheme="minorHAnsi" w:hAnsiTheme="minorHAnsi"/>
        </w:rPr>
      </w:pPr>
      <w:r w:rsidRPr="00706BE9">
        <w:rPr>
          <w:rFonts w:asciiTheme="minorHAnsi" w:hAnsiTheme="minorHAnsi" w:cs="Arial"/>
        </w:rPr>
        <w:t>The majority of households owed a prevention duty were single people accounting for 47% of all households, followed by households with dependent children accounting for 39% of all households owed a prevention duty.</w:t>
      </w:r>
    </w:p>
    <w:p w14:paraId="7580D2F0" w14:textId="77777777" w:rsidR="002A56ED" w:rsidRDefault="002A56ED" w:rsidP="00AA5C1C">
      <w:pPr>
        <w:pStyle w:val="Maintext"/>
        <w:numPr>
          <w:ilvl w:val="1"/>
          <w:numId w:val="68"/>
        </w:numPr>
        <w:rPr>
          <w:rFonts w:asciiTheme="minorHAnsi" w:hAnsiTheme="minorHAnsi"/>
        </w:rPr>
      </w:pPr>
      <w:r w:rsidRPr="00706BE9">
        <w:rPr>
          <w:rFonts w:asciiTheme="minorHAnsi" w:hAnsiTheme="minorHAnsi"/>
        </w:rPr>
        <w:t>The family composition of households owed a relief duty is detailed in the table below.</w:t>
      </w:r>
    </w:p>
    <w:p w14:paraId="6A29377F" w14:textId="77777777" w:rsidR="002A56ED" w:rsidRPr="00706BE9" w:rsidRDefault="002A56ED" w:rsidP="002A56ED">
      <w:pPr>
        <w:pStyle w:val="Maintext"/>
        <w:numPr>
          <w:ilvl w:val="0"/>
          <w:numId w:val="0"/>
        </w:numPr>
        <w:ind w:left="709"/>
        <w:rPr>
          <w:rFonts w:asciiTheme="minorHAnsi" w:hAnsiTheme="minorHAnsi"/>
        </w:rPr>
      </w:pP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509"/>
        <w:gridCol w:w="2200"/>
      </w:tblGrid>
      <w:tr w:rsidR="002A56ED" w:rsidRPr="00706BE9" w14:paraId="06CFFEB2" w14:textId="77777777" w:rsidTr="00B0131E">
        <w:tc>
          <w:tcPr>
            <w:tcW w:w="5000" w:type="pct"/>
            <w:gridSpan w:val="2"/>
            <w:shd w:val="clear" w:color="auto" w:fill="009999"/>
            <w:noWrap/>
            <w:vAlign w:val="bottom"/>
          </w:tcPr>
          <w:p w14:paraId="4A42FC25" w14:textId="35A6F6E7" w:rsidR="002A56ED" w:rsidRPr="00706BE9" w:rsidRDefault="002A56ED" w:rsidP="00B0131E">
            <w:pPr>
              <w:pStyle w:val="tableheading"/>
              <w:rPr>
                <w:rFonts w:asciiTheme="minorHAnsi" w:hAnsiTheme="minorHAnsi"/>
                <w:color w:val="FFFFFF"/>
                <w:lang w:val="en-GB"/>
              </w:rPr>
            </w:pPr>
            <w:bookmarkStart w:id="201" w:name="_Toc38916012"/>
            <w:bookmarkStart w:id="202" w:name="_Toc50124977"/>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.5</w:t>
            </w:r>
            <w:r w:rsidR="007D0777">
              <w:rPr>
                <w:rFonts w:asciiTheme="minorHAnsi" w:hAnsiTheme="minorHAnsi"/>
                <w:lang w:val="en-GB"/>
              </w:rPr>
              <w:t>4</w:t>
            </w:r>
            <w:r w:rsidRPr="00706BE9">
              <w:rPr>
                <w:rFonts w:asciiTheme="minorHAnsi" w:hAnsiTheme="minorHAnsi"/>
              </w:rPr>
              <w:tab/>
            </w:r>
            <w:r w:rsidRPr="00706BE9">
              <w:rPr>
                <w:rFonts w:asciiTheme="minorHAnsi" w:hAnsiTheme="minorHAnsi"/>
                <w:lang w:val="en-GB"/>
              </w:rPr>
              <w:t>Family composition of households owed a relief duty</w:t>
            </w:r>
            <w:bookmarkEnd w:id="201"/>
            <w:bookmarkEnd w:id="202"/>
          </w:p>
        </w:tc>
      </w:tr>
      <w:tr w:rsidR="002A56ED" w:rsidRPr="00706BE9" w14:paraId="7971464C" w14:textId="77777777" w:rsidTr="00B0131E">
        <w:tc>
          <w:tcPr>
            <w:tcW w:w="3573" w:type="pct"/>
            <w:shd w:val="clear" w:color="auto" w:fill="009999"/>
            <w:noWrap/>
            <w:vAlign w:val="bottom"/>
          </w:tcPr>
          <w:p w14:paraId="746AB1AD"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Household composition owed a relief duty</w:t>
            </w:r>
          </w:p>
        </w:tc>
        <w:tc>
          <w:tcPr>
            <w:tcW w:w="1427" w:type="pct"/>
            <w:shd w:val="clear" w:color="auto" w:fill="009999"/>
            <w:noWrap/>
            <w:vAlign w:val="bottom"/>
            <w:hideMark/>
          </w:tcPr>
          <w:p w14:paraId="3C2F30D6"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141C33AB" w14:textId="77777777" w:rsidTr="00B0131E">
        <w:tc>
          <w:tcPr>
            <w:tcW w:w="3573" w:type="pct"/>
            <w:shd w:val="clear" w:color="auto" w:fill="auto"/>
            <w:noWrap/>
          </w:tcPr>
          <w:p w14:paraId="09A2D98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male</w:t>
            </w:r>
          </w:p>
        </w:tc>
        <w:tc>
          <w:tcPr>
            <w:tcW w:w="1427" w:type="pct"/>
            <w:shd w:val="clear" w:color="auto" w:fill="auto"/>
            <w:noWrap/>
          </w:tcPr>
          <w:p w14:paraId="477FFD1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w:t>
            </w:r>
          </w:p>
        </w:tc>
      </w:tr>
      <w:tr w:rsidR="002A56ED" w:rsidRPr="00706BE9" w14:paraId="74F38CAA" w14:textId="77777777" w:rsidTr="00B0131E">
        <w:tc>
          <w:tcPr>
            <w:tcW w:w="3573" w:type="pct"/>
            <w:shd w:val="clear" w:color="auto" w:fill="auto"/>
            <w:noWrap/>
          </w:tcPr>
          <w:p w14:paraId="18F6ED55"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female</w:t>
            </w:r>
          </w:p>
        </w:tc>
        <w:tc>
          <w:tcPr>
            <w:tcW w:w="1427" w:type="pct"/>
            <w:shd w:val="clear" w:color="auto" w:fill="auto"/>
            <w:noWrap/>
          </w:tcPr>
          <w:p w14:paraId="53FB90E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19</w:t>
            </w:r>
          </w:p>
        </w:tc>
      </w:tr>
      <w:tr w:rsidR="002A56ED" w:rsidRPr="00706BE9" w14:paraId="634DC700" w14:textId="77777777" w:rsidTr="00B0131E">
        <w:tc>
          <w:tcPr>
            <w:tcW w:w="3573" w:type="pct"/>
            <w:shd w:val="clear" w:color="auto" w:fill="auto"/>
            <w:noWrap/>
          </w:tcPr>
          <w:p w14:paraId="3E685B48"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with dep children</w:t>
            </w:r>
          </w:p>
        </w:tc>
        <w:tc>
          <w:tcPr>
            <w:tcW w:w="1427" w:type="pct"/>
            <w:shd w:val="clear" w:color="auto" w:fill="auto"/>
            <w:noWrap/>
          </w:tcPr>
          <w:p w14:paraId="4482A70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w:t>
            </w:r>
          </w:p>
        </w:tc>
      </w:tr>
      <w:tr w:rsidR="002A56ED" w:rsidRPr="00706BE9" w14:paraId="47E66ED8" w14:textId="77777777" w:rsidTr="00B0131E">
        <w:tc>
          <w:tcPr>
            <w:tcW w:w="3573" w:type="pct"/>
            <w:shd w:val="clear" w:color="auto" w:fill="auto"/>
            <w:noWrap/>
          </w:tcPr>
          <w:p w14:paraId="39D82B9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dep children</w:t>
            </w:r>
          </w:p>
        </w:tc>
        <w:tc>
          <w:tcPr>
            <w:tcW w:w="1427" w:type="pct"/>
            <w:shd w:val="clear" w:color="auto" w:fill="auto"/>
            <w:noWrap/>
          </w:tcPr>
          <w:p w14:paraId="350CD22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0</w:t>
            </w:r>
          </w:p>
        </w:tc>
      </w:tr>
      <w:tr w:rsidR="002A56ED" w:rsidRPr="00706BE9" w14:paraId="3A9979B4" w14:textId="77777777" w:rsidTr="00B0131E">
        <w:tc>
          <w:tcPr>
            <w:tcW w:w="3573" w:type="pct"/>
            <w:shd w:val="clear" w:color="auto" w:fill="auto"/>
            <w:noWrap/>
          </w:tcPr>
          <w:p w14:paraId="6E371E0C"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no children</w:t>
            </w:r>
          </w:p>
        </w:tc>
        <w:tc>
          <w:tcPr>
            <w:tcW w:w="1427" w:type="pct"/>
            <w:shd w:val="clear" w:color="auto" w:fill="auto"/>
            <w:noWrap/>
          </w:tcPr>
          <w:p w14:paraId="53889A6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5</w:t>
            </w:r>
          </w:p>
        </w:tc>
      </w:tr>
      <w:tr w:rsidR="002A56ED" w:rsidRPr="00706BE9" w14:paraId="19C371A6" w14:textId="77777777" w:rsidTr="00B0131E">
        <w:tc>
          <w:tcPr>
            <w:tcW w:w="3573" w:type="pct"/>
            <w:shd w:val="clear" w:color="auto" w:fill="auto"/>
            <w:noWrap/>
          </w:tcPr>
          <w:p w14:paraId="2CDEBF04"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no children</w:t>
            </w:r>
          </w:p>
        </w:tc>
        <w:tc>
          <w:tcPr>
            <w:tcW w:w="1427" w:type="pct"/>
            <w:shd w:val="clear" w:color="auto" w:fill="auto"/>
            <w:noWrap/>
          </w:tcPr>
          <w:p w14:paraId="7852C10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0</w:t>
            </w:r>
          </w:p>
        </w:tc>
      </w:tr>
      <w:tr w:rsidR="002A56ED" w:rsidRPr="00706BE9" w14:paraId="292B5611" w14:textId="77777777" w:rsidTr="00B0131E">
        <w:tc>
          <w:tcPr>
            <w:tcW w:w="3573" w:type="pct"/>
            <w:shd w:val="clear" w:color="auto" w:fill="auto"/>
            <w:noWrap/>
          </w:tcPr>
          <w:p w14:paraId="79EBB3F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male</w:t>
            </w:r>
          </w:p>
        </w:tc>
        <w:tc>
          <w:tcPr>
            <w:tcW w:w="1427" w:type="pct"/>
            <w:shd w:val="clear" w:color="auto" w:fill="auto"/>
            <w:noWrap/>
          </w:tcPr>
          <w:p w14:paraId="6263C93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48</w:t>
            </w:r>
          </w:p>
        </w:tc>
      </w:tr>
      <w:tr w:rsidR="002A56ED" w:rsidRPr="00706BE9" w14:paraId="435E36B1" w14:textId="77777777" w:rsidTr="00B0131E">
        <w:tc>
          <w:tcPr>
            <w:tcW w:w="3573" w:type="pct"/>
            <w:shd w:val="clear" w:color="auto" w:fill="auto"/>
            <w:noWrap/>
          </w:tcPr>
          <w:p w14:paraId="7E919327"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females</w:t>
            </w:r>
          </w:p>
        </w:tc>
        <w:tc>
          <w:tcPr>
            <w:tcW w:w="1427" w:type="pct"/>
            <w:shd w:val="clear" w:color="auto" w:fill="auto"/>
            <w:noWrap/>
          </w:tcPr>
          <w:p w14:paraId="31C73C3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17</w:t>
            </w:r>
          </w:p>
        </w:tc>
      </w:tr>
      <w:tr w:rsidR="002A56ED" w:rsidRPr="00706BE9" w14:paraId="5EC73EF6" w14:textId="77777777" w:rsidTr="00B0131E">
        <w:tc>
          <w:tcPr>
            <w:tcW w:w="3573" w:type="pct"/>
            <w:shd w:val="clear" w:color="auto" w:fill="auto"/>
            <w:noWrap/>
          </w:tcPr>
          <w:p w14:paraId="1064F1EE"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other</w:t>
            </w:r>
          </w:p>
        </w:tc>
        <w:tc>
          <w:tcPr>
            <w:tcW w:w="1427" w:type="pct"/>
            <w:shd w:val="clear" w:color="auto" w:fill="auto"/>
            <w:noWrap/>
          </w:tcPr>
          <w:p w14:paraId="0BA1F1D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0</w:t>
            </w:r>
          </w:p>
        </w:tc>
      </w:tr>
    </w:tbl>
    <w:p w14:paraId="1CC74141"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231F24F2"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7CD91294"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majority of households owed a relief duty were single people accounting for 69%, households with dependent children account for 28% of those owed a relief duty.</w:t>
      </w:r>
    </w:p>
    <w:p w14:paraId="2EAAC096"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In total singles account for 52% of all households owed a prevention or relief duty, and families account for 36%.  Single households are significantly over-represented at relief stage.  This may indicate that </w:t>
      </w:r>
      <w:r w:rsidRPr="00706BE9">
        <w:rPr>
          <w:rFonts w:asciiTheme="minorHAnsi" w:hAnsiTheme="minorHAnsi"/>
        </w:rPr>
        <w:t xml:space="preserve">families are more likely to approach the service prior to becoming homeless than single people. More work may need to be done to </w:t>
      </w:r>
      <w:r w:rsidRPr="00706BE9">
        <w:rPr>
          <w:rFonts w:asciiTheme="minorHAnsi" w:hAnsiTheme="minorHAnsi"/>
        </w:rPr>
        <w:lastRenderedPageBreak/>
        <w:t>raise awareness of the service with single people to ensure that they approach the service when there is a threat of homelessness as opposed to once they become homeless.  It is also possible that it may be more difficult to prevent homelessness for single households due to the availability of affordable housing options for single households.</w:t>
      </w:r>
    </w:p>
    <w:p w14:paraId="67AB080A"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The table below details the age profile of those owed a prevention or relief duty.</w:t>
      </w:r>
    </w:p>
    <w:p w14:paraId="276067C3" w14:textId="77777777" w:rsidR="002A56ED" w:rsidRPr="00706BE9" w:rsidRDefault="002A56ED" w:rsidP="002A56ED">
      <w:pPr>
        <w:pStyle w:val="Maintext"/>
        <w:numPr>
          <w:ilvl w:val="0"/>
          <w:numId w:val="0"/>
        </w:numPr>
        <w:ind w:left="709"/>
        <w:rPr>
          <w:rFonts w:asciiTheme="minorHAnsi" w:hAnsiTheme="minorHAnsi" w:cs="Arial"/>
        </w:rPr>
      </w:pP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565"/>
        <w:gridCol w:w="2906"/>
      </w:tblGrid>
      <w:tr w:rsidR="002A56ED" w:rsidRPr="00706BE9" w14:paraId="2592A802" w14:textId="77777777" w:rsidTr="00B0131E">
        <w:tc>
          <w:tcPr>
            <w:tcW w:w="0" w:type="auto"/>
            <w:gridSpan w:val="2"/>
            <w:shd w:val="clear" w:color="auto" w:fill="009999"/>
            <w:noWrap/>
            <w:vAlign w:val="bottom"/>
          </w:tcPr>
          <w:p w14:paraId="38796E8B" w14:textId="7376F447" w:rsidR="002A56ED" w:rsidRPr="00706BE9" w:rsidRDefault="002A56ED" w:rsidP="00B0131E">
            <w:pPr>
              <w:pStyle w:val="tableheading"/>
              <w:rPr>
                <w:rFonts w:asciiTheme="minorHAnsi" w:hAnsiTheme="minorHAnsi"/>
                <w:color w:val="FFFFFF"/>
                <w:lang w:val="en-GB"/>
              </w:rPr>
            </w:pPr>
            <w:bookmarkStart w:id="203" w:name="_Toc38916013"/>
            <w:bookmarkStart w:id="204" w:name="_Toc50124978"/>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.5</w:t>
            </w:r>
            <w:r w:rsidR="007D0777">
              <w:rPr>
                <w:rFonts w:asciiTheme="minorHAnsi" w:hAnsiTheme="minorHAnsi"/>
                <w:lang w:val="en-GB"/>
              </w:rPr>
              <w:t>5</w:t>
            </w:r>
            <w:r w:rsidRPr="00706BE9">
              <w:rPr>
                <w:rFonts w:asciiTheme="minorHAnsi" w:hAnsiTheme="minorHAnsi"/>
              </w:rPr>
              <w:tab/>
            </w:r>
            <w:r w:rsidRPr="00706BE9">
              <w:rPr>
                <w:rFonts w:asciiTheme="minorHAnsi" w:hAnsiTheme="minorHAnsi"/>
                <w:lang w:val="en-GB"/>
              </w:rPr>
              <w:t>Age profile of those owed a prevention or relief duty</w:t>
            </w:r>
            <w:bookmarkEnd w:id="203"/>
            <w:bookmarkEnd w:id="204"/>
          </w:p>
        </w:tc>
      </w:tr>
      <w:tr w:rsidR="002A56ED" w:rsidRPr="00706BE9" w14:paraId="3EEAFB37" w14:textId="77777777" w:rsidTr="00B0131E">
        <w:tc>
          <w:tcPr>
            <w:tcW w:w="0" w:type="auto"/>
            <w:shd w:val="clear" w:color="auto" w:fill="009999"/>
            <w:noWrap/>
            <w:vAlign w:val="bottom"/>
          </w:tcPr>
          <w:p w14:paraId="06442295"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Age</w:t>
            </w:r>
          </w:p>
        </w:tc>
        <w:tc>
          <w:tcPr>
            <w:tcW w:w="0" w:type="auto"/>
            <w:shd w:val="clear" w:color="auto" w:fill="009999"/>
            <w:noWrap/>
            <w:vAlign w:val="bottom"/>
            <w:hideMark/>
          </w:tcPr>
          <w:p w14:paraId="7EEF5709"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6298261A" w14:textId="77777777" w:rsidTr="00B0131E">
        <w:tc>
          <w:tcPr>
            <w:tcW w:w="0" w:type="auto"/>
            <w:shd w:val="clear" w:color="auto" w:fill="auto"/>
            <w:noWrap/>
          </w:tcPr>
          <w:p w14:paraId="57B44C10"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 xml:space="preserve">16-17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3AD6EEE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8</w:t>
            </w:r>
          </w:p>
        </w:tc>
      </w:tr>
      <w:tr w:rsidR="002A56ED" w:rsidRPr="00706BE9" w14:paraId="33F608DF" w14:textId="77777777" w:rsidTr="00B0131E">
        <w:tc>
          <w:tcPr>
            <w:tcW w:w="0" w:type="auto"/>
            <w:shd w:val="clear" w:color="auto" w:fill="auto"/>
            <w:noWrap/>
          </w:tcPr>
          <w:p w14:paraId="01FA9BE6"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 xml:space="preserve">18-24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063B81F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99</w:t>
            </w:r>
          </w:p>
        </w:tc>
      </w:tr>
      <w:tr w:rsidR="002A56ED" w:rsidRPr="00706BE9" w14:paraId="193DDF87" w14:textId="77777777" w:rsidTr="00B0131E">
        <w:tc>
          <w:tcPr>
            <w:tcW w:w="0" w:type="auto"/>
            <w:shd w:val="clear" w:color="auto" w:fill="auto"/>
            <w:noWrap/>
          </w:tcPr>
          <w:p w14:paraId="00BF3490"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25-34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42502F9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127</w:t>
            </w:r>
          </w:p>
        </w:tc>
      </w:tr>
      <w:tr w:rsidR="002A56ED" w:rsidRPr="00706BE9" w14:paraId="41994EF7" w14:textId="77777777" w:rsidTr="00B0131E">
        <w:tc>
          <w:tcPr>
            <w:tcW w:w="0" w:type="auto"/>
            <w:shd w:val="clear" w:color="auto" w:fill="auto"/>
            <w:noWrap/>
          </w:tcPr>
          <w:p w14:paraId="75B4FF74"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35-44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3BB8F4E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87</w:t>
            </w:r>
          </w:p>
        </w:tc>
      </w:tr>
      <w:tr w:rsidR="002A56ED" w:rsidRPr="00706BE9" w14:paraId="3EEFD5BB" w14:textId="77777777" w:rsidTr="00B0131E">
        <w:tc>
          <w:tcPr>
            <w:tcW w:w="0" w:type="auto"/>
            <w:shd w:val="clear" w:color="auto" w:fill="auto"/>
            <w:noWrap/>
          </w:tcPr>
          <w:p w14:paraId="317720EA"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45-54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423679E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61</w:t>
            </w:r>
          </w:p>
        </w:tc>
      </w:tr>
      <w:tr w:rsidR="002A56ED" w:rsidRPr="00706BE9" w14:paraId="665AD777" w14:textId="77777777" w:rsidTr="00B0131E">
        <w:tc>
          <w:tcPr>
            <w:tcW w:w="0" w:type="auto"/>
            <w:shd w:val="clear" w:color="auto" w:fill="auto"/>
            <w:noWrap/>
          </w:tcPr>
          <w:p w14:paraId="11E74AF7"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55-64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7133AC0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32</w:t>
            </w:r>
          </w:p>
        </w:tc>
      </w:tr>
      <w:tr w:rsidR="002A56ED" w:rsidRPr="00706BE9" w14:paraId="75324979" w14:textId="77777777" w:rsidTr="00B0131E">
        <w:tc>
          <w:tcPr>
            <w:tcW w:w="0" w:type="auto"/>
            <w:shd w:val="clear" w:color="auto" w:fill="auto"/>
            <w:noWrap/>
          </w:tcPr>
          <w:p w14:paraId="4608CB1E"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65-74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5A65246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14</w:t>
            </w:r>
          </w:p>
        </w:tc>
      </w:tr>
      <w:tr w:rsidR="002A56ED" w:rsidRPr="00706BE9" w14:paraId="07BDA81B" w14:textId="77777777" w:rsidTr="00B0131E">
        <w:tc>
          <w:tcPr>
            <w:tcW w:w="0" w:type="auto"/>
            <w:shd w:val="clear" w:color="auto" w:fill="auto"/>
            <w:noWrap/>
          </w:tcPr>
          <w:p w14:paraId="2539A0CB"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75+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2EDA4CB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7</w:t>
            </w:r>
          </w:p>
        </w:tc>
      </w:tr>
      <w:tr w:rsidR="002A56ED" w:rsidRPr="00706BE9" w14:paraId="34A949A7" w14:textId="77777777" w:rsidTr="00B0131E">
        <w:tc>
          <w:tcPr>
            <w:tcW w:w="0" w:type="auto"/>
            <w:shd w:val="clear" w:color="auto" w:fill="auto"/>
            <w:noWrap/>
          </w:tcPr>
          <w:p w14:paraId="11E6B9F3"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Not known</w:t>
            </w:r>
          </w:p>
        </w:tc>
        <w:tc>
          <w:tcPr>
            <w:tcW w:w="0" w:type="auto"/>
            <w:shd w:val="clear" w:color="auto" w:fill="auto"/>
            <w:noWrap/>
          </w:tcPr>
          <w:p w14:paraId="5B78643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0</w:t>
            </w:r>
          </w:p>
        </w:tc>
      </w:tr>
    </w:tbl>
    <w:p w14:paraId="5D7B63EF"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1B5A09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FDF8A3E" w14:textId="77777777" w:rsidR="002A56ED" w:rsidRPr="00706BE9" w:rsidRDefault="002A56ED" w:rsidP="00AA5C1C">
      <w:pPr>
        <w:pStyle w:val="Maintext"/>
        <w:numPr>
          <w:ilvl w:val="1"/>
          <w:numId w:val="68"/>
        </w:numPr>
        <w:rPr>
          <w:rFonts w:asciiTheme="minorHAnsi" w:hAnsiTheme="minorHAnsi"/>
          <w:lang w:val="en-GB"/>
        </w:rPr>
      </w:pPr>
      <w:r w:rsidRPr="00706BE9">
        <w:rPr>
          <w:rFonts w:asciiTheme="minorHAnsi" w:hAnsiTheme="minorHAnsi"/>
          <w:lang w:val="en-GB"/>
        </w:rPr>
        <w:t>The majority of households are aged 25-34 years accounting for 29% of all households, followed by 18-24 years (23%) and  35-44 year olds (20%).</w:t>
      </w:r>
    </w:p>
    <w:p w14:paraId="0DC732E2" w14:textId="77777777" w:rsidR="002A56ED" w:rsidRDefault="002A56ED" w:rsidP="00AA5C1C">
      <w:pPr>
        <w:pStyle w:val="Maintext"/>
        <w:numPr>
          <w:ilvl w:val="1"/>
          <w:numId w:val="68"/>
        </w:numPr>
        <w:rPr>
          <w:rFonts w:asciiTheme="minorHAnsi" w:hAnsiTheme="minorHAnsi"/>
          <w:lang w:val="en-GB"/>
        </w:rPr>
      </w:pPr>
      <w:r w:rsidRPr="00706BE9">
        <w:rPr>
          <w:rFonts w:asciiTheme="minorHAnsi" w:hAnsiTheme="minorHAnsi"/>
          <w:lang w:val="en-GB"/>
        </w:rPr>
        <w:t>The ethnicity of all households owed a prevention or relief duty are detailed in the table below.</w:t>
      </w:r>
    </w:p>
    <w:p w14:paraId="2DF7D115" w14:textId="77777777" w:rsidR="002A56ED" w:rsidRPr="00706BE9" w:rsidRDefault="002A56ED" w:rsidP="002A56ED">
      <w:pPr>
        <w:pStyle w:val="Maintext"/>
        <w:numPr>
          <w:ilvl w:val="0"/>
          <w:numId w:val="0"/>
        </w:numPr>
        <w:ind w:left="709"/>
        <w:rPr>
          <w:rFonts w:asciiTheme="minorHAnsi" w:hAnsiTheme="minorHAnsi"/>
          <w:lang w:val="en-GB"/>
        </w:rPr>
      </w:pP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899"/>
        <w:gridCol w:w="909"/>
      </w:tblGrid>
      <w:tr w:rsidR="002A56ED" w:rsidRPr="00706BE9" w14:paraId="4B2FCEB2" w14:textId="77777777" w:rsidTr="00B0131E">
        <w:tc>
          <w:tcPr>
            <w:tcW w:w="0" w:type="auto"/>
            <w:gridSpan w:val="2"/>
            <w:shd w:val="clear" w:color="auto" w:fill="009999"/>
            <w:noWrap/>
            <w:vAlign w:val="bottom"/>
          </w:tcPr>
          <w:p w14:paraId="171CE953" w14:textId="78F850AA" w:rsidR="002A56ED" w:rsidRPr="00706BE9" w:rsidRDefault="002A56ED" w:rsidP="00B0131E">
            <w:pPr>
              <w:pStyle w:val="tableheading"/>
              <w:rPr>
                <w:rFonts w:asciiTheme="minorHAnsi" w:hAnsiTheme="minorHAnsi"/>
                <w:color w:val="FFFFFF"/>
                <w:lang w:val="en-GB"/>
              </w:rPr>
            </w:pPr>
            <w:bookmarkStart w:id="205" w:name="_Toc38916014"/>
            <w:bookmarkStart w:id="206" w:name="_Toc50124979"/>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.5</w:t>
            </w:r>
            <w:r w:rsidR="007D0777">
              <w:rPr>
                <w:rFonts w:asciiTheme="minorHAnsi" w:hAnsiTheme="minorHAnsi"/>
                <w:lang w:val="en-GB"/>
              </w:rPr>
              <w:t>6</w:t>
            </w:r>
            <w:r w:rsidRPr="00706BE9">
              <w:rPr>
                <w:rFonts w:asciiTheme="minorHAnsi" w:hAnsiTheme="minorHAnsi"/>
              </w:rPr>
              <w:tab/>
            </w:r>
            <w:r w:rsidRPr="00706BE9">
              <w:rPr>
                <w:rFonts w:asciiTheme="minorHAnsi" w:hAnsiTheme="minorHAnsi"/>
                <w:lang w:val="en-GB"/>
              </w:rPr>
              <w:t>Ethnicity of households owed a prevention or relief duty</w:t>
            </w:r>
            <w:bookmarkEnd w:id="205"/>
            <w:bookmarkEnd w:id="206"/>
          </w:p>
        </w:tc>
      </w:tr>
      <w:tr w:rsidR="002A56ED" w:rsidRPr="00706BE9" w14:paraId="16B24F2C" w14:textId="77777777" w:rsidTr="00B0131E">
        <w:tc>
          <w:tcPr>
            <w:tcW w:w="0" w:type="auto"/>
            <w:shd w:val="clear" w:color="auto" w:fill="009999"/>
            <w:noWrap/>
            <w:vAlign w:val="bottom"/>
          </w:tcPr>
          <w:p w14:paraId="04196FB0"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Ethnicity</w:t>
            </w:r>
          </w:p>
        </w:tc>
        <w:tc>
          <w:tcPr>
            <w:tcW w:w="0" w:type="auto"/>
            <w:shd w:val="clear" w:color="auto" w:fill="009999"/>
            <w:noWrap/>
            <w:vAlign w:val="bottom"/>
            <w:hideMark/>
          </w:tcPr>
          <w:p w14:paraId="5EDE716D" w14:textId="77777777" w:rsidR="002A56ED" w:rsidRPr="00706BE9" w:rsidRDefault="002A56ED" w:rsidP="00B0131E">
            <w:pPr>
              <w:spacing w:before="0" w:after="0"/>
              <w:rPr>
                <w:rFonts w:asciiTheme="minorHAnsi" w:hAnsiTheme="minorHAnsi" w:cs="Calibri"/>
                <w:b/>
                <w:color w:val="FFFFFF"/>
                <w:sz w:val="22"/>
                <w:szCs w:val="22"/>
              </w:rPr>
            </w:pPr>
          </w:p>
        </w:tc>
      </w:tr>
      <w:tr w:rsidR="002A56ED" w:rsidRPr="00706BE9" w14:paraId="4FB63C7B" w14:textId="77777777" w:rsidTr="00B0131E">
        <w:tc>
          <w:tcPr>
            <w:tcW w:w="0" w:type="auto"/>
            <w:shd w:val="clear" w:color="auto" w:fill="auto"/>
            <w:noWrap/>
          </w:tcPr>
          <w:p w14:paraId="5194060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White</w:t>
            </w:r>
          </w:p>
        </w:tc>
        <w:tc>
          <w:tcPr>
            <w:tcW w:w="0" w:type="auto"/>
            <w:shd w:val="clear" w:color="auto" w:fill="auto"/>
            <w:noWrap/>
          </w:tcPr>
          <w:p w14:paraId="36B8197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409</w:t>
            </w:r>
          </w:p>
        </w:tc>
      </w:tr>
      <w:tr w:rsidR="002A56ED" w:rsidRPr="00706BE9" w14:paraId="0CC995CD" w14:textId="77777777" w:rsidTr="00B0131E">
        <w:tc>
          <w:tcPr>
            <w:tcW w:w="0" w:type="auto"/>
            <w:shd w:val="clear" w:color="auto" w:fill="auto"/>
            <w:noWrap/>
          </w:tcPr>
          <w:p w14:paraId="1D3B0863"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Black/African/Caribbean/Black British</w:t>
            </w:r>
          </w:p>
        </w:tc>
        <w:tc>
          <w:tcPr>
            <w:tcW w:w="0" w:type="auto"/>
            <w:shd w:val="clear" w:color="auto" w:fill="auto"/>
            <w:noWrap/>
          </w:tcPr>
          <w:p w14:paraId="7CBD7F4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w:t>
            </w:r>
          </w:p>
        </w:tc>
      </w:tr>
      <w:tr w:rsidR="002A56ED" w:rsidRPr="00706BE9" w14:paraId="66C4701B" w14:textId="77777777" w:rsidTr="00B0131E">
        <w:tc>
          <w:tcPr>
            <w:tcW w:w="0" w:type="auto"/>
            <w:shd w:val="clear" w:color="auto" w:fill="auto"/>
            <w:noWrap/>
          </w:tcPr>
          <w:p w14:paraId="2C849172"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Asian/Asian British</w:t>
            </w:r>
          </w:p>
        </w:tc>
        <w:tc>
          <w:tcPr>
            <w:tcW w:w="0" w:type="auto"/>
            <w:shd w:val="clear" w:color="auto" w:fill="auto"/>
            <w:noWrap/>
          </w:tcPr>
          <w:p w14:paraId="74CC903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w:t>
            </w:r>
          </w:p>
        </w:tc>
      </w:tr>
      <w:tr w:rsidR="002A56ED" w:rsidRPr="00706BE9" w14:paraId="51FCFE3F" w14:textId="77777777" w:rsidTr="00B0131E">
        <w:tc>
          <w:tcPr>
            <w:tcW w:w="0" w:type="auto"/>
            <w:shd w:val="clear" w:color="auto" w:fill="auto"/>
            <w:noWrap/>
          </w:tcPr>
          <w:p w14:paraId="190DA097"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Mixed/multiple ethnic groups</w:t>
            </w:r>
          </w:p>
        </w:tc>
        <w:tc>
          <w:tcPr>
            <w:tcW w:w="0" w:type="auto"/>
            <w:shd w:val="clear" w:color="auto" w:fill="auto"/>
            <w:noWrap/>
          </w:tcPr>
          <w:p w14:paraId="3AD6801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6</w:t>
            </w:r>
          </w:p>
        </w:tc>
      </w:tr>
      <w:tr w:rsidR="002A56ED" w:rsidRPr="00706BE9" w14:paraId="2FFB901A" w14:textId="77777777" w:rsidTr="00B0131E">
        <w:tc>
          <w:tcPr>
            <w:tcW w:w="0" w:type="auto"/>
            <w:shd w:val="clear" w:color="auto" w:fill="auto"/>
            <w:noWrap/>
          </w:tcPr>
          <w:p w14:paraId="71B29572"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Other ethnic groups</w:t>
            </w:r>
          </w:p>
        </w:tc>
        <w:tc>
          <w:tcPr>
            <w:tcW w:w="0" w:type="auto"/>
            <w:shd w:val="clear" w:color="auto" w:fill="auto"/>
            <w:noWrap/>
          </w:tcPr>
          <w:p w14:paraId="6B1C191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w:t>
            </w:r>
          </w:p>
        </w:tc>
      </w:tr>
      <w:tr w:rsidR="002A56ED" w:rsidRPr="00706BE9" w14:paraId="1D1DBA67" w14:textId="77777777" w:rsidTr="00B0131E">
        <w:tc>
          <w:tcPr>
            <w:tcW w:w="0" w:type="auto"/>
            <w:shd w:val="clear" w:color="auto" w:fill="auto"/>
            <w:noWrap/>
          </w:tcPr>
          <w:p w14:paraId="60D3FBF3"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Not known</w:t>
            </w:r>
          </w:p>
        </w:tc>
        <w:tc>
          <w:tcPr>
            <w:tcW w:w="0" w:type="auto"/>
            <w:shd w:val="clear" w:color="auto" w:fill="auto"/>
            <w:noWrap/>
          </w:tcPr>
          <w:p w14:paraId="3F75968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w:t>
            </w:r>
          </w:p>
        </w:tc>
      </w:tr>
    </w:tbl>
    <w:p w14:paraId="1884BBB7"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7221B18"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27649BA" w14:textId="77777777" w:rsidR="002A56ED" w:rsidRPr="003A0C51"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White households account for 94% of all households owed a prevention or relief duty</w:t>
      </w:r>
      <w:r w:rsidRPr="00706BE9">
        <w:rPr>
          <w:rFonts w:asciiTheme="minorHAnsi" w:hAnsiTheme="minorHAnsi"/>
        </w:rPr>
        <w:t>.</w:t>
      </w:r>
    </w:p>
    <w:p w14:paraId="7EF72E8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BC0AF3B"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Support Needs</w:t>
      </w:r>
    </w:p>
    <w:p w14:paraId="5A0F61A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clients owed a duty with a support need.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858"/>
        <w:gridCol w:w="1505"/>
      </w:tblGrid>
      <w:tr w:rsidR="002A56ED" w:rsidRPr="00706BE9" w14:paraId="7B47DAD8" w14:textId="77777777" w:rsidTr="00B0131E">
        <w:tc>
          <w:tcPr>
            <w:tcW w:w="0" w:type="auto"/>
            <w:gridSpan w:val="2"/>
            <w:shd w:val="clear" w:color="auto" w:fill="009999"/>
            <w:noWrap/>
            <w:vAlign w:val="bottom"/>
          </w:tcPr>
          <w:p w14:paraId="1B21D07C" w14:textId="288DBDB4" w:rsidR="002A56ED" w:rsidRPr="00706BE9" w:rsidRDefault="002A56ED" w:rsidP="00B0131E">
            <w:pPr>
              <w:pStyle w:val="tableheading"/>
              <w:rPr>
                <w:rFonts w:asciiTheme="minorHAnsi" w:hAnsiTheme="minorHAnsi"/>
                <w:color w:val="FFFFFF"/>
                <w:lang w:val="en-GB"/>
              </w:rPr>
            </w:pPr>
            <w:bookmarkStart w:id="207" w:name="_Toc38916015"/>
            <w:bookmarkStart w:id="208" w:name="_Toc50124980"/>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.5</w:t>
            </w:r>
            <w:r w:rsidR="007D0777">
              <w:rPr>
                <w:rFonts w:asciiTheme="minorHAnsi" w:hAnsiTheme="minorHAnsi"/>
                <w:lang w:val="en-GB"/>
              </w:rPr>
              <w:t>7</w:t>
            </w:r>
            <w:r w:rsidRPr="00706BE9">
              <w:rPr>
                <w:rFonts w:asciiTheme="minorHAnsi" w:hAnsiTheme="minorHAnsi"/>
              </w:rPr>
              <w:tab/>
            </w:r>
            <w:r w:rsidRPr="00706BE9">
              <w:rPr>
                <w:rFonts w:asciiTheme="minorHAnsi" w:hAnsiTheme="minorHAnsi"/>
                <w:lang w:val="en-GB"/>
              </w:rPr>
              <w:t>Number of clients owed a duty with a support need</w:t>
            </w:r>
            <w:bookmarkEnd w:id="207"/>
            <w:bookmarkEnd w:id="208"/>
          </w:p>
        </w:tc>
      </w:tr>
      <w:tr w:rsidR="002A56ED" w:rsidRPr="00706BE9" w14:paraId="046FBC61" w14:textId="77777777" w:rsidTr="00B0131E">
        <w:tc>
          <w:tcPr>
            <w:tcW w:w="0" w:type="auto"/>
            <w:shd w:val="clear" w:color="auto" w:fill="009999"/>
            <w:noWrap/>
            <w:vAlign w:val="bottom"/>
          </w:tcPr>
          <w:p w14:paraId="0EA37A59"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lastRenderedPageBreak/>
              <w:t>Support Needs</w:t>
            </w:r>
          </w:p>
        </w:tc>
        <w:tc>
          <w:tcPr>
            <w:tcW w:w="0" w:type="auto"/>
            <w:shd w:val="clear" w:color="auto" w:fill="009999"/>
            <w:noWrap/>
            <w:vAlign w:val="bottom"/>
            <w:hideMark/>
          </w:tcPr>
          <w:p w14:paraId="30994EC6"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4986297D" w14:textId="77777777" w:rsidTr="00B0131E">
        <w:tc>
          <w:tcPr>
            <w:tcW w:w="0" w:type="auto"/>
            <w:shd w:val="clear" w:color="auto" w:fill="auto"/>
            <w:noWrap/>
          </w:tcPr>
          <w:p w14:paraId="4D9A7C6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Households with a support need</w:t>
            </w:r>
          </w:p>
        </w:tc>
        <w:tc>
          <w:tcPr>
            <w:tcW w:w="0" w:type="auto"/>
            <w:shd w:val="clear" w:color="auto" w:fill="auto"/>
            <w:noWrap/>
          </w:tcPr>
          <w:p w14:paraId="3AA43B5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348</w:t>
            </w:r>
          </w:p>
        </w:tc>
      </w:tr>
      <w:tr w:rsidR="002A56ED" w:rsidRPr="00706BE9" w14:paraId="33B20DC4" w14:textId="77777777" w:rsidTr="00B0131E">
        <w:tc>
          <w:tcPr>
            <w:tcW w:w="0" w:type="auto"/>
            <w:shd w:val="clear" w:color="auto" w:fill="auto"/>
            <w:noWrap/>
          </w:tcPr>
          <w:p w14:paraId="3AF27DEC"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Total support needs</w:t>
            </w:r>
          </w:p>
        </w:tc>
        <w:tc>
          <w:tcPr>
            <w:tcW w:w="0" w:type="auto"/>
            <w:shd w:val="clear" w:color="auto" w:fill="auto"/>
            <w:noWrap/>
          </w:tcPr>
          <w:p w14:paraId="03D5949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907</w:t>
            </w:r>
          </w:p>
        </w:tc>
      </w:tr>
    </w:tbl>
    <w:p w14:paraId="50C6F8C9"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7C431606"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4B0F0AC"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Of the clients owed a duty by the Housing Options team 80% had a support need. </w:t>
      </w:r>
    </w:p>
    <w:p w14:paraId="030DC025"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A total of 907 support needs were identified for 348 households.  The nature of the identified support needs are detailed below.</w:t>
      </w:r>
    </w:p>
    <w:p w14:paraId="4190EDC2" w14:textId="77777777" w:rsidR="002A56ED" w:rsidRPr="00706BE9" w:rsidRDefault="002A56ED" w:rsidP="002A56ED">
      <w:pPr>
        <w:pStyle w:val="Maintext"/>
        <w:numPr>
          <w:ilvl w:val="0"/>
          <w:numId w:val="0"/>
        </w:numPr>
        <w:ind w:left="709"/>
        <w:rPr>
          <w:rFonts w:asciiTheme="minorHAnsi" w:hAnsiTheme="minorHAnsi" w:cs="Arial"/>
        </w:rPr>
      </w:pP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980"/>
        <w:gridCol w:w="965"/>
      </w:tblGrid>
      <w:tr w:rsidR="002A56ED" w:rsidRPr="00706BE9" w14:paraId="0038906E" w14:textId="77777777" w:rsidTr="00B0131E">
        <w:tc>
          <w:tcPr>
            <w:tcW w:w="0" w:type="auto"/>
            <w:gridSpan w:val="2"/>
            <w:shd w:val="clear" w:color="auto" w:fill="009999"/>
            <w:noWrap/>
            <w:vAlign w:val="bottom"/>
          </w:tcPr>
          <w:p w14:paraId="6FFE0CA9" w14:textId="5FBD6019" w:rsidR="002A56ED" w:rsidRPr="00706BE9" w:rsidRDefault="002A56ED" w:rsidP="00B0131E">
            <w:pPr>
              <w:pStyle w:val="tableheading"/>
              <w:rPr>
                <w:rFonts w:asciiTheme="minorHAnsi" w:hAnsiTheme="minorHAnsi"/>
                <w:color w:val="FFFFFF"/>
                <w:lang w:val="en-GB"/>
              </w:rPr>
            </w:pPr>
            <w:bookmarkStart w:id="209" w:name="_Toc38916016"/>
            <w:bookmarkStart w:id="210" w:name="_Toc50124981"/>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.5</w:t>
            </w:r>
            <w:r w:rsidR="007D0777">
              <w:rPr>
                <w:rFonts w:asciiTheme="minorHAnsi" w:hAnsiTheme="minorHAnsi"/>
                <w:lang w:val="en-GB"/>
              </w:rPr>
              <w:t>8</w:t>
            </w:r>
            <w:r w:rsidRPr="00706BE9">
              <w:rPr>
                <w:rFonts w:asciiTheme="minorHAnsi" w:hAnsiTheme="minorHAnsi"/>
              </w:rPr>
              <w:tab/>
            </w:r>
            <w:r w:rsidRPr="00706BE9">
              <w:rPr>
                <w:rFonts w:asciiTheme="minorHAnsi" w:hAnsiTheme="minorHAnsi"/>
                <w:lang w:val="en-GB"/>
              </w:rPr>
              <w:t>Nature of identified support needs</w:t>
            </w:r>
            <w:bookmarkEnd w:id="209"/>
            <w:bookmarkEnd w:id="210"/>
          </w:p>
        </w:tc>
      </w:tr>
      <w:tr w:rsidR="002A56ED" w:rsidRPr="00706BE9" w14:paraId="19D75580" w14:textId="77777777" w:rsidTr="00B0131E">
        <w:tc>
          <w:tcPr>
            <w:tcW w:w="0" w:type="auto"/>
            <w:shd w:val="clear" w:color="auto" w:fill="009999"/>
            <w:noWrap/>
            <w:vAlign w:val="bottom"/>
          </w:tcPr>
          <w:p w14:paraId="15098822"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Support Need</w:t>
            </w:r>
          </w:p>
        </w:tc>
        <w:tc>
          <w:tcPr>
            <w:tcW w:w="0" w:type="auto"/>
            <w:shd w:val="clear" w:color="auto" w:fill="009999"/>
            <w:noWrap/>
            <w:vAlign w:val="bottom"/>
            <w:hideMark/>
          </w:tcPr>
          <w:p w14:paraId="29B82E5C"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212E2E32" w14:textId="77777777" w:rsidTr="00B0131E">
        <w:tc>
          <w:tcPr>
            <w:tcW w:w="0" w:type="auto"/>
            <w:shd w:val="clear" w:color="auto" w:fill="auto"/>
            <w:noWrap/>
          </w:tcPr>
          <w:p w14:paraId="74F7BF8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Young person aged 16-17 years</w:t>
            </w:r>
          </w:p>
        </w:tc>
        <w:tc>
          <w:tcPr>
            <w:tcW w:w="0" w:type="auto"/>
            <w:shd w:val="clear" w:color="auto" w:fill="auto"/>
            <w:noWrap/>
          </w:tcPr>
          <w:p w14:paraId="5F7B887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8</w:t>
            </w:r>
          </w:p>
        </w:tc>
      </w:tr>
      <w:tr w:rsidR="002A56ED" w:rsidRPr="00706BE9" w14:paraId="177708C2" w14:textId="77777777" w:rsidTr="00B0131E">
        <w:tc>
          <w:tcPr>
            <w:tcW w:w="0" w:type="auto"/>
            <w:shd w:val="clear" w:color="auto" w:fill="auto"/>
            <w:noWrap/>
          </w:tcPr>
          <w:p w14:paraId="03AEF12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Young person aged 18-25 years requiring support to manage independently</w:t>
            </w:r>
          </w:p>
        </w:tc>
        <w:tc>
          <w:tcPr>
            <w:tcW w:w="0" w:type="auto"/>
            <w:shd w:val="clear" w:color="auto" w:fill="auto"/>
            <w:noWrap/>
          </w:tcPr>
          <w:p w14:paraId="69665FD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26</w:t>
            </w:r>
          </w:p>
        </w:tc>
      </w:tr>
      <w:tr w:rsidR="002A56ED" w:rsidRPr="00706BE9" w14:paraId="389808F4" w14:textId="77777777" w:rsidTr="00B0131E">
        <w:tc>
          <w:tcPr>
            <w:tcW w:w="0" w:type="auto"/>
            <w:shd w:val="clear" w:color="auto" w:fill="auto"/>
            <w:noWrap/>
          </w:tcPr>
          <w:p w14:paraId="4C97AB8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Young parent requiring support to manage independently</w:t>
            </w:r>
          </w:p>
        </w:tc>
        <w:tc>
          <w:tcPr>
            <w:tcW w:w="0" w:type="auto"/>
            <w:shd w:val="clear" w:color="auto" w:fill="auto"/>
            <w:noWrap/>
          </w:tcPr>
          <w:p w14:paraId="719D3F7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w:t>
            </w:r>
          </w:p>
        </w:tc>
      </w:tr>
      <w:tr w:rsidR="002A56ED" w:rsidRPr="00706BE9" w14:paraId="3ADD3CC8" w14:textId="77777777" w:rsidTr="00B0131E">
        <w:tc>
          <w:tcPr>
            <w:tcW w:w="0" w:type="auto"/>
            <w:shd w:val="clear" w:color="auto" w:fill="auto"/>
            <w:noWrap/>
          </w:tcPr>
          <w:p w14:paraId="3B9C3AF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Care leaver aged 18-20 years</w:t>
            </w:r>
          </w:p>
        </w:tc>
        <w:tc>
          <w:tcPr>
            <w:tcW w:w="0" w:type="auto"/>
            <w:shd w:val="clear" w:color="auto" w:fill="auto"/>
            <w:noWrap/>
          </w:tcPr>
          <w:p w14:paraId="738E72F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4518FE25" w14:textId="77777777" w:rsidTr="00B0131E">
        <w:tc>
          <w:tcPr>
            <w:tcW w:w="0" w:type="auto"/>
            <w:shd w:val="clear" w:color="auto" w:fill="auto"/>
            <w:noWrap/>
          </w:tcPr>
          <w:p w14:paraId="5471906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Care leaver aged 21+ years</w:t>
            </w:r>
          </w:p>
        </w:tc>
        <w:tc>
          <w:tcPr>
            <w:tcW w:w="0" w:type="auto"/>
            <w:shd w:val="clear" w:color="auto" w:fill="auto"/>
            <w:noWrap/>
          </w:tcPr>
          <w:p w14:paraId="23BDD82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w:t>
            </w:r>
          </w:p>
        </w:tc>
      </w:tr>
      <w:tr w:rsidR="002A56ED" w:rsidRPr="00706BE9" w14:paraId="4929D23E" w14:textId="77777777" w:rsidTr="00B0131E">
        <w:tc>
          <w:tcPr>
            <w:tcW w:w="0" w:type="auto"/>
            <w:shd w:val="clear" w:color="auto" w:fill="auto"/>
            <w:noWrap/>
          </w:tcPr>
          <w:p w14:paraId="6ADAA5F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Physical ill health and disability</w:t>
            </w:r>
          </w:p>
        </w:tc>
        <w:tc>
          <w:tcPr>
            <w:tcW w:w="0" w:type="auto"/>
            <w:shd w:val="clear" w:color="auto" w:fill="auto"/>
            <w:noWrap/>
          </w:tcPr>
          <w:p w14:paraId="611DA40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120</w:t>
            </w:r>
          </w:p>
        </w:tc>
      </w:tr>
      <w:tr w:rsidR="002A56ED" w:rsidRPr="00706BE9" w14:paraId="01752883" w14:textId="77777777" w:rsidTr="00B0131E">
        <w:tc>
          <w:tcPr>
            <w:tcW w:w="0" w:type="auto"/>
            <w:shd w:val="clear" w:color="auto" w:fill="auto"/>
            <w:noWrap/>
          </w:tcPr>
          <w:p w14:paraId="6473757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mental health problems</w:t>
            </w:r>
          </w:p>
        </w:tc>
        <w:tc>
          <w:tcPr>
            <w:tcW w:w="0" w:type="auto"/>
            <w:shd w:val="clear" w:color="auto" w:fill="auto"/>
            <w:noWrap/>
          </w:tcPr>
          <w:p w14:paraId="3C6ECB2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198</w:t>
            </w:r>
          </w:p>
        </w:tc>
      </w:tr>
      <w:tr w:rsidR="002A56ED" w:rsidRPr="00706BE9" w14:paraId="1F6E4CB7" w14:textId="77777777" w:rsidTr="00B0131E">
        <w:tc>
          <w:tcPr>
            <w:tcW w:w="0" w:type="auto"/>
            <w:shd w:val="clear" w:color="auto" w:fill="auto"/>
            <w:noWrap/>
          </w:tcPr>
          <w:p w14:paraId="069FCEA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Learning disability</w:t>
            </w:r>
          </w:p>
        </w:tc>
        <w:tc>
          <w:tcPr>
            <w:tcW w:w="0" w:type="auto"/>
            <w:shd w:val="clear" w:color="auto" w:fill="auto"/>
            <w:noWrap/>
          </w:tcPr>
          <w:p w14:paraId="3BC8BFA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44</w:t>
            </w:r>
          </w:p>
        </w:tc>
      </w:tr>
      <w:tr w:rsidR="002A56ED" w:rsidRPr="00706BE9" w14:paraId="20133EE9" w14:textId="77777777" w:rsidTr="00B0131E">
        <w:tc>
          <w:tcPr>
            <w:tcW w:w="0" w:type="auto"/>
            <w:shd w:val="clear" w:color="auto" w:fill="auto"/>
            <w:noWrap/>
          </w:tcPr>
          <w:p w14:paraId="6581BC2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sexual abuse/exploitation</w:t>
            </w:r>
          </w:p>
        </w:tc>
        <w:tc>
          <w:tcPr>
            <w:tcW w:w="0" w:type="auto"/>
            <w:shd w:val="clear" w:color="auto" w:fill="auto"/>
            <w:noWrap/>
          </w:tcPr>
          <w:p w14:paraId="3D1D174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28</w:t>
            </w:r>
          </w:p>
        </w:tc>
      </w:tr>
      <w:tr w:rsidR="002A56ED" w:rsidRPr="00706BE9" w14:paraId="6B37AB8A" w14:textId="77777777" w:rsidTr="00B0131E">
        <w:tc>
          <w:tcPr>
            <w:tcW w:w="0" w:type="auto"/>
            <w:shd w:val="clear" w:color="auto" w:fill="auto"/>
            <w:noWrap/>
          </w:tcPr>
          <w:p w14:paraId="1D613FF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domestic abuse</w:t>
            </w:r>
          </w:p>
        </w:tc>
        <w:tc>
          <w:tcPr>
            <w:tcW w:w="0" w:type="auto"/>
            <w:shd w:val="clear" w:color="auto" w:fill="auto"/>
            <w:noWrap/>
          </w:tcPr>
          <w:p w14:paraId="36E0DAD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67</w:t>
            </w:r>
          </w:p>
        </w:tc>
      </w:tr>
      <w:tr w:rsidR="002A56ED" w:rsidRPr="00706BE9" w14:paraId="077C62E7" w14:textId="77777777" w:rsidTr="00B0131E">
        <w:tc>
          <w:tcPr>
            <w:tcW w:w="0" w:type="auto"/>
            <w:shd w:val="clear" w:color="auto" w:fill="auto"/>
            <w:noWrap/>
          </w:tcPr>
          <w:p w14:paraId="51BCB3A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abuse (non-domestic abuse)</w:t>
            </w:r>
          </w:p>
        </w:tc>
        <w:tc>
          <w:tcPr>
            <w:tcW w:w="0" w:type="auto"/>
            <w:shd w:val="clear" w:color="auto" w:fill="auto"/>
            <w:noWrap/>
          </w:tcPr>
          <w:p w14:paraId="4F443A4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36</w:t>
            </w:r>
          </w:p>
        </w:tc>
      </w:tr>
      <w:tr w:rsidR="002A56ED" w:rsidRPr="00706BE9" w14:paraId="156190B7" w14:textId="77777777" w:rsidTr="00B0131E">
        <w:tc>
          <w:tcPr>
            <w:tcW w:w="0" w:type="auto"/>
            <w:shd w:val="clear" w:color="auto" w:fill="auto"/>
            <w:noWrap/>
          </w:tcPr>
          <w:p w14:paraId="49EAF8B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Drug dependency needs</w:t>
            </w:r>
          </w:p>
        </w:tc>
        <w:tc>
          <w:tcPr>
            <w:tcW w:w="0" w:type="auto"/>
            <w:shd w:val="clear" w:color="auto" w:fill="auto"/>
            <w:noWrap/>
          </w:tcPr>
          <w:p w14:paraId="5654FC5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26</w:t>
            </w:r>
          </w:p>
        </w:tc>
      </w:tr>
      <w:tr w:rsidR="002A56ED" w:rsidRPr="00706BE9" w14:paraId="4B7692DB" w14:textId="77777777" w:rsidTr="00B0131E">
        <w:tc>
          <w:tcPr>
            <w:tcW w:w="0" w:type="auto"/>
            <w:shd w:val="clear" w:color="auto" w:fill="auto"/>
            <w:noWrap/>
          </w:tcPr>
          <w:p w14:paraId="5AF980A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Alcohol dependency needs</w:t>
            </w:r>
          </w:p>
        </w:tc>
        <w:tc>
          <w:tcPr>
            <w:tcW w:w="0" w:type="auto"/>
            <w:shd w:val="clear" w:color="auto" w:fill="auto"/>
            <w:noWrap/>
          </w:tcPr>
          <w:p w14:paraId="30C9DED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24</w:t>
            </w:r>
          </w:p>
        </w:tc>
      </w:tr>
      <w:tr w:rsidR="002A56ED" w:rsidRPr="00706BE9" w14:paraId="231ACEF6" w14:textId="77777777" w:rsidTr="00B0131E">
        <w:tc>
          <w:tcPr>
            <w:tcW w:w="0" w:type="auto"/>
            <w:shd w:val="clear" w:color="auto" w:fill="auto"/>
            <w:noWrap/>
          </w:tcPr>
          <w:p w14:paraId="1EECB09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Offending history</w:t>
            </w:r>
          </w:p>
        </w:tc>
        <w:tc>
          <w:tcPr>
            <w:tcW w:w="0" w:type="auto"/>
            <w:shd w:val="clear" w:color="auto" w:fill="auto"/>
            <w:noWrap/>
          </w:tcPr>
          <w:p w14:paraId="793FE40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68</w:t>
            </w:r>
          </w:p>
        </w:tc>
      </w:tr>
      <w:tr w:rsidR="002A56ED" w:rsidRPr="00706BE9" w14:paraId="59C07C50" w14:textId="77777777" w:rsidTr="00B0131E">
        <w:tc>
          <w:tcPr>
            <w:tcW w:w="0" w:type="auto"/>
            <w:shd w:val="clear" w:color="auto" w:fill="auto"/>
            <w:noWrap/>
          </w:tcPr>
          <w:p w14:paraId="568269B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repeat homelessness</w:t>
            </w:r>
          </w:p>
        </w:tc>
        <w:tc>
          <w:tcPr>
            <w:tcW w:w="0" w:type="auto"/>
            <w:shd w:val="clear" w:color="auto" w:fill="auto"/>
            <w:noWrap/>
          </w:tcPr>
          <w:p w14:paraId="641D793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48</w:t>
            </w:r>
          </w:p>
        </w:tc>
      </w:tr>
      <w:tr w:rsidR="002A56ED" w:rsidRPr="00706BE9" w14:paraId="3599B96B" w14:textId="77777777" w:rsidTr="00B0131E">
        <w:tc>
          <w:tcPr>
            <w:tcW w:w="0" w:type="auto"/>
            <w:shd w:val="clear" w:color="auto" w:fill="auto"/>
            <w:noWrap/>
          </w:tcPr>
          <w:p w14:paraId="486DE58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rough sleeping</w:t>
            </w:r>
          </w:p>
        </w:tc>
        <w:tc>
          <w:tcPr>
            <w:tcW w:w="0" w:type="auto"/>
            <w:shd w:val="clear" w:color="auto" w:fill="auto"/>
            <w:noWrap/>
          </w:tcPr>
          <w:p w14:paraId="3B0B251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54</w:t>
            </w:r>
          </w:p>
        </w:tc>
      </w:tr>
      <w:tr w:rsidR="002A56ED" w:rsidRPr="00706BE9" w14:paraId="63B5CE95" w14:textId="77777777" w:rsidTr="00B0131E">
        <w:tc>
          <w:tcPr>
            <w:tcW w:w="0" w:type="auto"/>
            <w:shd w:val="clear" w:color="auto" w:fill="auto"/>
            <w:noWrap/>
          </w:tcPr>
          <w:p w14:paraId="656B193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Former asylum seeker</w:t>
            </w:r>
          </w:p>
        </w:tc>
        <w:tc>
          <w:tcPr>
            <w:tcW w:w="0" w:type="auto"/>
            <w:shd w:val="clear" w:color="auto" w:fill="auto"/>
            <w:noWrap/>
          </w:tcPr>
          <w:p w14:paraId="58B2F03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629BCAA0" w14:textId="77777777" w:rsidTr="00B0131E">
        <w:tc>
          <w:tcPr>
            <w:tcW w:w="0" w:type="auto"/>
            <w:shd w:val="clear" w:color="auto" w:fill="auto"/>
            <w:noWrap/>
          </w:tcPr>
          <w:p w14:paraId="50C3263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Old age</w:t>
            </w:r>
          </w:p>
        </w:tc>
        <w:tc>
          <w:tcPr>
            <w:tcW w:w="0" w:type="auto"/>
            <w:shd w:val="clear" w:color="auto" w:fill="auto"/>
            <w:noWrap/>
          </w:tcPr>
          <w:p w14:paraId="699DB7A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21</w:t>
            </w:r>
          </w:p>
        </w:tc>
      </w:tr>
      <w:tr w:rsidR="002A56ED" w:rsidRPr="00706BE9" w14:paraId="41EE31D8" w14:textId="77777777" w:rsidTr="00B0131E">
        <w:tc>
          <w:tcPr>
            <w:tcW w:w="0" w:type="auto"/>
            <w:shd w:val="clear" w:color="auto" w:fill="auto"/>
            <w:noWrap/>
          </w:tcPr>
          <w:p w14:paraId="0DB93C1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Served in HM Forces</w:t>
            </w:r>
          </w:p>
        </w:tc>
        <w:tc>
          <w:tcPr>
            <w:tcW w:w="0" w:type="auto"/>
            <w:shd w:val="clear" w:color="auto" w:fill="auto"/>
            <w:noWrap/>
          </w:tcPr>
          <w:p w14:paraId="1643CBC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2B17BD01" w14:textId="77777777" w:rsidTr="00B0131E">
        <w:tc>
          <w:tcPr>
            <w:tcW w:w="0" w:type="auto"/>
            <w:shd w:val="clear" w:color="auto" w:fill="auto"/>
            <w:noWrap/>
          </w:tcPr>
          <w:p w14:paraId="69FAF20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Access to education, employment or training</w:t>
            </w:r>
          </w:p>
        </w:tc>
        <w:tc>
          <w:tcPr>
            <w:tcW w:w="0" w:type="auto"/>
            <w:shd w:val="clear" w:color="auto" w:fill="auto"/>
            <w:noWrap/>
          </w:tcPr>
          <w:p w14:paraId="5B24BA9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112</w:t>
            </w:r>
          </w:p>
        </w:tc>
      </w:tr>
    </w:tbl>
    <w:p w14:paraId="48BA8A08"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74E375D" w14:textId="77777777" w:rsidR="002A56ED" w:rsidRDefault="002A56ED" w:rsidP="002A56ED">
      <w:pPr>
        <w:pStyle w:val="Maintext"/>
        <w:numPr>
          <w:ilvl w:val="0"/>
          <w:numId w:val="0"/>
        </w:numPr>
        <w:ind w:left="709"/>
        <w:rPr>
          <w:rFonts w:asciiTheme="minorHAnsi" w:hAnsiTheme="minorHAnsi" w:cs="Calibri"/>
          <w:sz w:val="20"/>
          <w:szCs w:val="20"/>
          <w:lang w:val="en-GB"/>
        </w:rPr>
      </w:pPr>
    </w:p>
    <w:p w14:paraId="4EAEB82F" w14:textId="77777777" w:rsidR="002A56ED" w:rsidRDefault="002A56ED" w:rsidP="002A56ED">
      <w:pPr>
        <w:spacing w:before="0" w:after="0"/>
        <w:jc w:val="left"/>
        <w:rPr>
          <w:b/>
          <w:color w:val="009999"/>
          <w:sz w:val="22"/>
          <w:lang w:val="x-none"/>
        </w:rPr>
      </w:pPr>
      <w:r>
        <w:br w:type="page"/>
      </w:r>
    </w:p>
    <w:p w14:paraId="1FDCD544" w14:textId="56A82FDB" w:rsidR="002A56ED" w:rsidRPr="003A0C51" w:rsidRDefault="002A56ED" w:rsidP="002A56ED">
      <w:pPr>
        <w:pStyle w:val="figureheading"/>
        <w:rPr>
          <w:lang w:val="en-GB"/>
        </w:rPr>
      </w:pPr>
      <w:bookmarkStart w:id="211" w:name="_Toc38916114"/>
      <w:bookmarkStart w:id="212" w:name="_Toc50125140"/>
      <w:r>
        <w:lastRenderedPageBreak/>
        <w:t xml:space="preserve">Chart </w:t>
      </w:r>
      <w:r w:rsidR="00C70516">
        <w:rPr>
          <w:lang w:val="en-GB"/>
        </w:rPr>
        <w:t>E</w:t>
      </w:r>
      <w:r>
        <w:t>.21</w:t>
      </w:r>
      <w:r>
        <w:tab/>
      </w:r>
      <w:r>
        <w:rPr>
          <w:lang w:val="en-GB"/>
        </w:rPr>
        <w:t>Support needs</w:t>
      </w:r>
      <w:bookmarkEnd w:id="211"/>
      <w:bookmarkEnd w:id="212"/>
    </w:p>
    <w:p w14:paraId="75EE64A5" w14:textId="77777777" w:rsidR="002A56ED" w:rsidRPr="00706BE9"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noProof/>
          <w:lang w:val="en-GB" w:eastAsia="en-GB"/>
        </w:rPr>
        <w:drawing>
          <wp:inline distT="0" distB="0" distL="0" distR="0" wp14:anchorId="47C72CA9" wp14:editId="3F09397E">
            <wp:extent cx="5759450" cy="4699000"/>
            <wp:effectExtent l="0" t="0" r="12700" b="635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5981111" w14:textId="77777777" w:rsidR="002A56ED"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5D38E38"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6003DA66"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The most frequently occurring support need is mental health, accounting for 22% of all declared support needs.  Other frequently occurring support needs include, physical ill health, access to education, employment and training, offending history,   domestic abuse and history of rough sleeping.</w:t>
      </w:r>
    </w:p>
    <w:p w14:paraId="0EDE7604" w14:textId="77777777" w:rsidR="002A56ED" w:rsidRPr="00706BE9" w:rsidRDefault="002A56ED" w:rsidP="002A56ED">
      <w:pPr>
        <w:pStyle w:val="Maintext"/>
        <w:numPr>
          <w:ilvl w:val="0"/>
          <w:numId w:val="0"/>
        </w:numPr>
        <w:ind w:left="709"/>
        <w:rPr>
          <w:rFonts w:asciiTheme="minorHAnsi" w:hAnsiTheme="minorHAnsi" w:cs="Arial"/>
        </w:rPr>
      </w:pPr>
    </w:p>
    <w:p w14:paraId="07622DB4" w14:textId="77777777" w:rsidR="002A56ED" w:rsidRPr="00706BE9" w:rsidRDefault="002A56ED" w:rsidP="002A56ED">
      <w:pPr>
        <w:pStyle w:val="Heading4"/>
        <w:rPr>
          <w:rFonts w:asciiTheme="minorHAnsi" w:hAnsiTheme="minorHAnsi" w:cs="Calibri"/>
          <w:sz w:val="20"/>
          <w:szCs w:val="20"/>
        </w:rPr>
      </w:pPr>
      <w:r w:rsidRPr="00706BE9">
        <w:rPr>
          <w:rFonts w:asciiTheme="minorHAnsi" w:hAnsiTheme="minorHAnsi"/>
        </w:rPr>
        <w:t>Hidden Homelessness</w:t>
      </w:r>
    </w:p>
    <w:p w14:paraId="5C801959"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The table below details applicants who may be hidden homeless.  There was a total of 33 applicants who were NFA in 2018/19, and a further 158 who were living with friends and family.</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544"/>
        <w:gridCol w:w="2093"/>
        <w:gridCol w:w="2357"/>
        <w:gridCol w:w="2321"/>
      </w:tblGrid>
      <w:tr w:rsidR="002A56ED" w:rsidRPr="00706BE9" w14:paraId="30D399C1" w14:textId="77777777" w:rsidTr="00B0131E">
        <w:tc>
          <w:tcPr>
            <w:tcW w:w="8449" w:type="dxa"/>
            <w:gridSpan w:val="4"/>
            <w:shd w:val="clear" w:color="auto" w:fill="009999"/>
            <w:noWrap/>
            <w:vAlign w:val="bottom"/>
          </w:tcPr>
          <w:p w14:paraId="395945B2" w14:textId="03071F85" w:rsidR="002A56ED" w:rsidRPr="00706BE9" w:rsidRDefault="002A56ED" w:rsidP="00B0131E">
            <w:pPr>
              <w:pStyle w:val="tableheading"/>
              <w:rPr>
                <w:rFonts w:asciiTheme="minorHAnsi" w:hAnsiTheme="minorHAnsi"/>
              </w:rPr>
            </w:pPr>
            <w:bookmarkStart w:id="213" w:name="_Toc38916017"/>
            <w:bookmarkStart w:id="214" w:name="_Toc50124982"/>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.5</w:t>
            </w:r>
            <w:r w:rsidR="007D0777">
              <w:rPr>
                <w:rFonts w:asciiTheme="minorHAnsi" w:hAnsiTheme="minorHAnsi"/>
                <w:lang w:val="en-GB"/>
              </w:rPr>
              <w:t>9</w:t>
            </w:r>
            <w:r w:rsidRPr="00706BE9">
              <w:rPr>
                <w:rFonts w:asciiTheme="minorHAnsi" w:hAnsiTheme="minorHAnsi"/>
              </w:rPr>
              <w:tab/>
            </w:r>
            <w:r w:rsidRPr="00706BE9">
              <w:rPr>
                <w:rFonts w:asciiTheme="minorHAnsi" w:hAnsiTheme="minorHAnsi"/>
                <w:lang w:val="en-GB"/>
              </w:rPr>
              <w:t>Number of applicants who may be hidden homeless</w:t>
            </w:r>
            <w:bookmarkEnd w:id="213"/>
            <w:bookmarkEnd w:id="214"/>
          </w:p>
        </w:tc>
      </w:tr>
      <w:tr w:rsidR="002A56ED" w:rsidRPr="00412AF2" w14:paraId="2B2BCAA0" w14:textId="77777777" w:rsidTr="00B0131E">
        <w:tc>
          <w:tcPr>
            <w:tcW w:w="1568" w:type="dxa"/>
            <w:shd w:val="clear" w:color="auto" w:fill="009999"/>
            <w:noWrap/>
            <w:vAlign w:val="bottom"/>
          </w:tcPr>
          <w:p w14:paraId="40BE3DA8" w14:textId="5709F148" w:rsidR="002A56ED" w:rsidRPr="007D0777" w:rsidRDefault="007D0777" w:rsidP="00B0131E">
            <w:pPr>
              <w:spacing w:before="0" w:after="0"/>
              <w:rPr>
                <w:rFonts w:asciiTheme="minorHAnsi" w:hAnsiTheme="minorHAnsi" w:cs="Calibri"/>
                <w:b/>
                <w:color w:val="FFFFFF"/>
                <w:sz w:val="22"/>
                <w:szCs w:val="22"/>
              </w:rPr>
            </w:pPr>
            <w:r>
              <w:rPr>
                <w:rFonts w:asciiTheme="minorHAnsi" w:hAnsiTheme="minorHAnsi" w:cs="Calibri"/>
                <w:b/>
                <w:color w:val="FFFFFF"/>
                <w:sz w:val="22"/>
                <w:szCs w:val="22"/>
              </w:rPr>
              <w:t>Year</w:t>
            </w:r>
          </w:p>
        </w:tc>
        <w:tc>
          <w:tcPr>
            <w:tcW w:w="2127" w:type="dxa"/>
            <w:shd w:val="clear" w:color="auto" w:fill="009999"/>
            <w:noWrap/>
            <w:vAlign w:val="bottom"/>
            <w:hideMark/>
          </w:tcPr>
          <w:p w14:paraId="5D5026E1" w14:textId="77777777" w:rsidR="002A56ED" w:rsidRPr="007D0777" w:rsidRDefault="002A56ED" w:rsidP="00B0131E">
            <w:pPr>
              <w:spacing w:before="0" w:after="0"/>
              <w:jc w:val="center"/>
              <w:rPr>
                <w:rFonts w:asciiTheme="minorHAnsi" w:hAnsiTheme="minorHAnsi" w:cs="Calibri"/>
                <w:b/>
                <w:color w:val="FFFFFF"/>
                <w:sz w:val="22"/>
                <w:szCs w:val="22"/>
              </w:rPr>
            </w:pPr>
            <w:r w:rsidRPr="007D0777">
              <w:rPr>
                <w:rFonts w:asciiTheme="minorHAnsi" w:hAnsiTheme="minorHAnsi" w:cs="Calibri"/>
                <w:b/>
                <w:color w:val="FFFFFF"/>
                <w:sz w:val="22"/>
                <w:szCs w:val="22"/>
              </w:rPr>
              <w:t>NFA</w:t>
            </w:r>
          </w:p>
        </w:tc>
        <w:tc>
          <w:tcPr>
            <w:tcW w:w="2395" w:type="dxa"/>
            <w:shd w:val="clear" w:color="auto" w:fill="009999"/>
          </w:tcPr>
          <w:p w14:paraId="66F05F33" w14:textId="77777777" w:rsidR="002A56ED" w:rsidRPr="007D0777" w:rsidRDefault="002A56ED" w:rsidP="00B0131E">
            <w:pPr>
              <w:spacing w:before="0" w:after="0"/>
              <w:jc w:val="center"/>
              <w:rPr>
                <w:rFonts w:asciiTheme="minorHAnsi" w:hAnsiTheme="minorHAnsi" w:cs="Calibri"/>
                <w:b/>
                <w:color w:val="FFFFFF"/>
                <w:sz w:val="22"/>
                <w:szCs w:val="22"/>
              </w:rPr>
            </w:pPr>
            <w:r w:rsidRPr="007D0777">
              <w:rPr>
                <w:rFonts w:asciiTheme="minorHAnsi" w:hAnsiTheme="minorHAnsi" w:cs="Calibri"/>
                <w:b/>
                <w:color w:val="FFFFFF"/>
                <w:sz w:val="22"/>
                <w:szCs w:val="22"/>
              </w:rPr>
              <w:t>Living with friends</w:t>
            </w:r>
          </w:p>
        </w:tc>
        <w:tc>
          <w:tcPr>
            <w:tcW w:w="2359" w:type="dxa"/>
            <w:shd w:val="clear" w:color="auto" w:fill="009999"/>
          </w:tcPr>
          <w:p w14:paraId="2E812316" w14:textId="77777777" w:rsidR="002A56ED" w:rsidRPr="007D0777" w:rsidRDefault="002A56ED" w:rsidP="00B0131E">
            <w:pPr>
              <w:spacing w:before="0" w:after="0"/>
              <w:jc w:val="center"/>
              <w:rPr>
                <w:rFonts w:asciiTheme="minorHAnsi" w:hAnsiTheme="minorHAnsi" w:cs="Calibri"/>
                <w:b/>
                <w:color w:val="FFFFFF"/>
                <w:sz w:val="22"/>
                <w:szCs w:val="22"/>
              </w:rPr>
            </w:pPr>
            <w:r w:rsidRPr="007D0777">
              <w:rPr>
                <w:rFonts w:asciiTheme="minorHAnsi" w:hAnsiTheme="minorHAnsi" w:cs="Calibri"/>
                <w:b/>
                <w:color w:val="FFFFFF"/>
                <w:sz w:val="22"/>
                <w:szCs w:val="22"/>
              </w:rPr>
              <w:t>Living with family</w:t>
            </w:r>
          </w:p>
        </w:tc>
      </w:tr>
      <w:tr w:rsidR="002A56ED" w:rsidRPr="00706BE9" w14:paraId="7FD84FED" w14:textId="77777777" w:rsidTr="00B0131E">
        <w:tc>
          <w:tcPr>
            <w:tcW w:w="1568" w:type="dxa"/>
            <w:shd w:val="clear" w:color="auto" w:fill="auto"/>
            <w:noWrap/>
            <w:vAlign w:val="bottom"/>
          </w:tcPr>
          <w:p w14:paraId="4A09287A" w14:textId="77777777" w:rsidR="002A56ED" w:rsidRPr="007D0777" w:rsidRDefault="002A56ED" w:rsidP="00B0131E">
            <w:pPr>
              <w:spacing w:before="0" w:after="0"/>
              <w:rPr>
                <w:rFonts w:asciiTheme="minorHAnsi" w:hAnsiTheme="minorHAnsi" w:cs="Calibri"/>
                <w:sz w:val="22"/>
                <w:szCs w:val="22"/>
              </w:rPr>
            </w:pPr>
            <w:r w:rsidRPr="007D0777">
              <w:rPr>
                <w:rFonts w:asciiTheme="minorHAnsi" w:hAnsiTheme="minorHAnsi"/>
                <w:sz w:val="22"/>
                <w:szCs w:val="22"/>
              </w:rPr>
              <w:t>2018/19</w:t>
            </w:r>
          </w:p>
        </w:tc>
        <w:tc>
          <w:tcPr>
            <w:tcW w:w="2127" w:type="dxa"/>
            <w:shd w:val="clear" w:color="auto" w:fill="auto"/>
            <w:noWrap/>
            <w:vAlign w:val="bottom"/>
          </w:tcPr>
          <w:p w14:paraId="5C62ADAE" w14:textId="77777777" w:rsidR="002A56ED" w:rsidRPr="007D0777" w:rsidRDefault="002A56ED" w:rsidP="00B0131E">
            <w:pPr>
              <w:spacing w:before="0" w:after="0"/>
              <w:jc w:val="center"/>
              <w:rPr>
                <w:rFonts w:asciiTheme="minorHAnsi" w:hAnsiTheme="minorHAnsi" w:cs="Calibri"/>
                <w:color w:val="000000"/>
                <w:sz w:val="22"/>
                <w:szCs w:val="22"/>
              </w:rPr>
            </w:pPr>
            <w:r w:rsidRPr="007D0777">
              <w:rPr>
                <w:rFonts w:asciiTheme="minorHAnsi" w:hAnsiTheme="minorHAnsi"/>
                <w:color w:val="000000"/>
                <w:sz w:val="22"/>
                <w:szCs w:val="22"/>
              </w:rPr>
              <w:t>33</w:t>
            </w:r>
          </w:p>
        </w:tc>
        <w:tc>
          <w:tcPr>
            <w:tcW w:w="2395" w:type="dxa"/>
            <w:vAlign w:val="bottom"/>
          </w:tcPr>
          <w:p w14:paraId="50ADD27D" w14:textId="77777777" w:rsidR="002A56ED" w:rsidRPr="007D0777" w:rsidRDefault="002A56ED" w:rsidP="00B0131E">
            <w:pPr>
              <w:spacing w:before="0" w:after="0"/>
              <w:jc w:val="center"/>
              <w:rPr>
                <w:rFonts w:asciiTheme="minorHAnsi" w:hAnsiTheme="minorHAnsi" w:cs="Arial"/>
                <w:sz w:val="22"/>
                <w:szCs w:val="22"/>
              </w:rPr>
            </w:pPr>
            <w:r w:rsidRPr="007D0777">
              <w:rPr>
                <w:rFonts w:asciiTheme="minorHAnsi" w:hAnsiTheme="minorHAnsi"/>
                <w:color w:val="000000"/>
                <w:sz w:val="22"/>
                <w:szCs w:val="22"/>
              </w:rPr>
              <w:t>39</w:t>
            </w:r>
          </w:p>
        </w:tc>
        <w:tc>
          <w:tcPr>
            <w:tcW w:w="2359" w:type="dxa"/>
            <w:vAlign w:val="bottom"/>
          </w:tcPr>
          <w:p w14:paraId="3770DCED" w14:textId="77777777" w:rsidR="002A56ED" w:rsidRPr="007D0777" w:rsidRDefault="002A56ED" w:rsidP="00B0131E">
            <w:pPr>
              <w:spacing w:before="0" w:after="0"/>
              <w:jc w:val="center"/>
              <w:rPr>
                <w:rFonts w:asciiTheme="minorHAnsi" w:hAnsiTheme="minorHAnsi" w:cs="Arial"/>
                <w:sz w:val="22"/>
                <w:szCs w:val="22"/>
              </w:rPr>
            </w:pPr>
            <w:r w:rsidRPr="007D0777">
              <w:rPr>
                <w:rFonts w:asciiTheme="minorHAnsi" w:hAnsiTheme="minorHAnsi"/>
                <w:color w:val="000000"/>
                <w:sz w:val="22"/>
                <w:szCs w:val="22"/>
              </w:rPr>
              <w:t>119</w:t>
            </w:r>
          </w:p>
        </w:tc>
      </w:tr>
      <w:tr w:rsidR="00412AF2" w:rsidRPr="00706BE9" w14:paraId="458D4153" w14:textId="77777777" w:rsidTr="00B0131E">
        <w:tc>
          <w:tcPr>
            <w:tcW w:w="1568" w:type="dxa"/>
            <w:shd w:val="clear" w:color="auto" w:fill="auto"/>
            <w:noWrap/>
            <w:vAlign w:val="bottom"/>
          </w:tcPr>
          <w:p w14:paraId="6E46764C" w14:textId="23732413" w:rsidR="00412AF2" w:rsidRPr="007D0777" w:rsidRDefault="00412AF2" w:rsidP="00B0131E">
            <w:pPr>
              <w:spacing w:before="0" w:after="0"/>
              <w:rPr>
                <w:rFonts w:asciiTheme="minorHAnsi" w:hAnsiTheme="minorHAnsi"/>
                <w:sz w:val="22"/>
                <w:szCs w:val="22"/>
              </w:rPr>
            </w:pPr>
            <w:r w:rsidRPr="007D0777">
              <w:rPr>
                <w:rFonts w:asciiTheme="minorHAnsi" w:hAnsiTheme="minorHAnsi"/>
                <w:sz w:val="22"/>
                <w:szCs w:val="22"/>
              </w:rPr>
              <w:t>2019/20 (Q1&amp;2)</w:t>
            </w:r>
          </w:p>
        </w:tc>
        <w:tc>
          <w:tcPr>
            <w:tcW w:w="2127" w:type="dxa"/>
            <w:shd w:val="clear" w:color="auto" w:fill="auto"/>
            <w:noWrap/>
            <w:vAlign w:val="bottom"/>
          </w:tcPr>
          <w:p w14:paraId="20352305" w14:textId="133BB968" w:rsidR="00412AF2" w:rsidRPr="007D0777" w:rsidRDefault="00412AF2" w:rsidP="00B0131E">
            <w:pPr>
              <w:spacing w:before="0" w:after="0"/>
              <w:jc w:val="center"/>
              <w:rPr>
                <w:rFonts w:asciiTheme="minorHAnsi" w:hAnsiTheme="minorHAnsi"/>
                <w:color w:val="000000"/>
                <w:sz w:val="22"/>
                <w:szCs w:val="22"/>
              </w:rPr>
            </w:pPr>
            <w:r w:rsidRPr="007D0777">
              <w:rPr>
                <w:rFonts w:asciiTheme="minorHAnsi" w:hAnsiTheme="minorHAnsi"/>
                <w:color w:val="000000"/>
                <w:sz w:val="22"/>
                <w:szCs w:val="22"/>
              </w:rPr>
              <w:t>19</w:t>
            </w:r>
          </w:p>
        </w:tc>
        <w:tc>
          <w:tcPr>
            <w:tcW w:w="2395" w:type="dxa"/>
            <w:vAlign w:val="bottom"/>
          </w:tcPr>
          <w:p w14:paraId="318D2F63" w14:textId="3DB5FBBA" w:rsidR="00412AF2" w:rsidRPr="007D0777" w:rsidRDefault="00F535B8" w:rsidP="00B0131E">
            <w:pPr>
              <w:spacing w:before="0" w:after="0"/>
              <w:jc w:val="center"/>
              <w:rPr>
                <w:rFonts w:asciiTheme="minorHAnsi" w:hAnsiTheme="minorHAnsi"/>
                <w:color w:val="000000"/>
                <w:sz w:val="22"/>
                <w:szCs w:val="22"/>
              </w:rPr>
            </w:pPr>
            <w:r w:rsidRPr="007D0777">
              <w:rPr>
                <w:rFonts w:asciiTheme="minorHAnsi" w:hAnsiTheme="minorHAnsi"/>
                <w:color w:val="000000"/>
                <w:sz w:val="22"/>
                <w:szCs w:val="22"/>
              </w:rPr>
              <w:t>16</w:t>
            </w:r>
          </w:p>
        </w:tc>
        <w:tc>
          <w:tcPr>
            <w:tcW w:w="2359" w:type="dxa"/>
            <w:vAlign w:val="bottom"/>
          </w:tcPr>
          <w:p w14:paraId="105FC821" w14:textId="0339C2FD" w:rsidR="00412AF2" w:rsidRPr="007D0777" w:rsidRDefault="00F535B8" w:rsidP="00B0131E">
            <w:pPr>
              <w:spacing w:before="0" w:after="0"/>
              <w:jc w:val="center"/>
              <w:rPr>
                <w:rFonts w:asciiTheme="minorHAnsi" w:hAnsiTheme="minorHAnsi"/>
                <w:color w:val="000000"/>
                <w:sz w:val="22"/>
                <w:szCs w:val="22"/>
              </w:rPr>
            </w:pPr>
            <w:r w:rsidRPr="007D0777">
              <w:rPr>
                <w:rFonts w:asciiTheme="minorHAnsi" w:hAnsiTheme="minorHAnsi"/>
                <w:color w:val="000000"/>
                <w:sz w:val="22"/>
                <w:szCs w:val="22"/>
              </w:rPr>
              <w:t>58</w:t>
            </w:r>
          </w:p>
        </w:tc>
      </w:tr>
    </w:tbl>
    <w:p w14:paraId="287F4384"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54DE1B7" w14:textId="77777777" w:rsidR="002A56ED" w:rsidRPr="00706BE9" w:rsidRDefault="002A56ED" w:rsidP="002A56ED">
      <w:pPr>
        <w:pStyle w:val="Heading4"/>
        <w:rPr>
          <w:rFonts w:asciiTheme="minorHAnsi" w:hAnsiTheme="minorHAnsi"/>
        </w:rPr>
      </w:pPr>
      <w:r w:rsidRPr="00706BE9">
        <w:rPr>
          <w:rFonts w:asciiTheme="minorHAnsi" w:hAnsiTheme="minorHAnsi"/>
        </w:rPr>
        <w:lastRenderedPageBreak/>
        <w:t>Reasons for Homelessness</w:t>
      </w:r>
    </w:p>
    <w:p w14:paraId="07D8FD41"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and graphs below detail the main causes of homelessness for those owed a prevention and relief duty.</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250"/>
        <w:gridCol w:w="980"/>
      </w:tblGrid>
      <w:tr w:rsidR="002A56ED" w:rsidRPr="00706BE9" w14:paraId="6692311C" w14:textId="77777777" w:rsidTr="00B0131E">
        <w:tc>
          <w:tcPr>
            <w:tcW w:w="0" w:type="auto"/>
            <w:gridSpan w:val="2"/>
            <w:shd w:val="clear" w:color="auto" w:fill="009999"/>
            <w:noWrap/>
            <w:vAlign w:val="bottom"/>
          </w:tcPr>
          <w:p w14:paraId="2A785CF0" w14:textId="3F07221C" w:rsidR="002A56ED" w:rsidRPr="00706BE9" w:rsidRDefault="002A56ED" w:rsidP="00B0131E">
            <w:pPr>
              <w:pStyle w:val="tableheading"/>
              <w:rPr>
                <w:rFonts w:asciiTheme="minorHAnsi" w:hAnsiTheme="minorHAnsi"/>
                <w:color w:val="FFFFFF"/>
                <w:lang w:val="en-GB"/>
              </w:rPr>
            </w:pPr>
            <w:bookmarkStart w:id="215" w:name="_Toc38916018"/>
            <w:bookmarkStart w:id="216" w:name="_Toc50124983"/>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7D0777">
              <w:rPr>
                <w:rFonts w:asciiTheme="minorHAnsi" w:hAnsiTheme="minorHAnsi"/>
                <w:lang w:val="en-GB"/>
              </w:rPr>
              <w:t>60</w:t>
            </w:r>
            <w:r w:rsidRPr="00706BE9">
              <w:rPr>
                <w:rFonts w:asciiTheme="minorHAnsi" w:hAnsiTheme="minorHAnsi"/>
              </w:rPr>
              <w:tab/>
            </w:r>
            <w:r w:rsidRPr="00706BE9">
              <w:rPr>
                <w:rFonts w:asciiTheme="minorHAnsi" w:hAnsiTheme="minorHAnsi"/>
                <w:lang w:val="en-GB"/>
              </w:rPr>
              <w:t>Main reasons of homelessness</w:t>
            </w:r>
            <w:bookmarkEnd w:id="215"/>
            <w:bookmarkEnd w:id="216"/>
          </w:p>
        </w:tc>
      </w:tr>
      <w:tr w:rsidR="002A56ED" w:rsidRPr="00706BE9" w14:paraId="2B151480" w14:textId="77777777" w:rsidTr="00B0131E">
        <w:tc>
          <w:tcPr>
            <w:tcW w:w="0" w:type="auto"/>
            <w:shd w:val="clear" w:color="auto" w:fill="009999"/>
            <w:noWrap/>
            <w:vAlign w:val="bottom"/>
          </w:tcPr>
          <w:p w14:paraId="1172FBC8"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Main reason for homelessness</w:t>
            </w:r>
          </w:p>
        </w:tc>
        <w:tc>
          <w:tcPr>
            <w:tcW w:w="0" w:type="auto"/>
            <w:shd w:val="clear" w:color="auto" w:fill="009999"/>
            <w:noWrap/>
            <w:vAlign w:val="bottom"/>
            <w:hideMark/>
          </w:tcPr>
          <w:p w14:paraId="0331DDC2"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5BE2CDAB" w14:textId="77777777" w:rsidTr="00B0131E">
        <w:tc>
          <w:tcPr>
            <w:tcW w:w="0" w:type="auto"/>
            <w:shd w:val="clear" w:color="auto" w:fill="auto"/>
            <w:noWrap/>
            <w:vAlign w:val="bottom"/>
          </w:tcPr>
          <w:p w14:paraId="62C02EB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lang w:eastAsia="en-GB"/>
              </w:rPr>
              <w:t>Family or friends no longer willing or able to accommodate</w:t>
            </w:r>
          </w:p>
        </w:tc>
        <w:tc>
          <w:tcPr>
            <w:tcW w:w="0" w:type="auto"/>
            <w:shd w:val="clear" w:color="auto" w:fill="auto"/>
            <w:noWrap/>
            <w:vAlign w:val="bottom"/>
          </w:tcPr>
          <w:p w14:paraId="01CE215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lang w:eastAsia="en-GB"/>
              </w:rPr>
              <w:t>110</w:t>
            </w:r>
          </w:p>
        </w:tc>
      </w:tr>
      <w:tr w:rsidR="002A56ED" w:rsidRPr="00706BE9" w14:paraId="3C200815" w14:textId="77777777" w:rsidTr="00B0131E">
        <w:tc>
          <w:tcPr>
            <w:tcW w:w="0" w:type="auto"/>
            <w:shd w:val="clear" w:color="auto" w:fill="auto"/>
            <w:noWrap/>
            <w:vAlign w:val="bottom"/>
          </w:tcPr>
          <w:p w14:paraId="26F8EDA5"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lang w:eastAsia="en-GB"/>
              </w:rPr>
              <w:t xml:space="preserve">End of private rented tenancy – assured </w:t>
            </w:r>
            <w:proofErr w:type="spellStart"/>
            <w:r w:rsidRPr="00706BE9">
              <w:rPr>
                <w:rFonts w:asciiTheme="minorHAnsi" w:hAnsiTheme="minorHAnsi" w:cs="Arial"/>
                <w:sz w:val="22"/>
                <w:szCs w:val="22"/>
                <w:lang w:eastAsia="en-GB"/>
              </w:rPr>
              <w:t>shorthold</w:t>
            </w:r>
            <w:proofErr w:type="spellEnd"/>
          </w:p>
        </w:tc>
        <w:tc>
          <w:tcPr>
            <w:tcW w:w="0" w:type="auto"/>
            <w:shd w:val="clear" w:color="auto" w:fill="auto"/>
            <w:noWrap/>
            <w:vAlign w:val="bottom"/>
          </w:tcPr>
          <w:p w14:paraId="36C1993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lang w:eastAsia="en-GB"/>
              </w:rPr>
              <w:t>76</w:t>
            </w:r>
          </w:p>
        </w:tc>
      </w:tr>
      <w:tr w:rsidR="002A56ED" w:rsidRPr="00706BE9" w14:paraId="3BFB42AC" w14:textId="77777777" w:rsidTr="00B0131E">
        <w:tc>
          <w:tcPr>
            <w:tcW w:w="0" w:type="auto"/>
            <w:shd w:val="clear" w:color="auto" w:fill="auto"/>
            <w:noWrap/>
            <w:vAlign w:val="bottom"/>
          </w:tcPr>
          <w:p w14:paraId="33E2E87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Domestic Abuse</w:t>
            </w:r>
          </w:p>
        </w:tc>
        <w:tc>
          <w:tcPr>
            <w:tcW w:w="0" w:type="auto"/>
            <w:shd w:val="clear" w:color="auto" w:fill="auto"/>
            <w:noWrap/>
            <w:vAlign w:val="bottom"/>
          </w:tcPr>
          <w:p w14:paraId="22FC169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29</w:t>
            </w:r>
          </w:p>
        </w:tc>
      </w:tr>
      <w:tr w:rsidR="002A56ED" w:rsidRPr="00706BE9" w14:paraId="0129C4E3" w14:textId="77777777" w:rsidTr="00B0131E">
        <w:tc>
          <w:tcPr>
            <w:tcW w:w="0" w:type="auto"/>
            <w:shd w:val="clear" w:color="auto" w:fill="auto"/>
            <w:noWrap/>
            <w:vAlign w:val="bottom"/>
          </w:tcPr>
          <w:p w14:paraId="3139939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 xml:space="preserve">Non-violent relationship breakdown </w:t>
            </w:r>
          </w:p>
        </w:tc>
        <w:tc>
          <w:tcPr>
            <w:tcW w:w="0" w:type="auto"/>
            <w:shd w:val="clear" w:color="auto" w:fill="auto"/>
            <w:noWrap/>
            <w:vAlign w:val="bottom"/>
          </w:tcPr>
          <w:p w14:paraId="08DF7F7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66</w:t>
            </w:r>
          </w:p>
        </w:tc>
      </w:tr>
      <w:tr w:rsidR="002A56ED" w:rsidRPr="00706BE9" w14:paraId="407B4DBB" w14:textId="77777777" w:rsidTr="00B0131E">
        <w:tc>
          <w:tcPr>
            <w:tcW w:w="0" w:type="auto"/>
            <w:shd w:val="clear" w:color="auto" w:fill="auto"/>
            <w:noWrap/>
            <w:vAlign w:val="bottom"/>
          </w:tcPr>
          <w:p w14:paraId="3A72E4F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End of social rented tenancy</w:t>
            </w:r>
          </w:p>
        </w:tc>
        <w:tc>
          <w:tcPr>
            <w:tcW w:w="0" w:type="auto"/>
            <w:shd w:val="clear" w:color="auto" w:fill="auto"/>
            <w:noWrap/>
            <w:vAlign w:val="bottom"/>
          </w:tcPr>
          <w:p w14:paraId="64C6FA4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33</w:t>
            </w:r>
          </w:p>
        </w:tc>
      </w:tr>
      <w:tr w:rsidR="002A56ED" w:rsidRPr="00706BE9" w14:paraId="1948FFD8" w14:textId="77777777" w:rsidTr="00B0131E">
        <w:tc>
          <w:tcPr>
            <w:tcW w:w="0" w:type="auto"/>
            <w:shd w:val="clear" w:color="auto" w:fill="auto"/>
            <w:noWrap/>
            <w:vAlign w:val="bottom"/>
          </w:tcPr>
          <w:p w14:paraId="5561C8A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Eviction from supported housing</w:t>
            </w:r>
          </w:p>
        </w:tc>
        <w:tc>
          <w:tcPr>
            <w:tcW w:w="0" w:type="auto"/>
            <w:shd w:val="clear" w:color="auto" w:fill="auto"/>
            <w:noWrap/>
            <w:vAlign w:val="bottom"/>
          </w:tcPr>
          <w:p w14:paraId="235BF16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3</w:t>
            </w:r>
          </w:p>
        </w:tc>
      </w:tr>
      <w:tr w:rsidR="002A56ED" w:rsidRPr="00706BE9" w14:paraId="12D4DB6D" w14:textId="77777777" w:rsidTr="00B0131E">
        <w:tc>
          <w:tcPr>
            <w:tcW w:w="0" w:type="auto"/>
            <w:shd w:val="clear" w:color="auto" w:fill="auto"/>
            <w:noWrap/>
            <w:vAlign w:val="bottom"/>
          </w:tcPr>
          <w:p w14:paraId="208BCBE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 xml:space="preserve">End of private rented tenancy – not assured </w:t>
            </w:r>
            <w:proofErr w:type="spellStart"/>
            <w:r w:rsidRPr="00706BE9">
              <w:rPr>
                <w:rFonts w:asciiTheme="minorHAnsi" w:hAnsiTheme="minorHAnsi" w:cs="Arial"/>
                <w:sz w:val="22"/>
                <w:szCs w:val="22"/>
                <w:lang w:eastAsia="en-GB"/>
              </w:rPr>
              <w:t>shorthold</w:t>
            </w:r>
            <w:proofErr w:type="spellEnd"/>
          </w:p>
        </w:tc>
        <w:tc>
          <w:tcPr>
            <w:tcW w:w="0" w:type="auto"/>
            <w:shd w:val="clear" w:color="auto" w:fill="auto"/>
            <w:noWrap/>
            <w:vAlign w:val="bottom"/>
          </w:tcPr>
          <w:p w14:paraId="2E19120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10</w:t>
            </w:r>
          </w:p>
        </w:tc>
      </w:tr>
      <w:tr w:rsidR="002A56ED" w:rsidRPr="00706BE9" w14:paraId="104C2A6B" w14:textId="77777777" w:rsidTr="00B0131E">
        <w:tc>
          <w:tcPr>
            <w:tcW w:w="0" w:type="auto"/>
            <w:shd w:val="clear" w:color="auto" w:fill="auto"/>
            <w:noWrap/>
            <w:vAlign w:val="bottom"/>
          </w:tcPr>
          <w:p w14:paraId="0AF2B26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Other violence or harassment</w:t>
            </w:r>
          </w:p>
        </w:tc>
        <w:tc>
          <w:tcPr>
            <w:tcW w:w="0" w:type="auto"/>
            <w:shd w:val="clear" w:color="auto" w:fill="auto"/>
            <w:noWrap/>
            <w:vAlign w:val="bottom"/>
          </w:tcPr>
          <w:p w14:paraId="1BB1D52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6</w:t>
            </w:r>
          </w:p>
        </w:tc>
      </w:tr>
      <w:tr w:rsidR="002A56ED" w:rsidRPr="00706BE9" w14:paraId="1BC06EC2" w14:textId="77777777" w:rsidTr="00B0131E">
        <w:tc>
          <w:tcPr>
            <w:tcW w:w="0" w:type="auto"/>
            <w:shd w:val="clear" w:color="auto" w:fill="auto"/>
            <w:noWrap/>
            <w:vAlign w:val="bottom"/>
          </w:tcPr>
          <w:p w14:paraId="5504032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Left institution with no accommodation available</w:t>
            </w:r>
          </w:p>
        </w:tc>
        <w:tc>
          <w:tcPr>
            <w:tcW w:w="0" w:type="auto"/>
            <w:shd w:val="clear" w:color="auto" w:fill="auto"/>
            <w:noWrap/>
            <w:vAlign w:val="bottom"/>
          </w:tcPr>
          <w:p w14:paraId="15F965B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3</w:t>
            </w:r>
          </w:p>
        </w:tc>
      </w:tr>
      <w:tr w:rsidR="002A56ED" w:rsidRPr="00706BE9" w14:paraId="13E6836A" w14:textId="77777777" w:rsidTr="00B0131E">
        <w:tc>
          <w:tcPr>
            <w:tcW w:w="0" w:type="auto"/>
            <w:shd w:val="clear" w:color="auto" w:fill="auto"/>
            <w:noWrap/>
            <w:vAlign w:val="bottom"/>
          </w:tcPr>
          <w:p w14:paraId="4065C85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Required to leave accommodation provided by Home Office as asylum support</w:t>
            </w:r>
          </w:p>
        </w:tc>
        <w:tc>
          <w:tcPr>
            <w:tcW w:w="0" w:type="auto"/>
            <w:shd w:val="clear" w:color="auto" w:fill="auto"/>
            <w:noWrap/>
            <w:vAlign w:val="bottom"/>
          </w:tcPr>
          <w:p w14:paraId="1BC29BF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0</w:t>
            </w:r>
          </w:p>
        </w:tc>
      </w:tr>
      <w:tr w:rsidR="002A56ED" w:rsidRPr="00706BE9" w14:paraId="0F534576" w14:textId="77777777" w:rsidTr="00B0131E">
        <w:tc>
          <w:tcPr>
            <w:tcW w:w="0" w:type="auto"/>
            <w:shd w:val="clear" w:color="auto" w:fill="auto"/>
            <w:noWrap/>
            <w:vAlign w:val="bottom"/>
          </w:tcPr>
          <w:p w14:paraId="0D4C38D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Other Reasons</w:t>
            </w:r>
          </w:p>
        </w:tc>
        <w:tc>
          <w:tcPr>
            <w:tcW w:w="0" w:type="auto"/>
            <w:shd w:val="clear" w:color="auto" w:fill="auto"/>
            <w:noWrap/>
            <w:vAlign w:val="bottom"/>
          </w:tcPr>
          <w:p w14:paraId="402CBCC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99</w:t>
            </w:r>
          </w:p>
        </w:tc>
      </w:tr>
    </w:tbl>
    <w:p w14:paraId="089C7C9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766358BB" w14:textId="77777777" w:rsidR="002A56ED" w:rsidRDefault="002A56ED" w:rsidP="002A56ED">
      <w:pPr>
        <w:pStyle w:val="Maintext"/>
        <w:numPr>
          <w:ilvl w:val="0"/>
          <w:numId w:val="0"/>
        </w:numPr>
        <w:ind w:left="709"/>
        <w:rPr>
          <w:rFonts w:asciiTheme="minorHAnsi" w:hAnsiTheme="minorHAnsi" w:cs="Calibri"/>
          <w:sz w:val="20"/>
          <w:szCs w:val="20"/>
          <w:lang w:val="en-GB"/>
        </w:rPr>
      </w:pPr>
    </w:p>
    <w:p w14:paraId="5C4FF585" w14:textId="63E2676C" w:rsidR="002A56ED" w:rsidRPr="003A0C51" w:rsidRDefault="002A56ED" w:rsidP="002A56ED">
      <w:pPr>
        <w:pStyle w:val="figureheading"/>
        <w:rPr>
          <w:lang w:val="en-GB"/>
        </w:rPr>
      </w:pPr>
      <w:bookmarkStart w:id="217" w:name="_Toc38916115"/>
      <w:bookmarkStart w:id="218" w:name="_Toc50125141"/>
      <w:r>
        <w:t xml:space="preserve">Chart </w:t>
      </w:r>
      <w:r w:rsidR="00C70516">
        <w:rPr>
          <w:lang w:val="en-GB"/>
        </w:rPr>
        <w:t>E</w:t>
      </w:r>
      <w:r>
        <w:t>.22</w:t>
      </w:r>
      <w:r>
        <w:tab/>
      </w:r>
      <w:r>
        <w:rPr>
          <w:lang w:val="en-GB"/>
        </w:rPr>
        <w:t>Reasons for homelessness</w:t>
      </w:r>
      <w:bookmarkEnd w:id="217"/>
      <w:bookmarkEnd w:id="218"/>
    </w:p>
    <w:p w14:paraId="028AC543" w14:textId="77777777" w:rsidR="002A56ED" w:rsidRPr="00706BE9"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noProof/>
          <w:lang w:val="en-GB" w:eastAsia="en-GB"/>
        </w:rPr>
        <w:drawing>
          <wp:inline distT="0" distB="0" distL="0" distR="0" wp14:anchorId="5FEF7867" wp14:editId="78CCDD54">
            <wp:extent cx="5652655" cy="4554855"/>
            <wp:effectExtent l="0" t="0" r="5715" b="1714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0BE5BEE" w14:textId="77777777" w:rsidR="002A56ED"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1D982F8"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lastRenderedPageBreak/>
        <w:t>The main reason for homelessness in East Cambridgeshire is family or friends no longer able to accommodate, accounting for 25% of cases followed by the loss of private rented accommodation (AST) (17%).</w:t>
      </w:r>
    </w:p>
    <w:p w14:paraId="508235D7" w14:textId="77777777" w:rsidR="002A56ED" w:rsidRPr="001A2341"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other main causes of homelessness in East Cambridgeshire are </w:t>
      </w:r>
      <w:proofErr w:type="spellStart"/>
      <w:r w:rsidRPr="00706BE9">
        <w:rPr>
          <w:rFonts w:asciiTheme="minorHAnsi" w:hAnsiTheme="minorHAnsi" w:cs="Arial"/>
        </w:rPr>
        <w:t>non violent</w:t>
      </w:r>
      <w:proofErr w:type="spellEnd"/>
      <w:r w:rsidRPr="00706BE9">
        <w:rPr>
          <w:rFonts w:asciiTheme="minorHAnsi" w:hAnsiTheme="minorHAnsi" w:cs="Arial"/>
        </w:rPr>
        <w:t xml:space="preserve"> relationship breakdown (66 cases, (15%), end of social tenancy (33 cases, 8%) and </w:t>
      </w:r>
      <w:r w:rsidRPr="001A2341">
        <w:rPr>
          <w:rFonts w:asciiTheme="minorHAnsi" w:hAnsiTheme="minorHAnsi" w:cs="Arial"/>
        </w:rPr>
        <w:t>domestic abuse (29 cases</w:t>
      </w:r>
      <w:r w:rsidRPr="001A2341">
        <w:rPr>
          <w:rFonts w:asciiTheme="minorHAnsi" w:hAnsiTheme="minorHAnsi" w:cs="Arial"/>
          <w:lang w:val="en-GB"/>
        </w:rPr>
        <w:t>,</w:t>
      </w:r>
      <w:r w:rsidRPr="001A2341">
        <w:rPr>
          <w:rFonts w:asciiTheme="minorHAnsi" w:hAnsiTheme="minorHAnsi" w:cs="Arial"/>
        </w:rPr>
        <w:t xml:space="preserve"> 7%).</w:t>
      </w:r>
    </w:p>
    <w:p w14:paraId="2E585977" w14:textId="77777777" w:rsidR="002A56ED" w:rsidRPr="001A2341" w:rsidRDefault="002A56ED" w:rsidP="00AA5C1C">
      <w:pPr>
        <w:pStyle w:val="Maintext"/>
        <w:numPr>
          <w:ilvl w:val="1"/>
          <w:numId w:val="68"/>
        </w:numPr>
        <w:rPr>
          <w:rFonts w:asciiTheme="minorHAnsi" w:hAnsiTheme="minorHAnsi" w:cs="Arial"/>
        </w:rPr>
      </w:pPr>
      <w:r w:rsidRPr="001A2341">
        <w:rPr>
          <w:rFonts w:asciiTheme="minorHAnsi" w:hAnsiTheme="minorHAnsi" w:cs="Arial"/>
        </w:rPr>
        <w:t>There is a high level of cases recorded as other reasons (23%), this indicates a data recording issue that may need to be addressed to ensure an accurate and detailed understanding of the causes of homelessness in East Cambridgeshire.</w:t>
      </w:r>
    </w:p>
    <w:p w14:paraId="0E6CF457" w14:textId="77777777" w:rsidR="002A56ED" w:rsidRPr="001A2341" w:rsidRDefault="002A56ED" w:rsidP="002A56ED">
      <w:pPr>
        <w:pStyle w:val="Maintext"/>
        <w:numPr>
          <w:ilvl w:val="0"/>
          <w:numId w:val="0"/>
        </w:numPr>
        <w:ind w:left="709"/>
        <w:rPr>
          <w:rFonts w:asciiTheme="minorHAnsi" w:hAnsiTheme="minorHAnsi" w:cs="Arial"/>
        </w:rPr>
      </w:pPr>
    </w:p>
    <w:p w14:paraId="04E65360"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Accommodation at the time the prevention or relief duty owed</w:t>
      </w:r>
    </w:p>
    <w:p w14:paraId="13192BF8"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type of accommodation that clients were living in at the time when the prevention or relief duty was owed.</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509"/>
        <w:gridCol w:w="2200"/>
      </w:tblGrid>
      <w:tr w:rsidR="002A56ED" w:rsidRPr="00706BE9" w14:paraId="0F4733E8" w14:textId="77777777" w:rsidTr="00B0131E">
        <w:tc>
          <w:tcPr>
            <w:tcW w:w="5000" w:type="pct"/>
            <w:gridSpan w:val="2"/>
            <w:shd w:val="clear" w:color="auto" w:fill="009999"/>
            <w:noWrap/>
            <w:vAlign w:val="bottom"/>
          </w:tcPr>
          <w:p w14:paraId="47B8955F" w14:textId="6675A2B5" w:rsidR="002A56ED" w:rsidRPr="00706BE9" w:rsidRDefault="002A56ED" w:rsidP="00B0131E">
            <w:pPr>
              <w:pStyle w:val="tableheading"/>
              <w:rPr>
                <w:rFonts w:asciiTheme="minorHAnsi" w:hAnsiTheme="minorHAnsi"/>
                <w:color w:val="FFFFFF"/>
                <w:lang w:val="en-GB"/>
              </w:rPr>
            </w:pPr>
            <w:bookmarkStart w:id="219" w:name="_Toc38916019"/>
            <w:bookmarkStart w:id="220" w:name="_Toc50124984"/>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7D0777">
              <w:rPr>
                <w:rFonts w:asciiTheme="minorHAnsi" w:hAnsiTheme="minorHAnsi"/>
                <w:lang w:val="en-GB"/>
              </w:rPr>
              <w:t>61</w:t>
            </w:r>
            <w:r w:rsidRPr="00706BE9">
              <w:rPr>
                <w:rFonts w:asciiTheme="minorHAnsi" w:hAnsiTheme="minorHAnsi"/>
              </w:rPr>
              <w:tab/>
            </w:r>
            <w:r w:rsidRPr="00706BE9">
              <w:rPr>
                <w:rFonts w:asciiTheme="minorHAnsi" w:hAnsiTheme="minorHAnsi"/>
                <w:lang w:val="en-GB"/>
              </w:rPr>
              <w:t>Type of accommodation when duty was owed</w:t>
            </w:r>
            <w:bookmarkEnd w:id="219"/>
            <w:bookmarkEnd w:id="220"/>
          </w:p>
        </w:tc>
      </w:tr>
      <w:tr w:rsidR="002A56ED" w:rsidRPr="00706BE9" w14:paraId="05473709" w14:textId="77777777" w:rsidTr="00B0131E">
        <w:tc>
          <w:tcPr>
            <w:tcW w:w="3573" w:type="pct"/>
            <w:shd w:val="clear" w:color="auto" w:fill="009999"/>
            <w:noWrap/>
            <w:vAlign w:val="bottom"/>
          </w:tcPr>
          <w:p w14:paraId="399F0F51"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Accommodation type</w:t>
            </w:r>
          </w:p>
        </w:tc>
        <w:tc>
          <w:tcPr>
            <w:tcW w:w="1427" w:type="pct"/>
            <w:shd w:val="clear" w:color="auto" w:fill="009999"/>
            <w:noWrap/>
            <w:vAlign w:val="bottom"/>
            <w:hideMark/>
          </w:tcPr>
          <w:p w14:paraId="261B6D92"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62C808EE" w14:textId="77777777" w:rsidTr="00B0131E">
        <w:tc>
          <w:tcPr>
            <w:tcW w:w="3573" w:type="pct"/>
            <w:shd w:val="clear" w:color="auto" w:fill="auto"/>
            <w:noWrap/>
          </w:tcPr>
          <w:p w14:paraId="1817023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Private rented sector</w:t>
            </w:r>
          </w:p>
        </w:tc>
        <w:tc>
          <w:tcPr>
            <w:tcW w:w="1427" w:type="pct"/>
            <w:shd w:val="clear" w:color="auto" w:fill="auto"/>
            <w:noWrap/>
          </w:tcPr>
          <w:p w14:paraId="45BC45A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112</w:t>
            </w:r>
          </w:p>
        </w:tc>
      </w:tr>
      <w:tr w:rsidR="002A56ED" w:rsidRPr="00706BE9" w14:paraId="69A10DC0" w14:textId="77777777" w:rsidTr="00B0131E">
        <w:tc>
          <w:tcPr>
            <w:tcW w:w="3573" w:type="pct"/>
            <w:shd w:val="clear" w:color="auto" w:fill="auto"/>
            <w:noWrap/>
          </w:tcPr>
          <w:p w14:paraId="2F0B6B5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Living with family</w:t>
            </w:r>
          </w:p>
        </w:tc>
        <w:tc>
          <w:tcPr>
            <w:tcW w:w="1427" w:type="pct"/>
            <w:shd w:val="clear" w:color="auto" w:fill="auto"/>
            <w:noWrap/>
          </w:tcPr>
          <w:p w14:paraId="6421395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119</w:t>
            </w:r>
          </w:p>
        </w:tc>
      </w:tr>
      <w:tr w:rsidR="002A56ED" w:rsidRPr="00706BE9" w14:paraId="4A9C5E81" w14:textId="77777777" w:rsidTr="00B0131E">
        <w:tc>
          <w:tcPr>
            <w:tcW w:w="3573" w:type="pct"/>
            <w:shd w:val="clear" w:color="auto" w:fill="auto"/>
            <w:noWrap/>
          </w:tcPr>
          <w:p w14:paraId="62996E7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 fixed abode</w:t>
            </w:r>
          </w:p>
        </w:tc>
        <w:tc>
          <w:tcPr>
            <w:tcW w:w="1427" w:type="pct"/>
            <w:shd w:val="clear" w:color="auto" w:fill="auto"/>
            <w:noWrap/>
          </w:tcPr>
          <w:p w14:paraId="332FC4C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33</w:t>
            </w:r>
          </w:p>
        </w:tc>
      </w:tr>
      <w:tr w:rsidR="002A56ED" w:rsidRPr="00706BE9" w14:paraId="64A82D8D" w14:textId="77777777" w:rsidTr="00B0131E">
        <w:tc>
          <w:tcPr>
            <w:tcW w:w="3573" w:type="pct"/>
            <w:shd w:val="clear" w:color="auto" w:fill="auto"/>
            <w:noWrap/>
          </w:tcPr>
          <w:p w14:paraId="6BE269C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Social rented sector</w:t>
            </w:r>
          </w:p>
        </w:tc>
        <w:tc>
          <w:tcPr>
            <w:tcW w:w="1427" w:type="pct"/>
            <w:shd w:val="clear" w:color="auto" w:fill="auto"/>
            <w:noWrap/>
          </w:tcPr>
          <w:p w14:paraId="68000AB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69</w:t>
            </w:r>
          </w:p>
        </w:tc>
      </w:tr>
      <w:tr w:rsidR="002A56ED" w:rsidRPr="00706BE9" w14:paraId="35FC508F" w14:textId="77777777" w:rsidTr="00B0131E">
        <w:tc>
          <w:tcPr>
            <w:tcW w:w="3573" w:type="pct"/>
            <w:shd w:val="clear" w:color="auto" w:fill="auto"/>
            <w:noWrap/>
          </w:tcPr>
          <w:p w14:paraId="22E86BF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Living with friends</w:t>
            </w:r>
          </w:p>
        </w:tc>
        <w:tc>
          <w:tcPr>
            <w:tcW w:w="1427" w:type="pct"/>
            <w:shd w:val="clear" w:color="auto" w:fill="auto"/>
            <w:noWrap/>
          </w:tcPr>
          <w:p w14:paraId="4982B23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39</w:t>
            </w:r>
          </w:p>
        </w:tc>
      </w:tr>
      <w:tr w:rsidR="002A56ED" w:rsidRPr="00706BE9" w14:paraId="367AE6F9" w14:textId="77777777" w:rsidTr="00B0131E">
        <w:tc>
          <w:tcPr>
            <w:tcW w:w="3573" w:type="pct"/>
            <w:shd w:val="clear" w:color="auto" w:fill="auto"/>
            <w:noWrap/>
          </w:tcPr>
          <w:p w14:paraId="2BAB509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on departure from an institution</w:t>
            </w:r>
          </w:p>
        </w:tc>
        <w:tc>
          <w:tcPr>
            <w:tcW w:w="1427" w:type="pct"/>
            <w:shd w:val="clear" w:color="auto" w:fill="auto"/>
            <w:noWrap/>
          </w:tcPr>
          <w:p w14:paraId="663FBE7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r w:rsidR="002A56ED" w:rsidRPr="00706BE9" w14:paraId="6E677BFE" w14:textId="77777777" w:rsidTr="00B0131E">
        <w:tc>
          <w:tcPr>
            <w:tcW w:w="3573" w:type="pct"/>
            <w:shd w:val="clear" w:color="auto" w:fill="auto"/>
            <w:noWrap/>
          </w:tcPr>
          <w:p w14:paraId="23FBAF1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Rough sleeping</w:t>
            </w:r>
          </w:p>
        </w:tc>
        <w:tc>
          <w:tcPr>
            <w:tcW w:w="1427" w:type="pct"/>
            <w:shd w:val="clear" w:color="auto" w:fill="auto"/>
            <w:noWrap/>
          </w:tcPr>
          <w:p w14:paraId="09787D3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4F461DBE" w14:textId="77777777" w:rsidTr="00B0131E">
        <w:tc>
          <w:tcPr>
            <w:tcW w:w="3573" w:type="pct"/>
            <w:shd w:val="clear" w:color="auto" w:fill="auto"/>
            <w:noWrap/>
          </w:tcPr>
          <w:p w14:paraId="130CAC2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Owner-occupier/tied</w:t>
            </w:r>
          </w:p>
        </w:tc>
        <w:tc>
          <w:tcPr>
            <w:tcW w:w="1427" w:type="pct"/>
            <w:shd w:val="clear" w:color="auto" w:fill="auto"/>
            <w:noWrap/>
          </w:tcPr>
          <w:p w14:paraId="6834DE6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14</w:t>
            </w:r>
          </w:p>
        </w:tc>
      </w:tr>
      <w:tr w:rsidR="002A56ED" w:rsidRPr="00706BE9" w14:paraId="0B443A76" w14:textId="77777777" w:rsidTr="00B0131E">
        <w:tc>
          <w:tcPr>
            <w:tcW w:w="3573" w:type="pct"/>
            <w:shd w:val="clear" w:color="auto" w:fill="auto"/>
            <w:noWrap/>
          </w:tcPr>
          <w:p w14:paraId="4FEFDE8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Temporary accommodation</w:t>
            </w:r>
          </w:p>
        </w:tc>
        <w:tc>
          <w:tcPr>
            <w:tcW w:w="1427" w:type="pct"/>
            <w:shd w:val="clear" w:color="auto" w:fill="auto"/>
            <w:noWrap/>
          </w:tcPr>
          <w:p w14:paraId="4039FA4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3F78353C" w14:textId="77777777" w:rsidTr="00B0131E">
        <w:tc>
          <w:tcPr>
            <w:tcW w:w="3573" w:type="pct"/>
            <w:shd w:val="clear" w:color="auto" w:fill="auto"/>
            <w:noWrap/>
          </w:tcPr>
          <w:p w14:paraId="5383763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NASS accommodation</w:t>
            </w:r>
          </w:p>
        </w:tc>
        <w:tc>
          <w:tcPr>
            <w:tcW w:w="1427" w:type="pct"/>
            <w:shd w:val="clear" w:color="auto" w:fill="auto"/>
            <w:noWrap/>
          </w:tcPr>
          <w:p w14:paraId="755B026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11D8A6EC" w14:textId="77777777" w:rsidTr="00B0131E">
        <w:tc>
          <w:tcPr>
            <w:tcW w:w="3573" w:type="pct"/>
            <w:shd w:val="clear" w:color="auto" w:fill="auto"/>
            <w:noWrap/>
          </w:tcPr>
          <w:p w14:paraId="019F168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Refuge</w:t>
            </w:r>
          </w:p>
        </w:tc>
        <w:tc>
          <w:tcPr>
            <w:tcW w:w="1427" w:type="pct"/>
            <w:shd w:val="clear" w:color="auto" w:fill="auto"/>
            <w:noWrap/>
          </w:tcPr>
          <w:p w14:paraId="4F307A8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526D6FCC" w14:textId="77777777" w:rsidTr="00B0131E">
        <w:tc>
          <w:tcPr>
            <w:tcW w:w="3573" w:type="pct"/>
            <w:shd w:val="clear" w:color="auto" w:fill="auto"/>
            <w:noWrap/>
          </w:tcPr>
          <w:p w14:paraId="3F885492" w14:textId="77777777" w:rsidR="002A56ED" w:rsidRPr="00706BE9" w:rsidRDefault="002A56ED" w:rsidP="00B0131E">
            <w:pPr>
              <w:spacing w:before="0" w:after="0"/>
              <w:rPr>
                <w:rFonts w:asciiTheme="minorHAnsi" w:hAnsiTheme="minorHAnsi" w:cs="Arial"/>
                <w:sz w:val="22"/>
                <w:szCs w:val="22"/>
                <w:lang w:eastAsia="en-GB"/>
              </w:rPr>
            </w:pPr>
            <w:r w:rsidRPr="00706BE9">
              <w:rPr>
                <w:rFonts w:asciiTheme="minorHAnsi" w:hAnsiTheme="minorHAnsi" w:cs="Arial"/>
                <w:color w:val="000000"/>
                <w:sz w:val="22"/>
                <w:szCs w:val="22"/>
              </w:rPr>
              <w:t>Other/ Not known</w:t>
            </w:r>
          </w:p>
        </w:tc>
        <w:tc>
          <w:tcPr>
            <w:tcW w:w="1427" w:type="pct"/>
            <w:shd w:val="clear" w:color="auto" w:fill="auto"/>
            <w:noWrap/>
          </w:tcPr>
          <w:p w14:paraId="6C213EA7" w14:textId="77777777" w:rsidR="002A56ED" w:rsidRPr="00706BE9" w:rsidRDefault="002A56ED" w:rsidP="00B0131E">
            <w:pPr>
              <w:spacing w:before="0" w:after="0"/>
              <w:jc w:val="center"/>
              <w:rPr>
                <w:rFonts w:asciiTheme="minorHAnsi" w:hAnsiTheme="minorHAnsi" w:cs="Arial"/>
                <w:sz w:val="22"/>
                <w:szCs w:val="22"/>
                <w:lang w:eastAsia="en-GB"/>
              </w:rPr>
            </w:pPr>
            <w:r w:rsidRPr="00706BE9">
              <w:rPr>
                <w:rFonts w:asciiTheme="minorHAnsi" w:hAnsiTheme="minorHAnsi" w:cs="Arial"/>
                <w:sz w:val="22"/>
                <w:szCs w:val="22"/>
              </w:rPr>
              <w:t>13</w:t>
            </w:r>
          </w:p>
        </w:tc>
      </w:tr>
    </w:tbl>
    <w:p w14:paraId="4B66CAF0"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1842D42"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6C90F2D"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Prior to approaching the service the largest proportion of customers had been living with family (27%) followed by living in the private rented sector (26%) and social rented sector (16%).</w:t>
      </w:r>
    </w:p>
    <w:p w14:paraId="6A57EEC9"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4A709320" w14:textId="77777777" w:rsidR="002A56ED" w:rsidRDefault="002A56ED" w:rsidP="002A56ED">
      <w:pPr>
        <w:spacing w:before="0" w:after="0"/>
        <w:jc w:val="left"/>
        <w:rPr>
          <w:rFonts w:asciiTheme="minorHAnsi" w:hAnsiTheme="minorHAnsi"/>
          <w:color w:val="009999"/>
          <w:sz w:val="28"/>
          <w:szCs w:val="28"/>
          <w:lang w:val="x-none"/>
        </w:rPr>
      </w:pPr>
      <w:r>
        <w:rPr>
          <w:rFonts w:asciiTheme="minorHAnsi" w:hAnsiTheme="minorHAnsi"/>
        </w:rPr>
        <w:br w:type="page"/>
      </w:r>
    </w:p>
    <w:p w14:paraId="5BC90100"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lastRenderedPageBreak/>
        <w:t xml:space="preserve">Prevention and Relief Outcomes </w:t>
      </w:r>
    </w:p>
    <w:p w14:paraId="493836B0"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Prevention Outcomes</w:t>
      </w:r>
    </w:p>
    <w:p w14:paraId="0C96E80A"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cases where the prevention duty came to an end during the year 2018/19</w:t>
      </w:r>
      <w:r w:rsidRPr="00706BE9">
        <w:rPr>
          <w:rFonts w:asciiTheme="minorHAnsi" w:hAnsiTheme="minorHAnsi" w:cs="Arial"/>
          <w:lang w:val="en-GB"/>
        </w:rPr>
        <w:t>.</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5509"/>
        <w:gridCol w:w="2200"/>
      </w:tblGrid>
      <w:tr w:rsidR="002A56ED" w:rsidRPr="00706BE9" w14:paraId="6FBAA564" w14:textId="77777777" w:rsidTr="00B0131E">
        <w:tc>
          <w:tcPr>
            <w:tcW w:w="5000" w:type="pct"/>
            <w:gridSpan w:val="2"/>
            <w:shd w:val="clear" w:color="auto" w:fill="009999"/>
            <w:noWrap/>
            <w:vAlign w:val="bottom"/>
          </w:tcPr>
          <w:p w14:paraId="145082E7" w14:textId="16B2931F" w:rsidR="002A56ED" w:rsidRPr="00706BE9" w:rsidRDefault="002A56ED" w:rsidP="00B0131E">
            <w:pPr>
              <w:pStyle w:val="tableheading"/>
              <w:rPr>
                <w:rFonts w:asciiTheme="minorHAnsi" w:hAnsiTheme="minorHAnsi"/>
                <w:color w:val="FFFFFF"/>
                <w:lang w:val="en-GB"/>
              </w:rPr>
            </w:pPr>
            <w:bookmarkStart w:id="221" w:name="_Toc38916020"/>
            <w:bookmarkStart w:id="222" w:name="_Toc50124985"/>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7D0777">
              <w:rPr>
                <w:rFonts w:asciiTheme="minorHAnsi" w:hAnsiTheme="minorHAnsi"/>
                <w:lang w:val="en-GB"/>
              </w:rPr>
              <w:t>62</w:t>
            </w:r>
            <w:r w:rsidRPr="00706BE9">
              <w:rPr>
                <w:rFonts w:asciiTheme="minorHAnsi" w:hAnsiTheme="minorHAnsi"/>
              </w:rPr>
              <w:tab/>
            </w:r>
            <w:r w:rsidRPr="00706BE9">
              <w:rPr>
                <w:rFonts w:asciiTheme="minorHAnsi" w:hAnsiTheme="minorHAnsi"/>
                <w:lang w:val="en-GB"/>
              </w:rPr>
              <w:t>Number of cases where prevention duty came to an end in 2018/19</w:t>
            </w:r>
            <w:bookmarkEnd w:id="221"/>
            <w:bookmarkEnd w:id="222"/>
          </w:p>
        </w:tc>
      </w:tr>
      <w:tr w:rsidR="002A56ED" w:rsidRPr="00706BE9" w14:paraId="5A6B72CD" w14:textId="77777777" w:rsidTr="00B0131E">
        <w:tc>
          <w:tcPr>
            <w:tcW w:w="3573" w:type="pct"/>
            <w:shd w:val="clear" w:color="auto" w:fill="009999"/>
            <w:noWrap/>
            <w:vAlign w:val="bottom"/>
          </w:tcPr>
          <w:p w14:paraId="6667E67C" w14:textId="77777777" w:rsidR="002A56ED" w:rsidRPr="00706BE9" w:rsidRDefault="002A56ED" w:rsidP="00B0131E">
            <w:pPr>
              <w:spacing w:before="0" w:after="0"/>
              <w:rPr>
                <w:rFonts w:asciiTheme="minorHAnsi" w:hAnsiTheme="minorHAnsi" w:cs="Calibri"/>
                <w:b/>
                <w:color w:val="FFFFFF"/>
                <w:sz w:val="22"/>
                <w:szCs w:val="22"/>
              </w:rPr>
            </w:pPr>
          </w:p>
        </w:tc>
        <w:tc>
          <w:tcPr>
            <w:tcW w:w="1427" w:type="pct"/>
            <w:shd w:val="clear" w:color="auto" w:fill="009999"/>
            <w:noWrap/>
            <w:vAlign w:val="bottom"/>
            <w:hideMark/>
          </w:tcPr>
          <w:p w14:paraId="3B02184F"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69870212" w14:textId="77777777" w:rsidTr="00B0131E">
        <w:tc>
          <w:tcPr>
            <w:tcW w:w="3573" w:type="pct"/>
            <w:shd w:val="clear" w:color="auto" w:fill="auto"/>
            <w:noWrap/>
          </w:tcPr>
          <w:p w14:paraId="67201616"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 xml:space="preserve">Total number of households where prevention duty ended </w:t>
            </w:r>
          </w:p>
        </w:tc>
        <w:tc>
          <w:tcPr>
            <w:tcW w:w="1427" w:type="pct"/>
            <w:shd w:val="clear" w:color="auto" w:fill="auto"/>
            <w:noWrap/>
          </w:tcPr>
          <w:p w14:paraId="54FC2E3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291</w:t>
            </w:r>
          </w:p>
        </w:tc>
      </w:tr>
      <w:tr w:rsidR="002A56ED" w:rsidRPr="00706BE9" w14:paraId="6B0D32F5" w14:textId="77777777" w:rsidTr="00B0131E">
        <w:tc>
          <w:tcPr>
            <w:tcW w:w="3573" w:type="pct"/>
            <w:shd w:val="clear" w:color="auto" w:fill="auto"/>
            <w:noWrap/>
          </w:tcPr>
          <w:p w14:paraId="7B676EE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Secured accommodation for 6+ months</w:t>
            </w:r>
          </w:p>
        </w:tc>
        <w:tc>
          <w:tcPr>
            <w:tcW w:w="1427" w:type="pct"/>
            <w:shd w:val="clear" w:color="auto" w:fill="auto"/>
            <w:noWrap/>
          </w:tcPr>
          <w:p w14:paraId="4A16E2F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184</w:t>
            </w:r>
          </w:p>
        </w:tc>
      </w:tr>
      <w:tr w:rsidR="002A56ED" w:rsidRPr="00706BE9" w14:paraId="6E02CD35" w14:textId="77777777" w:rsidTr="00B0131E">
        <w:tc>
          <w:tcPr>
            <w:tcW w:w="3573" w:type="pct"/>
            <w:shd w:val="clear" w:color="auto" w:fill="auto"/>
            <w:noWrap/>
            <w:vAlign w:val="center"/>
          </w:tcPr>
          <w:p w14:paraId="7468C10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Homeless (including intentionally homeless)</w:t>
            </w:r>
          </w:p>
        </w:tc>
        <w:tc>
          <w:tcPr>
            <w:tcW w:w="1427" w:type="pct"/>
            <w:shd w:val="clear" w:color="auto" w:fill="auto"/>
            <w:noWrap/>
          </w:tcPr>
          <w:p w14:paraId="71C3578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44</w:t>
            </w:r>
          </w:p>
        </w:tc>
      </w:tr>
      <w:tr w:rsidR="002A56ED" w:rsidRPr="00706BE9" w14:paraId="5A5688FC" w14:textId="77777777" w:rsidTr="00B0131E">
        <w:tc>
          <w:tcPr>
            <w:tcW w:w="3573" w:type="pct"/>
            <w:shd w:val="clear" w:color="auto" w:fill="auto"/>
            <w:noWrap/>
            <w:vAlign w:val="bottom"/>
          </w:tcPr>
          <w:p w14:paraId="7C87565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Contact Lost</w:t>
            </w:r>
          </w:p>
        </w:tc>
        <w:tc>
          <w:tcPr>
            <w:tcW w:w="1427" w:type="pct"/>
            <w:shd w:val="clear" w:color="auto" w:fill="auto"/>
            <w:noWrap/>
          </w:tcPr>
          <w:p w14:paraId="6F097EE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27</w:t>
            </w:r>
          </w:p>
        </w:tc>
      </w:tr>
      <w:tr w:rsidR="002A56ED" w:rsidRPr="00706BE9" w14:paraId="5692F5DB" w14:textId="77777777" w:rsidTr="00B0131E">
        <w:tc>
          <w:tcPr>
            <w:tcW w:w="3573" w:type="pct"/>
            <w:shd w:val="clear" w:color="auto" w:fill="auto"/>
            <w:noWrap/>
          </w:tcPr>
          <w:p w14:paraId="44D20B6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56 days lapsed &amp; no further action</w:t>
            </w:r>
          </w:p>
        </w:tc>
        <w:tc>
          <w:tcPr>
            <w:tcW w:w="1427" w:type="pct"/>
            <w:shd w:val="clear" w:color="auto" w:fill="auto"/>
            <w:noWrap/>
          </w:tcPr>
          <w:p w14:paraId="490B6E4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w:t>
            </w:r>
          </w:p>
        </w:tc>
      </w:tr>
      <w:tr w:rsidR="002A56ED" w:rsidRPr="00706BE9" w14:paraId="3BFE8E2C" w14:textId="77777777" w:rsidTr="00B0131E">
        <w:tc>
          <w:tcPr>
            <w:tcW w:w="3573" w:type="pct"/>
            <w:shd w:val="clear" w:color="auto" w:fill="auto"/>
            <w:noWrap/>
          </w:tcPr>
          <w:p w14:paraId="5EEEBEC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Withdrew application/applicant deceased</w:t>
            </w:r>
          </w:p>
        </w:tc>
        <w:tc>
          <w:tcPr>
            <w:tcW w:w="1427" w:type="pct"/>
            <w:shd w:val="clear" w:color="auto" w:fill="auto"/>
            <w:noWrap/>
          </w:tcPr>
          <w:p w14:paraId="0818D70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28</w:t>
            </w:r>
          </w:p>
        </w:tc>
      </w:tr>
      <w:tr w:rsidR="002A56ED" w:rsidRPr="00706BE9" w14:paraId="641E7F83" w14:textId="77777777" w:rsidTr="00B0131E">
        <w:tc>
          <w:tcPr>
            <w:tcW w:w="3573" w:type="pct"/>
            <w:shd w:val="clear" w:color="auto" w:fill="auto"/>
            <w:noWrap/>
          </w:tcPr>
          <w:p w14:paraId="2FA10B4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 longer eligible</w:t>
            </w:r>
          </w:p>
        </w:tc>
        <w:tc>
          <w:tcPr>
            <w:tcW w:w="1427" w:type="pct"/>
            <w:shd w:val="clear" w:color="auto" w:fill="auto"/>
            <w:noWrap/>
          </w:tcPr>
          <w:p w14:paraId="503A356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1DF92D0B" w14:textId="77777777" w:rsidTr="00B0131E">
        <w:tc>
          <w:tcPr>
            <w:tcW w:w="3573" w:type="pct"/>
            <w:shd w:val="clear" w:color="auto" w:fill="auto"/>
            <w:noWrap/>
          </w:tcPr>
          <w:p w14:paraId="010EA40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suitable accommodation offer</w:t>
            </w:r>
          </w:p>
        </w:tc>
        <w:tc>
          <w:tcPr>
            <w:tcW w:w="1427" w:type="pct"/>
            <w:shd w:val="clear" w:color="auto" w:fill="auto"/>
            <w:noWrap/>
          </w:tcPr>
          <w:p w14:paraId="29B849E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062F8115" w14:textId="77777777" w:rsidTr="00B0131E">
        <w:tc>
          <w:tcPr>
            <w:tcW w:w="3573" w:type="pct"/>
            <w:shd w:val="clear" w:color="auto" w:fill="auto"/>
            <w:noWrap/>
          </w:tcPr>
          <w:p w14:paraId="7B41CE7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to cooperate</w:t>
            </w:r>
          </w:p>
        </w:tc>
        <w:tc>
          <w:tcPr>
            <w:tcW w:w="1427" w:type="pct"/>
            <w:shd w:val="clear" w:color="auto" w:fill="auto"/>
            <w:noWrap/>
          </w:tcPr>
          <w:p w14:paraId="269A3D5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2255D0AF" w14:textId="77777777" w:rsidTr="00B0131E">
        <w:tc>
          <w:tcPr>
            <w:tcW w:w="3573" w:type="pct"/>
            <w:shd w:val="clear" w:color="auto" w:fill="auto"/>
            <w:noWrap/>
          </w:tcPr>
          <w:p w14:paraId="6777B3A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Not Known</w:t>
            </w:r>
          </w:p>
        </w:tc>
        <w:tc>
          <w:tcPr>
            <w:tcW w:w="1427" w:type="pct"/>
            <w:shd w:val="clear" w:color="auto" w:fill="auto"/>
            <w:noWrap/>
          </w:tcPr>
          <w:p w14:paraId="76331FB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51338B6F"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179149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D16C016" w14:textId="0A6C7BDA" w:rsidR="002A56ED" w:rsidRPr="007D0777" w:rsidRDefault="005D2EA6" w:rsidP="00AA5C1C">
      <w:pPr>
        <w:pStyle w:val="Maintext"/>
        <w:numPr>
          <w:ilvl w:val="1"/>
          <w:numId w:val="68"/>
        </w:numPr>
        <w:rPr>
          <w:rFonts w:asciiTheme="minorHAnsi" w:hAnsiTheme="minorHAnsi" w:cs="Arial"/>
        </w:rPr>
      </w:pPr>
      <w:r w:rsidRPr="007D0777">
        <w:rPr>
          <w:rFonts w:asciiTheme="minorHAnsi" w:hAnsiTheme="minorHAnsi" w:cs="Arial"/>
        </w:rPr>
        <w:t>In 2018/19 f</w:t>
      </w:r>
      <w:r w:rsidR="002A56ED" w:rsidRPr="007D0777">
        <w:rPr>
          <w:rFonts w:asciiTheme="minorHAnsi" w:hAnsiTheme="minorHAnsi" w:cs="Arial"/>
        </w:rPr>
        <w:t>or the 291 case</w:t>
      </w:r>
      <w:r w:rsidR="002A56ED" w:rsidRPr="007D0777">
        <w:rPr>
          <w:rFonts w:asciiTheme="minorHAnsi" w:hAnsiTheme="minorHAnsi" w:cs="Arial"/>
          <w:lang w:val="en-GB"/>
        </w:rPr>
        <w:t>s</w:t>
      </w:r>
      <w:r w:rsidR="002A56ED" w:rsidRPr="007D0777">
        <w:rPr>
          <w:rFonts w:asciiTheme="minorHAnsi" w:hAnsiTheme="minorHAnsi" w:cs="Arial"/>
        </w:rPr>
        <w:t xml:space="preserve"> owed a prevention duty, where the duty has ended, accommodation was secured for 184 of these households, this indicates that of those households owed a prevention duty homelessness was successfully prevented for 63% of these households.  This compares to a national prevention rate of 58%.</w:t>
      </w:r>
    </w:p>
    <w:p w14:paraId="3FF643A6" w14:textId="76E358F4" w:rsidR="005D2EA6" w:rsidRPr="007D0777" w:rsidRDefault="005D2EA6" w:rsidP="005D2EA6">
      <w:pPr>
        <w:pStyle w:val="Maintext"/>
        <w:numPr>
          <w:ilvl w:val="1"/>
          <w:numId w:val="68"/>
        </w:numPr>
        <w:rPr>
          <w:rFonts w:asciiTheme="minorHAnsi" w:hAnsiTheme="minorHAnsi" w:cs="Arial"/>
        </w:rPr>
      </w:pPr>
      <w:r w:rsidRPr="007D0777">
        <w:rPr>
          <w:rFonts w:asciiTheme="minorHAnsi" w:hAnsiTheme="minorHAnsi" w:cs="Arial"/>
        </w:rPr>
        <w:t>In the first half of 2019/20 there were 78 prevention duties that ended, of which 78 were successfully prevented, which equates to 100%</w:t>
      </w:r>
      <w:r w:rsidRPr="007D0777">
        <w:rPr>
          <w:rFonts w:asciiTheme="minorHAnsi" w:hAnsiTheme="minorHAnsi" w:cs="Arial"/>
          <w:lang w:val="en-GB"/>
        </w:rPr>
        <w:t>.</w:t>
      </w:r>
    </w:p>
    <w:p w14:paraId="7ED802F4" w14:textId="6F56ACD2" w:rsidR="005D2EA6" w:rsidRPr="007D0777" w:rsidRDefault="005D2EA6" w:rsidP="005D2EA6">
      <w:pPr>
        <w:pStyle w:val="Maintext"/>
        <w:numPr>
          <w:ilvl w:val="1"/>
          <w:numId w:val="68"/>
        </w:numPr>
        <w:rPr>
          <w:rFonts w:asciiTheme="minorHAnsi" w:hAnsiTheme="minorHAnsi" w:cs="Arial"/>
        </w:rPr>
      </w:pPr>
      <w:r w:rsidRPr="007D0777">
        <w:rPr>
          <w:rFonts w:asciiTheme="minorHAnsi" w:hAnsiTheme="minorHAnsi" w:cs="Arial"/>
        </w:rPr>
        <w:t>This indicates that a higher prevention success rate is likely to be achieved in 2019/20</w:t>
      </w:r>
      <w:r w:rsidRPr="007D0777">
        <w:rPr>
          <w:rFonts w:asciiTheme="minorHAnsi" w:hAnsiTheme="minorHAnsi" w:cs="Arial"/>
          <w:lang w:val="en-GB"/>
        </w:rPr>
        <w:t>.</w:t>
      </w:r>
    </w:p>
    <w:p w14:paraId="4CD3FBC9"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For 10% of cases the duty came to an end as the case was withdrawn and a further 9% due to loss of contact. </w:t>
      </w:r>
    </w:p>
    <w:p w14:paraId="7B6F2828"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44 (15%) of these households went on to become homeless, indicating that a relief duty was then owed.</w:t>
      </w:r>
    </w:p>
    <w:p w14:paraId="72647413"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Of these 184 households, 103 had their homelessness prevented by moving to alternative accommodation, and 81 were able to remain in their existing accommodation. </w:t>
      </w:r>
    </w:p>
    <w:p w14:paraId="12C5EC53"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service is successful at both helping households to secure alternative accommodation and enabling them to remain in their existing accommodation.  </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358"/>
        <w:gridCol w:w="1957"/>
      </w:tblGrid>
      <w:tr w:rsidR="002A56ED" w:rsidRPr="00706BE9" w14:paraId="1FB06E70" w14:textId="77777777" w:rsidTr="00B0131E">
        <w:tc>
          <w:tcPr>
            <w:tcW w:w="0" w:type="auto"/>
            <w:gridSpan w:val="2"/>
            <w:shd w:val="clear" w:color="auto" w:fill="009999"/>
            <w:noWrap/>
            <w:vAlign w:val="bottom"/>
          </w:tcPr>
          <w:p w14:paraId="4E07E386" w14:textId="5A1A1DA2" w:rsidR="002A56ED" w:rsidRPr="00706BE9" w:rsidRDefault="002A56ED" w:rsidP="00B0131E">
            <w:pPr>
              <w:pStyle w:val="tableheading"/>
              <w:rPr>
                <w:rFonts w:asciiTheme="minorHAnsi" w:hAnsiTheme="minorHAnsi"/>
                <w:color w:val="FFFFFF"/>
                <w:lang w:val="en-GB"/>
              </w:rPr>
            </w:pPr>
            <w:bookmarkStart w:id="223" w:name="_Toc38916021"/>
            <w:bookmarkStart w:id="224" w:name="_Toc50124986"/>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.6</w:t>
            </w:r>
            <w:r w:rsidR="007D0777">
              <w:rPr>
                <w:rFonts w:asciiTheme="minorHAnsi" w:hAnsiTheme="minorHAnsi"/>
                <w:lang w:val="en-GB"/>
              </w:rPr>
              <w:t>3</w:t>
            </w:r>
            <w:r w:rsidRPr="00706BE9">
              <w:rPr>
                <w:rFonts w:asciiTheme="minorHAnsi" w:hAnsiTheme="minorHAnsi"/>
              </w:rPr>
              <w:tab/>
            </w:r>
            <w:r w:rsidRPr="00706BE9">
              <w:rPr>
                <w:rFonts w:asciiTheme="minorHAnsi" w:hAnsiTheme="minorHAnsi"/>
                <w:lang w:val="en-GB"/>
              </w:rPr>
              <w:t>Number of cases where prevention duty ended with secure accommodation</w:t>
            </w:r>
            <w:bookmarkEnd w:id="223"/>
            <w:bookmarkEnd w:id="224"/>
          </w:p>
        </w:tc>
      </w:tr>
      <w:tr w:rsidR="002A56ED" w:rsidRPr="00706BE9" w14:paraId="35076754" w14:textId="77777777" w:rsidTr="00B0131E">
        <w:tc>
          <w:tcPr>
            <w:tcW w:w="0" w:type="auto"/>
            <w:shd w:val="clear" w:color="auto" w:fill="009999"/>
            <w:noWrap/>
            <w:vAlign w:val="bottom"/>
          </w:tcPr>
          <w:p w14:paraId="4E898199"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Type of accommodation secured</w:t>
            </w:r>
          </w:p>
        </w:tc>
        <w:tc>
          <w:tcPr>
            <w:tcW w:w="0" w:type="auto"/>
            <w:shd w:val="clear" w:color="auto" w:fill="009999"/>
            <w:noWrap/>
            <w:vAlign w:val="bottom"/>
            <w:hideMark/>
          </w:tcPr>
          <w:p w14:paraId="0C3DAC4B"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074754B1" w14:textId="77777777" w:rsidTr="00B0131E">
        <w:tc>
          <w:tcPr>
            <w:tcW w:w="0" w:type="auto"/>
            <w:shd w:val="clear" w:color="auto" w:fill="auto"/>
            <w:noWrap/>
          </w:tcPr>
          <w:p w14:paraId="7813D030"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Social housing</w:t>
            </w:r>
          </w:p>
        </w:tc>
        <w:tc>
          <w:tcPr>
            <w:tcW w:w="0" w:type="auto"/>
            <w:shd w:val="clear" w:color="auto" w:fill="auto"/>
            <w:noWrap/>
          </w:tcPr>
          <w:p w14:paraId="2B26B70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78</w:t>
            </w:r>
          </w:p>
        </w:tc>
      </w:tr>
      <w:tr w:rsidR="002A56ED" w:rsidRPr="00706BE9" w14:paraId="2F763B65" w14:textId="77777777" w:rsidTr="00B0131E">
        <w:tc>
          <w:tcPr>
            <w:tcW w:w="0" w:type="auto"/>
            <w:shd w:val="clear" w:color="auto" w:fill="auto"/>
            <w:noWrap/>
          </w:tcPr>
          <w:p w14:paraId="5688CE0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Private rented sector</w:t>
            </w:r>
          </w:p>
        </w:tc>
        <w:tc>
          <w:tcPr>
            <w:tcW w:w="0" w:type="auto"/>
            <w:shd w:val="clear" w:color="auto" w:fill="auto"/>
            <w:noWrap/>
          </w:tcPr>
          <w:p w14:paraId="595510E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72</w:t>
            </w:r>
          </w:p>
        </w:tc>
      </w:tr>
      <w:tr w:rsidR="002A56ED" w:rsidRPr="00706BE9" w14:paraId="484280EF" w14:textId="77777777" w:rsidTr="00B0131E">
        <w:tc>
          <w:tcPr>
            <w:tcW w:w="0" w:type="auto"/>
            <w:shd w:val="clear" w:color="auto" w:fill="auto"/>
            <w:noWrap/>
          </w:tcPr>
          <w:p w14:paraId="65D1647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Staying with family</w:t>
            </w:r>
          </w:p>
        </w:tc>
        <w:tc>
          <w:tcPr>
            <w:tcW w:w="0" w:type="auto"/>
            <w:shd w:val="clear" w:color="auto" w:fill="auto"/>
            <w:noWrap/>
          </w:tcPr>
          <w:p w14:paraId="2D08DE3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23</w:t>
            </w:r>
          </w:p>
        </w:tc>
      </w:tr>
      <w:tr w:rsidR="002A56ED" w:rsidRPr="00706BE9" w14:paraId="7417D0B4" w14:textId="77777777" w:rsidTr="00B0131E">
        <w:tc>
          <w:tcPr>
            <w:tcW w:w="0" w:type="auto"/>
            <w:shd w:val="clear" w:color="auto" w:fill="auto"/>
            <w:noWrap/>
          </w:tcPr>
          <w:p w14:paraId="3A59223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Staying with friends</w:t>
            </w:r>
          </w:p>
        </w:tc>
        <w:tc>
          <w:tcPr>
            <w:tcW w:w="0" w:type="auto"/>
            <w:shd w:val="clear" w:color="auto" w:fill="auto"/>
            <w:noWrap/>
          </w:tcPr>
          <w:p w14:paraId="0881BC0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11A8A3D5" w14:textId="77777777" w:rsidTr="00B0131E">
        <w:tc>
          <w:tcPr>
            <w:tcW w:w="0" w:type="auto"/>
            <w:shd w:val="clear" w:color="auto" w:fill="auto"/>
            <w:noWrap/>
          </w:tcPr>
          <w:p w14:paraId="50AE7A0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lastRenderedPageBreak/>
              <w:t>Owner Occupier</w:t>
            </w:r>
          </w:p>
        </w:tc>
        <w:tc>
          <w:tcPr>
            <w:tcW w:w="0" w:type="auto"/>
            <w:shd w:val="clear" w:color="auto" w:fill="auto"/>
            <w:noWrap/>
          </w:tcPr>
          <w:p w14:paraId="508B78D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0CD7718E" w14:textId="77777777" w:rsidTr="00B0131E">
        <w:tc>
          <w:tcPr>
            <w:tcW w:w="0" w:type="auto"/>
            <w:shd w:val="clear" w:color="auto" w:fill="auto"/>
            <w:noWrap/>
          </w:tcPr>
          <w:p w14:paraId="0DA1EB4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Other</w:t>
            </w:r>
          </w:p>
        </w:tc>
        <w:tc>
          <w:tcPr>
            <w:tcW w:w="0" w:type="auto"/>
            <w:shd w:val="clear" w:color="auto" w:fill="auto"/>
            <w:noWrap/>
          </w:tcPr>
          <w:p w14:paraId="17CC1F3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w:t>
            </w:r>
          </w:p>
        </w:tc>
      </w:tr>
      <w:tr w:rsidR="002A56ED" w:rsidRPr="00706BE9" w14:paraId="2D5483FF" w14:textId="77777777" w:rsidTr="00B0131E">
        <w:tc>
          <w:tcPr>
            <w:tcW w:w="0" w:type="auto"/>
            <w:shd w:val="clear" w:color="auto" w:fill="auto"/>
            <w:noWrap/>
          </w:tcPr>
          <w:p w14:paraId="402C1AD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Not known</w:t>
            </w:r>
          </w:p>
        </w:tc>
        <w:tc>
          <w:tcPr>
            <w:tcW w:w="0" w:type="auto"/>
            <w:shd w:val="clear" w:color="auto" w:fill="auto"/>
            <w:noWrap/>
          </w:tcPr>
          <w:p w14:paraId="770F9F0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bl>
    <w:p w14:paraId="1E5886C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5387D61"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The majority were accommodated in social housing (43%) followed by private rented accommodation (39%). </w:t>
      </w:r>
    </w:p>
    <w:tbl>
      <w:tblPr>
        <w:tblW w:w="4583"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7159"/>
        <w:gridCol w:w="1100"/>
      </w:tblGrid>
      <w:tr w:rsidR="002A56ED" w:rsidRPr="00706BE9" w14:paraId="54553893" w14:textId="77777777" w:rsidTr="00B0131E">
        <w:tc>
          <w:tcPr>
            <w:tcW w:w="5000" w:type="pct"/>
            <w:gridSpan w:val="2"/>
            <w:shd w:val="clear" w:color="auto" w:fill="009999"/>
            <w:noWrap/>
            <w:vAlign w:val="bottom"/>
          </w:tcPr>
          <w:p w14:paraId="232EC556" w14:textId="22E92180" w:rsidR="002A56ED" w:rsidRPr="00706BE9" w:rsidRDefault="002A56ED" w:rsidP="00B0131E">
            <w:pPr>
              <w:pStyle w:val="tableheading"/>
              <w:rPr>
                <w:rFonts w:asciiTheme="minorHAnsi" w:hAnsiTheme="minorHAnsi"/>
                <w:color w:val="FFFFFF"/>
                <w:lang w:val="en-GB"/>
              </w:rPr>
            </w:pPr>
            <w:bookmarkStart w:id="225" w:name="_Toc38916022"/>
            <w:bookmarkStart w:id="226" w:name="_Toc50124987"/>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.6</w:t>
            </w:r>
            <w:r w:rsidR="007D0777">
              <w:rPr>
                <w:rFonts w:asciiTheme="minorHAnsi" w:hAnsiTheme="minorHAnsi"/>
                <w:lang w:val="en-GB"/>
              </w:rPr>
              <w:t>4</w:t>
            </w:r>
            <w:r w:rsidRPr="00706BE9">
              <w:rPr>
                <w:rFonts w:asciiTheme="minorHAnsi" w:hAnsiTheme="minorHAnsi"/>
              </w:rPr>
              <w:tab/>
            </w:r>
            <w:r w:rsidRPr="00706BE9">
              <w:rPr>
                <w:rFonts w:asciiTheme="minorHAnsi" w:hAnsiTheme="minorHAnsi"/>
                <w:lang w:val="en-GB"/>
              </w:rPr>
              <w:t>Main prevention activity</w:t>
            </w:r>
            <w:bookmarkEnd w:id="225"/>
            <w:bookmarkEnd w:id="226"/>
          </w:p>
        </w:tc>
      </w:tr>
      <w:tr w:rsidR="002A56ED" w:rsidRPr="00706BE9" w14:paraId="45993FD1" w14:textId="77777777" w:rsidTr="00B0131E">
        <w:tc>
          <w:tcPr>
            <w:tcW w:w="4334" w:type="pct"/>
            <w:shd w:val="clear" w:color="auto" w:fill="009999"/>
            <w:noWrap/>
            <w:vAlign w:val="bottom"/>
          </w:tcPr>
          <w:p w14:paraId="6468526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Activity</w:t>
            </w:r>
          </w:p>
        </w:tc>
        <w:tc>
          <w:tcPr>
            <w:tcW w:w="666" w:type="pct"/>
            <w:shd w:val="clear" w:color="auto" w:fill="009999"/>
            <w:noWrap/>
            <w:vAlign w:val="bottom"/>
            <w:hideMark/>
          </w:tcPr>
          <w:p w14:paraId="112EA5BF" w14:textId="77777777" w:rsidR="002A56ED" w:rsidRPr="00706BE9" w:rsidRDefault="002A56ED" w:rsidP="00B0131E">
            <w:pPr>
              <w:spacing w:before="0" w:after="0"/>
              <w:jc w:val="center"/>
              <w:rPr>
                <w:rFonts w:asciiTheme="minorHAnsi" w:hAnsiTheme="minorHAnsi" w:cs="Calibri"/>
                <w:b/>
                <w:color w:val="FFFFFF"/>
                <w:sz w:val="22"/>
                <w:szCs w:val="22"/>
              </w:rPr>
            </w:pPr>
            <w:r>
              <w:rPr>
                <w:rFonts w:asciiTheme="minorHAnsi" w:hAnsiTheme="minorHAnsi" w:cs="Calibri"/>
                <w:b/>
                <w:color w:val="FFFFFF"/>
                <w:sz w:val="22"/>
                <w:szCs w:val="22"/>
              </w:rPr>
              <w:t>Number</w:t>
            </w:r>
          </w:p>
        </w:tc>
      </w:tr>
      <w:tr w:rsidR="002A56ED" w:rsidRPr="00706BE9" w14:paraId="083E4BF9" w14:textId="77777777" w:rsidTr="00B0131E">
        <w:tc>
          <w:tcPr>
            <w:tcW w:w="4334" w:type="pct"/>
            <w:shd w:val="clear" w:color="auto" w:fill="auto"/>
            <w:noWrap/>
          </w:tcPr>
          <w:p w14:paraId="23320DF1"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Accommodation secured by local authority or organisation delivering housing options service</w:t>
            </w:r>
          </w:p>
        </w:tc>
        <w:tc>
          <w:tcPr>
            <w:tcW w:w="666" w:type="pct"/>
            <w:shd w:val="clear" w:color="auto" w:fill="auto"/>
            <w:noWrap/>
            <w:vAlign w:val="center"/>
          </w:tcPr>
          <w:p w14:paraId="524DA84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42</w:t>
            </w:r>
          </w:p>
        </w:tc>
      </w:tr>
      <w:tr w:rsidR="002A56ED" w:rsidRPr="00706BE9" w14:paraId="665EB07C" w14:textId="77777777" w:rsidTr="00B0131E">
        <w:tc>
          <w:tcPr>
            <w:tcW w:w="4334" w:type="pct"/>
            <w:shd w:val="clear" w:color="auto" w:fill="auto"/>
            <w:noWrap/>
          </w:tcPr>
          <w:p w14:paraId="58F53332"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Helped to secure accommodation found by applicant, with financial payment</w:t>
            </w:r>
          </w:p>
        </w:tc>
        <w:tc>
          <w:tcPr>
            <w:tcW w:w="666" w:type="pct"/>
            <w:shd w:val="clear" w:color="auto" w:fill="auto"/>
            <w:noWrap/>
            <w:vAlign w:val="center"/>
          </w:tcPr>
          <w:p w14:paraId="51B9F7A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18</w:t>
            </w:r>
          </w:p>
        </w:tc>
      </w:tr>
      <w:tr w:rsidR="002A56ED" w:rsidRPr="00706BE9" w14:paraId="1F218DEB" w14:textId="77777777" w:rsidTr="00B0131E">
        <w:tc>
          <w:tcPr>
            <w:tcW w:w="4334" w:type="pct"/>
            <w:shd w:val="clear" w:color="auto" w:fill="auto"/>
            <w:noWrap/>
          </w:tcPr>
          <w:p w14:paraId="59A577B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Helped to secure accommodation found by applicant, without financial payment</w:t>
            </w:r>
          </w:p>
        </w:tc>
        <w:tc>
          <w:tcPr>
            <w:tcW w:w="666" w:type="pct"/>
            <w:shd w:val="clear" w:color="auto" w:fill="auto"/>
            <w:noWrap/>
            <w:vAlign w:val="center"/>
          </w:tcPr>
          <w:p w14:paraId="3BED715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23</w:t>
            </w:r>
          </w:p>
        </w:tc>
      </w:tr>
      <w:tr w:rsidR="002A56ED" w:rsidRPr="00706BE9" w14:paraId="0AA60331" w14:textId="77777777" w:rsidTr="00B0131E">
        <w:tc>
          <w:tcPr>
            <w:tcW w:w="4334" w:type="pct"/>
            <w:shd w:val="clear" w:color="auto" w:fill="auto"/>
            <w:noWrap/>
          </w:tcPr>
          <w:p w14:paraId="654E212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Supported housing provided</w:t>
            </w:r>
          </w:p>
        </w:tc>
        <w:tc>
          <w:tcPr>
            <w:tcW w:w="666" w:type="pct"/>
            <w:shd w:val="clear" w:color="auto" w:fill="auto"/>
            <w:noWrap/>
            <w:vAlign w:val="center"/>
          </w:tcPr>
          <w:p w14:paraId="015A922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52DC546A" w14:textId="77777777" w:rsidTr="00B0131E">
        <w:tc>
          <w:tcPr>
            <w:tcW w:w="4334" w:type="pct"/>
            <w:shd w:val="clear" w:color="auto" w:fill="auto"/>
            <w:noWrap/>
          </w:tcPr>
          <w:p w14:paraId="1DD52F8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Negotiation/mediation work to secure return to family or friend</w:t>
            </w:r>
          </w:p>
        </w:tc>
        <w:tc>
          <w:tcPr>
            <w:tcW w:w="666" w:type="pct"/>
            <w:shd w:val="clear" w:color="auto" w:fill="auto"/>
            <w:noWrap/>
            <w:vAlign w:val="center"/>
          </w:tcPr>
          <w:p w14:paraId="168DA41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12</w:t>
            </w:r>
          </w:p>
        </w:tc>
      </w:tr>
      <w:tr w:rsidR="002A56ED" w:rsidRPr="00706BE9" w14:paraId="5C41AA40" w14:textId="77777777" w:rsidTr="00B0131E">
        <w:tc>
          <w:tcPr>
            <w:tcW w:w="4334" w:type="pct"/>
            <w:shd w:val="clear" w:color="auto" w:fill="auto"/>
            <w:noWrap/>
          </w:tcPr>
          <w:p w14:paraId="699F511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Negotiation/mediation/advocacy work to prevent eviction/repossession</w:t>
            </w:r>
          </w:p>
        </w:tc>
        <w:tc>
          <w:tcPr>
            <w:tcW w:w="666" w:type="pct"/>
            <w:shd w:val="clear" w:color="auto" w:fill="auto"/>
            <w:noWrap/>
            <w:vAlign w:val="center"/>
          </w:tcPr>
          <w:p w14:paraId="1FF6DB2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26</w:t>
            </w:r>
          </w:p>
        </w:tc>
      </w:tr>
      <w:tr w:rsidR="002A56ED" w:rsidRPr="00706BE9" w14:paraId="2721B8AD" w14:textId="77777777" w:rsidTr="00B0131E">
        <w:tc>
          <w:tcPr>
            <w:tcW w:w="4334" w:type="pct"/>
            <w:shd w:val="clear" w:color="auto" w:fill="auto"/>
            <w:noWrap/>
          </w:tcPr>
          <w:p w14:paraId="5E2D3F9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 xml:space="preserve">Other financial payments </w:t>
            </w:r>
          </w:p>
        </w:tc>
        <w:tc>
          <w:tcPr>
            <w:tcW w:w="666" w:type="pct"/>
            <w:shd w:val="clear" w:color="auto" w:fill="auto"/>
            <w:noWrap/>
            <w:vAlign w:val="center"/>
          </w:tcPr>
          <w:p w14:paraId="08EDD56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r w:rsidR="002A56ED" w:rsidRPr="00706BE9" w14:paraId="0A10CAAD" w14:textId="77777777" w:rsidTr="00B0131E">
        <w:tc>
          <w:tcPr>
            <w:tcW w:w="4334" w:type="pct"/>
            <w:shd w:val="clear" w:color="auto" w:fill="auto"/>
            <w:noWrap/>
          </w:tcPr>
          <w:p w14:paraId="53B684E9"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 xml:space="preserve">Discretionary Housing Payment </w:t>
            </w:r>
          </w:p>
        </w:tc>
        <w:tc>
          <w:tcPr>
            <w:tcW w:w="666" w:type="pct"/>
            <w:shd w:val="clear" w:color="auto" w:fill="auto"/>
            <w:noWrap/>
            <w:vAlign w:val="center"/>
          </w:tcPr>
          <w:p w14:paraId="1C15C41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w:t>
            </w:r>
          </w:p>
        </w:tc>
      </w:tr>
      <w:tr w:rsidR="002A56ED" w:rsidRPr="00706BE9" w14:paraId="3C2C3621" w14:textId="77777777" w:rsidTr="00B0131E">
        <w:tc>
          <w:tcPr>
            <w:tcW w:w="4334" w:type="pct"/>
            <w:shd w:val="clear" w:color="auto" w:fill="auto"/>
            <w:noWrap/>
          </w:tcPr>
          <w:p w14:paraId="413C0F49"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Other</w:t>
            </w:r>
          </w:p>
        </w:tc>
        <w:tc>
          <w:tcPr>
            <w:tcW w:w="666" w:type="pct"/>
            <w:shd w:val="clear" w:color="auto" w:fill="auto"/>
            <w:noWrap/>
            <w:vAlign w:val="center"/>
          </w:tcPr>
          <w:p w14:paraId="3823457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28</w:t>
            </w:r>
          </w:p>
        </w:tc>
      </w:tr>
      <w:tr w:rsidR="002A56ED" w:rsidRPr="00706BE9" w14:paraId="682446A8" w14:textId="77777777" w:rsidTr="00B0131E">
        <w:tc>
          <w:tcPr>
            <w:tcW w:w="4334" w:type="pct"/>
            <w:shd w:val="clear" w:color="auto" w:fill="auto"/>
            <w:noWrap/>
          </w:tcPr>
          <w:p w14:paraId="0725524E"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 activity – advice and information provided</w:t>
            </w:r>
          </w:p>
        </w:tc>
        <w:tc>
          <w:tcPr>
            <w:tcW w:w="666" w:type="pct"/>
            <w:shd w:val="clear" w:color="auto" w:fill="auto"/>
            <w:noWrap/>
            <w:vAlign w:val="center"/>
          </w:tcPr>
          <w:p w14:paraId="3DD3244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19</w:t>
            </w:r>
          </w:p>
        </w:tc>
      </w:tr>
    </w:tbl>
    <w:p w14:paraId="52B78D12"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6ABD6E9"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9608DA5"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most successful prevention activity was accommodation secured by the Housing Options service, followed by negotiation/mediation/advocacy work to prevent eviction/repossession.</w:t>
      </w:r>
    </w:p>
    <w:p w14:paraId="3826ED73"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While family/friends evicting is the main cause of homelessness in East Cambridgeshire only 12 cases had their homelessness prevented through successful negotiation/mediation work to secure the return to family and friends.  This is a possible area for future focus to ensure a more targeted approach to preventing homelessness due to this cause.</w:t>
      </w:r>
    </w:p>
    <w:p w14:paraId="48702DF1" w14:textId="77777777" w:rsidR="002A56ED" w:rsidRPr="00706BE9" w:rsidRDefault="002A56ED" w:rsidP="002A56ED">
      <w:pPr>
        <w:pStyle w:val="Maintext"/>
        <w:numPr>
          <w:ilvl w:val="0"/>
          <w:numId w:val="0"/>
        </w:numPr>
        <w:ind w:left="709"/>
        <w:rPr>
          <w:rFonts w:asciiTheme="minorHAnsi" w:hAnsiTheme="minorHAnsi" w:cs="Arial"/>
        </w:rPr>
      </w:pPr>
    </w:p>
    <w:p w14:paraId="129F563D"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Relief Outcomes</w:t>
      </w:r>
    </w:p>
    <w:p w14:paraId="05BC13EB"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shows the reasons where the relief duty has ended during the year.</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6334"/>
        <w:gridCol w:w="1375"/>
      </w:tblGrid>
      <w:tr w:rsidR="002A56ED" w:rsidRPr="00706BE9" w14:paraId="1DC45D5F" w14:textId="77777777" w:rsidTr="00B0131E">
        <w:tc>
          <w:tcPr>
            <w:tcW w:w="5000" w:type="pct"/>
            <w:gridSpan w:val="2"/>
            <w:shd w:val="clear" w:color="auto" w:fill="009999"/>
            <w:noWrap/>
            <w:vAlign w:val="bottom"/>
          </w:tcPr>
          <w:p w14:paraId="1B54C2DD" w14:textId="5AE1DCF6" w:rsidR="002A56ED" w:rsidRPr="00706BE9" w:rsidRDefault="002A56ED" w:rsidP="00B0131E">
            <w:pPr>
              <w:pStyle w:val="tableheading"/>
              <w:rPr>
                <w:rFonts w:asciiTheme="minorHAnsi" w:hAnsiTheme="minorHAnsi"/>
                <w:color w:val="FFFFFF"/>
                <w:lang w:val="en-GB"/>
              </w:rPr>
            </w:pPr>
            <w:bookmarkStart w:id="227" w:name="_Toc38916023"/>
            <w:bookmarkStart w:id="228" w:name="_Toc50124988"/>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.6</w:t>
            </w:r>
            <w:r w:rsidR="007D0777">
              <w:rPr>
                <w:rFonts w:asciiTheme="minorHAnsi" w:hAnsiTheme="minorHAnsi"/>
                <w:lang w:val="en-GB"/>
              </w:rPr>
              <w:t>5</w:t>
            </w:r>
            <w:r w:rsidRPr="00706BE9">
              <w:rPr>
                <w:rFonts w:asciiTheme="minorHAnsi" w:hAnsiTheme="minorHAnsi"/>
              </w:rPr>
              <w:tab/>
            </w:r>
            <w:r w:rsidRPr="00706BE9">
              <w:rPr>
                <w:rFonts w:asciiTheme="minorHAnsi" w:hAnsiTheme="minorHAnsi"/>
                <w:lang w:val="en-GB"/>
              </w:rPr>
              <w:t>Number of cases where relief duty came to an end in 2018/19</w:t>
            </w:r>
            <w:bookmarkEnd w:id="227"/>
            <w:bookmarkEnd w:id="228"/>
          </w:p>
        </w:tc>
      </w:tr>
      <w:tr w:rsidR="002A56ED" w:rsidRPr="00706BE9" w14:paraId="62F9AE0F" w14:textId="77777777" w:rsidTr="00B0131E">
        <w:tc>
          <w:tcPr>
            <w:tcW w:w="4108" w:type="pct"/>
            <w:shd w:val="clear" w:color="auto" w:fill="009999"/>
            <w:noWrap/>
            <w:vAlign w:val="bottom"/>
          </w:tcPr>
          <w:p w14:paraId="113ECB20" w14:textId="77777777" w:rsidR="002A56ED" w:rsidRPr="00706BE9" w:rsidRDefault="002A56ED" w:rsidP="00B0131E">
            <w:pPr>
              <w:spacing w:before="0" w:after="0"/>
              <w:rPr>
                <w:rFonts w:asciiTheme="minorHAnsi" w:hAnsiTheme="minorHAnsi" w:cs="Calibri"/>
                <w:b/>
                <w:color w:val="FFFFFF"/>
                <w:sz w:val="22"/>
                <w:szCs w:val="22"/>
              </w:rPr>
            </w:pPr>
          </w:p>
        </w:tc>
        <w:tc>
          <w:tcPr>
            <w:tcW w:w="892" w:type="pct"/>
            <w:shd w:val="clear" w:color="auto" w:fill="009999"/>
            <w:noWrap/>
            <w:vAlign w:val="bottom"/>
            <w:hideMark/>
          </w:tcPr>
          <w:p w14:paraId="31033449"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4DE84296" w14:textId="77777777" w:rsidTr="00B0131E">
        <w:tc>
          <w:tcPr>
            <w:tcW w:w="4108" w:type="pct"/>
            <w:shd w:val="clear" w:color="auto" w:fill="auto"/>
            <w:noWrap/>
          </w:tcPr>
          <w:p w14:paraId="1F97519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Total number of households where relief duty ended</w:t>
            </w:r>
          </w:p>
        </w:tc>
        <w:tc>
          <w:tcPr>
            <w:tcW w:w="892" w:type="pct"/>
            <w:shd w:val="clear" w:color="auto" w:fill="auto"/>
            <w:noWrap/>
          </w:tcPr>
          <w:p w14:paraId="0B22B78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108</w:t>
            </w:r>
          </w:p>
        </w:tc>
      </w:tr>
      <w:tr w:rsidR="002A56ED" w:rsidRPr="00706BE9" w14:paraId="2D58CE9D" w14:textId="77777777" w:rsidTr="00B0131E">
        <w:tc>
          <w:tcPr>
            <w:tcW w:w="4108" w:type="pct"/>
            <w:shd w:val="clear" w:color="auto" w:fill="auto"/>
            <w:noWrap/>
          </w:tcPr>
          <w:p w14:paraId="624F4E5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Secured accommodation for 6+ months</w:t>
            </w:r>
          </w:p>
        </w:tc>
        <w:tc>
          <w:tcPr>
            <w:tcW w:w="892" w:type="pct"/>
            <w:shd w:val="clear" w:color="auto" w:fill="auto"/>
            <w:noWrap/>
          </w:tcPr>
          <w:p w14:paraId="177CE48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44</w:t>
            </w:r>
          </w:p>
        </w:tc>
      </w:tr>
      <w:tr w:rsidR="002A56ED" w:rsidRPr="00706BE9" w14:paraId="7113E5B2" w14:textId="77777777" w:rsidTr="00B0131E">
        <w:tc>
          <w:tcPr>
            <w:tcW w:w="4108" w:type="pct"/>
            <w:shd w:val="clear" w:color="auto" w:fill="auto"/>
            <w:noWrap/>
          </w:tcPr>
          <w:p w14:paraId="42FB2B4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56 days lapsed</w:t>
            </w:r>
          </w:p>
        </w:tc>
        <w:tc>
          <w:tcPr>
            <w:tcW w:w="892" w:type="pct"/>
            <w:shd w:val="clear" w:color="auto" w:fill="auto"/>
            <w:noWrap/>
          </w:tcPr>
          <w:p w14:paraId="38B7751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34</w:t>
            </w:r>
          </w:p>
        </w:tc>
      </w:tr>
      <w:tr w:rsidR="002A56ED" w:rsidRPr="00706BE9" w14:paraId="32929FC1" w14:textId="77777777" w:rsidTr="00B0131E">
        <w:tc>
          <w:tcPr>
            <w:tcW w:w="4108" w:type="pct"/>
            <w:shd w:val="clear" w:color="auto" w:fill="auto"/>
            <w:noWrap/>
          </w:tcPr>
          <w:p w14:paraId="235FBE8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Contact Lost</w:t>
            </w:r>
          </w:p>
        </w:tc>
        <w:tc>
          <w:tcPr>
            <w:tcW w:w="892" w:type="pct"/>
            <w:shd w:val="clear" w:color="auto" w:fill="auto"/>
            <w:noWrap/>
          </w:tcPr>
          <w:p w14:paraId="2B1DD57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10</w:t>
            </w:r>
          </w:p>
        </w:tc>
      </w:tr>
      <w:tr w:rsidR="002A56ED" w:rsidRPr="00706BE9" w14:paraId="7E96FC00" w14:textId="77777777" w:rsidTr="00B0131E">
        <w:tc>
          <w:tcPr>
            <w:tcW w:w="4108" w:type="pct"/>
            <w:shd w:val="clear" w:color="auto" w:fill="auto"/>
            <w:noWrap/>
          </w:tcPr>
          <w:p w14:paraId="3E07761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Withdrew application/applicant deceased</w:t>
            </w:r>
          </w:p>
        </w:tc>
        <w:tc>
          <w:tcPr>
            <w:tcW w:w="892" w:type="pct"/>
            <w:shd w:val="clear" w:color="auto" w:fill="auto"/>
            <w:noWrap/>
          </w:tcPr>
          <w:p w14:paraId="3F496AE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12</w:t>
            </w:r>
          </w:p>
        </w:tc>
      </w:tr>
      <w:tr w:rsidR="002A56ED" w:rsidRPr="00706BE9" w14:paraId="1817127A" w14:textId="77777777" w:rsidTr="00B0131E">
        <w:tc>
          <w:tcPr>
            <w:tcW w:w="4108" w:type="pct"/>
            <w:shd w:val="clear" w:color="auto" w:fill="auto"/>
            <w:noWrap/>
          </w:tcPr>
          <w:p w14:paraId="014E954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final accommodation offer</w:t>
            </w:r>
          </w:p>
        </w:tc>
        <w:tc>
          <w:tcPr>
            <w:tcW w:w="892" w:type="pct"/>
            <w:shd w:val="clear" w:color="auto" w:fill="auto"/>
            <w:noWrap/>
          </w:tcPr>
          <w:p w14:paraId="3EC148E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61CCDA18" w14:textId="77777777" w:rsidTr="00B0131E">
        <w:tc>
          <w:tcPr>
            <w:tcW w:w="4108" w:type="pct"/>
            <w:shd w:val="clear" w:color="auto" w:fill="auto"/>
            <w:noWrap/>
          </w:tcPr>
          <w:p w14:paraId="482C8C9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Intentionally homeless from accommodation provided</w:t>
            </w:r>
          </w:p>
        </w:tc>
        <w:tc>
          <w:tcPr>
            <w:tcW w:w="892" w:type="pct"/>
            <w:shd w:val="clear" w:color="auto" w:fill="auto"/>
            <w:noWrap/>
          </w:tcPr>
          <w:p w14:paraId="701B490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59D76B59" w14:textId="77777777" w:rsidTr="00B0131E">
        <w:tc>
          <w:tcPr>
            <w:tcW w:w="4108" w:type="pct"/>
            <w:shd w:val="clear" w:color="auto" w:fill="auto"/>
            <w:noWrap/>
          </w:tcPr>
          <w:p w14:paraId="0AD7BB0A"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Local connection referral accepted by LA</w:t>
            </w:r>
          </w:p>
        </w:tc>
        <w:tc>
          <w:tcPr>
            <w:tcW w:w="892" w:type="pct"/>
            <w:shd w:val="clear" w:color="auto" w:fill="auto"/>
            <w:noWrap/>
          </w:tcPr>
          <w:p w14:paraId="112F2CD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43E0B953" w14:textId="77777777" w:rsidTr="00B0131E">
        <w:tc>
          <w:tcPr>
            <w:tcW w:w="4108" w:type="pct"/>
            <w:shd w:val="clear" w:color="auto" w:fill="auto"/>
            <w:noWrap/>
          </w:tcPr>
          <w:p w14:paraId="383E2739"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lastRenderedPageBreak/>
              <w:t>No longer eligible</w:t>
            </w:r>
          </w:p>
        </w:tc>
        <w:tc>
          <w:tcPr>
            <w:tcW w:w="892" w:type="pct"/>
            <w:shd w:val="clear" w:color="auto" w:fill="auto"/>
            <w:noWrap/>
          </w:tcPr>
          <w:p w14:paraId="4373932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461635B5" w14:textId="77777777" w:rsidTr="00B0131E">
        <w:tc>
          <w:tcPr>
            <w:tcW w:w="4108" w:type="pct"/>
            <w:shd w:val="clear" w:color="auto" w:fill="auto"/>
            <w:noWrap/>
          </w:tcPr>
          <w:p w14:paraId="1F32788D"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Refusal to co-operate</w:t>
            </w:r>
          </w:p>
        </w:tc>
        <w:tc>
          <w:tcPr>
            <w:tcW w:w="892" w:type="pct"/>
            <w:shd w:val="clear" w:color="auto" w:fill="auto"/>
            <w:noWrap/>
          </w:tcPr>
          <w:p w14:paraId="6E47731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3EEDFE17" w14:textId="77777777" w:rsidTr="00B0131E">
        <w:tc>
          <w:tcPr>
            <w:tcW w:w="4108" w:type="pct"/>
            <w:shd w:val="clear" w:color="auto" w:fill="auto"/>
            <w:noWrap/>
          </w:tcPr>
          <w:p w14:paraId="5D173532"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Not known</w:t>
            </w:r>
          </w:p>
        </w:tc>
        <w:tc>
          <w:tcPr>
            <w:tcW w:w="892" w:type="pct"/>
            <w:shd w:val="clear" w:color="auto" w:fill="auto"/>
            <w:noWrap/>
          </w:tcPr>
          <w:p w14:paraId="5E60B43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4B3991F8"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29720276"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In 2018/19 the relief duty ended for a total of 108 households, of which 44 had accommodation secured, this indicates that of those households owed a relief duty homelessness was relieved for 41% of these households.   This is just under the national average for England of 43%.</w:t>
      </w:r>
    </w:p>
    <w:p w14:paraId="4B82EC99" w14:textId="1DD59FC1" w:rsidR="005D2EA6" w:rsidRPr="007D0777" w:rsidRDefault="005D2EA6" w:rsidP="005D2EA6">
      <w:pPr>
        <w:pStyle w:val="Maintext"/>
        <w:numPr>
          <w:ilvl w:val="1"/>
          <w:numId w:val="68"/>
        </w:numPr>
        <w:rPr>
          <w:rFonts w:asciiTheme="minorHAnsi" w:hAnsiTheme="minorHAnsi" w:cs="Arial"/>
        </w:rPr>
      </w:pPr>
      <w:r w:rsidRPr="007D0777">
        <w:rPr>
          <w:rFonts w:asciiTheme="minorHAnsi" w:hAnsiTheme="minorHAnsi" w:cs="Arial"/>
        </w:rPr>
        <w:t>In the first half of 2019/20 there were 60 relief duties that ended, of which 55 were successfully relieved, which equates to 92%</w:t>
      </w:r>
      <w:r w:rsidRPr="007D0777">
        <w:rPr>
          <w:rFonts w:asciiTheme="minorHAnsi" w:hAnsiTheme="minorHAnsi" w:cs="Arial"/>
          <w:lang w:val="en-GB"/>
        </w:rPr>
        <w:t>.</w:t>
      </w:r>
    </w:p>
    <w:p w14:paraId="6B30D5B2" w14:textId="68E24221" w:rsidR="005D2EA6" w:rsidRPr="007D0777" w:rsidRDefault="005D2EA6" w:rsidP="005D2EA6">
      <w:pPr>
        <w:pStyle w:val="Maintext"/>
        <w:numPr>
          <w:ilvl w:val="1"/>
          <w:numId w:val="68"/>
        </w:numPr>
        <w:rPr>
          <w:rFonts w:asciiTheme="minorHAnsi" w:hAnsiTheme="minorHAnsi" w:cs="Arial"/>
        </w:rPr>
      </w:pPr>
      <w:r w:rsidRPr="007D0777">
        <w:rPr>
          <w:rFonts w:asciiTheme="minorHAnsi" w:hAnsiTheme="minorHAnsi" w:cs="Arial"/>
        </w:rPr>
        <w:t>This indicates that a higher relief success rate is likely to be achieved in 2019/20</w:t>
      </w:r>
      <w:r w:rsidRPr="007D0777">
        <w:rPr>
          <w:rFonts w:asciiTheme="minorHAnsi" w:hAnsiTheme="minorHAnsi" w:cs="Arial"/>
          <w:lang w:val="en-GB"/>
        </w:rPr>
        <w:t>.</w:t>
      </w:r>
    </w:p>
    <w:p w14:paraId="15D5361F"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For 34 households (31%) the 56 days of the relief duty lapsed.  11% of applications were withdrawn, and contact was lost with just under 9% of households.</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869"/>
        <w:gridCol w:w="1446"/>
      </w:tblGrid>
      <w:tr w:rsidR="002A56ED" w:rsidRPr="00706BE9" w14:paraId="5C5B105B" w14:textId="77777777" w:rsidTr="00B0131E">
        <w:tc>
          <w:tcPr>
            <w:tcW w:w="0" w:type="auto"/>
            <w:gridSpan w:val="2"/>
            <w:shd w:val="clear" w:color="auto" w:fill="009999"/>
            <w:noWrap/>
            <w:vAlign w:val="bottom"/>
          </w:tcPr>
          <w:p w14:paraId="2F8A0127" w14:textId="1B2CE425" w:rsidR="002A56ED" w:rsidRPr="00706BE9" w:rsidRDefault="002A56ED" w:rsidP="00B0131E">
            <w:pPr>
              <w:pStyle w:val="tableheading"/>
              <w:rPr>
                <w:rFonts w:asciiTheme="minorHAnsi" w:hAnsiTheme="minorHAnsi"/>
                <w:color w:val="FFFFFF"/>
                <w:lang w:val="en-GB"/>
              </w:rPr>
            </w:pPr>
            <w:bookmarkStart w:id="229" w:name="_Toc38916024"/>
            <w:bookmarkStart w:id="230" w:name="_Toc50124989"/>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.6</w:t>
            </w:r>
            <w:r w:rsidR="007D0777">
              <w:rPr>
                <w:rFonts w:asciiTheme="minorHAnsi" w:hAnsiTheme="minorHAnsi"/>
                <w:lang w:val="en-GB"/>
              </w:rPr>
              <w:t>6</w:t>
            </w:r>
            <w:r w:rsidRPr="00706BE9">
              <w:rPr>
                <w:rFonts w:asciiTheme="minorHAnsi" w:hAnsiTheme="minorHAnsi"/>
              </w:rPr>
              <w:tab/>
            </w:r>
            <w:r w:rsidRPr="00706BE9">
              <w:rPr>
                <w:rFonts w:asciiTheme="minorHAnsi" w:hAnsiTheme="minorHAnsi"/>
                <w:lang w:val="en-GB"/>
              </w:rPr>
              <w:t>Number of households where relief duty ended with secure accommodation</w:t>
            </w:r>
            <w:bookmarkEnd w:id="229"/>
            <w:bookmarkEnd w:id="230"/>
          </w:p>
        </w:tc>
      </w:tr>
      <w:tr w:rsidR="002A56ED" w:rsidRPr="00706BE9" w14:paraId="79B1BA49" w14:textId="77777777" w:rsidTr="00B0131E">
        <w:tc>
          <w:tcPr>
            <w:tcW w:w="0" w:type="auto"/>
            <w:shd w:val="clear" w:color="auto" w:fill="009999"/>
            <w:noWrap/>
            <w:vAlign w:val="bottom"/>
          </w:tcPr>
          <w:p w14:paraId="2C8F4F12"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Accommodation</w:t>
            </w:r>
          </w:p>
        </w:tc>
        <w:tc>
          <w:tcPr>
            <w:tcW w:w="0" w:type="auto"/>
            <w:shd w:val="clear" w:color="auto" w:fill="009999"/>
            <w:noWrap/>
            <w:vAlign w:val="bottom"/>
            <w:hideMark/>
          </w:tcPr>
          <w:p w14:paraId="10D9417B" w14:textId="77777777" w:rsidR="002A56ED" w:rsidRPr="00706BE9" w:rsidRDefault="002A56ED" w:rsidP="00B0131E">
            <w:pPr>
              <w:spacing w:before="0" w:after="0"/>
              <w:rPr>
                <w:rFonts w:asciiTheme="minorHAnsi" w:hAnsiTheme="minorHAnsi" w:cs="Calibri"/>
                <w:b/>
                <w:color w:val="FFFFFF"/>
                <w:sz w:val="22"/>
                <w:szCs w:val="22"/>
              </w:rPr>
            </w:pPr>
          </w:p>
        </w:tc>
      </w:tr>
      <w:tr w:rsidR="002A56ED" w:rsidRPr="00706BE9" w14:paraId="386B8218" w14:textId="77777777" w:rsidTr="00B0131E">
        <w:tc>
          <w:tcPr>
            <w:tcW w:w="0" w:type="auto"/>
            <w:shd w:val="clear" w:color="auto" w:fill="auto"/>
            <w:noWrap/>
          </w:tcPr>
          <w:p w14:paraId="324481F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Private rented sector</w:t>
            </w:r>
          </w:p>
        </w:tc>
        <w:tc>
          <w:tcPr>
            <w:tcW w:w="0" w:type="auto"/>
            <w:shd w:val="clear" w:color="auto" w:fill="auto"/>
            <w:noWrap/>
          </w:tcPr>
          <w:p w14:paraId="093B064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15</w:t>
            </w:r>
          </w:p>
        </w:tc>
      </w:tr>
      <w:tr w:rsidR="002A56ED" w:rsidRPr="00706BE9" w14:paraId="3C291094" w14:textId="77777777" w:rsidTr="00B0131E">
        <w:tc>
          <w:tcPr>
            <w:tcW w:w="0" w:type="auto"/>
            <w:shd w:val="clear" w:color="auto" w:fill="auto"/>
            <w:noWrap/>
          </w:tcPr>
          <w:p w14:paraId="0F6A991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Social rented sector</w:t>
            </w:r>
          </w:p>
        </w:tc>
        <w:tc>
          <w:tcPr>
            <w:tcW w:w="0" w:type="auto"/>
            <w:shd w:val="clear" w:color="auto" w:fill="auto"/>
            <w:noWrap/>
          </w:tcPr>
          <w:p w14:paraId="077F5D4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17</w:t>
            </w:r>
          </w:p>
        </w:tc>
      </w:tr>
      <w:tr w:rsidR="002A56ED" w:rsidRPr="00706BE9" w14:paraId="0A2CC5B8" w14:textId="77777777" w:rsidTr="00B0131E">
        <w:tc>
          <w:tcPr>
            <w:tcW w:w="0" w:type="auto"/>
            <w:shd w:val="clear" w:color="auto" w:fill="auto"/>
            <w:noWrap/>
          </w:tcPr>
          <w:p w14:paraId="0E6DDDA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Staying with family</w:t>
            </w:r>
          </w:p>
        </w:tc>
        <w:tc>
          <w:tcPr>
            <w:tcW w:w="0" w:type="auto"/>
            <w:shd w:val="clear" w:color="auto" w:fill="auto"/>
            <w:noWrap/>
          </w:tcPr>
          <w:p w14:paraId="27DDFC8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32178EEC" w14:textId="77777777" w:rsidTr="00B0131E">
        <w:tc>
          <w:tcPr>
            <w:tcW w:w="0" w:type="auto"/>
            <w:shd w:val="clear" w:color="auto" w:fill="auto"/>
            <w:noWrap/>
          </w:tcPr>
          <w:p w14:paraId="72A9EA0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Staying with friends</w:t>
            </w:r>
          </w:p>
        </w:tc>
        <w:tc>
          <w:tcPr>
            <w:tcW w:w="0" w:type="auto"/>
            <w:shd w:val="clear" w:color="auto" w:fill="auto"/>
            <w:noWrap/>
          </w:tcPr>
          <w:p w14:paraId="7B84D62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0C98446C" w14:textId="77777777" w:rsidTr="00B0131E">
        <w:tc>
          <w:tcPr>
            <w:tcW w:w="0" w:type="auto"/>
            <w:shd w:val="clear" w:color="auto" w:fill="auto"/>
            <w:noWrap/>
          </w:tcPr>
          <w:p w14:paraId="4CD2D2F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Owner-occupier</w:t>
            </w:r>
          </w:p>
        </w:tc>
        <w:tc>
          <w:tcPr>
            <w:tcW w:w="0" w:type="auto"/>
            <w:shd w:val="clear" w:color="auto" w:fill="auto"/>
            <w:noWrap/>
          </w:tcPr>
          <w:p w14:paraId="4EF448C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35290B5C" w14:textId="77777777" w:rsidTr="00B0131E">
        <w:tc>
          <w:tcPr>
            <w:tcW w:w="0" w:type="auto"/>
            <w:shd w:val="clear" w:color="auto" w:fill="auto"/>
            <w:noWrap/>
          </w:tcPr>
          <w:p w14:paraId="4885A61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Other</w:t>
            </w:r>
          </w:p>
        </w:tc>
        <w:tc>
          <w:tcPr>
            <w:tcW w:w="0" w:type="auto"/>
            <w:shd w:val="clear" w:color="auto" w:fill="auto"/>
            <w:noWrap/>
          </w:tcPr>
          <w:p w14:paraId="4A40DB4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3B4DB752" w14:textId="77777777" w:rsidTr="00B0131E">
        <w:tc>
          <w:tcPr>
            <w:tcW w:w="0" w:type="auto"/>
            <w:shd w:val="clear" w:color="auto" w:fill="auto"/>
            <w:noWrap/>
          </w:tcPr>
          <w:p w14:paraId="02A596B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Not known</w:t>
            </w:r>
          </w:p>
        </w:tc>
        <w:tc>
          <w:tcPr>
            <w:tcW w:w="0" w:type="auto"/>
            <w:shd w:val="clear" w:color="auto" w:fill="auto"/>
            <w:noWrap/>
          </w:tcPr>
          <w:p w14:paraId="259409E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10</w:t>
            </w:r>
          </w:p>
        </w:tc>
      </w:tr>
    </w:tbl>
    <w:p w14:paraId="2F7E96B0"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2667A5D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71531DDF"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majority of households were accommodated in the social rented sector (39%), followed by private rented accommodation (34%).  </w:t>
      </w:r>
    </w:p>
    <w:p w14:paraId="1CADE741"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Very few households had their homelessness relieved by staying with family or friends. </w:t>
      </w:r>
    </w:p>
    <w:p w14:paraId="568D6A2D"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For 10 cases the outcome in terms of accommodation secured is not known, it is unclear why this is the case.  This may indicate a data recording issue.</w:t>
      </w:r>
    </w:p>
    <w:p w14:paraId="0A2F17B8"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table below details the main relief activity that resulted in the homelessness being relieved.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272"/>
        <w:gridCol w:w="1043"/>
      </w:tblGrid>
      <w:tr w:rsidR="002A56ED" w:rsidRPr="00706BE9" w14:paraId="5DE1E62B" w14:textId="77777777" w:rsidTr="00B0131E">
        <w:tc>
          <w:tcPr>
            <w:tcW w:w="0" w:type="auto"/>
            <w:gridSpan w:val="2"/>
            <w:shd w:val="clear" w:color="auto" w:fill="009999"/>
            <w:noWrap/>
            <w:vAlign w:val="bottom"/>
          </w:tcPr>
          <w:p w14:paraId="4BAD9960" w14:textId="3F52139E" w:rsidR="002A56ED" w:rsidRPr="00706BE9" w:rsidRDefault="002A56ED" w:rsidP="00B0131E">
            <w:pPr>
              <w:pStyle w:val="tableheading"/>
              <w:rPr>
                <w:rFonts w:asciiTheme="minorHAnsi" w:hAnsiTheme="minorHAnsi"/>
                <w:color w:val="FFFFFF"/>
                <w:lang w:val="en-GB"/>
              </w:rPr>
            </w:pPr>
            <w:bookmarkStart w:id="231" w:name="_Toc38916025"/>
            <w:bookmarkStart w:id="232" w:name="_Toc50124990"/>
            <w:r w:rsidRPr="00706BE9">
              <w:rPr>
                <w:rFonts w:asciiTheme="minorHAnsi" w:hAnsiTheme="minorHAnsi"/>
              </w:rPr>
              <w:t>Table</w:t>
            </w:r>
            <w:r w:rsidR="00C70516">
              <w:rPr>
                <w:rFonts w:asciiTheme="minorHAnsi" w:hAnsiTheme="minorHAnsi"/>
                <w:lang w:val="en-GB"/>
              </w:rPr>
              <w:t xml:space="preserve"> E</w:t>
            </w:r>
            <w:r w:rsidRPr="00706BE9">
              <w:rPr>
                <w:rFonts w:asciiTheme="minorHAnsi" w:hAnsiTheme="minorHAnsi"/>
                <w:lang w:val="en-GB"/>
              </w:rPr>
              <w:t>.6</w:t>
            </w:r>
            <w:r w:rsidR="007D0777">
              <w:rPr>
                <w:rFonts w:asciiTheme="minorHAnsi" w:hAnsiTheme="minorHAnsi"/>
                <w:lang w:val="en-GB"/>
              </w:rPr>
              <w:t>7</w:t>
            </w:r>
            <w:r w:rsidRPr="00706BE9">
              <w:rPr>
                <w:rFonts w:asciiTheme="minorHAnsi" w:hAnsiTheme="minorHAnsi"/>
              </w:rPr>
              <w:tab/>
            </w:r>
            <w:r w:rsidRPr="00706BE9">
              <w:rPr>
                <w:rFonts w:asciiTheme="minorHAnsi" w:hAnsiTheme="minorHAnsi"/>
                <w:lang w:val="en-GB"/>
              </w:rPr>
              <w:t>Main relief activity</w:t>
            </w:r>
            <w:bookmarkEnd w:id="231"/>
            <w:bookmarkEnd w:id="232"/>
          </w:p>
        </w:tc>
      </w:tr>
      <w:tr w:rsidR="002A56ED" w:rsidRPr="00706BE9" w14:paraId="09A3D389" w14:textId="77777777" w:rsidTr="00B0131E">
        <w:tc>
          <w:tcPr>
            <w:tcW w:w="7522" w:type="dxa"/>
            <w:shd w:val="clear" w:color="auto" w:fill="009999"/>
            <w:noWrap/>
            <w:vAlign w:val="bottom"/>
          </w:tcPr>
          <w:p w14:paraId="3E47E7D9"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Activity</w:t>
            </w:r>
          </w:p>
        </w:tc>
        <w:tc>
          <w:tcPr>
            <w:tcW w:w="1072" w:type="dxa"/>
            <w:shd w:val="clear" w:color="auto" w:fill="009999"/>
            <w:noWrap/>
            <w:vAlign w:val="bottom"/>
            <w:hideMark/>
          </w:tcPr>
          <w:p w14:paraId="67963CB5"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5A791D5B" w14:textId="77777777" w:rsidTr="00B0131E">
        <w:tc>
          <w:tcPr>
            <w:tcW w:w="7522" w:type="dxa"/>
            <w:shd w:val="clear" w:color="auto" w:fill="auto"/>
            <w:noWrap/>
          </w:tcPr>
          <w:p w14:paraId="6CF6D1D5"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Accommodation secured by local authority or organisation delivering housing options service</w:t>
            </w:r>
          </w:p>
        </w:tc>
        <w:tc>
          <w:tcPr>
            <w:tcW w:w="1072" w:type="dxa"/>
            <w:shd w:val="clear" w:color="auto" w:fill="auto"/>
            <w:noWrap/>
            <w:vAlign w:val="center"/>
          </w:tcPr>
          <w:p w14:paraId="53DCD8E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27</w:t>
            </w:r>
          </w:p>
        </w:tc>
      </w:tr>
      <w:tr w:rsidR="002A56ED" w:rsidRPr="00706BE9" w14:paraId="65B4C118" w14:textId="77777777" w:rsidTr="00B0131E">
        <w:tc>
          <w:tcPr>
            <w:tcW w:w="7522" w:type="dxa"/>
            <w:shd w:val="clear" w:color="auto" w:fill="auto"/>
            <w:noWrap/>
          </w:tcPr>
          <w:p w14:paraId="7368224B"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Supported housing provided</w:t>
            </w:r>
          </w:p>
        </w:tc>
        <w:tc>
          <w:tcPr>
            <w:tcW w:w="1072" w:type="dxa"/>
            <w:shd w:val="clear" w:color="auto" w:fill="auto"/>
            <w:noWrap/>
            <w:vAlign w:val="center"/>
          </w:tcPr>
          <w:p w14:paraId="7CF8893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w:t>
            </w:r>
          </w:p>
        </w:tc>
      </w:tr>
      <w:tr w:rsidR="002A56ED" w:rsidRPr="00706BE9" w14:paraId="224A1A92" w14:textId="77777777" w:rsidTr="00B0131E">
        <w:tc>
          <w:tcPr>
            <w:tcW w:w="7522" w:type="dxa"/>
            <w:shd w:val="clear" w:color="auto" w:fill="auto"/>
            <w:noWrap/>
          </w:tcPr>
          <w:p w14:paraId="6260A5E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Helped to secure accommodation found by applicant with financial payment</w:t>
            </w:r>
          </w:p>
        </w:tc>
        <w:tc>
          <w:tcPr>
            <w:tcW w:w="1072" w:type="dxa"/>
            <w:shd w:val="clear" w:color="auto" w:fill="auto"/>
            <w:noWrap/>
            <w:vAlign w:val="center"/>
          </w:tcPr>
          <w:p w14:paraId="30C8CC1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0369C284" w14:textId="77777777" w:rsidTr="00B0131E">
        <w:tc>
          <w:tcPr>
            <w:tcW w:w="7522" w:type="dxa"/>
            <w:shd w:val="clear" w:color="auto" w:fill="auto"/>
            <w:noWrap/>
          </w:tcPr>
          <w:p w14:paraId="0FEA1DD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Helped to secure accommodation found by applicant without financial payment</w:t>
            </w:r>
          </w:p>
        </w:tc>
        <w:tc>
          <w:tcPr>
            <w:tcW w:w="1072" w:type="dxa"/>
            <w:shd w:val="clear" w:color="auto" w:fill="auto"/>
            <w:noWrap/>
            <w:vAlign w:val="center"/>
          </w:tcPr>
          <w:p w14:paraId="2386BF6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r w:rsidR="002A56ED" w:rsidRPr="00706BE9" w14:paraId="5BC0351C" w14:textId="77777777" w:rsidTr="00B0131E">
        <w:tc>
          <w:tcPr>
            <w:tcW w:w="7522" w:type="dxa"/>
            <w:shd w:val="clear" w:color="auto" w:fill="auto"/>
            <w:noWrap/>
          </w:tcPr>
          <w:p w14:paraId="0B57EB3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Other activity through which accommodation secured</w:t>
            </w:r>
          </w:p>
        </w:tc>
        <w:tc>
          <w:tcPr>
            <w:tcW w:w="1072" w:type="dxa"/>
            <w:shd w:val="clear" w:color="auto" w:fill="auto"/>
            <w:noWrap/>
            <w:vAlign w:val="center"/>
          </w:tcPr>
          <w:p w14:paraId="46E8603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3E7768A4" w14:textId="77777777" w:rsidTr="00B0131E">
        <w:tc>
          <w:tcPr>
            <w:tcW w:w="7522" w:type="dxa"/>
            <w:shd w:val="clear" w:color="auto" w:fill="auto"/>
            <w:noWrap/>
          </w:tcPr>
          <w:p w14:paraId="77C25B2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 activity</w:t>
            </w:r>
          </w:p>
        </w:tc>
        <w:tc>
          <w:tcPr>
            <w:tcW w:w="1072" w:type="dxa"/>
            <w:shd w:val="clear" w:color="auto" w:fill="auto"/>
            <w:noWrap/>
            <w:vAlign w:val="center"/>
          </w:tcPr>
          <w:p w14:paraId="7630855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bl>
    <w:p w14:paraId="05F62AEE"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lastRenderedPageBreak/>
        <w:t>Source: MHCLG H-CLIC data</w:t>
      </w:r>
    </w:p>
    <w:p w14:paraId="4FD9ADA6"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CE79431" w14:textId="77777777" w:rsidR="002A56ED" w:rsidRPr="00580B5C"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most successful relief activity was securing accommodation by the Housing Options service.</w:t>
      </w:r>
    </w:p>
    <w:p w14:paraId="0B2D024E"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8BE3065"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 xml:space="preserve">Main </w:t>
      </w:r>
      <w:r w:rsidRPr="00706BE9">
        <w:rPr>
          <w:rFonts w:asciiTheme="minorHAnsi" w:hAnsiTheme="minorHAnsi"/>
          <w:lang w:val="en-GB"/>
        </w:rPr>
        <w:t>D</w:t>
      </w:r>
      <w:proofErr w:type="spellStart"/>
      <w:r w:rsidRPr="00706BE9">
        <w:rPr>
          <w:rFonts w:asciiTheme="minorHAnsi" w:hAnsiTheme="minorHAnsi"/>
        </w:rPr>
        <w:t>uty</w:t>
      </w:r>
      <w:proofErr w:type="spellEnd"/>
      <w:r w:rsidRPr="00706BE9">
        <w:rPr>
          <w:rFonts w:asciiTheme="minorHAnsi" w:hAnsiTheme="minorHAnsi"/>
        </w:rPr>
        <w:t xml:space="preserve"> Decisions</w:t>
      </w:r>
    </w:p>
    <w:p w14:paraId="1353662A" w14:textId="77777777" w:rsidR="002A56ED" w:rsidRPr="00580B5C"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main duty decisions for households where the homelessness could not be prevented or relieved.</w:t>
      </w:r>
    </w:p>
    <w:p w14:paraId="01831A13"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168"/>
        <w:gridCol w:w="1147"/>
      </w:tblGrid>
      <w:tr w:rsidR="002A56ED" w:rsidRPr="00706BE9" w14:paraId="1F59F906" w14:textId="77777777" w:rsidTr="00B0131E">
        <w:tc>
          <w:tcPr>
            <w:tcW w:w="0" w:type="auto"/>
            <w:gridSpan w:val="2"/>
            <w:shd w:val="clear" w:color="auto" w:fill="009999"/>
            <w:noWrap/>
            <w:vAlign w:val="bottom"/>
          </w:tcPr>
          <w:p w14:paraId="1D8C02F3" w14:textId="5F335376" w:rsidR="002A56ED" w:rsidRPr="00706BE9" w:rsidRDefault="002A56ED" w:rsidP="00B0131E">
            <w:pPr>
              <w:pStyle w:val="tableheading"/>
              <w:rPr>
                <w:rFonts w:asciiTheme="minorHAnsi" w:hAnsiTheme="minorHAnsi"/>
                <w:color w:val="FFFFFF"/>
                <w:lang w:val="en-GB"/>
              </w:rPr>
            </w:pPr>
            <w:bookmarkStart w:id="233" w:name="_Toc38916026"/>
            <w:bookmarkStart w:id="234" w:name="_Toc50124991"/>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.6</w:t>
            </w:r>
            <w:r w:rsidR="007D0777">
              <w:rPr>
                <w:rFonts w:asciiTheme="minorHAnsi" w:hAnsiTheme="minorHAnsi"/>
                <w:lang w:val="en-GB"/>
              </w:rPr>
              <w:t>8</w:t>
            </w:r>
            <w:r w:rsidRPr="00706BE9">
              <w:rPr>
                <w:rFonts w:asciiTheme="minorHAnsi" w:hAnsiTheme="minorHAnsi"/>
              </w:rPr>
              <w:tab/>
            </w:r>
            <w:r w:rsidRPr="00706BE9">
              <w:rPr>
                <w:rFonts w:asciiTheme="minorHAnsi" w:hAnsiTheme="minorHAnsi"/>
                <w:lang w:val="en-GB"/>
              </w:rPr>
              <w:t>Main duty decisions where homelessness could not be prevented or relieved</w:t>
            </w:r>
            <w:bookmarkEnd w:id="233"/>
            <w:bookmarkEnd w:id="234"/>
          </w:p>
        </w:tc>
      </w:tr>
      <w:tr w:rsidR="002A56ED" w:rsidRPr="00706BE9" w14:paraId="5B23D2A7" w14:textId="77777777" w:rsidTr="00B0131E">
        <w:tc>
          <w:tcPr>
            <w:tcW w:w="0" w:type="auto"/>
            <w:shd w:val="clear" w:color="auto" w:fill="009999"/>
            <w:noWrap/>
            <w:vAlign w:val="bottom"/>
          </w:tcPr>
          <w:p w14:paraId="59B32ADD" w14:textId="77777777" w:rsidR="002A56ED" w:rsidRPr="00706BE9" w:rsidRDefault="002A56ED" w:rsidP="00B0131E">
            <w:pPr>
              <w:spacing w:before="0" w:after="0"/>
              <w:rPr>
                <w:rFonts w:asciiTheme="minorHAnsi" w:hAnsiTheme="minorHAnsi" w:cs="Calibri"/>
                <w:b/>
                <w:color w:val="FFFFFF"/>
                <w:sz w:val="22"/>
                <w:szCs w:val="22"/>
              </w:rPr>
            </w:pPr>
          </w:p>
        </w:tc>
        <w:tc>
          <w:tcPr>
            <w:tcW w:w="0" w:type="auto"/>
            <w:shd w:val="clear" w:color="auto" w:fill="009999"/>
            <w:noWrap/>
            <w:vAlign w:val="bottom"/>
            <w:hideMark/>
          </w:tcPr>
          <w:p w14:paraId="49805403"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411F74EA" w14:textId="77777777" w:rsidTr="00B0131E">
        <w:tc>
          <w:tcPr>
            <w:tcW w:w="0" w:type="auto"/>
            <w:shd w:val="clear" w:color="auto" w:fill="auto"/>
            <w:noWrap/>
          </w:tcPr>
          <w:p w14:paraId="0855292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Total main duty decisions</w:t>
            </w:r>
          </w:p>
        </w:tc>
        <w:tc>
          <w:tcPr>
            <w:tcW w:w="0" w:type="auto"/>
            <w:shd w:val="clear" w:color="auto" w:fill="auto"/>
            <w:noWrap/>
          </w:tcPr>
          <w:p w14:paraId="4618D13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35</w:t>
            </w:r>
          </w:p>
        </w:tc>
      </w:tr>
      <w:tr w:rsidR="002A56ED" w:rsidRPr="00706BE9" w14:paraId="6E97131D" w14:textId="77777777" w:rsidTr="00B0131E">
        <w:tc>
          <w:tcPr>
            <w:tcW w:w="0" w:type="auto"/>
            <w:shd w:val="clear" w:color="auto" w:fill="auto"/>
            <w:noWrap/>
          </w:tcPr>
          <w:p w14:paraId="6ED4FC7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Homeless + priority need + unintentionally homeless  (acceptance)</w:t>
            </w:r>
          </w:p>
        </w:tc>
        <w:tc>
          <w:tcPr>
            <w:tcW w:w="0" w:type="auto"/>
            <w:shd w:val="clear" w:color="auto" w:fill="auto"/>
            <w:noWrap/>
          </w:tcPr>
          <w:p w14:paraId="7BE72C2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20</w:t>
            </w:r>
          </w:p>
        </w:tc>
      </w:tr>
      <w:tr w:rsidR="002A56ED" w:rsidRPr="00706BE9" w14:paraId="47B7A1C9" w14:textId="77777777" w:rsidTr="00B0131E">
        <w:tc>
          <w:tcPr>
            <w:tcW w:w="0" w:type="auto"/>
            <w:shd w:val="clear" w:color="auto" w:fill="auto"/>
            <w:noWrap/>
          </w:tcPr>
          <w:p w14:paraId="34C52C1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 priority need + intentionally homeless</w:t>
            </w:r>
          </w:p>
        </w:tc>
        <w:tc>
          <w:tcPr>
            <w:tcW w:w="0" w:type="auto"/>
            <w:shd w:val="clear" w:color="auto" w:fill="auto"/>
            <w:noWrap/>
          </w:tcPr>
          <w:p w14:paraId="0B39E94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50352102" w14:textId="77777777" w:rsidTr="00B0131E">
        <w:tc>
          <w:tcPr>
            <w:tcW w:w="0" w:type="auto"/>
            <w:shd w:val="clear" w:color="auto" w:fill="auto"/>
            <w:noWrap/>
          </w:tcPr>
          <w:p w14:paraId="6AC6770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 no priority need</w:t>
            </w:r>
          </w:p>
        </w:tc>
        <w:tc>
          <w:tcPr>
            <w:tcW w:w="0" w:type="auto"/>
            <w:shd w:val="clear" w:color="auto" w:fill="auto"/>
            <w:noWrap/>
          </w:tcPr>
          <w:p w14:paraId="5AD2488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12</w:t>
            </w:r>
          </w:p>
        </w:tc>
      </w:tr>
      <w:tr w:rsidR="002A56ED" w:rsidRPr="00706BE9" w14:paraId="7A297095" w14:textId="77777777" w:rsidTr="00B0131E">
        <w:tc>
          <w:tcPr>
            <w:tcW w:w="0" w:type="auto"/>
            <w:shd w:val="clear" w:color="auto" w:fill="auto"/>
            <w:noWrap/>
          </w:tcPr>
          <w:p w14:paraId="21402BE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Not homeless</w:t>
            </w:r>
          </w:p>
        </w:tc>
        <w:tc>
          <w:tcPr>
            <w:tcW w:w="0" w:type="auto"/>
            <w:shd w:val="clear" w:color="auto" w:fill="auto"/>
            <w:noWrap/>
          </w:tcPr>
          <w:p w14:paraId="35E054F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bl>
    <w:p w14:paraId="22D0FBF1"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65E111C" w14:textId="77777777" w:rsidR="002A56ED" w:rsidRPr="00580B5C" w:rsidRDefault="002A56ED" w:rsidP="002A56ED">
      <w:pPr>
        <w:pStyle w:val="Maintext"/>
        <w:numPr>
          <w:ilvl w:val="0"/>
          <w:numId w:val="0"/>
        </w:numPr>
        <w:ind w:left="709"/>
        <w:rPr>
          <w:rFonts w:asciiTheme="minorHAnsi" w:hAnsiTheme="minorHAnsi" w:cs="Calibri"/>
          <w:sz w:val="14"/>
          <w:szCs w:val="14"/>
          <w:lang w:val="en-GB"/>
        </w:rPr>
      </w:pPr>
    </w:p>
    <w:p w14:paraId="21C340BB" w14:textId="77777777" w:rsidR="002A56ED" w:rsidRPr="007D0777" w:rsidRDefault="002A56ED" w:rsidP="00AA5C1C">
      <w:pPr>
        <w:pStyle w:val="Maintext"/>
        <w:numPr>
          <w:ilvl w:val="1"/>
          <w:numId w:val="68"/>
        </w:numPr>
        <w:rPr>
          <w:rFonts w:asciiTheme="minorHAnsi" w:hAnsiTheme="minorHAnsi" w:cs="Arial"/>
          <w:lang w:val="en-GB"/>
        </w:rPr>
      </w:pPr>
      <w:r w:rsidRPr="007D0777">
        <w:rPr>
          <w:rFonts w:asciiTheme="minorHAnsi" w:hAnsiTheme="minorHAnsi" w:cs="Arial"/>
        </w:rPr>
        <w:t xml:space="preserve">A total of 35 main duty decisions were made, of which 20 (57%) were owed the full homeless duty under </w:t>
      </w:r>
      <w:r w:rsidRPr="007D0777">
        <w:rPr>
          <w:rFonts w:asciiTheme="minorHAnsi" w:hAnsiTheme="minorHAnsi" w:cs="Arial"/>
          <w:lang w:val="en-GB"/>
        </w:rPr>
        <w:t>s</w:t>
      </w:r>
      <w:r w:rsidRPr="007D0777">
        <w:rPr>
          <w:rFonts w:asciiTheme="minorHAnsi" w:hAnsiTheme="minorHAnsi" w:cs="Arial"/>
        </w:rPr>
        <w:t>193, compared with 58% nationally.  A total of 2 households (6%) were found be intentionally homeless, compared with the average for England of 8%.  34% of households were found to have no priority need compared with the national average of 19%.</w:t>
      </w:r>
    </w:p>
    <w:p w14:paraId="47A02431" w14:textId="4973C1A8" w:rsidR="001B50F3" w:rsidRPr="007D0777" w:rsidRDefault="001B50F3" w:rsidP="001B50F3">
      <w:pPr>
        <w:pStyle w:val="Maintext"/>
        <w:numPr>
          <w:ilvl w:val="1"/>
          <w:numId w:val="68"/>
        </w:numPr>
        <w:rPr>
          <w:rFonts w:asciiTheme="minorHAnsi" w:hAnsiTheme="minorHAnsi" w:cs="Arial"/>
          <w:lang w:val="en-GB"/>
        </w:rPr>
      </w:pPr>
      <w:r w:rsidRPr="007D0777">
        <w:rPr>
          <w:rFonts w:asciiTheme="minorHAnsi" w:hAnsiTheme="minorHAnsi" w:cs="Arial"/>
        </w:rPr>
        <w:t>In the first half of 2019/20 a total of 32 main duty decisions were recorded.  This indicates that the number of clients going on to have a main duty decision is likely to increase in 2019/20.</w:t>
      </w:r>
    </w:p>
    <w:p w14:paraId="65995453" w14:textId="018E36BB" w:rsidR="001B50F3" w:rsidRPr="007D0777" w:rsidRDefault="001B50F3" w:rsidP="001B50F3">
      <w:pPr>
        <w:pStyle w:val="Maintext"/>
        <w:numPr>
          <w:ilvl w:val="1"/>
          <w:numId w:val="68"/>
        </w:numPr>
        <w:rPr>
          <w:rFonts w:asciiTheme="minorHAnsi" w:hAnsiTheme="minorHAnsi" w:cs="Arial"/>
          <w:lang w:val="en-GB"/>
        </w:rPr>
      </w:pPr>
      <w:r w:rsidRPr="007D0777">
        <w:rPr>
          <w:rFonts w:asciiTheme="minorHAnsi" w:hAnsiTheme="minorHAnsi" w:cs="Arial"/>
        </w:rPr>
        <w:t>For those households owed a full duty the reasons for priority need are detailed in the table below</w:t>
      </w:r>
      <w:r w:rsidR="007D0777" w:rsidRPr="007D0777">
        <w:rPr>
          <w:rFonts w:asciiTheme="minorHAnsi" w:hAnsiTheme="minorHAnsi" w:cs="Arial"/>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810"/>
        <w:gridCol w:w="1310"/>
      </w:tblGrid>
      <w:tr w:rsidR="001B50F3" w:rsidRPr="007D0777" w14:paraId="5ADB6135" w14:textId="77777777" w:rsidTr="00141F69">
        <w:tc>
          <w:tcPr>
            <w:tcW w:w="4120" w:type="dxa"/>
            <w:gridSpan w:val="2"/>
            <w:shd w:val="clear" w:color="auto" w:fill="009999"/>
            <w:noWrap/>
            <w:vAlign w:val="bottom"/>
          </w:tcPr>
          <w:p w14:paraId="4644DCE7" w14:textId="54FE66EE" w:rsidR="001B50F3" w:rsidRPr="007D0777" w:rsidRDefault="001B50F3" w:rsidP="00141F69">
            <w:pPr>
              <w:pStyle w:val="tableheading"/>
              <w:rPr>
                <w:rFonts w:asciiTheme="minorHAnsi" w:hAnsiTheme="minorHAnsi"/>
                <w:color w:val="FFFFFF"/>
                <w:lang w:val="en-GB"/>
              </w:rPr>
            </w:pPr>
            <w:bookmarkStart w:id="235" w:name="_Toc50124992"/>
            <w:r w:rsidRPr="007D0777">
              <w:rPr>
                <w:rFonts w:asciiTheme="minorHAnsi" w:hAnsiTheme="minorHAnsi"/>
              </w:rPr>
              <w:t xml:space="preserve">Table </w:t>
            </w:r>
            <w:r w:rsidRPr="007D0777">
              <w:rPr>
                <w:rFonts w:asciiTheme="minorHAnsi" w:hAnsiTheme="minorHAnsi"/>
                <w:lang w:val="en-GB"/>
              </w:rPr>
              <w:t>E.</w:t>
            </w:r>
            <w:r w:rsidR="007D0777">
              <w:rPr>
                <w:rFonts w:asciiTheme="minorHAnsi" w:hAnsiTheme="minorHAnsi"/>
                <w:lang w:val="en-GB"/>
              </w:rPr>
              <w:t>69</w:t>
            </w:r>
            <w:r w:rsidRPr="007D0777">
              <w:rPr>
                <w:rFonts w:asciiTheme="minorHAnsi" w:hAnsiTheme="minorHAnsi"/>
              </w:rPr>
              <w:tab/>
            </w:r>
            <w:r w:rsidRPr="007D0777">
              <w:rPr>
                <w:rFonts w:asciiTheme="minorHAnsi" w:hAnsiTheme="minorHAnsi"/>
                <w:lang w:val="en-GB"/>
              </w:rPr>
              <w:t>Reasons for priority need</w:t>
            </w:r>
            <w:bookmarkEnd w:id="235"/>
          </w:p>
        </w:tc>
      </w:tr>
      <w:tr w:rsidR="001B50F3" w:rsidRPr="007D0777" w14:paraId="6329177E" w14:textId="77777777" w:rsidTr="00141F69">
        <w:tc>
          <w:tcPr>
            <w:tcW w:w="0" w:type="auto"/>
            <w:shd w:val="clear" w:color="auto" w:fill="009999"/>
            <w:noWrap/>
            <w:vAlign w:val="bottom"/>
          </w:tcPr>
          <w:p w14:paraId="2D2D1F8C" w14:textId="77777777" w:rsidR="001B50F3" w:rsidRPr="007D0777" w:rsidRDefault="001B50F3" w:rsidP="00141F69">
            <w:pPr>
              <w:spacing w:before="0" w:after="0"/>
              <w:rPr>
                <w:rFonts w:asciiTheme="minorHAnsi" w:hAnsiTheme="minorHAnsi" w:cs="Calibri"/>
                <w:b/>
                <w:color w:val="FFFFFF"/>
                <w:sz w:val="22"/>
                <w:szCs w:val="22"/>
              </w:rPr>
            </w:pPr>
            <w:r w:rsidRPr="007D0777">
              <w:rPr>
                <w:rFonts w:asciiTheme="minorHAnsi" w:hAnsiTheme="minorHAnsi" w:cs="Calibri"/>
                <w:b/>
                <w:color w:val="FFFFFF"/>
                <w:sz w:val="22"/>
                <w:szCs w:val="22"/>
              </w:rPr>
              <w:t>Priority Need Reason</w:t>
            </w:r>
          </w:p>
        </w:tc>
        <w:tc>
          <w:tcPr>
            <w:tcW w:w="1229" w:type="dxa"/>
            <w:shd w:val="clear" w:color="auto" w:fill="009999"/>
            <w:noWrap/>
            <w:vAlign w:val="bottom"/>
            <w:hideMark/>
          </w:tcPr>
          <w:p w14:paraId="372009EA" w14:textId="77777777" w:rsidR="001B50F3" w:rsidRPr="007D0777" w:rsidRDefault="001B50F3" w:rsidP="00141F69">
            <w:pPr>
              <w:spacing w:before="0" w:after="0"/>
              <w:jc w:val="center"/>
              <w:rPr>
                <w:rFonts w:asciiTheme="minorHAnsi" w:hAnsiTheme="minorHAnsi" w:cs="Calibri"/>
                <w:b/>
                <w:color w:val="FFFFFF"/>
                <w:sz w:val="22"/>
                <w:szCs w:val="22"/>
              </w:rPr>
            </w:pPr>
            <w:r w:rsidRPr="007D0777">
              <w:rPr>
                <w:rFonts w:asciiTheme="minorHAnsi" w:hAnsiTheme="minorHAnsi" w:cs="Calibri"/>
                <w:b/>
                <w:color w:val="FFFFFF"/>
                <w:sz w:val="22"/>
                <w:szCs w:val="22"/>
              </w:rPr>
              <w:t>2018/19</w:t>
            </w:r>
          </w:p>
        </w:tc>
      </w:tr>
      <w:tr w:rsidR="001B50F3" w:rsidRPr="007D0777" w14:paraId="5F55E0F0" w14:textId="77777777" w:rsidTr="00141F69">
        <w:tc>
          <w:tcPr>
            <w:tcW w:w="0" w:type="auto"/>
            <w:shd w:val="clear" w:color="auto" w:fill="auto"/>
            <w:noWrap/>
          </w:tcPr>
          <w:p w14:paraId="3A773389" w14:textId="77777777" w:rsidR="001B50F3" w:rsidRPr="007D0777" w:rsidRDefault="001B50F3" w:rsidP="00141F69">
            <w:pPr>
              <w:spacing w:before="0" w:after="0"/>
              <w:rPr>
                <w:rFonts w:asciiTheme="minorHAnsi" w:hAnsiTheme="minorHAnsi" w:cs="Calibri"/>
                <w:color w:val="000000"/>
                <w:sz w:val="22"/>
                <w:szCs w:val="22"/>
              </w:rPr>
            </w:pPr>
            <w:r w:rsidRPr="007D0777">
              <w:rPr>
                <w:rFonts w:asciiTheme="minorHAnsi" w:hAnsiTheme="minorHAnsi" w:cs="Arial"/>
                <w:sz w:val="22"/>
                <w:szCs w:val="22"/>
              </w:rPr>
              <w:t>Dependent children</w:t>
            </w:r>
          </w:p>
        </w:tc>
        <w:tc>
          <w:tcPr>
            <w:tcW w:w="1229" w:type="dxa"/>
            <w:shd w:val="clear" w:color="auto" w:fill="auto"/>
            <w:noWrap/>
          </w:tcPr>
          <w:p w14:paraId="0A00E4CA" w14:textId="2A7BA617" w:rsidR="001B50F3" w:rsidRPr="007D0777" w:rsidRDefault="00D22737" w:rsidP="00141F69">
            <w:pPr>
              <w:spacing w:before="0" w:after="0"/>
              <w:jc w:val="center"/>
              <w:rPr>
                <w:rFonts w:asciiTheme="minorHAnsi" w:hAnsiTheme="minorHAnsi" w:cs="Calibri"/>
                <w:color w:val="000000"/>
                <w:sz w:val="22"/>
                <w:szCs w:val="22"/>
              </w:rPr>
            </w:pPr>
            <w:r w:rsidRPr="007D0777">
              <w:rPr>
                <w:rFonts w:asciiTheme="minorHAnsi" w:hAnsiTheme="minorHAnsi" w:cs="Calibri"/>
                <w:color w:val="000000"/>
                <w:sz w:val="22"/>
                <w:szCs w:val="22"/>
              </w:rPr>
              <w:t>11</w:t>
            </w:r>
          </w:p>
        </w:tc>
      </w:tr>
      <w:tr w:rsidR="001B50F3" w:rsidRPr="007D0777" w14:paraId="581E1250" w14:textId="77777777" w:rsidTr="00141F69">
        <w:tc>
          <w:tcPr>
            <w:tcW w:w="0" w:type="auto"/>
            <w:shd w:val="clear" w:color="auto" w:fill="auto"/>
            <w:noWrap/>
          </w:tcPr>
          <w:p w14:paraId="7CA342EE" w14:textId="77777777" w:rsidR="001B50F3" w:rsidRPr="007D0777" w:rsidRDefault="001B50F3" w:rsidP="00141F69">
            <w:pPr>
              <w:spacing w:before="0" w:after="0"/>
              <w:rPr>
                <w:rFonts w:asciiTheme="minorHAnsi" w:hAnsiTheme="minorHAnsi" w:cs="Calibri"/>
                <w:color w:val="000000"/>
                <w:sz w:val="22"/>
                <w:szCs w:val="22"/>
              </w:rPr>
            </w:pPr>
            <w:r w:rsidRPr="007D0777">
              <w:rPr>
                <w:rFonts w:asciiTheme="minorHAnsi" w:hAnsiTheme="minorHAnsi" w:cs="Arial"/>
                <w:sz w:val="22"/>
                <w:szCs w:val="22"/>
              </w:rPr>
              <w:t>Mental health problems</w:t>
            </w:r>
          </w:p>
        </w:tc>
        <w:tc>
          <w:tcPr>
            <w:tcW w:w="1229" w:type="dxa"/>
            <w:shd w:val="clear" w:color="auto" w:fill="auto"/>
            <w:noWrap/>
          </w:tcPr>
          <w:p w14:paraId="1E4BAC4F" w14:textId="26A0832B" w:rsidR="001B50F3" w:rsidRPr="007D0777" w:rsidRDefault="00D22737" w:rsidP="00141F69">
            <w:pPr>
              <w:spacing w:before="0" w:after="0"/>
              <w:jc w:val="center"/>
              <w:rPr>
                <w:rFonts w:asciiTheme="minorHAnsi" w:hAnsiTheme="minorHAnsi" w:cs="Calibri"/>
                <w:color w:val="000000"/>
                <w:sz w:val="22"/>
                <w:szCs w:val="22"/>
              </w:rPr>
            </w:pPr>
            <w:r w:rsidRPr="007D0777">
              <w:rPr>
                <w:rFonts w:asciiTheme="minorHAnsi" w:hAnsiTheme="minorHAnsi" w:cs="Calibri"/>
                <w:color w:val="000000"/>
                <w:sz w:val="22"/>
                <w:szCs w:val="22"/>
              </w:rPr>
              <w:t>8</w:t>
            </w:r>
          </w:p>
        </w:tc>
      </w:tr>
      <w:tr w:rsidR="001B50F3" w:rsidRPr="007D0777" w14:paraId="4CF84354" w14:textId="77777777" w:rsidTr="00141F69">
        <w:tc>
          <w:tcPr>
            <w:tcW w:w="0" w:type="auto"/>
            <w:shd w:val="clear" w:color="auto" w:fill="auto"/>
            <w:noWrap/>
          </w:tcPr>
          <w:p w14:paraId="14B16912" w14:textId="77777777" w:rsidR="001B50F3" w:rsidRPr="007D0777" w:rsidRDefault="001B50F3" w:rsidP="00141F69">
            <w:pPr>
              <w:spacing w:before="0" w:after="0"/>
              <w:rPr>
                <w:rFonts w:asciiTheme="minorHAnsi" w:hAnsiTheme="minorHAnsi" w:cs="Arial"/>
                <w:sz w:val="22"/>
                <w:szCs w:val="22"/>
              </w:rPr>
            </w:pPr>
            <w:r w:rsidRPr="007D0777">
              <w:rPr>
                <w:rFonts w:asciiTheme="minorHAnsi" w:hAnsiTheme="minorHAnsi" w:cs="Arial"/>
                <w:sz w:val="22"/>
                <w:szCs w:val="22"/>
              </w:rPr>
              <w:t>Physical disability/ill health</w:t>
            </w:r>
          </w:p>
        </w:tc>
        <w:tc>
          <w:tcPr>
            <w:tcW w:w="1229" w:type="dxa"/>
            <w:shd w:val="clear" w:color="auto" w:fill="auto"/>
            <w:noWrap/>
          </w:tcPr>
          <w:p w14:paraId="7518A17E" w14:textId="10FE66FC" w:rsidR="001B50F3" w:rsidRPr="007D0777" w:rsidRDefault="00D22737" w:rsidP="00141F69">
            <w:pPr>
              <w:spacing w:before="0" w:after="0"/>
              <w:jc w:val="center"/>
              <w:rPr>
                <w:rFonts w:asciiTheme="minorHAnsi" w:hAnsiTheme="minorHAnsi" w:cs="Arial"/>
                <w:sz w:val="22"/>
                <w:szCs w:val="22"/>
              </w:rPr>
            </w:pPr>
            <w:r w:rsidRPr="007D0777">
              <w:rPr>
                <w:rFonts w:asciiTheme="minorHAnsi" w:hAnsiTheme="minorHAnsi" w:cs="Arial"/>
                <w:sz w:val="22"/>
                <w:szCs w:val="22"/>
              </w:rPr>
              <w:t>5</w:t>
            </w:r>
          </w:p>
        </w:tc>
      </w:tr>
      <w:tr w:rsidR="001B50F3" w:rsidRPr="007D0777" w14:paraId="7CD59F97" w14:textId="77777777" w:rsidTr="00141F69">
        <w:tc>
          <w:tcPr>
            <w:tcW w:w="0" w:type="auto"/>
            <w:shd w:val="clear" w:color="auto" w:fill="auto"/>
            <w:noWrap/>
          </w:tcPr>
          <w:p w14:paraId="6B3BBE5C" w14:textId="77777777" w:rsidR="001B50F3" w:rsidRPr="007D0777" w:rsidRDefault="001B50F3" w:rsidP="00141F69">
            <w:pPr>
              <w:spacing w:before="0" w:after="0"/>
              <w:rPr>
                <w:rFonts w:asciiTheme="minorHAnsi" w:hAnsiTheme="minorHAnsi" w:cs="Arial"/>
                <w:sz w:val="22"/>
                <w:szCs w:val="22"/>
              </w:rPr>
            </w:pPr>
            <w:r w:rsidRPr="007D0777">
              <w:rPr>
                <w:rFonts w:asciiTheme="minorHAnsi" w:hAnsiTheme="minorHAnsi" w:cs="Arial"/>
                <w:sz w:val="22"/>
                <w:szCs w:val="22"/>
              </w:rPr>
              <w:t>Pregnancy</w:t>
            </w:r>
          </w:p>
        </w:tc>
        <w:tc>
          <w:tcPr>
            <w:tcW w:w="1229" w:type="dxa"/>
            <w:shd w:val="clear" w:color="auto" w:fill="auto"/>
            <w:noWrap/>
          </w:tcPr>
          <w:p w14:paraId="6E02CF3F" w14:textId="0AC19642" w:rsidR="001B50F3" w:rsidRPr="007D0777" w:rsidRDefault="00D22737" w:rsidP="00141F69">
            <w:pPr>
              <w:spacing w:before="0" w:after="0"/>
              <w:jc w:val="center"/>
              <w:rPr>
                <w:rFonts w:asciiTheme="minorHAnsi" w:hAnsiTheme="minorHAnsi" w:cs="Arial"/>
                <w:sz w:val="22"/>
                <w:szCs w:val="22"/>
              </w:rPr>
            </w:pPr>
            <w:r w:rsidRPr="007D0777">
              <w:rPr>
                <w:rFonts w:asciiTheme="minorHAnsi" w:hAnsiTheme="minorHAnsi" w:cs="Arial"/>
                <w:sz w:val="22"/>
                <w:szCs w:val="22"/>
              </w:rPr>
              <w:t>0</w:t>
            </w:r>
          </w:p>
        </w:tc>
      </w:tr>
      <w:tr w:rsidR="001B50F3" w:rsidRPr="007D0777" w14:paraId="29E6E5A5" w14:textId="77777777" w:rsidTr="00141F69">
        <w:tc>
          <w:tcPr>
            <w:tcW w:w="0" w:type="auto"/>
            <w:shd w:val="clear" w:color="auto" w:fill="auto"/>
            <w:noWrap/>
          </w:tcPr>
          <w:p w14:paraId="2A585FDD" w14:textId="77777777" w:rsidR="001B50F3" w:rsidRPr="007D0777" w:rsidRDefault="001B50F3" w:rsidP="00141F69">
            <w:pPr>
              <w:spacing w:before="0" w:after="0"/>
              <w:rPr>
                <w:rFonts w:asciiTheme="minorHAnsi" w:hAnsiTheme="minorHAnsi" w:cs="Arial"/>
                <w:sz w:val="22"/>
                <w:szCs w:val="22"/>
              </w:rPr>
            </w:pPr>
            <w:r w:rsidRPr="007D0777">
              <w:rPr>
                <w:rFonts w:asciiTheme="minorHAnsi" w:hAnsiTheme="minorHAnsi" w:cs="Arial"/>
                <w:sz w:val="22"/>
                <w:szCs w:val="22"/>
              </w:rPr>
              <w:t>Domestic abuse</w:t>
            </w:r>
          </w:p>
        </w:tc>
        <w:tc>
          <w:tcPr>
            <w:tcW w:w="1229" w:type="dxa"/>
            <w:shd w:val="clear" w:color="auto" w:fill="auto"/>
            <w:noWrap/>
          </w:tcPr>
          <w:p w14:paraId="1B626C71" w14:textId="3FAE2B1B" w:rsidR="001B50F3" w:rsidRPr="007D0777" w:rsidRDefault="00D22737" w:rsidP="00141F69">
            <w:pPr>
              <w:spacing w:before="0" w:after="0"/>
              <w:jc w:val="center"/>
              <w:rPr>
                <w:rFonts w:asciiTheme="minorHAnsi" w:hAnsiTheme="minorHAnsi" w:cs="Arial"/>
                <w:sz w:val="22"/>
                <w:szCs w:val="22"/>
              </w:rPr>
            </w:pPr>
            <w:r w:rsidRPr="007D0777">
              <w:rPr>
                <w:rFonts w:asciiTheme="minorHAnsi" w:hAnsiTheme="minorHAnsi" w:cs="Arial"/>
                <w:sz w:val="22"/>
                <w:szCs w:val="22"/>
              </w:rPr>
              <w:t>6</w:t>
            </w:r>
          </w:p>
        </w:tc>
      </w:tr>
      <w:tr w:rsidR="001B50F3" w:rsidRPr="007D0777" w14:paraId="7C1FCF7F" w14:textId="77777777" w:rsidTr="00141F69">
        <w:tc>
          <w:tcPr>
            <w:tcW w:w="0" w:type="auto"/>
            <w:shd w:val="clear" w:color="auto" w:fill="auto"/>
            <w:noWrap/>
          </w:tcPr>
          <w:p w14:paraId="1A04C66E" w14:textId="77777777" w:rsidR="001B50F3" w:rsidRPr="007D0777" w:rsidRDefault="001B50F3" w:rsidP="00141F69">
            <w:pPr>
              <w:spacing w:before="0" w:after="0"/>
              <w:rPr>
                <w:rFonts w:asciiTheme="minorHAnsi" w:hAnsiTheme="minorHAnsi" w:cs="Arial"/>
                <w:color w:val="000000"/>
                <w:sz w:val="22"/>
                <w:szCs w:val="22"/>
              </w:rPr>
            </w:pPr>
            <w:r w:rsidRPr="007D0777">
              <w:rPr>
                <w:rFonts w:asciiTheme="minorHAnsi" w:hAnsiTheme="minorHAnsi" w:cs="Arial"/>
                <w:sz w:val="22"/>
                <w:szCs w:val="22"/>
              </w:rPr>
              <w:t>Young applicant</w:t>
            </w:r>
          </w:p>
        </w:tc>
        <w:tc>
          <w:tcPr>
            <w:tcW w:w="1229" w:type="dxa"/>
            <w:shd w:val="clear" w:color="auto" w:fill="auto"/>
            <w:noWrap/>
          </w:tcPr>
          <w:p w14:paraId="443D3B7C" w14:textId="17B88F71" w:rsidR="001B50F3" w:rsidRPr="007D0777" w:rsidRDefault="00D22737" w:rsidP="00141F69">
            <w:pPr>
              <w:spacing w:before="0" w:after="0"/>
              <w:jc w:val="center"/>
              <w:rPr>
                <w:rFonts w:asciiTheme="minorHAnsi" w:hAnsiTheme="minorHAnsi" w:cs="Arial"/>
                <w:sz w:val="22"/>
                <w:szCs w:val="22"/>
              </w:rPr>
            </w:pPr>
            <w:r w:rsidRPr="007D0777">
              <w:rPr>
                <w:rFonts w:asciiTheme="minorHAnsi" w:hAnsiTheme="minorHAnsi" w:cs="Arial"/>
                <w:sz w:val="22"/>
                <w:szCs w:val="22"/>
              </w:rPr>
              <w:t>1</w:t>
            </w:r>
          </w:p>
        </w:tc>
      </w:tr>
      <w:tr w:rsidR="001B50F3" w:rsidRPr="007D0777" w14:paraId="350881EB" w14:textId="77777777" w:rsidTr="00141F69">
        <w:tc>
          <w:tcPr>
            <w:tcW w:w="0" w:type="auto"/>
            <w:shd w:val="clear" w:color="auto" w:fill="auto"/>
            <w:noWrap/>
          </w:tcPr>
          <w:p w14:paraId="6B6837F7" w14:textId="77777777" w:rsidR="001B50F3" w:rsidRPr="007D0777" w:rsidRDefault="001B50F3" w:rsidP="00141F69">
            <w:pPr>
              <w:spacing w:before="0" w:after="0"/>
              <w:rPr>
                <w:rFonts w:asciiTheme="minorHAnsi" w:hAnsiTheme="minorHAnsi" w:cs="Arial"/>
                <w:color w:val="000000"/>
                <w:sz w:val="22"/>
                <w:szCs w:val="22"/>
              </w:rPr>
            </w:pPr>
            <w:r w:rsidRPr="007D0777">
              <w:rPr>
                <w:rFonts w:asciiTheme="minorHAnsi" w:hAnsiTheme="minorHAnsi" w:cs="Arial"/>
                <w:sz w:val="22"/>
                <w:szCs w:val="22"/>
              </w:rPr>
              <w:t>Old age</w:t>
            </w:r>
          </w:p>
        </w:tc>
        <w:tc>
          <w:tcPr>
            <w:tcW w:w="1229" w:type="dxa"/>
            <w:shd w:val="clear" w:color="auto" w:fill="auto"/>
            <w:noWrap/>
          </w:tcPr>
          <w:p w14:paraId="1837F040" w14:textId="1E63935B" w:rsidR="001B50F3" w:rsidRPr="007D0777" w:rsidRDefault="00D22737" w:rsidP="00141F69">
            <w:pPr>
              <w:spacing w:before="0" w:after="0"/>
              <w:jc w:val="center"/>
              <w:rPr>
                <w:rFonts w:asciiTheme="minorHAnsi" w:hAnsiTheme="minorHAnsi" w:cs="Arial"/>
                <w:sz w:val="22"/>
                <w:szCs w:val="22"/>
              </w:rPr>
            </w:pPr>
            <w:r w:rsidRPr="007D0777">
              <w:rPr>
                <w:rFonts w:asciiTheme="minorHAnsi" w:hAnsiTheme="minorHAnsi" w:cs="Arial"/>
                <w:sz w:val="22"/>
                <w:szCs w:val="22"/>
              </w:rPr>
              <w:t>4</w:t>
            </w:r>
          </w:p>
        </w:tc>
      </w:tr>
      <w:tr w:rsidR="001B50F3" w:rsidRPr="007D0777" w14:paraId="1B2504B3" w14:textId="77777777" w:rsidTr="00141F69">
        <w:tc>
          <w:tcPr>
            <w:tcW w:w="0" w:type="auto"/>
            <w:shd w:val="clear" w:color="auto" w:fill="auto"/>
            <w:noWrap/>
          </w:tcPr>
          <w:p w14:paraId="226CF6D4" w14:textId="77777777" w:rsidR="001B50F3" w:rsidRPr="007D0777" w:rsidRDefault="001B50F3" w:rsidP="00141F69">
            <w:pPr>
              <w:spacing w:before="0" w:after="0"/>
              <w:rPr>
                <w:rFonts w:asciiTheme="minorHAnsi" w:hAnsiTheme="minorHAnsi" w:cs="Arial"/>
                <w:color w:val="000000"/>
                <w:sz w:val="22"/>
                <w:szCs w:val="22"/>
              </w:rPr>
            </w:pPr>
            <w:r w:rsidRPr="007D0777">
              <w:rPr>
                <w:rFonts w:asciiTheme="minorHAnsi" w:hAnsiTheme="minorHAnsi" w:cs="Arial"/>
                <w:sz w:val="22"/>
                <w:szCs w:val="22"/>
              </w:rPr>
              <w:t>Emergency</w:t>
            </w:r>
          </w:p>
        </w:tc>
        <w:tc>
          <w:tcPr>
            <w:tcW w:w="1229" w:type="dxa"/>
            <w:shd w:val="clear" w:color="auto" w:fill="auto"/>
            <w:noWrap/>
          </w:tcPr>
          <w:p w14:paraId="4945F06B" w14:textId="6D18D176" w:rsidR="001B50F3" w:rsidRPr="007D0777" w:rsidRDefault="00D22737" w:rsidP="00141F69">
            <w:pPr>
              <w:spacing w:before="0" w:after="0"/>
              <w:jc w:val="center"/>
              <w:rPr>
                <w:rFonts w:asciiTheme="minorHAnsi" w:hAnsiTheme="minorHAnsi" w:cs="Arial"/>
                <w:sz w:val="22"/>
                <w:szCs w:val="22"/>
              </w:rPr>
            </w:pPr>
            <w:r w:rsidRPr="007D0777">
              <w:rPr>
                <w:rFonts w:asciiTheme="minorHAnsi" w:hAnsiTheme="minorHAnsi" w:cs="Arial"/>
                <w:sz w:val="22"/>
                <w:szCs w:val="22"/>
              </w:rPr>
              <w:t>0</w:t>
            </w:r>
          </w:p>
        </w:tc>
      </w:tr>
      <w:tr w:rsidR="001B50F3" w:rsidRPr="001B50F3" w14:paraId="5FC83363" w14:textId="77777777" w:rsidTr="00141F69">
        <w:tc>
          <w:tcPr>
            <w:tcW w:w="0" w:type="auto"/>
            <w:shd w:val="clear" w:color="auto" w:fill="auto"/>
            <w:noWrap/>
          </w:tcPr>
          <w:p w14:paraId="763219F8" w14:textId="77777777" w:rsidR="001B50F3" w:rsidRPr="007D0777" w:rsidRDefault="001B50F3" w:rsidP="00141F69">
            <w:pPr>
              <w:spacing w:before="0" w:after="0"/>
              <w:rPr>
                <w:rFonts w:asciiTheme="minorHAnsi" w:hAnsiTheme="minorHAnsi" w:cs="Arial"/>
                <w:color w:val="000000"/>
                <w:sz w:val="22"/>
                <w:szCs w:val="22"/>
              </w:rPr>
            </w:pPr>
            <w:r w:rsidRPr="007D0777">
              <w:rPr>
                <w:rFonts w:asciiTheme="minorHAnsi" w:hAnsiTheme="minorHAnsi" w:cs="Arial"/>
                <w:sz w:val="22"/>
                <w:szCs w:val="22"/>
              </w:rPr>
              <w:t>Other</w:t>
            </w:r>
          </w:p>
        </w:tc>
        <w:tc>
          <w:tcPr>
            <w:tcW w:w="1229" w:type="dxa"/>
            <w:shd w:val="clear" w:color="auto" w:fill="auto"/>
            <w:noWrap/>
          </w:tcPr>
          <w:p w14:paraId="7B1B4237" w14:textId="6C28A00A" w:rsidR="001B50F3" w:rsidRPr="007D0777" w:rsidRDefault="00D22737" w:rsidP="00141F69">
            <w:pPr>
              <w:spacing w:before="0" w:after="0"/>
              <w:jc w:val="center"/>
              <w:rPr>
                <w:rFonts w:asciiTheme="minorHAnsi" w:hAnsiTheme="minorHAnsi" w:cs="Arial"/>
                <w:sz w:val="22"/>
                <w:szCs w:val="22"/>
              </w:rPr>
            </w:pPr>
            <w:r w:rsidRPr="007D0777">
              <w:rPr>
                <w:rFonts w:asciiTheme="minorHAnsi" w:hAnsiTheme="minorHAnsi" w:cs="Arial"/>
                <w:sz w:val="22"/>
                <w:szCs w:val="22"/>
              </w:rPr>
              <w:t>0</w:t>
            </w:r>
          </w:p>
        </w:tc>
      </w:tr>
    </w:tbl>
    <w:p w14:paraId="1E683D1A" w14:textId="77777777" w:rsidR="001B50F3" w:rsidRPr="007D0777" w:rsidRDefault="001B50F3" w:rsidP="001B50F3">
      <w:pPr>
        <w:pStyle w:val="Maintext"/>
        <w:numPr>
          <w:ilvl w:val="0"/>
          <w:numId w:val="0"/>
        </w:numPr>
        <w:ind w:left="709"/>
        <w:rPr>
          <w:rFonts w:asciiTheme="minorHAnsi" w:hAnsiTheme="minorHAnsi" w:cs="Calibri"/>
          <w:sz w:val="20"/>
          <w:szCs w:val="20"/>
          <w:lang w:val="en-GB"/>
        </w:rPr>
      </w:pPr>
      <w:r w:rsidRPr="007D0777">
        <w:rPr>
          <w:rFonts w:asciiTheme="minorHAnsi" w:hAnsiTheme="minorHAnsi" w:cs="Calibri"/>
          <w:sz w:val="20"/>
          <w:szCs w:val="20"/>
          <w:lang w:val="en-GB"/>
        </w:rPr>
        <w:t>Source: MHCLG H-CLIC data</w:t>
      </w:r>
    </w:p>
    <w:p w14:paraId="1FFCC3A6" w14:textId="07159002" w:rsidR="001B50F3" w:rsidRPr="007D0777" w:rsidRDefault="001B50F3" w:rsidP="001B50F3">
      <w:pPr>
        <w:pStyle w:val="Maintext"/>
        <w:numPr>
          <w:ilvl w:val="1"/>
          <w:numId w:val="68"/>
        </w:numPr>
        <w:rPr>
          <w:rFonts w:asciiTheme="minorHAnsi" w:hAnsiTheme="minorHAnsi" w:cs="Calibri"/>
          <w:sz w:val="20"/>
          <w:szCs w:val="20"/>
          <w:lang w:val="en-GB"/>
        </w:rPr>
      </w:pPr>
      <w:r w:rsidRPr="007D0777">
        <w:rPr>
          <w:rFonts w:asciiTheme="minorHAnsi" w:hAnsiTheme="minorHAnsi" w:cs="Arial"/>
        </w:rPr>
        <w:lastRenderedPageBreak/>
        <w:t xml:space="preserve">The main reason for priority need is </w:t>
      </w:r>
      <w:r w:rsidR="00D22737" w:rsidRPr="007D0777">
        <w:rPr>
          <w:rFonts w:asciiTheme="minorHAnsi" w:hAnsiTheme="minorHAnsi" w:cs="Arial"/>
        </w:rPr>
        <w:t xml:space="preserve">due to dependent children, followed by </w:t>
      </w:r>
      <w:r w:rsidR="007D0777" w:rsidRPr="007D0777">
        <w:rPr>
          <w:rFonts w:asciiTheme="minorHAnsi" w:hAnsiTheme="minorHAnsi" w:cs="Arial"/>
        </w:rPr>
        <w:t>vulnerability</w:t>
      </w:r>
      <w:r w:rsidR="00D22737" w:rsidRPr="007D0777">
        <w:rPr>
          <w:rFonts w:asciiTheme="minorHAnsi" w:hAnsiTheme="minorHAnsi" w:cs="Arial"/>
        </w:rPr>
        <w:t xml:space="preserve"> due to mental health, domestic violence and physical disability/ill health.</w:t>
      </w:r>
    </w:p>
    <w:p w14:paraId="3EEA696F" w14:textId="77777777" w:rsidR="001B50F3" w:rsidRPr="007D0777" w:rsidRDefault="001B50F3" w:rsidP="001B50F3">
      <w:pPr>
        <w:pStyle w:val="Maintext"/>
        <w:numPr>
          <w:ilvl w:val="1"/>
          <w:numId w:val="68"/>
        </w:numPr>
        <w:rPr>
          <w:rFonts w:asciiTheme="minorHAnsi" w:hAnsiTheme="minorHAnsi" w:cs="Calibri"/>
          <w:sz w:val="20"/>
          <w:szCs w:val="20"/>
          <w:lang w:val="en-GB"/>
        </w:rPr>
      </w:pPr>
      <w:r w:rsidRPr="007D0777">
        <w:rPr>
          <w:rFonts w:asciiTheme="minorHAnsi" w:hAnsiTheme="minorHAnsi" w:cs="Arial"/>
        </w:rPr>
        <w:t>For those households owed the full homeless duty the table below details how this duty was discharged</w:t>
      </w:r>
      <w:r w:rsidRPr="007D0777">
        <w:rPr>
          <w:rFonts w:asciiTheme="minorHAnsi" w:hAnsiTheme="minorHAnsi" w:cs="Calibri"/>
          <w:sz w:val="20"/>
          <w:szCs w:val="20"/>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765"/>
        <w:gridCol w:w="1054"/>
        <w:gridCol w:w="980"/>
      </w:tblGrid>
      <w:tr w:rsidR="001B50F3" w:rsidRPr="007D0777" w14:paraId="1EFC99E0" w14:textId="77777777" w:rsidTr="00141F69">
        <w:tc>
          <w:tcPr>
            <w:tcW w:w="0" w:type="auto"/>
            <w:gridSpan w:val="3"/>
            <w:shd w:val="clear" w:color="auto" w:fill="009999"/>
          </w:tcPr>
          <w:p w14:paraId="41DB8EA8" w14:textId="706637C9" w:rsidR="001B50F3" w:rsidRPr="007D0777" w:rsidRDefault="001B50F3" w:rsidP="00141F69">
            <w:pPr>
              <w:pStyle w:val="tableheading"/>
              <w:rPr>
                <w:rFonts w:asciiTheme="minorHAnsi" w:hAnsiTheme="minorHAnsi"/>
                <w:color w:val="FFFFFF"/>
                <w:lang w:val="en-GB"/>
              </w:rPr>
            </w:pPr>
            <w:bookmarkStart w:id="236" w:name="_Toc50124993"/>
            <w:r w:rsidRPr="007D0777">
              <w:rPr>
                <w:rFonts w:asciiTheme="minorHAnsi" w:hAnsiTheme="minorHAnsi"/>
              </w:rPr>
              <w:t xml:space="preserve">Table </w:t>
            </w:r>
            <w:r w:rsidRPr="007D0777">
              <w:rPr>
                <w:rFonts w:asciiTheme="minorHAnsi" w:hAnsiTheme="minorHAnsi"/>
                <w:lang w:val="en-GB"/>
              </w:rPr>
              <w:t>E.</w:t>
            </w:r>
            <w:r w:rsidR="007D0777">
              <w:rPr>
                <w:rFonts w:asciiTheme="minorHAnsi" w:hAnsiTheme="minorHAnsi"/>
                <w:lang w:val="en-GB"/>
              </w:rPr>
              <w:t>70</w:t>
            </w:r>
            <w:r w:rsidRPr="007D0777">
              <w:rPr>
                <w:rFonts w:asciiTheme="minorHAnsi" w:hAnsiTheme="minorHAnsi"/>
              </w:rPr>
              <w:tab/>
            </w:r>
            <w:r w:rsidRPr="007D0777">
              <w:rPr>
                <w:rFonts w:asciiTheme="minorHAnsi" w:hAnsiTheme="minorHAnsi"/>
                <w:lang w:val="en-GB"/>
              </w:rPr>
              <w:t>Discharge of those owed the full homeless duty</w:t>
            </w:r>
            <w:bookmarkEnd w:id="236"/>
            <w:r w:rsidRPr="007D0777">
              <w:rPr>
                <w:rFonts w:asciiTheme="minorHAnsi" w:hAnsiTheme="minorHAnsi"/>
                <w:lang w:val="en-GB"/>
              </w:rPr>
              <w:t xml:space="preserve"> </w:t>
            </w:r>
          </w:p>
        </w:tc>
      </w:tr>
      <w:tr w:rsidR="001B50F3" w:rsidRPr="007D0777" w14:paraId="078AFBD9" w14:textId="77777777" w:rsidTr="00141F69">
        <w:tc>
          <w:tcPr>
            <w:tcW w:w="0" w:type="auto"/>
            <w:gridSpan w:val="2"/>
            <w:shd w:val="clear" w:color="auto" w:fill="009999"/>
            <w:noWrap/>
            <w:vAlign w:val="bottom"/>
          </w:tcPr>
          <w:p w14:paraId="5BA7EDDB" w14:textId="77777777" w:rsidR="001B50F3" w:rsidRPr="007D0777" w:rsidRDefault="001B50F3" w:rsidP="00141F69">
            <w:pPr>
              <w:spacing w:before="0" w:after="0"/>
              <w:rPr>
                <w:rFonts w:asciiTheme="minorHAnsi" w:hAnsiTheme="minorHAnsi" w:cs="Calibri"/>
                <w:b/>
                <w:color w:val="FFFFFF"/>
                <w:sz w:val="22"/>
                <w:szCs w:val="22"/>
              </w:rPr>
            </w:pPr>
            <w:r w:rsidRPr="007D0777">
              <w:rPr>
                <w:rFonts w:asciiTheme="minorHAnsi" w:hAnsiTheme="minorHAnsi" w:cs="Calibri"/>
                <w:b/>
                <w:color w:val="FFFFFF"/>
                <w:sz w:val="22"/>
                <w:szCs w:val="22"/>
              </w:rPr>
              <w:t>Outcomes of households no longer owed a main duty</w:t>
            </w:r>
          </w:p>
        </w:tc>
        <w:tc>
          <w:tcPr>
            <w:tcW w:w="0" w:type="auto"/>
            <w:shd w:val="clear" w:color="auto" w:fill="009999"/>
            <w:noWrap/>
            <w:vAlign w:val="bottom"/>
            <w:hideMark/>
          </w:tcPr>
          <w:p w14:paraId="545CCF56" w14:textId="77777777" w:rsidR="001B50F3" w:rsidRPr="007D0777" w:rsidRDefault="001B50F3" w:rsidP="00141F69">
            <w:pPr>
              <w:spacing w:before="0" w:after="0"/>
              <w:rPr>
                <w:rFonts w:asciiTheme="minorHAnsi" w:hAnsiTheme="minorHAnsi" w:cs="Calibri"/>
                <w:b/>
                <w:color w:val="FFFFFF"/>
                <w:sz w:val="22"/>
                <w:szCs w:val="22"/>
              </w:rPr>
            </w:pPr>
            <w:r w:rsidRPr="007D0777">
              <w:rPr>
                <w:rFonts w:asciiTheme="minorHAnsi" w:hAnsiTheme="minorHAnsi" w:cs="Calibri"/>
                <w:b/>
                <w:color w:val="FFFFFF"/>
                <w:sz w:val="22"/>
                <w:szCs w:val="22"/>
              </w:rPr>
              <w:t>2018/19</w:t>
            </w:r>
          </w:p>
        </w:tc>
      </w:tr>
      <w:tr w:rsidR="001B50F3" w:rsidRPr="007D0777" w14:paraId="45249797" w14:textId="77777777" w:rsidTr="00141F69">
        <w:tc>
          <w:tcPr>
            <w:tcW w:w="0" w:type="auto"/>
            <w:shd w:val="clear" w:color="auto" w:fill="auto"/>
            <w:noWrap/>
          </w:tcPr>
          <w:p w14:paraId="79EC72FE" w14:textId="77777777" w:rsidR="001B50F3" w:rsidRPr="007D0777" w:rsidRDefault="001B50F3" w:rsidP="00141F69">
            <w:pPr>
              <w:spacing w:before="0" w:after="0"/>
              <w:rPr>
                <w:rFonts w:asciiTheme="minorHAnsi" w:hAnsiTheme="minorHAnsi" w:cs="Calibri"/>
                <w:color w:val="000000"/>
                <w:sz w:val="22"/>
                <w:szCs w:val="22"/>
              </w:rPr>
            </w:pPr>
            <w:r w:rsidRPr="007D0777">
              <w:rPr>
                <w:rFonts w:asciiTheme="minorHAnsi" w:hAnsiTheme="minorHAnsi" w:cs="Arial"/>
                <w:bCs/>
                <w:color w:val="000000"/>
                <w:sz w:val="22"/>
                <w:szCs w:val="22"/>
              </w:rPr>
              <w:t>Total no longer owed a main duty</w:t>
            </w:r>
          </w:p>
        </w:tc>
        <w:tc>
          <w:tcPr>
            <w:tcW w:w="0" w:type="auto"/>
          </w:tcPr>
          <w:p w14:paraId="7F047F31" w14:textId="77777777" w:rsidR="001B50F3" w:rsidRPr="007D0777" w:rsidRDefault="001B50F3" w:rsidP="00141F69">
            <w:pPr>
              <w:spacing w:before="0" w:after="0"/>
              <w:jc w:val="center"/>
              <w:rPr>
                <w:rFonts w:asciiTheme="minorHAnsi" w:hAnsiTheme="minorHAnsi" w:cs="Arial"/>
                <w:sz w:val="22"/>
                <w:szCs w:val="22"/>
              </w:rPr>
            </w:pPr>
          </w:p>
        </w:tc>
        <w:tc>
          <w:tcPr>
            <w:tcW w:w="0" w:type="auto"/>
            <w:shd w:val="clear" w:color="auto" w:fill="auto"/>
            <w:noWrap/>
          </w:tcPr>
          <w:p w14:paraId="6A9083FE" w14:textId="763CB216" w:rsidR="001B50F3" w:rsidRPr="007D0777" w:rsidRDefault="002B05B4" w:rsidP="00141F69">
            <w:pPr>
              <w:spacing w:before="0" w:after="0"/>
              <w:jc w:val="center"/>
              <w:rPr>
                <w:rFonts w:asciiTheme="minorHAnsi" w:hAnsiTheme="minorHAnsi" w:cs="Calibri"/>
                <w:color w:val="000000"/>
                <w:sz w:val="22"/>
                <w:szCs w:val="22"/>
              </w:rPr>
            </w:pPr>
            <w:r w:rsidRPr="007D0777">
              <w:rPr>
                <w:rFonts w:asciiTheme="minorHAnsi" w:hAnsiTheme="minorHAnsi" w:cs="Calibri"/>
                <w:color w:val="000000"/>
                <w:sz w:val="22"/>
                <w:szCs w:val="22"/>
              </w:rPr>
              <w:t>20</w:t>
            </w:r>
          </w:p>
        </w:tc>
      </w:tr>
      <w:tr w:rsidR="001B50F3" w:rsidRPr="007D0777" w14:paraId="71B0C512" w14:textId="77777777" w:rsidTr="00141F69">
        <w:tc>
          <w:tcPr>
            <w:tcW w:w="0" w:type="auto"/>
            <w:vMerge w:val="restart"/>
            <w:shd w:val="clear" w:color="auto" w:fill="auto"/>
            <w:noWrap/>
            <w:vAlign w:val="center"/>
          </w:tcPr>
          <w:p w14:paraId="27D86069" w14:textId="77777777" w:rsidR="001B50F3" w:rsidRPr="007D0777" w:rsidRDefault="001B50F3" w:rsidP="00141F69">
            <w:pPr>
              <w:spacing w:before="0" w:after="0"/>
              <w:jc w:val="left"/>
              <w:rPr>
                <w:rFonts w:asciiTheme="minorHAnsi" w:hAnsiTheme="minorHAnsi" w:cs="Calibri"/>
                <w:color w:val="000000"/>
                <w:sz w:val="22"/>
                <w:szCs w:val="22"/>
              </w:rPr>
            </w:pPr>
            <w:r w:rsidRPr="007D0777">
              <w:rPr>
                <w:rFonts w:asciiTheme="minorHAnsi" w:hAnsiTheme="minorHAnsi" w:cs="Arial"/>
                <w:color w:val="000000"/>
                <w:sz w:val="22"/>
                <w:szCs w:val="22"/>
              </w:rPr>
              <w:t>Housing Act 1996 Pt6 social housing offer</w:t>
            </w:r>
          </w:p>
        </w:tc>
        <w:tc>
          <w:tcPr>
            <w:tcW w:w="0" w:type="auto"/>
          </w:tcPr>
          <w:p w14:paraId="32F76CD8" w14:textId="77777777" w:rsidR="001B50F3" w:rsidRPr="007D0777" w:rsidRDefault="001B50F3" w:rsidP="00141F69">
            <w:pPr>
              <w:spacing w:before="0" w:after="0"/>
              <w:jc w:val="center"/>
              <w:rPr>
                <w:rFonts w:asciiTheme="minorHAnsi" w:hAnsiTheme="minorHAnsi" w:cs="Arial"/>
                <w:sz w:val="22"/>
                <w:szCs w:val="22"/>
              </w:rPr>
            </w:pPr>
            <w:r w:rsidRPr="007D0777">
              <w:rPr>
                <w:rFonts w:asciiTheme="minorHAnsi" w:hAnsiTheme="minorHAnsi" w:cs="Arial"/>
                <w:sz w:val="22"/>
                <w:szCs w:val="22"/>
              </w:rPr>
              <w:t>Accepted</w:t>
            </w:r>
          </w:p>
        </w:tc>
        <w:tc>
          <w:tcPr>
            <w:tcW w:w="0" w:type="auto"/>
            <w:shd w:val="clear" w:color="auto" w:fill="auto"/>
            <w:noWrap/>
          </w:tcPr>
          <w:p w14:paraId="591765FF" w14:textId="1188FBBE" w:rsidR="001B50F3" w:rsidRPr="007D0777" w:rsidRDefault="002B05B4" w:rsidP="00141F69">
            <w:pPr>
              <w:spacing w:before="0" w:after="0"/>
              <w:jc w:val="center"/>
              <w:rPr>
                <w:rFonts w:asciiTheme="minorHAnsi" w:hAnsiTheme="minorHAnsi" w:cs="Calibri"/>
                <w:color w:val="000000"/>
                <w:sz w:val="22"/>
                <w:szCs w:val="22"/>
              </w:rPr>
            </w:pPr>
            <w:r w:rsidRPr="007D0777">
              <w:rPr>
                <w:rFonts w:asciiTheme="minorHAnsi" w:hAnsiTheme="minorHAnsi" w:cs="Calibri"/>
                <w:color w:val="000000"/>
                <w:sz w:val="22"/>
                <w:szCs w:val="22"/>
              </w:rPr>
              <w:t>10</w:t>
            </w:r>
          </w:p>
        </w:tc>
      </w:tr>
      <w:tr w:rsidR="001B50F3" w:rsidRPr="007D0777" w14:paraId="066F8ECC" w14:textId="77777777" w:rsidTr="00141F69">
        <w:tc>
          <w:tcPr>
            <w:tcW w:w="0" w:type="auto"/>
            <w:vMerge/>
            <w:shd w:val="clear" w:color="auto" w:fill="auto"/>
            <w:noWrap/>
            <w:vAlign w:val="center"/>
          </w:tcPr>
          <w:p w14:paraId="258530C9" w14:textId="77777777" w:rsidR="001B50F3" w:rsidRPr="007D0777" w:rsidRDefault="001B50F3" w:rsidP="00141F69">
            <w:pPr>
              <w:spacing w:before="0" w:after="0"/>
              <w:jc w:val="left"/>
              <w:rPr>
                <w:rFonts w:asciiTheme="minorHAnsi" w:hAnsiTheme="minorHAnsi" w:cs="Arial"/>
                <w:sz w:val="22"/>
                <w:szCs w:val="22"/>
              </w:rPr>
            </w:pPr>
          </w:p>
        </w:tc>
        <w:tc>
          <w:tcPr>
            <w:tcW w:w="0" w:type="auto"/>
          </w:tcPr>
          <w:p w14:paraId="01AD6292" w14:textId="77777777" w:rsidR="001B50F3" w:rsidRPr="007D0777" w:rsidRDefault="001B50F3" w:rsidP="00141F69">
            <w:pPr>
              <w:spacing w:before="0" w:after="0"/>
              <w:jc w:val="center"/>
              <w:rPr>
                <w:rFonts w:asciiTheme="minorHAnsi" w:hAnsiTheme="minorHAnsi" w:cs="Arial"/>
                <w:sz w:val="22"/>
                <w:szCs w:val="22"/>
              </w:rPr>
            </w:pPr>
            <w:r w:rsidRPr="007D0777">
              <w:rPr>
                <w:rFonts w:asciiTheme="minorHAnsi" w:hAnsiTheme="minorHAnsi" w:cs="Arial"/>
                <w:sz w:val="22"/>
                <w:szCs w:val="22"/>
              </w:rPr>
              <w:t>Refused</w:t>
            </w:r>
          </w:p>
        </w:tc>
        <w:tc>
          <w:tcPr>
            <w:tcW w:w="0" w:type="auto"/>
            <w:shd w:val="clear" w:color="auto" w:fill="auto"/>
            <w:noWrap/>
          </w:tcPr>
          <w:p w14:paraId="73AB1C74" w14:textId="4F2E6457" w:rsidR="001B50F3" w:rsidRPr="007D0777" w:rsidRDefault="002B05B4" w:rsidP="00141F69">
            <w:pPr>
              <w:spacing w:before="0" w:after="0"/>
              <w:jc w:val="center"/>
              <w:rPr>
                <w:rFonts w:asciiTheme="minorHAnsi" w:hAnsiTheme="minorHAnsi" w:cs="Arial"/>
                <w:sz w:val="22"/>
                <w:szCs w:val="22"/>
              </w:rPr>
            </w:pPr>
            <w:r w:rsidRPr="007D0777">
              <w:rPr>
                <w:rFonts w:asciiTheme="minorHAnsi" w:hAnsiTheme="minorHAnsi" w:cs="Arial"/>
                <w:sz w:val="22"/>
                <w:szCs w:val="22"/>
              </w:rPr>
              <w:t>1</w:t>
            </w:r>
          </w:p>
        </w:tc>
      </w:tr>
      <w:tr w:rsidR="001B50F3" w:rsidRPr="007D0777" w14:paraId="16F63279" w14:textId="77777777" w:rsidTr="00141F69">
        <w:tc>
          <w:tcPr>
            <w:tcW w:w="0" w:type="auto"/>
            <w:vMerge w:val="restart"/>
            <w:shd w:val="clear" w:color="auto" w:fill="auto"/>
            <w:noWrap/>
            <w:vAlign w:val="center"/>
          </w:tcPr>
          <w:p w14:paraId="00C5EDDF" w14:textId="77777777" w:rsidR="001B50F3" w:rsidRPr="007D0777" w:rsidRDefault="001B50F3" w:rsidP="00141F69">
            <w:pPr>
              <w:spacing w:before="0" w:after="0"/>
              <w:jc w:val="left"/>
              <w:rPr>
                <w:rFonts w:asciiTheme="minorHAnsi" w:hAnsiTheme="minorHAnsi" w:cs="Arial"/>
                <w:sz w:val="22"/>
                <w:szCs w:val="22"/>
              </w:rPr>
            </w:pPr>
            <w:r w:rsidRPr="007D0777">
              <w:rPr>
                <w:rFonts w:asciiTheme="minorHAnsi" w:hAnsiTheme="minorHAnsi" w:cs="Arial"/>
                <w:color w:val="000000"/>
                <w:sz w:val="22"/>
                <w:szCs w:val="22"/>
              </w:rPr>
              <w:t>Private rented sector offer</w:t>
            </w:r>
          </w:p>
        </w:tc>
        <w:tc>
          <w:tcPr>
            <w:tcW w:w="0" w:type="auto"/>
          </w:tcPr>
          <w:p w14:paraId="44433B9C" w14:textId="77777777" w:rsidR="001B50F3" w:rsidRPr="007D0777" w:rsidRDefault="001B50F3" w:rsidP="00141F69">
            <w:pPr>
              <w:spacing w:before="0" w:after="0"/>
              <w:jc w:val="center"/>
              <w:rPr>
                <w:rFonts w:asciiTheme="minorHAnsi" w:hAnsiTheme="minorHAnsi" w:cs="Arial"/>
                <w:sz w:val="22"/>
                <w:szCs w:val="22"/>
              </w:rPr>
            </w:pPr>
            <w:r w:rsidRPr="007D0777">
              <w:rPr>
                <w:rFonts w:asciiTheme="minorHAnsi" w:hAnsiTheme="minorHAnsi" w:cs="Arial"/>
                <w:sz w:val="22"/>
                <w:szCs w:val="22"/>
              </w:rPr>
              <w:t>Accepted</w:t>
            </w:r>
          </w:p>
        </w:tc>
        <w:tc>
          <w:tcPr>
            <w:tcW w:w="0" w:type="auto"/>
            <w:shd w:val="clear" w:color="auto" w:fill="auto"/>
            <w:noWrap/>
          </w:tcPr>
          <w:p w14:paraId="6252A0F8" w14:textId="41CC3FE9" w:rsidR="001B50F3" w:rsidRPr="007D0777" w:rsidRDefault="002B05B4" w:rsidP="00141F69">
            <w:pPr>
              <w:spacing w:before="0" w:after="0"/>
              <w:jc w:val="center"/>
              <w:rPr>
                <w:rFonts w:asciiTheme="minorHAnsi" w:hAnsiTheme="minorHAnsi" w:cs="Arial"/>
                <w:sz w:val="22"/>
                <w:szCs w:val="22"/>
              </w:rPr>
            </w:pPr>
            <w:r w:rsidRPr="007D0777">
              <w:rPr>
                <w:rFonts w:asciiTheme="minorHAnsi" w:hAnsiTheme="minorHAnsi" w:cs="Arial"/>
                <w:sz w:val="22"/>
                <w:szCs w:val="22"/>
              </w:rPr>
              <w:t>4</w:t>
            </w:r>
          </w:p>
        </w:tc>
      </w:tr>
      <w:tr w:rsidR="001B50F3" w:rsidRPr="007D0777" w14:paraId="4B02E346" w14:textId="77777777" w:rsidTr="00141F69">
        <w:tc>
          <w:tcPr>
            <w:tcW w:w="0" w:type="auto"/>
            <w:vMerge/>
            <w:shd w:val="clear" w:color="auto" w:fill="auto"/>
            <w:noWrap/>
          </w:tcPr>
          <w:p w14:paraId="7DFB0067" w14:textId="77777777" w:rsidR="001B50F3" w:rsidRPr="007D0777" w:rsidRDefault="001B50F3" w:rsidP="00141F69">
            <w:pPr>
              <w:spacing w:before="0" w:after="0"/>
              <w:rPr>
                <w:rFonts w:asciiTheme="minorHAnsi" w:hAnsiTheme="minorHAnsi" w:cs="Arial"/>
                <w:sz w:val="22"/>
                <w:szCs w:val="22"/>
              </w:rPr>
            </w:pPr>
          </w:p>
        </w:tc>
        <w:tc>
          <w:tcPr>
            <w:tcW w:w="0" w:type="auto"/>
          </w:tcPr>
          <w:p w14:paraId="214B7551" w14:textId="77777777" w:rsidR="001B50F3" w:rsidRPr="007D0777" w:rsidRDefault="001B50F3" w:rsidP="00141F69">
            <w:pPr>
              <w:spacing w:before="0" w:after="0"/>
              <w:jc w:val="center"/>
              <w:rPr>
                <w:rFonts w:asciiTheme="minorHAnsi" w:hAnsiTheme="minorHAnsi" w:cs="Arial"/>
                <w:sz w:val="22"/>
                <w:szCs w:val="22"/>
              </w:rPr>
            </w:pPr>
            <w:r w:rsidRPr="007D0777">
              <w:rPr>
                <w:rFonts w:asciiTheme="minorHAnsi" w:hAnsiTheme="minorHAnsi" w:cs="Arial"/>
                <w:sz w:val="22"/>
                <w:szCs w:val="22"/>
              </w:rPr>
              <w:t>Refused</w:t>
            </w:r>
          </w:p>
        </w:tc>
        <w:tc>
          <w:tcPr>
            <w:tcW w:w="0" w:type="auto"/>
            <w:shd w:val="clear" w:color="auto" w:fill="auto"/>
            <w:noWrap/>
          </w:tcPr>
          <w:p w14:paraId="66E06EAD" w14:textId="53BCB379" w:rsidR="001B50F3" w:rsidRPr="007D0777" w:rsidRDefault="002B05B4" w:rsidP="00141F69">
            <w:pPr>
              <w:spacing w:before="0" w:after="0"/>
              <w:jc w:val="center"/>
              <w:rPr>
                <w:rFonts w:asciiTheme="minorHAnsi" w:hAnsiTheme="minorHAnsi" w:cs="Arial"/>
                <w:sz w:val="22"/>
                <w:szCs w:val="22"/>
              </w:rPr>
            </w:pPr>
            <w:r w:rsidRPr="007D0777">
              <w:rPr>
                <w:rFonts w:asciiTheme="minorHAnsi" w:hAnsiTheme="minorHAnsi" w:cs="Arial"/>
                <w:sz w:val="22"/>
                <w:szCs w:val="22"/>
              </w:rPr>
              <w:t>0</w:t>
            </w:r>
          </w:p>
        </w:tc>
      </w:tr>
      <w:tr w:rsidR="001B50F3" w:rsidRPr="007D0777" w14:paraId="3B0C6D6B" w14:textId="77777777" w:rsidTr="00141F69">
        <w:tc>
          <w:tcPr>
            <w:tcW w:w="0" w:type="auto"/>
            <w:shd w:val="clear" w:color="auto" w:fill="auto"/>
            <w:noWrap/>
          </w:tcPr>
          <w:p w14:paraId="48D5DB02" w14:textId="77777777" w:rsidR="001B50F3" w:rsidRPr="007D0777" w:rsidRDefault="001B50F3" w:rsidP="00141F69">
            <w:pPr>
              <w:spacing w:before="0" w:after="0"/>
              <w:rPr>
                <w:rFonts w:asciiTheme="minorHAnsi" w:hAnsiTheme="minorHAnsi" w:cs="Arial"/>
                <w:color w:val="000000"/>
                <w:sz w:val="22"/>
                <w:szCs w:val="22"/>
              </w:rPr>
            </w:pPr>
            <w:r w:rsidRPr="007D0777">
              <w:rPr>
                <w:rFonts w:asciiTheme="minorHAnsi" w:hAnsiTheme="minorHAnsi" w:cs="Arial"/>
                <w:color w:val="000000"/>
                <w:sz w:val="22"/>
                <w:szCs w:val="22"/>
              </w:rPr>
              <w:t>Voluntarily ceased to occupy</w:t>
            </w:r>
          </w:p>
        </w:tc>
        <w:tc>
          <w:tcPr>
            <w:tcW w:w="0" w:type="auto"/>
          </w:tcPr>
          <w:p w14:paraId="4F3FA8C1" w14:textId="77777777" w:rsidR="001B50F3" w:rsidRPr="007D0777" w:rsidRDefault="001B50F3" w:rsidP="00141F69">
            <w:pPr>
              <w:spacing w:before="0" w:after="0"/>
              <w:jc w:val="center"/>
              <w:rPr>
                <w:rFonts w:asciiTheme="minorHAnsi" w:hAnsiTheme="minorHAnsi" w:cs="Arial"/>
                <w:sz w:val="22"/>
                <w:szCs w:val="22"/>
              </w:rPr>
            </w:pPr>
          </w:p>
        </w:tc>
        <w:tc>
          <w:tcPr>
            <w:tcW w:w="0" w:type="auto"/>
            <w:shd w:val="clear" w:color="auto" w:fill="auto"/>
            <w:noWrap/>
          </w:tcPr>
          <w:p w14:paraId="5839C376" w14:textId="093DFD08" w:rsidR="001B50F3" w:rsidRPr="007D0777" w:rsidRDefault="002B05B4" w:rsidP="00141F69">
            <w:pPr>
              <w:spacing w:before="0" w:after="0"/>
              <w:jc w:val="center"/>
              <w:rPr>
                <w:rFonts w:asciiTheme="minorHAnsi" w:hAnsiTheme="minorHAnsi" w:cs="Arial"/>
                <w:sz w:val="22"/>
                <w:szCs w:val="22"/>
              </w:rPr>
            </w:pPr>
            <w:r w:rsidRPr="007D0777">
              <w:rPr>
                <w:rFonts w:asciiTheme="minorHAnsi" w:hAnsiTheme="minorHAnsi" w:cs="Arial"/>
                <w:sz w:val="22"/>
                <w:szCs w:val="22"/>
              </w:rPr>
              <w:t>0</w:t>
            </w:r>
          </w:p>
        </w:tc>
      </w:tr>
      <w:tr w:rsidR="001B50F3" w:rsidRPr="007D0777" w14:paraId="560A38FE" w14:textId="77777777" w:rsidTr="00141F69">
        <w:tc>
          <w:tcPr>
            <w:tcW w:w="0" w:type="auto"/>
            <w:shd w:val="clear" w:color="auto" w:fill="auto"/>
            <w:noWrap/>
          </w:tcPr>
          <w:p w14:paraId="66CE7CC2" w14:textId="77777777" w:rsidR="001B50F3" w:rsidRPr="007D0777" w:rsidRDefault="001B50F3" w:rsidP="00141F69">
            <w:pPr>
              <w:spacing w:before="0" w:after="0"/>
              <w:rPr>
                <w:rFonts w:asciiTheme="minorHAnsi" w:hAnsiTheme="minorHAnsi" w:cs="Arial"/>
                <w:color w:val="000000"/>
                <w:sz w:val="22"/>
                <w:szCs w:val="22"/>
              </w:rPr>
            </w:pPr>
            <w:r w:rsidRPr="007D0777">
              <w:rPr>
                <w:rFonts w:asciiTheme="minorHAnsi" w:hAnsiTheme="minorHAnsi" w:cs="Arial"/>
                <w:color w:val="000000"/>
                <w:sz w:val="22"/>
                <w:szCs w:val="22"/>
              </w:rPr>
              <w:t>Refused suitable TA offer, withdrew or lost contact</w:t>
            </w:r>
          </w:p>
        </w:tc>
        <w:tc>
          <w:tcPr>
            <w:tcW w:w="0" w:type="auto"/>
          </w:tcPr>
          <w:p w14:paraId="1A9504FB" w14:textId="77777777" w:rsidR="001B50F3" w:rsidRPr="007D0777" w:rsidRDefault="001B50F3" w:rsidP="00141F69">
            <w:pPr>
              <w:spacing w:before="0" w:after="0"/>
              <w:jc w:val="center"/>
              <w:rPr>
                <w:rFonts w:asciiTheme="minorHAnsi" w:hAnsiTheme="minorHAnsi" w:cs="Arial"/>
                <w:sz w:val="22"/>
                <w:szCs w:val="22"/>
              </w:rPr>
            </w:pPr>
          </w:p>
        </w:tc>
        <w:tc>
          <w:tcPr>
            <w:tcW w:w="0" w:type="auto"/>
            <w:shd w:val="clear" w:color="auto" w:fill="auto"/>
            <w:noWrap/>
          </w:tcPr>
          <w:p w14:paraId="61ECD73D" w14:textId="2A20C7BE" w:rsidR="001B50F3" w:rsidRPr="007D0777" w:rsidRDefault="002B05B4" w:rsidP="00141F69">
            <w:pPr>
              <w:spacing w:before="0" w:after="0"/>
              <w:jc w:val="center"/>
              <w:rPr>
                <w:rFonts w:asciiTheme="minorHAnsi" w:hAnsiTheme="minorHAnsi" w:cs="Arial"/>
                <w:sz w:val="22"/>
                <w:szCs w:val="22"/>
              </w:rPr>
            </w:pPr>
            <w:r w:rsidRPr="007D0777">
              <w:rPr>
                <w:rFonts w:asciiTheme="minorHAnsi" w:hAnsiTheme="minorHAnsi" w:cs="Arial"/>
                <w:sz w:val="22"/>
                <w:szCs w:val="22"/>
              </w:rPr>
              <w:t>3</w:t>
            </w:r>
          </w:p>
        </w:tc>
      </w:tr>
      <w:tr w:rsidR="001B50F3" w:rsidRPr="007D0777" w14:paraId="1CE8F256" w14:textId="77777777" w:rsidTr="00141F69">
        <w:tc>
          <w:tcPr>
            <w:tcW w:w="0" w:type="auto"/>
            <w:shd w:val="clear" w:color="auto" w:fill="auto"/>
            <w:noWrap/>
          </w:tcPr>
          <w:p w14:paraId="61394F73" w14:textId="77777777" w:rsidR="001B50F3" w:rsidRPr="007D0777" w:rsidRDefault="001B50F3" w:rsidP="00141F69">
            <w:pPr>
              <w:spacing w:before="0" w:after="0"/>
              <w:rPr>
                <w:rFonts w:asciiTheme="minorHAnsi" w:hAnsiTheme="minorHAnsi" w:cs="Arial"/>
                <w:color w:val="000000"/>
                <w:sz w:val="22"/>
                <w:szCs w:val="22"/>
              </w:rPr>
            </w:pPr>
            <w:r w:rsidRPr="007D0777">
              <w:rPr>
                <w:rFonts w:asciiTheme="minorHAnsi" w:hAnsiTheme="minorHAnsi" w:cs="Arial"/>
                <w:color w:val="000000"/>
                <w:sz w:val="22"/>
                <w:szCs w:val="22"/>
              </w:rPr>
              <w:t>Became intentionally homeless from TA</w:t>
            </w:r>
          </w:p>
        </w:tc>
        <w:tc>
          <w:tcPr>
            <w:tcW w:w="0" w:type="auto"/>
          </w:tcPr>
          <w:p w14:paraId="6EA9CD2F" w14:textId="77777777" w:rsidR="001B50F3" w:rsidRPr="007D0777" w:rsidRDefault="001B50F3" w:rsidP="00141F69">
            <w:pPr>
              <w:spacing w:before="0" w:after="0"/>
              <w:jc w:val="center"/>
              <w:rPr>
                <w:rFonts w:asciiTheme="minorHAnsi" w:hAnsiTheme="minorHAnsi" w:cs="Arial"/>
                <w:sz w:val="22"/>
                <w:szCs w:val="22"/>
              </w:rPr>
            </w:pPr>
          </w:p>
        </w:tc>
        <w:tc>
          <w:tcPr>
            <w:tcW w:w="0" w:type="auto"/>
            <w:shd w:val="clear" w:color="auto" w:fill="auto"/>
            <w:noWrap/>
          </w:tcPr>
          <w:p w14:paraId="03317F2F" w14:textId="469B8177" w:rsidR="001B50F3" w:rsidRPr="007D0777" w:rsidRDefault="002B05B4" w:rsidP="00141F69">
            <w:pPr>
              <w:spacing w:before="0" w:after="0"/>
              <w:jc w:val="center"/>
              <w:rPr>
                <w:rFonts w:asciiTheme="minorHAnsi" w:hAnsiTheme="minorHAnsi" w:cs="Arial"/>
                <w:sz w:val="22"/>
                <w:szCs w:val="22"/>
              </w:rPr>
            </w:pPr>
            <w:r w:rsidRPr="007D0777">
              <w:rPr>
                <w:rFonts w:asciiTheme="minorHAnsi" w:hAnsiTheme="minorHAnsi" w:cs="Arial"/>
                <w:sz w:val="22"/>
                <w:szCs w:val="22"/>
              </w:rPr>
              <w:t>1</w:t>
            </w:r>
          </w:p>
        </w:tc>
      </w:tr>
      <w:tr w:rsidR="001B50F3" w:rsidRPr="007D0777" w14:paraId="28819CFA" w14:textId="77777777" w:rsidTr="00141F69">
        <w:tc>
          <w:tcPr>
            <w:tcW w:w="0" w:type="auto"/>
            <w:shd w:val="clear" w:color="auto" w:fill="auto"/>
            <w:noWrap/>
          </w:tcPr>
          <w:p w14:paraId="2FA592EE" w14:textId="77777777" w:rsidR="001B50F3" w:rsidRPr="007D0777" w:rsidRDefault="001B50F3" w:rsidP="00141F69">
            <w:pPr>
              <w:spacing w:before="0" w:after="0"/>
              <w:rPr>
                <w:rFonts w:asciiTheme="minorHAnsi" w:hAnsiTheme="minorHAnsi" w:cs="Arial"/>
                <w:color w:val="000000"/>
                <w:sz w:val="22"/>
                <w:szCs w:val="22"/>
              </w:rPr>
            </w:pPr>
            <w:r w:rsidRPr="007D0777">
              <w:rPr>
                <w:rFonts w:asciiTheme="minorHAnsi" w:hAnsiTheme="minorHAnsi" w:cs="Arial"/>
                <w:color w:val="000000"/>
                <w:sz w:val="22"/>
                <w:szCs w:val="22"/>
              </w:rPr>
              <w:t>Ceased to be eligible</w:t>
            </w:r>
          </w:p>
        </w:tc>
        <w:tc>
          <w:tcPr>
            <w:tcW w:w="0" w:type="auto"/>
          </w:tcPr>
          <w:p w14:paraId="7E027C17" w14:textId="77777777" w:rsidR="001B50F3" w:rsidRPr="007D0777" w:rsidRDefault="001B50F3" w:rsidP="00141F69">
            <w:pPr>
              <w:spacing w:before="0" w:after="0"/>
              <w:jc w:val="center"/>
              <w:rPr>
                <w:rFonts w:asciiTheme="minorHAnsi" w:hAnsiTheme="minorHAnsi" w:cs="Arial"/>
                <w:sz w:val="22"/>
                <w:szCs w:val="22"/>
              </w:rPr>
            </w:pPr>
          </w:p>
        </w:tc>
        <w:tc>
          <w:tcPr>
            <w:tcW w:w="0" w:type="auto"/>
            <w:shd w:val="clear" w:color="auto" w:fill="auto"/>
            <w:noWrap/>
          </w:tcPr>
          <w:p w14:paraId="405F7112" w14:textId="56C289F8" w:rsidR="001B50F3" w:rsidRPr="007D0777" w:rsidRDefault="002B05B4" w:rsidP="00141F69">
            <w:pPr>
              <w:spacing w:before="0" w:after="0"/>
              <w:jc w:val="center"/>
              <w:rPr>
                <w:rFonts w:asciiTheme="minorHAnsi" w:hAnsiTheme="minorHAnsi" w:cs="Arial"/>
                <w:sz w:val="22"/>
                <w:szCs w:val="22"/>
              </w:rPr>
            </w:pPr>
            <w:r w:rsidRPr="007D0777">
              <w:rPr>
                <w:rFonts w:asciiTheme="minorHAnsi" w:hAnsiTheme="minorHAnsi" w:cs="Arial"/>
                <w:sz w:val="22"/>
                <w:szCs w:val="22"/>
              </w:rPr>
              <w:t>0</w:t>
            </w:r>
          </w:p>
        </w:tc>
      </w:tr>
      <w:tr w:rsidR="001B50F3" w:rsidRPr="001B50F3" w14:paraId="09A0EF9B" w14:textId="77777777" w:rsidTr="00141F69">
        <w:tc>
          <w:tcPr>
            <w:tcW w:w="0" w:type="auto"/>
            <w:shd w:val="clear" w:color="auto" w:fill="auto"/>
            <w:noWrap/>
          </w:tcPr>
          <w:p w14:paraId="0F6FE9B5" w14:textId="77777777" w:rsidR="001B50F3" w:rsidRPr="007D0777" w:rsidRDefault="001B50F3" w:rsidP="00141F69">
            <w:pPr>
              <w:spacing w:before="0" w:after="0"/>
              <w:rPr>
                <w:rFonts w:asciiTheme="minorHAnsi" w:hAnsiTheme="minorHAnsi" w:cs="Arial"/>
                <w:color w:val="000000"/>
                <w:sz w:val="22"/>
                <w:szCs w:val="22"/>
              </w:rPr>
            </w:pPr>
            <w:r w:rsidRPr="007D0777">
              <w:rPr>
                <w:rFonts w:asciiTheme="minorHAnsi" w:hAnsiTheme="minorHAnsi" w:cs="Arial"/>
                <w:sz w:val="22"/>
                <w:szCs w:val="22"/>
              </w:rPr>
              <w:t>Not known</w:t>
            </w:r>
          </w:p>
        </w:tc>
        <w:tc>
          <w:tcPr>
            <w:tcW w:w="0" w:type="auto"/>
          </w:tcPr>
          <w:p w14:paraId="536571C9" w14:textId="77777777" w:rsidR="001B50F3" w:rsidRPr="007D0777" w:rsidRDefault="001B50F3" w:rsidP="00141F69">
            <w:pPr>
              <w:spacing w:before="0" w:after="0"/>
              <w:jc w:val="center"/>
              <w:rPr>
                <w:rFonts w:asciiTheme="minorHAnsi" w:hAnsiTheme="minorHAnsi" w:cs="Arial"/>
                <w:sz w:val="22"/>
                <w:szCs w:val="22"/>
              </w:rPr>
            </w:pPr>
          </w:p>
        </w:tc>
        <w:tc>
          <w:tcPr>
            <w:tcW w:w="0" w:type="auto"/>
            <w:shd w:val="clear" w:color="auto" w:fill="auto"/>
            <w:noWrap/>
          </w:tcPr>
          <w:p w14:paraId="75CB0C39" w14:textId="0033E3D6" w:rsidR="001B50F3" w:rsidRPr="007D0777" w:rsidRDefault="002B05B4" w:rsidP="00141F69">
            <w:pPr>
              <w:spacing w:before="0" w:after="0"/>
              <w:jc w:val="center"/>
              <w:rPr>
                <w:rFonts w:asciiTheme="minorHAnsi" w:hAnsiTheme="minorHAnsi" w:cs="Arial"/>
                <w:sz w:val="22"/>
                <w:szCs w:val="22"/>
              </w:rPr>
            </w:pPr>
            <w:r w:rsidRPr="007D0777">
              <w:rPr>
                <w:rFonts w:asciiTheme="minorHAnsi" w:hAnsiTheme="minorHAnsi" w:cs="Arial"/>
                <w:sz w:val="22"/>
                <w:szCs w:val="22"/>
              </w:rPr>
              <w:t>1</w:t>
            </w:r>
          </w:p>
        </w:tc>
      </w:tr>
    </w:tbl>
    <w:p w14:paraId="7E14BB63" w14:textId="77777777" w:rsidR="001B50F3" w:rsidRPr="007D0777" w:rsidRDefault="001B50F3" w:rsidP="001B50F3">
      <w:pPr>
        <w:pStyle w:val="Maintext"/>
        <w:numPr>
          <w:ilvl w:val="0"/>
          <w:numId w:val="0"/>
        </w:numPr>
        <w:ind w:left="709"/>
        <w:rPr>
          <w:rFonts w:asciiTheme="minorHAnsi" w:hAnsiTheme="minorHAnsi" w:cs="Calibri"/>
          <w:sz w:val="20"/>
          <w:szCs w:val="20"/>
          <w:lang w:val="en-GB"/>
        </w:rPr>
      </w:pPr>
      <w:r w:rsidRPr="007D0777">
        <w:rPr>
          <w:rFonts w:asciiTheme="minorHAnsi" w:hAnsiTheme="minorHAnsi" w:cs="Calibri"/>
          <w:sz w:val="20"/>
          <w:szCs w:val="20"/>
          <w:lang w:val="en-GB"/>
        </w:rPr>
        <w:t>Source: MHCLG H-CLIC data</w:t>
      </w:r>
    </w:p>
    <w:p w14:paraId="7C65BA00" w14:textId="77777777" w:rsidR="001B50F3" w:rsidRPr="001B50F3" w:rsidRDefault="001B50F3" w:rsidP="001B50F3">
      <w:pPr>
        <w:pStyle w:val="Maintext"/>
        <w:numPr>
          <w:ilvl w:val="0"/>
          <w:numId w:val="0"/>
        </w:numPr>
        <w:ind w:left="709"/>
        <w:rPr>
          <w:rFonts w:asciiTheme="minorHAnsi" w:hAnsiTheme="minorHAnsi" w:cs="Calibri"/>
          <w:sz w:val="20"/>
          <w:szCs w:val="20"/>
          <w:highlight w:val="yellow"/>
          <w:lang w:val="en-GB"/>
        </w:rPr>
      </w:pPr>
    </w:p>
    <w:p w14:paraId="659D87B6" w14:textId="61424290" w:rsidR="001B50F3" w:rsidRPr="007D0777" w:rsidRDefault="001B50F3" w:rsidP="001B50F3">
      <w:pPr>
        <w:pStyle w:val="Maintext"/>
        <w:numPr>
          <w:ilvl w:val="1"/>
          <w:numId w:val="68"/>
        </w:numPr>
        <w:rPr>
          <w:rFonts w:asciiTheme="minorHAnsi" w:hAnsiTheme="minorHAnsi" w:cs="Arial"/>
        </w:rPr>
      </w:pPr>
      <w:r w:rsidRPr="007D0777">
        <w:rPr>
          <w:rFonts w:asciiTheme="minorHAnsi" w:hAnsiTheme="minorHAnsi" w:cs="Arial"/>
        </w:rPr>
        <w:t>For those household</w:t>
      </w:r>
      <w:r w:rsidR="00995FC8" w:rsidRPr="007D0777">
        <w:rPr>
          <w:rFonts w:asciiTheme="minorHAnsi" w:hAnsiTheme="minorHAnsi" w:cs="Arial"/>
        </w:rPr>
        <w:t xml:space="preserve">s owed the main homeless duty, </w:t>
      </w:r>
      <w:r w:rsidR="002B05B4" w:rsidRPr="007D0777">
        <w:rPr>
          <w:rFonts w:asciiTheme="minorHAnsi" w:hAnsiTheme="minorHAnsi" w:cs="Arial"/>
          <w:lang w:val="en-GB"/>
        </w:rPr>
        <w:t>10</w:t>
      </w:r>
      <w:r w:rsidRPr="007D0777">
        <w:rPr>
          <w:rFonts w:asciiTheme="minorHAnsi" w:hAnsiTheme="minorHAnsi" w:cs="Arial"/>
        </w:rPr>
        <w:t xml:space="preserve"> had the duty discharged through an offer of social housing under part 6 of th</w:t>
      </w:r>
      <w:r w:rsidR="00995FC8" w:rsidRPr="007D0777">
        <w:rPr>
          <w:rFonts w:asciiTheme="minorHAnsi" w:hAnsiTheme="minorHAnsi" w:cs="Arial"/>
        </w:rPr>
        <w:t xml:space="preserve">e Housing Act 1996. A </w:t>
      </w:r>
      <w:r w:rsidR="002B05B4" w:rsidRPr="007D0777">
        <w:rPr>
          <w:rFonts w:asciiTheme="minorHAnsi" w:hAnsiTheme="minorHAnsi" w:cs="Arial"/>
        </w:rPr>
        <w:t>further 4</w:t>
      </w:r>
      <w:r w:rsidRPr="007D0777">
        <w:rPr>
          <w:rFonts w:asciiTheme="minorHAnsi" w:hAnsiTheme="minorHAnsi" w:cs="Arial"/>
        </w:rPr>
        <w:t xml:space="preserve"> households had the main duty brought to an end through an offer private rented accommodation.</w:t>
      </w:r>
    </w:p>
    <w:p w14:paraId="676C38BE" w14:textId="4600841A" w:rsidR="001B50F3" w:rsidRPr="007D0777" w:rsidRDefault="001B50F3" w:rsidP="001B50F3">
      <w:pPr>
        <w:pStyle w:val="Maintext"/>
        <w:numPr>
          <w:ilvl w:val="1"/>
          <w:numId w:val="68"/>
        </w:numPr>
        <w:rPr>
          <w:rFonts w:asciiTheme="minorHAnsi" w:hAnsiTheme="minorHAnsi" w:cs="Arial"/>
        </w:rPr>
      </w:pPr>
      <w:r w:rsidRPr="007D0777">
        <w:rPr>
          <w:rFonts w:asciiTheme="minorHAnsi" w:hAnsiTheme="minorHAnsi" w:cs="Arial"/>
        </w:rPr>
        <w:t xml:space="preserve">There may be an opportunity to increase the use of private rented accommodation to enable the </w:t>
      </w:r>
      <w:r w:rsidRPr="007D0777">
        <w:rPr>
          <w:rFonts w:asciiTheme="minorHAnsi" w:hAnsiTheme="minorHAnsi" w:cs="Arial"/>
          <w:lang w:val="en-GB"/>
        </w:rPr>
        <w:t>c</w:t>
      </w:r>
      <w:proofErr w:type="spellStart"/>
      <w:r w:rsidRPr="007D0777">
        <w:rPr>
          <w:rFonts w:asciiTheme="minorHAnsi" w:hAnsiTheme="minorHAnsi" w:cs="Arial"/>
        </w:rPr>
        <w:t>ouncil</w:t>
      </w:r>
      <w:proofErr w:type="spellEnd"/>
      <w:r w:rsidRPr="007D0777">
        <w:rPr>
          <w:rFonts w:asciiTheme="minorHAnsi" w:hAnsiTheme="minorHAnsi" w:cs="Arial"/>
        </w:rPr>
        <w:t xml:space="preserve"> to successfully discharge its duty and move households out of temporary accommodation.  Although it is recognised that these households will have been offered private rented options throughout the prevention and relief duties</w:t>
      </w:r>
      <w:r w:rsidR="007D0777" w:rsidRPr="007D0777">
        <w:rPr>
          <w:rFonts w:asciiTheme="minorHAnsi" w:hAnsiTheme="minorHAnsi" w:cs="Arial"/>
          <w:lang w:val="en-GB"/>
        </w:rPr>
        <w:t>.</w:t>
      </w:r>
    </w:p>
    <w:p w14:paraId="3DC9B2E1" w14:textId="77777777" w:rsidR="001B50F3" w:rsidRPr="001B50F3" w:rsidRDefault="001B50F3" w:rsidP="001B50F3">
      <w:pPr>
        <w:pStyle w:val="Maintext"/>
        <w:numPr>
          <w:ilvl w:val="0"/>
          <w:numId w:val="0"/>
        </w:numPr>
        <w:ind w:left="709"/>
        <w:rPr>
          <w:rFonts w:asciiTheme="minorHAnsi" w:hAnsiTheme="minorHAnsi" w:cs="Arial"/>
          <w:highlight w:val="yellow"/>
        </w:rPr>
      </w:pPr>
    </w:p>
    <w:p w14:paraId="6FC521F7" w14:textId="77777777" w:rsidR="002A56ED" w:rsidRPr="00580B5C" w:rsidRDefault="002A56ED" w:rsidP="002A56ED">
      <w:pPr>
        <w:pStyle w:val="Maintext"/>
        <w:numPr>
          <w:ilvl w:val="0"/>
          <w:numId w:val="0"/>
        </w:numPr>
        <w:ind w:left="709"/>
        <w:rPr>
          <w:rFonts w:asciiTheme="minorHAnsi" w:hAnsiTheme="minorHAnsi" w:cs="Arial"/>
          <w:sz w:val="14"/>
          <w:szCs w:val="14"/>
        </w:rPr>
      </w:pPr>
    </w:p>
    <w:p w14:paraId="78B4F58A"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t>P1E data</w:t>
      </w:r>
    </w:p>
    <w:p w14:paraId="513CB63A"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following data analysis is for the period 2014/15 </w:t>
      </w:r>
      <w:r w:rsidRPr="00706BE9">
        <w:rPr>
          <w:rFonts w:asciiTheme="minorHAnsi" w:hAnsiTheme="minorHAnsi" w:cs="Arial"/>
          <w:lang w:val="en-GB"/>
        </w:rPr>
        <w:t>-</w:t>
      </w:r>
      <w:r w:rsidRPr="00706BE9">
        <w:rPr>
          <w:rFonts w:asciiTheme="minorHAnsi" w:hAnsiTheme="minorHAnsi" w:cs="Arial"/>
        </w:rPr>
        <w:t xml:space="preserve"> 2017/18 using the former P1E statistics.  It is important to note that the majority of this data relates to those where a formal homeless acceptance has been made under s193, it therefore only relates to a small number of clients and any percentages should be read in this context.</w:t>
      </w:r>
    </w:p>
    <w:p w14:paraId="2127BC18"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graph below details the total number of homeless decisions made for the five years between 2014/15 and 2017/18.</w:t>
      </w:r>
    </w:p>
    <w:p w14:paraId="0C67A336" w14:textId="77777777" w:rsidR="002A56ED" w:rsidRPr="00580B5C" w:rsidRDefault="002A56ED" w:rsidP="002A56ED">
      <w:pPr>
        <w:pStyle w:val="Maintext"/>
        <w:numPr>
          <w:ilvl w:val="0"/>
          <w:numId w:val="0"/>
        </w:numPr>
        <w:ind w:left="709"/>
        <w:rPr>
          <w:rFonts w:asciiTheme="minorHAnsi" w:hAnsiTheme="minorHAnsi" w:cs="Calibri"/>
          <w:sz w:val="14"/>
          <w:szCs w:val="14"/>
          <w:lang w:val="en-GB"/>
        </w:rPr>
      </w:pPr>
    </w:p>
    <w:p w14:paraId="7EED14D2" w14:textId="3F13EF0D" w:rsidR="002A56ED" w:rsidRPr="00580B5C" w:rsidRDefault="002A56ED" w:rsidP="002A56ED">
      <w:pPr>
        <w:pStyle w:val="figureheading"/>
        <w:ind w:left="709"/>
        <w:rPr>
          <w:lang w:val="en-GB"/>
        </w:rPr>
      </w:pPr>
      <w:bookmarkStart w:id="237" w:name="_Toc38916116"/>
      <w:bookmarkStart w:id="238" w:name="_Toc50125142"/>
      <w:r>
        <w:lastRenderedPageBreak/>
        <w:t xml:space="preserve">Chart </w:t>
      </w:r>
      <w:r w:rsidR="00C70516">
        <w:rPr>
          <w:lang w:val="en-GB"/>
        </w:rPr>
        <w:t>E</w:t>
      </w:r>
      <w:r>
        <w:t>.23</w:t>
      </w:r>
      <w:r>
        <w:tab/>
      </w:r>
      <w:r>
        <w:rPr>
          <w:lang w:val="en-GB"/>
        </w:rPr>
        <w:t>Total number of homeless decisions</w:t>
      </w:r>
      <w:bookmarkEnd w:id="237"/>
      <w:bookmarkEnd w:id="238"/>
    </w:p>
    <w:p w14:paraId="6844C40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51B5E5C6" wp14:editId="4A3CABC1">
            <wp:extent cx="4754880" cy="2834640"/>
            <wp:effectExtent l="0" t="0" r="7620" b="3810"/>
            <wp:docPr id="97" name="Chart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1225262" w14:textId="6653C784"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P1E data</w:t>
      </w:r>
    </w:p>
    <w:p w14:paraId="371A085E" w14:textId="77777777" w:rsidR="00CB189F" w:rsidRPr="00706BE9" w:rsidRDefault="00CB189F" w:rsidP="002A56ED">
      <w:pPr>
        <w:pStyle w:val="Maintext"/>
        <w:numPr>
          <w:ilvl w:val="0"/>
          <w:numId w:val="0"/>
        </w:numPr>
        <w:ind w:left="709"/>
        <w:rPr>
          <w:rFonts w:asciiTheme="minorHAnsi" w:hAnsiTheme="minorHAnsi" w:cs="Calibri"/>
          <w:sz w:val="20"/>
          <w:szCs w:val="20"/>
          <w:lang w:val="en-GB"/>
        </w:rPr>
      </w:pPr>
    </w:p>
    <w:p w14:paraId="0CBF58C4"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total number of homeless decisions increased from 2015/16 onwards, almost doubling over this time period. </w:t>
      </w:r>
    </w:p>
    <w:p w14:paraId="23BCFE8B"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total number of households found to be eligible, unintentionally homeless and in priority need are shown in the graph below.</w:t>
      </w:r>
    </w:p>
    <w:p w14:paraId="247DDBD6" w14:textId="77777777" w:rsidR="002A56ED" w:rsidRPr="00706BE9" w:rsidRDefault="002A56ED" w:rsidP="002A56ED">
      <w:pPr>
        <w:pStyle w:val="Maintext"/>
        <w:numPr>
          <w:ilvl w:val="0"/>
          <w:numId w:val="0"/>
        </w:numPr>
        <w:rPr>
          <w:rFonts w:asciiTheme="minorHAnsi" w:hAnsiTheme="minorHAnsi" w:cs="Arial"/>
          <w:lang w:val="en-GB"/>
        </w:rPr>
      </w:pPr>
    </w:p>
    <w:p w14:paraId="0B676335" w14:textId="2F8128EC" w:rsidR="002A56ED" w:rsidRPr="00580B5C" w:rsidRDefault="002A56ED" w:rsidP="002A56ED">
      <w:pPr>
        <w:pStyle w:val="figureheading"/>
        <w:ind w:left="709"/>
        <w:rPr>
          <w:lang w:val="en-GB"/>
        </w:rPr>
      </w:pPr>
      <w:bookmarkStart w:id="239" w:name="_Toc38916117"/>
      <w:bookmarkStart w:id="240" w:name="_Toc50125143"/>
      <w:r>
        <w:t xml:space="preserve">Chart </w:t>
      </w:r>
      <w:r w:rsidR="00C70516">
        <w:rPr>
          <w:lang w:val="en-GB"/>
        </w:rPr>
        <w:t>E</w:t>
      </w:r>
      <w:r>
        <w:t>.24</w:t>
      </w:r>
      <w:r>
        <w:tab/>
      </w:r>
      <w:r>
        <w:rPr>
          <w:lang w:val="en-GB"/>
        </w:rPr>
        <w:t>Total number of homeless acceptances</w:t>
      </w:r>
      <w:bookmarkEnd w:id="239"/>
      <w:bookmarkEnd w:id="240"/>
    </w:p>
    <w:p w14:paraId="1855A027"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1495F3B7" wp14:editId="57B37CD6">
            <wp:extent cx="4837430" cy="2975957"/>
            <wp:effectExtent l="0" t="0" r="1270" b="15240"/>
            <wp:docPr id="98" name="Chart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EDBEFA"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P1E data</w:t>
      </w:r>
    </w:p>
    <w:p w14:paraId="66C4493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33ADA38" w14:textId="77777777" w:rsidR="002A56ED" w:rsidRPr="00580B5C"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The level of homeless acceptances also increased from 2015/16 in line with the increase in decisions.</w:t>
      </w:r>
    </w:p>
    <w:p w14:paraId="53D25223"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6A5E09B"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 xml:space="preserve">Temporary Accommodation </w:t>
      </w:r>
    </w:p>
    <w:p w14:paraId="64A6769E" w14:textId="3DBC67B6" w:rsidR="002A56ED" w:rsidRPr="007D0777" w:rsidRDefault="00245920" w:rsidP="00AA5C1C">
      <w:pPr>
        <w:pStyle w:val="Maintext"/>
        <w:numPr>
          <w:ilvl w:val="1"/>
          <w:numId w:val="68"/>
        </w:numPr>
        <w:rPr>
          <w:rFonts w:asciiTheme="minorHAnsi" w:hAnsiTheme="minorHAnsi" w:cs="Arial"/>
        </w:rPr>
      </w:pPr>
      <w:r w:rsidRPr="007D0777">
        <w:rPr>
          <w:rFonts w:asciiTheme="minorHAnsi" w:hAnsiTheme="minorHAnsi"/>
          <w:color w:val="000000"/>
        </w:rPr>
        <w:t xml:space="preserve">The </w:t>
      </w:r>
      <w:r w:rsidR="007D0777" w:rsidRPr="007D0777">
        <w:rPr>
          <w:rFonts w:asciiTheme="minorHAnsi" w:hAnsiTheme="minorHAnsi"/>
          <w:color w:val="000000"/>
          <w:lang w:val="en-GB"/>
        </w:rPr>
        <w:t>c</w:t>
      </w:r>
      <w:proofErr w:type="spellStart"/>
      <w:r w:rsidRPr="007D0777">
        <w:rPr>
          <w:rFonts w:asciiTheme="minorHAnsi" w:hAnsiTheme="minorHAnsi"/>
          <w:color w:val="000000"/>
        </w:rPr>
        <w:t>ouncil</w:t>
      </w:r>
      <w:proofErr w:type="spellEnd"/>
      <w:r w:rsidRPr="007D0777">
        <w:rPr>
          <w:rFonts w:asciiTheme="minorHAnsi" w:hAnsiTheme="minorHAnsi"/>
          <w:color w:val="000000"/>
        </w:rPr>
        <w:t xml:space="preserve"> has three hostels providing a total of 24 units of accommodation across </w:t>
      </w:r>
      <w:r w:rsidR="002A56ED" w:rsidRPr="007D0777">
        <w:rPr>
          <w:rFonts w:asciiTheme="minorHAnsi" w:hAnsiTheme="minorHAnsi"/>
          <w:color w:val="000000"/>
          <w:lang w:val="en-GB"/>
        </w:rPr>
        <w:t>East Cambridgeshire.</w:t>
      </w:r>
    </w:p>
    <w:p w14:paraId="61218335"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graph below shows the total number of households accommodated in temporary accommodation at the end of each financial year.  This provides a snapshot of those in temporary accommodation at the end of each year</w:t>
      </w:r>
      <w:r w:rsidRPr="00706BE9">
        <w:rPr>
          <w:rFonts w:asciiTheme="minorHAnsi" w:hAnsiTheme="minorHAnsi" w:cs="Arial"/>
          <w:lang w:val="en-GB"/>
        </w:rPr>
        <w:t>.</w:t>
      </w:r>
    </w:p>
    <w:p w14:paraId="5DB3731A"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7702EE6" w14:textId="61683C80" w:rsidR="002A56ED" w:rsidRPr="00580B5C" w:rsidRDefault="002A56ED" w:rsidP="002A56ED">
      <w:pPr>
        <w:pStyle w:val="figureheading"/>
        <w:ind w:left="709"/>
        <w:rPr>
          <w:lang w:val="en-GB"/>
        </w:rPr>
      </w:pPr>
      <w:bookmarkStart w:id="241" w:name="_Toc38916118"/>
      <w:bookmarkStart w:id="242" w:name="_Toc50125144"/>
      <w:r>
        <w:t xml:space="preserve">Chart </w:t>
      </w:r>
      <w:r w:rsidR="00C70516">
        <w:rPr>
          <w:lang w:val="en-GB"/>
        </w:rPr>
        <w:t>E</w:t>
      </w:r>
      <w:r>
        <w:t>.25</w:t>
      </w:r>
      <w:r>
        <w:tab/>
      </w:r>
      <w:r>
        <w:rPr>
          <w:lang w:val="en-GB"/>
        </w:rPr>
        <w:t>Households in temporary accommodation</w:t>
      </w:r>
      <w:bookmarkEnd w:id="241"/>
      <w:r>
        <w:rPr>
          <w:lang w:val="en-GB"/>
        </w:rPr>
        <w:t xml:space="preserve"> </w:t>
      </w:r>
      <w:r w:rsidR="00635A32">
        <w:rPr>
          <w:lang w:val="en-GB"/>
        </w:rPr>
        <w:t>(annual)</w:t>
      </w:r>
      <w:bookmarkEnd w:id="242"/>
    </w:p>
    <w:p w14:paraId="35C40419"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1BC8F0EA" wp14:editId="41B3C6DA">
            <wp:extent cx="4896196" cy="2951019"/>
            <wp:effectExtent l="0" t="0" r="0" b="1905"/>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BDE050E" w14:textId="77777777" w:rsidR="002A56ED" w:rsidRPr="00706BE9" w:rsidRDefault="002A56ED" w:rsidP="002A56ED">
      <w:pPr>
        <w:pStyle w:val="Maintext"/>
        <w:numPr>
          <w:ilvl w:val="0"/>
          <w:numId w:val="0"/>
        </w:numPr>
        <w:ind w:left="709"/>
        <w:rPr>
          <w:rFonts w:asciiTheme="minorHAnsi" w:hAnsiTheme="minorHAnsi" w:cs="Calibri"/>
          <w:sz w:val="20"/>
          <w:szCs w:val="20"/>
          <w:lang w:val="pt-BR"/>
        </w:rPr>
      </w:pPr>
      <w:r w:rsidRPr="00706BE9">
        <w:rPr>
          <w:rFonts w:asciiTheme="minorHAnsi" w:hAnsiTheme="minorHAnsi" w:cs="Calibri"/>
          <w:sz w:val="20"/>
          <w:szCs w:val="20"/>
          <w:lang w:val="pt-BR"/>
        </w:rPr>
        <w:t>Source: MHCLG P1E data &amp; H-CLIC data</w:t>
      </w:r>
    </w:p>
    <w:p w14:paraId="4F74B8FC" w14:textId="77777777" w:rsidR="002A56ED" w:rsidRPr="00706BE9" w:rsidRDefault="002A56ED" w:rsidP="002A56ED">
      <w:pPr>
        <w:pStyle w:val="Maintext"/>
        <w:numPr>
          <w:ilvl w:val="0"/>
          <w:numId w:val="0"/>
        </w:numPr>
        <w:ind w:left="709"/>
        <w:rPr>
          <w:rFonts w:asciiTheme="minorHAnsi" w:hAnsiTheme="minorHAnsi" w:cs="Calibri"/>
          <w:sz w:val="20"/>
          <w:szCs w:val="20"/>
          <w:lang w:val="pt-BR"/>
        </w:rPr>
      </w:pPr>
    </w:p>
    <w:p w14:paraId="4BE97FA7"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number of households in temporary accommodation at the end of each year has increased annually since 2015/16, with the exception of 17/18. </w:t>
      </w:r>
    </w:p>
    <w:p w14:paraId="14EA643A" w14:textId="77777777" w:rsidR="00141F69" w:rsidRPr="007D0777" w:rsidRDefault="00141F69" w:rsidP="00141F69">
      <w:pPr>
        <w:pStyle w:val="Maintext"/>
        <w:numPr>
          <w:ilvl w:val="1"/>
          <w:numId w:val="68"/>
        </w:numPr>
        <w:rPr>
          <w:rFonts w:asciiTheme="minorHAnsi" w:hAnsiTheme="minorHAnsi" w:cs="Arial"/>
        </w:rPr>
      </w:pPr>
      <w:r w:rsidRPr="007D0777">
        <w:rPr>
          <w:rFonts w:asciiTheme="minorHAnsi" w:hAnsiTheme="minorHAnsi" w:cs="Arial"/>
        </w:rPr>
        <w:t>The graph below shows the number of households in temporary accommodation on the last day of the quarter for 2018/19 following the introduction of the HRA 2017.</w:t>
      </w:r>
    </w:p>
    <w:p w14:paraId="299A0624" w14:textId="77777777" w:rsidR="00141F69" w:rsidRDefault="00141F69" w:rsidP="00141F69">
      <w:pPr>
        <w:pStyle w:val="Maintext"/>
        <w:numPr>
          <w:ilvl w:val="0"/>
          <w:numId w:val="0"/>
        </w:numPr>
        <w:ind w:left="709"/>
        <w:rPr>
          <w:rFonts w:asciiTheme="minorHAnsi" w:hAnsiTheme="minorHAnsi" w:cs="Arial"/>
        </w:rPr>
      </w:pPr>
    </w:p>
    <w:p w14:paraId="718770EA" w14:textId="7403C22E" w:rsidR="00C768EB" w:rsidRDefault="00C768EB" w:rsidP="00C768EB">
      <w:pPr>
        <w:pStyle w:val="Maintext"/>
        <w:numPr>
          <w:ilvl w:val="0"/>
          <w:numId w:val="0"/>
        </w:numPr>
        <w:rPr>
          <w:rFonts w:asciiTheme="minorHAnsi" w:hAnsiTheme="minorHAnsi" w:cs="Arial"/>
        </w:rPr>
      </w:pPr>
    </w:p>
    <w:p w14:paraId="4F3D649B" w14:textId="01497EEE" w:rsidR="00C768EB" w:rsidRDefault="00C768EB" w:rsidP="00C768EB">
      <w:pPr>
        <w:pStyle w:val="Maintext"/>
        <w:numPr>
          <w:ilvl w:val="0"/>
          <w:numId w:val="0"/>
        </w:numPr>
        <w:rPr>
          <w:rFonts w:asciiTheme="minorHAnsi" w:hAnsiTheme="minorHAnsi" w:cs="Arial"/>
        </w:rPr>
      </w:pPr>
    </w:p>
    <w:p w14:paraId="7B972428" w14:textId="70531F78" w:rsidR="00C768EB" w:rsidRDefault="00C768EB" w:rsidP="00C768EB">
      <w:pPr>
        <w:pStyle w:val="Maintext"/>
        <w:numPr>
          <w:ilvl w:val="0"/>
          <w:numId w:val="0"/>
        </w:numPr>
        <w:rPr>
          <w:rFonts w:asciiTheme="minorHAnsi" w:hAnsiTheme="minorHAnsi" w:cs="Arial"/>
        </w:rPr>
      </w:pPr>
    </w:p>
    <w:p w14:paraId="3FEB3D99" w14:textId="3EA6EBED" w:rsidR="00C768EB" w:rsidRDefault="00C768EB" w:rsidP="00C768EB">
      <w:pPr>
        <w:pStyle w:val="Maintext"/>
        <w:numPr>
          <w:ilvl w:val="0"/>
          <w:numId w:val="0"/>
        </w:numPr>
        <w:rPr>
          <w:rFonts w:asciiTheme="minorHAnsi" w:hAnsiTheme="minorHAnsi" w:cs="Arial"/>
        </w:rPr>
      </w:pPr>
    </w:p>
    <w:p w14:paraId="24B5B8AB" w14:textId="6A7A3C3B" w:rsidR="00C768EB" w:rsidRDefault="00C768EB" w:rsidP="00C768EB">
      <w:pPr>
        <w:pStyle w:val="Maintext"/>
        <w:numPr>
          <w:ilvl w:val="0"/>
          <w:numId w:val="0"/>
        </w:numPr>
        <w:rPr>
          <w:rFonts w:asciiTheme="minorHAnsi" w:hAnsiTheme="minorHAnsi" w:cs="Arial"/>
        </w:rPr>
      </w:pPr>
    </w:p>
    <w:p w14:paraId="6E65818B" w14:textId="472790BB" w:rsidR="00C768EB" w:rsidRDefault="00C768EB" w:rsidP="00C768EB">
      <w:pPr>
        <w:pStyle w:val="Maintext"/>
        <w:numPr>
          <w:ilvl w:val="0"/>
          <w:numId w:val="0"/>
        </w:numPr>
        <w:rPr>
          <w:rFonts w:asciiTheme="minorHAnsi" w:hAnsiTheme="minorHAnsi" w:cs="Arial"/>
        </w:rPr>
      </w:pPr>
    </w:p>
    <w:p w14:paraId="53E82AAD" w14:textId="69025BCC" w:rsidR="00C768EB" w:rsidRPr="00635A32" w:rsidRDefault="00C768EB" w:rsidP="00635A32">
      <w:pPr>
        <w:pStyle w:val="figureheading"/>
      </w:pPr>
      <w:bookmarkStart w:id="243" w:name="_Toc50125145"/>
      <w:r w:rsidRPr="00635A32">
        <w:lastRenderedPageBreak/>
        <w:t>Chart E.26 Households in temporary accommodation</w:t>
      </w:r>
      <w:r w:rsidR="00635A32" w:rsidRPr="00635A32">
        <w:t xml:space="preserve"> (quartile)</w:t>
      </w:r>
      <w:bookmarkEnd w:id="243"/>
    </w:p>
    <w:p w14:paraId="7A8FD2C3" w14:textId="1E4FAC08" w:rsidR="00141F69" w:rsidRDefault="00C768EB" w:rsidP="00C768EB">
      <w:pPr>
        <w:pStyle w:val="Maintext"/>
        <w:numPr>
          <w:ilvl w:val="0"/>
          <w:numId w:val="0"/>
        </w:numPr>
        <w:rPr>
          <w:rFonts w:asciiTheme="minorHAnsi" w:hAnsiTheme="minorHAnsi" w:cs="Arial"/>
        </w:rPr>
      </w:pPr>
      <w:r>
        <w:rPr>
          <w:noProof/>
          <w:lang w:val="en-GB" w:eastAsia="en-GB"/>
        </w:rPr>
        <w:drawing>
          <wp:inline distT="0" distB="0" distL="0" distR="0" wp14:anchorId="26347890" wp14:editId="4601F1EC">
            <wp:extent cx="5664200" cy="38608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64200" cy="3860800"/>
                    </a:xfrm>
                    <a:prstGeom prst="rect">
                      <a:avLst/>
                    </a:prstGeom>
                  </pic:spPr>
                </pic:pic>
              </a:graphicData>
            </a:graphic>
          </wp:inline>
        </w:drawing>
      </w:r>
    </w:p>
    <w:p w14:paraId="328EE97D" w14:textId="2FA029FE" w:rsidR="004B042F" w:rsidRPr="00BF74AD" w:rsidRDefault="004B042F" w:rsidP="00AA5C1C">
      <w:pPr>
        <w:pStyle w:val="Maintext"/>
        <w:numPr>
          <w:ilvl w:val="1"/>
          <w:numId w:val="68"/>
        </w:numPr>
        <w:rPr>
          <w:rFonts w:asciiTheme="minorHAnsi" w:hAnsiTheme="minorHAnsi" w:cs="Arial"/>
        </w:rPr>
      </w:pPr>
      <w:r w:rsidRPr="00BF74AD">
        <w:rPr>
          <w:rFonts w:asciiTheme="minorHAnsi" w:hAnsiTheme="minorHAnsi" w:cs="Arial"/>
        </w:rPr>
        <w:t>The average length of stay in temporary accommodation is approximately 3 months.</w:t>
      </w:r>
    </w:p>
    <w:p w14:paraId="55A99809" w14:textId="3AE4F469" w:rsidR="001236BA" w:rsidRPr="00BF74AD" w:rsidRDefault="001236BA" w:rsidP="00AA5C1C">
      <w:pPr>
        <w:pStyle w:val="Maintext"/>
        <w:numPr>
          <w:ilvl w:val="1"/>
          <w:numId w:val="68"/>
        </w:numPr>
        <w:rPr>
          <w:rFonts w:asciiTheme="minorHAnsi" w:hAnsiTheme="minorHAnsi" w:cs="Arial"/>
        </w:rPr>
      </w:pPr>
      <w:r w:rsidRPr="00BF74AD">
        <w:rPr>
          <w:rFonts w:asciiTheme="minorHAnsi" w:hAnsiTheme="minorHAnsi" w:cs="Arial"/>
        </w:rPr>
        <w:t>A total of 41 hou</w:t>
      </w:r>
      <w:r w:rsidR="00D80AEC" w:rsidRPr="00BF74AD">
        <w:rPr>
          <w:rFonts w:asciiTheme="minorHAnsi" w:hAnsiTheme="minorHAnsi" w:cs="Arial"/>
        </w:rPr>
        <w:t>seholds were accommodated in temporary</w:t>
      </w:r>
      <w:r w:rsidRPr="00BF74AD">
        <w:rPr>
          <w:rFonts w:asciiTheme="minorHAnsi" w:hAnsiTheme="minorHAnsi" w:cs="Arial"/>
        </w:rPr>
        <w:t xml:space="preserve"> </w:t>
      </w:r>
      <w:r w:rsidR="00D556A2" w:rsidRPr="00BF74AD">
        <w:rPr>
          <w:rFonts w:asciiTheme="minorHAnsi" w:hAnsiTheme="minorHAnsi" w:cs="Arial"/>
        </w:rPr>
        <w:t xml:space="preserve">accommodation </w:t>
      </w:r>
      <w:r w:rsidRPr="00BF74AD">
        <w:rPr>
          <w:rFonts w:asciiTheme="minorHAnsi" w:hAnsiTheme="minorHAnsi" w:cs="Arial"/>
        </w:rPr>
        <w:t>during 2018/19, and in the first 2 quarters of 2019/20 there were 26</w:t>
      </w:r>
      <w:r w:rsidR="00D80AEC" w:rsidRPr="00BF74AD">
        <w:rPr>
          <w:rFonts w:asciiTheme="minorHAnsi" w:hAnsiTheme="minorHAnsi" w:cs="Arial"/>
        </w:rPr>
        <w:t xml:space="preserve"> households accommodated, indic</w:t>
      </w:r>
      <w:r w:rsidRPr="00BF74AD">
        <w:rPr>
          <w:rFonts w:asciiTheme="minorHAnsi" w:hAnsiTheme="minorHAnsi" w:cs="Arial"/>
        </w:rPr>
        <w:t>ating an increase may be likely compared with the previous year.</w:t>
      </w:r>
    </w:p>
    <w:p w14:paraId="57D2F6EB"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rPr>
        <w:t>No households were placed in B&amp;B accommodation during this time period.</w:t>
      </w:r>
    </w:p>
    <w:p w14:paraId="535779A0" w14:textId="77777777" w:rsidR="002A56ED" w:rsidRPr="00706BE9" w:rsidRDefault="002A56ED" w:rsidP="002A56ED">
      <w:pPr>
        <w:pStyle w:val="Maintext"/>
        <w:numPr>
          <w:ilvl w:val="0"/>
          <w:numId w:val="0"/>
        </w:numPr>
        <w:ind w:left="709"/>
        <w:rPr>
          <w:rFonts w:asciiTheme="minorHAnsi" w:hAnsiTheme="minorHAnsi" w:cs="Arial"/>
        </w:rPr>
      </w:pPr>
    </w:p>
    <w:p w14:paraId="5DE1CA50" w14:textId="77777777" w:rsidR="002A56ED" w:rsidRPr="00706BE9" w:rsidRDefault="002A56ED" w:rsidP="002A56ED">
      <w:pPr>
        <w:pStyle w:val="Heading3"/>
        <w:rPr>
          <w:rFonts w:asciiTheme="minorHAnsi" w:hAnsiTheme="minorHAnsi"/>
        </w:rPr>
      </w:pPr>
      <w:r w:rsidRPr="00706BE9">
        <w:rPr>
          <w:rFonts w:asciiTheme="minorHAnsi" w:hAnsiTheme="minorHAnsi"/>
        </w:rPr>
        <w:t>Rough Sleeping</w:t>
      </w:r>
    </w:p>
    <w:p w14:paraId="3A1B3B13" w14:textId="77777777" w:rsidR="002A56ED" w:rsidRPr="007624DE" w:rsidRDefault="002A56ED" w:rsidP="00AA5C1C">
      <w:pPr>
        <w:pStyle w:val="ListParagraph"/>
        <w:numPr>
          <w:ilvl w:val="1"/>
          <w:numId w:val="68"/>
        </w:numPr>
        <w:rPr>
          <w:rFonts w:asciiTheme="minorHAnsi" w:hAnsiTheme="minorHAnsi"/>
        </w:rPr>
      </w:pPr>
      <w:r w:rsidRPr="00706BE9">
        <w:rPr>
          <w:rFonts w:asciiTheme="minorHAnsi" w:eastAsia="Arial" w:hAnsiTheme="minorHAnsi" w:cs="Arial"/>
          <w:iCs/>
        </w:rPr>
        <w:t>Rough sleeping is defined as “</w:t>
      </w:r>
      <w:r w:rsidRPr="00706BE9">
        <w:rPr>
          <w:rFonts w:asciiTheme="minorHAnsi" w:eastAsia="Arial" w:hAnsiTheme="minorHAnsi" w:cs="Arial"/>
          <w:i/>
        </w:rPr>
        <w:t>People sleeping, about to bed down (sitting on/in or standing next to their bedding) or actually bedded down in the open air (such as on the streets, in tents, doorways, parks, bus shelters or encampments). People in buildings or other places not designed for habitation (such as stairwells, barns, sheds, car parks, cars, derelict boats, stations, or "bashes")</w:t>
      </w:r>
      <w:r w:rsidRPr="00706BE9">
        <w:rPr>
          <w:rFonts w:asciiTheme="minorHAnsi" w:eastAsia="Arial" w:hAnsiTheme="minorHAnsi" w:cs="Arial"/>
          <w:iCs/>
        </w:rPr>
        <w:t xml:space="preserve">”. </w:t>
      </w:r>
    </w:p>
    <w:p w14:paraId="41B623D7" w14:textId="77777777" w:rsidR="002A56ED" w:rsidRPr="00706BE9" w:rsidRDefault="002A56ED" w:rsidP="002A56ED">
      <w:pPr>
        <w:pStyle w:val="ListParagraph"/>
        <w:ind w:left="709"/>
        <w:rPr>
          <w:rFonts w:asciiTheme="minorHAnsi" w:hAnsiTheme="minorHAnsi"/>
        </w:rPr>
      </w:pPr>
    </w:p>
    <w:p w14:paraId="5733E5FE" w14:textId="77777777" w:rsidR="002A56ED" w:rsidRPr="00706BE9" w:rsidRDefault="002A56ED" w:rsidP="002A56ED">
      <w:pPr>
        <w:pStyle w:val="Heading4"/>
        <w:rPr>
          <w:rFonts w:asciiTheme="minorHAnsi" w:hAnsiTheme="minorHAnsi"/>
          <w:lang w:val="en-GB"/>
        </w:rPr>
      </w:pPr>
      <w:r w:rsidRPr="00706BE9">
        <w:rPr>
          <w:rFonts w:asciiTheme="minorHAnsi" w:hAnsiTheme="minorHAnsi"/>
        </w:rPr>
        <w:t>Official Count</w:t>
      </w:r>
    </w:p>
    <w:p w14:paraId="7D0B19F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Each Authority is required to submit an official figure of numbers of rough sleepers found per year or to submit an estimate.   The graph below details the number of rough sleepers found/estimated since 2010.</w:t>
      </w:r>
    </w:p>
    <w:p w14:paraId="2DF0DB26" w14:textId="77777777" w:rsidR="002A56ED" w:rsidRDefault="002A56ED" w:rsidP="002A56ED">
      <w:pPr>
        <w:pStyle w:val="Maintext"/>
        <w:numPr>
          <w:ilvl w:val="0"/>
          <w:numId w:val="0"/>
        </w:numPr>
        <w:ind w:left="709"/>
        <w:rPr>
          <w:rFonts w:asciiTheme="minorHAnsi" w:hAnsiTheme="minorHAnsi" w:cs="Calibri"/>
          <w:sz w:val="20"/>
          <w:szCs w:val="20"/>
          <w:lang w:val="en-GB"/>
        </w:rPr>
      </w:pPr>
    </w:p>
    <w:p w14:paraId="0C140B5D" w14:textId="7B89E6B1" w:rsidR="002A56ED" w:rsidRPr="007624DE" w:rsidRDefault="002A56ED" w:rsidP="002A56ED">
      <w:pPr>
        <w:pStyle w:val="figureheading"/>
        <w:ind w:left="709"/>
        <w:rPr>
          <w:lang w:val="en-GB"/>
        </w:rPr>
      </w:pPr>
      <w:bookmarkStart w:id="244" w:name="_Toc38916119"/>
      <w:bookmarkStart w:id="245" w:name="_Toc50125146"/>
      <w:r>
        <w:lastRenderedPageBreak/>
        <w:t xml:space="preserve">Chart </w:t>
      </w:r>
      <w:r w:rsidR="00C70516">
        <w:rPr>
          <w:lang w:val="en-GB"/>
        </w:rPr>
        <w:t>E</w:t>
      </w:r>
      <w:r>
        <w:t>.2</w:t>
      </w:r>
      <w:r w:rsidR="00BF74AD">
        <w:rPr>
          <w:lang w:val="en-GB"/>
        </w:rPr>
        <w:t>7</w:t>
      </w:r>
      <w:r>
        <w:tab/>
      </w:r>
      <w:r>
        <w:rPr>
          <w:lang w:val="en-GB"/>
        </w:rPr>
        <w:t>Rough sleeping – East Cambridgeshire</w:t>
      </w:r>
      <w:bookmarkEnd w:id="244"/>
      <w:bookmarkEnd w:id="245"/>
    </w:p>
    <w:p w14:paraId="780497FE"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50182198" wp14:editId="48CD9777">
            <wp:extent cx="5270500" cy="3458766"/>
            <wp:effectExtent l="0" t="0" r="6350" b="8890"/>
            <wp:docPr id="106"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47E7BA"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Rough Sleeping data</w:t>
      </w:r>
    </w:p>
    <w:p w14:paraId="5891BF88"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bCs/>
          <w:color w:val="222222"/>
        </w:rPr>
        <w:t>The numbers of people sleeping rough in East Camb</w:t>
      </w:r>
      <w:r w:rsidRPr="00706BE9">
        <w:rPr>
          <w:rFonts w:asciiTheme="minorHAnsi" w:hAnsiTheme="minorHAnsi" w:cs="Arial"/>
          <w:bCs/>
          <w:color w:val="222222"/>
          <w:lang w:val="en-GB"/>
        </w:rPr>
        <w:t>ridgeshire</w:t>
      </w:r>
      <w:r w:rsidRPr="00706BE9">
        <w:rPr>
          <w:rFonts w:asciiTheme="minorHAnsi" w:hAnsiTheme="minorHAnsi" w:cs="Arial"/>
          <w:bCs/>
          <w:color w:val="222222"/>
        </w:rPr>
        <w:t xml:space="preserve"> is low, with only 1 rough sleeper identified on the </w:t>
      </w:r>
      <w:r w:rsidRPr="00706BE9">
        <w:rPr>
          <w:rFonts w:asciiTheme="minorHAnsi" w:hAnsiTheme="minorHAnsi" w:cs="Arial"/>
          <w:bCs/>
          <w:color w:val="222222"/>
          <w:lang w:val="en-GB"/>
        </w:rPr>
        <w:t>c</w:t>
      </w:r>
      <w:proofErr w:type="spellStart"/>
      <w:r w:rsidRPr="00706BE9">
        <w:rPr>
          <w:rFonts w:asciiTheme="minorHAnsi" w:hAnsiTheme="minorHAnsi" w:cs="Arial"/>
          <w:bCs/>
          <w:color w:val="222222"/>
        </w:rPr>
        <w:t>ount</w:t>
      </w:r>
      <w:proofErr w:type="spellEnd"/>
      <w:r w:rsidRPr="00706BE9">
        <w:rPr>
          <w:rFonts w:asciiTheme="minorHAnsi" w:hAnsiTheme="minorHAnsi" w:cs="Arial"/>
          <w:bCs/>
          <w:color w:val="222222"/>
        </w:rPr>
        <w:t xml:space="preserve"> in 2019.</w:t>
      </w:r>
    </w:p>
    <w:p w14:paraId="6A6DB300" w14:textId="77777777" w:rsidR="002A56ED" w:rsidRPr="00706BE9" w:rsidRDefault="002A56ED" w:rsidP="002A56ED">
      <w:pPr>
        <w:pStyle w:val="Maintext"/>
        <w:numPr>
          <w:ilvl w:val="0"/>
          <w:numId w:val="0"/>
        </w:numPr>
        <w:rPr>
          <w:rFonts w:asciiTheme="minorHAnsi" w:hAnsiTheme="minorHAnsi" w:cs="Arial"/>
          <w:bCs/>
          <w:color w:val="222222"/>
        </w:rPr>
      </w:pPr>
    </w:p>
    <w:p w14:paraId="0D78E4BD" w14:textId="77777777" w:rsidR="002A56ED" w:rsidRPr="00706BE9" w:rsidRDefault="002A56ED" w:rsidP="002A56ED">
      <w:pPr>
        <w:spacing w:before="0" w:after="0"/>
        <w:jc w:val="left"/>
        <w:rPr>
          <w:rFonts w:asciiTheme="minorHAnsi" w:hAnsiTheme="minorHAnsi" w:cs="Arial"/>
          <w:bCs/>
          <w:color w:val="222222"/>
          <w:lang w:val="x-none"/>
        </w:rPr>
      </w:pPr>
      <w:r w:rsidRPr="00706BE9">
        <w:rPr>
          <w:rFonts w:asciiTheme="minorHAnsi" w:hAnsiTheme="minorHAnsi" w:cs="Arial"/>
          <w:bCs/>
          <w:color w:val="222222"/>
        </w:rPr>
        <w:br w:type="page"/>
      </w:r>
    </w:p>
    <w:p w14:paraId="71EBE30D" w14:textId="77777777" w:rsidR="002A56ED" w:rsidRPr="00706BE9" w:rsidRDefault="002A56ED" w:rsidP="00AA5C1C">
      <w:pPr>
        <w:pStyle w:val="Heading2"/>
        <w:numPr>
          <w:ilvl w:val="0"/>
          <w:numId w:val="18"/>
        </w:numPr>
        <w:rPr>
          <w:rFonts w:asciiTheme="minorHAnsi" w:hAnsiTheme="minorHAnsi"/>
        </w:rPr>
      </w:pPr>
      <w:bookmarkStart w:id="246" w:name="_Toc38915925"/>
      <w:bookmarkStart w:id="247" w:name="_Toc50124815"/>
      <w:r w:rsidRPr="00706BE9">
        <w:rPr>
          <w:rFonts w:asciiTheme="minorHAnsi" w:hAnsiTheme="minorHAnsi"/>
        </w:rPr>
        <w:lastRenderedPageBreak/>
        <w:t>Fenland</w:t>
      </w:r>
      <w:bookmarkEnd w:id="246"/>
      <w:bookmarkEnd w:id="247"/>
      <w:r w:rsidRPr="00706BE9">
        <w:rPr>
          <w:rFonts w:asciiTheme="minorHAnsi" w:hAnsiTheme="minorHAnsi"/>
        </w:rPr>
        <w:t xml:space="preserve"> </w:t>
      </w:r>
    </w:p>
    <w:p w14:paraId="01725300" w14:textId="77777777" w:rsidR="002A56ED" w:rsidRPr="00706BE9" w:rsidRDefault="002A56ED" w:rsidP="002A56ED">
      <w:pPr>
        <w:pStyle w:val="Heading3"/>
        <w:rPr>
          <w:rFonts w:asciiTheme="minorHAnsi" w:hAnsiTheme="minorHAnsi"/>
          <w:lang w:val="en-GB"/>
        </w:rPr>
      </w:pPr>
      <w:r w:rsidRPr="00706BE9">
        <w:rPr>
          <w:rFonts w:asciiTheme="minorHAnsi" w:hAnsiTheme="minorHAnsi"/>
        </w:rPr>
        <w:t>Homelessness Data</w:t>
      </w:r>
    </w:p>
    <w:p w14:paraId="19E6E26C" w14:textId="77777777" w:rsidR="002A56ED" w:rsidRPr="00706BE9" w:rsidRDefault="002A56ED" w:rsidP="00AA5C1C">
      <w:pPr>
        <w:pStyle w:val="Maintext"/>
        <w:numPr>
          <w:ilvl w:val="1"/>
          <w:numId w:val="68"/>
        </w:numPr>
        <w:rPr>
          <w:rFonts w:asciiTheme="minorHAnsi" w:hAnsiTheme="minorHAnsi"/>
        </w:rPr>
      </w:pPr>
      <w:r w:rsidRPr="00706BE9">
        <w:rPr>
          <w:rFonts w:asciiTheme="minorHAnsi" w:hAnsiTheme="minorHAnsi"/>
          <w:lang w:val="en-GB"/>
        </w:rPr>
        <w:t xml:space="preserve">Fenland District Council are required to provide homelessness statistics in the form of quarterly submissions to MHCLG, which records the numbers of households who have approached the council as homeless or threatened with homelessness and what duties are owed.  </w:t>
      </w:r>
    </w:p>
    <w:p w14:paraId="4988FE49" w14:textId="77777777" w:rsidR="002A56ED" w:rsidRDefault="002A56ED" w:rsidP="00AA5C1C">
      <w:pPr>
        <w:pStyle w:val="Maintext"/>
        <w:numPr>
          <w:ilvl w:val="1"/>
          <w:numId w:val="68"/>
        </w:numPr>
        <w:rPr>
          <w:rFonts w:asciiTheme="minorHAnsi" w:hAnsiTheme="minorHAnsi"/>
        </w:rPr>
      </w:pPr>
      <w:r w:rsidRPr="00706BE9">
        <w:rPr>
          <w:rFonts w:asciiTheme="minorHAnsi" w:hAnsiTheme="minorHAnsi"/>
        </w:rPr>
        <w:t>All of the data contained in this document needs to be read in context. Low figures could result in higher percentages and distort some of the results.</w:t>
      </w:r>
    </w:p>
    <w:p w14:paraId="27900C94" w14:textId="77777777" w:rsidR="002A56ED" w:rsidRPr="00706BE9" w:rsidRDefault="002A56ED" w:rsidP="002A56ED">
      <w:pPr>
        <w:pStyle w:val="Maintext"/>
        <w:numPr>
          <w:ilvl w:val="0"/>
          <w:numId w:val="0"/>
        </w:numPr>
        <w:ind w:left="709"/>
        <w:rPr>
          <w:rFonts w:asciiTheme="minorHAnsi" w:hAnsiTheme="minorHAnsi"/>
        </w:rPr>
      </w:pPr>
    </w:p>
    <w:p w14:paraId="5C3F41A9"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t>Demand on the Housing Options Service</w:t>
      </w:r>
    </w:p>
    <w:p w14:paraId="01C6DD92"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approaches to the Housing Options service for the last two years.</w:t>
      </w:r>
    </w:p>
    <w:tbl>
      <w:tblPr>
        <w:tblW w:w="4278"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1933"/>
        <w:gridCol w:w="5776"/>
      </w:tblGrid>
      <w:tr w:rsidR="002A56ED" w:rsidRPr="00706BE9" w14:paraId="2FF259C7" w14:textId="77777777" w:rsidTr="00B0131E">
        <w:tc>
          <w:tcPr>
            <w:tcW w:w="5000" w:type="pct"/>
            <w:gridSpan w:val="2"/>
            <w:shd w:val="clear" w:color="auto" w:fill="009999"/>
            <w:noWrap/>
            <w:vAlign w:val="bottom"/>
          </w:tcPr>
          <w:p w14:paraId="452ED01A" w14:textId="16512518" w:rsidR="002A56ED" w:rsidRPr="00706BE9" w:rsidRDefault="002A56ED" w:rsidP="00B0131E">
            <w:pPr>
              <w:pStyle w:val="tableheading"/>
              <w:rPr>
                <w:rFonts w:asciiTheme="minorHAnsi" w:hAnsiTheme="minorHAnsi"/>
                <w:color w:val="FFFFFF"/>
                <w:lang w:val="en-GB"/>
              </w:rPr>
            </w:pPr>
            <w:bookmarkStart w:id="248" w:name="_Toc38916027"/>
            <w:bookmarkStart w:id="249" w:name="_Toc50124994"/>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BF74AD">
              <w:rPr>
                <w:rFonts w:asciiTheme="minorHAnsi" w:hAnsiTheme="minorHAnsi"/>
                <w:lang w:val="en-GB"/>
              </w:rPr>
              <w:t>71</w:t>
            </w:r>
            <w:r w:rsidRPr="00706BE9">
              <w:rPr>
                <w:rFonts w:asciiTheme="minorHAnsi" w:hAnsiTheme="minorHAnsi"/>
              </w:rPr>
              <w:tab/>
            </w:r>
            <w:r w:rsidRPr="00706BE9">
              <w:rPr>
                <w:rFonts w:asciiTheme="minorHAnsi" w:hAnsiTheme="minorHAnsi"/>
                <w:lang w:val="en-GB"/>
              </w:rPr>
              <w:t>Number of approaches to Housing Options service 2017/18-2019/20</w:t>
            </w:r>
            <w:bookmarkEnd w:id="248"/>
            <w:bookmarkEnd w:id="249"/>
          </w:p>
        </w:tc>
      </w:tr>
      <w:tr w:rsidR="002A56ED" w:rsidRPr="00706BE9" w14:paraId="6531A8D8" w14:textId="77777777" w:rsidTr="00B0131E">
        <w:tc>
          <w:tcPr>
            <w:tcW w:w="1254" w:type="pct"/>
            <w:shd w:val="clear" w:color="auto" w:fill="009999"/>
            <w:noWrap/>
            <w:vAlign w:val="bottom"/>
          </w:tcPr>
          <w:p w14:paraId="7F6AFA16"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Year</w:t>
            </w:r>
          </w:p>
        </w:tc>
        <w:tc>
          <w:tcPr>
            <w:tcW w:w="3746" w:type="pct"/>
            <w:shd w:val="clear" w:color="auto" w:fill="009999"/>
            <w:noWrap/>
            <w:vAlign w:val="bottom"/>
            <w:hideMark/>
          </w:tcPr>
          <w:p w14:paraId="4609132E"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 of approaches (including advice only cases)</w:t>
            </w:r>
          </w:p>
        </w:tc>
      </w:tr>
      <w:tr w:rsidR="002A56ED" w:rsidRPr="00706BE9" w14:paraId="39D06847" w14:textId="77777777" w:rsidTr="00B0131E">
        <w:tc>
          <w:tcPr>
            <w:tcW w:w="1254" w:type="pct"/>
            <w:shd w:val="clear" w:color="auto" w:fill="auto"/>
            <w:noWrap/>
          </w:tcPr>
          <w:p w14:paraId="3D275E3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2017/18</w:t>
            </w:r>
          </w:p>
        </w:tc>
        <w:tc>
          <w:tcPr>
            <w:tcW w:w="3746" w:type="pct"/>
            <w:shd w:val="clear" w:color="auto" w:fill="auto"/>
            <w:noWrap/>
          </w:tcPr>
          <w:p w14:paraId="2A55D4C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1,113</w:t>
            </w:r>
          </w:p>
        </w:tc>
      </w:tr>
      <w:tr w:rsidR="002A56ED" w:rsidRPr="00706BE9" w14:paraId="6A00C9CF" w14:textId="77777777" w:rsidTr="00B0131E">
        <w:tc>
          <w:tcPr>
            <w:tcW w:w="1254" w:type="pct"/>
            <w:shd w:val="clear" w:color="auto" w:fill="auto"/>
            <w:noWrap/>
          </w:tcPr>
          <w:p w14:paraId="0B3D360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2018/19</w:t>
            </w:r>
          </w:p>
        </w:tc>
        <w:tc>
          <w:tcPr>
            <w:tcW w:w="3746" w:type="pct"/>
            <w:shd w:val="clear" w:color="auto" w:fill="auto"/>
            <w:noWrap/>
          </w:tcPr>
          <w:p w14:paraId="464F446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1,792</w:t>
            </w:r>
          </w:p>
        </w:tc>
      </w:tr>
      <w:tr w:rsidR="002A56ED" w:rsidRPr="00706BE9" w14:paraId="673E0771" w14:textId="77777777" w:rsidTr="00B0131E">
        <w:tc>
          <w:tcPr>
            <w:tcW w:w="1254" w:type="pct"/>
            <w:shd w:val="clear" w:color="auto" w:fill="auto"/>
            <w:noWrap/>
          </w:tcPr>
          <w:p w14:paraId="3B4AFD97"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2019/20 (Q1&amp;2)</w:t>
            </w:r>
          </w:p>
        </w:tc>
        <w:tc>
          <w:tcPr>
            <w:tcW w:w="3746" w:type="pct"/>
            <w:shd w:val="clear" w:color="auto" w:fill="auto"/>
            <w:noWrap/>
          </w:tcPr>
          <w:p w14:paraId="46EF593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1,056</w:t>
            </w:r>
          </w:p>
        </w:tc>
      </w:tr>
    </w:tbl>
    <w:p w14:paraId="51B054F0"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Fenland Housing Options</w:t>
      </w:r>
    </w:p>
    <w:p w14:paraId="74B761B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A2B895C"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data indicates that there has been a 61% increase in the number of approaches to the Housing Options service following the introduction of the </w:t>
      </w:r>
      <w:r w:rsidRPr="00706BE9">
        <w:rPr>
          <w:rFonts w:asciiTheme="minorHAnsi" w:hAnsiTheme="minorHAnsi" w:cs="Arial"/>
          <w:lang w:val="en-GB"/>
        </w:rPr>
        <w:t>HRA.</w:t>
      </w:r>
    </w:p>
    <w:p w14:paraId="334161F8"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The half year data indicates that an increase in customer demand is likely in 2019/20 compared with the previous year.</w:t>
      </w:r>
    </w:p>
    <w:p w14:paraId="6E582EDF" w14:textId="77777777" w:rsidR="002A56ED" w:rsidRPr="00706BE9" w:rsidRDefault="002A56ED" w:rsidP="002A56ED">
      <w:pPr>
        <w:pStyle w:val="Maintext"/>
        <w:numPr>
          <w:ilvl w:val="0"/>
          <w:numId w:val="0"/>
        </w:numPr>
        <w:ind w:left="709"/>
        <w:rPr>
          <w:rFonts w:asciiTheme="minorHAnsi" w:hAnsiTheme="minorHAnsi" w:cs="Arial"/>
        </w:rPr>
      </w:pPr>
    </w:p>
    <w:p w14:paraId="480B21AA" w14:textId="77777777" w:rsidR="002A56ED" w:rsidRPr="00706BE9" w:rsidRDefault="002A56ED" w:rsidP="002A56ED">
      <w:pPr>
        <w:pStyle w:val="Heading3"/>
        <w:rPr>
          <w:rFonts w:asciiTheme="minorHAnsi" w:hAnsiTheme="minorHAnsi" w:cs="Calibri"/>
        </w:rPr>
      </w:pPr>
      <w:r w:rsidRPr="00706BE9">
        <w:rPr>
          <w:rFonts w:asciiTheme="minorHAnsi" w:hAnsiTheme="minorHAnsi"/>
        </w:rPr>
        <w:t>Advice Only Cases</w:t>
      </w:r>
    </w:p>
    <w:p w14:paraId="6E174BF3" w14:textId="77777777" w:rsidR="002A56ED" w:rsidRPr="007624DE" w:rsidRDefault="002A56ED" w:rsidP="00AA5C1C">
      <w:pPr>
        <w:pStyle w:val="Maintext"/>
        <w:numPr>
          <w:ilvl w:val="1"/>
          <w:numId w:val="68"/>
        </w:numPr>
        <w:rPr>
          <w:rFonts w:asciiTheme="minorHAnsi" w:hAnsiTheme="minorHAnsi" w:cs="Calibri"/>
        </w:rPr>
      </w:pPr>
      <w:r w:rsidRPr="00706BE9">
        <w:rPr>
          <w:rFonts w:asciiTheme="minorHAnsi" w:hAnsiTheme="minorHAnsi"/>
          <w:color w:val="000000"/>
        </w:rPr>
        <w:t>There were 404 Advice Only cases in 2018</w:t>
      </w:r>
      <w:r w:rsidRPr="00706BE9">
        <w:rPr>
          <w:rFonts w:asciiTheme="minorHAnsi" w:hAnsiTheme="minorHAnsi"/>
          <w:color w:val="000000"/>
          <w:lang w:val="en-GB"/>
        </w:rPr>
        <w:t>/1</w:t>
      </w:r>
      <w:r w:rsidRPr="00706BE9">
        <w:rPr>
          <w:rFonts w:asciiTheme="minorHAnsi" w:hAnsiTheme="minorHAnsi"/>
          <w:color w:val="000000"/>
        </w:rPr>
        <w:t xml:space="preserve">9 and a further 420 </w:t>
      </w:r>
      <w:r w:rsidRPr="00706BE9">
        <w:rPr>
          <w:rFonts w:asciiTheme="minorHAnsi" w:hAnsiTheme="minorHAnsi"/>
          <w:color w:val="000000"/>
          <w:lang w:val="en-GB"/>
        </w:rPr>
        <w:t>a</w:t>
      </w:r>
      <w:proofErr w:type="spellStart"/>
      <w:r w:rsidRPr="00706BE9">
        <w:rPr>
          <w:rFonts w:asciiTheme="minorHAnsi" w:hAnsiTheme="minorHAnsi"/>
          <w:color w:val="000000"/>
        </w:rPr>
        <w:t>dvice</w:t>
      </w:r>
      <w:proofErr w:type="spellEnd"/>
      <w:r w:rsidRPr="00706BE9">
        <w:rPr>
          <w:rFonts w:asciiTheme="minorHAnsi" w:hAnsiTheme="minorHAnsi"/>
          <w:color w:val="000000"/>
        </w:rPr>
        <w:t xml:space="preserve"> </w:t>
      </w:r>
      <w:r w:rsidRPr="00706BE9">
        <w:rPr>
          <w:rFonts w:asciiTheme="minorHAnsi" w:hAnsiTheme="minorHAnsi"/>
          <w:color w:val="000000"/>
          <w:lang w:val="en-GB"/>
        </w:rPr>
        <w:t>o</w:t>
      </w:r>
      <w:proofErr w:type="spellStart"/>
      <w:r w:rsidRPr="00706BE9">
        <w:rPr>
          <w:rFonts w:asciiTheme="minorHAnsi" w:hAnsiTheme="minorHAnsi"/>
          <w:color w:val="000000"/>
        </w:rPr>
        <w:t>nly</w:t>
      </w:r>
      <w:proofErr w:type="spellEnd"/>
      <w:r w:rsidRPr="00706BE9">
        <w:rPr>
          <w:rFonts w:asciiTheme="minorHAnsi" w:hAnsiTheme="minorHAnsi"/>
          <w:color w:val="000000"/>
        </w:rPr>
        <w:t xml:space="preserve"> cases opened during Qs 1&amp;2 of 2019/20.  The number of advice cases has increased in the first half of 2019/20 when compared to the same period the previous year.</w:t>
      </w:r>
    </w:p>
    <w:p w14:paraId="0EC99747" w14:textId="77777777" w:rsidR="002A56ED" w:rsidRPr="00706BE9" w:rsidRDefault="002A56ED" w:rsidP="002A56ED">
      <w:pPr>
        <w:pStyle w:val="Maintext"/>
        <w:numPr>
          <w:ilvl w:val="0"/>
          <w:numId w:val="0"/>
        </w:numPr>
        <w:ind w:left="709"/>
        <w:rPr>
          <w:rFonts w:asciiTheme="minorHAnsi" w:hAnsiTheme="minorHAnsi" w:cs="Calibri"/>
        </w:rPr>
      </w:pPr>
    </w:p>
    <w:p w14:paraId="66BD24C8" w14:textId="77777777" w:rsidR="002A56ED" w:rsidRPr="00706BE9" w:rsidRDefault="002A56ED" w:rsidP="002A56ED">
      <w:pPr>
        <w:pStyle w:val="Heading3"/>
        <w:rPr>
          <w:rFonts w:asciiTheme="minorHAnsi" w:hAnsiTheme="minorHAnsi"/>
          <w:sz w:val="24"/>
          <w:szCs w:val="24"/>
        </w:rPr>
      </w:pPr>
      <w:r w:rsidRPr="00706BE9">
        <w:rPr>
          <w:rFonts w:asciiTheme="minorHAnsi" w:hAnsiTheme="minorHAnsi"/>
        </w:rPr>
        <w:t>Case Loads</w:t>
      </w:r>
    </w:p>
    <w:p w14:paraId="0138EA05"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Arial"/>
        </w:rPr>
        <w:t>Caseloads per officer were around 50 cases per officer following the implementation of the HRA, but these have decreased to around 30 per officer more recently.  This lower level of cases i</w:t>
      </w:r>
      <w:r w:rsidRPr="00706BE9">
        <w:rPr>
          <w:rFonts w:asciiTheme="minorHAnsi" w:hAnsiTheme="minorHAnsi" w:cs="Arial"/>
          <w:lang w:val="en-GB"/>
        </w:rPr>
        <w:t>s</w:t>
      </w:r>
      <w:r w:rsidRPr="00706BE9">
        <w:rPr>
          <w:rFonts w:asciiTheme="minorHAnsi" w:hAnsiTheme="minorHAnsi" w:cs="Arial"/>
        </w:rPr>
        <w:t xml:space="preserve"> considered to be manageable by both officers and managers.</w:t>
      </w:r>
    </w:p>
    <w:p w14:paraId="7F7681BA" w14:textId="77777777" w:rsidR="002A56ED" w:rsidRPr="00706BE9" w:rsidRDefault="002A56ED" w:rsidP="002A56ED">
      <w:pPr>
        <w:pStyle w:val="Maintext"/>
        <w:numPr>
          <w:ilvl w:val="0"/>
          <w:numId w:val="0"/>
        </w:numPr>
        <w:ind w:left="709"/>
        <w:rPr>
          <w:rFonts w:asciiTheme="minorHAnsi" w:hAnsiTheme="minorHAnsi" w:cs="Calibri"/>
        </w:rPr>
      </w:pPr>
    </w:p>
    <w:p w14:paraId="005BBA75" w14:textId="77777777" w:rsidR="002A56ED" w:rsidRPr="00706BE9" w:rsidRDefault="002A56ED" w:rsidP="002A56ED">
      <w:pPr>
        <w:pStyle w:val="Heading3"/>
        <w:rPr>
          <w:rFonts w:asciiTheme="minorHAnsi" w:hAnsiTheme="minorHAnsi" w:cs="Calibri"/>
        </w:rPr>
      </w:pPr>
      <w:r w:rsidRPr="00706BE9">
        <w:rPr>
          <w:rFonts w:asciiTheme="minorHAnsi" w:hAnsiTheme="minorHAnsi"/>
        </w:rPr>
        <w:lastRenderedPageBreak/>
        <w:t>Homelessness Statistics</w:t>
      </w:r>
    </w:p>
    <w:p w14:paraId="5A0CB926" w14:textId="77777777" w:rsidR="002A56ED" w:rsidRPr="00706BE9" w:rsidRDefault="002A56ED" w:rsidP="002A56ED">
      <w:pPr>
        <w:pStyle w:val="Heading4"/>
        <w:rPr>
          <w:rFonts w:cs="Calibri"/>
        </w:rPr>
      </w:pPr>
      <w:r w:rsidRPr="00706BE9">
        <w:t>H-CLIC Data</w:t>
      </w:r>
    </w:p>
    <w:p w14:paraId="3527CBCF" w14:textId="77777777" w:rsidR="002A56ED" w:rsidRPr="007624DE" w:rsidRDefault="002A56ED" w:rsidP="00AA5C1C">
      <w:pPr>
        <w:pStyle w:val="Maintext"/>
        <w:numPr>
          <w:ilvl w:val="1"/>
          <w:numId w:val="68"/>
        </w:numPr>
        <w:rPr>
          <w:rFonts w:asciiTheme="minorHAnsi" w:hAnsiTheme="minorHAnsi" w:cs="Calibri"/>
        </w:rPr>
      </w:pPr>
      <w:r w:rsidRPr="00706BE9">
        <w:rPr>
          <w:rFonts w:asciiTheme="minorHAnsi" w:hAnsiTheme="minorHAnsi" w:cs="Arial"/>
        </w:rPr>
        <w:t xml:space="preserve">To date only the H-CLIC returns for 2018/19 and Q1 of 2019/20 have been published, and these have been published as </w:t>
      </w:r>
      <w:r w:rsidRPr="00706BE9">
        <w:rPr>
          <w:rFonts w:asciiTheme="minorHAnsi" w:hAnsiTheme="minorHAnsi" w:cs="Arial"/>
          <w:lang w:val="en-GB"/>
        </w:rPr>
        <w:t>e</w:t>
      </w:r>
      <w:proofErr w:type="spellStart"/>
      <w:r w:rsidRPr="00706BE9">
        <w:rPr>
          <w:rFonts w:asciiTheme="minorHAnsi" w:hAnsiTheme="minorHAnsi" w:cs="Arial"/>
        </w:rPr>
        <w:t>xperimental</w:t>
      </w:r>
      <w:proofErr w:type="spellEnd"/>
      <w:r w:rsidRPr="00706BE9">
        <w:rPr>
          <w:rFonts w:asciiTheme="minorHAnsi" w:hAnsiTheme="minorHAnsi" w:cs="Arial"/>
        </w:rPr>
        <w:t xml:space="preserve"> rather than </w:t>
      </w:r>
      <w:r w:rsidRPr="00706BE9">
        <w:rPr>
          <w:rFonts w:asciiTheme="minorHAnsi" w:hAnsiTheme="minorHAnsi" w:cs="Arial"/>
          <w:lang w:val="en-GB"/>
        </w:rPr>
        <w:t>o</w:t>
      </w:r>
      <w:proofErr w:type="spellStart"/>
      <w:r w:rsidRPr="00706BE9">
        <w:rPr>
          <w:rFonts w:asciiTheme="minorHAnsi" w:hAnsiTheme="minorHAnsi" w:cs="Arial"/>
        </w:rPr>
        <w:t>fficial</w:t>
      </w:r>
      <w:proofErr w:type="spellEnd"/>
      <w:r w:rsidRPr="00706BE9">
        <w:rPr>
          <w:rFonts w:asciiTheme="minorHAnsi" w:hAnsiTheme="minorHAnsi" w:cs="Arial"/>
        </w:rPr>
        <w:t xml:space="preserve"> or </w:t>
      </w:r>
      <w:r w:rsidRPr="00706BE9">
        <w:rPr>
          <w:rFonts w:asciiTheme="minorHAnsi" w:hAnsiTheme="minorHAnsi" w:cs="Arial"/>
          <w:lang w:val="en-GB"/>
        </w:rPr>
        <w:t>n</w:t>
      </w:r>
      <w:proofErr w:type="spellStart"/>
      <w:r w:rsidRPr="00706BE9">
        <w:rPr>
          <w:rFonts w:asciiTheme="minorHAnsi" w:hAnsiTheme="minorHAnsi" w:cs="Arial"/>
        </w:rPr>
        <w:t>ational</w:t>
      </w:r>
      <w:proofErr w:type="spellEnd"/>
      <w:r w:rsidRPr="00706BE9">
        <w:rPr>
          <w:rFonts w:asciiTheme="minorHAnsi" w:hAnsiTheme="minorHAnsi" w:cs="Arial"/>
        </w:rPr>
        <w:t xml:space="preserve"> </w:t>
      </w:r>
      <w:r w:rsidRPr="00706BE9">
        <w:rPr>
          <w:rFonts w:asciiTheme="minorHAnsi" w:hAnsiTheme="minorHAnsi" w:cs="Arial"/>
          <w:lang w:val="en-GB"/>
        </w:rPr>
        <w:t>s</w:t>
      </w:r>
      <w:proofErr w:type="spellStart"/>
      <w:r w:rsidRPr="00706BE9">
        <w:rPr>
          <w:rFonts w:asciiTheme="minorHAnsi" w:hAnsiTheme="minorHAnsi" w:cs="Arial"/>
        </w:rPr>
        <w:t>tatistics</w:t>
      </w:r>
      <w:proofErr w:type="spellEnd"/>
      <w:r w:rsidRPr="00706BE9">
        <w:rPr>
          <w:rFonts w:asciiTheme="minorHAnsi" w:hAnsiTheme="minorHAnsi" w:cs="Arial"/>
        </w:rPr>
        <w:t xml:space="preserve">. Given that this section examines the year’s data of the new H-CLIC data under the HRA 2017, it is important to understand that there may be issues relating to the quality of the data, therefore some caution should be taken when making comparisons either between </w:t>
      </w:r>
      <w:r w:rsidRPr="00706BE9">
        <w:rPr>
          <w:rFonts w:asciiTheme="minorHAnsi" w:hAnsiTheme="minorHAnsi" w:cs="Arial"/>
          <w:lang w:val="en-GB"/>
        </w:rPr>
        <w:t>l</w:t>
      </w:r>
      <w:proofErr w:type="spellStart"/>
      <w:r w:rsidRPr="00706BE9">
        <w:rPr>
          <w:rFonts w:asciiTheme="minorHAnsi" w:hAnsiTheme="minorHAnsi" w:cs="Arial"/>
        </w:rPr>
        <w:t>ocal</w:t>
      </w:r>
      <w:proofErr w:type="spellEnd"/>
      <w:r w:rsidRPr="00706BE9">
        <w:rPr>
          <w:rFonts w:asciiTheme="minorHAnsi" w:hAnsiTheme="minorHAnsi" w:cs="Arial"/>
        </w:rPr>
        <w:t xml:space="preserve"> </w:t>
      </w:r>
      <w:r w:rsidRPr="00706BE9">
        <w:rPr>
          <w:rFonts w:asciiTheme="minorHAnsi" w:hAnsiTheme="minorHAnsi" w:cs="Arial"/>
          <w:lang w:val="en-GB"/>
        </w:rPr>
        <w:t>a</w:t>
      </w:r>
      <w:proofErr w:type="spellStart"/>
      <w:r w:rsidRPr="00706BE9">
        <w:rPr>
          <w:rFonts w:asciiTheme="minorHAnsi" w:hAnsiTheme="minorHAnsi" w:cs="Arial"/>
        </w:rPr>
        <w:t>uthorities</w:t>
      </w:r>
      <w:proofErr w:type="spellEnd"/>
      <w:r w:rsidRPr="00706BE9">
        <w:rPr>
          <w:rFonts w:asciiTheme="minorHAnsi" w:hAnsiTheme="minorHAnsi" w:cs="Arial"/>
        </w:rPr>
        <w:t xml:space="preserve"> or in comparison to other collected data.</w:t>
      </w:r>
    </w:p>
    <w:p w14:paraId="52C2A6BB" w14:textId="6881D866" w:rsidR="002A56ED" w:rsidRPr="00CB189F" w:rsidRDefault="002A56ED" w:rsidP="002A56ED">
      <w:pPr>
        <w:pStyle w:val="Maintext"/>
        <w:numPr>
          <w:ilvl w:val="0"/>
          <w:numId w:val="0"/>
        </w:numPr>
        <w:ind w:left="709"/>
        <w:rPr>
          <w:rFonts w:asciiTheme="minorHAnsi" w:hAnsiTheme="minorHAnsi" w:cs="Calibri"/>
          <w:sz w:val="12"/>
          <w:szCs w:val="12"/>
          <w:lang w:val="en-GB"/>
        </w:rPr>
      </w:pPr>
    </w:p>
    <w:p w14:paraId="1083284E" w14:textId="77777777" w:rsidR="002A56ED" w:rsidRPr="00706BE9" w:rsidRDefault="002A56ED" w:rsidP="002A56ED">
      <w:pPr>
        <w:pStyle w:val="Heading4"/>
        <w:rPr>
          <w:rFonts w:asciiTheme="minorHAnsi" w:hAnsiTheme="minorHAnsi" w:cs="Calibri"/>
        </w:rPr>
      </w:pPr>
      <w:r w:rsidRPr="00706BE9">
        <w:rPr>
          <w:rFonts w:asciiTheme="minorHAnsi" w:hAnsiTheme="minorHAnsi"/>
        </w:rPr>
        <w:t>Assessments</w:t>
      </w:r>
    </w:p>
    <w:p w14:paraId="12AE000C"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Arial"/>
        </w:rPr>
        <w:t xml:space="preserve">The data below analyses the assessments and outcomes recorded under the </w:t>
      </w:r>
      <w:r w:rsidRPr="00706BE9">
        <w:rPr>
          <w:rFonts w:asciiTheme="minorHAnsi" w:hAnsiTheme="minorHAnsi" w:cs="Arial"/>
          <w:lang w:val="en-GB"/>
        </w:rPr>
        <w:t>HRA</w:t>
      </w:r>
      <w:r w:rsidRPr="00706BE9">
        <w:rPr>
          <w:rFonts w:asciiTheme="minorHAnsi" w:hAnsiTheme="minorHAnsi" w:cs="Arial"/>
        </w:rPr>
        <w:t xml:space="preserve"> 2017.</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915"/>
        <w:gridCol w:w="2028"/>
      </w:tblGrid>
      <w:tr w:rsidR="002A56ED" w:rsidRPr="00706BE9" w14:paraId="35EEF1AB" w14:textId="77777777" w:rsidTr="00B0131E">
        <w:tc>
          <w:tcPr>
            <w:tcW w:w="0" w:type="auto"/>
            <w:gridSpan w:val="2"/>
            <w:shd w:val="clear" w:color="auto" w:fill="009999"/>
            <w:noWrap/>
            <w:vAlign w:val="bottom"/>
          </w:tcPr>
          <w:p w14:paraId="38447951" w14:textId="6F0D2182" w:rsidR="002A56ED" w:rsidRPr="00706BE9" w:rsidRDefault="002A56ED" w:rsidP="00B0131E">
            <w:pPr>
              <w:pStyle w:val="tableheading"/>
              <w:rPr>
                <w:rFonts w:asciiTheme="minorHAnsi" w:hAnsiTheme="minorHAnsi"/>
                <w:color w:val="FFFFFF"/>
                <w:lang w:val="en-GB"/>
              </w:rPr>
            </w:pPr>
            <w:bookmarkStart w:id="250" w:name="_Toc38916028"/>
            <w:bookmarkStart w:id="251" w:name="_Toc50124995"/>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BF74AD">
              <w:rPr>
                <w:rFonts w:asciiTheme="minorHAnsi" w:hAnsiTheme="minorHAnsi"/>
                <w:lang w:val="en-GB"/>
              </w:rPr>
              <w:t>72</w:t>
            </w:r>
            <w:r w:rsidRPr="00706BE9">
              <w:rPr>
                <w:rFonts w:asciiTheme="minorHAnsi" w:hAnsiTheme="minorHAnsi"/>
              </w:rPr>
              <w:tab/>
            </w:r>
            <w:r w:rsidRPr="00706BE9">
              <w:rPr>
                <w:rFonts w:asciiTheme="minorHAnsi" w:hAnsiTheme="minorHAnsi"/>
                <w:lang w:val="en-GB"/>
              </w:rPr>
              <w:t>Number of assessments and outcomes recorded under the HRA 2017</w:t>
            </w:r>
            <w:bookmarkEnd w:id="250"/>
            <w:bookmarkEnd w:id="251"/>
          </w:p>
        </w:tc>
      </w:tr>
      <w:tr w:rsidR="002A56ED" w:rsidRPr="00706BE9" w14:paraId="54C6954E" w14:textId="77777777" w:rsidTr="00B0131E">
        <w:tc>
          <w:tcPr>
            <w:tcW w:w="0" w:type="auto"/>
            <w:shd w:val="clear" w:color="auto" w:fill="009999"/>
            <w:noWrap/>
            <w:vAlign w:val="bottom"/>
          </w:tcPr>
          <w:p w14:paraId="2AB9ED69"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Assessments</w:t>
            </w:r>
          </w:p>
        </w:tc>
        <w:tc>
          <w:tcPr>
            <w:tcW w:w="0" w:type="auto"/>
            <w:shd w:val="clear" w:color="auto" w:fill="009999"/>
            <w:noWrap/>
            <w:vAlign w:val="bottom"/>
            <w:hideMark/>
          </w:tcPr>
          <w:p w14:paraId="39D5A924"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 2018/19</w:t>
            </w:r>
          </w:p>
        </w:tc>
      </w:tr>
      <w:tr w:rsidR="002A56ED" w:rsidRPr="00706BE9" w14:paraId="49ADEFA6" w14:textId="77777777" w:rsidTr="00B0131E">
        <w:tc>
          <w:tcPr>
            <w:tcW w:w="0" w:type="auto"/>
            <w:shd w:val="clear" w:color="auto" w:fill="auto"/>
            <w:noWrap/>
          </w:tcPr>
          <w:p w14:paraId="615AB943"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Assessments</w:t>
            </w:r>
          </w:p>
        </w:tc>
        <w:tc>
          <w:tcPr>
            <w:tcW w:w="0" w:type="auto"/>
            <w:shd w:val="clear" w:color="auto" w:fill="auto"/>
            <w:noWrap/>
          </w:tcPr>
          <w:p w14:paraId="708216B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663</w:t>
            </w:r>
          </w:p>
        </w:tc>
      </w:tr>
      <w:tr w:rsidR="002A56ED" w:rsidRPr="00706BE9" w14:paraId="72F705F7" w14:textId="77777777" w:rsidTr="00B0131E">
        <w:tc>
          <w:tcPr>
            <w:tcW w:w="0" w:type="auto"/>
            <w:shd w:val="clear" w:color="auto" w:fill="auto"/>
            <w:noWrap/>
          </w:tcPr>
          <w:p w14:paraId="30CFA1A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Assessed as owed a duty</w:t>
            </w:r>
          </w:p>
        </w:tc>
        <w:tc>
          <w:tcPr>
            <w:tcW w:w="0" w:type="auto"/>
            <w:shd w:val="clear" w:color="auto" w:fill="auto"/>
            <w:noWrap/>
          </w:tcPr>
          <w:p w14:paraId="287A32A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631</w:t>
            </w:r>
          </w:p>
        </w:tc>
      </w:tr>
      <w:tr w:rsidR="002A56ED" w:rsidRPr="00706BE9" w14:paraId="4AC8285D" w14:textId="77777777" w:rsidTr="00B0131E">
        <w:tc>
          <w:tcPr>
            <w:tcW w:w="0" w:type="auto"/>
            <w:shd w:val="clear" w:color="auto" w:fill="auto"/>
            <w:noWrap/>
          </w:tcPr>
          <w:p w14:paraId="09ACBCE2"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Threatened with homelessness – prevention duty owed</w:t>
            </w:r>
          </w:p>
        </w:tc>
        <w:tc>
          <w:tcPr>
            <w:tcW w:w="0" w:type="auto"/>
            <w:shd w:val="clear" w:color="auto" w:fill="auto"/>
            <w:noWrap/>
          </w:tcPr>
          <w:p w14:paraId="42D6F02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370</w:t>
            </w:r>
          </w:p>
        </w:tc>
      </w:tr>
      <w:tr w:rsidR="002A56ED" w:rsidRPr="00706BE9" w14:paraId="6D366409" w14:textId="77777777" w:rsidTr="00B0131E">
        <w:tc>
          <w:tcPr>
            <w:tcW w:w="0" w:type="auto"/>
            <w:shd w:val="clear" w:color="auto" w:fill="auto"/>
            <w:noWrap/>
          </w:tcPr>
          <w:p w14:paraId="7BC15EF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Homeless – relief duty owed</w:t>
            </w:r>
          </w:p>
        </w:tc>
        <w:tc>
          <w:tcPr>
            <w:tcW w:w="0" w:type="auto"/>
            <w:shd w:val="clear" w:color="auto" w:fill="auto"/>
            <w:noWrap/>
          </w:tcPr>
          <w:p w14:paraId="4464E1C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261</w:t>
            </w:r>
          </w:p>
        </w:tc>
      </w:tr>
      <w:tr w:rsidR="002A56ED" w:rsidRPr="00706BE9" w14:paraId="59264B37" w14:textId="77777777" w:rsidTr="00B0131E">
        <w:tc>
          <w:tcPr>
            <w:tcW w:w="0" w:type="auto"/>
            <w:shd w:val="clear" w:color="auto" w:fill="auto"/>
            <w:noWrap/>
          </w:tcPr>
          <w:p w14:paraId="5AA897D1"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Not homeless</w:t>
            </w:r>
          </w:p>
        </w:tc>
        <w:tc>
          <w:tcPr>
            <w:tcW w:w="0" w:type="auto"/>
            <w:shd w:val="clear" w:color="auto" w:fill="auto"/>
            <w:noWrap/>
          </w:tcPr>
          <w:p w14:paraId="10D5122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32</w:t>
            </w:r>
          </w:p>
        </w:tc>
      </w:tr>
    </w:tbl>
    <w:p w14:paraId="2D207026"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507B1C40" w14:textId="77777777" w:rsidR="002A56ED" w:rsidRPr="00CB189F" w:rsidRDefault="002A56ED" w:rsidP="002A56ED">
      <w:pPr>
        <w:pStyle w:val="Maintext"/>
        <w:numPr>
          <w:ilvl w:val="0"/>
          <w:numId w:val="0"/>
        </w:numPr>
        <w:ind w:left="709"/>
        <w:rPr>
          <w:rFonts w:asciiTheme="minorHAnsi" w:hAnsiTheme="minorHAnsi" w:cs="Calibri"/>
          <w:sz w:val="10"/>
          <w:szCs w:val="10"/>
          <w:lang w:val="en-GB"/>
        </w:rPr>
      </w:pPr>
    </w:p>
    <w:p w14:paraId="1DF790CE"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95% of assessments resulted in a duty being owed.  Of those owed a duty a higher percentage of clients were owed a prevention duty (59%) than a relief duty (41%).  This suggests a significant proportion of clients are coming in when threatened with homelessness enabling opportunities for prevention to be maximised</w:t>
      </w:r>
      <w:r w:rsidRPr="00706BE9">
        <w:rPr>
          <w:rFonts w:asciiTheme="minorHAnsi" w:hAnsiTheme="minorHAnsi" w:cs="Arial"/>
          <w:lang w:val="en-GB"/>
        </w:rPr>
        <w:t>.</w:t>
      </w:r>
    </w:p>
    <w:p w14:paraId="3D7AE23D"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In the first two quarters of 2019/20 there were 1</w:t>
      </w:r>
      <w:r w:rsidRPr="00706BE9">
        <w:rPr>
          <w:rFonts w:asciiTheme="minorHAnsi" w:hAnsiTheme="minorHAnsi" w:cs="Arial"/>
          <w:lang w:val="en-GB"/>
        </w:rPr>
        <w:t>,</w:t>
      </w:r>
      <w:r w:rsidRPr="00706BE9">
        <w:rPr>
          <w:rFonts w:asciiTheme="minorHAnsi" w:hAnsiTheme="minorHAnsi" w:cs="Arial"/>
        </w:rPr>
        <w:t>056 assessments, indicating a significant increase compared with the previous year.</w:t>
      </w:r>
    </w:p>
    <w:p w14:paraId="2E4608DD" w14:textId="77777777" w:rsidR="002A56ED" w:rsidRPr="00CB189F" w:rsidRDefault="002A56ED" w:rsidP="002A56ED">
      <w:pPr>
        <w:pStyle w:val="Maintext"/>
        <w:numPr>
          <w:ilvl w:val="0"/>
          <w:numId w:val="0"/>
        </w:numPr>
        <w:ind w:left="709"/>
        <w:rPr>
          <w:rFonts w:asciiTheme="minorHAnsi" w:hAnsiTheme="minorHAnsi" w:cs="Arial"/>
          <w:sz w:val="12"/>
          <w:szCs w:val="12"/>
        </w:rPr>
      </w:pPr>
    </w:p>
    <w:p w14:paraId="4FCEE3CC" w14:textId="77777777" w:rsidR="002A56ED" w:rsidRPr="00706BE9" w:rsidRDefault="002A56ED" w:rsidP="002A56ED">
      <w:pPr>
        <w:pStyle w:val="Heading4"/>
        <w:rPr>
          <w:rFonts w:asciiTheme="minorHAnsi" w:hAnsiTheme="minorHAnsi" w:cs="Calibri"/>
        </w:rPr>
      </w:pPr>
      <w:r w:rsidRPr="00706BE9">
        <w:rPr>
          <w:rFonts w:asciiTheme="minorHAnsi" w:hAnsiTheme="minorHAnsi"/>
        </w:rPr>
        <w:t>Duty to Refer</w:t>
      </w:r>
    </w:p>
    <w:p w14:paraId="4F05D6F6" w14:textId="77777777" w:rsidR="002A56ED" w:rsidRPr="00E53A6D" w:rsidRDefault="002A56ED" w:rsidP="00AA5C1C">
      <w:pPr>
        <w:pStyle w:val="Maintext"/>
        <w:numPr>
          <w:ilvl w:val="1"/>
          <w:numId w:val="68"/>
        </w:numPr>
        <w:rPr>
          <w:rFonts w:asciiTheme="minorHAnsi" w:hAnsiTheme="minorHAnsi" w:cs="Calibri"/>
          <w:sz w:val="28"/>
          <w:szCs w:val="28"/>
        </w:rPr>
      </w:pPr>
      <w:r w:rsidRPr="00E53A6D">
        <w:rPr>
          <w:rFonts w:asciiTheme="minorHAnsi" w:hAnsiTheme="minorHAnsi"/>
          <w:lang w:val="en-GB"/>
        </w:rPr>
        <w:t>The table below details the number of ‘Duty to Refer’ referrals received for 2018/19 and first 3 quarters 2019/20.</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868"/>
        <w:gridCol w:w="703"/>
      </w:tblGrid>
      <w:tr w:rsidR="002A56ED" w:rsidRPr="00706BE9" w14:paraId="604BF629" w14:textId="77777777" w:rsidTr="00B0131E">
        <w:tc>
          <w:tcPr>
            <w:tcW w:w="0" w:type="auto"/>
            <w:gridSpan w:val="2"/>
            <w:shd w:val="clear" w:color="auto" w:fill="009999"/>
            <w:noWrap/>
            <w:vAlign w:val="bottom"/>
          </w:tcPr>
          <w:p w14:paraId="2E146AA5" w14:textId="10A2EEAF" w:rsidR="002A56ED" w:rsidRPr="00706BE9" w:rsidRDefault="002A56ED" w:rsidP="00B0131E">
            <w:pPr>
              <w:pStyle w:val="tableheading"/>
              <w:rPr>
                <w:rFonts w:asciiTheme="minorHAnsi" w:hAnsiTheme="minorHAnsi" w:cs="Calibri"/>
                <w:color w:val="FFFFFF"/>
                <w:szCs w:val="22"/>
              </w:rPr>
            </w:pPr>
            <w:bookmarkStart w:id="252" w:name="_Toc38916029"/>
            <w:bookmarkStart w:id="253" w:name="_Toc50124996"/>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rPr>
              <w:t>.</w:t>
            </w:r>
            <w:r w:rsidR="00BF74AD">
              <w:rPr>
                <w:rFonts w:asciiTheme="minorHAnsi" w:hAnsiTheme="minorHAnsi"/>
                <w:lang w:val="en-GB"/>
              </w:rPr>
              <w:t>73</w:t>
            </w:r>
            <w:r w:rsidRPr="00706BE9">
              <w:rPr>
                <w:rFonts w:asciiTheme="minorHAnsi" w:hAnsiTheme="minorHAnsi"/>
              </w:rPr>
              <w:tab/>
              <w:t xml:space="preserve">Number of Duty to Refer </w:t>
            </w:r>
            <w:r w:rsidRPr="00706BE9">
              <w:rPr>
                <w:rFonts w:asciiTheme="minorHAnsi" w:hAnsiTheme="minorHAnsi"/>
                <w:lang w:val="en-GB"/>
              </w:rPr>
              <w:t>referrals</w:t>
            </w:r>
            <w:r w:rsidRPr="00706BE9">
              <w:rPr>
                <w:rFonts w:asciiTheme="minorHAnsi" w:hAnsiTheme="minorHAnsi"/>
              </w:rPr>
              <w:t xml:space="preserve"> received</w:t>
            </w:r>
            <w:bookmarkEnd w:id="252"/>
            <w:bookmarkEnd w:id="253"/>
          </w:p>
        </w:tc>
      </w:tr>
      <w:tr w:rsidR="002A56ED" w:rsidRPr="00706BE9" w14:paraId="0CB9B2F1" w14:textId="77777777" w:rsidTr="00B0131E">
        <w:tc>
          <w:tcPr>
            <w:tcW w:w="0" w:type="auto"/>
            <w:shd w:val="clear" w:color="auto" w:fill="009999"/>
            <w:noWrap/>
            <w:vAlign w:val="bottom"/>
          </w:tcPr>
          <w:p w14:paraId="5D2F61E7"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 of Duty to Refers</w:t>
            </w:r>
          </w:p>
        </w:tc>
        <w:tc>
          <w:tcPr>
            <w:tcW w:w="0" w:type="auto"/>
            <w:shd w:val="clear" w:color="auto" w:fill="009999"/>
            <w:noWrap/>
            <w:vAlign w:val="bottom"/>
            <w:hideMark/>
          </w:tcPr>
          <w:p w14:paraId="7DCBC10B"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70</w:t>
            </w:r>
          </w:p>
        </w:tc>
      </w:tr>
      <w:tr w:rsidR="002A56ED" w:rsidRPr="00706BE9" w14:paraId="0E33BB61" w14:textId="77777777" w:rsidTr="00B0131E">
        <w:tc>
          <w:tcPr>
            <w:tcW w:w="0" w:type="auto"/>
            <w:shd w:val="clear" w:color="auto" w:fill="auto"/>
            <w:noWrap/>
          </w:tcPr>
          <w:p w14:paraId="4B12896A"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Of which owed prevention duty</w:t>
            </w:r>
          </w:p>
        </w:tc>
        <w:tc>
          <w:tcPr>
            <w:tcW w:w="0" w:type="auto"/>
            <w:shd w:val="clear" w:color="auto" w:fill="auto"/>
            <w:noWrap/>
          </w:tcPr>
          <w:p w14:paraId="212E746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w:t>
            </w:r>
          </w:p>
        </w:tc>
      </w:tr>
      <w:tr w:rsidR="002A56ED" w:rsidRPr="00706BE9" w14:paraId="22452C99" w14:textId="77777777" w:rsidTr="00B0131E">
        <w:tc>
          <w:tcPr>
            <w:tcW w:w="0" w:type="auto"/>
            <w:shd w:val="clear" w:color="auto" w:fill="auto"/>
            <w:noWrap/>
          </w:tcPr>
          <w:p w14:paraId="71A841AA"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Of which owed relief duty</w:t>
            </w:r>
          </w:p>
        </w:tc>
        <w:tc>
          <w:tcPr>
            <w:tcW w:w="0" w:type="auto"/>
            <w:shd w:val="clear" w:color="auto" w:fill="auto"/>
            <w:noWrap/>
          </w:tcPr>
          <w:p w14:paraId="5EEC174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33</w:t>
            </w:r>
          </w:p>
        </w:tc>
      </w:tr>
    </w:tbl>
    <w:p w14:paraId="52CCB974" w14:textId="77777777" w:rsidR="002A56ED" w:rsidRPr="00CB189F" w:rsidRDefault="002A56ED" w:rsidP="002A56ED">
      <w:pPr>
        <w:pStyle w:val="Maintext"/>
        <w:numPr>
          <w:ilvl w:val="0"/>
          <w:numId w:val="0"/>
        </w:numPr>
        <w:rPr>
          <w:rFonts w:asciiTheme="minorHAnsi" w:hAnsiTheme="minorHAnsi" w:cs="Calibri"/>
          <w:sz w:val="12"/>
          <w:szCs w:val="12"/>
          <w:lang w:val="en-GB"/>
        </w:rPr>
      </w:pPr>
    </w:p>
    <w:p w14:paraId="12F3891C" w14:textId="17B1BE43" w:rsidR="002A56ED" w:rsidRPr="00CB189F" w:rsidRDefault="002A56ED" w:rsidP="00AA5C1C">
      <w:pPr>
        <w:pStyle w:val="Maintext"/>
        <w:numPr>
          <w:ilvl w:val="1"/>
          <w:numId w:val="68"/>
        </w:numPr>
        <w:rPr>
          <w:rFonts w:asciiTheme="minorHAnsi" w:hAnsiTheme="minorHAnsi" w:cs="Calibri"/>
          <w:sz w:val="22"/>
          <w:szCs w:val="22"/>
          <w:lang w:val="en-GB"/>
        </w:rPr>
      </w:pPr>
      <w:r w:rsidRPr="00E53A6D">
        <w:rPr>
          <w:rFonts w:asciiTheme="minorHAnsi" w:hAnsiTheme="minorHAnsi"/>
        </w:rPr>
        <w:t>The numbers are very low when compared with Cambridge City who received 231 referrals in just one financial year.  Of the referrals received by Fenland 57% went on to have a duty owed, although the majority of these were for those who were already homeless.  It may be appropriate to do some further work to ensure partner agencies make referrals at an earlier point.</w:t>
      </w:r>
    </w:p>
    <w:p w14:paraId="23DFB537" w14:textId="77777777" w:rsidR="002A56ED" w:rsidRPr="00706BE9" w:rsidRDefault="002A56ED" w:rsidP="002A56ED">
      <w:pPr>
        <w:pStyle w:val="Heading4"/>
        <w:rPr>
          <w:rFonts w:asciiTheme="minorHAnsi" w:hAnsiTheme="minorHAnsi"/>
          <w:lang w:val="en-GB"/>
        </w:rPr>
      </w:pPr>
      <w:r w:rsidRPr="00706BE9">
        <w:rPr>
          <w:rFonts w:asciiTheme="minorHAnsi" w:hAnsiTheme="minorHAnsi"/>
        </w:rPr>
        <w:lastRenderedPageBreak/>
        <w:t xml:space="preserve">16/17 </w:t>
      </w:r>
      <w:proofErr w:type="spellStart"/>
      <w:r w:rsidRPr="00706BE9">
        <w:rPr>
          <w:rFonts w:asciiTheme="minorHAnsi" w:hAnsiTheme="minorHAnsi"/>
          <w:lang w:val="en-GB"/>
        </w:rPr>
        <w:t>Y</w:t>
      </w:r>
      <w:r w:rsidRPr="00706BE9">
        <w:rPr>
          <w:rFonts w:asciiTheme="minorHAnsi" w:hAnsiTheme="minorHAnsi"/>
        </w:rPr>
        <w:t>ear</w:t>
      </w:r>
      <w:proofErr w:type="spellEnd"/>
      <w:r w:rsidRPr="00706BE9">
        <w:rPr>
          <w:rFonts w:asciiTheme="minorHAnsi" w:hAnsiTheme="minorHAnsi"/>
          <w:lang w:val="en-GB"/>
        </w:rPr>
        <w:t xml:space="preserve"> O</w:t>
      </w:r>
      <w:proofErr w:type="spellStart"/>
      <w:r w:rsidRPr="00706BE9">
        <w:rPr>
          <w:rFonts w:asciiTheme="minorHAnsi" w:hAnsiTheme="minorHAnsi"/>
        </w:rPr>
        <w:t>ld</w:t>
      </w:r>
      <w:proofErr w:type="spellEnd"/>
      <w:r w:rsidRPr="00706BE9">
        <w:rPr>
          <w:rFonts w:asciiTheme="minorHAnsi" w:hAnsiTheme="minorHAnsi"/>
          <w:lang w:val="en-GB"/>
        </w:rPr>
        <w:t xml:space="preserve"> Presentations</w:t>
      </w:r>
    </w:p>
    <w:p w14:paraId="5837C1BE" w14:textId="77777777" w:rsidR="002A56ED" w:rsidRPr="00E53A6D" w:rsidRDefault="002A56ED" w:rsidP="00AA5C1C">
      <w:pPr>
        <w:pStyle w:val="Maintext"/>
        <w:numPr>
          <w:ilvl w:val="1"/>
          <w:numId w:val="68"/>
        </w:numPr>
        <w:rPr>
          <w:rFonts w:asciiTheme="minorHAnsi" w:hAnsiTheme="minorHAnsi" w:cs="Calibri"/>
          <w:sz w:val="22"/>
          <w:szCs w:val="22"/>
          <w:lang w:val="en-GB"/>
        </w:rPr>
      </w:pPr>
      <w:r w:rsidRPr="00E53A6D">
        <w:rPr>
          <w:rFonts w:asciiTheme="minorHAnsi" w:hAnsiTheme="minorHAnsi"/>
        </w:rPr>
        <w:t>In 2018/19 and the first 3 quarters of 2019/20 there were a total of 11 approaches from 16 &amp; 17 year olds.  Of these 4 were assessed through a joint assessment with children’s services under the protocol, 3 of these went on to be Children in Need with social care picking up responsibility and 1 was accommodated by housing in supported accommodation with their child.</w:t>
      </w:r>
    </w:p>
    <w:p w14:paraId="6E1069CA" w14:textId="77777777" w:rsidR="002A56ED" w:rsidRPr="00CB189F" w:rsidRDefault="002A56ED" w:rsidP="00CB189F"/>
    <w:p w14:paraId="06B76D70" w14:textId="77777777" w:rsidR="002A56ED" w:rsidRPr="00706BE9" w:rsidRDefault="002A56ED" w:rsidP="002A56ED">
      <w:pPr>
        <w:pStyle w:val="Heading4"/>
        <w:rPr>
          <w:rFonts w:asciiTheme="minorHAnsi" w:hAnsiTheme="minorHAnsi"/>
        </w:rPr>
      </w:pPr>
      <w:r w:rsidRPr="00706BE9">
        <w:rPr>
          <w:rFonts w:asciiTheme="minorHAnsi" w:hAnsiTheme="minorHAnsi"/>
        </w:rPr>
        <w:t>Profile of Homeless Households</w:t>
      </w:r>
    </w:p>
    <w:p w14:paraId="45EE0953" w14:textId="77777777" w:rsidR="002A56ED" w:rsidRPr="00E53A6D" w:rsidRDefault="002A56ED" w:rsidP="00AA5C1C">
      <w:pPr>
        <w:pStyle w:val="Maintext"/>
        <w:numPr>
          <w:ilvl w:val="1"/>
          <w:numId w:val="68"/>
        </w:numPr>
        <w:rPr>
          <w:rFonts w:asciiTheme="minorHAnsi" w:hAnsiTheme="minorHAnsi"/>
        </w:rPr>
      </w:pPr>
      <w:r w:rsidRPr="00E53A6D">
        <w:rPr>
          <w:rFonts w:asciiTheme="minorHAnsi" w:hAnsiTheme="minorHAnsi"/>
        </w:rPr>
        <w:t>The family composition of households owed a prevention duty is detailed in the table below.</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807"/>
        <w:gridCol w:w="1212"/>
      </w:tblGrid>
      <w:tr w:rsidR="002A56ED" w:rsidRPr="00706BE9" w14:paraId="1043D221" w14:textId="77777777" w:rsidTr="00B0131E">
        <w:tc>
          <w:tcPr>
            <w:tcW w:w="0" w:type="auto"/>
            <w:gridSpan w:val="2"/>
            <w:shd w:val="clear" w:color="auto" w:fill="009999"/>
            <w:noWrap/>
            <w:vAlign w:val="bottom"/>
          </w:tcPr>
          <w:p w14:paraId="57E8925D" w14:textId="7986C478" w:rsidR="002A56ED" w:rsidRPr="00706BE9" w:rsidRDefault="002A56ED" w:rsidP="00B0131E">
            <w:pPr>
              <w:pStyle w:val="tableheading"/>
              <w:rPr>
                <w:rFonts w:asciiTheme="minorHAnsi" w:hAnsiTheme="minorHAnsi"/>
                <w:color w:val="FFFFFF"/>
                <w:lang w:val="en-GB"/>
              </w:rPr>
            </w:pPr>
            <w:bookmarkStart w:id="254" w:name="_Toc38916030"/>
            <w:bookmarkStart w:id="255" w:name="_Toc50124997"/>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BF74AD">
              <w:rPr>
                <w:rFonts w:asciiTheme="minorHAnsi" w:hAnsiTheme="minorHAnsi"/>
                <w:lang w:val="en-GB"/>
              </w:rPr>
              <w:t>74</w:t>
            </w:r>
            <w:r w:rsidRPr="00706BE9">
              <w:rPr>
                <w:rFonts w:asciiTheme="minorHAnsi" w:hAnsiTheme="minorHAnsi"/>
              </w:rPr>
              <w:tab/>
            </w:r>
            <w:r w:rsidRPr="00706BE9">
              <w:rPr>
                <w:rFonts w:asciiTheme="minorHAnsi" w:hAnsiTheme="minorHAnsi"/>
                <w:lang w:val="en-GB"/>
              </w:rPr>
              <w:t>Family composition of households owed a prevention duty</w:t>
            </w:r>
            <w:bookmarkEnd w:id="254"/>
            <w:bookmarkEnd w:id="255"/>
          </w:p>
        </w:tc>
      </w:tr>
      <w:tr w:rsidR="002A56ED" w:rsidRPr="00706BE9" w14:paraId="4FBF19AB" w14:textId="77777777" w:rsidTr="00B0131E">
        <w:tc>
          <w:tcPr>
            <w:tcW w:w="0" w:type="auto"/>
            <w:shd w:val="clear" w:color="auto" w:fill="009999"/>
            <w:noWrap/>
            <w:vAlign w:val="bottom"/>
          </w:tcPr>
          <w:p w14:paraId="14E0F563"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Household composition owed a prevention duty</w:t>
            </w:r>
          </w:p>
        </w:tc>
        <w:tc>
          <w:tcPr>
            <w:tcW w:w="0" w:type="auto"/>
            <w:shd w:val="clear" w:color="auto" w:fill="009999"/>
            <w:noWrap/>
            <w:vAlign w:val="bottom"/>
            <w:hideMark/>
          </w:tcPr>
          <w:p w14:paraId="15328FB0"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32E5AFEF" w14:textId="77777777" w:rsidTr="00B0131E">
        <w:tc>
          <w:tcPr>
            <w:tcW w:w="0" w:type="auto"/>
            <w:shd w:val="clear" w:color="auto" w:fill="auto"/>
            <w:noWrap/>
          </w:tcPr>
          <w:p w14:paraId="7148A0F1"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male</w:t>
            </w:r>
          </w:p>
        </w:tc>
        <w:tc>
          <w:tcPr>
            <w:tcW w:w="0" w:type="auto"/>
            <w:shd w:val="clear" w:color="auto" w:fill="auto"/>
            <w:noWrap/>
          </w:tcPr>
          <w:p w14:paraId="0A53260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10</w:t>
            </w:r>
          </w:p>
        </w:tc>
      </w:tr>
      <w:tr w:rsidR="002A56ED" w:rsidRPr="00706BE9" w14:paraId="0E3050B4" w14:textId="77777777" w:rsidTr="00B0131E">
        <w:tc>
          <w:tcPr>
            <w:tcW w:w="0" w:type="auto"/>
            <w:shd w:val="clear" w:color="auto" w:fill="auto"/>
            <w:noWrap/>
          </w:tcPr>
          <w:p w14:paraId="309B26D0"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female</w:t>
            </w:r>
          </w:p>
        </w:tc>
        <w:tc>
          <w:tcPr>
            <w:tcW w:w="0" w:type="auto"/>
            <w:shd w:val="clear" w:color="auto" w:fill="auto"/>
            <w:noWrap/>
          </w:tcPr>
          <w:p w14:paraId="4B2CBBE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120</w:t>
            </w:r>
          </w:p>
        </w:tc>
      </w:tr>
      <w:tr w:rsidR="002A56ED" w:rsidRPr="00706BE9" w14:paraId="30132D13" w14:textId="77777777" w:rsidTr="00B0131E">
        <w:tc>
          <w:tcPr>
            <w:tcW w:w="0" w:type="auto"/>
            <w:shd w:val="clear" w:color="auto" w:fill="auto"/>
            <w:noWrap/>
          </w:tcPr>
          <w:p w14:paraId="6E94B213"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Other single parent/gender not known</w:t>
            </w:r>
          </w:p>
        </w:tc>
        <w:tc>
          <w:tcPr>
            <w:tcW w:w="0" w:type="auto"/>
            <w:shd w:val="clear" w:color="auto" w:fill="auto"/>
            <w:noWrap/>
          </w:tcPr>
          <w:p w14:paraId="598074F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0</w:t>
            </w:r>
          </w:p>
        </w:tc>
      </w:tr>
      <w:tr w:rsidR="002A56ED" w:rsidRPr="00706BE9" w14:paraId="01B8D469" w14:textId="77777777" w:rsidTr="00B0131E">
        <w:tc>
          <w:tcPr>
            <w:tcW w:w="0" w:type="auto"/>
            <w:shd w:val="clear" w:color="auto" w:fill="auto"/>
            <w:noWrap/>
          </w:tcPr>
          <w:p w14:paraId="6AB4FE7A"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with dep children</w:t>
            </w:r>
          </w:p>
        </w:tc>
        <w:tc>
          <w:tcPr>
            <w:tcW w:w="0" w:type="auto"/>
            <w:shd w:val="clear" w:color="auto" w:fill="auto"/>
            <w:noWrap/>
          </w:tcPr>
          <w:p w14:paraId="3C93809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54</w:t>
            </w:r>
          </w:p>
        </w:tc>
      </w:tr>
      <w:tr w:rsidR="002A56ED" w:rsidRPr="00706BE9" w14:paraId="46073077" w14:textId="77777777" w:rsidTr="00B0131E">
        <w:tc>
          <w:tcPr>
            <w:tcW w:w="0" w:type="auto"/>
            <w:shd w:val="clear" w:color="auto" w:fill="auto"/>
            <w:noWrap/>
          </w:tcPr>
          <w:p w14:paraId="2AB9726C"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dep children</w:t>
            </w:r>
          </w:p>
        </w:tc>
        <w:tc>
          <w:tcPr>
            <w:tcW w:w="0" w:type="auto"/>
            <w:shd w:val="clear" w:color="auto" w:fill="auto"/>
            <w:noWrap/>
          </w:tcPr>
          <w:p w14:paraId="27676E8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4</w:t>
            </w:r>
          </w:p>
        </w:tc>
      </w:tr>
      <w:tr w:rsidR="002A56ED" w:rsidRPr="00706BE9" w14:paraId="7F26C2F2" w14:textId="77777777" w:rsidTr="00B0131E">
        <w:tc>
          <w:tcPr>
            <w:tcW w:w="0" w:type="auto"/>
            <w:shd w:val="clear" w:color="auto" w:fill="auto"/>
            <w:noWrap/>
          </w:tcPr>
          <w:p w14:paraId="1CDB2AC3"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no children</w:t>
            </w:r>
          </w:p>
        </w:tc>
        <w:tc>
          <w:tcPr>
            <w:tcW w:w="0" w:type="auto"/>
            <w:shd w:val="clear" w:color="auto" w:fill="auto"/>
            <w:noWrap/>
          </w:tcPr>
          <w:p w14:paraId="1F04330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45</w:t>
            </w:r>
          </w:p>
        </w:tc>
      </w:tr>
      <w:tr w:rsidR="002A56ED" w:rsidRPr="00706BE9" w14:paraId="4D95B613" w14:textId="77777777" w:rsidTr="00B0131E">
        <w:tc>
          <w:tcPr>
            <w:tcW w:w="0" w:type="auto"/>
            <w:shd w:val="clear" w:color="auto" w:fill="auto"/>
            <w:noWrap/>
          </w:tcPr>
          <w:p w14:paraId="0D11C696"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no children</w:t>
            </w:r>
          </w:p>
        </w:tc>
        <w:tc>
          <w:tcPr>
            <w:tcW w:w="0" w:type="auto"/>
            <w:shd w:val="clear" w:color="auto" w:fill="auto"/>
            <w:noWrap/>
          </w:tcPr>
          <w:p w14:paraId="7DFC27F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w:t>
            </w:r>
          </w:p>
        </w:tc>
      </w:tr>
      <w:tr w:rsidR="002A56ED" w:rsidRPr="00706BE9" w14:paraId="267B5AFD" w14:textId="77777777" w:rsidTr="00B0131E">
        <w:tc>
          <w:tcPr>
            <w:tcW w:w="0" w:type="auto"/>
            <w:shd w:val="clear" w:color="auto" w:fill="auto"/>
            <w:noWrap/>
          </w:tcPr>
          <w:p w14:paraId="0376C941"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male</w:t>
            </w:r>
          </w:p>
        </w:tc>
        <w:tc>
          <w:tcPr>
            <w:tcW w:w="0" w:type="auto"/>
            <w:shd w:val="clear" w:color="auto" w:fill="auto"/>
            <w:noWrap/>
          </w:tcPr>
          <w:p w14:paraId="7F1367A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70</w:t>
            </w:r>
          </w:p>
        </w:tc>
      </w:tr>
      <w:tr w:rsidR="002A56ED" w:rsidRPr="00706BE9" w14:paraId="191F0427" w14:textId="77777777" w:rsidTr="00B0131E">
        <w:tc>
          <w:tcPr>
            <w:tcW w:w="0" w:type="auto"/>
            <w:shd w:val="clear" w:color="auto" w:fill="auto"/>
            <w:noWrap/>
          </w:tcPr>
          <w:p w14:paraId="655E6B1B"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females</w:t>
            </w:r>
          </w:p>
        </w:tc>
        <w:tc>
          <w:tcPr>
            <w:tcW w:w="0" w:type="auto"/>
            <w:shd w:val="clear" w:color="auto" w:fill="auto"/>
            <w:noWrap/>
          </w:tcPr>
          <w:p w14:paraId="723FEAC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59</w:t>
            </w:r>
          </w:p>
        </w:tc>
      </w:tr>
      <w:tr w:rsidR="002A56ED" w:rsidRPr="00706BE9" w14:paraId="225544EF" w14:textId="77777777" w:rsidTr="00B0131E">
        <w:tc>
          <w:tcPr>
            <w:tcW w:w="0" w:type="auto"/>
            <w:shd w:val="clear" w:color="auto" w:fill="auto"/>
            <w:noWrap/>
          </w:tcPr>
          <w:p w14:paraId="55EF0BA2" w14:textId="77777777" w:rsidR="002A56ED" w:rsidRPr="00706BE9" w:rsidRDefault="002A56ED" w:rsidP="00B0131E">
            <w:pPr>
              <w:spacing w:before="0" w:after="0"/>
              <w:rPr>
                <w:rFonts w:asciiTheme="minorHAnsi" w:hAnsiTheme="minorHAnsi"/>
                <w:sz w:val="22"/>
                <w:szCs w:val="22"/>
              </w:rPr>
            </w:pPr>
            <w:r w:rsidRPr="00706BE9">
              <w:rPr>
                <w:rFonts w:asciiTheme="minorHAnsi" w:hAnsiTheme="minorHAnsi"/>
                <w:sz w:val="22"/>
                <w:szCs w:val="22"/>
              </w:rPr>
              <w:t>Single other</w:t>
            </w:r>
          </w:p>
        </w:tc>
        <w:tc>
          <w:tcPr>
            <w:tcW w:w="0" w:type="auto"/>
            <w:shd w:val="clear" w:color="auto" w:fill="auto"/>
            <w:noWrap/>
          </w:tcPr>
          <w:p w14:paraId="4E9E19EC" w14:textId="77777777" w:rsidR="002A56ED" w:rsidRPr="00706BE9" w:rsidRDefault="002A56ED" w:rsidP="00B0131E">
            <w:pPr>
              <w:spacing w:before="0" w:after="0"/>
              <w:jc w:val="center"/>
              <w:rPr>
                <w:rFonts w:asciiTheme="minorHAnsi" w:hAnsiTheme="minorHAnsi"/>
                <w:sz w:val="22"/>
                <w:szCs w:val="22"/>
              </w:rPr>
            </w:pPr>
            <w:r w:rsidRPr="00706BE9">
              <w:rPr>
                <w:rFonts w:asciiTheme="minorHAnsi" w:hAnsiTheme="minorHAnsi"/>
                <w:sz w:val="22"/>
                <w:szCs w:val="22"/>
              </w:rPr>
              <w:t>0</w:t>
            </w:r>
          </w:p>
        </w:tc>
      </w:tr>
    </w:tbl>
    <w:p w14:paraId="3C424244"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54F50271" w14:textId="77777777" w:rsidR="002A56ED" w:rsidRPr="00CB189F" w:rsidRDefault="002A56ED" w:rsidP="00CB189F"/>
    <w:p w14:paraId="566B9DCA" w14:textId="77777777" w:rsidR="002A56ED" w:rsidRPr="00706BE9" w:rsidRDefault="002A56ED" w:rsidP="00AA5C1C">
      <w:pPr>
        <w:pStyle w:val="Maintext"/>
        <w:numPr>
          <w:ilvl w:val="1"/>
          <w:numId w:val="68"/>
        </w:numPr>
        <w:rPr>
          <w:rFonts w:asciiTheme="minorHAnsi" w:hAnsiTheme="minorHAnsi"/>
        </w:rPr>
      </w:pPr>
      <w:r w:rsidRPr="00706BE9">
        <w:rPr>
          <w:rFonts w:asciiTheme="minorHAnsi" w:hAnsiTheme="minorHAnsi" w:cs="Arial"/>
        </w:rPr>
        <w:t>The majority of households owed a prevention duty were households with dependent children accounting for 51% of all households, followed by single person households accounting for 35% of all households owed a prevention duty.</w:t>
      </w:r>
    </w:p>
    <w:p w14:paraId="79912812" w14:textId="77777777" w:rsidR="002A56ED" w:rsidRPr="00706BE9" w:rsidRDefault="002A56ED" w:rsidP="00AA5C1C">
      <w:pPr>
        <w:pStyle w:val="Maintext"/>
        <w:numPr>
          <w:ilvl w:val="1"/>
          <w:numId w:val="68"/>
        </w:numPr>
        <w:rPr>
          <w:rFonts w:asciiTheme="minorHAnsi" w:hAnsiTheme="minorHAnsi"/>
        </w:rPr>
      </w:pPr>
      <w:r w:rsidRPr="00706BE9">
        <w:rPr>
          <w:rFonts w:asciiTheme="minorHAnsi" w:hAnsiTheme="minorHAnsi"/>
        </w:rPr>
        <w:t>The family composition of households owed a relief duty is detailed in the table below.</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252"/>
        <w:gridCol w:w="1238"/>
      </w:tblGrid>
      <w:tr w:rsidR="002A56ED" w:rsidRPr="00706BE9" w14:paraId="367962D9" w14:textId="77777777" w:rsidTr="00B0131E">
        <w:tc>
          <w:tcPr>
            <w:tcW w:w="0" w:type="auto"/>
            <w:gridSpan w:val="2"/>
            <w:shd w:val="clear" w:color="auto" w:fill="009999"/>
            <w:noWrap/>
            <w:vAlign w:val="bottom"/>
          </w:tcPr>
          <w:p w14:paraId="50BB24A3" w14:textId="31F67085" w:rsidR="002A56ED" w:rsidRPr="00706BE9" w:rsidRDefault="002A56ED" w:rsidP="00B0131E">
            <w:pPr>
              <w:pStyle w:val="tableheading"/>
              <w:rPr>
                <w:rFonts w:asciiTheme="minorHAnsi" w:hAnsiTheme="minorHAnsi"/>
                <w:color w:val="FFFFFF"/>
                <w:lang w:val="en-GB"/>
              </w:rPr>
            </w:pPr>
            <w:bookmarkStart w:id="256" w:name="_Toc38916031"/>
            <w:bookmarkStart w:id="257" w:name="_Toc50124998"/>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.7</w:t>
            </w:r>
            <w:r w:rsidR="00BF74AD">
              <w:rPr>
                <w:rFonts w:asciiTheme="minorHAnsi" w:hAnsiTheme="minorHAnsi"/>
                <w:lang w:val="en-GB"/>
              </w:rPr>
              <w:t>5</w:t>
            </w:r>
            <w:r w:rsidRPr="00706BE9">
              <w:rPr>
                <w:rFonts w:asciiTheme="minorHAnsi" w:hAnsiTheme="minorHAnsi"/>
              </w:rPr>
              <w:tab/>
            </w:r>
            <w:r w:rsidRPr="00706BE9">
              <w:rPr>
                <w:rFonts w:asciiTheme="minorHAnsi" w:hAnsiTheme="minorHAnsi"/>
                <w:lang w:val="en-GB"/>
              </w:rPr>
              <w:t>Family composition of households owed a relief duty</w:t>
            </w:r>
            <w:bookmarkEnd w:id="256"/>
            <w:bookmarkEnd w:id="257"/>
          </w:p>
        </w:tc>
      </w:tr>
      <w:tr w:rsidR="002A56ED" w:rsidRPr="00706BE9" w14:paraId="413987F6" w14:textId="77777777" w:rsidTr="00B0131E">
        <w:tc>
          <w:tcPr>
            <w:tcW w:w="0" w:type="auto"/>
            <w:shd w:val="clear" w:color="auto" w:fill="009999"/>
            <w:noWrap/>
            <w:vAlign w:val="bottom"/>
          </w:tcPr>
          <w:p w14:paraId="69D1EC4E"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Household composition owed a relief duty</w:t>
            </w:r>
          </w:p>
        </w:tc>
        <w:tc>
          <w:tcPr>
            <w:tcW w:w="0" w:type="auto"/>
            <w:shd w:val="clear" w:color="auto" w:fill="009999"/>
            <w:noWrap/>
            <w:vAlign w:val="bottom"/>
            <w:hideMark/>
          </w:tcPr>
          <w:p w14:paraId="3563657F"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0E5C5CAE" w14:textId="77777777" w:rsidTr="00B0131E">
        <w:tc>
          <w:tcPr>
            <w:tcW w:w="0" w:type="auto"/>
            <w:shd w:val="clear" w:color="auto" w:fill="auto"/>
            <w:noWrap/>
          </w:tcPr>
          <w:p w14:paraId="5721C581"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male</w:t>
            </w:r>
          </w:p>
        </w:tc>
        <w:tc>
          <w:tcPr>
            <w:tcW w:w="0" w:type="auto"/>
            <w:shd w:val="clear" w:color="auto" w:fill="auto"/>
            <w:noWrap/>
          </w:tcPr>
          <w:p w14:paraId="45A2B73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w:t>
            </w:r>
          </w:p>
        </w:tc>
      </w:tr>
      <w:tr w:rsidR="002A56ED" w:rsidRPr="00706BE9" w14:paraId="38D52BF5" w14:textId="77777777" w:rsidTr="00B0131E">
        <w:tc>
          <w:tcPr>
            <w:tcW w:w="0" w:type="auto"/>
            <w:shd w:val="clear" w:color="auto" w:fill="auto"/>
            <w:noWrap/>
          </w:tcPr>
          <w:p w14:paraId="085C3790"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female</w:t>
            </w:r>
          </w:p>
        </w:tc>
        <w:tc>
          <w:tcPr>
            <w:tcW w:w="0" w:type="auto"/>
            <w:shd w:val="clear" w:color="auto" w:fill="auto"/>
            <w:noWrap/>
          </w:tcPr>
          <w:p w14:paraId="54CC333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40</w:t>
            </w:r>
          </w:p>
        </w:tc>
      </w:tr>
      <w:tr w:rsidR="002A56ED" w:rsidRPr="00706BE9" w14:paraId="55871EDC" w14:textId="77777777" w:rsidTr="00B0131E">
        <w:tc>
          <w:tcPr>
            <w:tcW w:w="0" w:type="auto"/>
            <w:shd w:val="clear" w:color="auto" w:fill="auto"/>
            <w:noWrap/>
          </w:tcPr>
          <w:p w14:paraId="65041637"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Other single parent/gender not known</w:t>
            </w:r>
          </w:p>
        </w:tc>
        <w:tc>
          <w:tcPr>
            <w:tcW w:w="0" w:type="auto"/>
            <w:shd w:val="clear" w:color="auto" w:fill="auto"/>
            <w:noWrap/>
          </w:tcPr>
          <w:p w14:paraId="68D52F5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0</w:t>
            </w:r>
          </w:p>
        </w:tc>
      </w:tr>
      <w:tr w:rsidR="002A56ED" w:rsidRPr="00706BE9" w14:paraId="19917DF9" w14:textId="77777777" w:rsidTr="00B0131E">
        <w:tc>
          <w:tcPr>
            <w:tcW w:w="0" w:type="auto"/>
            <w:shd w:val="clear" w:color="auto" w:fill="auto"/>
            <w:noWrap/>
          </w:tcPr>
          <w:p w14:paraId="3BB7C579"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with dep children</w:t>
            </w:r>
          </w:p>
        </w:tc>
        <w:tc>
          <w:tcPr>
            <w:tcW w:w="0" w:type="auto"/>
            <w:shd w:val="clear" w:color="auto" w:fill="auto"/>
            <w:noWrap/>
          </w:tcPr>
          <w:p w14:paraId="141F8DD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10</w:t>
            </w:r>
          </w:p>
        </w:tc>
      </w:tr>
      <w:tr w:rsidR="002A56ED" w:rsidRPr="00706BE9" w14:paraId="3C081C90" w14:textId="77777777" w:rsidTr="00B0131E">
        <w:tc>
          <w:tcPr>
            <w:tcW w:w="0" w:type="auto"/>
            <w:shd w:val="clear" w:color="auto" w:fill="auto"/>
            <w:noWrap/>
          </w:tcPr>
          <w:p w14:paraId="7D9A7F83"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dep children</w:t>
            </w:r>
          </w:p>
        </w:tc>
        <w:tc>
          <w:tcPr>
            <w:tcW w:w="0" w:type="auto"/>
            <w:shd w:val="clear" w:color="auto" w:fill="auto"/>
            <w:noWrap/>
          </w:tcPr>
          <w:p w14:paraId="2B1ABE6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0</w:t>
            </w:r>
          </w:p>
        </w:tc>
      </w:tr>
      <w:tr w:rsidR="002A56ED" w:rsidRPr="00706BE9" w14:paraId="706DC377" w14:textId="77777777" w:rsidTr="00B0131E">
        <w:tc>
          <w:tcPr>
            <w:tcW w:w="0" w:type="auto"/>
            <w:shd w:val="clear" w:color="auto" w:fill="auto"/>
            <w:noWrap/>
          </w:tcPr>
          <w:p w14:paraId="1E3C864C"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no children</w:t>
            </w:r>
          </w:p>
        </w:tc>
        <w:tc>
          <w:tcPr>
            <w:tcW w:w="0" w:type="auto"/>
            <w:shd w:val="clear" w:color="auto" w:fill="auto"/>
            <w:noWrap/>
          </w:tcPr>
          <w:p w14:paraId="12F8DE1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25</w:t>
            </w:r>
          </w:p>
        </w:tc>
      </w:tr>
      <w:tr w:rsidR="002A56ED" w:rsidRPr="00706BE9" w14:paraId="1854ECC7" w14:textId="77777777" w:rsidTr="00B0131E">
        <w:tc>
          <w:tcPr>
            <w:tcW w:w="0" w:type="auto"/>
            <w:shd w:val="clear" w:color="auto" w:fill="auto"/>
            <w:noWrap/>
          </w:tcPr>
          <w:p w14:paraId="3DF0B0A1"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no children</w:t>
            </w:r>
          </w:p>
        </w:tc>
        <w:tc>
          <w:tcPr>
            <w:tcW w:w="0" w:type="auto"/>
            <w:shd w:val="clear" w:color="auto" w:fill="auto"/>
            <w:noWrap/>
          </w:tcPr>
          <w:p w14:paraId="55B4E8D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0</w:t>
            </w:r>
          </w:p>
        </w:tc>
      </w:tr>
      <w:tr w:rsidR="002A56ED" w:rsidRPr="00706BE9" w14:paraId="333E95E6" w14:textId="77777777" w:rsidTr="00B0131E">
        <w:tc>
          <w:tcPr>
            <w:tcW w:w="0" w:type="auto"/>
            <w:shd w:val="clear" w:color="auto" w:fill="auto"/>
            <w:noWrap/>
          </w:tcPr>
          <w:p w14:paraId="0D0C4704"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male</w:t>
            </w:r>
          </w:p>
        </w:tc>
        <w:tc>
          <w:tcPr>
            <w:tcW w:w="0" w:type="auto"/>
            <w:shd w:val="clear" w:color="auto" w:fill="auto"/>
            <w:noWrap/>
          </w:tcPr>
          <w:p w14:paraId="2B0D2B3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123</w:t>
            </w:r>
          </w:p>
        </w:tc>
      </w:tr>
      <w:tr w:rsidR="002A56ED" w:rsidRPr="00706BE9" w14:paraId="76DDCFD5" w14:textId="77777777" w:rsidTr="00B0131E">
        <w:tc>
          <w:tcPr>
            <w:tcW w:w="0" w:type="auto"/>
            <w:shd w:val="clear" w:color="auto" w:fill="auto"/>
            <w:noWrap/>
          </w:tcPr>
          <w:p w14:paraId="03095AA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females</w:t>
            </w:r>
          </w:p>
        </w:tc>
        <w:tc>
          <w:tcPr>
            <w:tcW w:w="0" w:type="auto"/>
            <w:shd w:val="clear" w:color="auto" w:fill="auto"/>
            <w:noWrap/>
          </w:tcPr>
          <w:p w14:paraId="18E7275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51</w:t>
            </w:r>
          </w:p>
        </w:tc>
      </w:tr>
      <w:tr w:rsidR="002A56ED" w:rsidRPr="00706BE9" w14:paraId="1A98EB58" w14:textId="77777777" w:rsidTr="00B0131E">
        <w:tc>
          <w:tcPr>
            <w:tcW w:w="0" w:type="auto"/>
            <w:shd w:val="clear" w:color="auto" w:fill="auto"/>
            <w:noWrap/>
          </w:tcPr>
          <w:p w14:paraId="367B264D" w14:textId="77777777" w:rsidR="002A56ED" w:rsidRPr="00706BE9" w:rsidRDefault="002A56ED" w:rsidP="00B0131E">
            <w:pPr>
              <w:spacing w:before="0" w:after="0"/>
              <w:rPr>
                <w:rFonts w:asciiTheme="minorHAnsi" w:hAnsiTheme="minorHAnsi"/>
                <w:sz w:val="22"/>
                <w:szCs w:val="22"/>
              </w:rPr>
            </w:pPr>
            <w:r w:rsidRPr="00706BE9">
              <w:rPr>
                <w:rFonts w:asciiTheme="minorHAnsi" w:hAnsiTheme="minorHAnsi"/>
                <w:sz w:val="22"/>
                <w:szCs w:val="22"/>
              </w:rPr>
              <w:t>Single other</w:t>
            </w:r>
          </w:p>
        </w:tc>
        <w:tc>
          <w:tcPr>
            <w:tcW w:w="0" w:type="auto"/>
            <w:shd w:val="clear" w:color="auto" w:fill="auto"/>
            <w:noWrap/>
          </w:tcPr>
          <w:p w14:paraId="2D791EA2" w14:textId="77777777" w:rsidR="002A56ED" w:rsidRPr="00706BE9" w:rsidRDefault="002A56ED" w:rsidP="00B0131E">
            <w:pPr>
              <w:spacing w:before="0" w:after="0"/>
              <w:jc w:val="center"/>
              <w:rPr>
                <w:rFonts w:asciiTheme="minorHAnsi" w:hAnsiTheme="minorHAnsi"/>
                <w:sz w:val="22"/>
                <w:szCs w:val="22"/>
              </w:rPr>
            </w:pPr>
            <w:r w:rsidRPr="00706BE9">
              <w:rPr>
                <w:rFonts w:asciiTheme="minorHAnsi" w:hAnsiTheme="minorHAnsi"/>
                <w:sz w:val="22"/>
                <w:szCs w:val="22"/>
              </w:rPr>
              <w:t>1</w:t>
            </w:r>
          </w:p>
        </w:tc>
      </w:tr>
    </w:tbl>
    <w:p w14:paraId="7789552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A9580C1"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lastRenderedPageBreak/>
        <w:t>The majority of households owed a relief duty were single people accounting for 67%, households with dependent children account for 22% of those owed a relief duty.</w:t>
      </w:r>
    </w:p>
    <w:p w14:paraId="04794B0D"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In total singles account for 48% of all households owed a prevention or relief duty, and families account for 39%.  Single households are over-represented at relief stage.  This may indicate that </w:t>
      </w:r>
      <w:r w:rsidRPr="00706BE9">
        <w:rPr>
          <w:rFonts w:asciiTheme="minorHAnsi" w:hAnsiTheme="minorHAnsi"/>
        </w:rPr>
        <w:t>families are more likely to approach the service prior to becoming homeless than single people.  More work may need to be done to raise awareness of the service with single people to ensure that they approach the service when there is a threat of homelessness as opposed to once they become homeless.  It is also possible that it may be more difficult to prevent homelessness for single households due to the availability of affordable housing options for single households.</w:t>
      </w:r>
    </w:p>
    <w:p w14:paraId="3C40EA85"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rPr>
        <w:t>The table below details the age profile of customers owed a prevention or relief duty.</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565"/>
        <w:gridCol w:w="2906"/>
      </w:tblGrid>
      <w:tr w:rsidR="002A56ED" w:rsidRPr="00706BE9" w14:paraId="23938728" w14:textId="77777777" w:rsidTr="00B0131E">
        <w:tc>
          <w:tcPr>
            <w:tcW w:w="0" w:type="auto"/>
            <w:gridSpan w:val="2"/>
            <w:shd w:val="clear" w:color="auto" w:fill="009999"/>
            <w:noWrap/>
            <w:vAlign w:val="bottom"/>
          </w:tcPr>
          <w:p w14:paraId="2171BE05" w14:textId="0B33323D" w:rsidR="002A56ED" w:rsidRPr="00706BE9" w:rsidRDefault="002A56ED" w:rsidP="00B0131E">
            <w:pPr>
              <w:pStyle w:val="tableheading"/>
              <w:rPr>
                <w:rFonts w:asciiTheme="minorHAnsi" w:hAnsiTheme="minorHAnsi"/>
                <w:color w:val="FFFFFF"/>
                <w:lang w:val="en-GB"/>
              </w:rPr>
            </w:pPr>
            <w:bookmarkStart w:id="258" w:name="_Toc38916032"/>
            <w:bookmarkStart w:id="259" w:name="_Toc50124999"/>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.7</w:t>
            </w:r>
            <w:r w:rsidR="00BF74AD">
              <w:rPr>
                <w:rFonts w:asciiTheme="minorHAnsi" w:hAnsiTheme="minorHAnsi"/>
                <w:lang w:val="en-GB"/>
              </w:rPr>
              <w:t>6</w:t>
            </w:r>
            <w:r w:rsidRPr="00706BE9">
              <w:rPr>
                <w:rFonts w:asciiTheme="minorHAnsi" w:hAnsiTheme="minorHAnsi"/>
              </w:rPr>
              <w:tab/>
            </w:r>
            <w:r w:rsidRPr="00706BE9">
              <w:rPr>
                <w:rFonts w:asciiTheme="minorHAnsi" w:hAnsiTheme="minorHAnsi"/>
                <w:lang w:val="en-GB"/>
              </w:rPr>
              <w:t>Age profile of those owed a prevention or relief duty</w:t>
            </w:r>
            <w:bookmarkEnd w:id="258"/>
            <w:bookmarkEnd w:id="259"/>
          </w:p>
        </w:tc>
      </w:tr>
      <w:tr w:rsidR="002A56ED" w:rsidRPr="00706BE9" w14:paraId="1DC827BB" w14:textId="77777777" w:rsidTr="00B0131E">
        <w:tc>
          <w:tcPr>
            <w:tcW w:w="0" w:type="auto"/>
            <w:shd w:val="clear" w:color="auto" w:fill="009999"/>
            <w:noWrap/>
            <w:vAlign w:val="bottom"/>
          </w:tcPr>
          <w:p w14:paraId="6DB4CBFD"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Age</w:t>
            </w:r>
          </w:p>
        </w:tc>
        <w:tc>
          <w:tcPr>
            <w:tcW w:w="0" w:type="auto"/>
            <w:shd w:val="clear" w:color="auto" w:fill="009999"/>
            <w:noWrap/>
            <w:vAlign w:val="bottom"/>
            <w:hideMark/>
          </w:tcPr>
          <w:p w14:paraId="4C02AD88"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38554D8D" w14:textId="77777777" w:rsidTr="00B0131E">
        <w:tc>
          <w:tcPr>
            <w:tcW w:w="0" w:type="auto"/>
            <w:shd w:val="clear" w:color="auto" w:fill="auto"/>
            <w:noWrap/>
          </w:tcPr>
          <w:p w14:paraId="22A8E4F0"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 xml:space="preserve">16-17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446380E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w:t>
            </w:r>
          </w:p>
        </w:tc>
      </w:tr>
      <w:tr w:rsidR="002A56ED" w:rsidRPr="00706BE9" w14:paraId="5E9E5A8E" w14:textId="77777777" w:rsidTr="00B0131E">
        <w:tc>
          <w:tcPr>
            <w:tcW w:w="0" w:type="auto"/>
            <w:shd w:val="clear" w:color="auto" w:fill="auto"/>
            <w:noWrap/>
          </w:tcPr>
          <w:p w14:paraId="3B8CEB12"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 xml:space="preserve">18-24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2822EB0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157</w:t>
            </w:r>
          </w:p>
        </w:tc>
      </w:tr>
      <w:tr w:rsidR="002A56ED" w:rsidRPr="00706BE9" w14:paraId="05064B20" w14:textId="77777777" w:rsidTr="00B0131E">
        <w:tc>
          <w:tcPr>
            <w:tcW w:w="0" w:type="auto"/>
            <w:shd w:val="clear" w:color="auto" w:fill="auto"/>
            <w:noWrap/>
          </w:tcPr>
          <w:p w14:paraId="7C04E794"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25-34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63350B7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187</w:t>
            </w:r>
          </w:p>
        </w:tc>
      </w:tr>
      <w:tr w:rsidR="002A56ED" w:rsidRPr="00706BE9" w14:paraId="30EE5AF4" w14:textId="77777777" w:rsidTr="00B0131E">
        <w:tc>
          <w:tcPr>
            <w:tcW w:w="0" w:type="auto"/>
            <w:shd w:val="clear" w:color="auto" w:fill="auto"/>
            <w:noWrap/>
          </w:tcPr>
          <w:p w14:paraId="5D7CAB24"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35-44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12BE7DD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120</w:t>
            </w:r>
          </w:p>
        </w:tc>
      </w:tr>
      <w:tr w:rsidR="002A56ED" w:rsidRPr="00706BE9" w14:paraId="480EEBBF" w14:textId="77777777" w:rsidTr="00B0131E">
        <w:tc>
          <w:tcPr>
            <w:tcW w:w="0" w:type="auto"/>
            <w:shd w:val="clear" w:color="auto" w:fill="auto"/>
            <w:noWrap/>
          </w:tcPr>
          <w:p w14:paraId="4323FEC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45-54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56F31F9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88</w:t>
            </w:r>
          </w:p>
        </w:tc>
      </w:tr>
      <w:tr w:rsidR="002A56ED" w:rsidRPr="00706BE9" w14:paraId="231F2801" w14:textId="77777777" w:rsidTr="00B0131E">
        <w:tc>
          <w:tcPr>
            <w:tcW w:w="0" w:type="auto"/>
            <w:shd w:val="clear" w:color="auto" w:fill="auto"/>
            <w:noWrap/>
          </w:tcPr>
          <w:p w14:paraId="7F76D1B4"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55-64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0C57E5F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43</w:t>
            </w:r>
          </w:p>
        </w:tc>
      </w:tr>
      <w:tr w:rsidR="002A56ED" w:rsidRPr="00706BE9" w14:paraId="3F244E1E" w14:textId="77777777" w:rsidTr="00B0131E">
        <w:tc>
          <w:tcPr>
            <w:tcW w:w="0" w:type="auto"/>
            <w:shd w:val="clear" w:color="auto" w:fill="auto"/>
            <w:noWrap/>
          </w:tcPr>
          <w:p w14:paraId="7D4E62F6"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65-74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433764D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25</w:t>
            </w:r>
          </w:p>
        </w:tc>
      </w:tr>
      <w:tr w:rsidR="002A56ED" w:rsidRPr="00706BE9" w14:paraId="4732A8EC" w14:textId="77777777" w:rsidTr="00B0131E">
        <w:tc>
          <w:tcPr>
            <w:tcW w:w="0" w:type="auto"/>
            <w:shd w:val="clear" w:color="auto" w:fill="auto"/>
            <w:noWrap/>
          </w:tcPr>
          <w:p w14:paraId="6ED5AFB6"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75+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16C2B8A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7</w:t>
            </w:r>
          </w:p>
        </w:tc>
      </w:tr>
      <w:tr w:rsidR="002A56ED" w:rsidRPr="00706BE9" w14:paraId="57753C0A" w14:textId="77777777" w:rsidTr="00B0131E">
        <w:tc>
          <w:tcPr>
            <w:tcW w:w="0" w:type="auto"/>
            <w:shd w:val="clear" w:color="auto" w:fill="auto"/>
            <w:noWrap/>
          </w:tcPr>
          <w:p w14:paraId="7D873FCB"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Not known</w:t>
            </w:r>
          </w:p>
        </w:tc>
        <w:tc>
          <w:tcPr>
            <w:tcW w:w="0" w:type="auto"/>
            <w:shd w:val="clear" w:color="auto" w:fill="auto"/>
            <w:noWrap/>
          </w:tcPr>
          <w:p w14:paraId="48A75BB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0</w:t>
            </w:r>
          </w:p>
        </w:tc>
      </w:tr>
    </w:tbl>
    <w:p w14:paraId="478D21F3"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C5C4AB6"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BAADD04" w14:textId="77777777" w:rsidR="002A56ED" w:rsidRPr="00706BE9" w:rsidRDefault="002A56ED" w:rsidP="00AA5C1C">
      <w:pPr>
        <w:pStyle w:val="Maintext"/>
        <w:numPr>
          <w:ilvl w:val="1"/>
          <w:numId w:val="68"/>
        </w:numPr>
        <w:rPr>
          <w:rFonts w:asciiTheme="minorHAnsi" w:hAnsiTheme="minorHAnsi"/>
          <w:lang w:val="en-GB"/>
        </w:rPr>
      </w:pPr>
      <w:r w:rsidRPr="00706BE9">
        <w:rPr>
          <w:rFonts w:asciiTheme="minorHAnsi" w:hAnsiTheme="minorHAnsi"/>
          <w:lang w:val="en-GB"/>
        </w:rPr>
        <w:t>The majority of households are aged 25-34 years accounting for 29% of all households, followed by 18-24 year olds (25%) and 35-44 years (19%).</w:t>
      </w:r>
    </w:p>
    <w:p w14:paraId="74EDC56E" w14:textId="77777777" w:rsidR="002A56ED" w:rsidRPr="00706BE9" w:rsidRDefault="002A56ED" w:rsidP="00AA5C1C">
      <w:pPr>
        <w:pStyle w:val="Maintext"/>
        <w:numPr>
          <w:ilvl w:val="1"/>
          <w:numId w:val="68"/>
        </w:numPr>
        <w:rPr>
          <w:rFonts w:asciiTheme="minorHAnsi" w:hAnsiTheme="minorHAnsi"/>
          <w:lang w:val="en-GB"/>
        </w:rPr>
      </w:pPr>
      <w:r w:rsidRPr="00706BE9">
        <w:rPr>
          <w:rFonts w:asciiTheme="minorHAnsi" w:hAnsiTheme="minorHAnsi"/>
          <w:lang w:val="en-GB"/>
        </w:rPr>
        <w:t>The ethnicity of all households owed a prevention or relief duty are detailed in the tables below.</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899"/>
        <w:gridCol w:w="909"/>
      </w:tblGrid>
      <w:tr w:rsidR="002A56ED" w:rsidRPr="00706BE9" w14:paraId="2904396C" w14:textId="77777777" w:rsidTr="00B0131E">
        <w:tc>
          <w:tcPr>
            <w:tcW w:w="0" w:type="auto"/>
            <w:gridSpan w:val="2"/>
            <w:shd w:val="clear" w:color="auto" w:fill="009999"/>
            <w:noWrap/>
            <w:vAlign w:val="bottom"/>
          </w:tcPr>
          <w:p w14:paraId="60BC0B23" w14:textId="1488027C" w:rsidR="002A56ED" w:rsidRPr="00706BE9" w:rsidRDefault="002A56ED" w:rsidP="00B0131E">
            <w:pPr>
              <w:pStyle w:val="tableheading"/>
              <w:rPr>
                <w:rFonts w:asciiTheme="minorHAnsi" w:hAnsiTheme="minorHAnsi"/>
                <w:color w:val="FFFFFF"/>
                <w:lang w:val="en-GB"/>
              </w:rPr>
            </w:pPr>
            <w:bookmarkStart w:id="260" w:name="_Toc38916033"/>
            <w:bookmarkStart w:id="261" w:name="_Toc50125000"/>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.7</w:t>
            </w:r>
            <w:r w:rsidR="00BF74AD">
              <w:rPr>
                <w:rFonts w:asciiTheme="minorHAnsi" w:hAnsiTheme="minorHAnsi"/>
                <w:lang w:val="en-GB"/>
              </w:rPr>
              <w:t>7</w:t>
            </w:r>
            <w:r w:rsidRPr="00706BE9">
              <w:rPr>
                <w:rFonts w:asciiTheme="minorHAnsi" w:hAnsiTheme="minorHAnsi"/>
              </w:rPr>
              <w:tab/>
            </w:r>
            <w:r w:rsidRPr="00706BE9">
              <w:rPr>
                <w:rFonts w:asciiTheme="minorHAnsi" w:hAnsiTheme="minorHAnsi"/>
                <w:lang w:val="en-GB"/>
              </w:rPr>
              <w:t>Ethnicity of households owed a prevention or relief duty</w:t>
            </w:r>
            <w:bookmarkEnd w:id="260"/>
            <w:bookmarkEnd w:id="261"/>
          </w:p>
        </w:tc>
      </w:tr>
      <w:tr w:rsidR="002A56ED" w:rsidRPr="00706BE9" w14:paraId="3A703D06" w14:textId="77777777" w:rsidTr="00B0131E">
        <w:tc>
          <w:tcPr>
            <w:tcW w:w="0" w:type="auto"/>
            <w:shd w:val="clear" w:color="auto" w:fill="009999"/>
            <w:noWrap/>
            <w:vAlign w:val="bottom"/>
          </w:tcPr>
          <w:p w14:paraId="221BB9CE"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Ethnicity</w:t>
            </w:r>
          </w:p>
        </w:tc>
        <w:tc>
          <w:tcPr>
            <w:tcW w:w="0" w:type="auto"/>
            <w:shd w:val="clear" w:color="auto" w:fill="009999"/>
            <w:noWrap/>
            <w:vAlign w:val="bottom"/>
            <w:hideMark/>
          </w:tcPr>
          <w:p w14:paraId="1CB3D7F3" w14:textId="77777777" w:rsidR="002A56ED" w:rsidRPr="00706BE9" w:rsidRDefault="002A56ED" w:rsidP="00B0131E">
            <w:pPr>
              <w:spacing w:before="0" w:after="0"/>
              <w:rPr>
                <w:rFonts w:asciiTheme="minorHAnsi" w:hAnsiTheme="minorHAnsi" w:cs="Calibri"/>
                <w:b/>
                <w:color w:val="FFFFFF"/>
                <w:sz w:val="22"/>
                <w:szCs w:val="22"/>
              </w:rPr>
            </w:pPr>
          </w:p>
        </w:tc>
      </w:tr>
      <w:tr w:rsidR="002A56ED" w:rsidRPr="00706BE9" w14:paraId="35C5FB14" w14:textId="77777777" w:rsidTr="00B0131E">
        <w:tc>
          <w:tcPr>
            <w:tcW w:w="0" w:type="auto"/>
            <w:shd w:val="clear" w:color="auto" w:fill="auto"/>
            <w:noWrap/>
          </w:tcPr>
          <w:p w14:paraId="7EE1EE6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White</w:t>
            </w:r>
          </w:p>
        </w:tc>
        <w:tc>
          <w:tcPr>
            <w:tcW w:w="0" w:type="auto"/>
            <w:shd w:val="clear" w:color="auto" w:fill="auto"/>
            <w:noWrap/>
          </w:tcPr>
          <w:p w14:paraId="3C842D2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613</w:t>
            </w:r>
          </w:p>
        </w:tc>
      </w:tr>
      <w:tr w:rsidR="002A56ED" w:rsidRPr="00706BE9" w14:paraId="4561CC4E" w14:textId="77777777" w:rsidTr="00B0131E">
        <w:tc>
          <w:tcPr>
            <w:tcW w:w="0" w:type="auto"/>
            <w:shd w:val="clear" w:color="auto" w:fill="auto"/>
            <w:noWrap/>
          </w:tcPr>
          <w:p w14:paraId="073DFF0B"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Black/African/Caribbean/Black British</w:t>
            </w:r>
          </w:p>
        </w:tc>
        <w:tc>
          <w:tcPr>
            <w:tcW w:w="0" w:type="auto"/>
            <w:shd w:val="clear" w:color="auto" w:fill="auto"/>
            <w:noWrap/>
          </w:tcPr>
          <w:p w14:paraId="706DF52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w:t>
            </w:r>
          </w:p>
        </w:tc>
      </w:tr>
      <w:tr w:rsidR="002A56ED" w:rsidRPr="00706BE9" w14:paraId="44C1AA52" w14:textId="77777777" w:rsidTr="00B0131E">
        <w:tc>
          <w:tcPr>
            <w:tcW w:w="0" w:type="auto"/>
            <w:shd w:val="clear" w:color="auto" w:fill="auto"/>
            <w:noWrap/>
          </w:tcPr>
          <w:p w14:paraId="53E79398"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Asian/Asian British</w:t>
            </w:r>
          </w:p>
        </w:tc>
        <w:tc>
          <w:tcPr>
            <w:tcW w:w="0" w:type="auto"/>
            <w:shd w:val="clear" w:color="auto" w:fill="auto"/>
            <w:noWrap/>
          </w:tcPr>
          <w:p w14:paraId="7615FE1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w:t>
            </w:r>
          </w:p>
        </w:tc>
      </w:tr>
      <w:tr w:rsidR="002A56ED" w:rsidRPr="00706BE9" w14:paraId="53A571C2" w14:textId="77777777" w:rsidTr="00B0131E">
        <w:tc>
          <w:tcPr>
            <w:tcW w:w="0" w:type="auto"/>
            <w:shd w:val="clear" w:color="auto" w:fill="auto"/>
            <w:noWrap/>
          </w:tcPr>
          <w:p w14:paraId="54AFF044"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Mixed/multiple ethnic groups</w:t>
            </w:r>
          </w:p>
        </w:tc>
        <w:tc>
          <w:tcPr>
            <w:tcW w:w="0" w:type="auto"/>
            <w:shd w:val="clear" w:color="auto" w:fill="auto"/>
            <w:noWrap/>
          </w:tcPr>
          <w:p w14:paraId="7CA150C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10</w:t>
            </w:r>
          </w:p>
        </w:tc>
      </w:tr>
      <w:tr w:rsidR="002A56ED" w:rsidRPr="00706BE9" w14:paraId="7C434DA8" w14:textId="77777777" w:rsidTr="00B0131E">
        <w:tc>
          <w:tcPr>
            <w:tcW w:w="0" w:type="auto"/>
            <w:shd w:val="clear" w:color="auto" w:fill="auto"/>
            <w:noWrap/>
          </w:tcPr>
          <w:p w14:paraId="0D09FC9E"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Other ethnic groups</w:t>
            </w:r>
          </w:p>
        </w:tc>
        <w:tc>
          <w:tcPr>
            <w:tcW w:w="0" w:type="auto"/>
            <w:shd w:val="clear" w:color="auto" w:fill="auto"/>
            <w:noWrap/>
          </w:tcPr>
          <w:p w14:paraId="532CE46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w:t>
            </w:r>
          </w:p>
        </w:tc>
      </w:tr>
      <w:tr w:rsidR="002A56ED" w:rsidRPr="00706BE9" w14:paraId="3A50C0E1" w14:textId="77777777" w:rsidTr="00B0131E">
        <w:tc>
          <w:tcPr>
            <w:tcW w:w="0" w:type="auto"/>
            <w:shd w:val="clear" w:color="auto" w:fill="auto"/>
            <w:noWrap/>
          </w:tcPr>
          <w:p w14:paraId="3D072B1B"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Not known</w:t>
            </w:r>
          </w:p>
        </w:tc>
        <w:tc>
          <w:tcPr>
            <w:tcW w:w="0" w:type="auto"/>
            <w:shd w:val="clear" w:color="auto" w:fill="auto"/>
            <w:noWrap/>
          </w:tcPr>
          <w:p w14:paraId="570D751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w:t>
            </w:r>
          </w:p>
        </w:tc>
      </w:tr>
    </w:tbl>
    <w:p w14:paraId="470437F4"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7E358A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7CD6779" w14:textId="77777777" w:rsidR="002A56ED" w:rsidRPr="00E53A6D"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White households account for 97% of all households owed a prevention or relief duty.</w:t>
      </w:r>
    </w:p>
    <w:p w14:paraId="5E074E2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63EC905"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lastRenderedPageBreak/>
        <w:t>Support Needs</w:t>
      </w:r>
    </w:p>
    <w:p w14:paraId="01B28AE1"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clients owed a duty with a support need.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858"/>
        <w:gridCol w:w="1505"/>
      </w:tblGrid>
      <w:tr w:rsidR="002A56ED" w:rsidRPr="00706BE9" w14:paraId="78EFF3A5" w14:textId="77777777" w:rsidTr="00B0131E">
        <w:tc>
          <w:tcPr>
            <w:tcW w:w="0" w:type="auto"/>
            <w:gridSpan w:val="2"/>
            <w:shd w:val="clear" w:color="auto" w:fill="009999"/>
            <w:noWrap/>
            <w:vAlign w:val="bottom"/>
          </w:tcPr>
          <w:p w14:paraId="398686D9" w14:textId="2320A172" w:rsidR="002A56ED" w:rsidRPr="00706BE9" w:rsidRDefault="002A56ED" w:rsidP="00B0131E">
            <w:pPr>
              <w:pStyle w:val="tableheading"/>
              <w:rPr>
                <w:rFonts w:asciiTheme="minorHAnsi" w:hAnsiTheme="minorHAnsi"/>
                <w:color w:val="FFFFFF"/>
                <w:lang w:val="en-GB"/>
              </w:rPr>
            </w:pPr>
            <w:bookmarkStart w:id="262" w:name="_Toc38916034"/>
            <w:bookmarkStart w:id="263" w:name="_Toc50125001"/>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.7</w:t>
            </w:r>
            <w:r w:rsidR="00BF74AD">
              <w:rPr>
                <w:rFonts w:asciiTheme="minorHAnsi" w:hAnsiTheme="minorHAnsi"/>
                <w:lang w:val="en-GB"/>
              </w:rPr>
              <w:t>8</w:t>
            </w:r>
            <w:r w:rsidRPr="00706BE9">
              <w:rPr>
                <w:rFonts w:asciiTheme="minorHAnsi" w:hAnsiTheme="minorHAnsi"/>
              </w:rPr>
              <w:tab/>
            </w:r>
            <w:r w:rsidRPr="00706BE9">
              <w:rPr>
                <w:rFonts w:asciiTheme="minorHAnsi" w:hAnsiTheme="minorHAnsi"/>
                <w:lang w:val="en-GB"/>
              </w:rPr>
              <w:t>Number of clients owed a duty with a support need</w:t>
            </w:r>
            <w:bookmarkEnd w:id="262"/>
            <w:bookmarkEnd w:id="263"/>
          </w:p>
        </w:tc>
      </w:tr>
      <w:tr w:rsidR="002A56ED" w:rsidRPr="00706BE9" w14:paraId="2F6B138B" w14:textId="77777777" w:rsidTr="00B0131E">
        <w:tc>
          <w:tcPr>
            <w:tcW w:w="0" w:type="auto"/>
            <w:shd w:val="clear" w:color="auto" w:fill="009999"/>
            <w:noWrap/>
            <w:vAlign w:val="bottom"/>
          </w:tcPr>
          <w:p w14:paraId="2862F65B"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Support Needs</w:t>
            </w:r>
          </w:p>
        </w:tc>
        <w:tc>
          <w:tcPr>
            <w:tcW w:w="0" w:type="auto"/>
            <w:shd w:val="clear" w:color="auto" w:fill="009999"/>
            <w:noWrap/>
            <w:vAlign w:val="bottom"/>
            <w:hideMark/>
          </w:tcPr>
          <w:p w14:paraId="7791CCCF"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4BA938E2" w14:textId="77777777" w:rsidTr="00B0131E">
        <w:tc>
          <w:tcPr>
            <w:tcW w:w="0" w:type="auto"/>
            <w:shd w:val="clear" w:color="auto" w:fill="auto"/>
            <w:noWrap/>
          </w:tcPr>
          <w:p w14:paraId="39D9762A"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Households with a support need</w:t>
            </w:r>
          </w:p>
        </w:tc>
        <w:tc>
          <w:tcPr>
            <w:tcW w:w="0" w:type="auto"/>
            <w:shd w:val="clear" w:color="auto" w:fill="auto"/>
            <w:noWrap/>
          </w:tcPr>
          <w:p w14:paraId="66970BB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497</w:t>
            </w:r>
          </w:p>
        </w:tc>
      </w:tr>
      <w:tr w:rsidR="002A56ED" w:rsidRPr="00706BE9" w14:paraId="65BDA48A" w14:textId="77777777" w:rsidTr="00B0131E">
        <w:tc>
          <w:tcPr>
            <w:tcW w:w="0" w:type="auto"/>
            <w:shd w:val="clear" w:color="auto" w:fill="auto"/>
            <w:noWrap/>
          </w:tcPr>
          <w:p w14:paraId="35F801E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Total support needs</w:t>
            </w:r>
          </w:p>
        </w:tc>
        <w:tc>
          <w:tcPr>
            <w:tcW w:w="0" w:type="auto"/>
            <w:shd w:val="clear" w:color="auto" w:fill="auto"/>
            <w:noWrap/>
          </w:tcPr>
          <w:p w14:paraId="066EDA6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1,546</w:t>
            </w:r>
          </w:p>
        </w:tc>
      </w:tr>
    </w:tbl>
    <w:p w14:paraId="375E3D64"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565F773"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23D2D39E"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Of the clients owed a duty by the Housing Options team 79% had a support need.  </w:t>
      </w:r>
    </w:p>
    <w:p w14:paraId="6A0D09E5"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A total of 1</w:t>
      </w:r>
      <w:r w:rsidRPr="00706BE9">
        <w:rPr>
          <w:rFonts w:asciiTheme="minorHAnsi" w:hAnsiTheme="minorHAnsi" w:cs="Arial"/>
          <w:lang w:val="en-GB"/>
        </w:rPr>
        <w:t>,</w:t>
      </w:r>
      <w:r w:rsidRPr="00706BE9">
        <w:rPr>
          <w:rFonts w:asciiTheme="minorHAnsi" w:hAnsiTheme="minorHAnsi" w:cs="Arial"/>
        </w:rPr>
        <w:t>546 support needs were identified for 497 households.  The nature of the identified support needs are detailed below.</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980"/>
        <w:gridCol w:w="965"/>
      </w:tblGrid>
      <w:tr w:rsidR="002A56ED" w:rsidRPr="00706BE9" w14:paraId="1A6D46CD" w14:textId="77777777" w:rsidTr="00B0131E">
        <w:tc>
          <w:tcPr>
            <w:tcW w:w="0" w:type="auto"/>
            <w:gridSpan w:val="2"/>
            <w:shd w:val="clear" w:color="auto" w:fill="009999"/>
            <w:noWrap/>
            <w:vAlign w:val="bottom"/>
          </w:tcPr>
          <w:p w14:paraId="11418A8F" w14:textId="2CFAD8AE" w:rsidR="002A56ED" w:rsidRPr="00706BE9" w:rsidRDefault="002A56ED" w:rsidP="00B0131E">
            <w:pPr>
              <w:pStyle w:val="tableheading"/>
              <w:rPr>
                <w:rFonts w:asciiTheme="minorHAnsi" w:hAnsiTheme="minorHAnsi"/>
                <w:color w:val="FFFFFF"/>
                <w:lang w:val="en-GB"/>
              </w:rPr>
            </w:pPr>
            <w:bookmarkStart w:id="264" w:name="_Toc38916035"/>
            <w:bookmarkStart w:id="265" w:name="_Toc50125002"/>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.7</w:t>
            </w:r>
            <w:r w:rsidR="00BF74AD">
              <w:rPr>
                <w:rFonts w:asciiTheme="minorHAnsi" w:hAnsiTheme="minorHAnsi"/>
                <w:lang w:val="en-GB"/>
              </w:rPr>
              <w:t>9</w:t>
            </w:r>
            <w:r w:rsidRPr="00706BE9">
              <w:rPr>
                <w:rFonts w:asciiTheme="minorHAnsi" w:hAnsiTheme="minorHAnsi"/>
              </w:rPr>
              <w:tab/>
            </w:r>
            <w:r w:rsidRPr="00706BE9">
              <w:rPr>
                <w:rFonts w:asciiTheme="minorHAnsi" w:hAnsiTheme="minorHAnsi"/>
                <w:lang w:val="en-GB"/>
              </w:rPr>
              <w:t>Nature of identified support needs</w:t>
            </w:r>
            <w:bookmarkEnd w:id="264"/>
            <w:bookmarkEnd w:id="265"/>
          </w:p>
        </w:tc>
      </w:tr>
      <w:tr w:rsidR="002A56ED" w:rsidRPr="00706BE9" w14:paraId="7A3DCE00" w14:textId="77777777" w:rsidTr="00B0131E">
        <w:tc>
          <w:tcPr>
            <w:tcW w:w="0" w:type="auto"/>
            <w:shd w:val="clear" w:color="auto" w:fill="009999"/>
            <w:noWrap/>
            <w:vAlign w:val="bottom"/>
          </w:tcPr>
          <w:p w14:paraId="6D41D873"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Support Need</w:t>
            </w:r>
          </w:p>
        </w:tc>
        <w:tc>
          <w:tcPr>
            <w:tcW w:w="0" w:type="auto"/>
            <w:shd w:val="clear" w:color="auto" w:fill="009999"/>
            <w:noWrap/>
            <w:vAlign w:val="bottom"/>
            <w:hideMark/>
          </w:tcPr>
          <w:p w14:paraId="1219938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142C54FE" w14:textId="77777777" w:rsidTr="00B0131E">
        <w:tc>
          <w:tcPr>
            <w:tcW w:w="0" w:type="auto"/>
            <w:shd w:val="clear" w:color="auto" w:fill="auto"/>
            <w:noWrap/>
          </w:tcPr>
          <w:p w14:paraId="3014D10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Young person aged 16-17 years</w:t>
            </w:r>
          </w:p>
        </w:tc>
        <w:tc>
          <w:tcPr>
            <w:tcW w:w="0" w:type="auto"/>
            <w:shd w:val="clear" w:color="auto" w:fill="auto"/>
            <w:noWrap/>
          </w:tcPr>
          <w:p w14:paraId="29A403A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w:t>
            </w:r>
          </w:p>
        </w:tc>
      </w:tr>
      <w:tr w:rsidR="002A56ED" w:rsidRPr="00706BE9" w14:paraId="02FE1958" w14:textId="77777777" w:rsidTr="00B0131E">
        <w:tc>
          <w:tcPr>
            <w:tcW w:w="0" w:type="auto"/>
            <w:shd w:val="clear" w:color="auto" w:fill="auto"/>
            <w:noWrap/>
          </w:tcPr>
          <w:p w14:paraId="03C5406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Young person aged 18-25 years requiring support to manage independently</w:t>
            </w:r>
          </w:p>
        </w:tc>
        <w:tc>
          <w:tcPr>
            <w:tcW w:w="0" w:type="auto"/>
            <w:shd w:val="clear" w:color="auto" w:fill="auto"/>
            <w:noWrap/>
          </w:tcPr>
          <w:p w14:paraId="4144AF1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34</w:t>
            </w:r>
          </w:p>
        </w:tc>
      </w:tr>
      <w:tr w:rsidR="002A56ED" w:rsidRPr="00706BE9" w14:paraId="090ADBEE" w14:textId="77777777" w:rsidTr="00B0131E">
        <w:tc>
          <w:tcPr>
            <w:tcW w:w="0" w:type="auto"/>
            <w:shd w:val="clear" w:color="auto" w:fill="auto"/>
            <w:noWrap/>
          </w:tcPr>
          <w:p w14:paraId="691EEE7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Young parent requiring support to manage independently</w:t>
            </w:r>
          </w:p>
        </w:tc>
        <w:tc>
          <w:tcPr>
            <w:tcW w:w="0" w:type="auto"/>
            <w:shd w:val="clear" w:color="auto" w:fill="auto"/>
            <w:noWrap/>
          </w:tcPr>
          <w:p w14:paraId="62AFB04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r w:rsidR="002A56ED" w:rsidRPr="00706BE9" w14:paraId="145B1A3E" w14:textId="77777777" w:rsidTr="00B0131E">
        <w:tc>
          <w:tcPr>
            <w:tcW w:w="0" w:type="auto"/>
            <w:shd w:val="clear" w:color="auto" w:fill="auto"/>
            <w:noWrap/>
          </w:tcPr>
          <w:p w14:paraId="00A3F32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Care leaver aged 18-20 years</w:t>
            </w:r>
          </w:p>
        </w:tc>
        <w:tc>
          <w:tcPr>
            <w:tcW w:w="0" w:type="auto"/>
            <w:shd w:val="clear" w:color="auto" w:fill="auto"/>
            <w:noWrap/>
          </w:tcPr>
          <w:p w14:paraId="2CB41A2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r w:rsidR="002A56ED" w:rsidRPr="00706BE9" w14:paraId="6A9EBEA4" w14:textId="77777777" w:rsidTr="00B0131E">
        <w:tc>
          <w:tcPr>
            <w:tcW w:w="0" w:type="auto"/>
            <w:shd w:val="clear" w:color="auto" w:fill="auto"/>
            <w:noWrap/>
          </w:tcPr>
          <w:p w14:paraId="060A689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Care leaver aged 21+ years</w:t>
            </w:r>
          </w:p>
        </w:tc>
        <w:tc>
          <w:tcPr>
            <w:tcW w:w="0" w:type="auto"/>
            <w:shd w:val="clear" w:color="auto" w:fill="auto"/>
            <w:noWrap/>
          </w:tcPr>
          <w:p w14:paraId="585C5E6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27</w:t>
            </w:r>
          </w:p>
        </w:tc>
      </w:tr>
      <w:tr w:rsidR="002A56ED" w:rsidRPr="00706BE9" w14:paraId="1B101BAB" w14:textId="77777777" w:rsidTr="00B0131E">
        <w:tc>
          <w:tcPr>
            <w:tcW w:w="0" w:type="auto"/>
            <w:shd w:val="clear" w:color="auto" w:fill="auto"/>
            <w:noWrap/>
          </w:tcPr>
          <w:p w14:paraId="67048FA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Physical ill health and disability</w:t>
            </w:r>
          </w:p>
        </w:tc>
        <w:tc>
          <w:tcPr>
            <w:tcW w:w="0" w:type="auto"/>
            <w:shd w:val="clear" w:color="auto" w:fill="auto"/>
            <w:noWrap/>
          </w:tcPr>
          <w:p w14:paraId="350850C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188</w:t>
            </w:r>
          </w:p>
        </w:tc>
      </w:tr>
      <w:tr w:rsidR="002A56ED" w:rsidRPr="00706BE9" w14:paraId="3D8FEACB" w14:textId="77777777" w:rsidTr="00B0131E">
        <w:tc>
          <w:tcPr>
            <w:tcW w:w="0" w:type="auto"/>
            <w:shd w:val="clear" w:color="auto" w:fill="auto"/>
            <w:noWrap/>
          </w:tcPr>
          <w:p w14:paraId="5402312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mental health problems</w:t>
            </w:r>
          </w:p>
        </w:tc>
        <w:tc>
          <w:tcPr>
            <w:tcW w:w="0" w:type="auto"/>
            <w:shd w:val="clear" w:color="auto" w:fill="auto"/>
            <w:noWrap/>
          </w:tcPr>
          <w:p w14:paraId="7323C02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265</w:t>
            </w:r>
          </w:p>
        </w:tc>
      </w:tr>
      <w:tr w:rsidR="002A56ED" w:rsidRPr="00706BE9" w14:paraId="5D817663" w14:textId="77777777" w:rsidTr="00B0131E">
        <w:tc>
          <w:tcPr>
            <w:tcW w:w="0" w:type="auto"/>
            <w:shd w:val="clear" w:color="auto" w:fill="auto"/>
            <w:noWrap/>
          </w:tcPr>
          <w:p w14:paraId="552F380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Learning disability</w:t>
            </w:r>
          </w:p>
        </w:tc>
        <w:tc>
          <w:tcPr>
            <w:tcW w:w="0" w:type="auto"/>
            <w:shd w:val="clear" w:color="auto" w:fill="auto"/>
            <w:noWrap/>
          </w:tcPr>
          <w:p w14:paraId="0F84321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92</w:t>
            </w:r>
          </w:p>
        </w:tc>
      </w:tr>
      <w:tr w:rsidR="002A56ED" w:rsidRPr="00706BE9" w14:paraId="5D910655" w14:textId="77777777" w:rsidTr="00B0131E">
        <w:tc>
          <w:tcPr>
            <w:tcW w:w="0" w:type="auto"/>
            <w:shd w:val="clear" w:color="auto" w:fill="auto"/>
            <w:noWrap/>
          </w:tcPr>
          <w:p w14:paraId="4AA7A75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sexual abuse/exploitation</w:t>
            </w:r>
          </w:p>
        </w:tc>
        <w:tc>
          <w:tcPr>
            <w:tcW w:w="0" w:type="auto"/>
            <w:shd w:val="clear" w:color="auto" w:fill="auto"/>
            <w:noWrap/>
          </w:tcPr>
          <w:p w14:paraId="1CCC1D6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58</w:t>
            </w:r>
          </w:p>
        </w:tc>
      </w:tr>
      <w:tr w:rsidR="002A56ED" w:rsidRPr="00706BE9" w14:paraId="26D8A3D0" w14:textId="77777777" w:rsidTr="00B0131E">
        <w:tc>
          <w:tcPr>
            <w:tcW w:w="0" w:type="auto"/>
            <w:shd w:val="clear" w:color="auto" w:fill="auto"/>
            <w:noWrap/>
          </w:tcPr>
          <w:p w14:paraId="1FACC5C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domestic abuse</w:t>
            </w:r>
          </w:p>
        </w:tc>
        <w:tc>
          <w:tcPr>
            <w:tcW w:w="0" w:type="auto"/>
            <w:shd w:val="clear" w:color="auto" w:fill="auto"/>
            <w:noWrap/>
          </w:tcPr>
          <w:p w14:paraId="422BD6B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127</w:t>
            </w:r>
          </w:p>
        </w:tc>
      </w:tr>
      <w:tr w:rsidR="002A56ED" w:rsidRPr="00706BE9" w14:paraId="736CDC09" w14:textId="77777777" w:rsidTr="00B0131E">
        <w:tc>
          <w:tcPr>
            <w:tcW w:w="0" w:type="auto"/>
            <w:shd w:val="clear" w:color="auto" w:fill="auto"/>
            <w:noWrap/>
          </w:tcPr>
          <w:p w14:paraId="6011360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abuse (non-domestic abuse)</w:t>
            </w:r>
          </w:p>
        </w:tc>
        <w:tc>
          <w:tcPr>
            <w:tcW w:w="0" w:type="auto"/>
            <w:shd w:val="clear" w:color="auto" w:fill="auto"/>
            <w:noWrap/>
          </w:tcPr>
          <w:p w14:paraId="0F52B81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82</w:t>
            </w:r>
          </w:p>
        </w:tc>
      </w:tr>
      <w:tr w:rsidR="002A56ED" w:rsidRPr="00706BE9" w14:paraId="20BD2D30" w14:textId="77777777" w:rsidTr="00B0131E">
        <w:tc>
          <w:tcPr>
            <w:tcW w:w="0" w:type="auto"/>
            <w:shd w:val="clear" w:color="auto" w:fill="auto"/>
            <w:noWrap/>
          </w:tcPr>
          <w:p w14:paraId="3242406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Drug dependency needs</w:t>
            </w:r>
          </w:p>
        </w:tc>
        <w:tc>
          <w:tcPr>
            <w:tcW w:w="0" w:type="auto"/>
            <w:shd w:val="clear" w:color="auto" w:fill="auto"/>
            <w:noWrap/>
          </w:tcPr>
          <w:p w14:paraId="32AC8D8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33</w:t>
            </w:r>
          </w:p>
        </w:tc>
      </w:tr>
      <w:tr w:rsidR="002A56ED" w:rsidRPr="00706BE9" w14:paraId="4C7033C1" w14:textId="77777777" w:rsidTr="00B0131E">
        <w:tc>
          <w:tcPr>
            <w:tcW w:w="0" w:type="auto"/>
            <w:shd w:val="clear" w:color="auto" w:fill="auto"/>
            <w:noWrap/>
          </w:tcPr>
          <w:p w14:paraId="147B3B1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Alcohol dependency needs</w:t>
            </w:r>
          </w:p>
        </w:tc>
        <w:tc>
          <w:tcPr>
            <w:tcW w:w="0" w:type="auto"/>
            <w:shd w:val="clear" w:color="auto" w:fill="auto"/>
            <w:noWrap/>
          </w:tcPr>
          <w:p w14:paraId="5695D09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25</w:t>
            </w:r>
          </w:p>
        </w:tc>
      </w:tr>
      <w:tr w:rsidR="002A56ED" w:rsidRPr="00706BE9" w14:paraId="14CA3032" w14:textId="77777777" w:rsidTr="00B0131E">
        <w:tc>
          <w:tcPr>
            <w:tcW w:w="0" w:type="auto"/>
            <w:shd w:val="clear" w:color="auto" w:fill="auto"/>
            <w:noWrap/>
          </w:tcPr>
          <w:p w14:paraId="077E597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Offending history</w:t>
            </w:r>
          </w:p>
        </w:tc>
        <w:tc>
          <w:tcPr>
            <w:tcW w:w="0" w:type="auto"/>
            <w:shd w:val="clear" w:color="auto" w:fill="auto"/>
            <w:noWrap/>
          </w:tcPr>
          <w:p w14:paraId="153B08B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118</w:t>
            </w:r>
          </w:p>
        </w:tc>
      </w:tr>
      <w:tr w:rsidR="002A56ED" w:rsidRPr="00706BE9" w14:paraId="0A5A0846" w14:textId="77777777" w:rsidTr="00B0131E">
        <w:tc>
          <w:tcPr>
            <w:tcW w:w="0" w:type="auto"/>
            <w:shd w:val="clear" w:color="auto" w:fill="auto"/>
            <w:noWrap/>
          </w:tcPr>
          <w:p w14:paraId="2BA7AE3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repeat homelessness</w:t>
            </w:r>
          </w:p>
        </w:tc>
        <w:tc>
          <w:tcPr>
            <w:tcW w:w="0" w:type="auto"/>
            <w:shd w:val="clear" w:color="auto" w:fill="auto"/>
            <w:noWrap/>
          </w:tcPr>
          <w:p w14:paraId="5AD3CC8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140</w:t>
            </w:r>
          </w:p>
        </w:tc>
      </w:tr>
      <w:tr w:rsidR="002A56ED" w:rsidRPr="00706BE9" w14:paraId="66D4F21D" w14:textId="77777777" w:rsidTr="00B0131E">
        <w:tc>
          <w:tcPr>
            <w:tcW w:w="0" w:type="auto"/>
            <w:shd w:val="clear" w:color="auto" w:fill="auto"/>
            <w:noWrap/>
          </w:tcPr>
          <w:p w14:paraId="3AFC25D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rough sleeping</w:t>
            </w:r>
          </w:p>
        </w:tc>
        <w:tc>
          <w:tcPr>
            <w:tcW w:w="0" w:type="auto"/>
            <w:shd w:val="clear" w:color="auto" w:fill="auto"/>
            <w:noWrap/>
          </w:tcPr>
          <w:p w14:paraId="7645979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103</w:t>
            </w:r>
          </w:p>
        </w:tc>
      </w:tr>
      <w:tr w:rsidR="002A56ED" w:rsidRPr="00706BE9" w14:paraId="3A616E62" w14:textId="77777777" w:rsidTr="00B0131E">
        <w:tc>
          <w:tcPr>
            <w:tcW w:w="0" w:type="auto"/>
            <w:shd w:val="clear" w:color="auto" w:fill="auto"/>
            <w:noWrap/>
          </w:tcPr>
          <w:p w14:paraId="12592B5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Former asylum seeker</w:t>
            </w:r>
          </w:p>
        </w:tc>
        <w:tc>
          <w:tcPr>
            <w:tcW w:w="0" w:type="auto"/>
            <w:shd w:val="clear" w:color="auto" w:fill="auto"/>
            <w:noWrap/>
          </w:tcPr>
          <w:p w14:paraId="01E146B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07487778" w14:textId="77777777" w:rsidTr="00B0131E">
        <w:tc>
          <w:tcPr>
            <w:tcW w:w="0" w:type="auto"/>
            <w:shd w:val="clear" w:color="auto" w:fill="auto"/>
            <w:noWrap/>
          </w:tcPr>
          <w:p w14:paraId="46D4720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Old age</w:t>
            </w:r>
          </w:p>
        </w:tc>
        <w:tc>
          <w:tcPr>
            <w:tcW w:w="0" w:type="auto"/>
            <w:shd w:val="clear" w:color="auto" w:fill="auto"/>
            <w:noWrap/>
          </w:tcPr>
          <w:p w14:paraId="5F2771E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27</w:t>
            </w:r>
          </w:p>
        </w:tc>
      </w:tr>
      <w:tr w:rsidR="002A56ED" w:rsidRPr="00706BE9" w14:paraId="20DC6AA7" w14:textId="77777777" w:rsidTr="00B0131E">
        <w:tc>
          <w:tcPr>
            <w:tcW w:w="0" w:type="auto"/>
            <w:shd w:val="clear" w:color="auto" w:fill="auto"/>
            <w:noWrap/>
          </w:tcPr>
          <w:p w14:paraId="021BE8F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Served in HM Forces</w:t>
            </w:r>
          </w:p>
        </w:tc>
        <w:tc>
          <w:tcPr>
            <w:tcW w:w="0" w:type="auto"/>
            <w:shd w:val="clear" w:color="auto" w:fill="auto"/>
            <w:noWrap/>
          </w:tcPr>
          <w:p w14:paraId="03C4682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18</w:t>
            </w:r>
          </w:p>
        </w:tc>
      </w:tr>
      <w:tr w:rsidR="002A56ED" w:rsidRPr="00706BE9" w14:paraId="6DFF7F37" w14:textId="77777777" w:rsidTr="00B0131E">
        <w:tc>
          <w:tcPr>
            <w:tcW w:w="0" w:type="auto"/>
            <w:shd w:val="clear" w:color="auto" w:fill="auto"/>
            <w:noWrap/>
          </w:tcPr>
          <w:p w14:paraId="42F441E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Access to education, employment or training</w:t>
            </w:r>
          </w:p>
        </w:tc>
        <w:tc>
          <w:tcPr>
            <w:tcW w:w="0" w:type="auto"/>
            <w:shd w:val="clear" w:color="auto" w:fill="auto"/>
            <w:noWrap/>
          </w:tcPr>
          <w:p w14:paraId="2F91232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186</w:t>
            </w:r>
          </w:p>
        </w:tc>
      </w:tr>
    </w:tbl>
    <w:p w14:paraId="7DC0433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53DF4D8D" w14:textId="77777777" w:rsidR="002A56ED" w:rsidRDefault="002A56ED" w:rsidP="002A56ED">
      <w:pPr>
        <w:pStyle w:val="Maintext"/>
        <w:numPr>
          <w:ilvl w:val="0"/>
          <w:numId w:val="0"/>
        </w:numPr>
        <w:ind w:left="709"/>
        <w:rPr>
          <w:rFonts w:asciiTheme="minorHAnsi" w:hAnsiTheme="minorHAnsi" w:cs="Calibri"/>
          <w:sz w:val="20"/>
          <w:szCs w:val="20"/>
          <w:lang w:val="en-GB"/>
        </w:rPr>
      </w:pPr>
    </w:p>
    <w:p w14:paraId="38AEF975" w14:textId="680929B2" w:rsidR="002A56ED" w:rsidRPr="00E53A6D" w:rsidRDefault="002A56ED" w:rsidP="002A56ED">
      <w:pPr>
        <w:pStyle w:val="figureheading"/>
        <w:rPr>
          <w:lang w:val="en-GB"/>
        </w:rPr>
      </w:pPr>
      <w:bookmarkStart w:id="266" w:name="_Toc38916120"/>
      <w:bookmarkStart w:id="267" w:name="_Toc50125147"/>
      <w:r>
        <w:lastRenderedPageBreak/>
        <w:t xml:space="preserve">Chart </w:t>
      </w:r>
      <w:r w:rsidR="00C70516">
        <w:rPr>
          <w:lang w:val="en-GB"/>
        </w:rPr>
        <w:t>E</w:t>
      </w:r>
      <w:r>
        <w:t>.2</w:t>
      </w:r>
      <w:r w:rsidR="00BF74AD">
        <w:rPr>
          <w:lang w:val="en-GB"/>
        </w:rPr>
        <w:t>8</w:t>
      </w:r>
      <w:r>
        <w:tab/>
      </w:r>
      <w:r>
        <w:rPr>
          <w:lang w:val="en-GB"/>
        </w:rPr>
        <w:t>Support needs</w:t>
      </w:r>
      <w:bookmarkEnd w:id="266"/>
      <w:bookmarkEnd w:id="267"/>
    </w:p>
    <w:p w14:paraId="2BA4D22D" w14:textId="77777777" w:rsidR="002A56ED" w:rsidRPr="00706BE9"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noProof/>
          <w:lang w:val="en-GB" w:eastAsia="en-GB"/>
        </w:rPr>
        <w:drawing>
          <wp:inline distT="0" distB="0" distL="0" distR="0" wp14:anchorId="12388281" wp14:editId="0AA9CA2E">
            <wp:extent cx="5720369" cy="4231005"/>
            <wp:effectExtent l="0" t="0" r="13970" b="1714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D1FC590" w14:textId="77777777" w:rsidR="002A56ED"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76EB0E82"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32989254"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most frequently occurring support need is mental health, accounting for 17% of all declared support needs.  Other frequently occurring support needs include physical ill health, access to education, training, employment, history of repeat homelessness, domestic abuse, offending history and history of rough sleeping.</w:t>
      </w:r>
    </w:p>
    <w:p w14:paraId="22327928"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Information from the Housing Options team indicates that there are a very high number of complex cases, including both single people and families with multiple and challenging needs.  The Housing Options service has struggled to find sustainable solutions for these households.  There is a need to have a better quantitative and qualitative understanding of these issues, alongside understanding if existing provision meets the needs of these customers.</w:t>
      </w:r>
    </w:p>
    <w:p w14:paraId="055EC8CE" w14:textId="77777777" w:rsidR="002A56ED" w:rsidRPr="00706BE9" w:rsidRDefault="002A56ED" w:rsidP="002A56ED">
      <w:pPr>
        <w:pStyle w:val="Maintext"/>
        <w:numPr>
          <w:ilvl w:val="0"/>
          <w:numId w:val="0"/>
        </w:numPr>
        <w:ind w:left="709"/>
        <w:rPr>
          <w:rFonts w:asciiTheme="minorHAnsi" w:hAnsiTheme="minorHAnsi" w:cs="Arial"/>
        </w:rPr>
      </w:pPr>
    </w:p>
    <w:p w14:paraId="204A2F13" w14:textId="77777777" w:rsidR="002A56ED" w:rsidRDefault="002A56ED" w:rsidP="002A56ED">
      <w:pPr>
        <w:spacing w:before="0" w:after="0"/>
        <w:jc w:val="left"/>
        <w:rPr>
          <w:rFonts w:asciiTheme="minorHAnsi" w:hAnsiTheme="minorHAnsi"/>
          <w:bCs/>
          <w:i/>
          <w:color w:val="009999"/>
          <w:lang w:val="x-none"/>
        </w:rPr>
      </w:pPr>
      <w:r>
        <w:rPr>
          <w:rFonts w:asciiTheme="minorHAnsi" w:hAnsiTheme="minorHAnsi"/>
        </w:rPr>
        <w:br w:type="page"/>
      </w:r>
    </w:p>
    <w:p w14:paraId="58FCB422" w14:textId="77777777" w:rsidR="002A56ED" w:rsidRPr="00706BE9" w:rsidRDefault="002A56ED" w:rsidP="002A56ED">
      <w:pPr>
        <w:pStyle w:val="Heading4"/>
        <w:rPr>
          <w:rFonts w:asciiTheme="minorHAnsi" w:hAnsiTheme="minorHAnsi" w:cs="Calibri"/>
          <w:sz w:val="20"/>
          <w:szCs w:val="20"/>
        </w:rPr>
      </w:pPr>
      <w:r w:rsidRPr="00706BE9">
        <w:rPr>
          <w:rFonts w:asciiTheme="minorHAnsi" w:hAnsiTheme="minorHAnsi"/>
        </w:rPr>
        <w:lastRenderedPageBreak/>
        <w:t>Hidden Homelessness</w:t>
      </w:r>
    </w:p>
    <w:p w14:paraId="71975A16"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The table below details applicants who may be hidden homeless.  There was a total of 103 households who were NFA in 2018/19, and a further 193 who were living with friends and family.</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424"/>
        <w:gridCol w:w="1796"/>
        <w:gridCol w:w="2092"/>
        <w:gridCol w:w="2003"/>
      </w:tblGrid>
      <w:tr w:rsidR="002A56ED" w:rsidRPr="00706BE9" w14:paraId="6A25E8CF" w14:textId="77777777" w:rsidTr="00B0131E">
        <w:tc>
          <w:tcPr>
            <w:tcW w:w="8452" w:type="dxa"/>
            <w:gridSpan w:val="4"/>
            <w:shd w:val="clear" w:color="auto" w:fill="009999"/>
            <w:noWrap/>
            <w:vAlign w:val="bottom"/>
          </w:tcPr>
          <w:p w14:paraId="5667E0BF" w14:textId="079905BB" w:rsidR="002A56ED" w:rsidRPr="00706BE9" w:rsidRDefault="002A56ED" w:rsidP="00B0131E">
            <w:pPr>
              <w:pStyle w:val="tableheading"/>
              <w:rPr>
                <w:rFonts w:asciiTheme="minorHAnsi" w:hAnsiTheme="minorHAnsi"/>
              </w:rPr>
            </w:pPr>
            <w:bookmarkStart w:id="268" w:name="_Toc38916036"/>
            <w:bookmarkStart w:id="269" w:name="_Toc50125003"/>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BF74AD">
              <w:rPr>
                <w:rFonts w:asciiTheme="minorHAnsi" w:hAnsiTheme="minorHAnsi"/>
                <w:lang w:val="en-GB"/>
              </w:rPr>
              <w:t>80</w:t>
            </w:r>
            <w:r w:rsidRPr="00706BE9">
              <w:rPr>
                <w:rFonts w:asciiTheme="minorHAnsi" w:hAnsiTheme="minorHAnsi"/>
              </w:rPr>
              <w:tab/>
            </w:r>
            <w:r w:rsidRPr="00706BE9">
              <w:rPr>
                <w:rFonts w:asciiTheme="minorHAnsi" w:hAnsiTheme="minorHAnsi"/>
                <w:lang w:val="en-GB"/>
              </w:rPr>
              <w:t>Number of applicants who may be hidden homeless</w:t>
            </w:r>
            <w:bookmarkEnd w:id="268"/>
            <w:bookmarkEnd w:id="269"/>
          </w:p>
        </w:tc>
      </w:tr>
      <w:tr w:rsidR="002A56ED" w:rsidRPr="00706BE9" w14:paraId="206F0451" w14:textId="77777777" w:rsidTr="00B0131E">
        <w:tc>
          <w:tcPr>
            <w:tcW w:w="0" w:type="auto"/>
            <w:shd w:val="clear" w:color="auto" w:fill="009999"/>
            <w:noWrap/>
            <w:vAlign w:val="bottom"/>
          </w:tcPr>
          <w:p w14:paraId="4B613CD8" w14:textId="77777777" w:rsidR="002A56ED" w:rsidRPr="00706BE9" w:rsidRDefault="002A56ED" w:rsidP="00B0131E">
            <w:pPr>
              <w:spacing w:before="0" w:after="0"/>
              <w:rPr>
                <w:rFonts w:asciiTheme="minorHAnsi" w:hAnsiTheme="minorHAnsi" w:cs="Calibri"/>
                <w:b/>
                <w:color w:val="FFFFFF"/>
                <w:sz w:val="22"/>
                <w:szCs w:val="22"/>
              </w:rPr>
            </w:pPr>
          </w:p>
        </w:tc>
        <w:tc>
          <w:tcPr>
            <w:tcW w:w="1340" w:type="dxa"/>
            <w:shd w:val="clear" w:color="auto" w:fill="009999"/>
            <w:noWrap/>
            <w:vAlign w:val="bottom"/>
            <w:hideMark/>
          </w:tcPr>
          <w:p w14:paraId="6C67F6AB"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NFA</w:t>
            </w:r>
          </w:p>
        </w:tc>
        <w:tc>
          <w:tcPr>
            <w:tcW w:w="2270" w:type="dxa"/>
            <w:shd w:val="clear" w:color="auto" w:fill="009999"/>
          </w:tcPr>
          <w:p w14:paraId="6B6EF3E8"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Living with friends</w:t>
            </w:r>
          </w:p>
        </w:tc>
        <w:tc>
          <w:tcPr>
            <w:tcW w:w="2204" w:type="dxa"/>
            <w:shd w:val="clear" w:color="auto" w:fill="009999"/>
          </w:tcPr>
          <w:p w14:paraId="1A8FF9CE"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Living with family</w:t>
            </w:r>
          </w:p>
        </w:tc>
      </w:tr>
      <w:tr w:rsidR="002A56ED" w:rsidRPr="00706BE9" w14:paraId="65EA05E2" w14:textId="77777777" w:rsidTr="00B0131E">
        <w:tc>
          <w:tcPr>
            <w:tcW w:w="0" w:type="auto"/>
            <w:shd w:val="clear" w:color="auto" w:fill="auto"/>
            <w:noWrap/>
            <w:vAlign w:val="bottom"/>
          </w:tcPr>
          <w:p w14:paraId="5E055EE8" w14:textId="77777777" w:rsidR="002A56ED" w:rsidRPr="00706BE9" w:rsidRDefault="002A56ED" w:rsidP="00B0131E">
            <w:pPr>
              <w:spacing w:before="0" w:after="0"/>
              <w:rPr>
                <w:rFonts w:asciiTheme="minorHAnsi" w:hAnsiTheme="minorHAnsi" w:cs="Calibri"/>
                <w:b/>
                <w:bCs/>
                <w:color w:val="FFFFFF" w:themeColor="background1"/>
                <w:sz w:val="22"/>
                <w:szCs w:val="22"/>
              </w:rPr>
            </w:pPr>
            <w:r w:rsidRPr="00706BE9">
              <w:rPr>
                <w:rFonts w:asciiTheme="minorHAnsi" w:hAnsiTheme="minorHAnsi"/>
                <w:b/>
                <w:bCs/>
                <w:color w:val="FFFFFF" w:themeColor="background1"/>
                <w:sz w:val="22"/>
                <w:szCs w:val="22"/>
              </w:rPr>
              <w:t>2018/19</w:t>
            </w:r>
          </w:p>
        </w:tc>
        <w:tc>
          <w:tcPr>
            <w:tcW w:w="1340" w:type="dxa"/>
            <w:shd w:val="clear" w:color="auto" w:fill="auto"/>
            <w:noWrap/>
            <w:vAlign w:val="bottom"/>
          </w:tcPr>
          <w:p w14:paraId="0F16CF1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olor w:val="000000"/>
                <w:sz w:val="22"/>
                <w:szCs w:val="22"/>
              </w:rPr>
              <w:t>103</w:t>
            </w:r>
          </w:p>
        </w:tc>
        <w:tc>
          <w:tcPr>
            <w:tcW w:w="2270" w:type="dxa"/>
            <w:vAlign w:val="bottom"/>
          </w:tcPr>
          <w:p w14:paraId="7912580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46</w:t>
            </w:r>
          </w:p>
        </w:tc>
        <w:tc>
          <w:tcPr>
            <w:tcW w:w="2204" w:type="dxa"/>
            <w:vAlign w:val="bottom"/>
          </w:tcPr>
          <w:p w14:paraId="4FC8D04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rPr>
              <w:t>147</w:t>
            </w:r>
          </w:p>
        </w:tc>
      </w:tr>
      <w:tr w:rsidR="002A56ED" w:rsidRPr="00706BE9" w14:paraId="79654B16" w14:textId="77777777" w:rsidTr="00B0131E">
        <w:tc>
          <w:tcPr>
            <w:tcW w:w="0" w:type="auto"/>
            <w:shd w:val="clear" w:color="auto" w:fill="auto"/>
            <w:noWrap/>
            <w:vAlign w:val="bottom"/>
          </w:tcPr>
          <w:p w14:paraId="5DF098C0" w14:textId="77777777" w:rsidR="002A56ED" w:rsidRPr="00706BE9" w:rsidRDefault="002A56ED" w:rsidP="00B0131E">
            <w:pPr>
              <w:spacing w:before="0" w:after="0"/>
              <w:rPr>
                <w:rFonts w:asciiTheme="minorHAnsi" w:hAnsiTheme="minorHAnsi"/>
                <w:b/>
                <w:bCs/>
                <w:color w:val="FFFFFF" w:themeColor="background1"/>
                <w:sz w:val="22"/>
                <w:szCs w:val="22"/>
              </w:rPr>
            </w:pPr>
            <w:r w:rsidRPr="00706BE9">
              <w:rPr>
                <w:rFonts w:asciiTheme="minorHAnsi" w:hAnsiTheme="minorHAnsi"/>
                <w:b/>
                <w:bCs/>
                <w:color w:val="FFFFFF" w:themeColor="background1"/>
                <w:sz w:val="22"/>
                <w:szCs w:val="22"/>
              </w:rPr>
              <w:t>2019/20 Q1 &amp; Q2</w:t>
            </w:r>
          </w:p>
        </w:tc>
        <w:tc>
          <w:tcPr>
            <w:tcW w:w="1340" w:type="dxa"/>
            <w:shd w:val="clear" w:color="auto" w:fill="auto"/>
            <w:noWrap/>
            <w:vAlign w:val="bottom"/>
          </w:tcPr>
          <w:p w14:paraId="7220DBEF" w14:textId="77777777" w:rsidR="002A56ED" w:rsidRPr="00706BE9" w:rsidRDefault="002A56ED" w:rsidP="00B0131E">
            <w:pPr>
              <w:spacing w:before="0" w:after="0"/>
              <w:jc w:val="center"/>
              <w:rPr>
                <w:rFonts w:asciiTheme="minorHAnsi" w:hAnsiTheme="minorHAnsi"/>
                <w:color w:val="000000"/>
                <w:sz w:val="22"/>
                <w:szCs w:val="22"/>
              </w:rPr>
            </w:pPr>
            <w:r w:rsidRPr="00706BE9">
              <w:rPr>
                <w:rFonts w:asciiTheme="minorHAnsi" w:hAnsiTheme="minorHAnsi"/>
                <w:color w:val="000000"/>
                <w:sz w:val="22"/>
                <w:szCs w:val="22"/>
              </w:rPr>
              <w:t>152</w:t>
            </w:r>
          </w:p>
        </w:tc>
        <w:tc>
          <w:tcPr>
            <w:tcW w:w="4474" w:type="dxa"/>
            <w:gridSpan w:val="2"/>
            <w:vAlign w:val="bottom"/>
          </w:tcPr>
          <w:p w14:paraId="71A24606" w14:textId="77777777" w:rsidR="002A56ED" w:rsidRPr="00706BE9" w:rsidRDefault="002A56ED" w:rsidP="00B0131E">
            <w:pPr>
              <w:spacing w:before="0" w:after="0"/>
              <w:jc w:val="center"/>
              <w:rPr>
                <w:rFonts w:asciiTheme="minorHAnsi" w:hAnsiTheme="minorHAnsi"/>
                <w:color w:val="000000"/>
                <w:sz w:val="22"/>
                <w:szCs w:val="22"/>
              </w:rPr>
            </w:pPr>
            <w:r w:rsidRPr="00706BE9">
              <w:rPr>
                <w:rFonts w:asciiTheme="minorHAnsi" w:hAnsiTheme="minorHAnsi"/>
                <w:color w:val="000000"/>
                <w:sz w:val="22"/>
                <w:szCs w:val="22"/>
              </w:rPr>
              <w:t>216</w:t>
            </w:r>
          </w:p>
        </w:tc>
      </w:tr>
    </w:tbl>
    <w:p w14:paraId="3DFE9563"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AB5BD52"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92CE222" w14:textId="77777777" w:rsidR="002A56ED" w:rsidRPr="00706BE9" w:rsidRDefault="002A56ED" w:rsidP="002A56ED">
      <w:pPr>
        <w:pStyle w:val="Heading4"/>
        <w:rPr>
          <w:rFonts w:asciiTheme="minorHAnsi" w:hAnsiTheme="minorHAnsi"/>
        </w:rPr>
      </w:pPr>
      <w:r w:rsidRPr="00706BE9">
        <w:rPr>
          <w:rFonts w:asciiTheme="minorHAnsi" w:hAnsiTheme="minorHAnsi"/>
        </w:rPr>
        <w:t>Reasons for Homelessness</w:t>
      </w:r>
    </w:p>
    <w:p w14:paraId="29EC090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and graphs below detail the main causes of homelessness for those owed a prevention and relief duty.</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250"/>
        <w:gridCol w:w="980"/>
      </w:tblGrid>
      <w:tr w:rsidR="002A56ED" w:rsidRPr="00706BE9" w14:paraId="7B2BECEF" w14:textId="77777777" w:rsidTr="00B0131E">
        <w:tc>
          <w:tcPr>
            <w:tcW w:w="0" w:type="auto"/>
            <w:gridSpan w:val="2"/>
            <w:shd w:val="clear" w:color="auto" w:fill="009999"/>
            <w:noWrap/>
            <w:vAlign w:val="bottom"/>
          </w:tcPr>
          <w:p w14:paraId="5F23CAE7" w14:textId="3E994D96" w:rsidR="002A56ED" w:rsidRPr="00706BE9" w:rsidRDefault="002A56ED" w:rsidP="00B0131E">
            <w:pPr>
              <w:pStyle w:val="tableheading"/>
              <w:rPr>
                <w:rFonts w:asciiTheme="minorHAnsi" w:hAnsiTheme="minorHAnsi"/>
                <w:color w:val="FFFFFF"/>
                <w:lang w:val="en-GB"/>
              </w:rPr>
            </w:pPr>
            <w:bookmarkStart w:id="270" w:name="_Toc38916037"/>
            <w:bookmarkStart w:id="271" w:name="_Toc50125004"/>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BF74AD">
              <w:rPr>
                <w:rFonts w:asciiTheme="minorHAnsi" w:hAnsiTheme="minorHAnsi"/>
                <w:lang w:val="en-GB"/>
              </w:rPr>
              <w:t>81</w:t>
            </w:r>
            <w:r w:rsidRPr="00706BE9">
              <w:rPr>
                <w:rFonts w:asciiTheme="minorHAnsi" w:hAnsiTheme="minorHAnsi"/>
              </w:rPr>
              <w:tab/>
            </w:r>
            <w:r w:rsidRPr="00706BE9">
              <w:rPr>
                <w:rFonts w:asciiTheme="minorHAnsi" w:hAnsiTheme="minorHAnsi"/>
                <w:lang w:val="en-GB"/>
              </w:rPr>
              <w:t>Main reasons of homelessness</w:t>
            </w:r>
            <w:bookmarkEnd w:id="270"/>
            <w:bookmarkEnd w:id="271"/>
          </w:p>
        </w:tc>
      </w:tr>
      <w:tr w:rsidR="002A56ED" w:rsidRPr="00706BE9" w14:paraId="5F64000A" w14:textId="77777777" w:rsidTr="00B0131E">
        <w:tc>
          <w:tcPr>
            <w:tcW w:w="0" w:type="auto"/>
            <w:shd w:val="clear" w:color="auto" w:fill="009999"/>
            <w:noWrap/>
            <w:vAlign w:val="bottom"/>
          </w:tcPr>
          <w:p w14:paraId="5F2D980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Main reason for homelessness</w:t>
            </w:r>
          </w:p>
        </w:tc>
        <w:tc>
          <w:tcPr>
            <w:tcW w:w="0" w:type="auto"/>
            <w:shd w:val="clear" w:color="auto" w:fill="009999"/>
            <w:noWrap/>
            <w:vAlign w:val="bottom"/>
            <w:hideMark/>
          </w:tcPr>
          <w:p w14:paraId="732EA45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0C619641" w14:textId="77777777" w:rsidTr="00B0131E">
        <w:tc>
          <w:tcPr>
            <w:tcW w:w="0" w:type="auto"/>
            <w:shd w:val="clear" w:color="auto" w:fill="auto"/>
            <w:noWrap/>
            <w:vAlign w:val="bottom"/>
          </w:tcPr>
          <w:p w14:paraId="1A62567A"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lang w:eastAsia="en-GB"/>
              </w:rPr>
              <w:t>Family or friends no longer willing or able to accommodate</w:t>
            </w:r>
          </w:p>
        </w:tc>
        <w:tc>
          <w:tcPr>
            <w:tcW w:w="0" w:type="auto"/>
            <w:shd w:val="clear" w:color="auto" w:fill="auto"/>
            <w:noWrap/>
            <w:vAlign w:val="bottom"/>
          </w:tcPr>
          <w:p w14:paraId="499C4DC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lang w:eastAsia="en-GB"/>
              </w:rPr>
              <w:t>147</w:t>
            </w:r>
          </w:p>
        </w:tc>
      </w:tr>
      <w:tr w:rsidR="002A56ED" w:rsidRPr="00706BE9" w14:paraId="3D6131C4" w14:textId="77777777" w:rsidTr="00B0131E">
        <w:tc>
          <w:tcPr>
            <w:tcW w:w="0" w:type="auto"/>
            <w:shd w:val="clear" w:color="auto" w:fill="auto"/>
            <w:noWrap/>
            <w:vAlign w:val="bottom"/>
          </w:tcPr>
          <w:p w14:paraId="16CDFADB"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lang w:eastAsia="en-GB"/>
              </w:rPr>
              <w:t xml:space="preserve">End of private rented tenancy – assured </w:t>
            </w:r>
            <w:proofErr w:type="spellStart"/>
            <w:r w:rsidRPr="00706BE9">
              <w:rPr>
                <w:rFonts w:asciiTheme="minorHAnsi" w:hAnsiTheme="minorHAnsi" w:cs="Arial"/>
                <w:sz w:val="22"/>
                <w:szCs w:val="22"/>
                <w:lang w:eastAsia="en-GB"/>
              </w:rPr>
              <w:t>shorthold</w:t>
            </w:r>
            <w:proofErr w:type="spellEnd"/>
          </w:p>
        </w:tc>
        <w:tc>
          <w:tcPr>
            <w:tcW w:w="0" w:type="auto"/>
            <w:shd w:val="clear" w:color="auto" w:fill="auto"/>
            <w:noWrap/>
            <w:vAlign w:val="bottom"/>
          </w:tcPr>
          <w:p w14:paraId="771D62B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lang w:eastAsia="en-GB"/>
              </w:rPr>
              <w:t>161</w:t>
            </w:r>
          </w:p>
        </w:tc>
      </w:tr>
      <w:tr w:rsidR="002A56ED" w:rsidRPr="00706BE9" w14:paraId="517D0D64" w14:textId="77777777" w:rsidTr="00B0131E">
        <w:tc>
          <w:tcPr>
            <w:tcW w:w="0" w:type="auto"/>
            <w:shd w:val="clear" w:color="auto" w:fill="auto"/>
            <w:noWrap/>
            <w:vAlign w:val="bottom"/>
          </w:tcPr>
          <w:p w14:paraId="54BF0F0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Domestic Abuse</w:t>
            </w:r>
          </w:p>
        </w:tc>
        <w:tc>
          <w:tcPr>
            <w:tcW w:w="0" w:type="auto"/>
            <w:shd w:val="clear" w:color="auto" w:fill="auto"/>
            <w:noWrap/>
            <w:vAlign w:val="bottom"/>
          </w:tcPr>
          <w:p w14:paraId="40B0962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32</w:t>
            </w:r>
          </w:p>
        </w:tc>
      </w:tr>
      <w:tr w:rsidR="002A56ED" w:rsidRPr="00706BE9" w14:paraId="710DFDF5" w14:textId="77777777" w:rsidTr="00B0131E">
        <w:tc>
          <w:tcPr>
            <w:tcW w:w="0" w:type="auto"/>
            <w:shd w:val="clear" w:color="auto" w:fill="auto"/>
            <w:noWrap/>
            <w:vAlign w:val="bottom"/>
          </w:tcPr>
          <w:p w14:paraId="45778A2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 xml:space="preserve">Non-violent relationship breakdown </w:t>
            </w:r>
          </w:p>
        </w:tc>
        <w:tc>
          <w:tcPr>
            <w:tcW w:w="0" w:type="auto"/>
            <w:shd w:val="clear" w:color="auto" w:fill="auto"/>
            <w:noWrap/>
            <w:vAlign w:val="bottom"/>
          </w:tcPr>
          <w:p w14:paraId="15FB9EF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60</w:t>
            </w:r>
          </w:p>
        </w:tc>
      </w:tr>
      <w:tr w:rsidR="002A56ED" w:rsidRPr="00706BE9" w14:paraId="41A870F4" w14:textId="77777777" w:rsidTr="00B0131E">
        <w:tc>
          <w:tcPr>
            <w:tcW w:w="0" w:type="auto"/>
            <w:shd w:val="clear" w:color="auto" w:fill="auto"/>
            <w:noWrap/>
            <w:vAlign w:val="bottom"/>
          </w:tcPr>
          <w:p w14:paraId="40D4A1D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End of social rented tenancy</w:t>
            </w:r>
          </w:p>
        </w:tc>
        <w:tc>
          <w:tcPr>
            <w:tcW w:w="0" w:type="auto"/>
            <w:shd w:val="clear" w:color="auto" w:fill="auto"/>
            <w:noWrap/>
            <w:vAlign w:val="bottom"/>
          </w:tcPr>
          <w:p w14:paraId="3852202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16</w:t>
            </w:r>
          </w:p>
        </w:tc>
      </w:tr>
      <w:tr w:rsidR="002A56ED" w:rsidRPr="00706BE9" w14:paraId="204BC989" w14:textId="77777777" w:rsidTr="00B0131E">
        <w:tc>
          <w:tcPr>
            <w:tcW w:w="0" w:type="auto"/>
            <w:shd w:val="clear" w:color="auto" w:fill="auto"/>
            <w:noWrap/>
            <w:vAlign w:val="bottom"/>
          </w:tcPr>
          <w:p w14:paraId="760212F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Eviction from supported housing</w:t>
            </w:r>
          </w:p>
        </w:tc>
        <w:tc>
          <w:tcPr>
            <w:tcW w:w="0" w:type="auto"/>
            <w:shd w:val="clear" w:color="auto" w:fill="auto"/>
            <w:noWrap/>
            <w:vAlign w:val="bottom"/>
          </w:tcPr>
          <w:p w14:paraId="489F3F4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26</w:t>
            </w:r>
          </w:p>
        </w:tc>
      </w:tr>
      <w:tr w:rsidR="002A56ED" w:rsidRPr="00706BE9" w14:paraId="22014AA4" w14:textId="77777777" w:rsidTr="00B0131E">
        <w:tc>
          <w:tcPr>
            <w:tcW w:w="0" w:type="auto"/>
            <w:shd w:val="clear" w:color="auto" w:fill="auto"/>
            <w:noWrap/>
            <w:vAlign w:val="bottom"/>
          </w:tcPr>
          <w:p w14:paraId="167F437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 xml:space="preserve">End of private rented tenancy – not assured </w:t>
            </w:r>
            <w:proofErr w:type="spellStart"/>
            <w:r w:rsidRPr="00706BE9">
              <w:rPr>
                <w:rFonts w:asciiTheme="minorHAnsi" w:hAnsiTheme="minorHAnsi" w:cs="Arial"/>
                <w:sz w:val="22"/>
                <w:szCs w:val="22"/>
                <w:lang w:eastAsia="en-GB"/>
              </w:rPr>
              <w:t>shorthold</w:t>
            </w:r>
            <w:proofErr w:type="spellEnd"/>
          </w:p>
        </w:tc>
        <w:tc>
          <w:tcPr>
            <w:tcW w:w="0" w:type="auto"/>
            <w:shd w:val="clear" w:color="auto" w:fill="auto"/>
            <w:noWrap/>
            <w:vAlign w:val="bottom"/>
          </w:tcPr>
          <w:p w14:paraId="2B4C1D0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23</w:t>
            </w:r>
          </w:p>
        </w:tc>
      </w:tr>
      <w:tr w:rsidR="002A56ED" w:rsidRPr="00706BE9" w14:paraId="7757F04E" w14:textId="77777777" w:rsidTr="00B0131E">
        <w:tc>
          <w:tcPr>
            <w:tcW w:w="0" w:type="auto"/>
            <w:shd w:val="clear" w:color="auto" w:fill="auto"/>
            <w:noWrap/>
            <w:vAlign w:val="bottom"/>
          </w:tcPr>
          <w:p w14:paraId="26992D8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Other violence or harassment</w:t>
            </w:r>
          </w:p>
        </w:tc>
        <w:tc>
          <w:tcPr>
            <w:tcW w:w="0" w:type="auto"/>
            <w:shd w:val="clear" w:color="auto" w:fill="auto"/>
            <w:noWrap/>
            <w:vAlign w:val="bottom"/>
          </w:tcPr>
          <w:p w14:paraId="5D7547F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11</w:t>
            </w:r>
          </w:p>
        </w:tc>
      </w:tr>
      <w:tr w:rsidR="002A56ED" w:rsidRPr="00706BE9" w14:paraId="00C8ED5B" w14:textId="77777777" w:rsidTr="00B0131E">
        <w:tc>
          <w:tcPr>
            <w:tcW w:w="0" w:type="auto"/>
            <w:shd w:val="clear" w:color="auto" w:fill="auto"/>
            <w:noWrap/>
            <w:vAlign w:val="bottom"/>
          </w:tcPr>
          <w:p w14:paraId="03AAC50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Left institution with no accommodation available</w:t>
            </w:r>
          </w:p>
        </w:tc>
        <w:tc>
          <w:tcPr>
            <w:tcW w:w="0" w:type="auto"/>
            <w:shd w:val="clear" w:color="auto" w:fill="auto"/>
            <w:noWrap/>
            <w:vAlign w:val="bottom"/>
          </w:tcPr>
          <w:p w14:paraId="4955EF4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13</w:t>
            </w:r>
          </w:p>
        </w:tc>
      </w:tr>
      <w:tr w:rsidR="002A56ED" w:rsidRPr="00706BE9" w14:paraId="1CA54D91" w14:textId="77777777" w:rsidTr="00B0131E">
        <w:tc>
          <w:tcPr>
            <w:tcW w:w="0" w:type="auto"/>
            <w:shd w:val="clear" w:color="auto" w:fill="auto"/>
            <w:noWrap/>
            <w:vAlign w:val="bottom"/>
          </w:tcPr>
          <w:p w14:paraId="374673E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Required to leave accommodation provided by Home Office as asylum support</w:t>
            </w:r>
          </w:p>
        </w:tc>
        <w:tc>
          <w:tcPr>
            <w:tcW w:w="0" w:type="auto"/>
            <w:shd w:val="clear" w:color="auto" w:fill="auto"/>
            <w:noWrap/>
            <w:vAlign w:val="bottom"/>
          </w:tcPr>
          <w:p w14:paraId="24D864F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0</w:t>
            </w:r>
          </w:p>
        </w:tc>
      </w:tr>
      <w:tr w:rsidR="002A56ED" w:rsidRPr="00706BE9" w14:paraId="3B5EEA6F" w14:textId="77777777" w:rsidTr="00B0131E">
        <w:tc>
          <w:tcPr>
            <w:tcW w:w="0" w:type="auto"/>
            <w:shd w:val="clear" w:color="auto" w:fill="auto"/>
            <w:noWrap/>
            <w:vAlign w:val="bottom"/>
          </w:tcPr>
          <w:p w14:paraId="0C9D694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Other reasons</w:t>
            </w:r>
          </w:p>
        </w:tc>
        <w:tc>
          <w:tcPr>
            <w:tcW w:w="0" w:type="auto"/>
            <w:shd w:val="clear" w:color="auto" w:fill="auto"/>
            <w:noWrap/>
            <w:vAlign w:val="bottom"/>
          </w:tcPr>
          <w:p w14:paraId="0DDB913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142</w:t>
            </w:r>
          </w:p>
        </w:tc>
      </w:tr>
    </w:tbl>
    <w:p w14:paraId="43547D0A"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B4DC4DF" w14:textId="77777777" w:rsidR="002A56ED" w:rsidRDefault="002A56ED" w:rsidP="002A56ED">
      <w:pPr>
        <w:pStyle w:val="Maintext"/>
        <w:numPr>
          <w:ilvl w:val="0"/>
          <w:numId w:val="0"/>
        </w:numPr>
        <w:ind w:left="709"/>
        <w:rPr>
          <w:rFonts w:asciiTheme="minorHAnsi" w:hAnsiTheme="minorHAnsi" w:cs="Calibri"/>
          <w:sz w:val="20"/>
          <w:szCs w:val="20"/>
          <w:lang w:val="en-GB"/>
        </w:rPr>
      </w:pPr>
    </w:p>
    <w:p w14:paraId="1186697E" w14:textId="7DD9D053" w:rsidR="002A56ED" w:rsidRPr="00BB245F" w:rsidRDefault="002A56ED" w:rsidP="002A56ED">
      <w:pPr>
        <w:pStyle w:val="figureheading"/>
        <w:rPr>
          <w:lang w:val="en-GB"/>
        </w:rPr>
      </w:pPr>
      <w:bookmarkStart w:id="272" w:name="_Toc38916121"/>
      <w:bookmarkStart w:id="273" w:name="_Toc50125148"/>
      <w:r>
        <w:lastRenderedPageBreak/>
        <w:t xml:space="preserve">Chart </w:t>
      </w:r>
      <w:r w:rsidR="00C70516">
        <w:rPr>
          <w:lang w:val="en-GB"/>
        </w:rPr>
        <w:t>E</w:t>
      </w:r>
      <w:r>
        <w:t>.2</w:t>
      </w:r>
      <w:bookmarkEnd w:id="272"/>
      <w:r w:rsidR="00BF74AD">
        <w:rPr>
          <w:lang w:val="en-GB"/>
        </w:rPr>
        <w:t>9</w:t>
      </w:r>
      <w:r>
        <w:tab/>
      </w:r>
      <w:r>
        <w:rPr>
          <w:lang w:val="en-GB"/>
        </w:rPr>
        <w:t>Reasons for Homelessness</w:t>
      </w:r>
      <w:bookmarkEnd w:id="273"/>
    </w:p>
    <w:p w14:paraId="6C89CF60" w14:textId="77777777" w:rsidR="002A56ED" w:rsidRPr="00706BE9"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noProof/>
          <w:lang w:val="en-GB" w:eastAsia="en-GB"/>
        </w:rPr>
        <w:drawing>
          <wp:inline distT="0" distB="0" distL="0" distR="0" wp14:anchorId="3DCE780D" wp14:editId="73456584">
            <wp:extent cx="5760720" cy="6425565"/>
            <wp:effectExtent l="0" t="0" r="11430" b="1333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DE59673" w14:textId="77777777" w:rsidR="002A56ED"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BC9AE4A"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3330381B"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main reason for homelessness in Fenland is end of private rented accommodation, accounting for 26% of cases followed by family or friends no longer able to accommodate (23%).</w:t>
      </w:r>
    </w:p>
    <w:p w14:paraId="5BE53AF3"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other main causes of homelessness in Fenland are relationship breakdown (60 cases, 10%), and domestic abuse (32 cases</w:t>
      </w:r>
      <w:r w:rsidRPr="00706BE9">
        <w:rPr>
          <w:rFonts w:asciiTheme="minorHAnsi" w:hAnsiTheme="minorHAnsi" w:cs="Arial"/>
          <w:lang w:val="en-GB"/>
        </w:rPr>
        <w:t>,</w:t>
      </w:r>
      <w:r w:rsidRPr="00706BE9">
        <w:rPr>
          <w:rFonts w:asciiTheme="minorHAnsi" w:hAnsiTheme="minorHAnsi" w:cs="Arial"/>
        </w:rPr>
        <w:t xml:space="preserve"> 5%).</w:t>
      </w:r>
    </w:p>
    <w:p w14:paraId="04135FA3" w14:textId="48546274"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lastRenderedPageBreak/>
        <w:t>There is a very high level of cases recorded as other reasons (23%), this indicates a data recording issue that may need to be addressed to ensure an accurate and detailed understanding of the causes of homelessness in Fenland.</w:t>
      </w:r>
    </w:p>
    <w:p w14:paraId="6851CC63" w14:textId="77777777" w:rsidR="00CB189F" w:rsidRPr="00CB189F" w:rsidRDefault="00CB189F" w:rsidP="00CB189F">
      <w:pPr>
        <w:pStyle w:val="Maintext"/>
        <w:numPr>
          <w:ilvl w:val="0"/>
          <w:numId w:val="0"/>
        </w:numPr>
        <w:ind w:left="709"/>
        <w:rPr>
          <w:rFonts w:asciiTheme="minorHAnsi" w:hAnsiTheme="minorHAnsi" w:cs="Arial"/>
          <w:sz w:val="14"/>
          <w:szCs w:val="14"/>
        </w:rPr>
      </w:pPr>
    </w:p>
    <w:p w14:paraId="76489E25"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Accommodation at the time the prevention or relief duty owed</w:t>
      </w:r>
    </w:p>
    <w:p w14:paraId="5AE7D88B"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type of accommodation that clients were living in at the time when the prevention or relief duty was owed.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734"/>
        <w:gridCol w:w="1130"/>
      </w:tblGrid>
      <w:tr w:rsidR="002A56ED" w:rsidRPr="00706BE9" w14:paraId="284E870E" w14:textId="77777777" w:rsidTr="00B0131E">
        <w:tc>
          <w:tcPr>
            <w:tcW w:w="0" w:type="auto"/>
            <w:gridSpan w:val="2"/>
            <w:shd w:val="clear" w:color="auto" w:fill="009999"/>
            <w:noWrap/>
            <w:vAlign w:val="bottom"/>
          </w:tcPr>
          <w:p w14:paraId="0B6B23F1" w14:textId="1D0DC1DA" w:rsidR="002A56ED" w:rsidRPr="00706BE9" w:rsidRDefault="002A56ED" w:rsidP="00B0131E">
            <w:pPr>
              <w:pStyle w:val="tableheading"/>
              <w:rPr>
                <w:rFonts w:asciiTheme="minorHAnsi" w:hAnsiTheme="minorHAnsi"/>
                <w:color w:val="FFFFFF"/>
                <w:lang w:val="en-GB"/>
              </w:rPr>
            </w:pPr>
            <w:bookmarkStart w:id="274" w:name="_Toc38916038"/>
            <w:bookmarkStart w:id="275" w:name="_Toc50125005"/>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BF74AD">
              <w:rPr>
                <w:rFonts w:asciiTheme="minorHAnsi" w:hAnsiTheme="minorHAnsi"/>
                <w:lang w:val="en-GB"/>
              </w:rPr>
              <w:t>82</w:t>
            </w:r>
            <w:r w:rsidRPr="00706BE9">
              <w:rPr>
                <w:rFonts w:asciiTheme="minorHAnsi" w:hAnsiTheme="minorHAnsi"/>
              </w:rPr>
              <w:tab/>
            </w:r>
            <w:r w:rsidRPr="00706BE9">
              <w:rPr>
                <w:rFonts w:asciiTheme="minorHAnsi" w:hAnsiTheme="minorHAnsi"/>
                <w:lang w:val="en-GB"/>
              </w:rPr>
              <w:t>Type of accommodation when duty was owed</w:t>
            </w:r>
            <w:bookmarkEnd w:id="274"/>
            <w:bookmarkEnd w:id="275"/>
          </w:p>
        </w:tc>
      </w:tr>
      <w:tr w:rsidR="002A56ED" w:rsidRPr="00706BE9" w14:paraId="40E0491A" w14:textId="77777777" w:rsidTr="00B0131E">
        <w:tc>
          <w:tcPr>
            <w:tcW w:w="0" w:type="auto"/>
            <w:shd w:val="clear" w:color="auto" w:fill="009999"/>
            <w:noWrap/>
            <w:vAlign w:val="bottom"/>
          </w:tcPr>
          <w:p w14:paraId="679FE7E5"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Accommodation type</w:t>
            </w:r>
          </w:p>
        </w:tc>
        <w:tc>
          <w:tcPr>
            <w:tcW w:w="0" w:type="auto"/>
            <w:shd w:val="clear" w:color="auto" w:fill="009999"/>
            <w:noWrap/>
            <w:vAlign w:val="bottom"/>
            <w:hideMark/>
          </w:tcPr>
          <w:p w14:paraId="7C9024C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57DFA8F6" w14:textId="77777777" w:rsidTr="00B0131E">
        <w:tc>
          <w:tcPr>
            <w:tcW w:w="0" w:type="auto"/>
            <w:shd w:val="clear" w:color="auto" w:fill="auto"/>
            <w:noWrap/>
          </w:tcPr>
          <w:p w14:paraId="77613DB0"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Private rented sector</w:t>
            </w:r>
          </w:p>
        </w:tc>
        <w:tc>
          <w:tcPr>
            <w:tcW w:w="0" w:type="auto"/>
            <w:shd w:val="clear" w:color="auto" w:fill="auto"/>
            <w:noWrap/>
          </w:tcPr>
          <w:p w14:paraId="6888819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193</w:t>
            </w:r>
          </w:p>
        </w:tc>
      </w:tr>
      <w:tr w:rsidR="002A56ED" w:rsidRPr="00706BE9" w14:paraId="669D6939" w14:textId="77777777" w:rsidTr="00B0131E">
        <w:tc>
          <w:tcPr>
            <w:tcW w:w="0" w:type="auto"/>
            <w:shd w:val="clear" w:color="auto" w:fill="auto"/>
            <w:noWrap/>
          </w:tcPr>
          <w:p w14:paraId="3A61C6E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Living with family</w:t>
            </w:r>
          </w:p>
        </w:tc>
        <w:tc>
          <w:tcPr>
            <w:tcW w:w="0" w:type="auto"/>
            <w:shd w:val="clear" w:color="auto" w:fill="auto"/>
            <w:noWrap/>
          </w:tcPr>
          <w:p w14:paraId="5419389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147</w:t>
            </w:r>
          </w:p>
        </w:tc>
      </w:tr>
      <w:tr w:rsidR="002A56ED" w:rsidRPr="00706BE9" w14:paraId="3E6FD06F" w14:textId="77777777" w:rsidTr="00B0131E">
        <w:tc>
          <w:tcPr>
            <w:tcW w:w="0" w:type="auto"/>
            <w:shd w:val="clear" w:color="auto" w:fill="auto"/>
            <w:noWrap/>
          </w:tcPr>
          <w:p w14:paraId="3FDAA48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 fixed abode</w:t>
            </w:r>
          </w:p>
        </w:tc>
        <w:tc>
          <w:tcPr>
            <w:tcW w:w="0" w:type="auto"/>
            <w:shd w:val="clear" w:color="auto" w:fill="auto"/>
            <w:noWrap/>
          </w:tcPr>
          <w:p w14:paraId="41E662F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103</w:t>
            </w:r>
          </w:p>
        </w:tc>
      </w:tr>
      <w:tr w:rsidR="002A56ED" w:rsidRPr="00706BE9" w14:paraId="50A631EF" w14:textId="77777777" w:rsidTr="00B0131E">
        <w:tc>
          <w:tcPr>
            <w:tcW w:w="0" w:type="auto"/>
            <w:shd w:val="clear" w:color="auto" w:fill="auto"/>
            <w:noWrap/>
          </w:tcPr>
          <w:p w14:paraId="629C145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Social rented sector</w:t>
            </w:r>
          </w:p>
        </w:tc>
        <w:tc>
          <w:tcPr>
            <w:tcW w:w="0" w:type="auto"/>
            <w:shd w:val="clear" w:color="auto" w:fill="auto"/>
            <w:noWrap/>
          </w:tcPr>
          <w:p w14:paraId="18C4CAD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32</w:t>
            </w:r>
          </w:p>
        </w:tc>
      </w:tr>
      <w:tr w:rsidR="002A56ED" w:rsidRPr="00706BE9" w14:paraId="02D88CB2" w14:textId="77777777" w:rsidTr="00B0131E">
        <w:tc>
          <w:tcPr>
            <w:tcW w:w="0" w:type="auto"/>
            <w:shd w:val="clear" w:color="auto" w:fill="auto"/>
            <w:noWrap/>
          </w:tcPr>
          <w:p w14:paraId="12D66E8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Living with friends</w:t>
            </w:r>
          </w:p>
        </w:tc>
        <w:tc>
          <w:tcPr>
            <w:tcW w:w="0" w:type="auto"/>
            <w:shd w:val="clear" w:color="auto" w:fill="auto"/>
            <w:noWrap/>
          </w:tcPr>
          <w:p w14:paraId="475AD63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46</w:t>
            </w:r>
          </w:p>
        </w:tc>
      </w:tr>
      <w:tr w:rsidR="002A56ED" w:rsidRPr="00706BE9" w14:paraId="4C99C9CE" w14:textId="77777777" w:rsidTr="00B0131E">
        <w:tc>
          <w:tcPr>
            <w:tcW w:w="0" w:type="auto"/>
            <w:shd w:val="clear" w:color="auto" w:fill="auto"/>
            <w:noWrap/>
          </w:tcPr>
          <w:p w14:paraId="489A292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on departure from an institution</w:t>
            </w:r>
          </w:p>
        </w:tc>
        <w:tc>
          <w:tcPr>
            <w:tcW w:w="0" w:type="auto"/>
            <w:shd w:val="clear" w:color="auto" w:fill="auto"/>
            <w:noWrap/>
          </w:tcPr>
          <w:p w14:paraId="5D2AC37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19</w:t>
            </w:r>
          </w:p>
        </w:tc>
      </w:tr>
      <w:tr w:rsidR="002A56ED" w:rsidRPr="00706BE9" w14:paraId="443C2141" w14:textId="77777777" w:rsidTr="00B0131E">
        <w:tc>
          <w:tcPr>
            <w:tcW w:w="0" w:type="auto"/>
            <w:shd w:val="clear" w:color="auto" w:fill="auto"/>
            <w:noWrap/>
          </w:tcPr>
          <w:p w14:paraId="42DFBD4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Rough sleeping</w:t>
            </w:r>
          </w:p>
        </w:tc>
        <w:tc>
          <w:tcPr>
            <w:tcW w:w="0" w:type="auto"/>
            <w:shd w:val="clear" w:color="auto" w:fill="auto"/>
            <w:noWrap/>
          </w:tcPr>
          <w:p w14:paraId="1C6E082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37</w:t>
            </w:r>
          </w:p>
        </w:tc>
      </w:tr>
      <w:tr w:rsidR="002A56ED" w:rsidRPr="00706BE9" w14:paraId="04604BA3" w14:textId="77777777" w:rsidTr="00B0131E">
        <w:tc>
          <w:tcPr>
            <w:tcW w:w="0" w:type="auto"/>
            <w:shd w:val="clear" w:color="auto" w:fill="auto"/>
            <w:noWrap/>
          </w:tcPr>
          <w:p w14:paraId="51D486F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Owner-occupier/tied</w:t>
            </w:r>
          </w:p>
        </w:tc>
        <w:tc>
          <w:tcPr>
            <w:tcW w:w="0" w:type="auto"/>
            <w:shd w:val="clear" w:color="auto" w:fill="auto"/>
            <w:noWrap/>
          </w:tcPr>
          <w:p w14:paraId="614A8F1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2F1F8950" w14:textId="77777777" w:rsidTr="00B0131E">
        <w:tc>
          <w:tcPr>
            <w:tcW w:w="0" w:type="auto"/>
            <w:shd w:val="clear" w:color="auto" w:fill="auto"/>
            <w:noWrap/>
          </w:tcPr>
          <w:p w14:paraId="7D425D5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Temporary accommodation</w:t>
            </w:r>
          </w:p>
        </w:tc>
        <w:tc>
          <w:tcPr>
            <w:tcW w:w="0" w:type="auto"/>
            <w:shd w:val="clear" w:color="auto" w:fill="auto"/>
            <w:noWrap/>
          </w:tcPr>
          <w:p w14:paraId="7604BEF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r w:rsidR="002A56ED" w:rsidRPr="00706BE9" w14:paraId="3A9327DD" w14:textId="77777777" w:rsidTr="00B0131E">
        <w:tc>
          <w:tcPr>
            <w:tcW w:w="0" w:type="auto"/>
            <w:shd w:val="clear" w:color="auto" w:fill="auto"/>
            <w:noWrap/>
          </w:tcPr>
          <w:p w14:paraId="67E38BB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NASS accommodation</w:t>
            </w:r>
          </w:p>
        </w:tc>
        <w:tc>
          <w:tcPr>
            <w:tcW w:w="0" w:type="auto"/>
            <w:shd w:val="clear" w:color="auto" w:fill="auto"/>
            <w:noWrap/>
          </w:tcPr>
          <w:p w14:paraId="1F73DA8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394A7A12" w14:textId="77777777" w:rsidTr="00B0131E">
        <w:tc>
          <w:tcPr>
            <w:tcW w:w="0" w:type="auto"/>
            <w:shd w:val="clear" w:color="auto" w:fill="auto"/>
            <w:noWrap/>
          </w:tcPr>
          <w:p w14:paraId="3A6D135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Refuge</w:t>
            </w:r>
          </w:p>
        </w:tc>
        <w:tc>
          <w:tcPr>
            <w:tcW w:w="0" w:type="auto"/>
            <w:shd w:val="clear" w:color="auto" w:fill="auto"/>
            <w:noWrap/>
          </w:tcPr>
          <w:p w14:paraId="058ACF9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w:t>
            </w:r>
          </w:p>
        </w:tc>
      </w:tr>
      <w:tr w:rsidR="002A56ED" w:rsidRPr="00706BE9" w14:paraId="6DA7D45E" w14:textId="77777777" w:rsidTr="00B0131E">
        <w:tc>
          <w:tcPr>
            <w:tcW w:w="0" w:type="auto"/>
            <w:shd w:val="clear" w:color="auto" w:fill="auto"/>
            <w:noWrap/>
          </w:tcPr>
          <w:p w14:paraId="7939D070" w14:textId="77777777" w:rsidR="002A56ED" w:rsidRPr="00706BE9" w:rsidRDefault="002A56ED" w:rsidP="00B0131E">
            <w:pPr>
              <w:spacing w:before="0" w:after="0"/>
              <w:rPr>
                <w:rFonts w:asciiTheme="minorHAnsi" w:hAnsiTheme="minorHAnsi" w:cs="Arial"/>
                <w:sz w:val="22"/>
                <w:szCs w:val="22"/>
                <w:lang w:eastAsia="en-GB"/>
              </w:rPr>
            </w:pPr>
            <w:r w:rsidRPr="00706BE9">
              <w:rPr>
                <w:rFonts w:asciiTheme="minorHAnsi" w:hAnsiTheme="minorHAnsi" w:cs="Arial"/>
                <w:color w:val="000000"/>
                <w:sz w:val="22"/>
                <w:szCs w:val="22"/>
              </w:rPr>
              <w:t>Other/ Not known</w:t>
            </w:r>
          </w:p>
        </w:tc>
        <w:tc>
          <w:tcPr>
            <w:tcW w:w="0" w:type="auto"/>
            <w:shd w:val="clear" w:color="auto" w:fill="auto"/>
            <w:noWrap/>
          </w:tcPr>
          <w:p w14:paraId="39FE58F7" w14:textId="77777777" w:rsidR="002A56ED" w:rsidRPr="00706BE9" w:rsidRDefault="002A56ED" w:rsidP="00B0131E">
            <w:pPr>
              <w:spacing w:before="0" w:after="0"/>
              <w:jc w:val="center"/>
              <w:rPr>
                <w:rFonts w:asciiTheme="minorHAnsi" w:hAnsiTheme="minorHAnsi" w:cs="Arial"/>
                <w:sz w:val="22"/>
                <w:szCs w:val="22"/>
                <w:lang w:eastAsia="en-GB"/>
              </w:rPr>
            </w:pPr>
            <w:r w:rsidRPr="00706BE9">
              <w:rPr>
                <w:rFonts w:asciiTheme="minorHAnsi" w:hAnsiTheme="minorHAnsi" w:cs="Arial"/>
                <w:sz w:val="22"/>
                <w:szCs w:val="22"/>
              </w:rPr>
              <w:t>36</w:t>
            </w:r>
          </w:p>
        </w:tc>
      </w:tr>
    </w:tbl>
    <w:p w14:paraId="5A8B15C7"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3E533F3"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Prior to approaching the service the largest proportion of customers had been living in the private rented sector (31%) followed by living with family (23%) and no fixed abode (16%).</w:t>
      </w:r>
    </w:p>
    <w:p w14:paraId="4B06C6C5" w14:textId="77777777" w:rsidR="002A56ED" w:rsidRPr="00CB189F" w:rsidRDefault="002A56ED" w:rsidP="002A56ED">
      <w:pPr>
        <w:pStyle w:val="Maintext"/>
        <w:numPr>
          <w:ilvl w:val="0"/>
          <w:numId w:val="0"/>
        </w:numPr>
        <w:rPr>
          <w:rFonts w:asciiTheme="minorHAnsi" w:hAnsiTheme="minorHAnsi" w:cs="Calibri"/>
          <w:sz w:val="6"/>
          <w:szCs w:val="6"/>
          <w:lang w:val="en-GB"/>
        </w:rPr>
      </w:pPr>
    </w:p>
    <w:p w14:paraId="5E045712"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t xml:space="preserve">Prevention and Relief Outcomes </w:t>
      </w:r>
    </w:p>
    <w:p w14:paraId="678D2FC5"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Prevention Outcomes</w:t>
      </w:r>
    </w:p>
    <w:p w14:paraId="2E6E776D"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cases where the prevention duty came to an end during the year 2018/19</w:t>
      </w:r>
      <w:r w:rsidRPr="00706BE9">
        <w:rPr>
          <w:rFonts w:asciiTheme="minorHAnsi" w:hAnsiTheme="minorHAnsi" w:cs="Arial"/>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634"/>
        <w:gridCol w:w="1192"/>
      </w:tblGrid>
      <w:tr w:rsidR="002A56ED" w:rsidRPr="00706BE9" w14:paraId="1508DF35" w14:textId="77777777" w:rsidTr="00B0131E">
        <w:tc>
          <w:tcPr>
            <w:tcW w:w="0" w:type="auto"/>
            <w:gridSpan w:val="2"/>
            <w:shd w:val="clear" w:color="auto" w:fill="009999"/>
            <w:noWrap/>
            <w:vAlign w:val="bottom"/>
          </w:tcPr>
          <w:p w14:paraId="5EE868C9" w14:textId="2D7A802D" w:rsidR="002A56ED" w:rsidRPr="00706BE9" w:rsidRDefault="002A56ED" w:rsidP="00B0131E">
            <w:pPr>
              <w:pStyle w:val="tableheading"/>
              <w:rPr>
                <w:rFonts w:asciiTheme="minorHAnsi" w:hAnsiTheme="minorHAnsi"/>
                <w:color w:val="FFFFFF"/>
                <w:lang w:val="en-GB"/>
              </w:rPr>
            </w:pPr>
            <w:bookmarkStart w:id="276" w:name="_Toc38916039"/>
            <w:bookmarkStart w:id="277" w:name="_Toc50125006"/>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.8</w:t>
            </w:r>
            <w:r w:rsidR="00BF74AD">
              <w:rPr>
                <w:rFonts w:asciiTheme="minorHAnsi" w:hAnsiTheme="minorHAnsi"/>
                <w:lang w:val="en-GB"/>
              </w:rPr>
              <w:t>3</w:t>
            </w:r>
            <w:r w:rsidRPr="00706BE9">
              <w:rPr>
                <w:rFonts w:asciiTheme="minorHAnsi" w:hAnsiTheme="minorHAnsi"/>
              </w:rPr>
              <w:tab/>
            </w:r>
            <w:r w:rsidRPr="00706BE9">
              <w:rPr>
                <w:rFonts w:asciiTheme="minorHAnsi" w:hAnsiTheme="minorHAnsi"/>
                <w:lang w:val="en-GB"/>
              </w:rPr>
              <w:t>Number of cases where prevention duty came to an end in 2018/19</w:t>
            </w:r>
            <w:bookmarkEnd w:id="276"/>
            <w:bookmarkEnd w:id="277"/>
          </w:p>
        </w:tc>
      </w:tr>
      <w:tr w:rsidR="002A56ED" w:rsidRPr="00706BE9" w14:paraId="1313C205" w14:textId="77777777" w:rsidTr="00B0131E">
        <w:tc>
          <w:tcPr>
            <w:tcW w:w="0" w:type="auto"/>
            <w:shd w:val="clear" w:color="auto" w:fill="009999"/>
            <w:noWrap/>
            <w:vAlign w:val="bottom"/>
          </w:tcPr>
          <w:p w14:paraId="1067B538" w14:textId="77777777" w:rsidR="002A56ED" w:rsidRPr="00706BE9" w:rsidRDefault="002A56ED" w:rsidP="00B0131E">
            <w:pPr>
              <w:spacing w:before="0" w:after="0"/>
              <w:rPr>
                <w:rFonts w:asciiTheme="minorHAnsi" w:hAnsiTheme="minorHAnsi" w:cs="Calibri"/>
                <w:b/>
                <w:color w:val="FFFFFF"/>
                <w:sz w:val="22"/>
                <w:szCs w:val="22"/>
              </w:rPr>
            </w:pPr>
          </w:p>
        </w:tc>
        <w:tc>
          <w:tcPr>
            <w:tcW w:w="0" w:type="auto"/>
            <w:shd w:val="clear" w:color="auto" w:fill="009999"/>
            <w:noWrap/>
            <w:vAlign w:val="bottom"/>
            <w:hideMark/>
          </w:tcPr>
          <w:p w14:paraId="759FEB53"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7EC7062C" w14:textId="77777777" w:rsidTr="00B0131E">
        <w:tc>
          <w:tcPr>
            <w:tcW w:w="0" w:type="auto"/>
            <w:shd w:val="clear" w:color="auto" w:fill="auto"/>
            <w:noWrap/>
          </w:tcPr>
          <w:p w14:paraId="7806FED3"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 xml:space="preserve">Total number of households where prevention duty ended </w:t>
            </w:r>
          </w:p>
        </w:tc>
        <w:tc>
          <w:tcPr>
            <w:tcW w:w="0" w:type="auto"/>
            <w:shd w:val="clear" w:color="auto" w:fill="auto"/>
            <w:noWrap/>
          </w:tcPr>
          <w:p w14:paraId="3F6AC9A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320</w:t>
            </w:r>
          </w:p>
        </w:tc>
      </w:tr>
      <w:tr w:rsidR="002A56ED" w:rsidRPr="00706BE9" w14:paraId="13819F4A" w14:textId="77777777" w:rsidTr="00B0131E">
        <w:tc>
          <w:tcPr>
            <w:tcW w:w="0" w:type="auto"/>
            <w:shd w:val="clear" w:color="auto" w:fill="auto"/>
            <w:noWrap/>
          </w:tcPr>
          <w:p w14:paraId="3444C583"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Secured accommodation for 6+ months</w:t>
            </w:r>
          </w:p>
        </w:tc>
        <w:tc>
          <w:tcPr>
            <w:tcW w:w="0" w:type="auto"/>
            <w:shd w:val="clear" w:color="auto" w:fill="auto"/>
            <w:noWrap/>
          </w:tcPr>
          <w:p w14:paraId="4D5A126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200</w:t>
            </w:r>
          </w:p>
        </w:tc>
      </w:tr>
      <w:tr w:rsidR="002A56ED" w:rsidRPr="00706BE9" w14:paraId="28DC0406" w14:textId="77777777" w:rsidTr="00B0131E">
        <w:tc>
          <w:tcPr>
            <w:tcW w:w="0" w:type="auto"/>
            <w:shd w:val="clear" w:color="auto" w:fill="auto"/>
            <w:noWrap/>
            <w:vAlign w:val="center"/>
          </w:tcPr>
          <w:p w14:paraId="6EC89C7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Homeless (including intentionally homeless)</w:t>
            </w:r>
          </w:p>
        </w:tc>
        <w:tc>
          <w:tcPr>
            <w:tcW w:w="0" w:type="auto"/>
            <w:shd w:val="clear" w:color="auto" w:fill="auto"/>
            <w:noWrap/>
          </w:tcPr>
          <w:p w14:paraId="212879F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65</w:t>
            </w:r>
          </w:p>
        </w:tc>
      </w:tr>
      <w:tr w:rsidR="002A56ED" w:rsidRPr="00706BE9" w14:paraId="460F2E47" w14:textId="77777777" w:rsidTr="00B0131E">
        <w:tc>
          <w:tcPr>
            <w:tcW w:w="0" w:type="auto"/>
            <w:shd w:val="clear" w:color="auto" w:fill="auto"/>
            <w:noWrap/>
            <w:vAlign w:val="bottom"/>
          </w:tcPr>
          <w:p w14:paraId="1B93275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Contact Lost</w:t>
            </w:r>
          </w:p>
        </w:tc>
        <w:tc>
          <w:tcPr>
            <w:tcW w:w="0" w:type="auto"/>
            <w:shd w:val="clear" w:color="auto" w:fill="auto"/>
            <w:noWrap/>
          </w:tcPr>
          <w:p w14:paraId="7759AB5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53BA9E72" w14:textId="77777777" w:rsidTr="00B0131E">
        <w:tc>
          <w:tcPr>
            <w:tcW w:w="0" w:type="auto"/>
            <w:shd w:val="clear" w:color="auto" w:fill="auto"/>
            <w:noWrap/>
          </w:tcPr>
          <w:p w14:paraId="4F6F356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56 days lapsed &amp; no further action</w:t>
            </w:r>
          </w:p>
        </w:tc>
        <w:tc>
          <w:tcPr>
            <w:tcW w:w="0" w:type="auto"/>
            <w:shd w:val="clear" w:color="auto" w:fill="auto"/>
            <w:noWrap/>
          </w:tcPr>
          <w:p w14:paraId="78619C6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033269A1" w14:textId="77777777" w:rsidTr="00B0131E">
        <w:tc>
          <w:tcPr>
            <w:tcW w:w="0" w:type="auto"/>
            <w:shd w:val="clear" w:color="auto" w:fill="auto"/>
            <w:noWrap/>
          </w:tcPr>
          <w:p w14:paraId="395D52B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Withdrew application/applicant deceased</w:t>
            </w:r>
          </w:p>
        </w:tc>
        <w:tc>
          <w:tcPr>
            <w:tcW w:w="0" w:type="auto"/>
            <w:shd w:val="clear" w:color="auto" w:fill="auto"/>
            <w:noWrap/>
          </w:tcPr>
          <w:p w14:paraId="4C3AB4A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49</w:t>
            </w:r>
          </w:p>
        </w:tc>
      </w:tr>
      <w:tr w:rsidR="002A56ED" w:rsidRPr="00706BE9" w14:paraId="58F8D25D" w14:textId="77777777" w:rsidTr="00B0131E">
        <w:tc>
          <w:tcPr>
            <w:tcW w:w="0" w:type="auto"/>
            <w:shd w:val="clear" w:color="auto" w:fill="auto"/>
            <w:noWrap/>
          </w:tcPr>
          <w:p w14:paraId="400B06F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 longer eligible</w:t>
            </w:r>
          </w:p>
        </w:tc>
        <w:tc>
          <w:tcPr>
            <w:tcW w:w="0" w:type="auto"/>
            <w:shd w:val="clear" w:color="auto" w:fill="auto"/>
            <w:noWrap/>
          </w:tcPr>
          <w:p w14:paraId="0217753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7FE55BB8" w14:textId="77777777" w:rsidTr="00B0131E">
        <w:tc>
          <w:tcPr>
            <w:tcW w:w="0" w:type="auto"/>
            <w:shd w:val="clear" w:color="auto" w:fill="auto"/>
            <w:noWrap/>
          </w:tcPr>
          <w:p w14:paraId="5CAB1EA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suitable accommodation offer</w:t>
            </w:r>
          </w:p>
        </w:tc>
        <w:tc>
          <w:tcPr>
            <w:tcW w:w="0" w:type="auto"/>
            <w:shd w:val="clear" w:color="auto" w:fill="auto"/>
            <w:noWrap/>
          </w:tcPr>
          <w:p w14:paraId="2BC356C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46871166" w14:textId="77777777" w:rsidTr="00B0131E">
        <w:tc>
          <w:tcPr>
            <w:tcW w:w="0" w:type="auto"/>
            <w:shd w:val="clear" w:color="auto" w:fill="auto"/>
            <w:noWrap/>
          </w:tcPr>
          <w:p w14:paraId="1CFCA7F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to cooperate</w:t>
            </w:r>
          </w:p>
        </w:tc>
        <w:tc>
          <w:tcPr>
            <w:tcW w:w="0" w:type="auto"/>
            <w:shd w:val="clear" w:color="auto" w:fill="auto"/>
            <w:noWrap/>
          </w:tcPr>
          <w:p w14:paraId="23C48DF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4F371E76" w14:textId="77777777" w:rsidTr="00B0131E">
        <w:tc>
          <w:tcPr>
            <w:tcW w:w="0" w:type="auto"/>
            <w:shd w:val="clear" w:color="auto" w:fill="auto"/>
            <w:noWrap/>
          </w:tcPr>
          <w:p w14:paraId="46B359A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Not Known</w:t>
            </w:r>
          </w:p>
        </w:tc>
        <w:tc>
          <w:tcPr>
            <w:tcW w:w="0" w:type="auto"/>
            <w:shd w:val="clear" w:color="auto" w:fill="auto"/>
            <w:noWrap/>
          </w:tcPr>
          <w:p w14:paraId="6982850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10986D70"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69D11D9"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lastRenderedPageBreak/>
        <w:t>For the 320 case</w:t>
      </w:r>
      <w:r w:rsidRPr="00706BE9">
        <w:rPr>
          <w:rFonts w:asciiTheme="minorHAnsi" w:hAnsiTheme="minorHAnsi" w:cs="Arial"/>
          <w:lang w:val="en-GB"/>
        </w:rPr>
        <w:t>s</w:t>
      </w:r>
      <w:r w:rsidRPr="00706BE9">
        <w:rPr>
          <w:rFonts w:asciiTheme="minorHAnsi" w:hAnsiTheme="minorHAnsi" w:cs="Arial"/>
        </w:rPr>
        <w:t xml:space="preserve"> owed a prevention duty, where the duty has ended, accommodation was secured for 200 of these households, this indicates that of those households owed a prevention duty homelessness was successfully prevented for 63% of these households.  This compares to a national prevention rate of 58%.</w:t>
      </w:r>
    </w:p>
    <w:p w14:paraId="42C279B0"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In the first half of 2019/20 there were 100 prevention duties that ended, of which 90 were successfully prevented, which equates to 90%</w:t>
      </w:r>
      <w:r w:rsidRPr="00706BE9">
        <w:rPr>
          <w:rFonts w:asciiTheme="minorHAnsi" w:hAnsiTheme="minorHAnsi" w:cs="Arial"/>
          <w:lang w:val="en-GB"/>
        </w:rPr>
        <w:t>.</w:t>
      </w:r>
    </w:p>
    <w:p w14:paraId="39C33632"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This indicates a significant increase in the success rate of prevention cases.</w:t>
      </w:r>
    </w:p>
    <w:p w14:paraId="1102ED2A"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For 15% of cases the duty came to an end as the case was withdrawn, this is a high level and staff time will have gone into these assessments which may be a wasted resource if these cases are withdrawn.  Some further work may be needed to understand the reasons for this.</w:t>
      </w:r>
    </w:p>
    <w:p w14:paraId="3851254C"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65 (20%) of these households went on to become homeless, indicating that a relief duty was then owed.</w:t>
      </w:r>
    </w:p>
    <w:p w14:paraId="1C10A190"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Of these 200 households, 143 had their homelessness prevented by moving to alternative accommodation, and 57 were able to remain in their existing accommodation. </w:t>
      </w:r>
    </w:p>
    <w:p w14:paraId="4512D9B1"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service is more successful at helping households to secure alternative accommodation than enabling them to remain in their existing accommodation.    This may be an area for future work.</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358"/>
        <w:gridCol w:w="1957"/>
      </w:tblGrid>
      <w:tr w:rsidR="002A56ED" w:rsidRPr="00706BE9" w14:paraId="604D98F8" w14:textId="77777777" w:rsidTr="00B0131E">
        <w:tc>
          <w:tcPr>
            <w:tcW w:w="0" w:type="auto"/>
            <w:gridSpan w:val="2"/>
            <w:shd w:val="clear" w:color="auto" w:fill="009999"/>
            <w:noWrap/>
            <w:vAlign w:val="bottom"/>
          </w:tcPr>
          <w:p w14:paraId="7F3646F8" w14:textId="05BADEC7" w:rsidR="002A56ED" w:rsidRPr="00706BE9" w:rsidRDefault="002A56ED" w:rsidP="00B0131E">
            <w:pPr>
              <w:pStyle w:val="tableheading"/>
              <w:rPr>
                <w:rFonts w:asciiTheme="minorHAnsi" w:hAnsiTheme="minorHAnsi"/>
                <w:color w:val="FFFFFF"/>
                <w:lang w:val="en-GB"/>
              </w:rPr>
            </w:pPr>
            <w:bookmarkStart w:id="278" w:name="_Toc38916040"/>
            <w:bookmarkStart w:id="279" w:name="_Toc50125007"/>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BF74AD">
              <w:rPr>
                <w:rFonts w:asciiTheme="minorHAnsi" w:hAnsiTheme="minorHAnsi"/>
                <w:lang w:val="en-GB"/>
              </w:rPr>
              <w:t>84</w:t>
            </w:r>
            <w:r w:rsidRPr="00706BE9">
              <w:rPr>
                <w:rFonts w:asciiTheme="minorHAnsi" w:hAnsiTheme="minorHAnsi"/>
              </w:rPr>
              <w:tab/>
            </w:r>
            <w:r w:rsidRPr="00706BE9">
              <w:rPr>
                <w:rFonts w:asciiTheme="minorHAnsi" w:hAnsiTheme="minorHAnsi"/>
                <w:lang w:val="en-GB"/>
              </w:rPr>
              <w:t>Number of cases where prevention duty ended with secure accommodation</w:t>
            </w:r>
            <w:bookmarkEnd w:id="278"/>
            <w:bookmarkEnd w:id="279"/>
          </w:p>
        </w:tc>
      </w:tr>
      <w:tr w:rsidR="002A56ED" w:rsidRPr="00706BE9" w14:paraId="0AFF66EA" w14:textId="77777777" w:rsidTr="00B0131E">
        <w:tc>
          <w:tcPr>
            <w:tcW w:w="0" w:type="auto"/>
            <w:shd w:val="clear" w:color="auto" w:fill="009999"/>
            <w:noWrap/>
            <w:vAlign w:val="bottom"/>
          </w:tcPr>
          <w:p w14:paraId="1BF24C1F"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Type of accommodation secured</w:t>
            </w:r>
          </w:p>
        </w:tc>
        <w:tc>
          <w:tcPr>
            <w:tcW w:w="0" w:type="auto"/>
            <w:shd w:val="clear" w:color="auto" w:fill="009999"/>
            <w:noWrap/>
            <w:vAlign w:val="bottom"/>
            <w:hideMark/>
          </w:tcPr>
          <w:p w14:paraId="395EF590"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225B6910" w14:textId="77777777" w:rsidTr="00B0131E">
        <w:tc>
          <w:tcPr>
            <w:tcW w:w="0" w:type="auto"/>
            <w:shd w:val="clear" w:color="auto" w:fill="auto"/>
            <w:noWrap/>
          </w:tcPr>
          <w:p w14:paraId="031BCB12"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Social housing</w:t>
            </w:r>
          </w:p>
        </w:tc>
        <w:tc>
          <w:tcPr>
            <w:tcW w:w="0" w:type="auto"/>
            <w:shd w:val="clear" w:color="auto" w:fill="auto"/>
            <w:noWrap/>
          </w:tcPr>
          <w:p w14:paraId="5C4A1D8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46</w:t>
            </w:r>
          </w:p>
        </w:tc>
      </w:tr>
      <w:tr w:rsidR="002A56ED" w:rsidRPr="00706BE9" w14:paraId="77DDFE7F" w14:textId="77777777" w:rsidTr="00B0131E">
        <w:tc>
          <w:tcPr>
            <w:tcW w:w="0" w:type="auto"/>
            <w:shd w:val="clear" w:color="auto" w:fill="auto"/>
            <w:noWrap/>
          </w:tcPr>
          <w:p w14:paraId="27DA4AF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Private rented sector</w:t>
            </w:r>
          </w:p>
        </w:tc>
        <w:tc>
          <w:tcPr>
            <w:tcW w:w="0" w:type="auto"/>
            <w:shd w:val="clear" w:color="auto" w:fill="auto"/>
            <w:noWrap/>
          </w:tcPr>
          <w:p w14:paraId="7C7A38B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125</w:t>
            </w:r>
          </w:p>
        </w:tc>
      </w:tr>
      <w:tr w:rsidR="002A56ED" w:rsidRPr="00706BE9" w14:paraId="5083D65A" w14:textId="77777777" w:rsidTr="00B0131E">
        <w:tc>
          <w:tcPr>
            <w:tcW w:w="0" w:type="auto"/>
            <w:shd w:val="clear" w:color="auto" w:fill="auto"/>
            <w:noWrap/>
          </w:tcPr>
          <w:p w14:paraId="1A79357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Staying with family</w:t>
            </w:r>
          </w:p>
        </w:tc>
        <w:tc>
          <w:tcPr>
            <w:tcW w:w="0" w:type="auto"/>
            <w:shd w:val="clear" w:color="auto" w:fill="auto"/>
            <w:noWrap/>
          </w:tcPr>
          <w:p w14:paraId="3704DC4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19</w:t>
            </w:r>
          </w:p>
        </w:tc>
      </w:tr>
      <w:tr w:rsidR="002A56ED" w:rsidRPr="00706BE9" w14:paraId="6D5571FA" w14:textId="77777777" w:rsidTr="00B0131E">
        <w:tc>
          <w:tcPr>
            <w:tcW w:w="0" w:type="auto"/>
            <w:shd w:val="clear" w:color="auto" w:fill="auto"/>
            <w:noWrap/>
          </w:tcPr>
          <w:p w14:paraId="6CC321D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Staying with friends</w:t>
            </w:r>
          </w:p>
        </w:tc>
        <w:tc>
          <w:tcPr>
            <w:tcW w:w="0" w:type="auto"/>
            <w:shd w:val="clear" w:color="auto" w:fill="auto"/>
            <w:noWrap/>
          </w:tcPr>
          <w:p w14:paraId="14F7466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6648D8ED" w14:textId="77777777" w:rsidTr="00B0131E">
        <w:tc>
          <w:tcPr>
            <w:tcW w:w="0" w:type="auto"/>
            <w:shd w:val="clear" w:color="auto" w:fill="auto"/>
            <w:noWrap/>
          </w:tcPr>
          <w:p w14:paraId="02026E5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Owner Occupier</w:t>
            </w:r>
          </w:p>
        </w:tc>
        <w:tc>
          <w:tcPr>
            <w:tcW w:w="0" w:type="auto"/>
            <w:shd w:val="clear" w:color="auto" w:fill="auto"/>
            <w:noWrap/>
          </w:tcPr>
          <w:p w14:paraId="3250F16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64F9B9C5" w14:textId="77777777" w:rsidTr="00B0131E">
        <w:tc>
          <w:tcPr>
            <w:tcW w:w="0" w:type="auto"/>
            <w:shd w:val="clear" w:color="auto" w:fill="auto"/>
            <w:noWrap/>
          </w:tcPr>
          <w:p w14:paraId="13B6DFE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Other</w:t>
            </w:r>
          </w:p>
        </w:tc>
        <w:tc>
          <w:tcPr>
            <w:tcW w:w="0" w:type="auto"/>
            <w:shd w:val="clear" w:color="auto" w:fill="auto"/>
            <w:noWrap/>
          </w:tcPr>
          <w:p w14:paraId="69B878A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58FD06BF" w14:textId="77777777" w:rsidTr="00B0131E">
        <w:tc>
          <w:tcPr>
            <w:tcW w:w="0" w:type="auto"/>
            <w:shd w:val="clear" w:color="auto" w:fill="auto"/>
            <w:noWrap/>
          </w:tcPr>
          <w:p w14:paraId="5B58944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Not known</w:t>
            </w:r>
          </w:p>
        </w:tc>
        <w:tc>
          <w:tcPr>
            <w:tcW w:w="0" w:type="auto"/>
            <w:shd w:val="clear" w:color="auto" w:fill="auto"/>
            <w:noWrap/>
          </w:tcPr>
          <w:p w14:paraId="703C6BB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bl>
    <w:p w14:paraId="7DF8C14C"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B1C80B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F839D84" w14:textId="77777777" w:rsidR="002A56ED" w:rsidRDefault="002A56ED" w:rsidP="002A56ED">
      <w:pPr>
        <w:spacing w:before="0" w:after="0"/>
        <w:jc w:val="left"/>
        <w:rPr>
          <w:rFonts w:asciiTheme="minorHAnsi" w:hAnsiTheme="minorHAnsi" w:cs="Arial"/>
          <w:lang w:val="x-none"/>
        </w:rPr>
      </w:pPr>
      <w:r>
        <w:rPr>
          <w:rFonts w:asciiTheme="minorHAnsi" w:hAnsiTheme="minorHAnsi" w:cs="Arial"/>
        </w:rPr>
        <w:br w:type="page"/>
      </w:r>
    </w:p>
    <w:p w14:paraId="173E960A"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 xml:space="preserve">The majority were accommodated in private rented accommodation (63%) followed by social housing  (23%). </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546"/>
        <w:gridCol w:w="769"/>
      </w:tblGrid>
      <w:tr w:rsidR="002A56ED" w:rsidRPr="00706BE9" w14:paraId="6C64F18B" w14:textId="77777777" w:rsidTr="00B0131E">
        <w:tc>
          <w:tcPr>
            <w:tcW w:w="0" w:type="auto"/>
            <w:gridSpan w:val="2"/>
            <w:shd w:val="clear" w:color="auto" w:fill="009999"/>
            <w:noWrap/>
            <w:vAlign w:val="bottom"/>
          </w:tcPr>
          <w:p w14:paraId="570EC33D" w14:textId="5F5828FD" w:rsidR="002A56ED" w:rsidRPr="00706BE9" w:rsidRDefault="002A56ED" w:rsidP="00B0131E">
            <w:pPr>
              <w:pStyle w:val="tableheading"/>
              <w:rPr>
                <w:rFonts w:asciiTheme="minorHAnsi" w:hAnsiTheme="minorHAnsi"/>
                <w:color w:val="FFFFFF"/>
                <w:lang w:val="en-GB"/>
              </w:rPr>
            </w:pPr>
            <w:bookmarkStart w:id="280" w:name="_Toc38916041"/>
            <w:bookmarkStart w:id="281" w:name="_Toc50125008"/>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.8</w:t>
            </w:r>
            <w:r w:rsidR="00BF74AD">
              <w:rPr>
                <w:rFonts w:asciiTheme="minorHAnsi" w:hAnsiTheme="minorHAnsi"/>
                <w:lang w:val="en-GB"/>
              </w:rPr>
              <w:t>5</w:t>
            </w:r>
            <w:r w:rsidRPr="00706BE9">
              <w:rPr>
                <w:rFonts w:asciiTheme="minorHAnsi" w:hAnsiTheme="minorHAnsi"/>
              </w:rPr>
              <w:tab/>
            </w:r>
            <w:r w:rsidRPr="00706BE9">
              <w:rPr>
                <w:rFonts w:asciiTheme="minorHAnsi" w:hAnsiTheme="minorHAnsi"/>
                <w:lang w:val="en-GB"/>
              </w:rPr>
              <w:t>Main prevention activity</w:t>
            </w:r>
            <w:bookmarkEnd w:id="280"/>
            <w:bookmarkEnd w:id="281"/>
          </w:p>
        </w:tc>
      </w:tr>
      <w:tr w:rsidR="002A56ED" w:rsidRPr="00706BE9" w14:paraId="3223A1CD" w14:textId="77777777" w:rsidTr="00B0131E">
        <w:tc>
          <w:tcPr>
            <w:tcW w:w="7805" w:type="dxa"/>
            <w:shd w:val="clear" w:color="auto" w:fill="009999"/>
            <w:noWrap/>
            <w:vAlign w:val="bottom"/>
          </w:tcPr>
          <w:p w14:paraId="77936165"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Activity</w:t>
            </w:r>
          </w:p>
        </w:tc>
        <w:tc>
          <w:tcPr>
            <w:tcW w:w="789" w:type="dxa"/>
            <w:shd w:val="clear" w:color="auto" w:fill="009999"/>
            <w:noWrap/>
            <w:vAlign w:val="bottom"/>
            <w:hideMark/>
          </w:tcPr>
          <w:p w14:paraId="6C0C624A" w14:textId="77777777" w:rsidR="002A56ED" w:rsidRPr="00706BE9" w:rsidRDefault="002A56ED" w:rsidP="00B0131E">
            <w:pPr>
              <w:spacing w:before="0" w:after="0"/>
              <w:rPr>
                <w:rFonts w:asciiTheme="minorHAnsi" w:hAnsiTheme="minorHAnsi" w:cs="Calibri"/>
                <w:b/>
                <w:color w:val="FFFFFF"/>
                <w:sz w:val="22"/>
                <w:szCs w:val="22"/>
              </w:rPr>
            </w:pPr>
          </w:p>
        </w:tc>
      </w:tr>
      <w:tr w:rsidR="002A56ED" w:rsidRPr="00706BE9" w14:paraId="7DD1618D" w14:textId="77777777" w:rsidTr="00B0131E">
        <w:tc>
          <w:tcPr>
            <w:tcW w:w="7805" w:type="dxa"/>
            <w:shd w:val="clear" w:color="auto" w:fill="auto"/>
            <w:noWrap/>
          </w:tcPr>
          <w:p w14:paraId="1C030520"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Accommodation secured by local authority or organisation delivering housing options service</w:t>
            </w:r>
          </w:p>
        </w:tc>
        <w:tc>
          <w:tcPr>
            <w:tcW w:w="789" w:type="dxa"/>
            <w:shd w:val="clear" w:color="auto" w:fill="auto"/>
            <w:noWrap/>
            <w:vAlign w:val="center"/>
          </w:tcPr>
          <w:p w14:paraId="3AE8535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26</w:t>
            </w:r>
          </w:p>
        </w:tc>
      </w:tr>
      <w:tr w:rsidR="002A56ED" w:rsidRPr="00706BE9" w14:paraId="4D7C56CA" w14:textId="77777777" w:rsidTr="00B0131E">
        <w:tc>
          <w:tcPr>
            <w:tcW w:w="7805" w:type="dxa"/>
            <w:shd w:val="clear" w:color="auto" w:fill="auto"/>
            <w:noWrap/>
          </w:tcPr>
          <w:p w14:paraId="64986C96"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Helped to secure accommodation found by applicant, with financial payment</w:t>
            </w:r>
          </w:p>
        </w:tc>
        <w:tc>
          <w:tcPr>
            <w:tcW w:w="789" w:type="dxa"/>
            <w:shd w:val="clear" w:color="auto" w:fill="auto"/>
            <w:noWrap/>
            <w:vAlign w:val="center"/>
          </w:tcPr>
          <w:p w14:paraId="468A94D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45</w:t>
            </w:r>
          </w:p>
        </w:tc>
      </w:tr>
      <w:tr w:rsidR="002A56ED" w:rsidRPr="00706BE9" w14:paraId="3258D13C" w14:textId="77777777" w:rsidTr="00B0131E">
        <w:tc>
          <w:tcPr>
            <w:tcW w:w="7805" w:type="dxa"/>
            <w:shd w:val="clear" w:color="auto" w:fill="auto"/>
            <w:noWrap/>
          </w:tcPr>
          <w:p w14:paraId="361A720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Helped to secure accommodation found by applicant, without financial payment</w:t>
            </w:r>
          </w:p>
        </w:tc>
        <w:tc>
          <w:tcPr>
            <w:tcW w:w="789" w:type="dxa"/>
            <w:shd w:val="clear" w:color="auto" w:fill="auto"/>
            <w:noWrap/>
            <w:vAlign w:val="center"/>
          </w:tcPr>
          <w:p w14:paraId="2F96416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57</w:t>
            </w:r>
          </w:p>
        </w:tc>
      </w:tr>
      <w:tr w:rsidR="002A56ED" w:rsidRPr="00706BE9" w14:paraId="4504C6C4" w14:textId="77777777" w:rsidTr="00B0131E">
        <w:tc>
          <w:tcPr>
            <w:tcW w:w="7805" w:type="dxa"/>
            <w:shd w:val="clear" w:color="auto" w:fill="auto"/>
            <w:noWrap/>
          </w:tcPr>
          <w:p w14:paraId="145FAE1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Supported housing provided</w:t>
            </w:r>
          </w:p>
        </w:tc>
        <w:tc>
          <w:tcPr>
            <w:tcW w:w="789" w:type="dxa"/>
            <w:shd w:val="clear" w:color="auto" w:fill="auto"/>
            <w:noWrap/>
            <w:vAlign w:val="center"/>
          </w:tcPr>
          <w:p w14:paraId="35A639D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19</w:t>
            </w:r>
          </w:p>
        </w:tc>
      </w:tr>
      <w:tr w:rsidR="002A56ED" w:rsidRPr="00706BE9" w14:paraId="77FA0911" w14:textId="77777777" w:rsidTr="00B0131E">
        <w:tc>
          <w:tcPr>
            <w:tcW w:w="7805" w:type="dxa"/>
            <w:shd w:val="clear" w:color="auto" w:fill="auto"/>
            <w:noWrap/>
          </w:tcPr>
          <w:p w14:paraId="634A1DC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Negotiation/mediation work to secure return to family or friend</w:t>
            </w:r>
          </w:p>
        </w:tc>
        <w:tc>
          <w:tcPr>
            <w:tcW w:w="789" w:type="dxa"/>
            <w:shd w:val="clear" w:color="auto" w:fill="auto"/>
            <w:noWrap/>
            <w:vAlign w:val="center"/>
          </w:tcPr>
          <w:p w14:paraId="2D6432B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13</w:t>
            </w:r>
          </w:p>
        </w:tc>
      </w:tr>
      <w:tr w:rsidR="002A56ED" w:rsidRPr="00706BE9" w14:paraId="009FC5CB" w14:textId="77777777" w:rsidTr="00B0131E">
        <w:tc>
          <w:tcPr>
            <w:tcW w:w="7805" w:type="dxa"/>
            <w:shd w:val="clear" w:color="auto" w:fill="auto"/>
            <w:noWrap/>
          </w:tcPr>
          <w:p w14:paraId="4E3ABDA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Negotiation/mediation/advocacy work to prevent eviction/repossession</w:t>
            </w:r>
          </w:p>
        </w:tc>
        <w:tc>
          <w:tcPr>
            <w:tcW w:w="789" w:type="dxa"/>
            <w:shd w:val="clear" w:color="auto" w:fill="auto"/>
            <w:noWrap/>
            <w:vAlign w:val="center"/>
          </w:tcPr>
          <w:p w14:paraId="3E8B49E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w:t>
            </w:r>
          </w:p>
        </w:tc>
      </w:tr>
      <w:tr w:rsidR="002A56ED" w:rsidRPr="00706BE9" w14:paraId="0B7256EB" w14:textId="77777777" w:rsidTr="00B0131E">
        <w:tc>
          <w:tcPr>
            <w:tcW w:w="7805" w:type="dxa"/>
            <w:shd w:val="clear" w:color="auto" w:fill="auto"/>
            <w:noWrap/>
          </w:tcPr>
          <w:p w14:paraId="0C73B52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 xml:space="preserve">Other financial payments </w:t>
            </w:r>
          </w:p>
        </w:tc>
        <w:tc>
          <w:tcPr>
            <w:tcW w:w="789" w:type="dxa"/>
            <w:shd w:val="clear" w:color="auto" w:fill="auto"/>
            <w:noWrap/>
            <w:vAlign w:val="center"/>
          </w:tcPr>
          <w:p w14:paraId="4DFA03D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356081AC" w14:textId="77777777" w:rsidTr="00B0131E">
        <w:tc>
          <w:tcPr>
            <w:tcW w:w="7805" w:type="dxa"/>
            <w:shd w:val="clear" w:color="auto" w:fill="auto"/>
            <w:noWrap/>
          </w:tcPr>
          <w:p w14:paraId="3C7D1E48"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 xml:space="preserve">Discretionary Housing Payment </w:t>
            </w:r>
          </w:p>
        </w:tc>
        <w:tc>
          <w:tcPr>
            <w:tcW w:w="789" w:type="dxa"/>
            <w:shd w:val="clear" w:color="auto" w:fill="auto"/>
            <w:noWrap/>
            <w:vAlign w:val="center"/>
          </w:tcPr>
          <w:p w14:paraId="26FF90B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r w:rsidR="002A56ED" w:rsidRPr="00706BE9" w14:paraId="43654817" w14:textId="77777777" w:rsidTr="00B0131E">
        <w:tc>
          <w:tcPr>
            <w:tcW w:w="7805" w:type="dxa"/>
            <w:shd w:val="clear" w:color="auto" w:fill="auto"/>
            <w:noWrap/>
          </w:tcPr>
          <w:p w14:paraId="525B633F"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Other</w:t>
            </w:r>
          </w:p>
        </w:tc>
        <w:tc>
          <w:tcPr>
            <w:tcW w:w="789" w:type="dxa"/>
            <w:shd w:val="clear" w:color="auto" w:fill="auto"/>
            <w:noWrap/>
            <w:vAlign w:val="center"/>
          </w:tcPr>
          <w:p w14:paraId="16FB57D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r w:rsidR="002A56ED" w:rsidRPr="00706BE9" w14:paraId="227EFB68" w14:textId="77777777" w:rsidTr="00B0131E">
        <w:tc>
          <w:tcPr>
            <w:tcW w:w="7805" w:type="dxa"/>
            <w:shd w:val="clear" w:color="auto" w:fill="auto"/>
            <w:noWrap/>
          </w:tcPr>
          <w:p w14:paraId="1F8B7FA9"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 activity – advice and information provided</w:t>
            </w:r>
          </w:p>
        </w:tc>
        <w:tc>
          <w:tcPr>
            <w:tcW w:w="789" w:type="dxa"/>
            <w:shd w:val="clear" w:color="auto" w:fill="auto"/>
            <w:noWrap/>
            <w:vAlign w:val="center"/>
          </w:tcPr>
          <w:p w14:paraId="45AD400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bl>
    <w:p w14:paraId="7C7F7F99"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24F00FA"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BE53BFA"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most successful prevention activity was accessing the private rented sector.</w:t>
      </w:r>
    </w:p>
    <w:p w14:paraId="543AD8C2" w14:textId="77777777" w:rsidR="002A56ED" w:rsidRPr="00E53A6D" w:rsidRDefault="002A56ED" w:rsidP="00AA5C1C">
      <w:pPr>
        <w:pStyle w:val="Maintext"/>
        <w:numPr>
          <w:ilvl w:val="1"/>
          <w:numId w:val="68"/>
        </w:numPr>
        <w:rPr>
          <w:rFonts w:asciiTheme="minorHAnsi" w:hAnsiTheme="minorHAnsi" w:cs="Arial"/>
        </w:rPr>
      </w:pPr>
      <w:r w:rsidRPr="00706BE9">
        <w:rPr>
          <w:rFonts w:asciiTheme="minorHAnsi" w:hAnsiTheme="minorHAnsi" w:cs="Arial"/>
        </w:rPr>
        <w:t>While family/friends evicting is the second main cause of homelessness in Fenland only 11 cases had their homelessness prevented through successful negotiation/mediation work to secure the return to family and friends.  This is a possible area for future focus to ensure a more targeted approach to preventing homelessness due to this cause.</w:t>
      </w:r>
    </w:p>
    <w:p w14:paraId="709A7CE4" w14:textId="77777777" w:rsidR="002A56ED" w:rsidRPr="00706BE9" w:rsidRDefault="002A56ED" w:rsidP="002A56ED">
      <w:pPr>
        <w:pStyle w:val="Maintext"/>
        <w:numPr>
          <w:ilvl w:val="0"/>
          <w:numId w:val="0"/>
        </w:numPr>
        <w:ind w:left="709"/>
        <w:rPr>
          <w:rFonts w:asciiTheme="minorHAnsi" w:hAnsiTheme="minorHAnsi" w:cs="Arial"/>
        </w:rPr>
      </w:pPr>
    </w:p>
    <w:p w14:paraId="71B61EAD"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Relief Outcomes</w:t>
      </w:r>
    </w:p>
    <w:p w14:paraId="72C3C9C2"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shows the reasons where the relief duty has ended during the year.</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117"/>
        <w:gridCol w:w="1180"/>
      </w:tblGrid>
      <w:tr w:rsidR="002A56ED" w:rsidRPr="00706BE9" w14:paraId="52007095" w14:textId="77777777" w:rsidTr="00B0131E">
        <w:tc>
          <w:tcPr>
            <w:tcW w:w="0" w:type="auto"/>
            <w:gridSpan w:val="2"/>
            <w:shd w:val="clear" w:color="auto" w:fill="009999"/>
            <w:noWrap/>
            <w:vAlign w:val="bottom"/>
          </w:tcPr>
          <w:p w14:paraId="5C1FFB81" w14:textId="528D70EB" w:rsidR="002A56ED" w:rsidRPr="00706BE9" w:rsidRDefault="002A56ED" w:rsidP="00B0131E">
            <w:pPr>
              <w:pStyle w:val="tableheading"/>
              <w:rPr>
                <w:rFonts w:asciiTheme="minorHAnsi" w:hAnsiTheme="minorHAnsi"/>
                <w:color w:val="FFFFFF"/>
                <w:lang w:val="en-GB"/>
              </w:rPr>
            </w:pPr>
            <w:bookmarkStart w:id="282" w:name="_Toc38916042"/>
            <w:bookmarkStart w:id="283" w:name="_Toc50125009"/>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.8</w:t>
            </w:r>
            <w:r w:rsidR="00BF74AD">
              <w:rPr>
                <w:rFonts w:asciiTheme="minorHAnsi" w:hAnsiTheme="minorHAnsi"/>
                <w:lang w:val="en-GB"/>
              </w:rPr>
              <w:t>6</w:t>
            </w:r>
            <w:r w:rsidRPr="00706BE9">
              <w:rPr>
                <w:rFonts w:asciiTheme="minorHAnsi" w:hAnsiTheme="minorHAnsi"/>
              </w:rPr>
              <w:tab/>
            </w:r>
            <w:r w:rsidRPr="00706BE9">
              <w:rPr>
                <w:rFonts w:asciiTheme="minorHAnsi" w:hAnsiTheme="minorHAnsi"/>
                <w:lang w:val="en-GB"/>
              </w:rPr>
              <w:t>Number of cases where relief duty came to an end in 2018/19</w:t>
            </w:r>
            <w:bookmarkEnd w:id="282"/>
            <w:bookmarkEnd w:id="283"/>
          </w:p>
        </w:tc>
      </w:tr>
      <w:tr w:rsidR="002A56ED" w:rsidRPr="00706BE9" w14:paraId="23DEA34A" w14:textId="77777777" w:rsidTr="00B0131E">
        <w:tc>
          <w:tcPr>
            <w:tcW w:w="0" w:type="auto"/>
            <w:shd w:val="clear" w:color="auto" w:fill="009999"/>
            <w:noWrap/>
            <w:vAlign w:val="bottom"/>
          </w:tcPr>
          <w:p w14:paraId="75EBF378" w14:textId="77777777" w:rsidR="002A56ED" w:rsidRPr="00706BE9" w:rsidRDefault="002A56ED" w:rsidP="00B0131E">
            <w:pPr>
              <w:spacing w:before="0" w:after="0"/>
              <w:rPr>
                <w:rFonts w:asciiTheme="minorHAnsi" w:hAnsiTheme="minorHAnsi" w:cs="Calibri"/>
                <w:b/>
                <w:color w:val="FFFFFF"/>
                <w:sz w:val="22"/>
                <w:szCs w:val="22"/>
              </w:rPr>
            </w:pPr>
          </w:p>
        </w:tc>
        <w:tc>
          <w:tcPr>
            <w:tcW w:w="0" w:type="auto"/>
            <w:shd w:val="clear" w:color="auto" w:fill="009999"/>
            <w:noWrap/>
            <w:vAlign w:val="bottom"/>
            <w:hideMark/>
          </w:tcPr>
          <w:p w14:paraId="77E83FA5"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32824FD7" w14:textId="77777777" w:rsidTr="00B0131E">
        <w:tc>
          <w:tcPr>
            <w:tcW w:w="0" w:type="auto"/>
            <w:shd w:val="clear" w:color="auto" w:fill="auto"/>
            <w:noWrap/>
          </w:tcPr>
          <w:p w14:paraId="2F2B1B96"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Total number of households where relief duty ended</w:t>
            </w:r>
          </w:p>
        </w:tc>
        <w:tc>
          <w:tcPr>
            <w:tcW w:w="0" w:type="auto"/>
            <w:shd w:val="clear" w:color="auto" w:fill="auto"/>
            <w:noWrap/>
          </w:tcPr>
          <w:p w14:paraId="23CE0AD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258</w:t>
            </w:r>
          </w:p>
        </w:tc>
      </w:tr>
      <w:tr w:rsidR="002A56ED" w:rsidRPr="00706BE9" w14:paraId="6183406E" w14:textId="77777777" w:rsidTr="00B0131E">
        <w:tc>
          <w:tcPr>
            <w:tcW w:w="0" w:type="auto"/>
            <w:shd w:val="clear" w:color="auto" w:fill="auto"/>
            <w:noWrap/>
          </w:tcPr>
          <w:p w14:paraId="4C3DC95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Secured accommodation for 6+ months</w:t>
            </w:r>
          </w:p>
        </w:tc>
        <w:tc>
          <w:tcPr>
            <w:tcW w:w="0" w:type="auto"/>
            <w:shd w:val="clear" w:color="auto" w:fill="auto"/>
            <w:noWrap/>
          </w:tcPr>
          <w:p w14:paraId="7962E1F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117</w:t>
            </w:r>
          </w:p>
        </w:tc>
      </w:tr>
      <w:tr w:rsidR="002A56ED" w:rsidRPr="00706BE9" w14:paraId="4D3A6C87" w14:textId="77777777" w:rsidTr="00B0131E">
        <w:tc>
          <w:tcPr>
            <w:tcW w:w="0" w:type="auto"/>
            <w:shd w:val="clear" w:color="auto" w:fill="auto"/>
            <w:noWrap/>
          </w:tcPr>
          <w:p w14:paraId="034BA04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56 days lapsed</w:t>
            </w:r>
          </w:p>
        </w:tc>
        <w:tc>
          <w:tcPr>
            <w:tcW w:w="0" w:type="auto"/>
            <w:shd w:val="clear" w:color="auto" w:fill="auto"/>
            <w:noWrap/>
          </w:tcPr>
          <w:p w14:paraId="0751190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39</w:t>
            </w:r>
          </w:p>
        </w:tc>
      </w:tr>
      <w:tr w:rsidR="002A56ED" w:rsidRPr="00706BE9" w14:paraId="1341E1F1" w14:textId="77777777" w:rsidTr="00B0131E">
        <w:tc>
          <w:tcPr>
            <w:tcW w:w="0" w:type="auto"/>
            <w:shd w:val="clear" w:color="auto" w:fill="auto"/>
            <w:noWrap/>
          </w:tcPr>
          <w:p w14:paraId="556243F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Contact Lost</w:t>
            </w:r>
          </w:p>
        </w:tc>
        <w:tc>
          <w:tcPr>
            <w:tcW w:w="0" w:type="auto"/>
            <w:shd w:val="clear" w:color="auto" w:fill="auto"/>
            <w:noWrap/>
          </w:tcPr>
          <w:p w14:paraId="35D6FA0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w:t>
            </w:r>
          </w:p>
        </w:tc>
      </w:tr>
      <w:tr w:rsidR="002A56ED" w:rsidRPr="00706BE9" w14:paraId="0824C133" w14:textId="77777777" w:rsidTr="00B0131E">
        <w:tc>
          <w:tcPr>
            <w:tcW w:w="0" w:type="auto"/>
            <w:shd w:val="clear" w:color="auto" w:fill="auto"/>
            <w:noWrap/>
          </w:tcPr>
          <w:p w14:paraId="61858B6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Withdrew application/applicant deceased</w:t>
            </w:r>
          </w:p>
        </w:tc>
        <w:tc>
          <w:tcPr>
            <w:tcW w:w="0" w:type="auto"/>
            <w:shd w:val="clear" w:color="auto" w:fill="auto"/>
            <w:noWrap/>
          </w:tcPr>
          <w:p w14:paraId="5B41D8B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78</w:t>
            </w:r>
          </w:p>
        </w:tc>
      </w:tr>
      <w:tr w:rsidR="002A56ED" w:rsidRPr="00706BE9" w14:paraId="24146FC3" w14:textId="77777777" w:rsidTr="00B0131E">
        <w:tc>
          <w:tcPr>
            <w:tcW w:w="0" w:type="auto"/>
            <w:shd w:val="clear" w:color="auto" w:fill="auto"/>
            <w:noWrap/>
          </w:tcPr>
          <w:p w14:paraId="051482A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final accommodation offer</w:t>
            </w:r>
          </w:p>
        </w:tc>
        <w:tc>
          <w:tcPr>
            <w:tcW w:w="0" w:type="auto"/>
            <w:shd w:val="clear" w:color="auto" w:fill="auto"/>
            <w:noWrap/>
          </w:tcPr>
          <w:p w14:paraId="7EE4A17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45E0FDCB" w14:textId="77777777" w:rsidTr="00B0131E">
        <w:tc>
          <w:tcPr>
            <w:tcW w:w="0" w:type="auto"/>
            <w:shd w:val="clear" w:color="auto" w:fill="auto"/>
            <w:noWrap/>
          </w:tcPr>
          <w:p w14:paraId="3F10519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Intentionally homeless from accommodation provided</w:t>
            </w:r>
          </w:p>
        </w:tc>
        <w:tc>
          <w:tcPr>
            <w:tcW w:w="0" w:type="auto"/>
            <w:shd w:val="clear" w:color="auto" w:fill="auto"/>
            <w:noWrap/>
          </w:tcPr>
          <w:p w14:paraId="7017388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37B23E0E" w14:textId="77777777" w:rsidTr="00B0131E">
        <w:tc>
          <w:tcPr>
            <w:tcW w:w="0" w:type="auto"/>
            <w:shd w:val="clear" w:color="auto" w:fill="auto"/>
            <w:noWrap/>
          </w:tcPr>
          <w:p w14:paraId="637531BB"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Local connection referral accepted by LA</w:t>
            </w:r>
          </w:p>
        </w:tc>
        <w:tc>
          <w:tcPr>
            <w:tcW w:w="0" w:type="auto"/>
            <w:shd w:val="clear" w:color="auto" w:fill="auto"/>
            <w:noWrap/>
          </w:tcPr>
          <w:p w14:paraId="2201BCB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1FC937F2" w14:textId="77777777" w:rsidTr="00B0131E">
        <w:tc>
          <w:tcPr>
            <w:tcW w:w="0" w:type="auto"/>
            <w:shd w:val="clear" w:color="auto" w:fill="auto"/>
            <w:noWrap/>
          </w:tcPr>
          <w:p w14:paraId="4C037D0C"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 longer eligible</w:t>
            </w:r>
          </w:p>
        </w:tc>
        <w:tc>
          <w:tcPr>
            <w:tcW w:w="0" w:type="auto"/>
            <w:shd w:val="clear" w:color="auto" w:fill="auto"/>
            <w:noWrap/>
          </w:tcPr>
          <w:p w14:paraId="3CE106A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356F5445" w14:textId="77777777" w:rsidTr="00B0131E">
        <w:tc>
          <w:tcPr>
            <w:tcW w:w="0" w:type="auto"/>
            <w:shd w:val="clear" w:color="auto" w:fill="auto"/>
            <w:noWrap/>
          </w:tcPr>
          <w:p w14:paraId="0573FB63"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Refusal to co-operate</w:t>
            </w:r>
          </w:p>
        </w:tc>
        <w:tc>
          <w:tcPr>
            <w:tcW w:w="0" w:type="auto"/>
            <w:shd w:val="clear" w:color="auto" w:fill="auto"/>
            <w:noWrap/>
          </w:tcPr>
          <w:p w14:paraId="4D7FA87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239C285C" w14:textId="77777777" w:rsidTr="00B0131E">
        <w:tc>
          <w:tcPr>
            <w:tcW w:w="0" w:type="auto"/>
            <w:shd w:val="clear" w:color="auto" w:fill="auto"/>
            <w:noWrap/>
          </w:tcPr>
          <w:p w14:paraId="0B00AFE4"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Not known</w:t>
            </w:r>
          </w:p>
        </w:tc>
        <w:tc>
          <w:tcPr>
            <w:tcW w:w="0" w:type="auto"/>
            <w:shd w:val="clear" w:color="auto" w:fill="auto"/>
            <w:noWrap/>
          </w:tcPr>
          <w:p w14:paraId="3468629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bl>
    <w:p w14:paraId="38C5068C"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7998FA61"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7CCA4D0D"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In 2018/19 the relief duty ended for a total of 258 households, of which 117 had accommodation secured, this indicates that of those households owed a relief duty </w:t>
      </w:r>
      <w:r w:rsidRPr="00706BE9">
        <w:rPr>
          <w:rFonts w:asciiTheme="minorHAnsi" w:hAnsiTheme="minorHAnsi" w:cs="Arial"/>
        </w:rPr>
        <w:lastRenderedPageBreak/>
        <w:t>homelessness was relieved for 45% of these households.   This is in line with the national average for England of 43%.</w:t>
      </w:r>
    </w:p>
    <w:p w14:paraId="77FAE8A0"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In the first half of 2019/20 a total of 134 relief duties came to an end of which 79 were successfully relieved equating to 59%, this indicates a very much improved success rate of relief work when compared to the previous year.</w:t>
      </w:r>
    </w:p>
    <w:p w14:paraId="6FBB3A88"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In 2018/19 for 39 households (15%) the 56 days of the relief duty lapsed and contact was lost with 4% of households.</w:t>
      </w:r>
    </w:p>
    <w:p w14:paraId="7CC16FB5"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Once again there were a very high level of cases withdrawn, representing 30% of all relief outcomes.  This may warrant further exploration.</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869"/>
        <w:gridCol w:w="1446"/>
      </w:tblGrid>
      <w:tr w:rsidR="002A56ED" w:rsidRPr="00706BE9" w14:paraId="032BDBFE" w14:textId="77777777" w:rsidTr="00B0131E">
        <w:tc>
          <w:tcPr>
            <w:tcW w:w="0" w:type="auto"/>
            <w:gridSpan w:val="2"/>
            <w:shd w:val="clear" w:color="auto" w:fill="009999"/>
            <w:noWrap/>
            <w:vAlign w:val="bottom"/>
          </w:tcPr>
          <w:p w14:paraId="23E78025" w14:textId="69DC9126" w:rsidR="002A56ED" w:rsidRPr="00706BE9" w:rsidRDefault="002A56ED" w:rsidP="00B0131E">
            <w:pPr>
              <w:pStyle w:val="tableheading"/>
              <w:rPr>
                <w:rFonts w:asciiTheme="minorHAnsi" w:hAnsiTheme="minorHAnsi"/>
                <w:color w:val="FFFFFF"/>
                <w:lang w:val="en-GB"/>
              </w:rPr>
            </w:pPr>
            <w:bookmarkStart w:id="284" w:name="_Toc38916043"/>
            <w:bookmarkStart w:id="285" w:name="_Toc50125010"/>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.8</w:t>
            </w:r>
            <w:r w:rsidR="00BF74AD">
              <w:rPr>
                <w:rFonts w:asciiTheme="minorHAnsi" w:hAnsiTheme="minorHAnsi"/>
                <w:lang w:val="en-GB"/>
              </w:rPr>
              <w:t>7</w:t>
            </w:r>
            <w:r w:rsidRPr="00706BE9">
              <w:rPr>
                <w:rFonts w:asciiTheme="minorHAnsi" w:hAnsiTheme="minorHAnsi"/>
              </w:rPr>
              <w:tab/>
            </w:r>
            <w:r w:rsidRPr="00706BE9">
              <w:rPr>
                <w:rFonts w:asciiTheme="minorHAnsi" w:hAnsiTheme="minorHAnsi"/>
                <w:lang w:val="en-GB"/>
              </w:rPr>
              <w:t>Number of households where relief duty ended with secure accommodation</w:t>
            </w:r>
            <w:bookmarkEnd w:id="284"/>
            <w:bookmarkEnd w:id="285"/>
          </w:p>
        </w:tc>
      </w:tr>
      <w:tr w:rsidR="002A56ED" w:rsidRPr="00706BE9" w14:paraId="728A33DD" w14:textId="77777777" w:rsidTr="00B0131E">
        <w:tc>
          <w:tcPr>
            <w:tcW w:w="0" w:type="auto"/>
            <w:shd w:val="clear" w:color="auto" w:fill="009999"/>
            <w:noWrap/>
            <w:vAlign w:val="bottom"/>
          </w:tcPr>
          <w:p w14:paraId="44A35CDD"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Accommodation</w:t>
            </w:r>
          </w:p>
        </w:tc>
        <w:tc>
          <w:tcPr>
            <w:tcW w:w="0" w:type="auto"/>
            <w:shd w:val="clear" w:color="auto" w:fill="009999"/>
            <w:noWrap/>
            <w:vAlign w:val="bottom"/>
            <w:hideMark/>
          </w:tcPr>
          <w:p w14:paraId="4A2E6FF7" w14:textId="77777777" w:rsidR="002A56ED" w:rsidRPr="00706BE9" w:rsidRDefault="002A56ED" w:rsidP="00B0131E">
            <w:pPr>
              <w:spacing w:before="0" w:after="0"/>
              <w:rPr>
                <w:rFonts w:asciiTheme="minorHAnsi" w:hAnsiTheme="minorHAnsi" w:cs="Calibri"/>
                <w:b/>
                <w:color w:val="FFFFFF"/>
                <w:sz w:val="22"/>
                <w:szCs w:val="22"/>
              </w:rPr>
            </w:pPr>
          </w:p>
        </w:tc>
      </w:tr>
      <w:tr w:rsidR="002A56ED" w:rsidRPr="00706BE9" w14:paraId="7A4BC71D" w14:textId="77777777" w:rsidTr="00B0131E">
        <w:tc>
          <w:tcPr>
            <w:tcW w:w="0" w:type="auto"/>
            <w:shd w:val="clear" w:color="auto" w:fill="auto"/>
            <w:noWrap/>
          </w:tcPr>
          <w:p w14:paraId="3AF49D05"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Private rented sector</w:t>
            </w:r>
          </w:p>
        </w:tc>
        <w:tc>
          <w:tcPr>
            <w:tcW w:w="0" w:type="auto"/>
            <w:shd w:val="clear" w:color="auto" w:fill="auto"/>
            <w:noWrap/>
          </w:tcPr>
          <w:p w14:paraId="5538ACD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36</w:t>
            </w:r>
          </w:p>
        </w:tc>
      </w:tr>
      <w:tr w:rsidR="002A56ED" w:rsidRPr="00706BE9" w14:paraId="6B77FBE8" w14:textId="77777777" w:rsidTr="00B0131E">
        <w:tc>
          <w:tcPr>
            <w:tcW w:w="0" w:type="auto"/>
            <w:shd w:val="clear" w:color="auto" w:fill="auto"/>
            <w:noWrap/>
          </w:tcPr>
          <w:p w14:paraId="48228BE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Social rented sector</w:t>
            </w:r>
          </w:p>
        </w:tc>
        <w:tc>
          <w:tcPr>
            <w:tcW w:w="0" w:type="auto"/>
            <w:shd w:val="clear" w:color="auto" w:fill="auto"/>
            <w:noWrap/>
          </w:tcPr>
          <w:p w14:paraId="705E448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44</w:t>
            </w:r>
          </w:p>
        </w:tc>
      </w:tr>
      <w:tr w:rsidR="002A56ED" w:rsidRPr="00706BE9" w14:paraId="74BEF20A" w14:textId="77777777" w:rsidTr="00B0131E">
        <w:tc>
          <w:tcPr>
            <w:tcW w:w="0" w:type="auto"/>
            <w:shd w:val="clear" w:color="auto" w:fill="auto"/>
            <w:noWrap/>
          </w:tcPr>
          <w:p w14:paraId="7507DFB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Staying with family</w:t>
            </w:r>
          </w:p>
        </w:tc>
        <w:tc>
          <w:tcPr>
            <w:tcW w:w="0" w:type="auto"/>
            <w:shd w:val="clear" w:color="auto" w:fill="auto"/>
            <w:noWrap/>
          </w:tcPr>
          <w:p w14:paraId="4A1DCFE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r w:rsidR="002A56ED" w:rsidRPr="00706BE9" w14:paraId="674D56D0" w14:textId="77777777" w:rsidTr="00B0131E">
        <w:tc>
          <w:tcPr>
            <w:tcW w:w="0" w:type="auto"/>
            <w:shd w:val="clear" w:color="auto" w:fill="auto"/>
            <w:noWrap/>
          </w:tcPr>
          <w:p w14:paraId="5C58714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Staying with friends</w:t>
            </w:r>
          </w:p>
        </w:tc>
        <w:tc>
          <w:tcPr>
            <w:tcW w:w="0" w:type="auto"/>
            <w:shd w:val="clear" w:color="auto" w:fill="auto"/>
            <w:noWrap/>
          </w:tcPr>
          <w:p w14:paraId="47FD9BC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r w:rsidR="002A56ED" w:rsidRPr="00706BE9" w14:paraId="1B30A69A" w14:textId="77777777" w:rsidTr="00B0131E">
        <w:tc>
          <w:tcPr>
            <w:tcW w:w="0" w:type="auto"/>
            <w:shd w:val="clear" w:color="auto" w:fill="auto"/>
            <w:noWrap/>
          </w:tcPr>
          <w:p w14:paraId="1D0854A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Owner-occupier</w:t>
            </w:r>
          </w:p>
        </w:tc>
        <w:tc>
          <w:tcPr>
            <w:tcW w:w="0" w:type="auto"/>
            <w:shd w:val="clear" w:color="auto" w:fill="auto"/>
            <w:noWrap/>
          </w:tcPr>
          <w:p w14:paraId="63A3BA5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52641BD7" w14:textId="77777777" w:rsidTr="00B0131E">
        <w:tc>
          <w:tcPr>
            <w:tcW w:w="0" w:type="auto"/>
            <w:shd w:val="clear" w:color="auto" w:fill="auto"/>
            <w:noWrap/>
          </w:tcPr>
          <w:p w14:paraId="3474134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Other</w:t>
            </w:r>
          </w:p>
        </w:tc>
        <w:tc>
          <w:tcPr>
            <w:tcW w:w="0" w:type="auto"/>
            <w:shd w:val="clear" w:color="auto" w:fill="auto"/>
            <w:noWrap/>
          </w:tcPr>
          <w:p w14:paraId="641345A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746185B3" w14:textId="77777777" w:rsidTr="00B0131E">
        <w:tc>
          <w:tcPr>
            <w:tcW w:w="0" w:type="auto"/>
            <w:shd w:val="clear" w:color="auto" w:fill="auto"/>
            <w:noWrap/>
          </w:tcPr>
          <w:p w14:paraId="658CF0D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Not known</w:t>
            </w:r>
          </w:p>
        </w:tc>
        <w:tc>
          <w:tcPr>
            <w:tcW w:w="0" w:type="auto"/>
            <w:shd w:val="clear" w:color="auto" w:fill="auto"/>
            <w:noWrap/>
          </w:tcPr>
          <w:p w14:paraId="6AFFDA2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18</w:t>
            </w:r>
          </w:p>
        </w:tc>
      </w:tr>
    </w:tbl>
    <w:p w14:paraId="5C531B63"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7B4E8C7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F6E9EF9"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majority of households were accommodated in the social rented sector (38%), followed by private rented accommodation (30%).    </w:t>
      </w:r>
    </w:p>
    <w:p w14:paraId="21D57AB8"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A smaller number of households had their homelessness relieved by staying with family or friends. </w:t>
      </w:r>
    </w:p>
    <w:p w14:paraId="15D1AA88"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For 18 cases (15%)  the outcome in terms of accommodation secured is not known, it is unclear why this number is high given that the service has recorded a relief outcome for the case.  This may indicate a data recording issue.</w:t>
      </w:r>
    </w:p>
    <w:p w14:paraId="2787D409"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main relief activity that resulted in the homelessness being relieved</w:t>
      </w:r>
      <w:r w:rsidRPr="00706BE9">
        <w:rPr>
          <w:rFonts w:asciiTheme="minorHAnsi" w:hAnsiTheme="minorHAnsi" w:cs="Arial"/>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272"/>
        <w:gridCol w:w="1043"/>
      </w:tblGrid>
      <w:tr w:rsidR="002A56ED" w:rsidRPr="00706BE9" w14:paraId="074B667A" w14:textId="77777777" w:rsidTr="00B0131E">
        <w:tc>
          <w:tcPr>
            <w:tcW w:w="0" w:type="auto"/>
            <w:gridSpan w:val="2"/>
            <w:shd w:val="clear" w:color="auto" w:fill="009999"/>
            <w:noWrap/>
            <w:vAlign w:val="bottom"/>
          </w:tcPr>
          <w:p w14:paraId="20DE32B1" w14:textId="5B8FE09F" w:rsidR="002A56ED" w:rsidRPr="00706BE9" w:rsidRDefault="002A56ED" w:rsidP="00B0131E">
            <w:pPr>
              <w:pStyle w:val="tableheading"/>
              <w:rPr>
                <w:rFonts w:asciiTheme="minorHAnsi" w:hAnsiTheme="minorHAnsi"/>
                <w:color w:val="FFFFFF"/>
                <w:lang w:val="en-GB"/>
              </w:rPr>
            </w:pPr>
            <w:bookmarkStart w:id="286" w:name="_Toc38916044"/>
            <w:bookmarkStart w:id="287" w:name="_Toc50125011"/>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.8</w:t>
            </w:r>
            <w:r w:rsidR="00BF74AD">
              <w:rPr>
                <w:rFonts w:asciiTheme="minorHAnsi" w:hAnsiTheme="minorHAnsi"/>
                <w:lang w:val="en-GB"/>
              </w:rPr>
              <w:t>8</w:t>
            </w:r>
            <w:r w:rsidRPr="00706BE9">
              <w:rPr>
                <w:rFonts w:asciiTheme="minorHAnsi" w:hAnsiTheme="minorHAnsi"/>
              </w:rPr>
              <w:tab/>
            </w:r>
            <w:r w:rsidRPr="00706BE9">
              <w:rPr>
                <w:rFonts w:asciiTheme="minorHAnsi" w:hAnsiTheme="minorHAnsi"/>
                <w:lang w:val="en-GB"/>
              </w:rPr>
              <w:t>Main relief activity</w:t>
            </w:r>
            <w:bookmarkEnd w:id="286"/>
            <w:bookmarkEnd w:id="287"/>
          </w:p>
        </w:tc>
      </w:tr>
      <w:tr w:rsidR="002A56ED" w:rsidRPr="00706BE9" w14:paraId="6859EDDC" w14:textId="77777777" w:rsidTr="00B0131E">
        <w:tc>
          <w:tcPr>
            <w:tcW w:w="7522" w:type="dxa"/>
            <w:shd w:val="clear" w:color="auto" w:fill="009999"/>
            <w:noWrap/>
            <w:vAlign w:val="bottom"/>
          </w:tcPr>
          <w:p w14:paraId="72A7164E"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Activity</w:t>
            </w:r>
          </w:p>
        </w:tc>
        <w:tc>
          <w:tcPr>
            <w:tcW w:w="1072" w:type="dxa"/>
            <w:shd w:val="clear" w:color="auto" w:fill="009999"/>
            <w:noWrap/>
            <w:vAlign w:val="bottom"/>
            <w:hideMark/>
          </w:tcPr>
          <w:p w14:paraId="0F0FB330"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5FDBCC71" w14:textId="77777777" w:rsidTr="00B0131E">
        <w:tc>
          <w:tcPr>
            <w:tcW w:w="7522" w:type="dxa"/>
            <w:shd w:val="clear" w:color="auto" w:fill="auto"/>
            <w:noWrap/>
          </w:tcPr>
          <w:p w14:paraId="5D06FE51"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Accommodation secured by local authority or organisation delivering housing options service</w:t>
            </w:r>
          </w:p>
        </w:tc>
        <w:tc>
          <w:tcPr>
            <w:tcW w:w="1072" w:type="dxa"/>
            <w:shd w:val="clear" w:color="auto" w:fill="auto"/>
            <w:noWrap/>
            <w:vAlign w:val="center"/>
          </w:tcPr>
          <w:p w14:paraId="70574AC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18</w:t>
            </w:r>
          </w:p>
        </w:tc>
      </w:tr>
      <w:tr w:rsidR="002A56ED" w:rsidRPr="00706BE9" w14:paraId="518389E5" w14:textId="77777777" w:rsidTr="00B0131E">
        <w:tc>
          <w:tcPr>
            <w:tcW w:w="7522" w:type="dxa"/>
            <w:shd w:val="clear" w:color="auto" w:fill="auto"/>
            <w:noWrap/>
          </w:tcPr>
          <w:p w14:paraId="0E3EEE7C"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Supported housing provided</w:t>
            </w:r>
          </w:p>
        </w:tc>
        <w:tc>
          <w:tcPr>
            <w:tcW w:w="1072" w:type="dxa"/>
            <w:shd w:val="clear" w:color="auto" w:fill="auto"/>
            <w:noWrap/>
            <w:vAlign w:val="center"/>
          </w:tcPr>
          <w:p w14:paraId="1F4FBFF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22</w:t>
            </w:r>
          </w:p>
        </w:tc>
      </w:tr>
      <w:tr w:rsidR="002A56ED" w:rsidRPr="00706BE9" w14:paraId="67C6C01B" w14:textId="77777777" w:rsidTr="00B0131E">
        <w:tc>
          <w:tcPr>
            <w:tcW w:w="7522" w:type="dxa"/>
            <w:shd w:val="clear" w:color="auto" w:fill="auto"/>
            <w:noWrap/>
          </w:tcPr>
          <w:p w14:paraId="3E4DEE0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Helped to secure accommodation found by applicant with financial payment</w:t>
            </w:r>
          </w:p>
        </w:tc>
        <w:tc>
          <w:tcPr>
            <w:tcW w:w="1072" w:type="dxa"/>
            <w:shd w:val="clear" w:color="auto" w:fill="auto"/>
            <w:noWrap/>
            <w:vAlign w:val="center"/>
          </w:tcPr>
          <w:p w14:paraId="4EB0981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31</w:t>
            </w:r>
          </w:p>
        </w:tc>
      </w:tr>
      <w:tr w:rsidR="002A56ED" w:rsidRPr="00706BE9" w14:paraId="526FFDF0" w14:textId="77777777" w:rsidTr="00B0131E">
        <w:tc>
          <w:tcPr>
            <w:tcW w:w="7522" w:type="dxa"/>
            <w:shd w:val="clear" w:color="auto" w:fill="auto"/>
            <w:noWrap/>
          </w:tcPr>
          <w:p w14:paraId="4EC4B64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Helped to secure accommodation found by applicant without financial payment</w:t>
            </w:r>
          </w:p>
        </w:tc>
        <w:tc>
          <w:tcPr>
            <w:tcW w:w="1072" w:type="dxa"/>
            <w:shd w:val="clear" w:color="auto" w:fill="auto"/>
            <w:noWrap/>
            <w:vAlign w:val="center"/>
          </w:tcPr>
          <w:p w14:paraId="6B91C64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21</w:t>
            </w:r>
          </w:p>
        </w:tc>
      </w:tr>
      <w:tr w:rsidR="002A56ED" w:rsidRPr="00706BE9" w14:paraId="26D7A6CF" w14:textId="77777777" w:rsidTr="00B0131E">
        <w:tc>
          <w:tcPr>
            <w:tcW w:w="7522" w:type="dxa"/>
            <w:shd w:val="clear" w:color="auto" w:fill="auto"/>
            <w:noWrap/>
          </w:tcPr>
          <w:p w14:paraId="2D6DB4E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Other activity through which accommodation secured</w:t>
            </w:r>
          </w:p>
        </w:tc>
        <w:tc>
          <w:tcPr>
            <w:tcW w:w="1072" w:type="dxa"/>
            <w:shd w:val="clear" w:color="auto" w:fill="auto"/>
            <w:noWrap/>
            <w:vAlign w:val="center"/>
          </w:tcPr>
          <w:p w14:paraId="64C2F90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18</w:t>
            </w:r>
          </w:p>
        </w:tc>
      </w:tr>
      <w:tr w:rsidR="002A56ED" w:rsidRPr="00706BE9" w14:paraId="7D268BD8" w14:textId="77777777" w:rsidTr="00B0131E">
        <w:tc>
          <w:tcPr>
            <w:tcW w:w="7522" w:type="dxa"/>
            <w:shd w:val="clear" w:color="auto" w:fill="auto"/>
            <w:noWrap/>
          </w:tcPr>
          <w:p w14:paraId="3A2707F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 activity</w:t>
            </w:r>
          </w:p>
        </w:tc>
        <w:tc>
          <w:tcPr>
            <w:tcW w:w="1072" w:type="dxa"/>
            <w:shd w:val="clear" w:color="auto" w:fill="auto"/>
            <w:noWrap/>
            <w:vAlign w:val="center"/>
          </w:tcPr>
          <w:p w14:paraId="0668CA5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bl>
    <w:p w14:paraId="4ACFD86D"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22AEAA49"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21C78072" w14:textId="251AE069" w:rsidR="002A56ED" w:rsidRPr="00CB189F"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The most successful relief activity was securing accommodation with a financial payment.</w:t>
      </w:r>
    </w:p>
    <w:p w14:paraId="131FEBF2" w14:textId="77777777" w:rsidR="00CB189F" w:rsidRPr="00706BE9" w:rsidRDefault="00CB189F" w:rsidP="00CB189F">
      <w:pPr>
        <w:pStyle w:val="Maintext"/>
        <w:numPr>
          <w:ilvl w:val="0"/>
          <w:numId w:val="0"/>
        </w:numPr>
        <w:ind w:left="709"/>
        <w:rPr>
          <w:rFonts w:asciiTheme="minorHAnsi" w:hAnsiTheme="minorHAnsi" w:cs="Calibri"/>
          <w:sz w:val="20"/>
          <w:szCs w:val="20"/>
          <w:lang w:val="en-GB"/>
        </w:rPr>
      </w:pPr>
    </w:p>
    <w:p w14:paraId="7D976BA7"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 xml:space="preserve">Main </w:t>
      </w:r>
      <w:r w:rsidRPr="00706BE9">
        <w:rPr>
          <w:rFonts w:asciiTheme="minorHAnsi" w:hAnsiTheme="minorHAnsi"/>
          <w:lang w:val="en-GB"/>
        </w:rPr>
        <w:t>D</w:t>
      </w:r>
      <w:proofErr w:type="spellStart"/>
      <w:r w:rsidRPr="00706BE9">
        <w:rPr>
          <w:rFonts w:asciiTheme="minorHAnsi" w:hAnsiTheme="minorHAnsi"/>
        </w:rPr>
        <w:t>uty</w:t>
      </w:r>
      <w:proofErr w:type="spellEnd"/>
      <w:r w:rsidRPr="00706BE9">
        <w:rPr>
          <w:rFonts w:asciiTheme="minorHAnsi" w:hAnsiTheme="minorHAnsi"/>
        </w:rPr>
        <w:t xml:space="preserve"> Decisions</w:t>
      </w:r>
    </w:p>
    <w:p w14:paraId="3509E87E"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main duty decisions for households where the homelessness could not be prevented or relieved.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168"/>
        <w:gridCol w:w="1147"/>
      </w:tblGrid>
      <w:tr w:rsidR="002A56ED" w:rsidRPr="00706BE9" w14:paraId="3956E5E1" w14:textId="77777777" w:rsidTr="00B0131E">
        <w:tc>
          <w:tcPr>
            <w:tcW w:w="0" w:type="auto"/>
            <w:gridSpan w:val="2"/>
            <w:shd w:val="clear" w:color="auto" w:fill="009999"/>
            <w:noWrap/>
            <w:vAlign w:val="bottom"/>
          </w:tcPr>
          <w:p w14:paraId="5829094E" w14:textId="277587DC" w:rsidR="002A56ED" w:rsidRPr="00706BE9" w:rsidRDefault="002A56ED" w:rsidP="00B0131E">
            <w:pPr>
              <w:pStyle w:val="tableheading"/>
              <w:rPr>
                <w:rFonts w:asciiTheme="minorHAnsi" w:hAnsiTheme="minorHAnsi"/>
                <w:color w:val="FFFFFF"/>
                <w:lang w:val="en-GB"/>
              </w:rPr>
            </w:pPr>
            <w:bookmarkStart w:id="288" w:name="_Toc38916045"/>
            <w:bookmarkStart w:id="289" w:name="_Toc50125012"/>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.8</w:t>
            </w:r>
            <w:r w:rsidR="00BF74AD">
              <w:rPr>
                <w:rFonts w:asciiTheme="minorHAnsi" w:hAnsiTheme="minorHAnsi"/>
                <w:lang w:val="en-GB"/>
              </w:rPr>
              <w:t>9</w:t>
            </w:r>
            <w:r w:rsidRPr="00706BE9">
              <w:rPr>
                <w:rFonts w:asciiTheme="minorHAnsi" w:hAnsiTheme="minorHAnsi"/>
              </w:rPr>
              <w:tab/>
            </w:r>
            <w:r w:rsidRPr="00706BE9">
              <w:rPr>
                <w:rFonts w:asciiTheme="minorHAnsi" w:hAnsiTheme="minorHAnsi"/>
                <w:lang w:val="en-GB"/>
              </w:rPr>
              <w:t>Main duty decisions where homelessness could not be prevented or relieved</w:t>
            </w:r>
            <w:bookmarkEnd w:id="288"/>
            <w:bookmarkEnd w:id="289"/>
          </w:p>
        </w:tc>
      </w:tr>
      <w:tr w:rsidR="002A56ED" w:rsidRPr="00706BE9" w14:paraId="0C245CEC" w14:textId="77777777" w:rsidTr="00B0131E">
        <w:tc>
          <w:tcPr>
            <w:tcW w:w="0" w:type="auto"/>
            <w:shd w:val="clear" w:color="auto" w:fill="009999"/>
            <w:noWrap/>
            <w:vAlign w:val="bottom"/>
          </w:tcPr>
          <w:p w14:paraId="55BDBBD5" w14:textId="77777777" w:rsidR="002A56ED" w:rsidRPr="00706BE9" w:rsidRDefault="002A56ED" w:rsidP="00B0131E">
            <w:pPr>
              <w:spacing w:before="0" w:after="0"/>
              <w:rPr>
                <w:rFonts w:asciiTheme="minorHAnsi" w:hAnsiTheme="minorHAnsi" w:cs="Calibri"/>
                <w:b/>
                <w:color w:val="FFFFFF"/>
                <w:sz w:val="22"/>
                <w:szCs w:val="22"/>
              </w:rPr>
            </w:pPr>
          </w:p>
        </w:tc>
        <w:tc>
          <w:tcPr>
            <w:tcW w:w="0" w:type="auto"/>
            <w:shd w:val="clear" w:color="auto" w:fill="009999"/>
            <w:noWrap/>
            <w:vAlign w:val="bottom"/>
            <w:hideMark/>
          </w:tcPr>
          <w:p w14:paraId="6ADBC513"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67D8AC54" w14:textId="77777777" w:rsidTr="00B0131E">
        <w:tc>
          <w:tcPr>
            <w:tcW w:w="0" w:type="auto"/>
            <w:shd w:val="clear" w:color="auto" w:fill="auto"/>
            <w:noWrap/>
          </w:tcPr>
          <w:p w14:paraId="6A0D7651"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Total main duty decisions</w:t>
            </w:r>
          </w:p>
        </w:tc>
        <w:tc>
          <w:tcPr>
            <w:tcW w:w="0" w:type="auto"/>
            <w:shd w:val="clear" w:color="auto" w:fill="auto"/>
            <w:noWrap/>
          </w:tcPr>
          <w:p w14:paraId="2180DE3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54</w:t>
            </w:r>
          </w:p>
        </w:tc>
      </w:tr>
      <w:tr w:rsidR="002A56ED" w:rsidRPr="00706BE9" w14:paraId="3FC07CAE" w14:textId="77777777" w:rsidTr="00B0131E">
        <w:tc>
          <w:tcPr>
            <w:tcW w:w="0" w:type="auto"/>
            <w:shd w:val="clear" w:color="auto" w:fill="auto"/>
            <w:noWrap/>
          </w:tcPr>
          <w:p w14:paraId="7E580AF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Homeless + priority need + unintentionally homeless  (acceptance)</w:t>
            </w:r>
          </w:p>
        </w:tc>
        <w:tc>
          <w:tcPr>
            <w:tcW w:w="0" w:type="auto"/>
            <w:shd w:val="clear" w:color="auto" w:fill="auto"/>
            <w:noWrap/>
          </w:tcPr>
          <w:p w14:paraId="12AADBD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34</w:t>
            </w:r>
          </w:p>
        </w:tc>
      </w:tr>
      <w:tr w:rsidR="002A56ED" w:rsidRPr="00706BE9" w14:paraId="55DBCE30" w14:textId="77777777" w:rsidTr="00B0131E">
        <w:tc>
          <w:tcPr>
            <w:tcW w:w="0" w:type="auto"/>
            <w:shd w:val="clear" w:color="auto" w:fill="auto"/>
            <w:noWrap/>
          </w:tcPr>
          <w:p w14:paraId="567BF42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 priority need + intentionally homeless</w:t>
            </w:r>
          </w:p>
        </w:tc>
        <w:tc>
          <w:tcPr>
            <w:tcW w:w="0" w:type="auto"/>
            <w:shd w:val="clear" w:color="auto" w:fill="auto"/>
            <w:noWrap/>
          </w:tcPr>
          <w:p w14:paraId="6C5361C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w:t>
            </w:r>
          </w:p>
        </w:tc>
      </w:tr>
      <w:tr w:rsidR="002A56ED" w:rsidRPr="00706BE9" w14:paraId="2AE61546" w14:textId="77777777" w:rsidTr="00B0131E">
        <w:tc>
          <w:tcPr>
            <w:tcW w:w="0" w:type="auto"/>
            <w:shd w:val="clear" w:color="auto" w:fill="auto"/>
            <w:noWrap/>
          </w:tcPr>
          <w:p w14:paraId="6C81E3A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 no priority need</w:t>
            </w:r>
          </w:p>
        </w:tc>
        <w:tc>
          <w:tcPr>
            <w:tcW w:w="0" w:type="auto"/>
            <w:shd w:val="clear" w:color="auto" w:fill="auto"/>
            <w:noWrap/>
          </w:tcPr>
          <w:p w14:paraId="4E082E5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13</w:t>
            </w:r>
          </w:p>
        </w:tc>
      </w:tr>
      <w:tr w:rsidR="002A56ED" w:rsidRPr="00706BE9" w14:paraId="6BACA525" w14:textId="77777777" w:rsidTr="00B0131E">
        <w:tc>
          <w:tcPr>
            <w:tcW w:w="0" w:type="auto"/>
            <w:shd w:val="clear" w:color="auto" w:fill="auto"/>
            <w:noWrap/>
          </w:tcPr>
          <w:p w14:paraId="57CAE03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Not homeless</w:t>
            </w:r>
          </w:p>
        </w:tc>
        <w:tc>
          <w:tcPr>
            <w:tcW w:w="0" w:type="auto"/>
            <w:shd w:val="clear" w:color="auto" w:fill="auto"/>
            <w:noWrap/>
          </w:tcPr>
          <w:p w14:paraId="1D088A4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bl>
    <w:p w14:paraId="59486BDC"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A5EB4A8" w14:textId="77777777" w:rsidR="002A56ED" w:rsidRPr="00CB189F" w:rsidRDefault="002A56ED" w:rsidP="002A56ED">
      <w:pPr>
        <w:pStyle w:val="Maintext"/>
        <w:numPr>
          <w:ilvl w:val="0"/>
          <w:numId w:val="0"/>
        </w:numPr>
        <w:ind w:left="709"/>
        <w:rPr>
          <w:rFonts w:asciiTheme="minorHAnsi" w:hAnsiTheme="minorHAnsi" w:cs="Calibri"/>
          <w:sz w:val="4"/>
          <w:szCs w:val="4"/>
          <w:lang w:val="en-GB"/>
        </w:rPr>
      </w:pPr>
    </w:p>
    <w:p w14:paraId="2E4573CA"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 xml:space="preserve">A total of 54 main duty decisions were made, of which 34 (63%)  were owed the full homeless duty under </w:t>
      </w:r>
      <w:r w:rsidRPr="00706BE9">
        <w:rPr>
          <w:rFonts w:asciiTheme="minorHAnsi" w:hAnsiTheme="minorHAnsi" w:cs="Arial"/>
          <w:lang w:val="en-GB"/>
        </w:rPr>
        <w:t>s</w:t>
      </w:r>
      <w:r w:rsidRPr="00706BE9">
        <w:rPr>
          <w:rFonts w:asciiTheme="minorHAnsi" w:hAnsiTheme="minorHAnsi" w:cs="Arial"/>
        </w:rPr>
        <w:t>193, compared with 58% nationally.  A total of 5 households (10%) were found be intentionally homeless, compared with  the average for England of 8%.  24% of households were found to have no priority need compared with the national average of 19%.</w:t>
      </w:r>
    </w:p>
    <w:p w14:paraId="3977CF4B"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 xml:space="preserve">Of the original 631 households owed a prevention or relief duty 54 households (8.5%) went on to have a main duty decision.  Of the total 631 households 34 households (5%) went on to have the main </w:t>
      </w:r>
      <w:r w:rsidRPr="00706BE9">
        <w:rPr>
          <w:rFonts w:asciiTheme="minorHAnsi" w:hAnsiTheme="minorHAnsi" w:cs="Arial"/>
          <w:lang w:val="en-GB"/>
        </w:rPr>
        <w:t>s</w:t>
      </w:r>
      <w:r w:rsidRPr="00706BE9">
        <w:rPr>
          <w:rFonts w:asciiTheme="minorHAnsi" w:hAnsiTheme="minorHAnsi" w:cs="Arial"/>
        </w:rPr>
        <w:t xml:space="preserve">193 duty owed.  </w:t>
      </w:r>
    </w:p>
    <w:p w14:paraId="445851F4"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In the first half of 2019/20 a total of 46 main duty decisions were recorded of which 7 were owed the main duty.  This indicates that the number of clients going on to have a main duty decision is likely to increase in 2019/20, but the level of acceptances is likely to be lower.</w:t>
      </w:r>
    </w:p>
    <w:p w14:paraId="0B4CD217"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For those households owed a full duty the reasons for priority need are detailed in the table below – please note the total excluded Q4 as these figures were not published on Fenland’s H</w:t>
      </w:r>
      <w:r w:rsidRPr="00706BE9">
        <w:rPr>
          <w:rFonts w:asciiTheme="minorHAnsi" w:hAnsiTheme="minorHAnsi" w:cs="Arial"/>
          <w:lang w:val="en-GB"/>
        </w:rPr>
        <w:t>-</w:t>
      </w:r>
      <w:r w:rsidRPr="00706BE9">
        <w:rPr>
          <w:rFonts w:asciiTheme="minorHAnsi" w:hAnsiTheme="minorHAnsi" w:cs="Arial"/>
        </w:rPr>
        <w:t>CLIC data.</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810"/>
        <w:gridCol w:w="1310"/>
      </w:tblGrid>
      <w:tr w:rsidR="002A56ED" w:rsidRPr="00706BE9" w14:paraId="1836C353" w14:textId="77777777" w:rsidTr="00B0131E">
        <w:tc>
          <w:tcPr>
            <w:tcW w:w="4120" w:type="dxa"/>
            <w:gridSpan w:val="2"/>
            <w:shd w:val="clear" w:color="auto" w:fill="009999"/>
            <w:noWrap/>
            <w:vAlign w:val="bottom"/>
          </w:tcPr>
          <w:p w14:paraId="1D2464AB" w14:textId="03D4A41D" w:rsidR="002A56ED" w:rsidRPr="00706BE9" w:rsidRDefault="002A56ED" w:rsidP="00B0131E">
            <w:pPr>
              <w:pStyle w:val="tableheading"/>
              <w:rPr>
                <w:rFonts w:asciiTheme="minorHAnsi" w:hAnsiTheme="minorHAnsi"/>
                <w:color w:val="FFFFFF"/>
                <w:lang w:val="en-GB"/>
              </w:rPr>
            </w:pPr>
            <w:bookmarkStart w:id="290" w:name="_Toc38916046"/>
            <w:bookmarkStart w:id="291" w:name="_Toc50125013"/>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BF74AD">
              <w:rPr>
                <w:rFonts w:asciiTheme="minorHAnsi" w:hAnsiTheme="minorHAnsi"/>
                <w:lang w:val="en-GB"/>
              </w:rPr>
              <w:t>90</w:t>
            </w:r>
            <w:r w:rsidRPr="00706BE9">
              <w:rPr>
                <w:rFonts w:asciiTheme="minorHAnsi" w:hAnsiTheme="minorHAnsi"/>
              </w:rPr>
              <w:tab/>
            </w:r>
            <w:r w:rsidRPr="00706BE9">
              <w:rPr>
                <w:rFonts w:asciiTheme="minorHAnsi" w:hAnsiTheme="minorHAnsi"/>
                <w:lang w:val="en-GB"/>
              </w:rPr>
              <w:t>Reasons for priority need</w:t>
            </w:r>
            <w:bookmarkEnd w:id="290"/>
            <w:bookmarkEnd w:id="291"/>
          </w:p>
        </w:tc>
      </w:tr>
      <w:tr w:rsidR="002A56ED" w:rsidRPr="00706BE9" w14:paraId="1594F49D" w14:textId="77777777" w:rsidTr="00B0131E">
        <w:tc>
          <w:tcPr>
            <w:tcW w:w="0" w:type="auto"/>
            <w:shd w:val="clear" w:color="auto" w:fill="009999"/>
            <w:noWrap/>
            <w:vAlign w:val="bottom"/>
          </w:tcPr>
          <w:p w14:paraId="07EFFA68"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Priority Need Reason</w:t>
            </w:r>
          </w:p>
        </w:tc>
        <w:tc>
          <w:tcPr>
            <w:tcW w:w="1229" w:type="dxa"/>
            <w:shd w:val="clear" w:color="auto" w:fill="009999"/>
            <w:noWrap/>
            <w:vAlign w:val="bottom"/>
            <w:hideMark/>
          </w:tcPr>
          <w:p w14:paraId="1C66248D"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53D06F56" w14:textId="77777777" w:rsidTr="00B0131E">
        <w:tc>
          <w:tcPr>
            <w:tcW w:w="0" w:type="auto"/>
            <w:shd w:val="clear" w:color="auto" w:fill="auto"/>
            <w:noWrap/>
          </w:tcPr>
          <w:p w14:paraId="0E78F82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Dependent children</w:t>
            </w:r>
          </w:p>
        </w:tc>
        <w:tc>
          <w:tcPr>
            <w:tcW w:w="1229" w:type="dxa"/>
            <w:shd w:val="clear" w:color="auto" w:fill="auto"/>
            <w:noWrap/>
          </w:tcPr>
          <w:p w14:paraId="51D42D0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27</w:t>
            </w:r>
          </w:p>
        </w:tc>
      </w:tr>
      <w:tr w:rsidR="002A56ED" w:rsidRPr="00706BE9" w14:paraId="3F518A5C" w14:textId="77777777" w:rsidTr="00B0131E">
        <w:tc>
          <w:tcPr>
            <w:tcW w:w="0" w:type="auto"/>
            <w:shd w:val="clear" w:color="auto" w:fill="auto"/>
            <w:noWrap/>
          </w:tcPr>
          <w:p w14:paraId="7E4C1180"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Mental health problems</w:t>
            </w:r>
          </w:p>
        </w:tc>
        <w:tc>
          <w:tcPr>
            <w:tcW w:w="1229" w:type="dxa"/>
            <w:shd w:val="clear" w:color="auto" w:fill="auto"/>
            <w:noWrap/>
          </w:tcPr>
          <w:p w14:paraId="474864D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0</w:t>
            </w:r>
          </w:p>
        </w:tc>
      </w:tr>
      <w:tr w:rsidR="002A56ED" w:rsidRPr="00706BE9" w14:paraId="4BBF8BDF" w14:textId="77777777" w:rsidTr="00B0131E">
        <w:tc>
          <w:tcPr>
            <w:tcW w:w="0" w:type="auto"/>
            <w:shd w:val="clear" w:color="auto" w:fill="auto"/>
            <w:noWrap/>
          </w:tcPr>
          <w:p w14:paraId="3635C7B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Physical disability/ill health</w:t>
            </w:r>
          </w:p>
        </w:tc>
        <w:tc>
          <w:tcPr>
            <w:tcW w:w="1229" w:type="dxa"/>
            <w:shd w:val="clear" w:color="auto" w:fill="auto"/>
            <w:noWrap/>
          </w:tcPr>
          <w:p w14:paraId="483C48B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75B967F1" w14:textId="77777777" w:rsidTr="00B0131E">
        <w:tc>
          <w:tcPr>
            <w:tcW w:w="0" w:type="auto"/>
            <w:shd w:val="clear" w:color="auto" w:fill="auto"/>
            <w:noWrap/>
          </w:tcPr>
          <w:p w14:paraId="0E65C49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Pregnancy</w:t>
            </w:r>
          </w:p>
        </w:tc>
        <w:tc>
          <w:tcPr>
            <w:tcW w:w="1229" w:type="dxa"/>
            <w:shd w:val="clear" w:color="auto" w:fill="auto"/>
            <w:noWrap/>
          </w:tcPr>
          <w:p w14:paraId="7134129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27DA44A7" w14:textId="77777777" w:rsidTr="00B0131E">
        <w:tc>
          <w:tcPr>
            <w:tcW w:w="0" w:type="auto"/>
            <w:shd w:val="clear" w:color="auto" w:fill="auto"/>
            <w:noWrap/>
          </w:tcPr>
          <w:p w14:paraId="64D580F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Domestic abuse</w:t>
            </w:r>
          </w:p>
        </w:tc>
        <w:tc>
          <w:tcPr>
            <w:tcW w:w="1229" w:type="dxa"/>
            <w:shd w:val="clear" w:color="auto" w:fill="auto"/>
            <w:noWrap/>
          </w:tcPr>
          <w:p w14:paraId="6DC1334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7549C8B5" w14:textId="77777777" w:rsidTr="00B0131E">
        <w:tc>
          <w:tcPr>
            <w:tcW w:w="0" w:type="auto"/>
            <w:shd w:val="clear" w:color="auto" w:fill="auto"/>
            <w:noWrap/>
          </w:tcPr>
          <w:p w14:paraId="7B888452"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Young applicant</w:t>
            </w:r>
          </w:p>
        </w:tc>
        <w:tc>
          <w:tcPr>
            <w:tcW w:w="1229" w:type="dxa"/>
            <w:shd w:val="clear" w:color="auto" w:fill="auto"/>
            <w:noWrap/>
          </w:tcPr>
          <w:p w14:paraId="3F492CD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6A8ED5B6" w14:textId="77777777" w:rsidTr="00B0131E">
        <w:tc>
          <w:tcPr>
            <w:tcW w:w="0" w:type="auto"/>
            <w:shd w:val="clear" w:color="auto" w:fill="auto"/>
            <w:noWrap/>
          </w:tcPr>
          <w:p w14:paraId="2AA5C616"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Old age</w:t>
            </w:r>
          </w:p>
        </w:tc>
        <w:tc>
          <w:tcPr>
            <w:tcW w:w="1229" w:type="dxa"/>
            <w:shd w:val="clear" w:color="auto" w:fill="auto"/>
            <w:noWrap/>
          </w:tcPr>
          <w:p w14:paraId="34ACF70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307924E6" w14:textId="77777777" w:rsidTr="00B0131E">
        <w:tc>
          <w:tcPr>
            <w:tcW w:w="0" w:type="auto"/>
            <w:shd w:val="clear" w:color="auto" w:fill="auto"/>
            <w:noWrap/>
          </w:tcPr>
          <w:p w14:paraId="04A98A1A"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Emergency</w:t>
            </w:r>
          </w:p>
        </w:tc>
        <w:tc>
          <w:tcPr>
            <w:tcW w:w="1229" w:type="dxa"/>
            <w:shd w:val="clear" w:color="auto" w:fill="auto"/>
            <w:noWrap/>
          </w:tcPr>
          <w:p w14:paraId="7723B8E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7384904B" w14:textId="77777777" w:rsidTr="00B0131E">
        <w:tc>
          <w:tcPr>
            <w:tcW w:w="0" w:type="auto"/>
            <w:shd w:val="clear" w:color="auto" w:fill="auto"/>
            <w:noWrap/>
          </w:tcPr>
          <w:p w14:paraId="32896133"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Other</w:t>
            </w:r>
          </w:p>
        </w:tc>
        <w:tc>
          <w:tcPr>
            <w:tcW w:w="1229" w:type="dxa"/>
            <w:shd w:val="clear" w:color="auto" w:fill="auto"/>
            <w:noWrap/>
          </w:tcPr>
          <w:p w14:paraId="5B62AC9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bl>
    <w:p w14:paraId="3FA09338"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64C5CBF"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The main reason for priority need is dependent children.</w:t>
      </w:r>
    </w:p>
    <w:p w14:paraId="7A8EF67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For those households owed the full homeless duty the table below details how this duty was discharged</w:t>
      </w:r>
      <w:r w:rsidRPr="00706BE9">
        <w:rPr>
          <w:rFonts w:asciiTheme="minorHAnsi" w:hAnsiTheme="minorHAnsi" w:cs="Calibri"/>
          <w:sz w:val="20"/>
          <w:szCs w:val="20"/>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765"/>
        <w:gridCol w:w="1054"/>
        <w:gridCol w:w="980"/>
      </w:tblGrid>
      <w:tr w:rsidR="002A56ED" w:rsidRPr="00706BE9" w14:paraId="4ACB7C44" w14:textId="77777777" w:rsidTr="00B0131E">
        <w:tc>
          <w:tcPr>
            <w:tcW w:w="0" w:type="auto"/>
            <w:gridSpan w:val="3"/>
            <w:shd w:val="clear" w:color="auto" w:fill="009999"/>
          </w:tcPr>
          <w:p w14:paraId="5991D5FF" w14:textId="6FF7FC8A" w:rsidR="002A56ED" w:rsidRPr="00706BE9" w:rsidRDefault="002A56ED" w:rsidP="00B0131E">
            <w:pPr>
              <w:pStyle w:val="tableheading"/>
              <w:rPr>
                <w:rFonts w:asciiTheme="minorHAnsi" w:hAnsiTheme="minorHAnsi"/>
                <w:color w:val="FFFFFF"/>
                <w:lang w:val="en-GB"/>
              </w:rPr>
            </w:pPr>
            <w:bookmarkStart w:id="292" w:name="_Toc38916047"/>
            <w:bookmarkStart w:id="293" w:name="_Toc50125014"/>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BF74AD">
              <w:rPr>
                <w:rFonts w:asciiTheme="minorHAnsi" w:hAnsiTheme="minorHAnsi"/>
                <w:lang w:val="en-GB"/>
              </w:rPr>
              <w:t>91</w:t>
            </w:r>
            <w:r w:rsidRPr="00706BE9">
              <w:rPr>
                <w:rFonts w:asciiTheme="minorHAnsi" w:hAnsiTheme="minorHAnsi"/>
              </w:rPr>
              <w:tab/>
            </w:r>
            <w:r w:rsidRPr="00706BE9">
              <w:rPr>
                <w:rFonts w:asciiTheme="minorHAnsi" w:hAnsiTheme="minorHAnsi"/>
                <w:lang w:val="en-GB"/>
              </w:rPr>
              <w:t>Discharge of those owed the full homeless duty</w:t>
            </w:r>
            <w:bookmarkEnd w:id="292"/>
            <w:bookmarkEnd w:id="293"/>
            <w:r w:rsidRPr="00706BE9">
              <w:rPr>
                <w:rFonts w:asciiTheme="minorHAnsi" w:hAnsiTheme="minorHAnsi"/>
                <w:lang w:val="en-GB"/>
              </w:rPr>
              <w:t xml:space="preserve"> </w:t>
            </w:r>
          </w:p>
        </w:tc>
      </w:tr>
      <w:tr w:rsidR="002A56ED" w:rsidRPr="00706BE9" w14:paraId="5748E041" w14:textId="77777777" w:rsidTr="00B0131E">
        <w:tc>
          <w:tcPr>
            <w:tcW w:w="0" w:type="auto"/>
            <w:gridSpan w:val="2"/>
            <w:shd w:val="clear" w:color="auto" w:fill="009999"/>
            <w:noWrap/>
            <w:vAlign w:val="bottom"/>
          </w:tcPr>
          <w:p w14:paraId="7B6B145E"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Outcomes of households no longer owed a main duty</w:t>
            </w:r>
          </w:p>
        </w:tc>
        <w:tc>
          <w:tcPr>
            <w:tcW w:w="0" w:type="auto"/>
            <w:shd w:val="clear" w:color="auto" w:fill="009999"/>
            <w:noWrap/>
            <w:vAlign w:val="bottom"/>
            <w:hideMark/>
          </w:tcPr>
          <w:p w14:paraId="55F947EB"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4B173EB6" w14:textId="77777777" w:rsidTr="00B0131E">
        <w:tc>
          <w:tcPr>
            <w:tcW w:w="0" w:type="auto"/>
            <w:shd w:val="clear" w:color="auto" w:fill="auto"/>
            <w:noWrap/>
          </w:tcPr>
          <w:p w14:paraId="21D00E4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Total no longer owed a main duty</w:t>
            </w:r>
          </w:p>
        </w:tc>
        <w:tc>
          <w:tcPr>
            <w:tcW w:w="0" w:type="auto"/>
          </w:tcPr>
          <w:p w14:paraId="45C1A75E"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313EA39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48</w:t>
            </w:r>
          </w:p>
        </w:tc>
      </w:tr>
      <w:tr w:rsidR="002A56ED" w:rsidRPr="00706BE9" w14:paraId="09094B79" w14:textId="77777777" w:rsidTr="00B0131E">
        <w:tc>
          <w:tcPr>
            <w:tcW w:w="0" w:type="auto"/>
            <w:vMerge w:val="restart"/>
            <w:shd w:val="clear" w:color="auto" w:fill="auto"/>
            <w:noWrap/>
            <w:vAlign w:val="center"/>
          </w:tcPr>
          <w:p w14:paraId="55CD97F2" w14:textId="77777777" w:rsidR="002A56ED" w:rsidRPr="00706BE9" w:rsidRDefault="002A56ED" w:rsidP="00B0131E">
            <w:pPr>
              <w:spacing w:before="0" w:after="0"/>
              <w:jc w:val="left"/>
              <w:rPr>
                <w:rFonts w:asciiTheme="minorHAnsi" w:hAnsiTheme="minorHAnsi" w:cs="Calibri"/>
                <w:color w:val="000000"/>
                <w:sz w:val="22"/>
                <w:szCs w:val="22"/>
              </w:rPr>
            </w:pPr>
            <w:r w:rsidRPr="00706BE9">
              <w:rPr>
                <w:rFonts w:asciiTheme="minorHAnsi" w:hAnsiTheme="minorHAnsi" w:cs="Arial"/>
                <w:color w:val="000000"/>
                <w:sz w:val="22"/>
                <w:szCs w:val="22"/>
              </w:rPr>
              <w:t>Housing Act 1996 Pt6 social housing offer</w:t>
            </w:r>
          </w:p>
        </w:tc>
        <w:tc>
          <w:tcPr>
            <w:tcW w:w="0" w:type="auto"/>
          </w:tcPr>
          <w:p w14:paraId="4B4AF1D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Accepted</w:t>
            </w:r>
          </w:p>
        </w:tc>
        <w:tc>
          <w:tcPr>
            <w:tcW w:w="0" w:type="auto"/>
            <w:shd w:val="clear" w:color="auto" w:fill="auto"/>
            <w:noWrap/>
          </w:tcPr>
          <w:p w14:paraId="152D61B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42</w:t>
            </w:r>
          </w:p>
        </w:tc>
      </w:tr>
      <w:tr w:rsidR="002A56ED" w:rsidRPr="00706BE9" w14:paraId="3D121509" w14:textId="77777777" w:rsidTr="00B0131E">
        <w:tc>
          <w:tcPr>
            <w:tcW w:w="0" w:type="auto"/>
            <w:vMerge/>
            <w:shd w:val="clear" w:color="auto" w:fill="auto"/>
            <w:noWrap/>
            <w:vAlign w:val="center"/>
          </w:tcPr>
          <w:p w14:paraId="44A10CB7" w14:textId="77777777" w:rsidR="002A56ED" w:rsidRPr="00706BE9" w:rsidRDefault="002A56ED" w:rsidP="00B0131E">
            <w:pPr>
              <w:spacing w:before="0" w:after="0"/>
              <w:jc w:val="left"/>
              <w:rPr>
                <w:rFonts w:asciiTheme="minorHAnsi" w:hAnsiTheme="minorHAnsi" w:cs="Arial"/>
                <w:sz w:val="22"/>
                <w:szCs w:val="22"/>
              </w:rPr>
            </w:pPr>
          </w:p>
        </w:tc>
        <w:tc>
          <w:tcPr>
            <w:tcW w:w="0" w:type="auto"/>
          </w:tcPr>
          <w:p w14:paraId="7171A55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Refused</w:t>
            </w:r>
          </w:p>
        </w:tc>
        <w:tc>
          <w:tcPr>
            <w:tcW w:w="0" w:type="auto"/>
            <w:shd w:val="clear" w:color="auto" w:fill="auto"/>
            <w:noWrap/>
          </w:tcPr>
          <w:p w14:paraId="2FDFF04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08EB171E" w14:textId="77777777" w:rsidTr="00B0131E">
        <w:tc>
          <w:tcPr>
            <w:tcW w:w="0" w:type="auto"/>
            <w:vMerge w:val="restart"/>
            <w:shd w:val="clear" w:color="auto" w:fill="auto"/>
            <w:noWrap/>
            <w:vAlign w:val="center"/>
          </w:tcPr>
          <w:p w14:paraId="79BDBF0D" w14:textId="77777777" w:rsidR="002A56ED" w:rsidRPr="00706BE9" w:rsidRDefault="002A56ED" w:rsidP="00B0131E">
            <w:pPr>
              <w:spacing w:before="0" w:after="0"/>
              <w:jc w:val="left"/>
              <w:rPr>
                <w:rFonts w:asciiTheme="minorHAnsi" w:hAnsiTheme="minorHAnsi" w:cs="Arial"/>
                <w:sz w:val="22"/>
                <w:szCs w:val="22"/>
              </w:rPr>
            </w:pPr>
            <w:r w:rsidRPr="00706BE9">
              <w:rPr>
                <w:rFonts w:asciiTheme="minorHAnsi" w:hAnsiTheme="minorHAnsi" w:cs="Arial"/>
                <w:color w:val="000000"/>
                <w:sz w:val="22"/>
                <w:szCs w:val="22"/>
              </w:rPr>
              <w:t>Private rented sector offer</w:t>
            </w:r>
          </w:p>
        </w:tc>
        <w:tc>
          <w:tcPr>
            <w:tcW w:w="0" w:type="auto"/>
          </w:tcPr>
          <w:p w14:paraId="7F574C2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Accepted</w:t>
            </w:r>
          </w:p>
        </w:tc>
        <w:tc>
          <w:tcPr>
            <w:tcW w:w="0" w:type="auto"/>
            <w:shd w:val="clear" w:color="auto" w:fill="auto"/>
            <w:noWrap/>
          </w:tcPr>
          <w:p w14:paraId="531287A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5FC98296" w14:textId="77777777" w:rsidTr="00B0131E">
        <w:tc>
          <w:tcPr>
            <w:tcW w:w="0" w:type="auto"/>
            <w:vMerge/>
            <w:shd w:val="clear" w:color="auto" w:fill="auto"/>
            <w:noWrap/>
          </w:tcPr>
          <w:p w14:paraId="3DE2A0A2" w14:textId="77777777" w:rsidR="002A56ED" w:rsidRPr="00706BE9" w:rsidRDefault="002A56ED" w:rsidP="00B0131E">
            <w:pPr>
              <w:spacing w:before="0" w:after="0"/>
              <w:rPr>
                <w:rFonts w:asciiTheme="minorHAnsi" w:hAnsiTheme="minorHAnsi" w:cs="Arial"/>
                <w:sz w:val="22"/>
                <w:szCs w:val="22"/>
              </w:rPr>
            </w:pPr>
          </w:p>
        </w:tc>
        <w:tc>
          <w:tcPr>
            <w:tcW w:w="0" w:type="auto"/>
          </w:tcPr>
          <w:p w14:paraId="3A392C5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Refused</w:t>
            </w:r>
          </w:p>
        </w:tc>
        <w:tc>
          <w:tcPr>
            <w:tcW w:w="0" w:type="auto"/>
            <w:shd w:val="clear" w:color="auto" w:fill="auto"/>
            <w:noWrap/>
          </w:tcPr>
          <w:p w14:paraId="3E65BB2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41E2FF85" w14:textId="77777777" w:rsidTr="00B0131E">
        <w:tc>
          <w:tcPr>
            <w:tcW w:w="0" w:type="auto"/>
            <w:shd w:val="clear" w:color="auto" w:fill="auto"/>
            <w:noWrap/>
          </w:tcPr>
          <w:p w14:paraId="50A38FE7"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color w:val="000000"/>
                <w:sz w:val="22"/>
                <w:szCs w:val="22"/>
              </w:rPr>
              <w:t>Voluntarily ceased to occupy</w:t>
            </w:r>
          </w:p>
        </w:tc>
        <w:tc>
          <w:tcPr>
            <w:tcW w:w="0" w:type="auto"/>
          </w:tcPr>
          <w:p w14:paraId="2DD481D6"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4C85BE5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601044C3" w14:textId="77777777" w:rsidTr="00B0131E">
        <w:tc>
          <w:tcPr>
            <w:tcW w:w="0" w:type="auto"/>
            <w:shd w:val="clear" w:color="auto" w:fill="auto"/>
            <w:noWrap/>
          </w:tcPr>
          <w:p w14:paraId="3C715FD8"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color w:val="000000"/>
                <w:sz w:val="22"/>
                <w:szCs w:val="22"/>
              </w:rPr>
              <w:t>Refused suitable TA offer, withdrew or lost contact</w:t>
            </w:r>
          </w:p>
        </w:tc>
        <w:tc>
          <w:tcPr>
            <w:tcW w:w="0" w:type="auto"/>
          </w:tcPr>
          <w:p w14:paraId="6476A2BB"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364DC1C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0513302C" w14:textId="77777777" w:rsidTr="00B0131E">
        <w:tc>
          <w:tcPr>
            <w:tcW w:w="0" w:type="auto"/>
            <w:shd w:val="clear" w:color="auto" w:fill="auto"/>
            <w:noWrap/>
          </w:tcPr>
          <w:p w14:paraId="6B2AD9A2"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color w:val="000000"/>
                <w:sz w:val="22"/>
                <w:szCs w:val="22"/>
              </w:rPr>
              <w:t>Became intentionally homeless from TA</w:t>
            </w:r>
          </w:p>
        </w:tc>
        <w:tc>
          <w:tcPr>
            <w:tcW w:w="0" w:type="auto"/>
          </w:tcPr>
          <w:p w14:paraId="65EC1229"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2C81A7E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03A65423" w14:textId="77777777" w:rsidTr="00B0131E">
        <w:tc>
          <w:tcPr>
            <w:tcW w:w="0" w:type="auto"/>
            <w:shd w:val="clear" w:color="auto" w:fill="auto"/>
            <w:noWrap/>
          </w:tcPr>
          <w:p w14:paraId="4C2BC700"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color w:val="000000"/>
                <w:sz w:val="22"/>
                <w:szCs w:val="22"/>
              </w:rPr>
              <w:t>Ceased to be eligible</w:t>
            </w:r>
          </w:p>
        </w:tc>
        <w:tc>
          <w:tcPr>
            <w:tcW w:w="0" w:type="auto"/>
          </w:tcPr>
          <w:p w14:paraId="467E1B9F"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6EF68DA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67669EB9" w14:textId="77777777" w:rsidTr="00B0131E">
        <w:tc>
          <w:tcPr>
            <w:tcW w:w="0" w:type="auto"/>
            <w:shd w:val="clear" w:color="auto" w:fill="auto"/>
            <w:noWrap/>
          </w:tcPr>
          <w:p w14:paraId="1EF66303"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Not known</w:t>
            </w:r>
          </w:p>
        </w:tc>
        <w:tc>
          <w:tcPr>
            <w:tcW w:w="0" w:type="auto"/>
          </w:tcPr>
          <w:p w14:paraId="6D412894"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77BEA25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66E4052F"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54A7BE14"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233F595"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For those households owed the main homeless duty, 4</w:t>
      </w:r>
      <w:r w:rsidRPr="00706BE9">
        <w:rPr>
          <w:rFonts w:asciiTheme="minorHAnsi" w:hAnsiTheme="minorHAnsi" w:cs="Arial"/>
          <w:lang w:val="en-GB"/>
        </w:rPr>
        <w:t>2</w:t>
      </w:r>
      <w:r w:rsidRPr="00706BE9">
        <w:rPr>
          <w:rFonts w:asciiTheme="minorHAnsi" w:hAnsiTheme="minorHAnsi" w:cs="Arial"/>
        </w:rPr>
        <w:t xml:space="preserve"> had the duty discharged through an offer of social housing under part 6 of the Housing Act 1996 . A further 2 households had the main duty brought to an end through an offer private rented accommodation.</w:t>
      </w:r>
    </w:p>
    <w:p w14:paraId="5E6139AE"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There may be an opportunity to increase the use of private rented accommodation to enable the </w:t>
      </w:r>
      <w:r w:rsidRPr="00706BE9">
        <w:rPr>
          <w:rFonts w:asciiTheme="minorHAnsi" w:hAnsiTheme="minorHAnsi" w:cs="Arial"/>
          <w:lang w:val="en-GB"/>
        </w:rPr>
        <w:t>c</w:t>
      </w:r>
      <w:proofErr w:type="spellStart"/>
      <w:r w:rsidRPr="00706BE9">
        <w:rPr>
          <w:rFonts w:asciiTheme="minorHAnsi" w:hAnsiTheme="minorHAnsi" w:cs="Arial"/>
        </w:rPr>
        <w:t>ouncil</w:t>
      </w:r>
      <w:proofErr w:type="spellEnd"/>
      <w:r w:rsidRPr="00706BE9">
        <w:rPr>
          <w:rFonts w:asciiTheme="minorHAnsi" w:hAnsiTheme="minorHAnsi" w:cs="Arial"/>
        </w:rPr>
        <w:t xml:space="preserve"> to successfully discharge its duty and move households out of temporary accommodation.  Although it is recognised that these households will have been offered private rented options throughout the prevention and relief duties</w:t>
      </w:r>
    </w:p>
    <w:p w14:paraId="52EEBF45" w14:textId="77777777" w:rsidR="002A56ED" w:rsidRPr="00706BE9" w:rsidRDefault="002A56ED" w:rsidP="002A56ED">
      <w:pPr>
        <w:pStyle w:val="Maintext"/>
        <w:numPr>
          <w:ilvl w:val="0"/>
          <w:numId w:val="0"/>
        </w:numPr>
        <w:ind w:left="709"/>
        <w:rPr>
          <w:rFonts w:asciiTheme="minorHAnsi" w:hAnsiTheme="minorHAnsi" w:cs="Arial"/>
        </w:rPr>
      </w:pPr>
    </w:p>
    <w:p w14:paraId="2C2CABF5"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t>P1E data</w:t>
      </w:r>
    </w:p>
    <w:p w14:paraId="48CDB370"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following data analysis is for the period 2014/15 </w:t>
      </w:r>
      <w:r w:rsidRPr="00706BE9">
        <w:rPr>
          <w:rFonts w:asciiTheme="minorHAnsi" w:hAnsiTheme="minorHAnsi" w:cs="Arial"/>
          <w:lang w:val="en-GB"/>
        </w:rPr>
        <w:t>-</w:t>
      </w:r>
      <w:r w:rsidRPr="00706BE9">
        <w:rPr>
          <w:rFonts w:asciiTheme="minorHAnsi" w:hAnsiTheme="minorHAnsi" w:cs="Arial"/>
        </w:rPr>
        <w:t xml:space="preserve"> 2017/18 using the former P1E statistics.  It is important to note that the majority of this data relates to those where a formal homeless acceptance has been made under s193, it therefore only relates to a small number of clients and any percentages should be read in this context.</w:t>
      </w:r>
    </w:p>
    <w:p w14:paraId="1669BCF0"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graph below details the total number of homeless decisions made for the five years between 2014/15 and 2017/18.</w:t>
      </w:r>
    </w:p>
    <w:p w14:paraId="7181F037" w14:textId="77777777" w:rsidR="002A56ED" w:rsidRDefault="002A56ED" w:rsidP="002A56ED">
      <w:pPr>
        <w:pStyle w:val="Maintext"/>
        <w:numPr>
          <w:ilvl w:val="0"/>
          <w:numId w:val="0"/>
        </w:numPr>
        <w:ind w:left="709"/>
        <w:rPr>
          <w:rFonts w:asciiTheme="minorHAnsi" w:hAnsiTheme="minorHAnsi" w:cs="Calibri"/>
          <w:sz w:val="20"/>
          <w:szCs w:val="20"/>
          <w:lang w:val="en-GB"/>
        </w:rPr>
      </w:pPr>
    </w:p>
    <w:p w14:paraId="20E9748E" w14:textId="308A43DE" w:rsidR="002A56ED" w:rsidRPr="00E53A6D" w:rsidRDefault="002A56ED" w:rsidP="002A56ED">
      <w:pPr>
        <w:pStyle w:val="figureheading"/>
        <w:ind w:left="709"/>
        <w:rPr>
          <w:lang w:val="en-GB"/>
        </w:rPr>
      </w:pPr>
      <w:bookmarkStart w:id="294" w:name="_Toc38916122"/>
      <w:bookmarkStart w:id="295" w:name="_Toc50125149"/>
      <w:r>
        <w:lastRenderedPageBreak/>
        <w:t xml:space="preserve">Chart </w:t>
      </w:r>
      <w:r w:rsidR="00C70516">
        <w:rPr>
          <w:lang w:val="en-GB"/>
        </w:rPr>
        <w:t>E</w:t>
      </w:r>
      <w:r>
        <w:t>.</w:t>
      </w:r>
      <w:r w:rsidR="00BF74AD">
        <w:rPr>
          <w:lang w:val="en-GB"/>
        </w:rPr>
        <w:t>30</w:t>
      </w:r>
      <w:r>
        <w:tab/>
      </w:r>
      <w:r>
        <w:rPr>
          <w:lang w:val="en-GB"/>
        </w:rPr>
        <w:t>Total number of homeless decisions</w:t>
      </w:r>
      <w:bookmarkEnd w:id="294"/>
      <w:bookmarkEnd w:id="295"/>
    </w:p>
    <w:p w14:paraId="372927C1"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1DD54D21" wp14:editId="1AFC9A1F">
            <wp:extent cx="5004262" cy="2892425"/>
            <wp:effectExtent l="0" t="0" r="6350" b="3175"/>
            <wp:docPr id="62"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0E6EB7C"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P1E data</w:t>
      </w:r>
    </w:p>
    <w:p w14:paraId="75E4BBC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303AE6F"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total number of homeless decisions has remained relatively steady over the last 4 years at between 145 </w:t>
      </w:r>
      <w:r w:rsidRPr="00706BE9">
        <w:rPr>
          <w:rFonts w:asciiTheme="minorHAnsi" w:hAnsiTheme="minorHAnsi" w:cs="Arial"/>
          <w:lang w:val="en-GB"/>
        </w:rPr>
        <w:t xml:space="preserve">- </w:t>
      </w:r>
      <w:r w:rsidRPr="00706BE9">
        <w:rPr>
          <w:rFonts w:asciiTheme="minorHAnsi" w:hAnsiTheme="minorHAnsi" w:cs="Arial"/>
        </w:rPr>
        <w:t>160 decisions annually.</w:t>
      </w:r>
    </w:p>
    <w:p w14:paraId="1F47B191"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total number of households found to be eligible, unintentionally homeless and in priority need are shown in the graph below.</w:t>
      </w:r>
    </w:p>
    <w:p w14:paraId="1C73C7F7" w14:textId="77777777" w:rsidR="002A56ED" w:rsidRDefault="002A56ED" w:rsidP="002A56ED">
      <w:pPr>
        <w:pStyle w:val="Maintext"/>
        <w:numPr>
          <w:ilvl w:val="0"/>
          <w:numId w:val="0"/>
        </w:numPr>
        <w:ind w:left="709"/>
        <w:rPr>
          <w:rFonts w:asciiTheme="minorHAnsi" w:hAnsiTheme="minorHAnsi" w:cs="Arial"/>
          <w:lang w:val="en-GB"/>
        </w:rPr>
      </w:pPr>
    </w:p>
    <w:p w14:paraId="20CB22BA" w14:textId="7BF060E7" w:rsidR="002A56ED" w:rsidRPr="00E53A6D" w:rsidRDefault="002A56ED" w:rsidP="002A56ED">
      <w:pPr>
        <w:pStyle w:val="figureheading"/>
        <w:ind w:left="709"/>
        <w:rPr>
          <w:lang w:val="en-GB"/>
        </w:rPr>
      </w:pPr>
      <w:bookmarkStart w:id="296" w:name="_Toc38916123"/>
      <w:bookmarkStart w:id="297" w:name="_Toc50125150"/>
      <w:r>
        <w:t xml:space="preserve">Chart </w:t>
      </w:r>
      <w:r w:rsidR="00C70516">
        <w:rPr>
          <w:lang w:val="en-GB"/>
        </w:rPr>
        <w:t>E</w:t>
      </w:r>
      <w:r>
        <w:t>.3</w:t>
      </w:r>
      <w:r w:rsidR="00BF74AD">
        <w:rPr>
          <w:lang w:val="en-GB"/>
        </w:rPr>
        <w:t>1</w:t>
      </w:r>
      <w:r>
        <w:tab/>
      </w:r>
      <w:r>
        <w:rPr>
          <w:lang w:val="en-GB"/>
        </w:rPr>
        <w:t>Total number of homeless acceptances</w:t>
      </w:r>
      <w:bookmarkEnd w:id="296"/>
      <w:bookmarkEnd w:id="297"/>
    </w:p>
    <w:p w14:paraId="2C0004C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67B15467" wp14:editId="18FFD5A7">
            <wp:extent cx="4995949" cy="3133898"/>
            <wp:effectExtent l="0" t="0" r="14605" b="9525"/>
            <wp:docPr id="63"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7C4EE0A"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P1E data</w:t>
      </w:r>
    </w:p>
    <w:p w14:paraId="78ECA6A2" w14:textId="77777777" w:rsidR="002A56ED" w:rsidRPr="00E53A6D"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The level of homeless acceptances increased between 2014/15 and 2015/16 and then decreased to approximately 100 acceptances annually for the last two years.</w:t>
      </w:r>
    </w:p>
    <w:p w14:paraId="29C18D1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14F598C"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 xml:space="preserve">Temporary Accommodation </w:t>
      </w:r>
    </w:p>
    <w:p w14:paraId="5C2AF253"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rPr>
        <w:t>The service manages its own temporary accommodation, which consists of a 7-unit hostel, 9 units leased from Clarion and 5 units leased from Chorus.  The use of B&amp;B accommodation is minimal, the service uses Housing Network to secure nightly accommodation as this is a more cost effective option.</w:t>
      </w:r>
    </w:p>
    <w:p w14:paraId="769F4945"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graph below shows the total number of households accommodated in temporary accommodation at the end of each financial year.  This provides a snapshot of those in temporary accommodation at the end of each year.</w:t>
      </w:r>
    </w:p>
    <w:p w14:paraId="57CACFAE" w14:textId="77777777" w:rsidR="002A56ED" w:rsidRDefault="002A56ED" w:rsidP="002A56ED">
      <w:pPr>
        <w:pStyle w:val="Maintext"/>
        <w:numPr>
          <w:ilvl w:val="0"/>
          <w:numId w:val="0"/>
        </w:numPr>
        <w:rPr>
          <w:rFonts w:asciiTheme="minorHAnsi" w:hAnsiTheme="minorHAnsi" w:cs="Calibri"/>
          <w:sz w:val="20"/>
          <w:szCs w:val="20"/>
          <w:lang w:val="en-GB"/>
        </w:rPr>
      </w:pPr>
    </w:p>
    <w:p w14:paraId="1A8E2A8B" w14:textId="749B0F5A" w:rsidR="002A56ED" w:rsidRPr="00E53A6D" w:rsidRDefault="002A56ED" w:rsidP="002A56ED">
      <w:pPr>
        <w:pStyle w:val="figureheading"/>
        <w:ind w:left="709"/>
        <w:rPr>
          <w:lang w:val="en-GB"/>
        </w:rPr>
      </w:pPr>
      <w:bookmarkStart w:id="298" w:name="_Toc38916124"/>
      <w:bookmarkStart w:id="299" w:name="_Toc50125151"/>
      <w:r>
        <w:t xml:space="preserve">Chart </w:t>
      </w:r>
      <w:r w:rsidR="00C70516">
        <w:rPr>
          <w:lang w:val="en-GB"/>
        </w:rPr>
        <w:t>E</w:t>
      </w:r>
      <w:r>
        <w:t>.3</w:t>
      </w:r>
      <w:r w:rsidR="00BF74AD">
        <w:rPr>
          <w:lang w:val="en-GB"/>
        </w:rPr>
        <w:t>2</w:t>
      </w:r>
      <w:r>
        <w:tab/>
      </w:r>
      <w:r>
        <w:rPr>
          <w:lang w:val="en-GB"/>
        </w:rPr>
        <w:t>Households in temporary accommodation (annual)</w:t>
      </w:r>
      <w:bookmarkEnd w:id="298"/>
      <w:bookmarkEnd w:id="299"/>
    </w:p>
    <w:p w14:paraId="5B02D24A"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29B4202A" wp14:editId="7E42C372">
            <wp:extent cx="4979324" cy="3025833"/>
            <wp:effectExtent l="0" t="0" r="12065" b="3175"/>
            <wp:docPr id="64" name="Chart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64A38C7" w14:textId="77777777" w:rsidR="002A56ED" w:rsidRPr="00706BE9" w:rsidRDefault="002A56ED" w:rsidP="002A56ED">
      <w:pPr>
        <w:pStyle w:val="Maintext"/>
        <w:numPr>
          <w:ilvl w:val="0"/>
          <w:numId w:val="0"/>
        </w:numPr>
        <w:ind w:left="709"/>
        <w:rPr>
          <w:rFonts w:asciiTheme="minorHAnsi" w:hAnsiTheme="minorHAnsi" w:cs="Calibri"/>
          <w:sz w:val="20"/>
          <w:szCs w:val="20"/>
          <w:lang w:val="pt-BR"/>
        </w:rPr>
      </w:pPr>
      <w:r w:rsidRPr="00706BE9">
        <w:rPr>
          <w:rFonts w:asciiTheme="minorHAnsi" w:hAnsiTheme="minorHAnsi" w:cs="Calibri"/>
          <w:sz w:val="20"/>
          <w:szCs w:val="20"/>
          <w:lang w:val="pt-BR"/>
        </w:rPr>
        <w:t>Source: MHCLG P1E data &amp; H-CLIC data</w:t>
      </w:r>
    </w:p>
    <w:p w14:paraId="3870E03E" w14:textId="77777777" w:rsidR="002A56ED" w:rsidRPr="00706BE9" w:rsidRDefault="002A56ED" w:rsidP="002A56ED">
      <w:pPr>
        <w:pStyle w:val="Maintext"/>
        <w:numPr>
          <w:ilvl w:val="0"/>
          <w:numId w:val="0"/>
        </w:numPr>
        <w:ind w:left="709"/>
        <w:rPr>
          <w:rFonts w:asciiTheme="minorHAnsi" w:hAnsiTheme="minorHAnsi" w:cs="Calibri"/>
          <w:sz w:val="20"/>
          <w:szCs w:val="20"/>
          <w:lang w:val="pt-BR"/>
        </w:rPr>
      </w:pPr>
    </w:p>
    <w:p w14:paraId="5D577BF8"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number of households in temporary accommodation at the end of each year is between 15 and 20.  At the end of March 2019 the number of households in </w:t>
      </w:r>
      <w:r w:rsidRPr="00706BE9">
        <w:rPr>
          <w:rFonts w:asciiTheme="minorHAnsi" w:hAnsiTheme="minorHAnsi" w:cs="Arial"/>
          <w:lang w:val="en-GB"/>
        </w:rPr>
        <w:t>t</w:t>
      </w:r>
      <w:proofErr w:type="spellStart"/>
      <w:r w:rsidRPr="00706BE9">
        <w:rPr>
          <w:rFonts w:asciiTheme="minorHAnsi" w:hAnsiTheme="minorHAnsi" w:cs="Arial"/>
        </w:rPr>
        <w:t>emporary</w:t>
      </w:r>
      <w:proofErr w:type="spellEnd"/>
      <w:r w:rsidRPr="00706BE9">
        <w:rPr>
          <w:rFonts w:asciiTheme="minorHAnsi" w:hAnsiTheme="minorHAnsi" w:cs="Arial"/>
        </w:rPr>
        <w:t xml:space="preserve"> accommodation was at its lowest level compared with previous years.</w:t>
      </w:r>
    </w:p>
    <w:p w14:paraId="003BC3F2"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The graph below shows the number of households in temporary accommodation on the last day of the quarter for 2018/19 following the introduction of the HRA 2017.</w:t>
      </w:r>
    </w:p>
    <w:p w14:paraId="0FD8CF24" w14:textId="77777777" w:rsidR="002A56ED" w:rsidRDefault="002A56ED" w:rsidP="002A56ED">
      <w:pPr>
        <w:pStyle w:val="Maintext"/>
        <w:numPr>
          <w:ilvl w:val="0"/>
          <w:numId w:val="0"/>
        </w:numPr>
        <w:ind w:left="709"/>
        <w:rPr>
          <w:rFonts w:asciiTheme="minorHAnsi" w:hAnsiTheme="minorHAnsi" w:cs="Arial"/>
        </w:rPr>
      </w:pPr>
    </w:p>
    <w:p w14:paraId="0B8F62B6" w14:textId="195BCFA6" w:rsidR="002A56ED" w:rsidRPr="00E53A6D" w:rsidRDefault="002A56ED" w:rsidP="002A56ED">
      <w:pPr>
        <w:pStyle w:val="figureheading"/>
        <w:ind w:left="709"/>
        <w:rPr>
          <w:lang w:val="en-GB"/>
        </w:rPr>
      </w:pPr>
      <w:bookmarkStart w:id="300" w:name="_Toc38916125"/>
      <w:bookmarkStart w:id="301" w:name="_Toc50125152"/>
      <w:r>
        <w:lastRenderedPageBreak/>
        <w:t xml:space="preserve">Chart </w:t>
      </w:r>
      <w:r w:rsidR="00C70516">
        <w:rPr>
          <w:lang w:val="en-GB"/>
        </w:rPr>
        <w:t>E</w:t>
      </w:r>
      <w:r>
        <w:t>.3</w:t>
      </w:r>
      <w:r w:rsidR="00BF74AD">
        <w:rPr>
          <w:lang w:val="en-GB"/>
        </w:rPr>
        <w:t>3</w:t>
      </w:r>
      <w:r>
        <w:tab/>
      </w:r>
      <w:r>
        <w:rPr>
          <w:lang w:val="en-GB"/>
        </w:rPr>
        <w:t>Households in temporary accommodation (quartile)</w:t>
      </w:r>
      <w:bookmarkEnd w:id="300"/>
      <w:bookmarkEnd w:id="301"/>
    </w:p>
    <w:p w14:paraId="16CA9EAB"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6250E499" wp14:editId="545EA8E8">
            <wp:extent cx="5153891" cy="3100648"/>
            <wp:effectExtent l="0" t="0" r="8890" b="5080"/>
            <wp:docPr id="65" name="Chart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635B4C8"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5654491"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904278D"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Unlike other areas the number of households in temporary accommodation has generally reduced every quarter since the introduction of the HRA.</w:t>
      </w:r>
    </w:p>
    <w:p w14:paraId="4F6DFA87"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rPr>
        <w:t>The average length of stay in temporary accommodation for 2018/19 was 10 weeks, this has increased to 11 weeks for quarter 2 of 2019/20.</w:t>
      </w:r>
    </w:p>
    <w:p w14:paraId="4930F09F"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rPr>
        <w:t>The table below details the annual placements in TA &amp; B&amp;B</w:t>
      </w:r>
      <w:r w:rsidRPr="00706BE9">
        <w:rPr>
          <w:rFonts w:asciiTheme="minorHAnsi" w:hAnsiTheme="minorHAnsi"/>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922"/>
        <w:gridCol w:w="3273"/>
        <w:gridCol w:w="3120"/>
      </w:tblGrid>
      <w:tr w:rsidR="002A56ED" w:rsidRPr="00706BE9" w14:paraId="140E741C" w14:textId="77777777" w:rsidTr="00B0131E">
        <w:tc>
          <w:tcPr>
            <w:tcW w:w="0" w:type="auto"/>
            <w:gridSpan w:val="3"/>
            <w:shd w:val="clear" w:color="auto" w:fill="009999"/>
            <w:noWrap/>
            <w:vAlign w:val="bottom"/>
          </w:tcPr>
          <w:p w14:paraId="758BECF5" w14:textId="4A51C28E" w:rsidR="002A56ED" w:rsidRPr="00706BE9" w:rsidRDefault="002A56ED" w:rsidP="00B0131E">
            <w:pPr>
              <w:pStyle w:val="tableheading"/>
              <w:rPr>
                <w:rFonts w:asciiTheme="minorHAnsi" w:hAnsiTheme="minorHAnsi"/>
              </w:rPr>
            </w:pPr>
            <w:bookmarkStart w:id="302" w:name="_Toc38916048"/>
            <w:bookmarkStart w:id="303" w:name="_Toc50125015"/>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rPr>
              <w:t>.</w:t>
            </w:r>
            <w:r w:rsidR="00BF74AD">
              <w:rPr>
                <w:rFonts w:asciiTheme="minorHAnsi" w:hAnsiTheme="minorHAnsi"/>
                <w:lang w:val="en-GB"/>
              </w:rPr>
              <w:t>92</w:t>
            </w:r>
            <w:r w:rsidRPr="00706BE9">
              <w:rPr>
                <w:rFonts w:asciiTheme="minorHAnsi" w:hAnsiTheme="minorHAnsi"/>
              </w:rPr>
              <w:tab/>
            </w:r>
            <w:r w:rsidRPr="00706BE9">
              <w:rPr>
                <w:rFonts w:asciiTheme="minorHAnsi" w:hAnsiTheme="minorHAnsi"/>
                <w:lang w:val="en-GB"/>
              </w:rPr>
              <w:t>Annual placements in temporary accommodation and B&amp;B</w:t>
            </w:r>
            <w:bookmarkEnd w:id="302"/>
            <w:bookmarkEnd w:id="303"/>
          </w:p>
        </w:tc>
      </w:tr>
      <w:tr w:rsidR="002A56ED" w:rsidRPr="00706BE9" w14:paraId="1C71189A" w14:textId="77777777" w:rsidTr="00B0131E">
        <w:tc>
          <w:tcPr>
            <w:tcW w:w="0" w:type="auto"/>
            <w:shd w:val="clear" w:color="auto" w:fill="009999"/>
            <w:noWrap/>
            <w:vAlign w:val="bottom"/>
          </w:tcPr>
          <w:p w14:paraId="09890874"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Year</w:t>
            </w:r>
          </w:p>
        </w:tc>
        <w:tc>
          <w:tcPr>
            <w:tcW w:w="0" w:type="auto"/>
            <w:shd w:val="clear" w:color="auto" w:fill="009999"/>
            <w:noWrap/>
            <w:vAlign w:val="bottom"/>
            <w:hideMark/>
          </w:tcPr>
          <w:p w14:paraId="6915F90B"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 xml:space="preserve">Annual number of TA placements </w:t>
            </w:r>
          </w:p>
        </w:tc>
        <w:tc>
          <w:tcPr>
            <w:tcW w:w="0" w:type="auto"/>
            <w:shd w:val="clear" w:color="auto" w:fill="009999"/>
          </w:tcPr>
          <w:p w14:paraId="0B000FF6"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Annual number of B&amp;B placements</w:t>
            </w:r>
          </w:p>
        </w:tc>
      </w:tr>
      <w:tr w:rsidR="002A56ED" w:rsidRPr="00706BE9" w14:paraId="242D6342" w14:textId="77777777" w:rsidTr="00B0131E">
        <w:tc>
          <w:tcPr>
            <w:tcW w:w="0" w:type="auto"/>
            <w:shd w:val="clear" w:color="auto" w:fill="auto"/>
            <w:noWrap/>
          </w:tcPr>
          <w:p w14:paraId="39C98351"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2016/17</w:t>
            </w:r>
          </w:p>
        </w:tc>
        <w:tc>
          <w:tcPr>
            <w:tcW w:w="0" w:type="auto"/>
            <w:shd w:val="clear" w:color="auto" w:fill="auto"/>
            <w:noWrap/>
          </w:tcPr>
          <w:p w14:paraId="02BF9D2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71</w:t>
            </w:r>
          </w:p>
        </w:tc>
        <w:tc>
          <w:tcPr>
            <w:tcW w:w="0" w:type="auto"/>
          </w:tcPr>
          <w:p w14:paraId="0BFDD6F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38</w:t>
            </w:r>
          </w:p>
        </w:tc>
      </w:tr>
      <w:tr w:rsidR="002A56ED" w:rsidRPr="00706BE9" w14:paraId="38DDF6AA" w14:textId="77777777" w:rsidTr="00B0131E">
        <w:tc>
          <w:tcPr>
            <w:tcW w:w="0" w:type="auto"/>
            <w:shd w:val="clear" w:color="auto" w:fill="auto"/>
            <w:noWrap/>
          </w:tcPr>
          <w:p w14:paraId="7C45A00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sz w:val="22"/>
                <w:szCs w:val="22"/>
              </w:rPr>
              <w:t>2017/18</w:t>
            </w:r>
          </w:p>
        </w:tc>
        <w:tc>
          <w:tcPr>
            <w:tcW w:w="0" w:type="auto"/>
            <w:shd w:val="clear" w:color="auto" w:fill="auto"/>
            <w:noWrap/>
          </w:tcPr>
          <w:p w14:paraId="1619EF7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62</w:t>
            </w:r>
          </w:p>
        </w:tc>
        <w:tc>
          <w:tcPr>
            <w:tcW w:w="0" w:type="auto"/>
          </w:tcPr>
          <w:p w14:paraId="7C03CD0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26</w:t>
            </w:r>
          </w:p>
        </w:tc>
      </w:tr>
      <w:tr w:rsidR="002A56ED" w:rsidRPr="00706BE9" w14:paraId="38CACA1D" w14:textId="77777777" w:rsidTr="00B0131E">
        <w:tc>
          <w:tcPr>
            <w:tcW w:w="0" w:type="auto"/>
            <w:shd w:val="clear" w:color="auto" w:fill="auto"/>
            <w:noWrap/>
          </w:tcPr>
          <w:p w14:paraId="364C9F5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sz w:val="22"/>
                <w:szCs w:val="22"/>
              </w:rPr>
              <w:t>2018/19</w:t>
            </w:r>
          </w:p>
        </w:tc>
        <w:tc>
          <w:tcPr>
            <w:tcW w:w="0" w:type="auto"/>
            <w:shd w:val="clear" w:color="auto" w:fill="auto"/>
            <w:noWrap/>
          </w:tcPr>
          <w:p w14:paraId="3488ABC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69</w:t>
            </w:r>
          </w:p>
        </w:tc>
        <w:tc>
          <w:tcPr>
            <w:tcW w:w="0" w:type="auto"/>
          </w:tcPr>
          <w:p w14:paraId="7A3405A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45</w:t>
            </w:r>
          </w:p>
        </w:tc>
      </w:tr>
      <w:tr w:rsidR="002A56ED" w:rsidRPr="00706BE9" w14:paraId="3B9824B9" w14:textId="77777777" w:rsidTr="00B0131E">
        <w:tc>
          <w:tcPr>
            <w:tcW w:w="0" w:type="auto"/>
            <w:shd w:val="clear" w:color="auto" w:fill="auto"/>
            <w:noWrap/>
          </w:tcPr>
          <w:p w14:paraId="56B8959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sz w:val="22"/>
                <w:szCs w:val="22"/>
              </w:rPr>
              <w:t>2019/20 (Q1 &amp; Q2)</w:t>
            </w:r>
          </w:p>
        </w:tc>
        <w:tc>
          <w:tcPr>
            <w:tcW w:w="0" w:type="auto"/>
            <w:shd w:val="clear" w:color="auto" w:fill="auto"/>
            <w:noWrap/>
          </w:tcPr>
          <w:p w14:paraId="024EF67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49</w:t>
            </w:r>
          </w:p>
        </w:tc>
        <w:tc>
          <w:tcPr>
            <w:tcW w:w="0" w:type="auto"/>
          </w:tcPr>
          <w:p w14:paraId="2A528A8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sz w:val="22"/>
                <w:szCs w:val="22"/>
              </w:rPr>
              <w:t>29</w:t>
            </w:r>
          </w:p>
        </w:tc>
      </w:tr>
    </w:tbl>
    <w:p w14:paraId="56C59DFB" w14:textId="77777777" w:rsidR="002A56ED" w:rsidRPr="00E53A6D" w:rsidRDefault="002A56ED" w:rsidP="002A56ED">
      <w:pPr>
        <w:pStyle w:val="Maintext"/>
        <w:numPr>
          <w:ilvl w:val="0"/>
          <w:numId w:val="0"/>
        </w:numPr>
        <w:ind w:left="709"/>
        <w:rPr>
          <w:rFonts w:asciiTheme="minorHAnsi" w:hAnsiTheme="minorHAnsi" w:cs="Calibri"/>
          <w:sz w:val="20"/>
          <w:szCs w:val="20"/>
          <w:highlight w:val="yellow"/>
          <w:lang w:val="en-GB"/>
        </w:rPr>
      </w:pPr>
    </w:p>
    <w:p w14:paraId="764A78AD" w14:textId="77777777" w:rsidR="002A56ED" w:rsidRPr="001A2341" w:rsidRDefault="002A56ED" w:rsidP="00AA5C1C">
      <w:pPr>
        <w:pStyle w:val="Maintext"/>
        <w:numPr>
          <w:ilvl w:val="1"/>
          <w:numId w:val="68"/>
        </w:numPr>
        <w:rPr>
          <w:rFonts w:asciiTheme="minorHAnsi" w:hAnsiTheme="minorHAnsi" w:cs="Calibri"/>
          <w:sz w:val="20"/>
          <w:szCs w:val="20"/>
          <w:lang w:val="en-GB"/>
        </w:rPr>
      </w:pPr>
      <w:r w:rsidRPr="001A2341">
        <w:rPr>
          <w:rFonts w:asciiTheme="minorHAnsi" w:hAnsiTheme="minorHAnsi" w:cs="Arial"/>
        </w:rPr>
        <w:t xml:space="preserve">There were no households in B&amp;B at the end of March for the last 5 years.  However the </w:t>
      </w:r>
      <w:r w:rsidRPr="001A2341">
        <w:rPr>
          <w:rFonts w:asciiTheme="minorHAnsi" w:hAnsiTheme="minorHAnsi" w:cs="Arial"/>
          <w:lang w:val="en-GB"/>
        </w:rPr>
        <w:t>table</w:t>
      </w:r>
      <w:r w:rsidRPr="001A2341">
        <w:rPr>
          <w:rFonts w:asciiTheme="minorHAnsi" w:hAnsiTheme="minorHAnsi" w:cs="Arial"/>
        </w:rPr>
        <w:t xml:space="preserve"> below illustrates an increase in the number of annual B&amp;B placements since the HRA was introduced, with a further increase looking likely in 2019/20.</w:t>
      </w:r>
    </w:p>
    <w:p w14:paraId="22048487" w14:textId="77777777" w:rsidR="002A56ED" w:rsidRPr="00E53A6D"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graph below details the number of households accommodated in B&amp;B at the end of each quarter since the HRA was introduced.   This shows a low level of B&amp;B use, but an increase is identified in Q2 of 2019/20</w:t>
      </w:r>
    </w:p>
    <w:p w14:paraId="225CF64D" w14:textId="77777777" w:rsidR="002A56ED" w:rsidRPr="00A060B0"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rPr>
        <w:t>.</w:t>
      </w:r>
    </w:p>
    <w:p w14:paraId="6361B7D8" w14:textId="7EDC9359" w:rsidR="002A56ED" w:rsidRPr="00E53A6D" w:rsidRDefault="002A56ED" w:rsidP="002A56ED">
      <w:pPr>
        <w:pStyle w:val="figureheading"/>
        <w:ind w:left="709"/>
        <w:rPr>
          <w:rFonts w:cs="Calibri"/>
          <w:sz w:val="20"/>
          <w:szCs w:val="20"/>
          <w:lang w:val="en-GB"/>
        </w:rPr>
      </w:pPr>
      <w:bookmarkStart w:id="304" w:name="_Toc38916126"/>
      <w:bookmarkStart w:id="305" w:name="_Toc50125153"/>
      <w:r>
        <w:lastRenderedPageBreak/>
        <w:t xml:space="preserve">Chart </w:t>
      </w:r>
      <w:r w:rsidR="00C70516">
        <w:rPr>
          <w:lang w:val="en-GB"/>
        </w:rPr>
        <w:t>E</w:t>
      </w:r>
      <w:r>
        <w:t>.3</w:t>
      </w:r>
      <w:r w:rsidR="00BF74AD">
        <w:rPr>
          <w:lang w:val="en-GB"/>
        </w:rPr>
        <w:t>4</w:t>
      </w:r>
      <w:r>
        <w:tab/>
      </w:r>
      <w:r>
        <w:rPr>
          <w:lang w:val="en-GB"/>
        </w:rPr>
        <w:t>Households in Bed &amp; Breakfast</w:t>
      </w:r>
      <w:bookmarkEnd w:id="304"/>
      <w:bookmarkEnd w:id="305"/>
    </w:p>
    <w:p w14:paraId="36D6CB7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4E82B8A1" wp14:editId="07F1C4FE">
            <wp:extent cx="5270500" cy="3458210"/>
            <wp:effectExtent l="0" t="0" r="6350" b="8890"/>
            <wp:docPr id="66" name="Char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94745BA"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E4AD9B1"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88E556F"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There were a total of 45 households placed in B&amp;B in 2018/19 with an average stay of 1 week.  In the first half of 2019/20 there were 24 households placed in B&amp;B, with an average stay of 6 weeks.</w:t>
      </w:r>
    </w:p>
    <w:p w14:paraId="1770602A"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table below details the annual spend on B&amp;B and nightly paid temporary accommodation.</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409"/>
        <w:gridCol w:w="3311"/>
      </w:tblGrid>
      <w:tr w:rsidR="002A56ED" w:rsidRPr="00706BE9" w14:paraId="412C407A" w14:textId="77777777" w:rsidTr="00B0131E">
        <w:tc>
          <w:tcPr>
            <w:tcW w:w="0" w:type="auto"/>
            <w:gridSpan w:val="2"/>
            <w:shd w:val="clear" w:color="auto" w:fill="009999"/>
            <w:noWrap/>
            <w:vAlign w:val="bottom"/>
          </w:tcPr>
          <w:p w14:paraId="4D25E0C2" w14:textId="4C0443DE" w:rsidR="002A56ED" w:rsidRPr="00706BE9" w:rsidRDefault="002A56ED" w:rsidP="00B0131E">
            <w:pPr>
              <w:pStyle w:val="tableheading"/>
              <w:rPr>
                <w:rFonts w:asciiTheme="minorHAnsi" w:hAnsiTheme="minorHAnsi" w:cs="Calibri"/>
                <w:color w:val="FFFFFF"/>
                <w:szCs w:val="22"/>
                <w:lang w:val="en-GB"/>
              </w:rPr>
            </w:pPr>
            <w:bookmarkStart w:id="306" w:name="_Toc38916049"/>
            <w:bookmarkStart w:id="307" w:name="_Toc50125016"/>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rPr>
              <w:t>.</w:t>
            </w:r>
            <w:r w:rsidR="00BF74AD">
              <w:rPr>
                <w:rFonts w:asciiTheme="minorHAnsi" w:hAnsiTheme="minorHAnsi"/>
                <w:lang w:val="en-GB"/>
              </w:rPr>
              <w:t>93</w:t>
            </w:r>
            <w:r w:rsidRPr="00706BE9">
              <w:rPr>
                <w:rFonts w:asciiTheme="minorHAnsi" w:hAnsiTheme="minorHAnsi"/>
              </w:rPr>
              <w:tab/>
            </w:r>
            <w:r w:rsidRPr="00706BE9">
              <w:rPr>
                <w:rFonts w:asciiTheme="minorHAnsi" w:hAnsiTheme="minorHAnsi"/>
                <w:lang w:val="en-GB"/>
              </w:rPr>
              <w:t>Annual spend on B&amp;B and nightly paid temporary accommodation</w:t>
            </w:r>
            <w:bookmarkEnd w:id="306"/>
            <w:bookmarkEnd w:id="307"/>
          </w:p>
        </w:tc>
      </w:tr>
      <w:tr w:rsidR="002A56ED" w:rsidRPr="00706BE9" w14:paraId="61538125" w14:textId="77777777" w:rsidTr="00B0131E">
        <w:tc>
          <w:tcPr>
            <w:tcW w:w="0" w:type="auto"/>
            <w:shd w:val="clear" w:color="auto" w:fill="009999"/>
            <w:noWrap/>
            <w:vAlign w:val="bottom"/>
          </w:tcPr>
          <w:p w14:paraId="59B26588"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Year</w:t>
            </w:r>
          </w:p>
        </w:tc>
        <w:tc>
          <w:tcPr>
            <w:tcW w:w="0" w:type="auto"/>
            <w:shd w:val="clear" w:color="auto" w:fill="009999"/>
            <w:noWrap/>
            <w:vAlign w:val="bottom"/>
            <w:hideMark/>
          </w:tcPr>
          <w:p w14:paraId="2BEDEAC0"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Spend (gross cost)</w:t>
            </w:r>
          </w:p>
        </w:tc>
      </w:tr>
      <w:tr w:rsidR="002A56ED" w:rsidRPr="00706BE9" w14:paraId="426EB3C0" w14:textId="77777777" w:rsidTr="00B0131E">
        <w:tc>
          <w:tcPr>
            <w:tcW w:w="0" w:type="auto"/>
            <w:shd w:val="clear" w:color="auto" w:fill="auto"/>
            <w:noWrap/>
          </w:tcPr>
          <w:p w14:paraId="5B8E4786"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2017/18</w:t>
            </w:r>
          </w:p>
        </w:tc>
        <w:tc>
          <w:tcPr>
            <w:tcW w:w="0" w:type="auto"/>
            <w:shd w:val="clear" w:color="auto" w:fill="auto"/>
            <w:noWrap/>
          </w:tcPr>
          <w:p w14:paraId="7C5ACCC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£5,821</w:t>
            </w:r>
          </w:p>
        </w:tc>
      </w:tr>
      <w:tr w:rsidR="002A56ED" w:rsidRPr="00706BE9" w14:paraId="27E8E701" w14:textId="77777777" w:rsidTr="00B0131E">
        <w:tc>
          <w:tcPr>
            <w:tcW w:w="0" w:type="auto"/>
            <w:shd w:val="clear" w:color="auto" w:fill="auto"/>
            <w:noWrap/>
          </w:tcPr>
          <w:p w14:paraId="2BF2B54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2018/19</w:t>
            </w:r>
          </w:p>
        </w:tc>
        <w:tc>
          <w:tcPr>
            <w:tcW w:w="0" w:type="auto"/>
            <w:shd w:val="clear" w:color="auto" w:fill="auto"/>
            <w:noWrap/>
          </w:tcPr>
          <w:p w14:paraId="1921272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£8,756</w:t>
            </w:r>
          </w:p>
        </w:tc>
      </w:tr>
      <w:tr w:rsidR="002A56ED" w:rsidRPr="00706BE9" w14:paraId="3F444C76" w14:textId="77777777" w:rsidTr="00B0131E">
        <w:tc>
          <w:tcPr>
            <w:tcW w:w="0" w:type="auto"/>
            <w:shd w:val="clear" w:color="auto" w:fill="auto"/>
            <w:noWrap/>
          </w:tcPr>
          <w:p w14:paraId="2CF2DC4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2019/20 (April to Nov 19)</w:t>
            </w:r>
          </w:p>
        </w:tc>
        <w:tc>
          <w:tcPr>
            <w:tcW w:w="0" w:type="auto"/>
            <w:shd w:val="clear" w:color="auto" w:fill="auto"/>
            <w:noWrap/>
          </w:tcPr>
          <w:p w14:paraId="7BF9F54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£56,509</w:t>
            </w:r>
          </w:p>
        </w:tc>
      </w:tr>
    </w:tbl>
    <w:p w14:paraId="3A361B6A"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Fenland District Council</w:t>
      </w:r>
    </w:p>
    <w:p w14:paraId="48C69576"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560B58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The 2018/19 expenditure has increased significantly compared to the previous year, reflecting the increase in demand on this area of the service. </w:t>
      </w:r>
    </w:p>
    <w:p w14:paraId="6A2181FD" w14:textId="77777777" w:rsidR="002A56ED" w:rsidRDefault="002A56ED" w:rsidP="002A56ED">
      <w:pPr>
        <w:pStyle w:val="Maintext"/>
        <w:numPr>
          <w:ilvl w:val="0"/>
          <w:numId w:val="0"/>
        </w:numPr>
        <w:ind w:left="709"/>
        <w:rPr>
          <w:rFonts w:asciiTheme="minorHAnsi" w:hAnsiTheme="minorHAnsi" w:cs="Calibri"/>
          <w:sz w:val="20"/>
          <w:szCs w:val="20"/>
          <w:lang w:val="en-GB"/>
        </w:rPr>
      </w:pPr>
    </w:p>
    <w:p w14:paraId="2284C7B7" w14:textId="24DF1130" w:rsidR="002A56ED" w:rsidRPr="0037489C" w:rsidRDefault="002A56ED" w:rsidP="002A56ED">
      <w:pPr>
        <w:pStyle w:val="figureheading"/>
        <w:ind w:left="709"/>
        <w:rPr>
          <w:lang w:val="en-GB"/>
        </w:rPr>
      </w:pPr>
      <w:bookmarkStart w:id="308" w:name="_Toc38916127"/>
      <w:bookmarkStart w:id="309" w:name="_Toc50125154"/>
      <w:r>
        <w:lastRenderedPageBreak/>
        <w:t xml:space="preserve">Chart </w:t>
      </w:r>
      <w:r w:rsidR="00C70516">
        <w:rPr>
          <w:lang w:val="en-GB"/>
        </w:rPr>
        <w:t>E</w:t>
      </w:r>
      <w:r>
        <w:t>.3</w:t>
      </w:r>
      <w:r w:rsidR="00BF74AD">
        <w:rPr>
          <w:lang w:val="en-GB"/>
        </w:rPr>
        <w:t>5</w:t>
      </w:r>
      <w:r>
        <w:tab/>
      </w:r>
      <w:r>
        <w:rPr>
          <w:lang w:val="en-GB"/>
        </w:rPr>
        <w:t>Expenditure on temporary accommodation</w:t>
      </w:r>
      <w:bookmarkEnd w:id="308"/>
      <w:bookmarkEnd w:id="309"/>
    </w:p>
    <w:p w14:paraId="5AEE742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611F0935" wp14:editId="7EB11449">
            <wp:extent cx="4305993" cy="2418715"/>
            <wp:effectExtent l="0" t="0" r="18415" b="635"/>
            <wp:docPr id="107"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8EB9AC6"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Housing Options data</w:t>
      </w:r>
    </w:p>
    <w:p w14:paraId="519D48CA" w14:textId="77777777" w:rsidR="002A56ED" w:rsidRPr="0037489C" w:rsidRDefault="002A56ED" w:rsidP="002A56ED">
      <w:pPr>
        <w:rPr>
          <w:sz w:val="18"/>
          <w:szCs w:val="18"/>
        </w:rPr>
      </w:pPr>
    </w:p>
    <w:p w14:paraId="19FE4354" w14:textId="77777777" w:rsidR="002A56ED" w:rsidRPr="00706BE9" w:rsidRDefault="002A56ED" w:rsidP="002A56ED">
      <w:pPr>
        <w:pStyle w:val="Heading3"/>
        <w:rPr>
          <w:rFonts w:asciiTheme="minorHAnsi" w:hAnsiTheme="minorHAnsi"/>
        </w:rPr>
      </w:pPr>
      <w:r w:rsidRPr="00706BE9">
        <w:rPr>
          <w:rFonts w:asciiTheme="minorHAnsi" w:hAnsiTheme="minorHAnsi"/>
        </w:rPr>
        <w:t>Rough Sleeping</w:t>
      </w:r>
    </w:p>
    <w:p w14:paraId="4A69AE1A" w14:textId="77777777" w:rsidR="002A56ED" w:rsidRPr="0037489C" w:rsidRDefault="002A56ED" w:rsidP="00AA5C1C">
      <w:pPr>
        <w:pStyle w:val="ListParagraph"/>
        <w:numPr>
          <w:ilvl w:val="1"/>
          <w:numId w:val="68"/>
        </w:numPr>
        <w:rPr>
          <w:rFonts w:asciiTheme="minorHAnsi" w:hAnsiTheme="minorHAnsi"/>
        </w:rPr>
      </w:pPr>
      <w:r w:rsidRPr="00706BE9">
        <w:rPr>
          <w:rFonts w:asciiTheme="minorHAnsi" w:eastAsia="Arial" w:hAnsiTheme="minorHAnsi" w:cs="Arial"/>
          <w:iCs/>
        </w:rPr>
        <w:t>Rough sleeping is defined as “</w:t>
      </w:r>
      <w:r w:rsidRPr="00706BE9">
        <w:rPr>
          <w:rFonts w:asciiTheme="minorHAnsi" w:eastAsia="Arial" w:hAnsiTheme="minorHAnsi" w:cs="Arial"/>
          <w:i/>
        </w:rPr>
        <w:t>People sleeping, about to bed down (sitting on/in or standing next to their bedding) or actually bedded down in the open air (such as on the streets, in tents, doorways, parks, bus shelters or encampments). People in buildings or other places not designed for habitation (such as stairwells, barns, sheds, car parks, cars, derelict boats, stations, or "bashes")</w:t>
      </w:r>
      <w:r w:rsidRPr="00706BE9">
        <w:rPr>
          <w:rFonts w:asciiTheme="minorHAnsi" w:eastAsia="Arial" w:hAnsiTheme="minorHAnsi" w:cs="Arial"/>
          <w:iCs/>
        </w:rPr>
        <w:t xml:space="preserve">”. </w:t>
      </w:r>
    </w:p>
    <w:p w14:paraId="53490B50" w14:textId="77777777" w:rsidR="002A56ED" w:rsidRPr="00706BE9" w:rsidRDefault="002A56ED" w:rsidP="002A56ED">
      <w:pPr>
        <w:pStyle w:val="ListParagraph"/>
        <w:ind w:left="709"/>
        <w:rPr>
          <w:rFonts w:asciiTheme="minorHAnsi" w:hAnsiTheme="minorHAnsi"/>
        </w:rPr>
      </w:pPr>
    </w:p>
    <w:p w14:paraId="3443DD2C" w14:textId="77777777" w:rsidR="002A56ED" w:rsidRPr="00706BE9" w:rsidRDefault="002A56ED" w:rsidP="002A56ED">
      <w:pPr>
        <w:pStyle w:val="Heading4"/>
        <w:rPr>
          <w:rFonts w:asciiTheme="minorHAnsi" w:hAnsiTheme="minorHAnsi"/>
          <w:lang w:val="en-GB"/>
        </w:rPr>
      </w:pPr>
      <w:r w:rsidRPr="00706BE9">
        <w:rPr>
          <w:rFonts w:asciiTheme="minorHAnsi" w:hAnsiTheme="minorHAnsi"/>
        </w:rPr>
        <w:t>Official Count</w:t>
      </w:r>
    </w:p>
    <w:p w14:paraId="2A88A40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Each Authority is required to submit an official figure of numbers of rough sleepers found per year or to submit an estimate.   The graph below details the number of rough sleepers found/estimated since 2010.</w:t>
      </w:r>
    </w:p>
    <w:p w14:paraId="570A29A3"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3BEC44C8" w14:textId="3A34AA2D" w:rsidR="002A56ED" w:rsidRPr="0037489C" w:rsidRDefault="002A56ED" w:rsidP="002A56ED">
      <w:pPr>
        <w:pStyle w:val="figureheading"/>
        <w:ind w:left="709"/>
        <w:rPr>
          <w:lang w:val="en-GB"/>
        </w:rPr>
      </w:pPr>
      <w:bookmarkStart w:id="310" w:name="_Toc38916128"/>
      <w:bookmarkStart w:id="311" w:name="_Toc50125155"/>
      <w:r>
        <w:t xml:space="preserve">Chart </w:t>
      </w:r>
      <w:r w:rsidR="00C70516">
        <w:rPr>
          <w:lang w:val="en-GB"/>
        </w:rPr>
        <w:t>E</w:t>
      </w:r>
      <w:r>
        <w:t>.3</w:t>
      </w:r>
      <w:r w:rsidR="00BF74AD">
        <w:rPr>
          <w:lang w:val="en-GB"/>
        </w:rPr>
        <w:t>6</w:t>
      </w:r>
      <w:r>
        <w:tab/>
      </w:r>
      <w:r>
        <w:rPr>
          <w:lang w:val="en-GB"/>
        </w:rPr>
        <w:t>Rough sleeping - Fenland</w:t>
      </w:r>
      <w:bookmarkEnd w:id="310"/>
      <w:bookmarkEnd w:id="311"/>
    </w:p>
    <w:p w14:paraId="72177C14"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6A643325" wp14:editId="210B11BF">
            <wp:extent cx="4979035" cy="2360814"/>
            <wp:effectExtent l="0" t="0" r="12065" b="1905"/>
            <wp:docPr id="67"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9FFF9CA"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Rough Sleeping data</w:t>
      </w:r>
    </w:p>
    <w:p w14:paraId="3C1E6ADD" w14:textId="77777777" w:rsidR="002A56ED" w:rsidRPr="00CC4F74"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bCs/>
          <w:color w:val="222222"/>
        </w:rPr>
        <w:lastRenderedPageBreak/>
        <w:t xml:space="preserve">There is a high level of rough sleeping with peaked in November 2018 when 23 rough sleepers were identified, this number dropped to 9 in November 2019.   The reduction is linked to the provision of a winter </w:t>
      </w:r>
      <w:proofErr w:type="spellStart"/>
      <w:r w:rsidRPr="00706BE9">
        <w:rPr>
          <w:rFonts w:asciiTheme="minorHAnsi" w:hAnsiTheme="minorHAnsi" w:cs="Arial"/>
          <w:bCs/>
          <w:color w:val="222222"/>
        </w:rPr>
        <w:t>nightshelter</w:t>
      </w:r>
      <w:proofErr w:type="spellEnd"/>
      <w:r w:rsidRPr="00706BE9">
        <w:rPr>
          <w:rFonts w:asciiTheme="minorHAnsi" w:hAnsiTheme="minorHAnsi" w:cs="Arial"/>
          <w:bCs/>
          <w:color w:val="222222"/>
        </w:rPr>
        <w:t xml:space="preserve"> in 2019.</w:t>
      </w:r>
    </w:p>
    <w:p w14:paraId="75F667C4"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8F7AEFC" w14:textId="77777777" w:rsidR="002A56ED" w:rsidRPr="00706BE9" w:rsidRDefault="002A56ED" w:rsidP="002A56ED">
      <w:pPr>
        <w:pStyle w:val="Heading4"/>
        <w:rPr>
          <w:rFonts w:asciiTheme="minorHAnsi" w:hAnsiTheme="minorHAnsi" w:cs="Calibri"/>
          <w:color w:val="auto"/>
          <w:sz w:val="20"/>
          <w:szCs w:val="20"/>
        </w:rPr>
      </w:pPr>
      <w:r w:rsidRPr="00706BE9">
        <w:rPr>
          <w:rFonts w:asciiTheme="minorHAnsi" w:hAnsiTheme="minorHAnsi"/>
        </w:rPr>
        <w:t>Access to the PRS and Prevention Payments</w:t>
      </w:r>
    </w:p>
    <w:p w14:paraId="2100B8DD" w14:textId="77777777" w:rsidR="002A56ED" w:rsidRPr="00CC4F74" w:rsidRDefault="002A56ED" w:rsidP="00AA5C1C">
      <w:pPr>
        <w:pStyle w:val="Maintext"/>
        <w:numPr>
          <w:ilvl w:val="1"/>
          <w:numId w:val="68"/>
        </w:numPr>
        <w:rPr>
          <w:rFonts w:asciiTheme="minorHAnsi" w:hAnsiTheme="minorHAnsi" w:cs="Calibri"/>
          <w:lang w:val="en-GB"/>
        </w:rPr>
      </w:pPr>
      <w:r w:rsidRPr="00CC4F74">
        <w:rPr>
          <w:rFonts w:asciiTheme="minorHAnsi" w:hAnsiTheme="minorHAnsi" w:cs="Arial"/>
        </w:rPr>
        <w:t xml:space="preserve">The </w:t>
      </w:r>
      <w:r w:rsidRPr="00CC4F74">
        <w:rPr>
          <w:rFonts w:asciiTheme="minorHAnsi" w:hAnsiTheme="minorHAnsi" w:cs="Arial"/>
          <w:lang w:val="en-GB"/>
        </w:rPr>
        <w:t>c</w:t>
      </w:r>
      <w:proofErr w:type="spellStart"/>
      <w:r w:rsidRPr="00CC4F74">
        <w:rPr>
          <w:rFonts w:asciiTheme="minorHAnsi" w:hAnsiTheme="minorHAnsi" w:cs="Arial"/>
        </w:rPr>
        <w:t>ouncil</w:t>
      </w:r>
      <w:proofErr w:type="spellEnd"/>
      <w:r w:rsidRPr="00CC4F74">
        <w:rPr>
          <w:rFonts w:asciiTheme="minorHAnsi" w:hAnsiTheme="minorHAnsi" w:cs="Arial"/>
        </w:rPr>
        <w:t xml:space="preserve"> has developed a successful</w:t>
      </w:r>
      <w:r w:rsidRPr="00CC4F74">
        <w:rPr>
          <w:rFonts w:asciiTheme="minorHAnsi" w:hAnsiTheme="minorHAnsi" w:cs="Arial"/>
          <w:color w:val="000000"/>
        </w:rPr>
        <w:t xml:space="preserve"> approach to accessing the private rented sector through their Landlord Rent Solutions project</w:t>
      </w:r>
      <w:r w:rsidRPr="00CC4F74">
        <w:rPr>
          <w:rFonts w:asciiTheme="minorHAnsi" w:hAnsiTheme="minorHAnsi" w:cs="Arial"/>
          <w:color w:val="000000"/>
          <w:lang w:val="en-GB"/>
        </w:rPr>
        <w:t>.</w:t>
      </w:r>
    </w:p>
    <w:p w14:paraId="33C0BC6B"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The table below details the number of households assisted to access the PRS with a loan/bond/grant.  </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918"/>
        <w:gridCol w:w="1434"/>
        <w:gridCol w:w="1434"/>
        <w:gridCol w:w="1434"/>
      </w:tblGrid>
      <w:tr w:rsidR="002A56ED" w:rsidRPr="00706BE9" w14:paraId="6F68CCC0" w14:textId="77777777" w:rsidTr="00B0131E">
        <w:tc>
          <w:tcPr>
            <w:tcW w:w="0" w:type="auto"/>
            <w:gridSpan w:val="4"/>
            <w:shd w:val="clear" w:color="auto" w:fill="009999"/>
            <w:noWrap/>
            <w:vAlign w:val="bottom"/>
          </w:tcPr>
          <w:p w14:paraId="04092F50" w14:textId="43AC3FF9" w:rsidR="002A56ED" w:rsidRPr="00706BE9" w:rsidRDefault="002A56ED" w:rsidP="00B0131E">
            <w:pPr>
              <w:pStyle w:val="tableheading"/>
              <w:rPr>
                <w:rFonts w:asciiTheme="minorHAnsi" w:hAnsiTheme="minorHAnsi"/>
              </w:rPr>
            </w:pPr>
            <w:bookmarkStart w:id="312" w:name="_Toc38916050"/>
            <w:bookmarkStart w:id="313" w:name="_Toc50125017"/>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rPr>
              <w:t>.</w:t>
            </w:r>
            <w:r w:rsidRPr="00706BE9">
              <w:rPr>
                <w:rFonts w:asciiTheme="minorHAnsi" w:hAnsiTheme="minorHAnsi"/>
                <w:lang w:val="en-GB"/>
              </w:rPr>
              <w:t>9</w:t>
            </w:r>
            <w:r w:rsidR="00BF74AD">
              <w:rPr>
                <w:rFonts w:asciiTheme="minorHAnsi" w:hAnsiTheme="minorHAnsi"/>
                <w:lang w:val="en-GB"/>
              </w:rPr>
              <w:t>4</w:t>
            </w:r>
            <w:r w:rsidRPr="00706BE9">
              <w:rPr>
                <w:rFonts w:asciiTheme="minorHAnsi" w:hAnsiTheme="minorHAnsi"/>
              </w:rPr>
              <w:tab/>
            </w:r>
            <w:r w:rsidRPr="00706BE9">
              <w:rPr>
                <w:rFonts w:asciiTheme="minorHAnsi" w:hAnsiTheme="minorHAnsi"/>
                <w:lang w:val="en-GB"/>
              </w:rPr>
              <w:t>Number of households assisted to access PRS with a loan, bond or grant</w:t>
            </w:r>
            <w:bookmarkEnd w:id="312"/>
            <w:bookmarkEnd w:id="313"/>
          </w:p>
        </w:tc>
      </w:tr>
      <w:tr w:rsidR="002A56ED" w:rsidRPr="00706BE9" w14:paraId="2F2CC975" w14:textId="77777777" w:rsidTr="00B0131E">
        <w:tc>
          <w:tcPr>
            <w:tcW w:w="0" w:type="auto"/>
            <w:shd w:val="clear" w:color="auto" w:fill="009999"/>
            <w:noWrap/>
            <w:vAlign w:val="bottom"/>
          </w:tcPr>
          <w:p w14:paraId="2283E6E6" w14:textId="77777777" w:rsidR="002A56ED" w:rsidRPr="00706BE9" w:rsidRDefault="002A56ED" w:rsidP="00B0131E">
            <w:pPr>
              <w:spacing w:before="0" w:after="0"/>
              <w:rPr>
                <w:rFonts w:asciiTheme="minorHAnsi" w:hAnsiTheme="minorHAnsi" w:cs="Calibri"/>
                <w:b/>
                <w:color w:val="FFFFFF"/>
                <w:sz w:val="22"/>
                <w:szCs w:val="22"/>
              </w:rPr>
            </w:pPr>
          </w:p>
        </w:tc>
        <w:tc>
          <w:tcPr>
            <w:tcW w:w="0" w:type="auto"/>
            <w:shd w:val="clear" w:color="auto" w:fill="009999"/>
            <w:noWrap/>
            <w:vAlign w:val="bottom"/>
            <w:hideMark/>
          </w:tcPr>
          <w:p w14:paraId="393DD6DA"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2016/17</w:t>
            </w:r>
          </w:p>
        </w:tc>
        <w:tc>
          <w:tcPr>
            <w:tcW w:w="0" w:type="auto"/>
            <w:shd w:val="clear" w:color="auto" w:fill="009999"/>
          </w:tcPr>
          <w:p w14:paraId="1468461C"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2017/18</w:t>
            </w:r>
          </w:p>
        </w:tc>
        <w:tc>
          <w:tcPr>
            <w:tcW w:w="0" w:type="auto"/>
            <w:shd w:val="clear" w:color="auto" w:fill="009999"/>
          </w:tcPr>
          <w:p w14:paraId="7F565CA3"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3B71D4BB" w14:textId="77777777" w:rsidTr="00B0131E">
        <w:tc>
          <w:tcPr>
            <w:tcW w:w="0" w:type="auto"/>
            <w:shd w:val="clear" w:color="auto" w:fill="auto"/>
            <w:noWrap/>
          </w:tcPr>
          <w:p w14:paraId="64396B3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olor w:val="000000"/>
                <w:sz w:val="22"/>
                <w:szCs w:val="22"/>
              </w:rPr>
              <w:t>Value of payments under RDS</w:t>
            </w:r>
          </w:p>
        </w:tc>
        <w:tc>
          <w:tcPr>
            <w:tcW w:w="0" w:type="auto"/>
            <w:shd w:val="clear" w:color="auto" w:fill="auto"/>
            <w:noWrap/>
          </w:tcPr>
          <w:p w14:paraId="09D3E5E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£0</w:t>
            </w:r>
          </w:p>
        </w:tc>
        <w:tc>
          <w:tcPr>
            <w:tcW w:w="0" w:type="auto"/>
          </w:tcPr>
          <w:p w14:paraId="21282B4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£10,397</w:t>
            </w:r>
          </w:p>
        </w:tc>
        <w:tc>
          <w:tcPr>
            <w:tcW w:w="0" w:type="auto"/>
          </w:tcPr>
          <w:p w14:paraId="1D114AD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£101,157</w:t>
            </w:r>
          </w:p>
        </w:tc>
      </w:tr>
      <w:tr w:rsidR="002A56ED" w:rsidRPr="00706BE9" w14:paraId="06EF935F" w14:textId="77777777" w:rsidTr="00B0131E">
        <w:tc>
          <w:tcPr>
            <w:tcW w:w="0" w:type="auto"/>
            <w:shd w:val="clear" w:color="auto" w:fill="auto"/>
            <w:noWrap/>
          </w:tcPr>
          <w:p w14:paraId="18FAD89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olor w:val="000000"/>
                <w:sz w:val="22"/>
                <w:szCs w:val="22"/>
              </w:rPr>
              <w:t xml:space="preserve">Prevention budget </w:t>
            </w:r>
          </w:p>
        </w:tc>
        <w:tc>
          <w:tcPr>
            <w:tcW w:w="0" w:type="auto"/>
            <w:shd w:val="clear" w:color="auto" w:fill="auto"/>
            <w:noWrap/>
          </w:tcPr>
          <w:p w14:paraId="6A54A7D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£232,691</w:t>
            </w:r>
          </w:p>
        </w:tc>
        <w:tc>
          <w:tcPr>
            <w:tcW w:w="0" w:type="auto"/>
          </w:tcPr>
          <w:p w14:paraId="4CB8EFA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£120,480</w:t>
            </w:r>
          </w:p>
        </w:tc>
        <w:tc>
          <w:tcPr>
            <w:tcW w:w="0" w:type="auto"/>
          </w:tcPr>
          <w:p w14:paraId="6DCDB04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£310,887</w:t>
            </w:r>
          </w:p>
        </w:tc>
      </w:tr>
    </w:tbl>
    <w:p w14:paraId="2FF54A67"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70340F4E" w14:textId="77777777" w:rsidR="002A56ED" w:rsidRPr="00706BE9" w:rsidRDefault="002A56ED" w:rsidP="002A56ED">
      <w:pPr>
        <w:pStyle w:val="Heading4"/>
        <w:rPr>
          <w:rFonts w:asciiTheme="minorHAnsi" w:hAnsiTheme="minorHAnsi" w:cs="Calibri"/>
          <w:color w:val="auto"/>
          <w:sz w:val="20"/>
          <w:szCs w:val="20"/>
        </w:rPr>
      </w:pPr>
      <w:r w:rsidRPr="00706BE9">
        <w:rPr>
          <w:rFonts w:asciiTheme="minorHAnsi" w:hAnsiTheme="minorHAnsi"/>
          <w:lang w:val="en-GB"/>
        </w:rPr>
        <w:t xml:space="preserve">Staffing </w:t>
      </w:r>
      <w:r w:rsidRPr="00706BE9">
        <w:rPr>
          <w:rFonts w:asciiTheme="minorHAnsi" w:hAnsiTheme="minorHAnsi"/>
        </w:rPr>
        <w:t>Budget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7522"/>
        <w:gridCol w:w="1072"/>
      </w:tblGrid>
      <w:tr w:rsidR="002A56ED" w:rsidRPr="00706BE9" w14:paraId="565FF48D" w14:textId="77777777" w:rsidTr="00B0131E">
        <w:tc>
          <w:tcPr>
            <w:tcW w:w="8594" w:type="dxa"/>
            <w:gridSpan w:val="2"/>
            <w:shd w:val="clear" w:color="auto" w:fill="009999"/>
            <w:noWrap/>
            <w:vAlign w:val="bottom"/>
          </w:tcPr>
          <w:p w14:paraId="183C24E4" w14:textId="3C5F2D81" w:rsidR="002A56ED" w:rsidRPr="00706BE9" w:rsidRDefault="002A56ED" w:rsidP="00B0131E">
            <w:pPr>
              <w:pStyle w:val="tableheading"/>
              <w:rPr>
                <w:rFonts w:asciiTheme="minorHAnsi" w:hAnsiTheme="minorHAnsi" w:cs="Calibri"/>
                <w:color w:val="FFFFFF"/>
                <w:szCs w:val="22"/>
                <w:lang w:val="en-GB"/>
              </w:rPr>
            </w:pPr>
            <w:bookmarkStart w:id="314" w:name="_Toc38916051"/>
            <w:bookmarkStart w:id="315" w:name="_Toc50125018"/>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rPr>
              <w:t>.</w:t>
            </w:r>
            <w:r w:rsidRPr="00706BE9">
              <w:rPr>
                <w:rFonts w:asciiTheme="minorHAnsi" w:hAnsiTheme="minorHAnsi"/>
                <w:lang w:val="en-GB"/>
              </w:rPr>
              <w:t>9</w:t>
            </w:r>
            <w:r w:rsidR="00BF74AD">
              <w:rPr>
                <w:rFonts w:asciiTheme="minorHAnsi" w:hAnsiTheme="minorHAnsi"/>
                <w:lang w:val="en-GB"/>
              </w:rPr>
              <w:t>5</w:t>
            </w:r>
            <w:r w:rsidRPr="00706BE9">
              <w:rPr>
                <w:rFonts w:asciiTheme="minorHAnsi" w:hAnsiTheme="minorHAnsi"/>
              </w:rPr>
              <w:tab/>
            </w:r>
            <w:r w:rsidRPr="00706BE9">
              <w:rPr>
                <w:rFonts w:asciiTheme="minorHAnsi" w:hAnsiTheme="minorHAnsi"/>
                <w:lang w:val="en-GB"/>
              </w:rPr>
              <w:t>Staffing budget</w:t>
            </w:r>
            <w:bookmarkEnd w:id="314"/>
            <w:bookmarkEnd w:id="315"/>
          </w:p>
        </w:tc>
      </w:tr>
      <w:tr w:rsidR="002A56ED" w:rsidRPr="00706BE9" w14:paraId="3C954D35" w14:textId="77777777" w:rsidTr="00B0131E">
        <w:tc>
          <w:tcPr>
            <w:tcW w:w="7522" w:type="dxa"/>
            <w:shd w:val="clear" w:color="auto" w:fill="009999"/>
            <w:noWrap/>
            <w:vAlign w:val="bottom"/>
          </w:tcPr>
          <w:p w14:paraId="3A35A821" w14:textId="77777777" w:rsidR="002A56ED" w:rsidRPr="00706BE9" w:rsidRDefault="002A56ED" w:rsidP="00B0131E">
            <w:pPr>
              <w:spacing w:before="0" w:after="0"/>
              <w:rPr>
                <w:rFonts w:asciiTheme="minorHAnsi" w:hAnsiTheme="minorHAnsi" w:cs="Calibri"/>
                <w:b/>
                <w:color w:val="FFFFFF"/>
                <w:sz w:val="22"/>
                <w:szCs w:val="22"/>
              </w:rPr>
            </w:pPr>
          </w:p>
        </w:tc>
        <w:tc>
          <w:tcPr>
            <w:tcW w:w="1072" w:type="dxa"/>
            <w:shd w:val="clear" w:color="auto" w:fill="009999"/>
            <w:noWrap/>
            <w:vAlign w:val="bottom"/>
            <w:hideMark/>
          </w:tcPr>
          <w:p w14:paraId="377FCAD6"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2019/20</w:t>
            </w:r>
          </w:p>
        </w:tc>
      </w:tr>
      <w:tr w:rsidR="002A56ED" w:rsidRPr="00706BE9" w14:paraId="07059680" w14:textId="77777777" w:rsidTr="00B0131E">
        <w:tc>
          <w:tcPr>
            <w:tcW w:w="7522" w:type="dxa"/>
            <w:shd w:val="clear" w:color="auto" w:fill="auto"/>
            <w:noWrap/>
            <w:vAlign w:val="bottom"/>
          </w:tcPr>
          <w:p w14:paraId="46BFBF73" w14:textId="77777777" w:rsidR="002A56ED" w:rsidRPr="00706BE9" w:rsidRDefault="002A56ED" w:rsidP="00B0131E">
            <w:pPr>
              <w:spacing w:before="0" w:after="0"/>
              <w:rPr>
                <w:rFonts w:asciiTheme="minorHAnsi" w:hAnsiTheme="minorHAnsi" w:cs="Calibri"/>
                <w:color w:val="000000" w:themeColor="text1"/>
                <w:sz w:val="22"/>
                <w:szCs w:val="22"/>
              </w:rPr>
            </w:pPr>
            <w:r w:rsidRPr="00706BE9">
              <w:rPr>
                <w:rFonts w:asciiTheme="minorHAnsi" w:hAnsiTheme="minorHAnsi"/>
                <w:color w:val="000000" w:themeColor="text1"/>
                <w:sz w:val="22"/>
                <w:szCs w:val="22"/>
              </w:rPr>
              <w:t>Staff costs - including only direct costs: salaries, NI and pension cost for staff relating to advice &amp; options/homelessness prevention/stat homelessness service area</w:t>
            </w:r>
          </w:p>
        </w:tc>
        <w:tc>
          <w:tcPr>
            <w:tcW w:w="1072" w:type="dxa"/>
            <w:shd w:val="clear" w:color="auto" w:fill="auto"/>
            <w:noWrap/>
            <w:vAlign w:val="center"/>
          </w:tcPr>
          <w:p w14:paraId="45206669" w14:textId="77777777" w:rsidR="002A56ED" w:rsidRPr="00706BE9" w:rsidRDefault="002A56ED" w:rsidP="00B0131E">
            <w:pPr>
              <w:jc w:val="center"/>
              <w:rPr>
                <w:rFonts w:asciiTheme="minorHAnsi" w:hAnsiTheme="minorHAnsi" w:cs="Calibri"/>
                <w:color w:val="000000" w:themeColor="text1"/>
                <w:sz w:val="22"/>
                <w:szCs w:val="22"/>
              </w:rPr>
            </w:pPr>
            <w:r w:rsidRPr="00706BE9">
              <w:rPr>
                <w:rFonts w:asciiTheme="minorHAnsi" w:hAnsiTheme="minorHAnsi"/>
                <w:color w:val="000000" w:themeColor="text1"/>
                <w:sz w:val="22"/>
                <w:szCs w:val="22"/>
                <w:shd w:val="clear" w:color="auto" w:fill="FFFFFF"/>
              </w:rPr>
              <w:t>£290,620</w:t>
            </w:r>
          </w:p>
        </w:tc>
      </w:tr>
    </w:tbl>
    <w:p w14:paraId="7C6B637E" w14:textId="77777777" w:rsidR="002A56ED" w:rsidRPr="00706BE9" w:rsidRDefault="002A56ED" w:rsidP="002A56ED">
      <w:pPr>
        <w:pStyle w:val="Maintext"/>
        <w:numPr>
          <w:ilvl w:val="0"/>
          <w:numId w:val="0"/>
        </w:numPr>
        <w:rPr>
          <w:rFonts w:asciiTheme="minorHAnsi" w:hAnsiTheme="minorHAnsi" w:cs="Arial"/>
        </w:rPr>
      </w:pPr>
    </w:p>
    <w:p w14:paraId="3ED4E56A" w14:textId="77777777" w:rsidR="002A56ED" w:rsidRPr="00706BE9" w:rsidRDefault="002A56ED" w:rsidP="002A56ED">
      <w:pPr>
        <w:spacing w:before="0" w:after="0"/>
        <w:jc w:val="left"/>
        <w:rPr>
          <w:rFonts w:asciiTheme="minorHAnsi" w:hAnsiTheme="minorHAnsi" w:cs="Calibri"/>
          <w:sz w:val="20"/>
          <w:szCs w:val="20"/>
        </w:rPr>
      </w:pPr>
      <w:r w:rsidRPr="00706BE9">
        <w:rPr>
          <w:rFonts w:asciiTheme="minorHAnsi" w:hAnsiTheme="minorHAnsi" w:cs="Calibri"/>
          <w:sz w:val="20"/>
          <w:szCs w:val="20"/>
        </w:rPr>
        <w:br w:type="page"/>
      </w:r>
    </w:p>
    <w:p w14:paraId="0871EB1A" w14:textId="77777777" w:rsidR="002A56ED" w:rsidRPr="00706BE9" w:rsidRDefault="002A56ED" w:rsidP="00AA5C1C">
      <w:pPr>
        <w:pStyle w:val="Heading2"/>
        <w:numPr>
          <w:ilvl w:val="0"/>
          <w:numId w:val="18"/>
        </w:numPr>
        <w:rPr>
          <w:rFonts w:asciiTheme="minorHAnsi" w:hAnsiTheme="minorHAnsi"/>
        </w:rPr>
      </w:pPr>
      <w:bookmarkStart w:id="316" w:name="_Toc38915926"/>
      <w:bookmarkStart w:id="317" w:name="_Toc50124816"/>
      <w:r w:rsidRPr="00706BE9">
        <w:rPr>
          <w:rFonts w:asciiTheme="minorHAnsi" w:hAnsiTheme="minorHAnsi"/>
        </w:rPr>
        <w:lastRenderedPageBreak/>
        <w:t>Huntingdonshire</w:t>
      </w:r>
      <w:bookmarkEnd w:id="316"/>
      <w:bookmarkEnd w:id="317"/>
      <w:r w:rsidRPr="00706BE9">
        <w:rPr>
          <w:rFonts w:asciiTheme="minorHAnsi" w:hAnsiTheme="minorHAnsi"/>
        </w:rPr>
        <w:t xml:space="preserve"> </w:t>
      </w:r>
    </w:p>
    <w:p w14:paraId="155504E3" w14:textId="77777777" w:rsidR="002A56ED" w:rsidRPr="00706BE9" w:rsidRDefault="002A56ED" w:rsidP="002A56ED">
      <w:pPr>
        <w:pStyle w:val="Heading3"/>
        <w:rPr>
          <w:rFonts w:asciiTheme="minorHAnsi" w:hAnsiTheme="minorHAnsi"/>
          <w:lang w:val="en-GB"/>
        </w:rPr>
      </w:pPr>
      <w:r w:rsidRPr="00706BE9">
        <w:rPr>
          <w:rFonts w:asciiTheme="minorHAnsi" w:hAnsiTheme="minorHAnsi"/>
        </w:rPr>
        <w:t>Homelessness Data</w:t>
      </w:r>
    </w:p>
    <w:p w14:paraId="79A93408" w14:textId="77777777" w:rsidR="002A56ED" w:rsidRPr="00706BE9" w:rsidRDefault="002A56ED" w:rsidP="00AA5C1C">
      <w:pPr>
        <w:pStyle w:val="Maintext"/>
        <w:numPr>
          <w:ilvl w:val="1"/>
          <w:numId w:val="68"/>
        </w:numPr>
        <w:rPr>
          <w:rFonts w:asciiTheme="minorHAnsi" w:hAnsiTheme="minorHAnsi"/>
        </w:rPr>
      </w:pPr>
      <w:r w:rsidRPr="00706BE9">
        <w:rPr>
          <w:rFonts w:asciiTheme="minorHAnsi" w:hAnsiTheme="minorHAnsi"/>
          <w:lang w:val="en-GB"/>
        </w:rPr>
        <w:t xml:space="preserve">Huntingdonshire District Council are required to provide homelessness statistics in the form of quarterly submissions to MHCLG, which records the numbers of households who have approached the council as homeless or threatened with homelessness and what duties are owed.  </w:t>
      </w:r>
    </w:p>
    <w:p w14:paraId="6B3E0041" w14:textId="77777777" w:rsidR="002A56ED" w:rsidRDefault="002A56ED" w:rsidP="00AA5C1C">
      <w:pPr>
        <w:pStyle w:val="Maintext"/>
        <w:numPr>
          <w:ilvl w:val="1"/>
          <w:numId w:val="68"/>
        </w:numPr>
        <w:rPr>
          <w:rFonts w:asciiTheme="minorHAnsi" w:hAnsiTheme="minorHAnsi"/>
        </w:rPr>
      </w:pPr>
      <w:r w:rsidRPr="00706BE9">
        <w:rPr>
          <w:rFonts w:asciiTheme="minorHAnsi" w:hAnsiTheme="minorHAnsi"/>
        </w:rPr>
        <w:t>All of the data contained in this document needs to be read in context. Low figures could result in higher percentages and distort some of the results.</w:t>
      </w:r>
    </w:p>
    <w:p w14:paraId="449CA670" w14:textId="77777777" w:rsidR="002A56ED" w:rsidRPr="00706BE9" w:rsidRDefault="002A56ED" w:rsidP="002A56ED">
      <w:pPr>
        <w:pStyle w:val="Maintext"/>
        <w:numPr>
          <w:ilvl w:val="0"/>
          <w:numId w:val="0"/>
        </w:numPr>
        <w:ind w:left="709"/>
        <w:rPr>
          <w:rFonts w:asciiTheme="minorHAnsi" w:hAnsiTheme="minorHAnsi"/>
        </w:rPr>
      </w:pPr>
    </w:p>
    <w:p w14:paraId="48A9F506"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t>Demand on the Housing Options Service</w:t>
      </w:r>
    </w:p>
    <w:p w14:paraId="3B29B4F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approaches to the Housing Options service for the last two years.</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207"/>
        <w:gridCol w:w="5680"/>
      </w:tblGrid>
      <w:tr w:rsidR="002A56ED" w:rsidRPr="00706BE9" w14:paraId="5E903267" w14:textId="77777777" w:rsidTr="00B0131E">
        <w:tc>
          <w:tcPr>
            <w:tcW w:w="0" w:type="auto"/>
            <w:gridSpan w:val="2"/>
            <w:shd w:val="clear" w:color="auto" w:fill="009999"/>
            <w:noWrap/>
            <w:vAlign w:val="bottom"/>
          </w:tcPr>
          <w:p w14:paraId="4A0FE34F" w14:textId="7C99BF4C" w:rsidR="002A56ED" w:rsidRPr="00706BE9" w:rsidRDefault="002A56ED" w:rsidP="00B0131E">
            <w:pPr>
              <w:pStyle w:val="tableheading"/>
              <w:rPr>
                <w:rFonts w:asciiTheme="minorHAnsi" w:hAnsiTheme="minorHAnsi"/>
                <w:color w:val="FFFFFF"/>
                <w:lang w:val="en-GB"/>
              </w:rPr>
            </w:pPr>
            <w:bookmarkStart w:id="318" w:name="_Toc38916052"/>
            <w:bookmarkStart w:id="319" w:name="_Toc50125019"/>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.9</w:t>
            </w:r>
            <w:r w:rsidR="00BF74AD">
              <w:rPr>
                <w:rFonts w:asciiTheme="minorHAnsi" w:hAnsiTheme="minorHAnsi"/>
                <w:lang w:val="en-GB"/>
              </w:rPr>
              <w:t>6</w:t>
            </w:r>
            <w:r w:rsidRPr="00706BE9">
              <w:rPr>
                <w:rFonts w:asciiTheme="minorHAnsi" w:hAnsiTheme="minorHAnsi"/>
              </w:rPr>
              <w:tab/>
            </w:r>
            <w:r w:rsidRPr="00706BE9">
              <w:rPr>
                <w:rFonts w:asciiTheme="minorHAnsi" w:hAnsiTheme="minorHAnsi"/>
                <w:lang w:val="en-GB"/>
              </w:rPr>
              <w:t>Number of approaches to Housing Options service 2017/18-201</w:t>
            </w:r>
            <w:r>
              <w:rPr>
                <w:rFonts w:asciiTheme="minorHAnsi" w:hAnsiTheme="minorHAnsi"/>
                <w:lang w:val="en-GB"/>
              </w:rPr>
              <w:t>9</w:t>
            </w:r>
            <w:r w:rsidRPr="00706BE9">
              <w:rPr>
                <w:rFonts w:asciiTheme="minorHAnsi" w:hAnsiTheme="minorHAnsi"/>
                <w:lang w:val="en-GB"/>
              </w:rPr>
              <w:t>/</w:t>
            </w:r>
            <w:r>
              <w:rPr>
                <w:rFonts w:asciiTheme="minorHAnsi" w:hAnsiTheme="minorHAnsi"/>
                <w:lang w:val="en-GB"/>
              </w:rPr>
              <w:t>20</w:t>
            </w:r>
            <w:bookmarkEnd w:id="318"/>
            <w:bookmarkEnd w:id="319"/>
          </w:p>
        </w:tc>
      </w:tr>
      <w:tr w:rsidR="002A56ED" w:rsidRPr="00706BE9" w14:paraId="3AD93EB2" w14:textId="77777777" w:rsidTr="00B0131E">
        <w:tc>
          <w:tcPr>
            <w:tcW w:w="0" w:type="auto"/>
            <w:shd w:val="clear" w:color="auto" w:fill="009999"/>
            <w:noWrap/>
            <w:vAlign w:val="bottom"/>
          </w:tcPr>
          <w:p w14:paraId="5CEA780D"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Year</w:t>
            </w:r>
          </w:p>
        </w:tc>
        <w:tc>
          <w:tcPr>
            <w:tcW w:w="0" w:type="auto"/>
            <w:shd w:val="clear" w:color="auto" w:fill="009999"/>
            <w:noWrap/>
            <w:vAlign w:val="bottom"/>
            <w:hideMark/>
          </w:tcPr>
          <w:p w14:paraId="2A0C7460"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 of approaches (including advice only cases)</w:t>
            </w:r>
          </w:p>
        </w:tc>
      </w:tr>
      <w:tr w:rsidR="002A56ED" w:rsidRPr="00706BE9" w14:paraId="4179DB1E" w14:textId="77777777" w:rsidTr="00B0131E">
        <w:tc>
          <w:tcPr>
            <w:tcW w:w="0" w:type="auto"/>
            <w:shd w:val="clear" w:color="auto" w:fill="auto"/>
            <w:noWrap/>
          </w:tcPr>
          <w:p w14:paraId="3B4718D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2017/18</w:t>
            </w:r>
          </w:p>
        </w:tc>
        <w:tc>
          <w:tcPr>
            <w:tcW w:w="0" w:type="auto"/>
            <w:shd w:val="clear" w:color="auto" w:fill="auto"/>
            <w:noWrap/>
          </w:tcPr>
          <w:p w14:paraId="3191CD3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Not recorded</w:t>
            </w:r>
          </w:p>
        </w:tc>
      </w:tr>
      <w:tr w:rsidR="002A56ED" w:rsidRPr="00706BE9" w14:paraId="55E863FE" w14:textId="77777777" w:rsidTr="00B0131E">
        <w:tc>
          <w:tcPr>
            <w:tcW w:w="0" w:type="auto"/>
            <w:shd w:val="clear" w:color="auto" w:fill="auto"/>
            <w:noWrap/>
          </w:tcPr>
          <w:p w14:paraId="7AD7F393"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2018/19</w:t>
            </w:r>
          </w:p>
        </w:tc>
        <w:tc>
          <w:tcPr>
            <w:tcW w:w="0" w:type="auto"/>
            <w:shd w:val="clear" w:color="auto" w:fill="auto"/>
            <w:noWrap/>
          </w:tcPr>
          <w:p w14:paraId="49A83AE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1,452</w:t>
            </w:r>
          </w:p>
        </w:tc>
      </w:tr>
      <w:tr w:rsidR="002A56ED" w:rsidRPr="00706BE9" w14:paraId="53FF9632" w14:textId="77777777" w:rsidTr="00B0131E">
        <w:tc>
          <w:tcPr>
            <w:tcW w:w="0" w:type="auto"/>
            <w:shd w:val="clear" w:color="auto" w:fill="auto"/>
            <w:noWrap/>
          </w:tcPr>
          <w:p w14:paraId="4F50EA54"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2019/20 (Q1 &amp; Q2)</w:t>
            </w:r>
          </w:p>
        </w:tc>
        <w:tc>
          <w:tcPr>
            <w:tcW w:w="0" w:type="auto"/>
            <w:shd w:val="clear" w:color="auto" w:fill="auto"/>
            <w:noWrap/>
          </w:tcPr>
          <w:p w14:paraId="6E3A774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712</w:t>
            </w:r>
          </w:p>
        </w:tc>
      </w:tr>
    </w:tbl>
    <w:p w14:paraId="0F31D21C"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Huntingdonshire Housing Options</w:t>
      </w:r>
    </w:p>
    <w:p w14:paraId="05563CC4"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865CE58" w14:textId="77777777" w:rsidR="002A56ED" w:rsidRPr="00CC4F74"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 xml:space="preserve">As this data wasn’t recorded prior to the HRA it is not possible to understand any increases in demand following the introduction of the </w:t>
      </w:r>
      <w:r w:rsidRPr="00706BE9">
        <w:rPr>
          <w:rFonts w:asciiTheme="minorHAnsi" w:hAnsiTheme="minorHAnsi" w:cs="Arial"/>
          <w:lang w:val="en-GB"/>
        </w:rPr>
        <w:t>HRA</w:t>
      </w:r>
      <w:r w:rsidRPr="00706BE9">
        <w:rPr>
          <w:rFonts w:asciiTheme="minorHAnsi" w:hAnsiTheme="minorHAnsi" w:cs="Arial"/>
        </w:rPr>
        <w:t>.  Half year data from 2019/20 indicates that a similar level of demand is anticipated to the previous year.</w:t>
      </w:r>
    </w:p>
    <w:p w14:paraId="54A9E713" w14:textId="77777777" w:rsidR="002A56ED" w:rsidRPr="00706BE9" w:rsidRDefault="002A56ED" w:rsidP="002A56ED">
      <w:pPr>
        <w:pStyle w:val="Maintext"/>
        <w:numPr>
          <w:ilvl w:val="0"/>
          <w:numId w:val="0"/>
        </w:numPr>
        <w:ind w:left="709"/>
        <w:rPr>
          <w:rFonts w:asciiTheme="minorHAnsi" w:hAnsiTheme="minorHAnsi" w:cs="Arial"/>
          <w:lang w:val="en-GB"/>
        </w:rPr>
      </w:pPr>
    </w:p>
    <w:p w14:paraId="1512AD54" w14:textId="77777777" w:rsidR="002A56ED" w:rsidRPr="00706BE9" w:rsidRDefault="002A56ED" w:rsidP="002A56ED">
      <w:pPr>
        <w:pStyle w:val="Heading3"/>
        <w:rPr>
          <w:rFonts w:asciiTheme="minorHAnsi" w:hAnsiTheme="minorHAnsi" w:cs="Calibri"/>
        </w:rPr>
      </w:pPr>
      <w:r w:rsidRPr="00706BE9">
        <w:rPr>
          <w:rFonts w:asciiTheme="minorHAnsi" w:hAnsiTheme="minorHAnsi"/>
        </w:rPr>
        <w:t>Advice Only Cases</w:t>
      </w:r>
    </w:p>
    <w:p w14:paraId="089038CD" w14:textId="77777777" w:rsidR="002A56ED" w:rsidRPr="00CC4F74" w:rsidRDefault="002A56ED" w:rsidP="00AA5C1C">
      <w:pPr>
        <w:pStyle w:val="Maintext"/>
        <w:numPr>
          <w:ilvl w:val="1"/>
          <w:numId w:val="68"/>
        </w:numPr>
        <w:rPr>
          <w:rFonts w:asciiTheme="minorHAnsi" w:hAnsiTheme="minorHAnsi" w:cs="Calibri"/>
        </w:rPr>
      </w:pPr>
      <w:r w:rsidRPr="00706BE9">
        <w:rPr>
          <w:rFonts w:asciiTheme="minorHAnsi" w:hAnsiTheme="minorHAnsi"/>
          <w:color w:val="000000"/>
          <w:lang w:val="en-GB"/>
        </w:rPr>
        <w:t>There were 267 advice only cases in 2018/19 and a further 223 advice only cases opened during Qs 1&amp;2 of 2019/20.</w:t>
      </w:r>
    </w:p>
    <w:p w14:paraId="1FDFB650" w14:textId="77777777" w:rsidR="002A56ED" w:rsidRPr="00706BE9" w:rsidRDefault="002A56ED" w:rsidP="002A56ED">
      <w:pPr>
        <w:pStyle w:val="Maintext"/>
        <w:numPr>
          <w:ilvl w:val="0"/>
          <w:numId w:val="0"/>
        </w:numPr>
        <w:ind w:left="709"/>
        <w:rPr>
          <w:rFonts w:asciiTheme="minorHAnsi" w:hAnsiTheme="minorHAnsi" w:cs="Calibri"/>
        </w:rPr>
      </w:pPr>
    </w:p>
    <w:p w14:paraId="6461EA7C" w14:textId="77777777" w:rsidR="002A56ED" w:rsidRPr="00706BE9" w:rsidRDefault="002A56ED" w:rsidP="002A56ED">
      <w:pPr>
        <w:pStyle w:val="Heading3"/>
        <w:rPr>
          <w:rFonts w:asciiTheme="minorHAnsi" w:hAnsiTheme="minorHAnsi"/>
          <w:sz w:val="24"/>
          <w:szCs w:val="24"/>
        </w:rPr>
      </w:pPr>
      <w:r w:rsidRPr="00706BE9">
        <w:rPr>
          <w:rFonts w:asciiTheme="minorHAnsi" w:hAnsiTheme="minorHAnsi"/>
        </w:rPr>
        <w:t>Case Loads</w:t>
      </w:r>
    </w:p>
    <w:p w14:paraId="1B6D8592" w14:textId="77777777" w:rsidR="002A56ED" w:rsidRPr="00706BE9" w:rsidRDefault="002A56ED" w:rsidP="00AA5C1C">
      <w:pPr>
        <w:pStyle w:val="Maintext"/>
        <w:numPr>
          <w:ilvl w:val="1"/>
          <w:numId w:val="68"/>
        </w:numPr>
        <w:rPr>
          <w:rFonts w:asciiTheme="minorHAnsi" w:hAnsiTheme="minorHAnsi" w:cs="Calibri"/>
          <w:lang w:val="en-GB"/>
        </w:rPr>
      </w:pPr>
      <w:r w:rsidRPr="00706BE9">
        <w:rPr>
          <w:rFonts w:asciiTheme="minorHAnsi" w:hAnsiTheme="minorHAnsi" w:cs="Arial"/>
        </w:rPr>
        <w:t>Caseloads per officer are on average 50-60 cases, which also includes cases where a main duty has been accepted.   Live cases are on average between 30-40 per officer.  The level of cases is considered to be manageable by the team.</w:t>
      </w:r>
    </w:p>
    <w:p w14:paraId="53A9E271" w14:textId="77777777" w:rsidR="002A56ED" w:rsidRPr="00612B8B" w:rsidRDefault="002A56ED" w:rsidP="002A56ED">
      <w:pPr>
        <w:pStyle w:val="Maintext"/>
        <w:numPr>
          <w:ilvl w:val="0"/>
          <w:numId w:val="0"/>
        </w:numPr>
        <w:ind w:left="709"/>
        <w:rPr>
          <w:rFonts w:asciiTheme="minorHAnsi" w:hAnsiTheme="minorHAnsi" w:cs="Calibri"/>
          <w:sz w:val="18"/>
          <w:szCs w:val="18"/>
        </w:rPr>
      </w:pPr>
    </w:p>
    <w:p w14:paraId="3760EFEE" w14:textId="77777777" w:rsidR="002A56ED" w:rsidRPr="00706BE9" w:rsidRDefault="002A56ED" w:rsidP="002A56ED">
      <w:pPr>
        <w:pStyle w:val="Heading3"/>
        <w:rPr>
          <w:rFonts w:asciiTheme="minorHAnsi" w:hAnsiTheme="minorHAnsi" w:cs="Calibri"/>
        </w:rPr>
      </w:pPr>
      <w:r w:rsidRPr="00706BE9">
        <w:rPr>
          <w:rFonts w:asciiTheme="minorHAnsi" w:hAnsiTheme="minorHAnsi"/>
        </w:rPr>
        <w:t>Homelessness Statistics</w:t>
      </w:r>
    </w:p>
    <w:p w14:paraId="1CE14000" w14:textId="77777777" w:rsidR="002A56ED" w:rsidRPr="00706BE9" w:rsidRDefault="002A56ED" w:rsidP="002A56ED">
      <w:pPr>
        <w:pStyle w:val="Heading4"/>
        <w:rPr>
          <w:rFonts w:cs="Calibri"/>
        </w:rPr>
      </w:pPr>
      <w:r w:rsidRPr="00706BE9">
        <w:t>H-CLIC Data</w:t>
      </w:r>
    </w:p>
    <w:p w14:paraId="0860FEDE" w14:textId="77777777" w:rsidR="002A56ED" w:rsidRPr="00CC4F74" w:rsidRDefault="002A56ED" w:rsidP="00AA5C1C">
      <w:pPr>
        <w:pStyle w:val="Maintext"/>
        <w:numPr>
          <w:ilvl w:val="1"/>
          <w:numId w:val="68"/>
        </w:numPr>
        <w:rPr>
          <w:rFonts w:asciiTheme="minorHAnsi" w:hAnsiTheme="minorHAnsi" w:cs="Calibri"/>
        </w:rPr>
      </w:pPr>
      <w:r w:rsidRPr="00706BE9">
        <w:rPr>
          <w:rFonts w:asciiTheme="minorHAnsi" w:hAnsiTheme="minorHAnsi" w:cs="Arial"/>
        </w:rPr>
        <w:t xml:space="preserve">To date only the H-CLIC returns for 2018/19 and Q1 of 2019/20 have been published, and these have been published as </w:t>
      </w:r>
      <w:r w:rsidRPr="00706BE9">
        <w:rPr>
          <w:rFonts w:asciiTheme="minorHAnsi" w:hAnsiTheme="minorHAnsi" w:cs="Arial"/>
          <w:lang w:val="en-GB"/>
        </w:rPr>
        <w:t>e</w:t>
      </w:r>
      <w:proofErr w:type="spellStart"/>
      <w:r w:rsidRPr="00706BE9">
        <w:rPr>
          <w:rFonts w:asciiTheme="minorHAnsi" w:hAnsiTheme="minorHAnsi" w:cs="Arial"/>
        </w:rPr>
        <w:t>xperimental</w:t>
      </w:r>
      <w:proofErr w:type="spellEnd"/>
      <w:r w:rsidRPr="00706BE9">
        <w:rPr>
          <w:rFonts w:asciiTheme="minorHAnsi" w:hAnsiTheme="minorHAnsi" w:cs="Arial"/>
        </w:rPr>
        <w:t xml:space="preserve"> rather than </w:t>
      </w:r>
      <w:r w:rsidRPr="00706BE9">
        <w:rPr>
          <w:rFonts w:asciiTheme="minorHAnsi" w:hAnsiTheme="minorHAnsi" w:cs="Arial"/>
          <w:lang w:val="en-GB"/>
        </w:rPr>
        <w:t>o</w:t>
      </w:r>
      <w:proofErr w:type="spellStart"/>
      <w:r w:rsidRPr="00706BE9">
        <w:rPr>
          <w:rFonts w:asciiTheme="minorHAnsi" w:hAnsiTheme="minorHAnsi" w:cs="Arial"/>
        </w:rPr>
        <w:t>fficial</w:t>
      </w:r>
      <w:proofErr w:type="spellEnd"/>
      <w:r w:rsidRPr="00706BE9">
        <w:rPr>
          <w:rFonts w:asciiTheme="minorHAnsi" w:hAnsiTheme="minorHAnsi" w:cs="Arial"/>
        </w:rPr>
        <w:t xml:space="preserve"> or </w:t>
      </w:r>
      <w:r w:rsidRPr="00706BE9">
        <w:rPr>
          <w:rFonts w:asciiTheme="minorHAnsi" w:hAnsiTheme="minorHAnsi" w:cs="Arial"/>
          <w:lang w:val="en-GB"/>
        </w:rPr>
        <w:t>n</w:t>
      </w:r>
      <w:proofErr w:type="spellStart"/>
      <w:r w:rsidRPr="00706BE9">
        <w:rPr>
          <w:rFonts w:asciiTheme="minorHAnsi" w:hAnsiTheme="minorHAnsi" w:cs="Arial"/>
        </w:rPr>
        <w:t>ational</w:t>
      </w:r>
      <w:proofErr w:type="spellEnd"/>
      <w:r w:rsidRPr="00706BE9">
        <w:rPr>
          <w:rFonts w:asciiTheme="minorHAnsi" w:hAnsiTheme="minorHAnsi" w:cs="Arial"/>
        </w:rPr>
        <w:t xml:space="preserve"> </w:t>
      </w:r>
      <w:r w:rsidRPr="00706BE9">
        <w:rPr>
          <w:rFonts w:asciiTheme="minorHAnsi" w:hAnsiTheme="minorHAnsi" w:cs="Arial"/>
          <w:lang w:val="en-GB"/>
        </w:rPr>
        <w:t>s</w:t>
      </w:r>
      <w:proofErr w:type="spellStart"/>
      <w:r w:rsidRPr="00706BE9">
        <w:rPr>
          <w:rFonts w:asciiTheme="minorHAnsi" w:hAnsiTheme="minorHAnsi" w:cs="Arial"/>
        </w:rPr>
        <w:t>tatistics</w:t>
      </w:r>
      <w:proofErr w:type="spellEnd"/>
      <w:r w:rsidRPr="00706BE9">
        <w:rPr>
          <w:rFonts w:asciiTheme="minorHAnsi" w:hAnsiTheme="minorHAnsi" w:cs="Arial"/>
        </w:rPr>
        <w:t xml:space="preserve">. Given that this section examines the year’s data of the new H-CLIC data under the HRA 2017, it is important to understand that there may be issues relating </w:t>
      </w:r>
      <w:r w:rsidRPr="00706BE9">
        <w:rPr>
          <w:rFonts w:asciiTheme="minorHAnsi" w:hAnsiTheme="minorHAnsi" w:cs="Arial"/>
        </w:rPr>
        <w:lastRenderedPageBreak/>
        <w:t xml:space="preserve">to the quality of the data, therefore some caution should be taken when making comparisons either between </w:t>
      </w:r>
      <w:r w:rsidRPr="00706BE9">
        <w:rPr>
          <w:rFonts w:asciiTheme="minorHAnsi" w:hAnsiTheme="minorHAnsi" w:cs="Arial"/>
          <w:lang w:val="en-GB"/>
        </w:rPr>
        <w:t>l</w:t>
      </w:r>
      <w:proofErr w:type="spellStart"/>
      <w:r w:rsidRPr="00706BE9">
        <w:rPr>
          <w:rFonts w:asciiTheme="minorHAnsi" w:hAnsiTheme="minorHAnsi" w:cs="Arial"/>
        </w:rPr>
        <w:t>ocal</w:t>
      </w:r>
      <w:proofErr w:type="spellEnd"/>
      <w:r w:rsidRPr="00706BE9">
        <w:rPr>
          <w:rFonts w:asciiTheme="minorHAnsi" w:hAnsiTheme="minorHAnsi" w:cs="Arial"/>
        </w:rPr>
        <w:t xml:space="preserve"> </w:t>
      </w:r>
      <w:r w:rsidRPr="00706BE9">
        <w:rPr>
          <w:rFonts w:asciiTheme="minorHAnsi" w:hAnsiTheme="minorHAnsi" w:cs="Arial"/>
          <w:lang w:val="en-GB"/>
        </w:rPr>
        <w:t>a</w:t>
      </w:r>
      <w:proofErr w:type="spellStart"/>
      <w:r w:rsidRPr="00706BE9">
        <w:rPr>
          <w:rFonts w:asciiTheme="minorHAnsi" w:hAnsiTheme="minorHAnsi" w:cs="Arial"/>
        </w:rPr>
        <w:t>uthorities</w:t>
      </w:r>
      <w:proofErr w:type="spellEnd"/>
      <w:r w:rsidRPr="00706BE9">
        <w:rPr>
          <w:rFonts w:asciiTheme="minorHAnsi" w:hAnsiTheme="minorHAnsi" w:cs="Arial"/>
        </w:rPr>
        <w:t xml:space="preserve"> or in comparison to other collected data.</w:t>
      </w:r>
    </w:p>
    <w:p w14:paraId="0C1E4D57" w14:textId="77777777" w:rsidR="002A56ED" w:rsidRPr="00CB189F" w:rsidRDefault="002A56ED" w:rsidP="002A56ED">
      <w:pPr>
        <w:pStyle w:val="Maintext"/>
        <w:numPr>
          <w:ilvl w:val="0"/>
          <w:numId w:val="0"/>
        </w:numPr>
        <w:ind w:left="709"/>
        <w:rPr>
          <w:rFonts w:asciiTheme="minorHAnsi" w:hAnsiTheme="minorHAnsi" w:cs="Calibri"/>
          <w:sz w:val="10"/>
          <w:szCs w:val="10"/>
        </w:rPr>
      </w:pPr>
    </w:p>
    <w:p w14:paraId="0189A90C" w14:textId="77777777" w:rsidR="002A56ED" w:rsidRPr="00706BE9" w:rsidRDefault="002A56ED" w:rsidP="002A56ED">
      <w:pPr>
        <w:pStyle w:val="Heading4"/>
        <w:rPr>
          <w:rFonts w:asciiTheme="minorHAnsi" w:hAnsiTheme="minorHAnsi" w:cs="Calibri"/>
        </w:rPr>
      </w:pPr>
      <w:r w:rsidRPr="00706BE9">
        <w:rPr>
          <w:rFonts w:asciiTheme="minorHAnsi" w:hAnsiTheme="minorHAnsi"/>
        </w:rPr>
        <w:t>Assessments</w:t>
      </w:r>
    </w:p>
    <w:p w14:paraId="1926EBCE"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Arial"/>
        </w:rPr>
        <w:t xml:space="preserve">The data below analyses the assessments and outcomes recorded under the </w:t>
      </w:r>
      <w:r w:rsidRPr="00706BE9">
        <w:rPr>
          <w:rFonts w:asciiTheme="minorHAnsi" w:hAnsiTheme="minorHAnsi" w:cs="Arial"/>
          <w:lang w:val="en-GB"/>
        </w:rPr>
        <w:t>HRA</w:t>
      </w:r>
      <w:r w:rsidRPr="00706BE9">
        <w:rPr>
          <w:rFonts w:asciiTheme="minorHAnsi" w:hAnsiTheme="minorHAnsi" w:cs="Arial"/>
        </w:rPr>
        <w:t xml:space="preserve"> 2017</w:t>
      </w:r>
      <w:r w:rsidRPr="00706BE9">
        <w:rPr>
          <w:rFonts w:asciiTheme="minorHAnsi" w:hAnsiTheme="minorHAnsi" w:cs="Arial"/>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915"/>
        <w:gridCol w:w="2028"/>
      </w:tblGrid>
      <w:tr w:rsidR="002A56ED" w:rsidRPr="00706BE9" w14:paraId="458EBA3B" w14:textId="77777777" w:rsidTr="00B0131E">
        <w:tc>
          <w:tcPr>
            <w:tcW w:w="0" w:type="auto"/>
            <w:gridSpan w:val="2"/>
            <w:shd w:val="clear" w:color="auto" w:fill="009999"/>
            <w:noWrap/>
            <w:vAlign w:val="bottom"/>
          </w:tcPr>
          <w:p w14:paraId="05310B64" w14:textId="69ECA5E0" w:rsidR="002A56ED" w:rsidRPr="00706BE9" w:rsidRDefault="002A56ED" w:rsidP="00B0131E">
            <w:pPr>
              <w:pStyle w:val="tableheading"/>
              <w:rPr>
                <w:rFonts w:asciiTheme="minorHAnsi" w:hAnsiTheme="minorHAnsi"/>
                <w:color w:val="FFFFFF"/>
                <w:lang w:val="en-GB"/>
              </w:rPr>
            </w:pPr>
            <w:bookmarkStart w:id="320" w:name="_Toc38916053"/>
            <w:bookmarkStart w:id="321" w:name="_Toc50125020"/>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.9</w:t>
            </w:r>
            <w:r w:rsidR="00BF74AD">
              <w:rPr>
                <w:rFonts w:asciiTheme="minorHAnsi" w:hAnsiTheme="minorHAnsi"/>
                <w:lang w:val="en-GB"/>
              </w:rPr>
              <w:t>7</w:t>
            </w:r>
            <w:r w:rsidRPr="00706BE9">
              <w:rPr>
                <w:rFonts w:asciiTheme="minorHAnsi" w:hAnsiTheme="minorHAnsi"/>
              </w:rPr>
              <w:tab/>
            </w:r>
            <w:r w:rsidRPr="00706BE9">
              <w:rPr>
                <w:rFonts w:asciiTheme="minorHAnsi" w:hAnsiTheme="minorHAnsi"/>
                <w:lang w:val="en-GB"/>
              </w:rPr>
              <w:t>Number of assessments and outcomes recorded under the HRA 2017</w:t>
            </w:r>
            <w:bookmarkEnd w:id="320"/>
            <w:bookmarkEnd w:id="321"/>
          </w:p>
        </w:tc>
      </w:tr>
      <w:tr w:rsidR="002A56ED" w:rsidRPr="00706BE9" w14:paraId="1D48CC7C" w14:textId="77777777" w:rsidTr="00B0131E">
        <w:tc>
          <w:tcPr>
            <w:tcW w:w="0" w:type="auto"/>
            <w:shd w:val="clear" w:color="auto" w:fill="009999"/>
            <w:noWrap/>
            <w:vAlign w:val="bottom"/>
          </w:tcPr>
          <w:p w14:paraId="0F8B42C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Assessments</w:t>
            </w:r>
          </w:p>
        </w:tc>
        <w:tc>
          <w:tcPr>
            <w:tcW w:w="0" w:type="auto"/>
            <w:shd w:val="clear" w:color="auto" w:fill="009999"/>
            <w:noWrap/>
            <w:vAlign w:val="bottom"/>
            <w:hideMark/>
          </w:tcPr>
          <w:p w14:paraId="6C8DF6F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 2018/19</w:t>
            </w:r>
          </w:p>
        </w:tc>
      </w:tr>
      <w:tr w:rsidR="002A56ED" w:rsidRPr="00706BE9" w14:paraId="2142C77F" w14:textId="77777777" w:rsidTr="00B0131E">
        <w:tc>
          <w:tcPr>
            <w:tcW w:w="0" w:type="auto"/>
            <w:shd w:val="clear" w:color="auto" w:fill="auto"/>
            <w:noWrap/>
          </w:tcPr>
          <w:p w14:paraId="0CD967AC"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Assessments</w:t>
            </w:r>
          </w:p>
        </w:tc>
        <w:tc>
          <w:tcPr>
            <w:tcW w:w="0" w:type="auto"/>
            <w:shd w:val="clear" w:color="auto" w:fill="auto"/>
            <w:noWrap/>
          </w:tcPr>
          <w:p w14:paraId="0B6AF4E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971</w:t>
            </w:r>
          </w:p>
        </w:tc>
      </w:tr>
      <w:tr w:rsidR="002A56ED" w:rsidRPr="00706BE9" w14:paraId="224B6722" w14:textId="77777777" w:rsidTr="00B0131E">
        <w:tc>
          <w:tcPr>
            <w:tcW w:w="0" w:type="auto"/>
            <w:shd w:val="clear" w:color="auto" w:fill="auto"/>
            <w:noWrap/>
          </w:tcPr>
          <w:p w14:paraId="19EC0ABC"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Assessed as owed a duty</w:t>
            </w:r>
          </w:p>
        </w:tc>
        <w:tc>
          <w:tcPr>
            <w:tcW w:w="0" w:type="auto"/>
            <w:shd w:val="clear" w:color="auto" w:fill="auto"/>
            <w:noWrap/>
          </w:tcPr>
          <w:p w14:paraId="0F649F9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958</w:t>
            </w:r>
          </w:p>
        </w:tc>
      </w:tr>
      <w:tr w:rsidR="002A56ED" w:rsidRPr="00706BE9" w14:paraId="1B67C036" w14:textId="77777777" w:rsidTr="00B0131E">
        <w:tc>
          <w:tcPr>
            <w:tcW w:w="0" w:type="auto"/>
            <w:shd w:val="clear" w:color="auto" w:fill="auto"/>
            <w:noWrap/>
          </w:tcPr>
          <w:p w14:paraId="41C03FD2"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Threatened with homelessness – prevention duty owed</w:t>
            </w:r>
          </w:p>
        </w:tc>
        <w:tc>
          <w:tcPr>
            <w:tcW w:w="0" w:type="auto"/>
            <w:shd w:val="clear" w:color="auto" w:fill="auto"/>
            <w:noWrap/>
          </w:tcPr>
          <w:p w14:paraId="075D252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587</w:t>
            </w:r>
          </w:p>
        </w:tc>
      </w:tr>
      <w:tr w:rsidR="002A56ED" w:rsidRPr="00706BE9" w14:paraId="6C99C41E" w14:textId="77777777" w:rsidTr="00B0131E">
        <w:tc>
          <w:tcPr>
            <w:tcW w:w="0" w:type="auto"/>
            <w:shd w:val="clear" w:color="auto" w:fill="auto"/>
            <w:noWrap/>
          </w:tcPr>
          <w:p w14:paraId="76458612"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Homeless – relief duty owed</w:t>
            </w:r>
          </w:p>
        </w:tc>
        <w:tc>
          <w:tcPr>
            <w:tcW w:w="0" w:type="auto"/>
            <w:shd w:val="clear" w:color="auto" w:fill="auto"/>
            <w:noWrap/>
          </w:tcPr>
          <w:p w14:paraId="6435520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371</w:t>
            </w:r>
          </w:p>
        </w:tc>
      </w:tr>
      <w:tr w:rsidR="002A56ED" w:rsidRPr="00706BE9" w14:paraId="20C1E770" w14:textId="77777777" w:rsidTr="00B0131E">
        <w:tc>
          <w:tcPr>
            <w:tcW w:w="0" w:type="auto"/>
            <w:shd w:val="clear" w:color="auto" w:fill="auto"/>
            <w:noWrap/>
          </w:tcPr>
          <w:p w14:paraId="6205955A"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Not homeless</w:t>
            </w:r>
          </w:p>
        </w:tc>
        <w:tc>
          <w:tcPr>
            <w:tcW w:w="0" w:type="auto"/>
            <w:shd w:val="clear" w:color="auto" w:fill="auto"/>
            <w:noWrap/>
          </w:tcPr>
          <w:p w14:paraId="0B3F919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13</w:t>
            </w:r>
          </w:p>
        </w:tc>
      </w:tr>
    </w:tbl>
    <w:p w14:paraId="49D87E64"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1759FD8" w14:textId="77777777" w:rsidR="002A56ED" w:rsidRPr="00CB189F" w:rsidRDefault="002A56ED" w:rsidP="002A56ED">
      <w:pPr>
        <w:pStyle w:val="Maintext"/>
        <w:numPr>
          <w:ilvl w:val="0"/>
          <w:numId w:val="0"/>
        </w:numPr>
        <w:ind w:left="709"/>
        <w:rPr>
          <w:rFonts w:asciiTheme="minorHAnsi" w:hAnsiTheme="minorHAnsi" w:cs="Calibri"/>
          <w:sz w:val="4"/>
          <w:szCs w:val="4"/>
          <w:lang w:val="en-GB"/>
        </w:rPr>
      </w:pPr>
    </w:p>
    <w:p w14:paraId="6881C8F4"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99% of assessments resulted in a duty being owed.  Of those owed a duty a higher percentage of clients were owed a prevention duty (61%) than a relief duty (39%).  This suggests a significant proportion of clients are coming in when threatened with homelessness enabling opportunities for prevention to be maximised.</w:t>
      </w:r>
    </w:p>
    <w:p w14:paraId="56072E47"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In the first two quarters of 2019/20 there were 312 prevention duties owed and 220 relief duties owed.  </w:t>
      </w:r>
    </w:p>
    <w:p w14:paraId="6C873A60" w14:textId="77777777" w:rsidR="002A56ED" w:rsidRPr="00612B8B" w:rsidRDefault="002A56ED" w:rsidP="002A56ED">
      <w:pPr>
        <w:pStyle w:val="Maintext"/>
        <w:numPr>
          <w:ilvl w:val="0"/>
          <w:numId w:val="0"/>
        </w:numPr>
        <w:ind w:left="709"/>
        <w:rPr>
          <w:rFonts w:asciiTheme="minorHAnsi" w:hAnsiTheme="minorHAnsi" w:cs="Arial"/>
          <w:sz w:val="14"/>
          <w:szCs w:val="14"/>
        </w:rPr>
      </w:pPr>
    </w:p>
    <w:p w14:paraId="1AD753E3" w14:textId="77777777" w:rsidR="002A56ED" w:rsidRPr="00706BE9" w:rsidRDefault="002A56ED" w:rsidP="002A56ED">
      <w:pPr>
        <w:pStyle w:val="Heading4"/>
        <w:rPr>
          <w:rFonts w:asciiTheme="minorHAnsi" w:hAnsiTheme="minorHAnsi" w:cs="Calibri"/>
        </w:rPr>
      </w:pPr>
      <w:r w:rsidRPr="00706BE9">
        <w:rPr>
          <w:rFonts w:asciiTheme="minorHAnsi" w:hAnsiTheme="minorHAnsi"/>
        </w:rPr>
        <w:t>Duty to Refer</w:t>
      </w:r>
    </w:p>
    <w:p w14:paraId="51B9EB3A"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Arial"/>
        </w:rPr>
        <w:t>The table below details the duty to refer cases received.  The numbers are relatively low, with slightly more being received at relief stage</w:t>
      </w:r>
      <w:r w:rsidRPr="00706BE9">
        <w:rPr>
          <w:rFonts w:asciiTheme="minorHAnsi" w:hAnsiTheme="minorHAnsi" w:cs="Arial"/>
          <w:lang w:val="en-GB"/>
        </w:rPr>
        <w:t>.</w:t>
      </w:r>
    </w:p>
    <w:p w14:paraId="64820003" w14:textId="77777777" w:rsidR="002A56ED" w:rsidRPr="00706BE9" w:rsidRDefault="002A56ED" w:rsidP="002A56ED">
      <w:pPr>
        <w:pStyle w:val="Maintext"/>
        <w:numPr>
          <w:ilvl w:val="0"/>
          <w:numId w:val="0"/>
        </w:numPr>
        <w:spacing w:after="0"/>
        <w:ind w:left="709"/>
        <w:rPr>
          <w:rFonts w:asciiTheme="minorHAnsi" w:hAnsiTheme="minorHAnsi" w:cs="Calibri"/>
          <w:sz w:val="20"/>
          <w:szCs w:val="20"/>
          <w:lang w:val="en-GB"/>
        </w:rPr>
      </w:pPr>
      <w:r w:rsidRPr="00706BE9">
        <w:rPr>
          <w:rFonts w:asciiTheme="minorHAnsi" w:hAnsiTheme="minorHAnsi" w:cs="Arial"/>
          <w:noProof/>
          <w:lang w:val="en-GB" w:eastAsia="en-GB"/>
        </w:rPr>
        <w:drawing>
          <wp:inline distT="0" distB="0" distL="0" distR="0" wp14:anchorId="40B4972A" wp14:editId="6A5A6FDF">
            <wp:extent cx="4895850" cy="3183775"/>
            <wp:effectExtent l="0" t="0" r="0" b="0"/>
            <wp:docPr id="77" name="Picture 77" descr="Mac SSD:private:var:folders:ny:nlq77qwx6c331j0w6x19wvk00000gn:T:TemporaryItems:Screenshot 2020-03-13 at 11.0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SSD:private:var:folders:ny:nlq77qwx6c331j0w6x19wvk00000gn:T:TemporaryItems:Screenshot 2020-03-13 at 11.08.4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05330" cy="3189940"/>
                    </a:xfrm>
                    <a:prstGeom prst="rect">
                      <a:avLst/>
                    </a:prstGeom>
                    <a:noFill/>
                    <a:ln>
                      <a:noFill/>
                    </a:ln>
                  </pic:spPr>
                </pic:pic>
              </a:graphicData>
            </a:graphic>
          </wp:inline>
        </w:drawing>
      </w:r>
    </w:p>
    <w:p w14:paraId="6A475B2A" w14:textId="4AAB678C" w:rsidR="002A56ED" w:rsidRDefault="002A56ED" w:rsidP="002A56ED">
      <w:pPr>
        <w:pStyle w:val="Maintext"/>
        <w:numPr>
          <w:ilvl w:val="0"/>
          <w:numId w:val="0"/>
        </w:numPr>
        <w:spacing w:before="0"/>
        <w:ind w:left="709"/>
        <w:rPr>
          <w:rFonts w:asciiTheme="minorHAnsi" w:hAnsiTheme="minorHAnsi" w:cs="Calibri"/>
          <w:sz w:val="20"/>
          <w:szCs w:val="20"/>
          <w:lang w:val="en-GB"/>
        </w:rPr>
      </w:pPr>
      <w:r w:rsidRPr="00706BE9">
        <w:rPr>
          <w:rFonts w:asciiTheme="minorHAnsi" w:hAnsiTheme="minorHAnsi" w:cs="Calibri"/>
          <w:sz w:val="20"/>
          <w:szCs w:val="20"/>
          <w:lang w:val="en-GB"/>
        </w:rPr>
        <w:t>Source: Huntingdonshire District Council</w:t>
      </w:r>
    </w:p>
    <w:p w14:paraId="4E813F8F" w14:textId="77777777" w:rsidR="002A56ED" w:rsidRPr="00706BE9" w:rsidRDefault="002A56ED" w:rsidP="002A56ED">
      <w:pPr>
        <w:pStyle w:val="Heading4"/>
        <w:rPr>
          <w:rFonts w:asciiTheme="minorHAnsi" w:hAnsiTheme="minorHAnsi"/>
        </w:rPr>
      </w:pPr>
      <w:r w:rsidRPr="00706BE9">
        <w:rPr>
          <w:rFonts w:asciiTheme="minorHAnsi" w:hAnsiTheme="minorHAnsi"/>
        </w:rPr>
        <w:lastRenderedPageBreak/>
        <w:t>16/17 year olds</w:t>
      </w:r>
    </w:p>
    <w:p w14:paraId="4F7040F7" w14:textId="77777777" w:rsidR="002A56ED" w:rsidRPr="00612B8B"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rPr>
        <w:t>There were a total of 38 assessments undertaken for 16/17 year olds over the 18 month period April 18 to Dec</w:t>
      </w:r>
      <w:r w:rsidRPr="00706BE9">
        <w:rPr>
          <w:rFonts w:asciiTheme="minorHAnsi" w:hAnsiTheme="minorHAnsi"/>
          <w:lang w:val="en-GB"/>
        </w:rPr>
        <w:t>ember</w:t>
      </w:r>
      <w:r w:rsidRPr="00706BE9">
        <w:rPr>
          <w:rFonts w:asciiTheme="minorHAnsi" w:hAnsiTheme="minorHAnsi"/>
        </w:rPr>
        <w:t xml:space="preserve"> 19.  It is not possible to find out how many of these resulted in joint assessments with children’s services being undertaken.</w:t>
      </w:r>
    </w:p>
    <w:p w14:paraId="207932C7"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49DB71C" w14:textId="77777777" w:rsidR="002A56ED" w:rsidRPr="00706BE9" w:rsidRDefault="002A56ED" w:rsidP="002A56ED">
      <w:pPr>
        <w:pStyle w:val="Heading4"/>
        <w:rPr>
          <w:rFonts w:asciiTheme="minorHAnsi" w:hAnsiTheme="minorHAnsi"/>
        </w:rPr>
      </w:pPr>
      <w:r w:rsidRPr="00706BE9">
        <w:rPr>
          <w:rFonts w:asciiTheme="minorHAnsi" w:hAnsiTheme="minorHAnsi"/>
        </w:rPr>
        <w:t>Profile of Homeless Households</w:t>
      </w:r>
    </w:p>
    <w:p w14:paraId="11869D91"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C3463F">
        <w:rPr>
          <w:rFonts w:asciiTheme="minorHAnsi" w:hAnsiTheme="minorHAnsi" w:cs="Calibri"/>
          <w:lang w:val="en-GB"/>
        </w:rPr>
        <w:t xml:space="preserve">The family </w:t>
      </w:r>
      <w:r w:rsidRPr="00706BE9">
        <w:rPr>
          <w:rFonts w:asciiTheme="minorHAnsi" w:hAnsiTheme="minorHAnsi"/>
        </w:rPr>
        <w:t>composition of households owed a prevention duty is detailed in the table below.</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807"/>
        <w:gridCol w:w="1212"/>
      </w:tblGrid>
      <w:tr w:rsidR="002A56ED" w:rsidRPr="00706BE9" w14:paraId="5D294651" w14:textId="77777777" w:rsidTr="00B0131E">
        <w:tc>
          <w:tcPr>
            <w:tcW w:w="0" w:type="auto"/>
            <w:gridSpan w:val="2"/>
            <w:shd w:val="clear" w:color="auto" w:fill="009999"/>
            <w:noWrap/>
            <w:vAlign w:val="bottom"/>
          </w:tcPr>
          <w:p w14:paraId="745788D5" w14:textId="5E3B3011" w:rsidR="002A56ED" w:rsidRPr="00706BE9" w:rsidRDefault="002A56ED" w:rsidP="00B0131E">
            <w:pPr>
              <w:pStyle w:val="tableheading"/>
              <w:rPr>
                <w:rFonts w:asciiTheme="minorHAnsi" w:hAnsiTheme="minorHAnsi"/>
                <w:color w:val="FFFFFF"/>
                <w:lang w:val="en-GB"/>
              </w:rPr>
            </w:pPr>
            <w:bookmarkStart w:id="322" w:name="_Toc38916054"/>
            <w:bookmarkStart w:id="323" w:name="_Toc50125021"/>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.9</w:t>
            </w:r>
            <w:r w:rsidR="00BF74AD">
              <w:rPr>
                <w:rFonts w:asciiTheme="minorHAnsi" w:hAnsiTheme="minorHAnsi"/>
                <w:lang w:val="en-GB"/>
              </w:rPr>
              <w:t>8</w:t>
            </w:r>
            <w:r w:rsidRPr="00706BE9">
              <w:rPr>
                <w:rFonts w:asciiTheme="minorHAnsi" w:hAnsiTheme="minorHAnsi"/>
              </w:rPr>
              <w:tab/>
            </w:r>
            <w:r w:rsidRPr="00706BE9">
              <w:rPr>
                <w:rFonts w:asciiTheme="minorHAnsi" w:hAnsiTheme="minorHAnsi"/>
                <w:lang w:val="en-GB"/>
              </w:rPr>
              <w:t>Family composition of households owed a prevention duty</w:t>
            </w:r>
            <w:bookmarkEnd w:id="322"/>
            <w:bookmarkEnd w:id="323"/>
          </w:p>
        </w:tc>
      </w:tr>
      <w:tr w:rsidR="002A56ED" w:rsidRPr="00706BE9" w14:paraId="65E0A566" w14:textId="77777777" w:rsidTr="00B0131E">
        <w:tc>
          <w:tcPr>
            <w:tcW w:w="0" w:type="auto"/>
            <w:shd w:val="clear" w:color="auto" w:fill="009999"/>
            <w:noWrap/>
            <w:vAlign w:val="bottom"/>
          </w:tcPr>
          <w:p w14:paraId="137B83D8"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Household composition owed a prevention duty</w:t>
            </w:r>
          </w:p>
        </w:tc>
        <w:tc>
          <w:tcPr>
            <w:tcW w:w="0" w:type="auto"/>
            <w:shd w:val="clear" w:color="auto" w:fill="009999"/>
            <w:noWrap/>
            <w:vAlign w:val="bottom"/>
            <w:hideMark/>
          </w:tcPr>
          <w:p w14:paraId="047DB6F6"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78A1EC58" w14:textId="77777777" w:rsidTr="00B0131E">
        <w:tc>
          <w:tcPr>
            <w:tcW w:w="0" w:type="auto"/>
            <w:shd w:val="clear" w:color="auto" w:fill="auto"/>
            <w:noWrap/>
          </w:tcPr>
          <w:p w14:paraId="7636366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male</w:t>
            </w:r>
          </w:p>
        </w:tc>
        <w:tc>
          <w:tcPr>
            <w:tcW w:w="0" w:type="auto"/>
            <w:shd w:val="clear" w:color="auto" w:fill="auto"/>
            <w:noWrap/>
          </w:tcPr>
          <w:p w14:paraId="18D32E3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10</w:t>
            </w:r>
          </w:p>
        </w:tc>
      </w:tr>
      <w:tr w:rsidR="002A56ED" w:rsidRPr="00706BE9" w14:paraId="122717E6" w14:textId="77777777" w:rsidTr="00B0131E">
        <w:tc>
          <w:tcPr>
            <w:tcW w:w="0" w:type="auto"/>
            <w:shd w:val="clear" w:color="auto" w:fill="auto"/>
            <w:noWrap/>
          </w:tcPr>
          <w:p w14:paraId="76F4D46A"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female</w:t>
            </w:r>
          </w:p>
        </w:tc>
        <w:tc>
          <w:tcPr>
            <w:tcW w:w="0" w:type="auto"/>
            <w:shd w:val="clear" w:color="auto" w:fill="auto"/>
            <w:noWrap/>
          </w:tcPr>
          <w:p w14:paraId="2985EEC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186</w:t>
            </w:r>
          </w:p>
        </w:tc>
      </w:tr>
      <w:tr w:rsidR="002A56ED" w:rsidRPr="00706BE9" w14:paraId="77600F56" w14:textId="77777777" w:rsidTr="00B0131E">
        <w:tc>
          <w:tcPr>
            <w:tcW w:w="0" w:type="auto"/>
            <w:shd w:val="clear" w:color="auto" w:fill="auto"/>
            <w:noWrap/>
          </w:tcPr>
          <w:p w14:paraId="00CC9BD7"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with dep children</w:t>
            </w:r>
          </w:p>
        </w:tc>
        <w:tc>
          <w:tcPr>
            <w:tcW w:w="0" w:type="auto"/>
            <w:shd w:val="clear" w:color="auto" w:fill="auto"/>
            <w:noWrap/>
          </w:tcPr>
          <w:p w14:paraId="44832CF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86</w:t>
            </w:r>
          </w:p>
        </w:tc>
      </w:tr>
      <w:tr w:rsidR="002A56ED" w:rsidRPr="00706BE9" w14:paraId="22E54175" w14:textId="77777777" w:rsidTr="00B0131E">
        <w:tc>
          <w:tcPr>
            <w:tcW w:w="0" w:type="auto"/>
            <w:shd w:val="clear" w:color="auto" w:fill="auto"/>
            <w:noWrap/>
          </w:tcPr>
          <w:p w14:paraId="3B39503A"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dep children</w:t>
            </w:r>
          </w:p>
        </w:tc>
        <w:tc>
          <w:tcPr>
            <w:tcW w:w="0" w:type="auto"/>
            <w:shd w:val="clear" w:color="auto" w:fill="auto"/>
            <w:noWrap/>
          </w:tcPr>
          <w:p w14:paraId="20C78FD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w:t>
            </w:r>
          </w:p>
        </w:tc>
      </w:tr>
      <w:tr w:rsidR="002A56ED" w:rsidRPr="00706BE9" w14:paraId="07410350" w14:textId="77777777" w:rsidTr="00B0131E">
        <w:tc>
          <w:tcPr>
            <w:tcW w:w="0" w:type="auto"/>
            <w:shd w:val="clear" w:color="auto" w:fill="auto"/>
            <w:noWrap/>
          </w:tcPr>
          <w:p w14:paraId="500CFAF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no children</w:t>
            </w:r>
          </w:p>
        </w:tc>
        <w:tc>
          <w:tcPr>
            <w:tcW w:w="0" w:type="auto"/>
            <w:shd w:val="clear" w:color="auto" w:fill="auto"/>
            <w:noWrap/>
          </w:tcPr>
          <w:p w14:paraId="1D05EC2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49</w:t>
            </w:r>
          </w:p>
        </w:tc>
      </w:tr>
      <w:tr w:rsidR="002A56ED" w:rsidRPr="00706BE9" w14:paraId="038DD0E7" w14:textId="77777777" w:rsidTr="00B0131E">
        <w:tc>
          <w:tcPr>
            <w:tcW w:w="0" w:type="auto"/>
            <w:shd w:val="clear" w:color="auto" w:fill="auto"/>
            <w:noWrap/>
          </w:tcPr>
          <w:p w14:paraId="6428CC8E"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no children</w:t>
            </w:r>
          </w:p>
        </w:tc>
        <w:tc>
          <w:tcPr>
            <w:tcW w:w="0" w:type="auto"/>
            <w:shd w:val="clear" w:color="auto" w:fill="auto"/>
            <w:noWrap/>
          </w:tcPr>
          <w:p w14:paraId="0C3C622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5</w:t>
            </w:r>
          </w:p>
        </w:tc>
      </w:tr>
      <w:tr w:rsidR="002A56ED" w:rsidRPr="00706BE9" w14:paraId="26358AA5" w14:textId="77777777" w:rsidTr="00B0131E">
        <w:tc>
          <w:tcPr>
            <w:tcW w:w="0" w:type="auto"/>
            <w:shd w:val="clear" w:color="auto" w:fill="auto"/>
            <w:noWrap/>
          </w:tcPr>
          <w:p w14:paraId="7293EEE1"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male</w:t>
            </w:r>
          </w:p>
        </w:tc>
        <w:tc>
          <w:tcPr>
            <w:tcW w:w="0" w:type="auto"/>
            <w:shd w:val="clear" w:color="auto" w:fill="auto"/>
            <w:noWrap/>
          </w:tcPr>
          <w:p w14:paraId="30401A1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129</w:t>
            </w:r>
          </w:p>
        </w:tc>
      </w:tr>
      <w:tr w:rsidR="002A56ED" w:rsidRPr="00706BE9" w14:paraId="4FEF7726" w14:textId="77777777" w:rsidTr="00B0131E">
        <w:tc>
          <w:tcPr>
            <w:tcW w:w="0" w:type="auto"/>
            <w:shd w:val="clear" w:color="auto" w:fill="auto"/>
            <w:noWrap/>
          </w:tcPr>
          <w:p w14:paraId="6F14AEC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females</w:t>
            </w:r>
          </w:p>
        </w:tc>
        <w:tc>
          <w:tcPr>
            <w:tcW w:w="0" w:type="auto"/>
            <w:shd w:val="clear" w:color="auto" w:fill="auto"/>
            <w:noWrap/>
          </w:tcPr>
          <w:p w14:paraId="0783375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114</w:t>
            </w:r>
          </w:p>
        </w:tc>
      </w:tr>
      <w:tr w:rsidR="002A56ED" w:rsidRPr="00706BE9" w14:paraId="751D2110" w14:textId="77777777" w:rsidTr="00B0131E">
        <w:tc>
          <w:tcPr>
            <w:tcW w:w="0" w:type="auto"/>
            <w:shd w:val="clear" w:color="auto" w:fill="auto"/>
            <w:noWrap/>
          </w:tcPr>
          <w:p w14:paraId="30BAC58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other</w:t>
            </w:r>
          </w:p>
        </w:tc>
        <w:tc>
          <w:tcPr>
            <w:tcW w:w="0" w:type="auto"/>
            <w:shd w:val="clear" w:color="auto" w:fill="auto"/>
            <w:noWrap/>
          </w:tcPr>
          <w:p w14:paraId="08385B8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w:t>
            </w:r>
          </w:p>
        </w:tc>
      </w:tr>
    </w:tbl>
    <w:p w14:paraId="798A51C7"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A703FF2"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F51FC1B" w14:textId="77777777" w:rsidR="002A56ED" w:rsidRPr="00706BE9" w:rsidRDefault="002A56ED" w:rsidP="00AA5C1C">
      <w:pPr>
        <w:pStyle w:val="Maintext"/>
        <w:numPr>
          <w:ilvl w:val="1"/>
          <w:numId w:val="68"/>
        </w:numPr>
        <w:rPr>
          <w:rFonts w:asciiTheme="minorHAnsi" w:hAnsiTheme="minorHAnsi"/>
        </w:rPr>
      </w:pPr>
      <w:r w:rsidRPr="00706BE9">
        <w:rPr>
          <w:rFonts w:asciiTheme="minorHAnsi" w:hAnsiTheme="minorHAnsi" w:cs="Arial"/>
        </w:rPr>
        <w:t>The majority of households owed a prevention duty were households with dependent children accounting for 49% of all households, closely followed by single person households accounting for 42% of all households owed a prevention duty.</w:t>
      </w:r>
    </w:p>
    <w:p w14:paraId="174185CE" w14:textId="77777777" w:rsidR="002A56ED" w:rsidRPr="00706BE9" w:rsidRDefault="002A56ED" w:rsidP="00AA5C1C">
      <w:pPr>
        <w:pStyle w:val="Maintext"/>
        <w:numPr>
          <w:ilvl w:val="1"/>
          <w:numId w:val="68"/>
        </w:numPr>
        <w:rPr>
          <w:rFonts w:asciiTheme="minorHAnsi" w:hAnsiTheme="minorHAnsi"/>
        </w:rPr>
      </w:pPr>
      <w:r w:rsidRPr="00706BE9">
        <w:rPr>
          <w:rFonts w:asciiTheme="minorHAnsi" w:hAnsiTheme="minorHAnsi"/>
        </w:rPr>
        <w:t>The family composition of households owed a relief duty is detailed in the table below.</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252"/>
        <w:gridCol w:w="1238"/>
      </w:tblGrid>
      <w:tr w:rsidR="002A56ED" w:rsidRPr="00706BE9" w14:paraId="51F59ACC" w14:textId="77777777" w:rsidTr="00B0131E">
        <w:tc>
          <w:tcPr>
            <w:tcW w:w="0" w:type="auto"/>
            <w:gridSpan w:val="2"/>
            <w:shd w:val="clear" w:color="auto" w:fill="009999"/>
            <w:noWrap/>
            <w:vAlign w:val="bottom"/>
          </w:tcPr>
          <w:p w14:paraId="47B6FC30" w14:textId="3C389502" w:rsidR="002A56ED" w:rsidRPr="00706BE9" w:rsidRDefault="002A56ED" w:rsidP="00B0131E">
            <w:pPr>
              <w:pStyle w:val="tableheading"/>
              <w:rPr>
                <w:rFonts w:asciiTheme="minorHAnsi" w:hAnsiTheme="minorHAnsi"/>
                <w:color w:val="FFFFFF"/>
                <w:lang w:val="en-GB"/>
              </w:rPr>
            </w:pPr>
            <w:bookmarkStart w:id="324" w:name="_Toc38916055"/>
            <w:bookmarkStart w:id="325" w:name="_Toc50125022"/>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.9</w:t>
            </w:r>
            <w:r w:rsidR="00BF74AD">
              <w:rPr>
                <w:rFonts w:asciiTheme="minorHAnsi" w:hAnsiTheme="minorHAnsi"/>
                <w:lang w:val="en-GB"/>
              </w:rPr>
              <w:t>9</w:t>
            </w:r>
            <w:r w:rsidRPr="00706BE9">
              <w:rPr>
                <w:rFonts w:asciiTheme="minorHAnsi" w:hAnsiTheme="minorHAnsi"/>
              </w:rPr>
              <w:tab/>
            </w:r>
            <w:r w:rsidRPr="00706BE9">
              <w:rPr>
                <w:rFonts w:asciiTheme="minorHAnsi" w:hAnsiTheme="minorHAnsi"/>
                <w:lang w:val="en-GB"/>
              </w:rPr>
              <w:t>Family composition of households owed a relief duty</w:t>
            </w:r>
            <w:bookmarkEnd w:id="324"/>
            <w:bookmarkEnd w:id="325"/>
          </w:p>
        </w:tc>
      </w:tr>
      <w:tr w:rsidR="002A56ED" w:rsidRPr="00706BE9" w14:paraId="6CB06184" w14:textId="77777777" w:rsidTr="00B0131E">
        <w:tc>
          <w:tcPr>
            <w:tcW w:w="0" w:type="auto"/>
            <w:shd w:val="clear" w:color="auto" w:fill="009999"/>
            <w:noWrap/>
            <w:vAlign w:val="bottom"/>
          </w:tcPr>
          <w:p w14:paraId="56406A63"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Household composition owed a relief duty</w:t>
            </w:r>
          </w:p>
        </w:tc>
        <w:tc>
          <w:tcPr>
            <w:tcW w:w="0" w:type="auto"/>
            <w:shd w:val="clear" w:color="auto" w:fill="009999"/>
            <w:noWrap/>
            <w:vAlign w:val="bottom"/>
            <w:hideMark/>
          </w:tcPr>
          <w:p w14:paraId="003E2F7C"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7E92AC9B" w14:textId="77777777" w:rsidTr="00B0131E">
        <w:tc>
          <w:tcPr>
            <w:tcW w:w="0" w:type="auto"/>
            <w:shd w:val="clear" w:color="auto" w:fill="auto"/>
            <w:noWrap/>
          </w:tcPr>
          <w:p w14:paraId="4599EB02"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male</w:t>
            </w:r>
          </w:p>
        </w:tc>
        <w:tc>
          <w:tcPr>
            <w:tcW w:w="0" w:type="auto"/>
            <w:shd w:val="clear" w:color="auto" w:fill="auto"/>
            <w:noWrap/>
          </w:tcPr>
          <w:p w14:paraId="3CD97CB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9</w:t>
            </w:r>
          </w:p>
        </w:tc>
      </w:tr>
      <w:tr w:rsidR="002A56ED" w:rsidRPr="00706BE9" w14:paraId="57274B68" w14:textId="77777777" w:rsidTr="00B0131E">
        <w:tc>
          <w:tcPr>
            <w:tcW w:w="0" w:type="auto"/>
            <w:shd w:val="clear" w:color="auto" w:fill="auto"/>
            <w:noWrap/>
          </w:tcPr>
          <w:p w14:paraId="5BF4A99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female</w:t>
            </w:r>
          </w:p>
        </w:tc>
        <w:tc>
          <w:tcPr>
            <w:tcW w:w="0" w:type="auto"/>
            <w:shd w:val="clear" w:color="auto" w:fill="auto"/>
            <w:noWrap/>
          </w:tcPr>
          <w:p w14:paraId="541C279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80</w:t>
            </w:r>
          </w:p>
        </w:tc>
      </w:tr>
      <w:tr w:rsidR="002A56ED" w:rsidRPr="00706BE9" w14:paraId="66E703BE" w14:textId="77777777" w:rsidTr="00B0131E">
        <w:tc>
          <w:tcPr>
            <w:tcW w:w="0" w:type="auto"/>
            <w:shd w:val="clear" w:color="auto" w:fill="auto"/>
            <w:noWrap/>
          </w:tcPr>
          <w:p w14:paraId="1984AB2D"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with dep children</w:t>
            </w:r>
          </w:p>
        </w:tc>
        <w:tc>
          <w:tcPr>
            <w:tcW w:w="0" w:type="auto"/>
            <w:shd w:val="clear" w:color="auto" w:fill="auto"/>
            <w:noWrap/>
          </w:tcPr>
          <w:p w14:paraId="11A7A16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14</w:t>
            </w:r>
          </w:p>
        </w:tc>
      </w:tr>
      <w:tr w:rsidR="002A56ED" w:rsidRPr="00706BE9" w14:paraId="7A205C81" w14:textId="77777777" w:rsidTr="00B0131E">
        <w:tc>
          <w:tcPr>
            <w:tcW w:w="0" w:type="auto"/>
            <w:shd w:val="clear" w:color="auto" w:fill="auto"/>
            <w:noWrap/>
          </w:tcPr>
          <w:p w14:paraId="47877361"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dep children</w:t>
            </w:r>
          </w:p>
        </w:tc>
        <w:tc>
          <w:tcPr>
            <w:tcW w:w="0" w:type="auto"/>
            <w:shd w:val="clear" w:color="auto" w:fill="auto"/>
            <w:noWrap/>
          </w:tcPr>
          <w:p w14:paraId="3262248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w:t>
            </w:r>
          </w:p>
        </w:tc>
      </w:tr>
      <w:tr w:rsidR="002A56ED" w:rsidRPr="00706BE9" w14:paraId="036B5398" w14:textId="77777777" w:rsidTr="00B0131E">
        <w:tc>
          <w:tcPr>
            <w:tcW w:w="0" w:type="auto"/>
            <w:shd w:val="clear" w:color="auto" w:fill="auto"/>
            <w:noWrap/>
          </w:tcPr>
          <w:p w14:paraId="4689BEAB"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no children</w:t>
            </w:r>
          </w:p>
        </w:tc>
        <w:tc>
          <w:tcPr>
            <w:tcW w:w="0" w:type="auto"/>
            <w:shd w:val="clear" w:color="auto" w:fill="auto"/>
            <w:noWrap/>
          </w:tcPr>
          <w:p w14:paraId="2D647F1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16</w:t>
            </w:r>
          </w:p>
        </w:tc>
      </w:tr>
      <w:tr w:rsidR="002A56ED" w:rsidRPr="00706BE9" w14:paraId="5912A81B" w14:textId="77777777" w:rsidTr="00B0131E">
        <w:tc>
          <w:tcPr>
            <w:tcW w:w="0" w:type="auto"/>
            <w:shd w:val="clear" w:color="auto" w:fill="auto"/>
            <w:noWrap/>
          </w:tcPr>
          <w:p w14:paraId="4772AC56"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no children</w:t>
            </w:r>
          </w:p>
        </w:tc>
        <w:tc>
          <w:tcPr>
            <w:tcW w:w="0" w:type="auto"/>
            <w:shd w:val="clear" w:color="auto" w:fill="auto"/>
            <w:noWrap/>
          </w:tcPr>
          <w:p w14:paraId="154A28F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0</w:t>
            </w:r>
          </w:p>
        </w:tc>
      </w:tr>
      <w:tr w:rsidR="002A56ED" w:rsidRPr="00706BE9" w14:paraId="72EF7B81" w14:textId="77777777" w:rsidTr="00B0131E">
        <w:tc>
          <w:tcPr>
            <w:tcW w:w="0" w:type="auto"/>
            <w:shd w:val="clear" w:color="auto" w:fill="auto"/>
            <w:noWrap/>
          </w:tcPr>
          <w:p w14:paraId="3BC7F0D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male</w:t>
            </w:r>
          </w:p>
        </w:tc>
        <w:tc>
          <w:tcPr>
            <w:tcW w:w="0" w:type="auto"/>
            <w:shd w:val="clear" w:color="auto" w:fill="auto"/>
            <w:noWrap/>
          </w:tcPr>
          <w:p w14:paraId="0070656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173</w:t>
            </w:r>
          </w:p>
        </w:tc>
      </w:tr>
      <w:tr w:rsidR="002A56ED" w:rsidRPr="00706BE9" w14:paraId="5FB7A89D" w14:textId="77777777" w:rsidTr="00B0131E">
        <w:tc>
          <w:tcPr>
            <w:tcW w:w="0" w:type="auto"/>
            <w:shd w:val="clear" w:color="auto" w:fill="auto"/>
            <w:noWrap/>
          </w:tcPr>
          <w:p w14:paraId="6862088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females</w:t>
            </w:r>
          </w:p>
        </w:tc>
        <w:tc>
          <w:tcPr>
            <w:tcW w:w="0" w:type="auto"/>
            <w:shd w:val="clear" w:color="auto" w:fill="auto"/>
            <w:noWrap/>
          </w:tcPr>
          <w:p w14:paraId="13EF55B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77</w:t>
            </w:r>
          </w:p>
        </w:tc>
      </w:tr>
      <w:tr w:rsidR="002A56ED" w:rsidRPr="00706BE9" w14:paraId="0AFE4954" w14:textId="77777777" w:rsidTr="00B0131E">
        <w:tc>
          <w:tcPr>
            <w:tcW w:w="0" w:type="auto"/>
            <w:shd w:val="clear" w:color="auto" w:fill="auto"/>
            <w:noWrap/>
          </w:tcPr>
          <w:p w14:paraId="23CC8127"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other</w:t>
            </w:r>
          </w:p>
        </w:tc>
        <w:tc>
          <w:tcPr>
            <w:tcW w:w="0" w:type="auto"/>
            <w:shd w:val="clear" w:color="auto" w:fill="auto"/>
            <w:noWrap/>
          </w:tcPr>
          <w:p w14:paraId="7783812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0</w:t>
            </w:r>
          </w:p>
        </w:tc>
      </w:tr>
    </w:tbl>
    <w:p w14:paraId="584FC9BF"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7FB810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690A3F5"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majority of households owed a relief duty were single people accounting for 67%, households with dependent children account for 28% of those owed a relief duty.</w:t>
      </w:r>
    </w:p>
    <w:p w14:paraId="05EEC85F"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In total singles account for 52% of all households owed a prevention or relief duty, and families account for 41%.  Single households are significantly over-represented at </w:t>
      </w:r>
      <w:r w:rsidRPr="00706BE9">
        <w:rPr>
          <w:rFonts w:asciiTheme="minorHAnsi" w:hAnsiTheme="minorHAnsi" w:cs="Arial"/>
        </w:rPr>
        <w:lastRenderedPageBreak/>
        <w:t xml:space="preserve">relief stage.  This may indicate that </w:t>
      </w:r>
      <w:r w:rsidRPr="00706BE9">
        <w:rPr>
          <w:rFonts w:asciiTheme="minorHAnsi" w:hAnsiTheme="minorHAnsi"/>
        </w:rPr>
        <w:t>families are more likely to approach the service prior to becoming homeless than single people.  More work may need to be done to raise awareness of the service with single people to ensure that they approach the service when there is a threat of homelessness as opposed to once they become homeless.  It is also possible that it may be more difficult to prevent homelessness for single households due to the availability of affordable housing options for single households.</w:t>
      </w:r>
    </w:p>
    <w:p w14:paraId="34899A3D"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table below details the age profile of those owed a prevention or relief duty</w:t>
      </w:r>
      <w:r w:rsidRPr="00706BE9">
        <w:rPr>
          <w:rFonts w:asciiTheme="minorHAnsi" w:hAnsiTheme="minorHAnsi" w:cs="Arial"/>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565"/>
        <w:gridCol w:w="2906"/>
      </w:tblGrid>
      <w:tr w:rsidR="002A56ED" w:rsidRPr="00706BE9" w14:paraId="6E16143C" w14:textId="77777777" w:rsidTr="00B0131E">
        <w:tc>
          <w:tcPr>
            <w:tcW w:w="0" w:type="auto"/>
            <w:gridSpan w:val="2"/>
            <w:shd w:val="clear" w:color="auto" w:fill="009999"/>
            <w:noWrap/>
            <w:vAlign w:val="bottom"/>
          </w:tcPr>
          <w:p w14:paraId="1DEED2B4" w14:textId="1A3B1839" w:rsidR="002A56ED" w:rsidRPr="00706BE9" w:rsidRDefault="002A56ED" w:rsidP="00B0131E">
            <w:pPr>
              <w:pStyle w:val="tableheading"/>
              <w:rPr>
                <w:rFonts w:asciiTheme="minorHAnsi" w:hAnsiTheme="minorHAnsi"/>
                <w:color w:val="FFFFFF"/>
                <w:lang w:val="en-GB"/>
              </w:rPr>
            </w:pPr>
            <w:bookmarkStart w:id="326" w:name="_Toc38916056"/>
            <w:bookmarkStart w:id="327" w:name="_Toc50125023"/>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BF74AD">
              <w:rPr>
                <w:rFonts w:asciiTheme="minorHAnsi" w:hAnsiTheme="minorHAnsi"/>
                <w:lang w:val="en-GB"/>
              </w:rPr>
              <w:t>100</w:t>
            </w:r>
            <w:r w:rsidRPr="00706BE9">
              <w:rPr>
                <w:rFonts w:asciiTheme="minorHAnsi" w:hAnsiTheme="minorHAnsi"/>
              </w:rPr>
              <w:tab/>
            </w:r>
            <w:r w:rsidRPr="00706BE9">
              <w:rPr>
                <w:rFonts w:asciiTheme="minorHAnsi" w:hAnsiTheme="minorHAnsi"/>
                <w:lang w:val="en-GB"/>
              </w:rPr>
              <w:t>Age profile of those owed a prevention or relief duty</w:t>
            </w:r>
            <w:bookmarkEnd w:id="326"/>
            <w:bookmarkEnd w:id="327"/>
          </w:p>
        </w:tc>
      </w:tr>
      <w:tr w:rsidR="002A56ED" w:rsidRPr="00706BE9" w14:paraId="13530D2A" w14:textId="77777777" w:rsidTr="00B0131E">
        <w:tc>
          <w:tcPr>
            <w:tcW w:w="0" w:type="auto"/>
            <w:shd w:val="clear" w:color="auto" w:fill="009999"/>
            <w:noWrap/>
            <w:vAlign w:val="bottom"/>
          </w:tcPr>
          <w:p w14:paraId="6013419F"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Age</w:t>
            </w:r>
          </w:p>
        </w:tc>
        <w:tc>
          <w:tcPr>
            <w:tcW w:w="0" w:type="auto"/>
            <w:shd w:val="clear" w:color="auto" w:fill="009999"/>
            <w:noWrap/>
            <w:vAlign w:val="bottom"/>
            <w:hideMark/>
          </w:tcPr>
          <w:p w14:paraId="5DC96C78"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72EA6F35" w14:textId="77777777" w:rsidTr="00B0131E">
        <w:tc>
          <w:tcPr>
            <w:tcW w:w="0" w:type="auto"/>
            <w:shd w:val="clear" w:color="auto" w:fill="auto"/>
            <w:noWrap/>
          </w:tcPr>
          <w:p w14:paraId="742CC85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 xml:space="preserve">16-17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750F9C4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20</w:t>
            </w:r>
          </w:p>
        </w:tc>
      </w:tr>
      <w:tr w:rsidR="002A56ED" w:rsidRPr="00706BE9" w14:paraId="166F6D0C" w14:textId="77777777" w:rsidTr="00B0131E">
        <w:tc>
          <w:tcPr>
            <w:tcW w:w="0" w:type="auto"/>
            <w:shd w:val="clear" w:color="auto" w:fill="auto"/>
            <w:noWrap/>
          </w:tcPr>
          <w:p w14:paraId="26B93F5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 xml:space="preserve">18-24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2BC0970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200</w:t>
            </w:r>
          </w:p>
        </w:tc>
      </w:tr>
      <w:tr w:rsidR="002A56ED" w:rsidRPr="00706BE9" w14:paraId="4D23530D" w14:textId="77777777" w:rsidTr="00B0131E">
        <w:tc>
          <w:tcPr>
            <w:tcW w:w="0" w:type="auto"/>
            <w:shd w:val="clear" w:color="auto" w:fill="auto"/>
            <w:noWrap/>
          </w:tcPr>
          <w:p w14:paraId="4BB715FD"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25-34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49D3605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228</w:t>
            </w:r>
          </w:p>
        </w:tc>
      </w:tr>
      <w:tr w:rsidR="002A56ED" w:rsidRPr="00706BE9" w14:paraId="64612CAD" w14:textId="77777777" w:rsidTr="00B0131E">
        <w:tc>
          <w:tcPr>
            <w:tcW w:w="0" w:type="auto"/>
            <w:shd w:val="clear" w:color="auto" w:fill="auto"/>
            <w:noWrap/>
          </w:tcPr>
          <w:p w14:paraId="5F360013"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35-44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35ADB76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197</w:t>
            </w:r>
          </w:p>
        </w:tc>
      </w:tr>
      <w:tr w:rsidR="002A56ED" w:rsidRPr="00706BE9" w14:paraId="77C1D6D7" w14:textId="77777777" w:rsidTr="00B0131E">
        <w:tc>
          <w:tcPr>
            <w:tcW w:w="0" w:type="auto"/>
            <w:shd w:val="clear" w:color="auto" w:fill="auto"/>
            <w:noWrap/>
          </w:tcPr>
          <w:p w14:paraId="7EFBCF4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45-54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1D4B95E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119</w:t>
            </w:r>
          </w:p>
        </w:tc>
      </w:tr>
      <w:tr w:rsidR="002A56ED" w:rsidRPr="00706BE9" w14:paraId="5CC2BA5F" w14:textId="77777777" w:rsidTr="00B0131E">
        <w:tc>
          <w:tcPr>
            <w:tcW w:w="0" w:type="auto"/>
            <w:shd w:val="clear" w:color="auto" w:fill="auto"/>
            <w:noWrap/>
          </w:tcPr>
          <w:p w14:paraId="625BEAD8"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55-64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7B4D3A4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76</w:t>
            </w:r>
          </w:p>
        </w:tc>
      </w:tr>
      <w:tr w:rsidR="002A56ED" w:rsidRPr="00706BE9" w14:paraId="12C385FA" w14:textId="77777777" w:rsidTr="00B0131E">
        <w:tc>
          <w:tcPr>
            <w:tcW w:w="0" w:type="auto"/>
            <w:shd w:val="clear" w:color="auto" w:fill="auto"/>
            <w:noWrap/>
          </w:tcPr>
          <w:p w14:paraId="3574A80D"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65-74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575FD6E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25</w:t>
            </w:r>
          </w:p>
        </w:tc>
      </w:tr>
      <w:tr w:rsidR="002A56ED" w:rsidRPr="00706BE9" w14:paraId="2B90DCC7" w14:textId="77777777" w:rsidTr="00B0131E">
        <w:tc>
          <w:tcPr>
            <w:tcW w:w="0" w:type="auto"/>
            <w:shd w:val="clear" w:color="auto" w:fill="auto"/>
            <w:noWrap/>
          </w:tcPr>
          <w:p w14:paraId="71F7948B"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75+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420A98B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8</w:t>
            </w:r>
          </w:p>
        </w:tc>
      </w:tr>
      <w:tr w:rsidR="002A56ED" w:rsidRPr="00706BE9" w14:paraId="09974E1E" w14:textId="77777777" w:rsidTr="00B0131E">
        <w:tc>
          <w:tcPr>
            <w:tcW w:w="0" w:type="auto"/>
            <w:shd w:val="clear" w:color="auto" w:fill="auto"/>
            <w:noWrap/>
          </w:tcPr>
          <w:p w14:paraId="6F727849"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Not known</w:t>
            </w:r>
          </w:p>
        </w:tc>
        <w:tc>
          <w:tcPr>
            <w:tcW w:w="0" w:type="auto"/>
            <w:shd w:val="clear" w:color="auto" w:fill="auto"/>
            <w:noWrap/>
          </w:tcPr>
          <w:p w14:paraId="157D78F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0</w:t>
            </w:r>
          </w:p>
        </w:tc>
      </w:tr>
    </w:tbl>
    <w:p w14:paraId="0C9C7DF6"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A990E8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CCF0173" w14:textId="77777777" w:rsidR="002A56ED" w:rsidRPr="00706BE9" w:rsidRDefault="002A56ED" w:rsidP="00AA5C1C">
      <w:pPr>
        <w:pStyle w:val="Maintext"/>
        <w:numPr>
          <w:ilvl w:val="1"/>
          <w:numId w:val="68"/>
        </w:numPr>
        <w:rPr>
          <w:rFonts w:asciiTheme="minorHAnsi" w:hAnsiTheme="minorHAnsi"/>
          <w:lang w:val="en-GB"/>
        </w:rPr>
      </w:pPr>
      <w:r w:rsidRPr="00706BE9">
        <w:rPr>
          <w:rFonts w:asciiTheme="minorHAnsi" w:hAnsiTheme="minorHAnsi"/>
          <w:lang w:val="en-GB"/>
        </w:rPr>
        <w:t>The majority of households are aged 25-34 years accounting for 24% of all households, followed by 18-24 years (21%) and  35-44 year olds (21%).</w:t>
      </w:r>
    </w:p>
    <w:p w14:paraId="7C77594A" w14:textId="77777777" w:rsidR="002A56ED" w:rsidRPr="00706BE9" w:rsidRDefault="002A56ED" w:rsidP="00AA5C1C">
      <w:pPr>
        <w:pStyle w:val="Maintext"/>
        <w:numPr>
          <w:ilvl w:val="1"/>
          <w:numId w:val="68"/>
        </w:numPr>
        <w:rPr>
          <w:rFonts w:asciiTheme="minorHAnsi" w:hAnsiTheme="minorHAnsi"/>
          <w:lang w:val="en-GB"/>
        </w:rPr>
      </w:pPr>
      <w:r w:rsidRPr="00706BE9">
        <w:rPr>
          <w:rFonts w:asciiTheme="minorHAnsi" w:hAnsiTheme="minorHAnsi"/>
          <w:lang w:val="en-GB"/>
        </w:rPr>
        <w:t>The ethnicity of all households owed a prevention or relief duty are detailed in the table below.</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362"/>
        <w:gridCol w:w="1446"/>
      </w:tblGrid>
      <w:tr w:rsidR="002A56ED" w:rsidRPr="00706BE9" w14:paraId="402661E2" w14:textId="77777777" w:rsidTr="00B0131E">
        <w:tc>
          <w:tcPr>
            <w:tcW w:w="0" w:type="auto"/>
            <w:gridSpan w:val="2"/>
            <w:shd w:val="clear" w:color="auto" w:fill="009999"/>
            <w:noWrap/>
            <w:vAlign w:val="bottom"/>
          </w:tcPr>
          <w:p w14:paraId="09A954C9" w14:textId="518F9043" w:rsidR="002A56ED" w:rsidRPr="00706BE9" w:rsidRDefault="002A56ED" w:rsidP="00B0131E">
            <w:pPr>
              <w:pStyle w:val="tableheading"/>
              <w:rPr>
                <w:rFonts w:asciiTheme="minorHAnsi" w:hAnsiTheme="minorHAnsi"/>
                <w:color w:val="FFFFFF"/>
                <w:lang w:val="en-GB"/>
              </w:rPr>
            </w:pPr>
            <w:bookmarkStart w:id="328" w:name="_Toc38916057"/>
            <w:bookmarkStart w:id="329" w:name="_Toc50125024"/>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BF74AD">
              <w:rPr>
                <w:rFonts w:asciiTheme="minorHAnsi" w:hAnsiTheme="minorHAnsi"/>
                <w:lang w:val="en-GB"/>
              </w:rPr>
              <w:t>101</w:t>
            </w:r>
            <w:r w:rsidRPr="00706BE9">
              <w:rPr>
                <w:rFonts w:asciiTheme="minorHAnsi" w:hAnsiTheme="minorHAnsi"/>
              </w:rPr>
              <w:tab/>
            </w:r>
            <w:r w:rsidRPr="00706BE9">
              <w:rPr>
                <w:rFonts w:asciiTheme="minorHAnsi" w:hAnsiTheme="minorHAnsi"/>
                <w:lang w:val="en-GB"/>
              </w:rPr>
              <w:t>Ethnicity of households owed a prevention or relief duty</w:t>
            </w:r>
            <w:bookmarkEnd w:id="328"/>
            <w:bookmarkEnd w:id="329"/>
          </w:p>
        </w:tc>
      </w:tr>
      <w:tr w:rsidR="002A56ED" w:rsidRPr="00706BE9" w14:paraId="3E7CC2E7" w14:textId="77777777" w:rsidTr="00B0131E">
        <w:tc>
          <w:tcPr>
            <w:tcW w:w="0" w:type="auto"/>
            <w:shd w:val="clear" w:color="auto" w:fill="009999"/>
            <w:noWrap/>
            <w:vAlign w:val="bottom"/>
          </w:tcPr>
          <w:p w14:paraId="1B860427"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Ethnicity</w:t>
            </w:r>
          </w:p>
        </w:tc>
        <w:tc>
          <w:tcPr>
            <w:tcW w:w="0" w:type="auto"/>
            <w:shd w:val="clear" w:color="auto" w:fill="009999"/>
            <w:noWrap/>
            <w:vAlign w:val="bottom"/>
            <w:hideMark/>
          </w:tcPr>
          <w:p w14:paraId="7F5A18F7" w14:textId="77777777" w:rsidR="002A56ED" w:rsidRPr="00706BE9" w:rsidRDefault="002A56ED" w:rsidP="00B0131E">
            <w:pPr>
              <w:spacing w:before="0" w:after="0"/>
              <w:jc w:val="center"/>
              <w:rPr>
                <w:rFonts w:asciiTheme="minorHAnsi" w:hAnsiTheme="minorHAnsi" w:cs="Calibri"/>
                <w:b/>
                <w:color w:val="FFFFFF"/>
                <w:sz w:val="22"/>
                <w:szCs w:val="22"/>
              </w:rPr>
            </w:pPr>
            <w:r>
              <w:rPr>
                <w:rFonts w:asciiTheme="minorHAnsi" w:hAnsiTheme="minorHAnsi" w:cs="Calibri"/>
                <w:b/>
                <w:color w:val="FFFFFF"/>
                <w:sz w:val="22"/>
                <w:szCs w:val="22"/>
              </w:rPr>
              <w:t>Number</w:t>
            </w:r>
          </w:p>
        </w:tc>
      </w:tr>
      <w:tr w:rsidR="002A56ED" w:rsidRPr="00706BE9" w14:paraId="4E25C220" w14:textId="77777777" w:rsidTr="00B0131E">
        <w:tc>
          <w:tcPr>
            <w:tcW w:w="0" w:type="auto"/>
            <w:shd w:val="clear" w:color="auto" w:fill="auto"/>
            <w:noWrap/>
          </w:tcPr>
          <w:p w14:paraId="534DE57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White</w:t>
            </w:r>
          </w:p>
        </w:tc>
        <w:tc>
          <w:tcPr>
            <w:tcW w:w="0" w:type="auto"/>
            <w:shd w:val="clear" w:color="auto" w:fill="auto"/>
            <w:noWrap/>
          </w:tcPr>
          <w:p w14:paraId="6E69065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780</w:t>
            </w:r>
          </w:p>
        </w:tc>
      </w:tr>
      <w:tr w:rsidR="002A56ED" w:rsidRPr="00706BE9" w14:paraId="5AAECAD7" w14:textId="77777777" w:rsidTr="00B0131E">
        <w:tc>
          <w:tcPr>
            <w:tcW w:w="0" w:type="auto"/>
            <w:shd w:val="clear" w:color="auto" w:fill="auto"/>
            <w:noWrap/>
          </w:tcPr>
          <w:p w14:paraId="1995233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Black/African/Caribbean/Black British</w:t>
            </w:r>
          </w:p>
        </w:tc>
        <w:tc>
          <w:tcPr>
            <w:tcW w:w="0" w:type="auto"/>
            <w:shd w:val="clear" w:color="auto" w:fill="auto"/>
            <w:noWrap/>
          </w:tcPr>
          <w:p w14:paraId="0974A37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30</w:t>
            </w:r>
          </w:p>
        </w:tc>
      </w:tr>
      <w:tr w:rsidR="002A56ED" w:rsidRPr="00706BE9" w14:paraId="4D608B92" w14:textId="77777777" w:rsidTr="00B0131E">
        <w:tc>
          <w:tcPr>
            <w:tcW w:w="0" w:type="auto"/>
            <w:shd w:val="clear" w:color="auto" w:fill="auto"/>
            <w:noWrap/>
          </w:tcPr>
          <w:p w14:paraId="7EA87B0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Asian/Asian British</w:t>
            </w:r>
          </w:p>
        </w:tc>
        <w:tc>
          <w:tcPr>
            <w:tcW w:w="0" w:type="auto"/>
            <w:shd w:val="clear" w:color="auto" w:fill="auto"/>
            <w:noWrap/>
          </w:tcPr>
          <w:p w14:paraId="2085F04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17</w:t>
            </w:r>
          </w:p>
        </w:tc>
      </w:tr>
      <w:tr w:rsidR="002A56ED" w:rsidRPr="00706BE9" w14:paraId="7630285B" w14:textId="77777777" w:rsidTr="00B0131E">
        <w:tc>
          <w:tcPr>
            <w:tcW w:w="0" w:type="auto"/>
            <w:shd w:val="clear" w:color="auto" w:fill="auto"/>
            <w:noWrap/>
          </w:tcPr>
          <w:p w14:paraId="0BD73277"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Mixed/multiple ethnic groups</w:t>
            </w:r>
          </w:p>
        </w:tc>
        <w:tc>
          <w:tcPr>
            <w:tcW w:w="0" w:type="auto"/>
            <w:shd w:val="clear" w:color="auto" w:fill="auto"/>
            <w:noWrap/>
          </w:tcPr>
          <w:p w14:paraId="59B7AB3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11</w:t>
            </w:r>
          </w:p>
        </w:tc>
      </w:tr>
      <w:tr w:rsidR="002A56ED" w:rsidRPr="00706BE9" w14:paraId="5A82C670" w14:textId="77777777" w:rsidTr="00B0131E">
        <w:tc>
          <w:tcPr>
            <w:tcW w:w="0" w:type="auto"/>
            <w:shd w:val="clear" w:color="auto" w:fill="auto"/>
            <w:noWrap/>
          </w:tcPr>
          <w:p w14:paraId="308920EC"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Other ethnic groups</w:t>
            </w:r>
          </w:p>
        </w:tc>
        <w:tc>
          <w:tcPr>
            <w:tcW w:w="0" w:type="auto"/>
            <w:shd w:val="clear" w:color="auto" w:fill="auto"/>
            <w:noWrap/>
          </w:tcPr>
          <w:p w14:paraId="17C0CCF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8</w:t>
            </w:r>
          </w:p>
        </w:tc>
      </w:tr>
      <w:tr w:rsidR="002A56ED" w:rsidRPr="00706BE9" w14:paraId="7228FC4F" w14:textId="77777777" w:rsidTr="00B0131E">
        <w:tc>
          <w:tcPr>
            <w:tcW w:w="0" w:type="auto"/>
            <w:shd w:val="clear" w:color="auto" w:fill="auto"/>
            <w:noWrap/>
          </w:tcPr>
          <w:p w14:paraId="660399D1"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Not known</w:t>
            </w:r>
          </w:p>
        </w:tc>
        <w:tc>
          <w:tcPr>
            <w:tcW w:w="0" w:type="auto"/>
            <w:shd w:val="clear" w:color="auto" w:fill="auto"/>
            <w:noWrap/>
          </w:tcPr>
          <w:p w14:paraId="3330CCA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112</w:t>
            </w:r>
          </w:p>
        </w:tc>
      </w:tr>
    </w:tbl>
    <w:p w14:paraId="29645F62"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AABEFA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1164E63" w14:textId="77777777" w:rsidR="002A56ED" w:rsidRPr="00612B8B"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White households account for 81% of all households owed a prevention or relief duty, 3% of households were</w:t>
      </w:r>
      <w:r w:rsidRPr="00706BE9">
        <w:rPr>
          <w:rFonts w:asciiTheme="minorHAnsi" w:hAnsiTheme="minorHAnsi"/>
        </w:rPr>
        <w:t xml:space="preserve"> Black/African/Caribbean/Black British and 2% were Asian/Asian British.  For 12% of cases ethnicity was not known, this may indicate a recording issue.</w:t>
      </w:r>
    </w:p>
    <w:p w14:paraId="4FC9E89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725B8EE" w14:textId="77777777" w:rsidR="00CB189F" w:rsidRDefault="00CB189F">
      <w:pPr>
        <w:spacing w:before="0" w:after="0"/>
        <w:jc w:val="left"/>
        <w:rPr>
          <w:rFonts w:asciiTheme="minorHAnsi" w:hAnsiTheme="minorHAnsi"/>
          <w:bCs/>
          <w:i/>
          <w:color w:val="009999"/>
          <w:lang w:val="x-none"/>
        </w:rPr>
      </w:pPr>
      <w:r>
        <w:rPr>
          <w:rFonts w:asciiTheme="minorHAnsi" w:hAnsiTheme="minorHAnsi"/>
        </w:rPr>
        <w:br w:type="page"/>
      </w:r>
    </w:p>
    <w:p w14:paraId="7D28EBB8" w14:textId="73F91EF6"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lastRenderedPageBreak/>
        <w:t>Support Needs</w:t>
      </w:r>
    </w:p>
    <w:p w14:paraId="25E7E5C2"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clients owed a duty with a support need.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858"/>
        <w:gridCol w:w="1505"/>
      </w:tblGrid>
      <w:tr w:rsidR="002A56ED" w:rsidRPr="00706BE9" w14:paraId="047F7E1A" w14:textId="77777777" w:rsidTr="00B0131E">
        <w:tc>
          <w:tcPr>
            <w:tcW w:w="0" w:type="auto"/>
            <w:gridSpan w:val="2"/>
            <w:shd w:val="clear" w:color="auto" w:fill="009999"/>
            <w:noWrap/>
            <w:vAlign w:val="bottom"/>
          </w:tcPr>
          <w:p w14:paraId="4C661D51" w14:textId="541F34CC" w:rsidR="002A56ED" w:rsidRPr="00706BE9" w:rsidRDefault="002A56ED" w:rsidP="00B0131E">
            <w:pPr>
              <w:pStyle w:val="tableheading"/>
              <w:rPr>
                <w:rFonts w:asciiTheme="minorHAnsi" w:hAnsiTheme="minorHAnsi"/>
                <w:color w:val="FFFFFF"/>
                <w:lang w:val="en-GB"/>
              </w:rPr>
            </w:pPr>
            <w:bookmarkStart w:id="330" w:name="_Toc38916058"/>
            <w:bookmarkStart w:id="331" w:name="_Toc50125025"/>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BF74AD">
              <w:rPr>
                <w:rFonts w:asciiTheme="minorHAnsi" w:hAnsiTheme="minorHAnsi"/>
                <w:lang w:val="en-GB"/>
              </w:rPr>
              <w:t>102</w:t>
            </w:r>
            <w:r w:rsidRPr="00706BE9">
              <w:rPr>
                <w:rFonts w:asciiTheme="minorHAnsi" w:hAnsiTheme="minorHAnsi"/>
              </w:rPr>
              <w:tab/>
            </w:r>
            <w:r w:rsidRPr="00706BE9">
              <w:rPr>
                <w:rFonts w:asciiTheme="minorHAnsi" w:hAnsiTheme="minorHAnsi"/>
                <w:lang w:val="en-GB"/>
              </w:rPr>
              <w:t>Number of clients owed a duty with a support need</w:t>
            </w:r>
            <w:bookmarkEnd w:id="330"/>
            <w:bookmarkEnd w:id="331"/>
          </w:p>
        </w:tc>
      </w:tr>
      <w:tr w:rsidR="002A56ED" w:rsidRPr="00706BE9" w14:paraId="001DD4D5" w14:textId="77777777" w:rsidTr="00B0131E">
        <w:tc>
          <w:tcPr>
            <w:tcW w:w="0" w:type="auto"/>
            <w:shd w:val="clear" w:color="auto" w:fill="009999"/>
            <w:noWrap/>
            <w:vAlign w:val="bottom"/>
          </w:tcPr>
          <w:p w14:paraId="2A155E79"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Support Needs</w:t>
            </w:r>
          </w:p>
        </w:tc>
        <w:tc>
          <w:tcPr>
            <w:tcW w:w="0" w:type="auto"/>
            <w:shd w:val="clear" w:color="auto" w:fill="009999"/>
            <w:noWrap/>
            <w:vAlign w:val="bottom"/>
            <w:hideMark/>
          </w:tcPr>
          <w:p w14:paraId="10D6162F"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42DCA26B" w14:textId="77777777" w:rsidTr="00B0131E">
        <w:tc>
          <w:tcPr>
            <w:tcW w:w="0" w:type="auto"/>
            <w:shd w:val="clear" w:color="auto" w:fill="auto"/>
            <w:noWrap/>
          </w:tcPr>
          <w:p w14:paraId="137A94F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Households with a support need</w:t>
            </w:r>
          </w:p>
        </w:tc>
        <w:tc>
          <w:tcPr>
            <w:tcW w:w="0" w:type="auto"/>
            <w:shd w:val="clear" w:color="auto" w:fill="auto"/>
            <w:noWrap/>
          </w:tcPr>
          <w:p w14:paraId="60B2B52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151</w:t>
            </w:r>
          </w:p>
        </w:tc>
      </w:tr>
      <w:tr w:rsidR="002A56ED" w:rsidRPr="00706BE9" w14:paraId="636BE169" w14:textId="77777777" w:rsidTr="00B0131E">
        <w:tc>
          <w:tcPr>
            <w:tcW w:w="0" w:type="auto"/>
            <w:shd w:val="clear" w:color="auto" w:fill="auto"/>
            <w:noWrap/>
          </w:tcPr>
          <w:p w14:paraId="254FBB9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Total support needs</w:t>
            </w:r>
          </w:p>
        </w:tc>
        <w:tc>
          <w:tcPr>
            <w:tcW w:w="0" w:type="auto"/>
            <w:shd w:val="clear" w:color="auto" w:fill="auto"/>
            <w:noWrap/>
          </w:tcPr>
          <w:p w14:paraId="7EDC45B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261</w:t>
            </w:r>
          </w:p>
        </w:tc>
      </w:tr>
    </w:tbl>
    <w:p w14:paraId="3CB36844"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9B3BA7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F0639AF"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Of the clients owed a duty by the Housing Options team 16% had a support need.  The Housing Options Manager feels that this is an under-representation of support needs and may be linked to recording issues following the new legislation, it is thought that around 60-70% of clients have a support need.  </w:t>
      </w:r>
    </w:p>
    <w:p w14:paraId="7CDFB41B"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A total of 261 support needs were identified for 151 households.  The nature of the identified support needs are detailed below.</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980"/>
        <w:gridCol w:w="965"/>
      </w:tblGrid>
      <w:tr w:rsidR="002A56ED" w:rsidRPr="00706BE9" w14:paraId="750B11CD" w14:textId="77777777" w:rsidTr="00B0131E">
        <w:tc>
          <w:tcPr>
            <w:tcW w:w="0" w:type="auto"/>
            <w:gridSpan w:val="2"/>
            <w:shd w:val="clear" w:color="auto" w:fill="009999"/>
            <w:noWrap/>
            <w:vAlign w:val="bottom"/>
          </w:tcPr>
          <w:p w14:paraId="2D0D5F3A" w14:textId="08478276" w:rsidR="002A56ED" w:rsidRPr="00706BE9" w:rsidRDefault="002A56ED" w:rsidP="00B0131E">
            <w:pPr>
              <w:pStyle w:val="tableheading"/>
              <w:rPr>
                <w:rFonts w:asciiTheme="minorHAnsi" w:hAnsiTheme="minorHAnsi"/>
                <w:color w:val="FFFFFF"/>
                <w:lang w:val="en-GB"/>
              </w:rPr>
            </w:pPr>
            <w:bookmarkStart w:id="332" w:name="_Toc38916059"/>
            <w:bookmarkStart w:id="333" w:name="_Toc50125026"/>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BF74AD">
              <w:rPr>
                <w:rFonts w:asciiTheme="minorHAnsi" w:hAnsiTheme="minorHAnsi"/>
                <w:lang w:val="en-GB"/>
              </w:rPr>
              <w:t>103</w:t>
            </w:r>
            <w:r w:rsidRPr="00706BE9">
              <w:rPr>
                <w:rFonts w:asciiTheme="minorHAnsi" w:hAnsiTheme="minorHAnsi"/>
              </w:rPr>
              <w:tab/>
            </w:r>
            <w:r w:rsidRPr="00706BE9">
              <w:rPr>
                <w:rFonts w:asciiTheme="minorHAnsi" w:hAnsiTheme="minorHAnsi"/>
                <w:lang w:val="en-GB"/>
              </w:rPr>
              <w:t>Nature of identified support needs</w:t>
            </w:r>
            <w:bookmarkEnd w:id="332"/>
            <w:bookmarkEnd w:id="333"/>
          </w:p>
        </w:tc>
      </w:tr>
      <w:tr w:rsidR="002A56ED" w:rsidRPr="00706BE9" w14:paraId="50D3936F" w14:textId="77777777" w:rsidTr="00B0131E">
        <w:tc>
          <w:tcPr>
            <w:tcW w:w="0" w:type="auto"/>
            <w:shd w:val="clear" w:color="auto" w:fill="009999"/>
            <w:noWrap/>
            <w:vAlign w:val="bottom"/>
          </w:tcPr>
          <w:p w14:paraId="44B6EE97"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Support Need</w:t>
            </w:r>
          </w:p>
        </w:tc>
        <w:tc>
          <w:tcPr>
            <w:tcW w:w="0" w:type="auto"/>
            <w:shd w:val="clear" w:color="auto" w:fill="009999"/>
            <w:noWrap/>
            <w:vAlign w:val="bottom"/>
            <w:hideMark/>
          </w:tcPr>
          <w:p w14:paraId="38EC0048"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08BA6AC6" w14:textId="77777777" w:rsidTr="00B0131E">
        <w:tc>
          <w:tcPr>
            <w:tcW w:w="0" w:type="auto"/>
            <w:shd w:val="clear" w:color="auto" w:fill="auto"/>
            <w:noWrap/>
          </w:tcPr>
          <w:p w14:paraId="5FCBFBE3"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Young person aged 16-17 years</w:t>
            </w:r>
          </w:p>
        </w:tc>
        <w:tc>
          <w:tcPr>
            <w:tcW w:w="0" w:type="auto"/>
            <w:shd w:val="clear" w:color="auto" w:fill="auto"/>
            <w:noWrap/>
          </w:tcPr>
          <w:p w14:paraId="2F8B294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9</w:t>
            </w:r>
          </w:p>
        </w:tc>
      </w:tr>
      <w:tr w:rsidR="002A56ED" w:rsidRPr="00706BE9" w14:paraId="2C4E5A17" w14:textId="77777777" w:rsidTr="00B0131E">
        <w:tc>
          <w:tcPr>
            <w:tcW w:w="0" w:type="auto"/>
            <w:shd w:val="clear" w:color="auto" w:fill="auto"/>
            <w:noWrap/>
          </w:tcPr>
          <w:p w14:paraId="729EDE55"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Young person aged 18-25 years requiring support to manage independently</w:t>
            </w:r>
          </w:p>
        </w:tc>
        <w:tc>
          <w:tcPr>
            <w:tcW w:w="0" w:type="auto"/>
            <w:shd w:val="clear" w:color="auto" w:fill="auto"/>
            <w:noWrap/>
          </w:tcPr>
          <w:p w14:paraId="53C449C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w:t>
            </w:r>
          </w:p>
        </w:tc>
      </w:tr>
      <w:tr w:rsidR="002A56ED" w:rsidRPr="00706BE9" w14:paraId="2F969B53" w14:textId="77777777" w:rsidTr="00B0131E">
        <w:tc>
          <w:tcPr>
            <w:tcW w:w="0" w:type="auto"/>
            <w:shd w:val="clear" w:color="auto" w:fill="auto"/>
            <w:noWrap/>
          </w:tcPr>
          <w:p w14:paraId="54E2EA3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Young parent requiring support to manage independently</w:t>
            </w:r>
          </w:p>
        </w:tc>
        <w:tc>
          <w:tcPr>
            <w:tcW w:w="0" w:type="auto"/>
            <w:shd w:val="clear" w:color="auto" w:fill="auto"/>
            <w:noWrap/>
          </w:tcPr>
          <w:p w14:paraId="203F185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1B823947" w14:textId="77777777" w:rsidTr="00B0131E">
        <w:tc>
          <w:tcPr>
            <w:tcW w:w="0" w:type="auto"/>
            <w:shd w:val="clear" w:color="auto" w:fill="auto"/>
            <w:noWrap/>
          </w:tcPr>
          <w:p w14:paraId="3FD19C7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Care leaver aged 18-20 years</w:t>
            </w:r>
          </w:p>
        </w:tc>
        <w:tc>
          <w:tcPr>
            <w:tcW w:w="0" w:type="auto"/>
            <w:shd w:val="clear" w:color="auto" w:fill="auto"/>
            <w:noWrap/>
          </w:tcPr>
          <w:p w14:paraId="676B53F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5BC525EC" w14:textId="77777777" w:rsidTr="00B0131E">
        <w:tc>
          <w:tcPr>
            <w:tcW w:w="0" w:type="auto"/>
            <w:shd w:val="clear" w:color="auto" w:fill="auto"/>
            <w:noWrap/>
          </w:tcPr>
          <w:p w14:paraId="6DDC11E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Care leaver aged 21+ years</w:t>
            </w:r>
          </w:p>
        </w:tc>
        <w:tc>
          <w:tcPr>
            <w:tcW w:w="0" w:type="auto"/>
            <w:shd w:val="clear" w:color="auto" w:fill="auto"/>
            <w:noWrap/>
          </w:tcPr>
          <w:p w14:paraId="2EA71B0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403DE712" w14:textId="77777777" w:rsidTr="00B0131E">
        <w:tc>
          <w:tcPr>
            <w:tcW w:w="0" w:type="auto"/>
            <w:shd w:val="clear" w:color="auto" w:fill="auto"/>
            <w:noWrap/>
          </w:tcPr>
          <w:p w14:paraId="354CC00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Physical ill health and disability</w:t>
            </w:r>
          </w:p>
        </w:tc>
        <w:tc>
          <w:tcPr>
            <w:tcW w:w="0" w:type="auto"/>
            <w:shd w:val="clear" w:color="auto" w:fill="auto"/>
            <w:noWrap/>
          </w:tcPr>
          <w:p w14:paraId="5C6F989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46</w:t>
            </w:r>
          </w:p>
        </w:tc>
      </w:tr>
      <w:tr w:rsidR="002A56ED" w:rsidRPr="00706BE9" w14:paraId="6D11C6CF" w14:textId="77777777" w:rsidTr="00B0131E">
        <w:tc>
          <w:tcPr>
            <w:tcW w:w="0" w:type="auto"/>
            <w:shd w:val="clear" w:color="auto" w:fill="auto"/>
            <w:noWrap/>
          </w:tcPr>
          <w:p w14:paraId="21D66DF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mental health problems</w:t>
            </w:r>
          </w:p>
        </w:tc>
        <w:tc>
          <w:tcPr>
            <w:tcW w:w="0" w:type="auto"/>
            <w:shd w:val="clear" w:color="auto" w:fill="auto"/>
            <w:noWrap/>
          </w:tcPr>
          <w:p w14:paraId="3A44663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68</w:t>
            </w:r>
          </w:p>
        </w:tc>
      </w:tr>
      <w:tr w:rsidR="002A56ED" w:rsidRPr="00706BE9" w14:paraId="53328756" w14:textId="77777777" w:rsidTr="00B0131E">
        <w:tc>
          <w:tcPr>
            <w:tcW w:w="0" w:type="auto"/>
            <w:shd w:val="clear" w:color="auto" w:fill="auto"/>
            <w:noWrap/>
          </w:tcPr>
          <w:p w14:paraId="5E04DEF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Learning disability</w:t>
            </w:r>
          </w:p>
        </w:tc>
        <w:tc>
          <w:tcPr>
            <w:tcW w:w="0" w:type="auto"/>
            <w:shd w:val="clear" w:color="auto" w:fill="auto"/>
            <w:noWrap/>
          </w:tcPr>
          <w:p w14:paraId="7BE9CB8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w:t>
            </w:r>
          </w:p>
        </w:tc>
      </w:tr>
      <w:tr w:rsidR="002A56ED" w:rsidRPr="00706BE9" w14:paraId="5674186C" w14:textId="77777777" w:rsidTr="00B0131E">
        <w:tc>
          <w:tcPr>
            <w:tcW w:w="0" w:type="auto"/>
            <w:shd w:val="clear" w:color="auto" w:fill="auto"/>
            <w:noWrap/>
          </w:tcPr>
          <w:p w14:paraId="547EC13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sexual abuse/exploitation</w:t>
            </w:r>
          </w:p>
        </w:tc>
        <w:tc>
          <w:tcPr>
            <w:tcW w:w="0" w:type="auto"/>
            <w:shd w:val="clear" w:color="auto" w:fill="auto"/>
            <w:noWrap/>
          </w:tcPr>
          <w:p w14:paraId="1DC62B3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r w:rsidR="002A56ED" w:rsidRPr="00706BE9" w14:paraId="0030910F" w14:textId="77777777" w:rsidTr="00B0131E">
        <w:tc>
          <w:tcPr>
            <w:tcW w:w="0" w:type="auto"/>
            <w:shd w:val="clear" w:color="auto" w:fill="auto"/>
            <w:noWrap/>
          </w:tcPr>
          <w:p w14:paraId="3ED9B95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domestic abuse</w:t>
            </w:r>
          </w:p>
        </w:tc>
        <w:tc>
          <w:tcPr>
            <w:tcW w:w="0" w:type="auto"/>
            <w:shd w:val="clear" w:color="auto" w:fill="auto"/>
            <w:noWrap/>
          </w:tcPr>
          <w:p w14:paraId="41A8B4E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34</w:t>
            </w:r>
          </w:p>
        </w:tc>
      </w:tr>
      <w:tr w:rsidR="002A56ED" w:rsidRPr="00706BE9" w14:paraId="6382CA9E" w14:textId="77777777" w:rsidTr="00B0131E">
        <w:tc>
          <w:tcPr>
            <w:tcW w:w="0" w:type="auto"/>
            <w:shd w:val="clear" w:color="auto" w:fill="auto"/>
            <w:noWrap/>
          </w:tcPr>
          <w:p w14:paraId="6239941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abuse (non-domestic abuse)</w:t>
            </w:r>
          </w:p>
        </w:tc>
        <w:tc>
          <w:tcPr>
            <w:tcW w:w="0" w:type="auto"/>
            <w:shd w:val="clear" w:color="auto" w:fill="auto"/>
            <w:noWrap/>
          </w:tcPr>
          <w:p w14:paraId="55F2ED3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485BEB21" w14:textId="77777777" w:rsidTr="00B0131E">
        <w:tc>
          <w:tcPr>
            <w:tcW w:w="0" w:type="auto"/>
            <w:shd w:val="clear" w:color="auto" w:fill="auto"/>
            <w:noWrap/>
          </w:tcPr>
          <w:p w14:paraId="2BA3EA5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Drug dependency needs</w:t>
            </w:r>
          </w:p>
        </w:tc>
        <w:tc>
          <w:tcPr>
            <w:tcW w:w="0" w:type="auto"/>
            <w:shd w:val="clear" w:color="auto" w:fill="auto"/>
            <w:noWrap/>
          </w:tcPr>
          <w:p w14:paraId="4A62B8E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r w:rsidR="002A56ED" w:rsidRPr="00706BE9" w14:paraId="65D79A12" w14:textId="77777777" w:rsidTr="00B0131E">
        <w:tc>
          <w:tcPr>
            <w:tcW w:w="0" w:type="auto"/>
            <w:shd w:val="clear" w:color="auto" w:fill="auto"/>
            <w:noWrap/>
          </w:tcPr>
          <w:p w14:paraId="095824D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Alcohol dependency needs</w:t>
            </w:r>
          </w:p>
        </w:tc>
        <w:tc>
          <w:tcPr>
            <w:tcW w:w="0" w:type="auto"/>
            <w:shd w:val="clear" w:color="auto" w:fill="auto"/>
            <w:noWrap/>
          </w:tcPr>
          <w:p w14:paraId="1589E30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w:t>
            </w:r>
          </w:p>
        </w:tc>
      </w:tr>
      <w:tr w:rsidR="002A56ED" w:rsidRPr="00706BE9" w14:paraId="139262C2" w14:textId="77777777" w:rsidTr="00B0131E">
        <w:tc>
          <w:tcPr>
            <w:tcW w:w="0" w:type="auto"/>
            <w:shd w:val="clear" w:color="auto" w:fill="auto"/>
            <w:noWrap/>
          </w:tcPr>
          <w:p w14:paraId="1B3EA18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Offending history</w:t>
            </w:r>
          </w:p>
        </w:tc>
        <w:tc>
          <w:tcPr>
            <w:tcW w:w="0" w:type="auto"/>
            <w:shd w:val="clear" w:color="auto" w:fill="auto"/>
            <w:noWrap/>
          </w:tcPr>
          <w:p w14:paraId="4CC7444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16</w:t>
            </w:r>
          </w:p>
        </w:tc>
      </w:tr>
      <w:tr w:rsidR="002A56ED" w:rsidRPr="00706BE9" w14:paraId="254CC3EE" w14:textId="77777777" w:rsidTr="00B0131E">
        <w:tc>
          <w:tcPr>
            <w:tcW w:w="0" w:type="auto"/>
            <w:shd w:val="clear" w:color="auto" w:fill="auto"/>
            <w:noWrap/>
          </w:tcPr>
          <w:p w14:paraId="71E36A9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repeat homelessness</w:t>
            </w:r>
          </w:p>
        </w:tc>
        <w:tc>
          <w:tcPr>
            <w:tcW w:w="0" w:type="auto"/>
            <w:shd w:val="clear" w:color="auto" w:fill="auto"/>
            <w:noWrap/>
          </w:tcPr>
          <w:p w14:paraId="3C7D12F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13</w:t>
            </w:r>
          </w:p>
        </w:tc>
      </w:tr>
      <w:tr w:rsidR="002A56ED" w:rsidRPr="00706BE9" w14:paraId="1BE4169D" w14:textId="77777777" w:rsidTr="00B0131E">
        <w:tc>
          <w:tcPr>
            <w:tcW w:w="0" w:type="auto"/>
            <w:shd w:val="clear" w:color="auto" w:fill="auto"/>
            <w:noWrap/>
          </w:tcPr>
          <w:p w14:paraId="0D05382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rough sleeping</w:t>
            </w:r>
          </w:p>
        </w:tc>
        <w:tc>
          <w:tcPr>
            <w:tcW w:w="0" w:type="auto"/>
            <w:shd w:val="clear" w:color="auto" w:fill="auto"/>
            <w:noWrap/>
          </w:tcPr>
          <w:p w14:paraId="1C48474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w:t>
            </w:r>
          </w:p>
        </w:tc>
      </w:tr>
      <w:tr w:rsidR="002A56ED" w:rsidRPr="00706BE9" w14:paraId="525B742B" w14:textId="77777777" w:rsidTr="00B0131E">
        <w:tc>
          <w:tcPr>
            <w:tcW w:w="0" w:type="auto"/>
            <w:shd w:val="clear" w:color="auto" w:fill="auto"/>
            <w:noWrap/>
          </w:tcPr>
          <w:p w14:paraId="18443D0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Former asylum seeker</w:t>
            </w:r>
          </w:p>
        </w:tc>
        <w:tc>
          <w:tcPr>
            <w:tcW w:w="0" w:type="auto"/>
            <w:shd w:val="clear" w:color="auto" w:fill="auto"/>
            <w:noWrap/>
          </w:tcPr>
          <w:p w14:paraId="0CE5438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120628AC" w14:textId="77777777" w:rsidTr="00B0131E">
        <w:tc>
          <w:tcPr>
            <w:tcW w:w="0" w:type="auto"/>
            <w:shd w:val="clear" w:color="auto" w:fill="auto"/>
            <w:noWrap/>
          </w:tcPr>
          <w:p w14:paraId="19847A5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Old age</w:t>
            </w:r>
          </w:p>
        </w:tc>
        <w:tc>
          <w:tcPr>
            <w:tcW w:w="0" w:type="auto"/>
            <w:shd w:val="clear" w:color="auto" w:fill="auto"/>
            <w:noWrap/>
          </w:tcPr>
          <w:p w14:paraId="0A55A0C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78F1B2AD" w14:textId="77777777" w:rsidTr="00B0131E">
        <w:tc>
          <w:tcPr>
            <w:tcW w:w="0" w:type="auto"/>
            <w:shd w:val="clear" w:color="auto" w:fill="auto"/>
            <w:noWrap/>
          </w:tcPr>
          <w:p w14:paraId="1153064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Served in HM Forces</w:t>
            </w:r>
          </w:p>
        </w:tc>
        <w:tc>
          <w:tcPr>
            <w:tcW w:w="0" w:type="auto"/>
            <w:shd w:val="clear" w:color="auto" w:fill="auto"/>
            <w:noWrap/>
          </w:tcPr>
          <w:p w14:paraId="3925C48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0F0A5624" w14:textId="77777777" w:rsidTr="00B0131E">
        <w:tc>
          <w:tcPr>
            <w:tcW w:w="0" w:type="auto"/>
            <w:shd w:val="clear" w:color="auto" w:fill="auto"/>
            <w:noWrap/>
          </w:tcPr>
          <w:p w14:paraId="6B60A12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Access to education, employment or training</w:t>
            </w:r>
          </w:p>
        </w:tc>
        <w:tc>
          <w:tcPr>
            <w:tcW w:w="0" w:type="auto"/>
            <w:shd w:val="clear" w:color="auto" w:fill="auto"/>
            <w:noWrap/>
          </w:tcPr>
          <w:p w14:paraId="7513AE1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bl>
    <w:p w14:paraId="1A9755F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AC9584B" w14:textId="77777777" w:rsidR="002A56ED" w:rsidRDefault="002A56ED" w:rsidP="002A56ED">
      <w:pPr>
        <w:pStyle w:val="Maintext"/>
        <w:numPr>
          <w:ilvl w:val="0"/>
          <w:numId w:val="0"/>
        </w:numPr>
        <w:ind w:left="709"/>
        <w:rPr>
          <w:rFonts w:asciiTheme="minorHAnsi" w:hAnsiTheme="minorHAnsi" w:cs="Calibri"/>
          <w:sz w:val="20"/>
          <w:szCs w:val="20"/>
          <w:lang w:val="en-GB"/>
        </w:rPr>
      </w:pPr>
    </w:p>
    <w:p w14:paraId="594D093D" w14:textId="3EDD6404" w:rsidR="002A56ED" w:rsidRPr="00612B8B" w:rsidRDefault="002A56ED" w:rsidP="002A56ED">
      <w:pPr>
        <w:pStyle w:val="figureheading"/>
        <w:rPr>
          <w:lang w:val="en-GB"/>
        </w:rPr>
      </w:pPr>
      <w:bookmarkStart w:id="334" w:name="_Toc38916129"/>
      <w:bookmarkStart w:id="335" w:name="_Toc50125156"/>
      <w:r>
        <w:lastRenderedPageBreak/>
        <w:t xml:space="preserve">Chart </w:t>
      </w:r>
      <w:r w:rsidR="00C70516">
        <w:rPr>
          <w:lang w:val="en-GB"/>
        </w:rPr>
        <w:t>E</w:t>
      </w:r>
      <w:r>
        <w:t>.3</w:t>
      </w:r>
      <w:r w:rsidR="00BF74AD">
        <w:rPr>
          <w:lang w:val="en-GB"/>
        </w:rPr>
        <w:t>7</w:t>
      </w:r>
      <w:r>
        <w:tab/>
      </w:r>
      <w:r>
        <w:rPr>
          <w:lang w:val="en-GB"/>
        </w:rPr>
        <w:t>Support needs</w:t>
      </w:r>
      <w:bookmarkEnd w:id="334"/>
      <w:bookmarkEnd w:id="335"/>
    </w:p>
    <w:p w14:paraId="7B685AC0" w14:textId="77777777" w:rsidR="002A56ED" w:rsidRPr="00706BE9"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noProof/>
          <w:lang w:val="en-GB" w:eastAsia="en-GB"/>
        </w:rPr>
        <w:drawing>
          <wp:inline distT="0" distB="0" distL="0" distR="0" wp14:anchorId="1460BE65" wp14:editId="350E6B47">
            <wp:extent cx="5785658" cy="4737735"/>
            <wp:effectExtent l="0" t="0" r="5715" b="571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D6E5FAC" w14:textId="77777777" w:rsidR="002A56ED"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E59474A"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0210BAD4"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most frequently occurring support need is mental health, accounting for 26% of all declared support needs.  Other frequently occurring support needs include, physical ill health and domestic abuse.</w:t>
      </w:r>
    </w:p>
    <w:p w14:paraId="56DBFB6E"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Information from the Housing Options team indicates that there are a very high number of complex cases, including both single people and families with multiple and challenging needs.  The Housing Options service has struggled to find sustainable solutions for these households.  There is a need to have a better quantitative and qualitative understanding of these issues, alongside understanding if existing provision meets the needs of these customers.</w:t>
      </w:r>
    </w:p>
    <w:p w14:paraId="50498F71" w14:textId="77777777" w:rsidR="002A56ED" w:rsidRPr="00706BE9" w:rsidRDefault="002A56ED" w:rsidP="002A56ED">
      <w:pPr>
        <w:pStyle w:val="Maintext"/>
        <w:numPr>
          <w:ilvl w:val="0"/>
          <w:numId w:val="0"/>
        </w:numPr>
        <w:ind w:left="709"/>
        <w:rPr>
          <w:rFonts w:asciiTheme="minorHAnsi" w:hAnsiTheme="minorHAnsi" w:cs="Arial"/>
        </w:rPr>
      </w:pPr>
    </w:p>
    <w:p w14:paraId="3110C2C9" w14:textId="77777777" w:rsidR="002A56ED" w:rsidRDefault="002A56ED" w:rsidP="002A56ED">
      <w:pPr>
        <w:spacing w:before="0" w:after="0"/>
        <w:jc w:val="left"/>
        <w:rPr>
          <w:rFonts w:asciiTheme="minorHAnsi" w:hAnsiTheme="minorHAnsi"/>
          <w:bCs/>
          <w:i/>
          <w:color w:val="009999"/>
          <w:lang w:val="x-none"/>
        </w:rPr>
      </w:pPr>
      <w:r>
        <w:rPr>
          <w:rFonts w:asciiTheme="minorHAnsi" w:hAnsiTheme="minorHAnsi"/>
        </w:rPr>
        <w:br w:type="page"/>
      </w:r>
    </w:p>
    <w:p w14:paraId="6B0D5F9A" w14:textId="77777777" w:rsidR="002A56ED" w:rsidRPr="00706BE9" w:rsidRDefault="002A56ED" w:rsidP="002A56ED">
      <w:pPr>
        <w:pStyle w:val="Heading4"/>
        <w:rPr>
          <w:rFonts w:asciiTheme="minorHAnsi" w:hAnsiTheme="minorHAnsi" w:cs="Calibri"/>
          <w:sz w:val="20"/>
          <w:szCs w:val="20"/>
        </w:rPr>
      </w:pPr>
      <w:r w:rsidRPr="00706BE9">
        <w:rPr>
          <w:rFonts w:asciiTheme="minorHAnsi" w:hAnsiTheme="minorHAnsi"/>
        </w:rPr>
        <w:lastRenderedPageBreak/>
        <w:t>Hidden Homelessness</w:t>
      </w:r>
    </w:p>
    <w:p w14:paraId="7B1974D4"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The table below details applicants who may be hidden homeless.  There was a total of 108  applicants who were NFA in 2018/19, and a further 398 who were living with friends and family.</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86"/>
        <w:gridCol w:w="731"/>
        <w:gridCol w:w="1892"/>
        <w:gridCol w:w="1825"/>
      </w:tblGrid>
      <w:tr w:rsidR="002A56ED" w:rsidRPr="00706BE9" w14:paraId="1AE6B5BC" w14:textId="77777777" w:rsidTr="00B0131E">
        <w:tc>
          <w:tcPr>
            <w:tcW w:w="0" w:type="auto"/>
            <w:gridSpan w:val="4"/>
            <w:shd w:val="clear" w:color="auto" w:fill="009999"/>
            <w:noWrap/>
            <w:vAlign w:val="bottom"/>
          </w:tcPr>
          <w:p w14:paraId="1AA3D9C9" w14:textId="4451BD66" w:rsidR="002A56ED" w:rsidRPr="00706BE9" w:rsidRDefault="002A56ED" w:rsidP="00B0131E">
            <w:pPr>
              <w:pStyle w:val="tableheading"/>
              <w:rPr>
                <w:rFonts w:asciiTheme="minorHAnsi" w:hAnsiTheme="minorHAnsi"/>
              </w:rPr>
            </w:pPr>
            <w:bookmarkStart w:id="336" w:name="_Toc38916060"/>
            <w:bookmarkStart w:id="337" w:name="_Toc50125027"/>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w:t>
            </w:r>
            <w:r w:rsidR="00BF74AD">
              <w:rPr>
                <w:rFonts w:asciiTheme="minorHAnsi" w:hAnsiTheme="minorHAnsi"/>
                <w:lang w:val="en-GB"/>
              </w:rPr>
              <w:t>104</w:t>
            </w:r>
            <w:r w:rsidRPr="00706BE9">
              <w:rPr>
                <w:rFonts w:asciiTheme="minorHAnsi" w:hAnsiTheme="minorHAnsi"/>
              </w:rPr>
              <w:tab/>
            </w:r>
            <w:r w:rsidRPr="00706BE9">
              <w:rPr>
                <w:rFonts w:asciiTheme="minorHAnsi" w:hAnsiTheme="minorHAnsi"/>
                <w:lang w:val="en-GB"/>
              </w:rPr>
              <w:t>Number of applicants who may be hidden homeless</w:t>
            </w:r>
            <w:bookmarkEnd w:id="336"/>
            <w:bookmarkEnd w:id="337"/>
          </w:p>
        </w:tc>
      </w:tr>
      <w:tr w:rsidR="002A56ED" w:rsidRPr="00706BE9" w14:paraId="7B1DF1CD" w14:textId="77777777" w:rsidTr="00B0131E">
        <w:tc>
          <w:tcPr>
            <w:tcW w:w="0" w:type="auto"/>
            <w:shd w:val="clear" w:color="auto" w:fill="009999"/>
            <w:noWrap/>
            <w:vAlign w:val="bottom"/>
          </w:tcPr>
          <w:p w14:paraId="1FD6AC3D" w14:textId="77777777" w:rsidR="002A56ED" w:rsidRPr="00706BE9" w:rsidRDefault="002A56ED" w:rsidP="00B0131E">
            <w:pPr>
              <w:spacing w:before="0" w:after="0"/>
              <w:rPr>
                <w:rFonts w:asciiTheme="minorHAnsi" w:hAnsiTheme="minorHAnsi" w:cs="Calibri"/>
                <w:b/>
                <w:color w:val="FFFFFF"/>
                <w:sz w:val="22"/>
                <w:szCs w:val="22"/>
              </w:rPr>
            </w:pPr>
          </w:p>
        </w:tc>
        <w:tc>
          <w:tcPr>
            <w:tcW w:w="0" w:type="auto"/>
            <w:shd w:val="clear" w:color="auto" w:fill="009999"/>
            <w:noWrap/>
            <w:vAlign w:val="bottom"/>
            <w:hideMark/>
          </w:tcPr>
          <w:p w14:paraId="099A69D1"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NFA</w:t>
            </w:r>
          </w:p>
        </w:tc>
        <w:tc>
          <w:tcPr>
            <w:tcW w:w="0" w:type="auto"/>
            <w:shd w:val="clear" w:color="auto" w:fill="009999"/>
          </w:tcPr>
          <w:p w14:paraId="03DA3F9C"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Living with friends</w:t>
            </w:r>
          </w:p>
        </w:tc>
        <w:tc>
          <w:tcPr>
            <w:tcW w:w="0" w:type="auto"/>
            <w:shd w:val="clear" w:color="auto" w:fill="009999"/>
          </w:tcPr>
          <w:p w14:paraId="66C6FE7D"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Living with family</w:t>
            </w:r>
          </w:p>
        </w:tc>
      </w:tr>
      <w:tr w:rsidR="002A56ED" w:rsidRPr="00706BE9" w14:paraId="2E0BEA4C" w14:textId="77777777" w:rsidTr="00B0131E">
        <w:tc>
          <w:tcPr>
            <w:tcW w:w="0" w:type="auto"/>
            <w:shd w:val="clear" w:color="auto" w:fill="auto"/>
            <w:noWrap/>
            <w:vAlign w:val="bottom"/>
          </w:tcPr>
          <w:p w14:paraId="46D230FF" w14:textId="77777777" w:rsidR="002A56ED" w:rsidRPr="00612B8B" w:rsidRDefault="002A56ED" w:rsidP="00B0131E">
            <w:pPr>
              <w:spacing w:before="0" w:after="0"/>
              <w:rPr>
                <w:rFonts w:asciiTheme="minorHAnsi" w:hAnsiTheme="minorHAnsi" w:cs="Calibri"/>
                <w:b/>
                <w:bCs/>
                <w:color w:val="000000" w:themeColor="text1"/>
                <w:sz w:val="22"/>
                <w:szCs w:val="22"/>
              </w:rPr>
            </w:pPr>
            <w:r w:rsidRPr="00612B8B">
              <w:rPr>
                <w:rFonts w:asciiTheme="minorHAnsi" w:hAnsiTheme="minorHAnsi"/>
                <w:b/>
                <w:bCs/>
                <w:color w:val="000000" w:themeColor="text1"/>
                <w:sz w:val="22"/>
                <w:szCs w:val="22"/>
              </w:rPr>
              <w:t>2018/19</w:t>
            </w:r>
          </w:p>
        </w:tc>
        <w:tc>
          <w:tcPr>
            <w:tcW w:w="0" w:type="auto"/>
            <w:shd w:val="clear" w:color="auto" w:fill="auto"/>
            <w:noWrap/>
            <w:vAlign w:val="bottom"/>
          </w:tcPr>
          <w:p w14:paraId="08AE734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olor w:val="000000"/>
                <w:sz w:val="22"/>
                <w:szCs w:val="22"/>
              </w:rPr>
              <w:t>108</w:t>
            </w:r>
          </w:p>
        </w:tc>
        <w:tc>
          <w:tcPr>
            <w:tcW w:w="0" w:type="auto"/>
            <w:vAlign w:val="bottom"/>
          </w:tcPr>
          <w:p w14:paraId="2789B0C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109</w:t>
            </w:r>
          </w:p>
        </w:tc>
        <w:tc>
          <w:tcPr>
            <w:tcW w:w="0" w:type="auto"/>
            <w:vAlign w:val="bottom"/>
          </w:tcPr>
          <w:p w14:paraId="684EB1E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289</w:t>
            </w:r>
          </w:p>
        </w:tc>
      </w:tr>
      <w:tr w:rsidR="002A56ED" w:rsidRPr="00706BE9" w14:paraId="50BC84BB" w14:textId="77777777" w:rsidTr="00B0131E">
        <w:tc>
          <w:tcPr>
            <w:tcW w:w="0" w:type="auto"/>
            <w:shd w:val="clear" w:color="auto" w:fill="auto"/>
            <w:noWrap/>
            <w:vAlign w:val="bottom"/>
          </w:tcPr>
          <w:p w14:paraId="1A28375C" w14:textId="77777777" w:rsidR="002A56ED" w:rsidRPr="00612B8B" w:rsidRDefault="002A56ED" w:rsidP="00B0131E">
            <w:pPr>
              <w:spacing w:before="0" w:after="0"/>
              <w:rPr>
                <w:rFonts w:asciiTheme="minorHAnsi" w:hAnsiTheme="minorHAnsi"/>
                <w:b/>
                <w:bCs/>
                <w:color w:val="000000" w:themeColor="text1"/>
                <w:sz w:val="22"/>
                <w:szCs w:val="22"/>
              </w:rPr>
            </w:pPr>
            <w:r w:rsidRPr="00612B8B">
              <w:rPr>
                <w:rFonts w:asciiTheme="minorHAnsi" w:hAnsiTheme="minorHAnsi"/>
                <w:b/>
                <w:bCs/>
                <w:color w:val="000000" w:themeColor="text1"/>
                <w:sz w:val="22"/>
                <w:szCs w:val="22"/>
              </w:rPr>
              <w:t>2019/20 (Q1 &amp; Q2)</w:t>
            </w:r>
          </w:p>
        </w:tc>
        <w:tc>
          <w:tcPr>
            <w:tcW w:w="0" w:type="auto"/>
            <w:shd w:val="clear" w:color="auto" w:fill="auto"/>
            <w:noWrap/>
            <w:vAlign w:val="bottom"/>
          </w:tcPr>
          <w:p w14:paraId="13E07E6B" w14:textId="77777777" w:rsidR="002A56ED" w:rsidRPr="00706BE9" w:rsidRDefault="002A56ED" w:rsidP="00B0131E">
            <w:pPr>
              <w:spacing w:before="0" w:after="0"/>
              <w:jc w:val="center"/>
              <w:rPr>
                <w:rFonts w:asciiTheme="minorHAnsi" w:hAnsiTheme="minorHAnsi"/>
                <w:color w:val="000000"/>
                <w:sz w:val="22"/>
                <w:szCs w:val="22"/>
              </w:rPr>
            </w:pPr>
            <w:r w:rsidRPr="00706BE9">
              <w:rPr>
                <w:rFonts w:asciiTheme="minorHAnsi" w:hAnsiTheme="minorHAnsi"/>
                <w:color w:val="000000"/>
                <w:sz w:val="22"/>
                <w:szCs w:val="22"/>
              </w:rPr>
              <w:t>43</w:t>
            </w:r>
          </w:p>
        </w:tc>
        <w:tc>
          <w:tcPr>
            <w:tcW w:w="0" w:type="auto"/>
            <w:vAlign w:val="bottom"/>
          </w:tcPr>
          <w:p w14:paraId="265E98FA" w14:textId="77777777" w:rsidR="002A56ED" w:rsidRPr="00706BE9" w:rsidRDefault="002A56ED" w:rsidP="00B0131E">
            <w:pPr>
              <w:spacing w:before="0" w:after="0"/>
              <w:jc w:val="center"/>
              <w:rPr>
                <w:rFonts w:asciiTheme="minorHAnsi" w:hAnsiTheme="minorHAnsi"/>
                <w:color w:val="000000"/>
                <w:sz w:val="22"/>
                <w:szCs w:val="22"/>
              </w:rPr>
            </w:pPr>
            <w:r w:rsidRPr="00706BE9">
              <w:rPr>
                <w:rFonts w:asciiTheme="minorHAnsi" w:hAnsiTheme="minorHAnsi"/>
                <w:color w:val="000000"/>
                <w:sz w:val="22"/>
                <w:szCs w:val="22"/>
              </w:rPr>
              <w:t>35</w:t>
            </w:r>
          </w:p>
        </w:tc>
        <w:tc>
          <w:tcPr>
            <w:tcW w:w="0" w:type="auto"/>
            <w:vAlign w:val="bottom"/>
          </w:tcPr>
          <w:p w14:paraId="161F7AF3" w14:textId="77777777" w:rsidR="002A56ED" w:rsidRPr="00706BE9" w:rsidRDefault="002A56ED" w:rsidP="00B0131E">
            <w:pPr>
              <w:spacing w:before="0" w:after="0"/>
              <w:jc w:val="center"/>
              <w:rPr>
                <w:rFonts w:asciiTheme="minorHAnsi" w:hAnsiTheme="minorHAnsi"/>
                <w:color w:val="000000"/>
                <w:sz w:val="22"/>
                <w:szCs w:val="22"/>
              </w:rPr>
            </w:pPr>
            <w:r w:rsidRPr="00706BE9">
              <w:rPr>
                <w:rFonts w:asciiTheme="minorHAnsi" w:hAnsiTheme="minorHAnsi"/>
                <w:color w:val="000000"/>
                <w:sz w:val="22"/>
                <w:szCs w:val="22"/>
              </w:rPr>
              <w:t>120</w:t>
            </w:r>
          </w:p>
        </w:tc>
      </w:tr>
    </w:tbl>
    <w:p w14:paraId="6B3CEC92"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B4C99C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4B4EB38" w14:textId="77777777" w:rsidR="002A56ED" w:rsidRPr="00706BE9" w:rsidRDefault="002A56ED" w:rsidP="002A56ED">
      <w:pPr>
        <w:pStyle w:val="Heading4"/>
        <w:rPr>
          <w:rFonts w:asciiTheme="minorHAnsi" w:hAnsiTheme="minorHAnsi"/>
        </w:rPr>
      </w:pPr>
      <w:r w:rsidRPr="00706BE9">
        <w:rPr>
          <w:rFonts w:asciiTheme="minorHAnsi" w:hAnsiTheme="minorHAnsi"/>
        </w:rPr>
        <w:t>Reasons for Homelessness</w:t>
      </w:r>
    </w:p>
    <w:p w14:paraId="0BB0A17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and graphs below detail the main causes of homelessness for those owed a prevention and relief duty.</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250"/>
        <w:gridCol w:w="980"/>
      </w:tblGrid>
      <w:tr w:rsidR="002A56ED" w:rsidRPr="00706BE9" w14:paraId="264A3D8C" w14:textId="77777777" w:rsidTr="00B0131E">
        <w:tc>
          <w:tcPr>
            <w:tcW w:w="0" w:type="auto"/>
            <w:gridSpan w:val="2"/>
            <w:shd w:val="clear" w:color="auto" w:fill="009999"/>
            <w:noWrap/>
            <w:vAlign w:val="bottom"/>
          </w:tcPr>
          <w:p w14:paraId="122EBE61" w14:textId="214F402F" w:rsidR="002A56ED" w:rsidRPr="00706BE9" w:rsidRDefault="002A56ED" w:rsidP="00B0131E">
            <w:pPr>
              <w:pStyle w:val="tableheading"/>
              <w:rPr>
                <w:rFonts w:asciiTheme="minorHAnsi" w:hAnsiTheme="minorHAnsi"/>
                <w:color w:val="FFFFFF"/>
                <w:lang w:val="en-GB"/>
              </w:rPr>
            </w:pPr>
            <w:bookmarkStart w:id="338" w:name="_Toc38916061"/>
            <w:bookmarkStart w:id="339" w:name="_Toc50125028"/>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.10</w:t>
            </w:r>
            <w:r w:rsidR="00BF74AD">
              <w:rPr>
                <w:rFonts w:asciiTheme="minorHAnsi" w:hAnsiTheme="minorHAnsi"/>
                <w:lang w:val="en-GB"/>
              </w:rPr>
              <w:t>5</w:t>
            </w:r>
            <w:r w:rsidRPr="00706BE9">
              <w:rPr>
                <w:rFonts w:asciiTheme="minorHAnsi" w:hAnsiTheme="minorHAnsi"/>
              </w:rPr>
              <w:tab/>
            </w:r>
            <w:r w:rsidRPr="00706BE9">
              <w:rPr>
                <w:rFonts w:asciiTheme="minorHAnsi" w:hAnsiTheme="minorHAnsi"/>
                <w:lang w:val="en-GB"/>
              </w:rPr>
              <w:t>Main reasons of homelessness</w:t>
            </w:r>
            <w:bookmarkEnd w:id="338"/>
            <w:bookmarkEnd w:id="339"/>
          </w:p>
        </w:tc>
      </w:tr>
      <w:tr w:rsidR="002A56ED" w:rsidRPr="00706BE9" w14:paraId="4702E32F" w14:textId="77777777" w:rsidTr="00B0131E">
        <w:tc>
          <w:tcPr>
            <w:tcW w:w="0" w:type="auto"/>
            <w:shd w:val="clear" w:color="auto" w:fill="009999"/>
            <w:noWrap/>
            <w:vAlign w:val="bottom"/>
          </w:tcPr>
          <w:p w14:paraId="0927E114"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Main reason for homelessness</w:t>
            </w:r>
          </w:p>
        </w:tc>
        <w:tc>
          <w:tcPr>
            <w:tcW w:w="0" w:type="auto"/>
            <w:shd w:val="clear" w:color="auto" w:fill="009999"/>
            <w:noWrap/>
            <w:vAlign w:val="bottom"/>
            <w:hideMark/>
          </w:tcPr>
          <w:p w14:paraId="59F27F1A"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0FC37176" w14:textId="77777777" w:rsidTr="00B0131E">
        <w:tc>
          <w:tcPr>
            <w:tcW w:w="0" w:type="auto"/>
            <w:shd w:val="clear" w:color="auto" w:fill="auto"/>
            <w:noWrap/>
            <w:vAlign w:val="bottom"/>
          </w:tcPr>
          <w:p w14:paraId="54D25AA3"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lang w:eastAsia="en-GB"/>
              </w:rPr>
              <w:t>Family or friends no longer willing or able to accommodate</w:t>
            </w:r>
          </w:p>
        </w:tc>
        <w:tc>
          <w:tcPr>
            <w:tcW w:w="0" w:type="auto"/>
            <w:shd w:val="clear" w:color="auto" w:fill="auto"/>
            <w:noWrap/>
            <w:vAlign w:val="bottom"/>
          </w:tcPr>
          <w:p w14:paraId="24EC13E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lang w:eastAsia="en-GB"/>
              </w:rPr>
              <w:t>247</w:t>
            </w:r>
          </w:p>
        </w:tc>
      </w:tr>
      <w:tr w:rsidR="002A56ED" w:rsidRPr="00706BE9" w14:paraId="73DC733A" w14:textId="77777777" w:rsidTr="00B0131E">
        <w:tc>
          <w:tcPr>
            <w:tcW w:w="0" w:type="auto"/>
            <w:shd w:val="clear" w:color="auto" w:fill="auto"/>
            <w:noWrap/>
            <w:vAlign w:val="bottom"/>
          </w:tcPr>
          <w:p w14:paraId="57E483B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lang w:eastAsia="en-GB"/>
              </w:rPr>
              <w:t xml:space="preserve">End of private rented tenancy – assured </w:t>
            </w:r>
            <w:proofErr w:type="spellStart"/>
            <w:r w:rsidRPr="00706BE9">
              <w:rPr>
                <w:rFonts w:asciiTheme="minorHAnsi" w:hAnsiTheme="minorHAnsi" w:cs="Arial"/>
                <w:sz w:val="22"/>
                <w:szCs w:val="22"/>
                <w:lang w:eastAsia="en-GB"/>
              </w:rPr>
              <w:t>shorthold</w:t>
            </w:r>
            <w:proofErr w:type="spellEnd"/>
          </w:p>
        </w:tc>
        <w:tc>
          <w:tcPr>
            <w:tcW w:w="0" w:type="auto"/>
            <w:shd w:val="clear" w:color="auto" w:fill="auto"/>
            <w:noWrap/>
            <w:vAlign w:val="bottom"/>
          </w:tcPr>
          <w:p w14:paraId="749E317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lang w:eastAsia="en-GB"/>
              </w:rPr>
              <w:t>187</w:t>
            </w:r>
          </w:p>
        </w:tc>
      </w:tr>
      <w:tr w:rsidR="002A56ED" w:rsidRPr="00706BE9" w14:paraId="5E5C09DC" w14:textId="77777777" w:rsidTr="00B0131E">
        <w:tc>
          <w:tcPr>
            <w:tcW w:w="0" w:type="auto"/>
            <w:shd w:val="clear" w:color="auto" w:fill="auto"/>
            <w:noWrap/>
            <w:vAlign w:val="bottom"/>
          </w:tcPr>
          <w:p w14:paraId="6B3D5F8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Domestic Abuse</w:t>
            </w:r>
          </w:p>
        </w:tc>
        <w:tc>
          <w:tcPr>
            <w:tcW w:w="0" w:type="auto"/>
            <w:shd w:val="clear" w:color="auto" w:fill="auto"/>
            <w:noWrap/>
            <w:vAlign w:val="bottom"/>
          </w:tcPr>
          <w:p w14:paraId="2C8751D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63</w:t>
            </w:r>
          </w:p>
        </w:tc>
      </w:tr>
      <w:tr w:rsidR="002A56ED" w:rsidRPr="00706BE9" w14:paraId="05469E42" w14:textId="77777777" w:rsidTr="00B0131E">
        <w:tc>
          <w:tcPr>
            <w:tcW w:w="0" w:type="auto"/>
            <w:shd w:val="clear" w:color="auto" w:fill="auto"/>
            <w:noWrap/>
            <w:vAlign w:val="bottom"/>
          </w:tcPr>
          <w:p w14:paraId="0BF32BD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 xml:space="preserve">Non-violent relationship breakdown </w:t>
            </w:r>
          </w:p>
        </w:tc>
        <w:tc>
          <w:tcPr>
            <w:tcW w:w="0" w:type="auto"/>
            <w:shd w:val="clear" w:color="auto" w:fill="auto"/>
            <w:noWrap/>
            <w:vAlign w:val="bottom"/>
          </w:tcPr>
          <w:p w14:paraId="0AE4C42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90</w:t>
            </w:r>
          </w:p>
        </w:tc>
      </w:tr>
      <w:tr w:rsidR="002A56ED" w:rsidRPr="00706BE9" w14:paraId="65E8AC3E" w14:textId="77777777" w:rsidTr="00B0131E">
        <w:tc>
          <w:tcPr>
            <w:tcW w:w="0" w:type="auto"/>
            <w:shd w:val="clear" w:color="auto" w:fill="auto"/>
            <w:noWrap/>
            <w:vAlign w:val="bottom"/>
          </w:tcPr>
          <w:p w14:paraId="01320E6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End of social rented tenancy</w:t>
            </w:r>
          </w:p>
        </w:tc>
        <w:tc>
          <w:tcPr>
            <w:tcW w:w="0" w:type="auto"/>
            <w:shd w:val="clear" w:color="auto" w:fill="auto"/>
            <w:noWrap/>
            <w:vAlign w:val="bottom"/>
          </w:tcPr>
          <w:p w14:paraId="785EBF9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112</w:t>
            </w:r>
          </w:p>
        </w:tc>
      </w:tr>
      <w:tr w:rsidR="002A56ED" w:rsidRPr="00706BE9" w14:paraId="1685F74E" w14:textId="77777777" w:rsidTr="00B0131E">
        <w:tc>
          <w:tcPr>
            <w:tcW w:w="0" w:type="auto"/>
            <w:shd w:val="clear" w:color="auto" w:fill="auto"/>
            <w:noWrap/>
            <w:vAlign w:val="bottom"/>
          </w:tcPr>
          <w:p w14:paraId="2A24A84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Eviction from supported housing</w:t>
            </w:r>
          </w:p>
        </w:tc>
        <w:tc>
          <w:tcPr>
            <w:tcW w:w="0" w:type="auto"/>
            <w:shd w:val="clear" w:color="auto" w:fill="auto"/>
            <w:noWrap/>
            <w:vAlign w:val="bottom"/>
          </w:tcPr>
          <w:p w14:paraId="5B5993B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40</w:t>
            </w:r>
          </w:p>
        </w:tc>
      </w:tr>
      <w:tr w:rsidR="002A56ED" w:rsidRPr="00706BE9" w14:paraId="5D966B2F" w14:textId="77777777" w:rsidTr="00B0131E">
        <w:tc>
          <w:tcPr>
            <w:tcW w:w="0" w:type="auto"/>
            <w:shd w:val="clear" w:color="auto" w:fill="auto"/>
            <w:noWrap/>
            <w:vAlign w:val="bottom"/>
          </w:tcPr>
          <w:p w14:paraId="2C6D3AE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 xml:space="preserve">End of private rented tenancy – not assured </w:t>
            </w:r>
            <w:proofErr w:type="spellStart"/>
            <w:r w:rsidRPr="00706BE9">
              <w:rPr>
                <w:rFonts w:asciiTheme="minorHAnsi" w:hAnsiTheme="minorHAnsi" w:cs="Arial"/>
                <w:sz w:val="22"/>
                <w:szCs w:val="22"/>
                <w:lang w:eastAsia="en-GB"/>
              </w:rPr>
              <w:t>shorthold</w:t>
            </w:r>
            <w:proofErr w:type="spellEnd"/>
          </w:p>
        </w:tc>
        <w:tc>
          <w:tcPr>
            <w:tcW w:w="0" w:type="auto"/>
            <w:shd w:val="clear" w:color="auto" w:fill="auto"/>
            <w:noWrap/>
            <w:vAlign w:val="bottom"/>
          </w:tcPr>
          <w:p w14:paraId="7579D2B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32</w:t>
            </w:r>
          </w:p>
        </w:tc>
      </w:tr>
      <w:tr w:rsidR="002A56ED" w:rsidRPr="00706BE9" w14:paraId="702E3DA1" w14:textId="77777777" w:rsidTr="00B0131E">
        <w:tc>
          <w:tcPr>
            <w:tcW w:w="0" w:type="auto"/>
            <w:shd w:val="clear" w:color="auto" w:fill="auto"/>
            <w:noWrap/>
            <w:vAlign w:val="bottom"/>
          </w:tcPr>
          <w:p w14:paraId="6E9AD1B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Other violence or harassment</w:t>
            </w:r>
          </w:p>
        </w:tc>
        <w:tc>
          <w:tcPr>
            <w:tcW w:w="0" w:type="auto"/>
            <w:shd w:val="clear" w:color="auto" w:fill="auto"/>
            <w:noWrap/>
            <w:vAlign w:val="bottom"/>
          </w:tcPr>
          <w:p w14:paraId="446BA1E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27</w:t>
            </w:r>
          </w:p>
        </w:tc>
      </w:tr>
      <w:tr w:rsidR="002A56ED" w:rsidRPr="00706BE9" w14:paraId="0DADA393" w14:textId="77777777" w:rsidTr="00B0131E">
        <w:tc>
          <w:tcPr>
            <w:tcW w:w="0" w:type="auto"/>
            <w:shd w:val="clear" w:color="auto" w:fill="auto"/>
            <w:noWrap/>
            <w:vAlign w:val="bottom"/>
          </w:tcPr>
          <w:p w14:paraId="38FF443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Left institution with no accommodation available</w:t>
            </w:r>
          </w:p>
        </w:tc>
        <w:tc>
          <w:tcPr>
            <w:tcW w:w="0" w:type="auto"/>
            <w:shd w:val="clear" w:color="auto" w:fill="auto"/>
            <w:noWrap/>
            <w:vAlign w:val="bottom"/>
          </w:tcPr>
          <w:p w14:paraId="33E9069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22</w:t>
            </w:r>
          </w:p>
        </w:tc>
      </w:tr>
      <w:tr w:rsidR="002A56ED" w:rsidRPr="00706BE9" w14:paraId="0B37C470" w14:textId="77777777" w:rsidTr="00B0131E">
        <w:tc>
          <w:tcPr>
            <w:tcW w:w="0" w:type="auto"/>
            <w:shd w:val="clear" w:color="auto" w:fill="auto"/>
            <w:noWrap/>
            <w:vAlign w:val="bottom"/>
          </w:tcPr>
          <w:p w14:paraId="5968E90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Required to leave accommodation provided by Home Office as asylum support</w:t>
            </w:r>
          </w:p>
        </w:tc>
        <w:tc>
          <w:tcPr>
            <w:tcW w:w="0" w:type="auto"/>
            <w:shd w:val="clear" w:color="auto" w:fill="auto"/>
            <w:noWrap/>
            <w:vAlign w:val="bottom"/>
          </w:tcPr>
          <w:p w14:paraId="28C0E5A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0</w:t>
            </w:r>
          </w:p>
        </w:tc>
      </w:tr>
      <w:tr w:rsidR="002A56ED" w:rsidRPr="00706BE9" w14:paraId="5DF0476B" w14:textId="77777777" w:rsidTr="00B0131E">
        <w:tc>
          <w:tcPr>
            <w:tcW w:w="0" w:type="auto"/>
            <w:shd w:val="clear" w:color="auto" w:fill="auto"/>
            <w:noWrap/>
            <w:vAlign w:val="bottom"/>
          </w:tcPr>
          <w:p w14:paraId="7577C51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Other reasons</w:t>
            </w:r>
          </w:p>
        </w:tc>
        <w:tc>
          <w:tcPr>
            <w:tcW w:w="0" w:type="auto"/>
            <w:shd w:val="clear" w:color="auto" w:fill="auto"/>
            <w:noWrap/>
            <w:vAlign w:val="bottom"/>
          </w:tcPr>
          <w:p w14:paraId="0ED008D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138</w:t>
            </w:r>
          </w:p>
        </w:tc>
      </w:tr>
    </w:tbl>
    <w:p w14:paraId="65F0C4D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0BD28D3" w14:textId="77777777" w:rsidR="002A56ED" w:rsidRDefault="002A56ED" w:rsidP="002A56ED">
      <w:pPr>
        <w:pStyle w:val="Maintext"/>
        <w:numPr>
          <w:ilvl w:val="0"/>
          <w:numId w:val="0"/>
        </w:numPr>
        <w:ind w:left="709"/>
        <w:rPr>
          <w:rFonts w:asciiTheme="minorHAnsi" w:hAnsiTheme="minorHAnsi" w:cs="Calibri"/>
          <w:sz w:val="20"/>
          <w:szCs w:val="20"/>
          <w:lang w:val="en-GB"/>
        </w:rPr>
      </w:pPr>
    </w:p>
    <w:p w14:paraId="53D41EFC" w14:textId="4C6231B5" w:rsidR="002A56ED" w:rsidRPr="006668C9" w:rsidRDefault="002A56ED" w:rsidP="002A56ED">
      <w:pPr>
        <w:pStyle w:val="figureheading"/>
        <w:rPr>
          <w:lang w:val="en-GB"/>
        </w:rPr>
      </w:pPr>
      <w:bookmarkStart w:id="340" w:name="_Toc38916130"/>
      <w:bookmarkStart w:id="341" w:name="_Toc50125157"/>
      <w:r>
        <w:lastRenderedPageBreak/>
        <w:t xml:space="preserve">Chart </w:t>
      </w:r>
      <w:r w:rsidR="00C70516">
        <w:rPr>
          <w:lang w:val="en-GB"/>
        </w:rPr>
        <w:t>E</w:t>
      </w:r>
      <w:r>
        <w:t>.3</w:t>
      </w:r>
      <w:r w:rsidR="00BF74AD">
        <w:rPr>
          <w:lang w:val="en-GB"/>
        </w:rPr>
        <w:t>8</w:t>
      </w:r>
      <w:r>
        <w:tab/>
      </w:r>
      <w:r>
        <w:rPr>
          <w:lang w:val="en-GB"/>
        </w:rPr>
        <w:t>Reasons for homelessness</w:t>
      </w:r>
      <w:bookmarkEnd w:id="340"/>
      <w:bookmarkEnd w:id="341"/>
    </w:p>
    <w:p w14:paraId="0BB59ED0" w14:textId="77777777" w:rsidR="002A56ED" w:rsidRPr="00706BE9"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noProof/>
          <w:lang w:val="en-GB" w:eastAsia="en-GB"/>
        </w:rPr>
        <w:drawing>
          <wp:inline distT="0" distB="0" distL="0" distR="0" wp14:anchorId="42A840E2" wp14:editId="5E109F05">
            <wp:extent cx="5777345" cy="6517005"/>
            <wp:effectExtent l="0" t="0" r="13970" b="1714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19A4F4D" w14:textId="77777777" w:rsidR="002A56ED"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27E13097"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0511CEC0"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main reason for homelessness in Huntingdonshire is family or friends no longer able to accommodate, accounting for 26% of cases followed by the loss of private rented accommodation (AST) (20%).</w:t>
      </w:r>
    </w:p>
    <w:p w14:paraId="17355094"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other main causes of homelessness in Huntingdonshire are end of social tenancy (112 cases, 12%), </w:t>
      </w:r>
      <w:proofErr w:type="spellStart"/>
      <w:r w:rsidRPr="00706BE9">
        <w:rPr>
          <w:rFonts w:asciiTheme="minorHAnsi" w:hAnsiTheme="minorHAnsi" w:cs="Arial"/>
        </w:rPr>
        <w:t>non violent</w:t>
      </w:r>
      <w:proofErr w:type="spellEnd"/>
      <w:r w:rsidRPr="00706BE9">
        <w:rPr>
          <w:rFonts w:asciiTheme="minorHAnsi" w:hAnsiTheme="minorHAnsi" w:cs="Arial"/>
        </w:rPr>
        <w:t xml:space="preserve"> relationship breakdown (90 cases, (9%), domestic abuse (63 cases</w:t>
      </w:r>
      <w:r w:rsidRPr="00706BE9">
        <w:rPr>
          <w:rFonts w:asciiTheme="minorHAnsi" w:hAnsiTheme="minorHAnsi" w:cs="Arial"/>
          <w:lang w:val="en-GB"/>
        </w:rPr>
        <w:t>,</w:t>
      </w:r>
      <w:r w:rsidRPr="00706BE9">
        <w:rPr>
          <w:rFonts w:asciiTheme="minorHAnsi" w:hAnsiTheme="minorHAnsi" w:cs="Arial"/>
        </w:rPr>
        <w:t xml:space="preserve"> 6%) and eviction from supported housing (40 cases</w:t>
      </w:r>
      <w:r w:rsidRPr="00706BE9">
        <w:rPr>
          <w:rFonts w:asciiTheme="minorHAnsi" w:hAnsiTheme="minorHAnsi" w:cs="Arial"/>
          <w:lang w:val="en-GB"/>
        </w:rPr>
        <w:t>,</w:t>
      </w:r>
      <w:r w:rsidRPr="00706BE9">
        <w:rPr>
          <w:rFonts w:asciiTheme="minorHAnsi" w:hAnsiTheme="minorHAnsi" w:cs="Arial"/>
        </w:rPr>
        <w:t xml:space="preserve"> 4%).</w:t>
      </w:r>
    </w:p>
    <w:p w14:paraId="7360F369" w14:textId="77777777" w:rsidR="002A56ED" w:rsidRPr="006668C9" w:rsidRDefault="002A56ED" w:rsidP="00AA5C1C">
      <w:pPr>
        <w:pStyle w:val="Maintext"/>
        <w:numPr>
          <w:ilvl w:val="1"/>
          <w:numId w:val="68"/>
        </w:numPr>
        <w:rPr>
          <w:rFonts w:asciiTheme="minorHAnsi" w:hAnsiTheme="minorHAnsi" w:cs="Arial"/>
        </w:rPr>
      </w:pPr>
      <w:r w:rsidRPr="00706BE9">
        <w:rPr>
          <w:rFonts w:asciiTheme="minorHAnsi" w:hAnsiTheme="minorHAnsi" w:cs="Arial"/>
        </w:rPr>
        <w:lastRenderedPageBreak/>
        <w:t>There is a high level of cases recorded as other reasons (14%), this indicates a data recording issue that may need to be addressed to ensure an accurate and detailed understanding of the causes of homelessness in Huntingdonshire</w:t>
      </w:r>
      <w:r w:rsidRPr="00706BE9">
        <w:rPr>
          <w:rFonts w:asciiTheme="minorHAnsi" w:hAnsiTheme="minorHAnsi" w:cs="Arial"/>
          <w:lang w:val="en-GB"/>
        </w:rPr>
        <w:t>.</w:t>
      </w:r>
    </w:p>
    <w:p w14:paraId="69670571" w14:textId="77777777" w:rsidR="002A56ED" w:rsidRPr="006668C9" w:rsidRDefault="002A56ED" w:rsidP="002A56ED">
      <w:pPr>
        <w:pStyle w:val="Maintext"/>
        <w:numPr>
          <w:ilvl w:val="0"/>
          <w:numId w:val="0"/>
        </w:numPr>
        <w:ind w:left="709"/>
        <w:rPr>
          <w:rFonts w:asciiTheme="minorHAnsi" w:hAnsiTheme="minorHAnsi" w:cs="Arial"/>
          <w:sz w:val="12"/>
          <w:szCs w:val="12"/>
        </w:rPr>
      </w:pPr>
    </w:p>
    <w:p w14:paraId="3048BB75"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Accommodation at the time the prevention or relief duty owed</w:t>
      </w:r>
    </w:p>
    <w:p w14:paraId="714C578F"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type of accommodation that clients were living in at the time when the prevention or relief duty was owed.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734"/>
        <w:gridCol w:w="1130"/>
      </w:tblGrid>
      <w:tr w:rsidR="002A56ED" w:rsidRPr="00706BE9" w14:paraId="4C4AB7F8" w14:textId="77777777" w:rsidTr="00B0131E">
        <w:tc>
          <w:tcPr>
            <w:tcW w:w="0" w:type="auto"/>
            <w:gridSpan w:val="2"/>
            <w:shd w:val="clear" w:color="auto" w:fill="009999"/>
            <w:noWrap/>
            <w:vAlign w:val="bottom"/>
          </w:tcPr>
          <w:p w14:paraId="18C803E9" w14:textId="706E29A9" w:rsidR="002A56ED" w:rsidRPr="00706BE9" w:rsidRDefault="002A56ED" w:rsidP="00B0131E">
            <w:pPr>
              <w:pStyle w:val="tableheading"/>
              <w:rPr>
                <w:rFonts w:asciiTheme="minorHAnsi" w:hAnsiTheme="minorHAnsi"/>
                <w:color w:val="FFFFFF"/>
                <w:lang w:val="en-GB"/>
              </w:rPr>
            </w:pPr>
            <w:bookmarkStart w:id="342" w:name="_Toc38916062"/>
            <w:bookmarkStart w:id="343" w:name="_Toc50125029"/>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.10</w:t>
            </w:r>
            <w:r w:rsidR="00BF74AD">
              <w:rPr>
                <w:rFonts w:asciiTheme="minorHAnsi" w:hAnsiTheme="minorHAnsi"/>
                <w:lang w:val="en-GB"/>
              </w:rPr>
              <w:t>6</w:t>
            </w:r>
            <w:r w:rsidRPr="00706BE9">
              <w:rPr>
                <w:rFonts w:asciiTheme="minorHAnsi" w:hAnsiTheme="minorHAnsi"/>
              </w:rPr>
              <w:tab/>
            </w:r>
            <w:r w:rsidRPr="00706BE9">
              <w:rPr>
                <w:rFonts w:asciiTheme="minorHAnsi" w:hAnsiTheme="minorHAnsi"/>
                <w:lang w:val="en-GB"/>
              </w:rPr>
              <w:t>Type of accommodation when duty was owed</w:t>
            </w:r>
            <w:bookmarkEnd w:id="342"/>
            <w:bookmarkEnd w:id="343"/>
          </w:p>
        </w:tc>
      </w:tr>
      <w:tr w:rsidR="002A56ED" w:rsidRPr="00706BE9" w14:paraId="6B03E4E9" w14:textId="77777777" w:rsidTr="00B0131E">
        <w:tc>
          <w:tcPr>
            <w:tcW w:w="0" w:type="auto"/>
            <w:shd w:val="clear" w:color="auto" w:fill="009999"/>
            <w:noWrap/>
            <w:vAlign w:val="bottom"/>
          </w:tcPr>
          <w:p w14:paraId="69807304"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Accommodation type</w:t>
            </w:r>
          </w:p>
        </w:tc>
        <w:tc>
          <w:tcPr>
            <w:tcW w:w="0" w:type="auto"/>
            <w:shd w:val="clear" w:color="auto" w:fill="009999"/>
            <w:noWrap/>
            <w:vAlign w:val="bottom"/>
            <w:hideMark/>
          </w:tcPr>
          <w:p w14:paraId="7FC95D0E"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410721CB" w14:textId="77777777" w:rsidTr="00B0131E">
        <w:tc>
          <w:tcPr>
            <w:tcW w:w="0" w:type="auto"/>
            <w:shd w:val="clear" w:color="auto" w:fill="auto"/>
            <w:noWrap/>
          </w:tcPr>
          <w:p w14:paraId="0F719E2E"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Private rented sector</w:t>
            </w:r>
          </w:p>
        </w:tc>
        <w:tc>
          <w:tcPr>
            <w:tcW w:w="0" w:type="auto"/>
            <w:shd w:val="clear" w:color="auto" w:fill="auto"/>
            <w:noWrap/>
          </w:tcPr>
          <w:p w14:paraId="14CE14F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248</w:t>
            </w:r>
          </w:p>
        </w:tc>
      </w:tr>
      <w:tr w:rsidR="002A56ED" w:rsidRPr="00706BE9" w14:paraId="3AC5E410" w14:textId="77777777" w:rsidTr="00B0131E">
        <w:tc>
          <w:tcPr>
            <w:tcW w:w="0" w:type="auto"/>
            <w:shd w:val="clear" w:color="auto" w:fill="auto"/>
            <w:noWrap/>
          </w:tcPr>
          <w:p w14:paraId="49A84F53"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Living with family</w:t>
            </w:r>
          </w:p>
        </w:tc>
        <w:tc>
          <w:tcPr>
            <w:tcW w:w="0" w:type="auto"/>
            <w:shd w:val="clear" w:color="auto" w:fill="auto"/>
            <w:noWrap/>
          </w:tcPr>
          <w:p w14:paraId="58F7F02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242</w:t>
            </w:r>
          </w:p>
        </w:tc>
      </w:tr>
      <w:tr w:rsidR="002A56ED" w:rsidRPr="00706BE9" w14:paraId="0AE42FF8" w14:textId="77777777" w:rsidTr="00B0131E">
        <w:tc>
          <w:tcPr>
            <w:tcW w:w="0" w:type="auto"/>
            <w:shd w:val="clear" w:color="auto" w:fill="auto"/>
            <w:noWrap/>
          </w:tcPr>
          <w:p w14:paraId="54CAFB0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 fixed abode</w:t>
            </w:r>
          </w:p>
        </w:tc>
        <w:tc>
          <w:tcPr>
            <w:tcW w:w="0" w:type="auto"/>
            <w:shd w:val="clear" w:color="auto" w:fill="auto"/>
            <w:noWrap/>
          </w:tcPr>
          <w:p w14:paraId="0A0C09E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95</w:t>
            </w:r>
          </w:p>
        </w:tc>
      </w:tr>
      <w:tr w:rsidR="002A56ED" w:rsidRPr="00706BE9" w14:paraId="36E1CE8B" w14:textId="77777777" w:rsidTr="00B0131E">
        <w:tc>
          <w:tcPr>
            <w:tcW w:w="0" w:type="auto"/>
            <w:shd w:val="clear" w:color="auto" w:fill="auto"/>
            <w:noWrap/>
          </w:tcPr>
          <w:p w14:paraId="6F11032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Social rented sector</w:t>
            </w:r>
          </w:p>
        </w:tc>
        <w:tc>
          <w:tcPr>
            <w:tcW w:w="0" w:type="auto"/>
            <w:shd w:val="clear" w:color="auto" w:fill="auto"/>
            <w:noWrap/>
          </w:tcPr>
          <w:p w14:paraId="7AB2C2A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173</w:t>
            </w:r>
          </w:p>
        </w:tc>
      </w:tr>
      <w:tr w:rsidR="002A56ED" w:rsidRPr="00706BE9" w14:paraId="4DE1BF43" w14:textId="77777777" w:rsidTr="00B0131E">
        <w:tc>
          <w:tcPr>
            <w:tcW w:w="0" w:type="auto"/>
            <w:shd w:val="clear" w:color="auto" w:fill="auto"/>
            <w:noWrap/>
          </w:tcPr>
          <w:p w14:paraId="0FBD708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Living with friends</w:t>
            </w:r>
          </w:p>
        </w:tc>
        <w:tc>
          <w:tcPr>
            <w:tcW w:w="0" w:type="auto"/>
            <w:shd w:val="clear" w:color="auto" w:fill="auto"/>
            <w:noWrap/>
          </w:tcPr>
          <w:p w14:paraId="7193CB0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94</w:t>
            </w:r>
          </w:p>
        </w:tc>
      </w:tr>
      <w:tr w:rsidR="002A56ED" w:rsidRPr="00706BE9" w14:paraId="2A440B37" w14:textId="77777777" w:rsidTr="00B0131E">
        <w:tc>
          <w:tcPr>
            <w:tcW w:w="0" w:type="auto"/>
            <w:shd w:val="clear" w:color="auto" w:fill="auto"/>
            <w:noWrap/>
          </w:tcPr>
          <w:p w14:paraId="68734BD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on departure from an institution</w:t>
            </w:r>
          </w:p>
        </w:tc>
        <w:tc>
          <w:tcPr>
            <w:tcW w:w="0" w:type="auto"/>
            <w:shd w:val="clear" w:color="auto" w:fill="auto"/>
            <w:noWrap/>
          </w:tcPr>
          <w:p w14:paraId="2A30B95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23</w:t>
            </w:r>
          </w:p>
        </w:tc>
      </w:tr>
      <w:tr w:rsidR="002A56ED" w:rsidRPr="00706BE9" w14:paraId="5062D6CA" w14:textId="77777777" w:rsidTr="00B0131E">
        <w:tc>
          <w:tcPr>
            <w:tcW w:w="0" w:type="auto"/>
            <w:shd w:val="clear" w:color="auto" w:fill="auto"/>
            <w:noWrap/>
          </w:tcPr>
          <w:p w14:paraId="0F6EFC1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Rough sleeping</w:t>
            </w:r>
          </w:p>
        </w:tc>
        <w:tc>
          <w:tcPr>
            <w:tcW w:w="0" w:type="auto"/>
            <w:shd w:val="clear" w:color="auto" w:fill="auto"/>
            <w:noWrap/>
          </w:tcPr>
          <w:p w14:paraId="2FC9162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16</w:t>
            </w:r>
          </w:p>
        </w:tc>
      </w:tr>
      <w:tr w:rsidR="002A56ED" w:rsidRPr="00706BE9" w14:paraId="1A16FFF9" w14:textId="77777777" w:rsidTr="00B0131E">
        <w:tc>
          <w:tcPr>
            <w:tcW w:w="0" w:type="auto"/>
            <w:shd w:val="clear" w:color="auto" w:fill="auto"/>
            <w:noWrap/>
          </w:tcPr>
          <w:p w14:paraId="7AD6E55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Owner-occupier/tied</w:t>
            </w:r>
          </w:p>
        </w:tc>
        <w:tc>
          <w:tcPr>
            <w:tcW w:w="0" w:type="auto"/>
            <w:shd w:val="clear" w:color="auto" w:fill="auto"/>
            <w:noWrap/>
          </w:tcPr>
          <w:p w14:paraId="2128176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22</w:t>
            </w:r>
          </w:p>
        </w:tc>
      </w:tr>
      <w:tr w:rsidR="002A56ED" w:rsidRPr="00706BE9" w14:paraId="48377926" w14:textId="77777777" w:rsidTr="00B0131E">
        <w:tc>
          <w:tcPr>
            <w:tcW w:w="0" w:type="auto"/>
            <w:shd w:val="clear" w:color="auto" w:fill="auto"/>
            <w:noWrap/>
          </w:tcPr>
          <w:p w14:paraId="7F66AB5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Temporary accommodation</w:t>
            </w:r>
          </w:p>
        </w:tc>
        <w:tc>
          <w:tcPr>
            <w:tcW w:w="0" w:type="auto"/>
            <w:shd w:val="clear" w:color="auto" w:fill="auto"/>
            <w:noWrap/>
          </w:tcPr>
          <w:p w14:paraId="20C888D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0A4BBFF4" w14:textId="77777777" w:rsidTr="00B0131E">
        <w:tc>
          <w:tcPr>
            <w:tcW w:w="0" w:type="auto"/>
            <w:shd w:val="clear" w:color="auto" w:fill="auto"/>
            <w:noWrap/>
          </w:tcPr>
          <w:p w14:paraId="132F921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NASS accommodation</w:t>
            </w:r>
          </w:p>
        </w:tc>
        <w:tc>
          <w:tcPr>
            <w:tcW w:w="0" w:type="auto"/>
            <w:shd w:val="clear" w:color="auto" w:fill="auto"/>
            <w:noWrap/>
          </w:tcPr>
          <w:p w14:paraId="2304CD7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3D081EF6" w14:textId="77777777" w:rsidTr="00B0131E">
        <w:tc>
          <w:tcPr>
            <w:tcW w:w="0" w:type="auto"/>
            <w:shd w:val="clear" w:color="auto" w:fill="auto"/>
            <w:noWrap/>
          </w:tcPr>
          <w:p w14:paraId="170FA61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Refuge</w:t>
            </w:r>
          </w:p>
        </w:tc>
        <w:tc>
          <w:tcPr>
            <w:tcW w:w="0" w:type="auto"/>
            <w:shd w:val="clear" w:color="auto" w:fill="auto"/>
            <w:noWrap/>
          </w:tcPr>
          <w:p w14:paraId="4E62BD6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w:t>
            </w:r>
          </w:p>
        </w:tc>
      </w:tr>
      <w:tr w:rsidR="002A56ED" w:rsidRPr="00706BE9" w14:paraId="74600B29" w14:textId="77777777" w:rsidTr="00B0131E">
        <w:tc>
          <w:tcPr>
            <w:tcW w:w="0" w:type="auto"/>
            <w:shd w:val="clear" w:color="auto" w:fill="auto"/>
            <w:noWrap/>
          </w:tcPr>
          <w:p w14:paraId="7B988C58" w14:textId="77777777" w:rsidR="002A56ED" w:rsidRPr="00706BE9" w:rsidRDefault="002A56ED" w:rsidP="00B0131E">
            <w:pPr>
              <w:spacing w:before="0" w:after="0"/>
              <w:rPr>
                <w:rFonts w:asciiTheme="minorHAnsi" w:hAnsiTheme="minorHAnsi" w:cs="Arial"/>
                <w:sz w:val="22"/>
                <w:szCs w:val="22"/>
                <w:lang w:eastAsia="en-GB"/>
              </w:rPr>
            </w:pPr>
            <w:r w:rsidRPr="00706BE9">
              <w:rPr>
                <w:rFonts w:asciiTheme="minorHAnsi" w:hAnsiTheme="minorHAnsi" w:cs="Arial"/>
                <w:color w:val="000000"/>
                <w:sz w:val="22"/>
                <w:szCs w:val="22"/>
              </w:rPr>
              <w:t>Other/ Not known</w:t>
            </w:r>
          </w:p>
        </w:tc>
        <w:tc>
          <w:tcPr>
            <w:tcW w:w="0" w:type="auto"/>
            <w:shd w:val="clear" w:color="auto" w:fill="auto"/>
            <w:noWrap/>
          </w:tcPr>
          <w:p w14:paraId="264D0907" w14:textId="77777777" w:rsidR="002A56ED" w:rsidRPr="00706BE9" w:rsidRDefault="002A56ED" w:rsidP="00B0131E">
            <w:pPr>
              <w:spacing w:before="0" w:after="0"/>
              <w:jc w:val="center"/>
              <w:rPr>
                <w:rFonts w:asciiTheme="minorHAnsi" w:hAnsiTheme="minorHAnsi" w:cs="Arial"/>
                <w:sz w:val="22"/>
                <w:szCs w:val="22"/>
                <w:lang w:eastAsia="en-GB"/>
              </w:rPr>
            </w:pPr>
            <w:r w:rsidRPr="00706BE9">
              <w:rPr>
                <w:rFonts w:asciiTheme="minorHAnsi" w:hAnsiTheme="minorHAnsi" w:cs="Arial"/>
                <w:sz w:val="22"/>
                <w:szCs w:val="22"/>
              </w:rPr>
              <w:t>37</w:t>
            </w:r>
          </w:p>
        </w:tc>
      </w:tr>
    </w:tbl>
    <w:p w14:paraId="239917E3"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33619D6" w14:textId="77777777" w:rsidR="002A56ED" w:rsidRPr="006668C9" w:rsidRDefault="002A56ED" w:rsidP="002A56ED">
      <w:pPr>
        <w:pStyle w:val="Maintext"/>
        <w:numPr>
          <w:ilvl w:val="0"/>
          <w:numId w:val="0"/>
        </w:numPr>
        <w:ind w:left="709"/>
        <w:rPr>
          <w:rFonts w:asciiTheme="minorHAnsi" w:hAnsiTheme="minorHAnsi" w:cs="Calibri"/>
          <w:sz w:val="6"/>
          <w:szCs w:val="6"/>
          <w:lang w:val="en-GB"/>
        </w:rPr>
      </w:pPr>
    </w:p>
    <w:p w14:paraId="0D89ED54"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Prior to approaching the service the largest proportion of customers had been living in the private rented sector (26%) followed by living with family (25%) and social rented sector (18%).</w:t>
      </w:r>
    </w:p>
    <w:p w14:paraId="7F626709" w14:textId="77777777" w:rsidR="002A56ED" w:rsidRPr="006668C9" w:rsidRDefault="002A56ED" w:rsidP="002A56ED">
      <w:pPr>
        <w:pStyle w:val="Maintext"/>
        <w:numPr>
          <w:ilvl w:val="0"/>
          <w:numId w:val="0"/>
        </w:numPr>
        <w:rPr>
          <w:rFonts w:asciiTheme="minorHAnsi" w:hAnsiTheme="minorHAnsi" w:cs="Calibri"/>
          <w:sz w:val="12"/>
          <w:szCs w:val="12"/>
          <w:lang w:val="en-GB"/>
        </w:rPr>
      </w:pPr>
    </w:p>
    <w:p w14:paraId="7D17B4F5"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t xml:space="preserve">Prevention and Relief Outcomes </w:t>
      </w:r>
    </w:p>
    <w:p w14:paraId="11862267"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Prevention Outcomes</w:t>
      </w:r>
    </w:p>
    <w:p w14:paraId="61E2859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cases where the prevention duty came to an end during the year 2018/19</w:t>
      </w:r>
      <w:r w:rsidRPr="00706BE9">
        <w:rPr>
          <w:rFonts w:asciiTheme="minorHAnsi" w:hAnsiTheme="minorHAnsi" w:cs="Arial"/>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634"/>
        <w:gridCol w:w="1192"/>
      </w:tblGrid>
      <w:tr w:rsidR="002A56ED" w:rsidRPr="00706BE9" w14:paraId="06A0A8FF" w14:textId="77777777" w:rsidTr="00B0131E">
        <w:tc>
          <w:tcPr>
            <w:tcW w:w="0" w:type="auto"/>
            <w:gridSpan w:val="2"/>
            <w:shd w:val="clear" w:color="auto" w:fill="009999"/>
            <w:noWrap/>
            <w:vAlign w:val="bottom"/>
          </w:tcPr>
          <w:p w14:paraId="4A2B9FDC" w14:textId="587BAA78" w:rsidR="002A56ED" w:rsidRPr="00706BE9" w:rsidRDefault="002A56ED" w:rsidP="00B0131E">
            <w:pPr>
              <w:pStyle w:val="tableheading"/>
              <w:rPr>
                <w:rFonts w:asciiTheme="minorHAnsi" w:hAnsiTheme="minorHAnsi"/>
                <w:color w:val="FFFFFF"/>
                <w:lang w:val="en-GB"/>
              </w:rPr>
            </w:pPr>
            <w:bookmarkStart w:id="344" w:name="_Toc38916063"/>
            <w:bookmarkStart w:id="345" w:name="_Toc50125030"/>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.10</w:t>
            </w:r>
            <w:r w:rsidR="00BF74AD">
              <w:rPr>
                <w:rFonts w:asciiTheme="minorHAnsi" w:hAnsiTheme="minorHAnsi"/>
                <w:lang w:val="en-GB"/>
              </w:rPr>
              <w:t>7</w:t>
            </w:r>
            <w:r w:rsidRPr="00706BE9">
              <w:rPr>
                <w:rFonts w:asciiTheme="minorHAnsi" w:hAnsiTheme="minorHAnsi"/>
              </w:rPr>
              <w:tab/>
            </w:r>
            <w:r w:rsidRPr="00706BE9">
              <w:rPr>
                <w:rFonts w:asciiTheme="minorHAnsi" w:hAnsiTheme="minorHAnsi"/>
                <w:lang w:val="en-GB"/>
              </w:rPr>
              <w:t>Number of cases where prevention duty came to an end in 2018/19</w:t>
            </w:r>
            <w:bookmarkEnd w:id="344"/>
            <w:bookmarkEnd w:id="345"/>
          </w:p>
        </w:tc>
      </w:tr>
      <w:tr w:rsidR="002A56ED" w:rsidRPr="00706BE9" w14:paraId="26BE1228" w14:textId="77777777" w:rsidTr="00B0131E">
        <w:tc>
          <w:tcPr>
            <w:tcW w:w="0" w:type="auto"/>
            <w:shd w:val="clear" w:color="auto" w:fill="009999"/>
            <w:noWrap/>
            <w:vAlign w:val="bottom"/>
          </w:tcPr>
          <w:p w14:paraId="5C7FEB98" w14:textId="77777777" w:rsidR="002A56ED" w:rsidRPr="00706BE9" w:rsidRDefault="002A56ED" w:rsidP="00B0131E">
            <w:pPr>
              <w:spacing w:before="0" w:after="0"/>
              <w:rPr>
                <w:rFonts w:asciiTheme="minorHAnsi" w:hAnsiTheme="minorHAnsi" w:cs="Calibri"/>
                <w:b/>
                <w:color w:val="FFFFFF"/>
                <w:sz w:val="22"/>
                <w:szCs w:val="22"/>
              </w:rPr>
            </w:pPr>
          </w:p>
        </w:tc>
        <w:tc>
          <w:tcPr>
            <w:tcW w:w="0" w:type="auto"/>
            <w:shd w:val="clear" w:color="auto" w:fill="009999"/>
            <w:noWrap/>
            <w:vAlign w:val="bottom"/>
            <w:hideMark/>
          </w:tcPr>
          <w:p w14:paraId="327DFF76"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4791A8FE" w14:textId="77777777" w:rsidTr="00B0131E">
        <w:tc>
          <w:tcPr>
            <w:tcW w:w="0" w:type="auto"/>
            <w:shd w:val="clear" w:color="auto" w:fill="auto"/>
            <w:noWrap/>
          </w:tcPr>
          <w:p w14:paraId="64CB5C86"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 xml:space="preserve">Total number of households where prevention duty ended </w:t>
            </w:r>
          </w:p>
        </w:tc>
        <w:tc>
          <w:tcPr>
            <w:tcW w:w="0" w:type="auto"/>
            <w:shd w:val="clear" w:color="auto" w:fill="auto"/>
            <w:noWrap/>
          </w:tcPr>
          <w:p w14:paraId="68A9724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452</w:t>
            </w:r>
          </w:p>
        </w:tc>
      </w:tr>
      <w:tr w:rsidR="002A56ED" w:rsidRPr="00706BE9" w14:paraId="764D6840" w14:textId="77777777" w:rsidTr="00B0131E">
        <w:tc>
          <w:tcPr>
            <w:tcW w:w="0" w:type="auto"/>
            <w:shd w:val="clear" w:color="auto" w:fill="auto"/>
            <w:noWrap/>
          </w:tcPr>
          <w:p w14:paraId="3A0CEFA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Secured accommodation for 6+ months</w:t>
            </w:r>
          </w:p>
        </w:tc>
        <w:tc>
          <w:tcPr>
            <w:tcW w:w="0" w:type="auto"/>
            <w:shd w:val="clear" w:color="auto" w:fill="auto"/>
            <w:noWrap/>
          </w:tcPr>
          <w:p w14:paraId="1D52387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283</w:t>
            </w:r>
          </w:p>
        </w:tc>
      </w:tr>
      <w:tr w:rsidR="002A56ED" w:rsidRPr="00706BE9" w14:paraId="34AFA5D0" w14:textId="77777777" w:rsidTr="00B0131E">
        <w:tc>
          <w:tcPr>
            <w:tcW w:w="0" w:type="auto"/>
            <w:shd w:val="clear" w:color="auto" w:fill="auto"/>
            <w:noWrap/>
            <w:vAlign w:val="center"/>
          </w:tcPr>
          <w:p w14:paraId="12A5477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Homeless (including intentionally homeless)</w:t>
            </w:r>
          </w:p>
        </w:tc>
        <w:tc>
          <w:tcPr>
            <w:tcW w:w="0" w:type="auto"/>
            <w:shd w:val="clear" w:color="auto" w:fill="auto"/>
            <w:noWrap/>
          </w:tcPr>
          <w:p w14:paraId="69B3E04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109</w:t>
            </w:r>
          </w:p>
        </w:tc>
      </w:tr>
      <w:tr w:rsidR="002A56ED" w:rsidRPr="00706BE9" w14:paraId="6E33B8B3" w14:textId="77777777" w:rsidTr="00B0131E">
        <w:tc>
          <w:tcPr>
            <w:tcW w:w="0" w:type="auto"/>
            <w:shd w:val="clear" w:color="auto" w:fill="auto"/>
            <w:noWrap/>
            <w:vAlign w:val="bottom"/>
          </w:tcPr>
          <w:p w14:paraId="5178E1D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Contact Lost</w:t>
            </w:r>
          </w:p>
        </w:tc>
        <w:tc>
          <w:tcPr>
            <w:tcW w:w="0" w:type="auto"/>
            <w:shd w:val="clear" w:color="auto" w:fill="auto"/>
            <w:noWrap/>
          </w:tcPr>
          <w:p w14:paraId="257E028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40</w:t>
            </w:r>
          </w:p>
        </w:tc>
      </w:tr>
      <w:tr w:rsidR="002A56ED" w:rsidRPr="00706BE9" w14:paraId="42DFD9BD" w14:textId="77777777" w:rsidTr="00B0131E">
        <w:tc>
          <w:tcPr>
            <w:tcW w:w="0" w:type="auto"/>
            <w:shd w:val="clear" w:color="auto" w:fill="auto"/>
            <w:noWrap/>
          </w:tcPr>
          <w:p w14:paraId="5141AC0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56 days lapsed &amp; no further action</w:t>
            </w:r>
          </w:p>
        </w:tc>
        <w:tc>
          <w:tcPr>
            <w:tcW w:w="0" w:type="auto"/>
            <w:shd w:val="clear" w:color="auto" w:fill="auto"/>
            <w:noWrap/>
          </w:tcPr>
          <w:p w14:paraId="5F7266D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r w:rsidR="002A56ED" w:rsidRPr="00706BE9" w14:paraId="57A75D55" w14:textId="77777777" w:rsidTr="00B0131E">
        <w:tc>
          <w:tcPr>
            <w:tcW w:w="0" w:type="auto"/>
            <w:shd w:val="clear" w:color="auto" w:fill="auto"/>
            <w:noWrap/>
          </w:tcPr>
          <w:p w14:paraId="20B0F1C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Withdrew application/applicant deceased</w:t>
            </w:r>
          </w:p>
        </w:tc>
        <w:tc>
          <w:tcPr>
            <w:tcW w:w="0" w:type="auto"/>
            <w:shd w:val="clear" w:color="auto" w:fill="auto"/>
            <w:noWrap/>
          </w:tcPr>
          <w:p w14:paraId="3F37B85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w:t>
            </w:r>
          </w:p>
        </w:tc>
      </w:tr>
      <w:tr w:rsidR="002A56ED" w:rsidRPr="00706BE9" w14:paraId="3F717627" w14:textId="77777777" w:rsidTr="00B0131E">
        <w:tc>
          <w:tcPr>
            <w:tcW w:w="0" w:type="auto"/>
            <w:shd w:val="clear" w:color="auto" w:fill="auto"/>
            <w:noWrap/>
          </w:tcPr>
          <w:p w14:paraId="4AB4788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 longer eligible</w:t>
            </w:r>
          </w:p>
        </w:tc>
        <w:tc>
          <w:tcPr>
            <w:tcW w:w="0" w:type="auto"/>
            <w:shd w:val="clear" w:color="auto" w:fill="auto"/>
            <w:noWrap/>
          </w:tcPr>
          <w:p w14:paraId="08805CB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5FEC3487" w14:textId="77777777" w:rsidTr="00B0131E">
        <w:tc>
          <w:tcPr>
            <w:tcW w:w="0" w:type="auto"/>
            <w:shd w:val="clear" w:color="auto" w:fill="auto"/>
            <w:noWrap/>
          </w:tcPr>
          <w:p w14:paraId="7ECE8D4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suitable accommodation offer</w:t>
            </w:r>
          </w:p>
        </w:tc>
        <w:tc>
          <w:tcPr>
            <w:tcW w:w="0" w:type="auto"/>
            <w:shd w:val="clear" w:color="auto" w:fill="auto"/>
            <w:noWrap/>
          </w:tcPr>
          <w:p w14:paraId="550FF30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2FEBF6A2" w14:textId="77777777" w:rsidTr="00B0131E">
        <w:tc>
          <w:tcPr>
            <w:tcW w:w="0" w:type="auto"/>
            <w:shd w:val="clear" w:color="auto" w:fill="auto"/>
            <w:noWrap/>
          </w:tcPr>
          <w:p w14:paraId="03A8141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to cooperate</w:t>
            </w:r>
          </w:p>
        </w:tc>
        <w:tc>
          <w:tcPr>
            <w:tcW w:w="0" w:type="auto"/>
            <w:shd w:val="clear" w:color="auto" w:fill="auto"/>
            <w:noWrap/>
          </w:tcPr>
          <w:p w14:paraId="621738D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4F403545" w14:textId="77777777" w:rsidTr="00B0131E">
        <w:tc>
          <w:tcPr>
            <w:tcW w:w="0" w:type="auto"/>
            <w:shd w:val="clear" w:color="auto" w:fill="auto"/>
            <w:noWrap/>
          </w:tcPr>
          <w:p w14:paraId="0A61619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Not Known</w:t>
            </w:r>
          </w:p>
        </w:tc>
        <w:tc>
          <w:tcPr>
            <w:tcW w:w="0" w:type="auto"/>
            <w:shd w:val="clear" w:color="auto" w:fill="auto"/>
            <w:noWrap/>
          </w:tcPr>
          <w:p w14:paraId="54EAD02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6D486E62" w14:textId="77777777" w:rsidR="002A56ED" w:rsidRPr="00706BE9" w:rsidRDefault="002A56ED" w:rsidP="002A56ED">
      <w:pPr>
        <w:pStyle w:val="Maintext"/>
        <w:numPr>
          <w:ilvl w:val="0"/>
          <w:numId w:val="0"/>
        </w:numPr>
        <w:spacing w:before="0"/>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EBF8909"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lastRenderedPageBreak/>
        <w:t>For the 452 case</w:t>
      </w:r>
      <w:r w:rsidRPr="00706BE9">
        <w:rPr>
          <w:rFonts w:asciiTheme="minorHAnsi" w:hAnsiTheme="minorHAnsi" w:cs="Arial"/>
          <w:lang w:val="en-GB"/>
        </w:rPr>
        <w:t>s</w:t>
      </w:r>
      <w:r w:rsidRPr="00706BE9">
        <w:rPr>
          <w:rFonts w:asciiTheme="minorHAnsi" w:hAnsiTheme="minorHAnsi" w:cs="Arial"/>
        </w:rPr>
        <w:t xml:space="preserve"> owed a prevention duty, where the duty has ended, accommodation was secured for 283 of these households, this indicates that of those households owed a prevention duty homelessness was successfully prevented for 63% of these households.  This compares to a national prevention rate of 58%.</w:t>
      </w:r>
    </w:p>
    <w:p w14:paraId="64F8D33E"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In the first half of 2019/20 165 cases were successfully prevented, this equates to a prevention rate of 59%, which is slightly lower than the previous year.</w:t>
      </w:r>
    </w:p>
    <w:p w14:paraId="38CCDB79"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For 9% of cases the duty came to an end due to loss of contact. </w:t>
      </w:r>
    </w:p>
    <w:p w14:paraId="260C84A7"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109 (24%) of these households went on to become homeless, indicating that a relief duty was then owed.</w:t>
      </w:r>
    </w:p>
    <w:p w14:paraId="4949D063"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Of these 283 households, 180 had their homelessness prevented by moving to alternative accommodation, and 103 were able to remain in their existing accommodation. </w:t>
      </w:r>
    </w:p>
    <w:p w14:paraId="2FCC3803" w14:textId="77777777" w:rsidR="002A56ED" w:rsidRPr="006668C9" w:rsidRDefault="002A56ED" w:rsidP="00AA5C1C">
      <w:pPr>
        <w:pStyle w:val="Maintext"/>
        <w:numPr>
          <w:ilvl w:val="1"/>
          <w:numId w:val="68"/>
        </w:numPr>
        <w:rPr>
          <w:rFonts w:asciiTheme="minorHAnsi" w:hAnsiTheme="minorHAnsi" w:cs="Arial"/>
        </w:rPr>
      </w:pPr>
      <w:r w:rsidRPr="00706BE9">
        <w:rPr>
          <w:rFonts w:asciiTheme="minorHAnsi" w:hAnsiTheme="minorHAnsi" w:cs="Arial"/>
        </w:rPr>
        <w:t>The service is successful at both helping households to secure alternative accommodation and enabling them to remain in their existing accommodation</w:t>
      </w:r>
      <w:r>
        <w:rPr>
          <w:rFonts w:asciiTheme="minorHAnsi" w:hAnsiTheme="minorHAnsi" w:cs="Arial"/>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358"/>
        <w:gridCol w:w="1957"/>
      </w:tblGrid>
      <w:tr w:rsidR="002A56ED" w:rsidRPr="00706BE9" w14:paraId="7C64B6FC" w14:textId="77777777" w:rsidTr="00B0131E">
        <w:tc>
          <w:tcPr>
            <w:tcW w:w="0" w:type="auto"/>
            <w:gridSpan w:val="2"/>
            <w:shd w:val="clear" w:color="auto" w:fill="009999"/>
            <w:noWrap/>
            <w:vAlign w:val="bottom"/>
          </w:tcPr>
          <w:p w14:paraId="488DA0F5" w14:textId="24EDEA79" w:rsidR="002A56ED" w:rsidRPr="00706BE9" w:rsidRDefault="002A56ED" w:rsidP="00B0131E">
            <w:pPr>
              <w:pStyle w:val="tableheading"/>
              <w:rPr>
                <w:rFonts w:asciiTheme="minorHAnsi" w:hAnsiTheme="minorHAnsi"/>
                <w:color w:val="FFFFFF"/>
                <w:lang w:val="en-GB"/>
              </w:rPr>
            </w:pPr>
            <w:bookmarkStart w:id="346" w:name="_Toc38916064"/>
            <w:bookmarkStart w:id="347" w:name="_Toc50125031"/>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.10</w:t>
            </w:r>
            <w:r w:rsidR="00BF74AD">
              <w:rPr>
                <w:rFonts w:asciiTheme="minorHAnsi" w:hAnsiTheme="minorHAnsi"/>
                <w:lang w:val="en-GB"/>
              </w:rPr>
              <w:t>8</w:t>
            </w:r>
            <w:r w:rsidRPr="00706BE9">
              <w:rPr>
                <w:rFonts w:asciiTheme="minorHAnsi" w:hAnsiTheme="minorHAnsi"/>
              </w:rPr>
              <w:tab/>
            </w:r>
            <w:r w:rsidRPr="00706BE9">
              <w:rPr>
                <w:rFonts w:asciiTheme="minorHAnsi" w:hAnsiTheme="minorHAnsi"/>
                <w:lang w:val="en-GB"/>
              </w:rPr>
              <w:t>Number of cases where prevention duty ended with secure accommodation</w:t>
            </w:r>
            <w:bookmarkEnd w:id="346"/>
            <w:bookmarkEnd w:id="347"/>
          </w:p>
        </w:tc>
      </w:tr>
      <w:tr w:rsidR="002A56ED" w:rsidRPr="00706BE9" w14:paraId="5EC72072" w14:textId="77777777" w:rsidTr="00B0131E">
        <w:tc>
          <w:tcPr>
            <w:tcW w:w="0" w:type="auto"/>
            <w:shd w:val="clear" w:color="auto" w:fill="009999"/>
            <w:noWrap/>
            <w:vAlign w:val="bottom"/>
          </w:tcPr>
          <w:p w14:paraId="3ECCD589"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Type of accommodation secured</w:t>
            </w:r>
          </w:p>
        </w:tc>
        <w:tc>
          <w:tcPr>
            <w:tcW w:w="0" w:type="auto"/>
            <w:shd w:val="clear" w:color="auto" w:fill="009999"/>
            <w:noWrap/>
            <w:vAlign w:val="bottom"/>
            <w:hideMark/>
          </w:tcPr>
          <w:p w14:paraId="5328C980"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0E355A02" w14:textId="77777777" w:rsidTr="00B0131E">
        <w:tc>
          <w:tcPr>
            <w:tcW w:w="0" w:type="auto"/>
            <w:shd w:val="clear" w:color="auto" w:fill="auto"/>
            <w:noWrap/>
          </w:tcPr>
          <w:p w14:paraId="1834934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Social housing</w:t>
            </w:r>
          </w:p>
        </w:tc>
        <w:tc>
          <w:tcPr>
            <w:tcW w:w="0" w:type="auto"/>
            <w:shd w:val="clear" w:color="auto" w:fill="auto"/>
            <w:noWrap/>
          </w:tcPr>
          <w:p w14:paraId="3403BB4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207</w:t>
            </w:r>
          </w:p>
        </w:tc>
      </w:tr>
      <w:tr w:rsidR="002A56ED" w:rsidRPr="00706BE9" w14:paraId="03F86D22" w14:textId="77777777" w:rsidTr="00B0131E">
        <w:tc>
          <w:tcPr>
            <w:tcW w:w="0" w:type="auto"/>
            <w:shd w:val="clear" w:color="auto" w:fill="auto"/>
            <w:noWrap/>
          </w:tcPr>
          <w:p w14:paraId="2FCABAD2"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Private rented sector</w:t>
            </w:r>
          </w:p>
        </w:tc>
        <w:tc>
          <w:tcPr>
            <w:tcW w:w="0" w:type="auto"/>
            <w:shd w:val="clear" w:color="auto" w:fill="auto"/>
            <w:noWrap/>
          </w:tcPr>
          <w:p w14:paraId="0F6DD7B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63</w:t>
            </w:r>
          </w:p>
        </w:tc>
      </w:tr>
      <w:tr w:rsidR="002A56ED" w:rsidRPr="00706BE9" w14:paraId="50292D89" w14:textId="77777777" w:rsidTr="00B0131E">
        <w:tc>
          <w:tcPr>
            <w:tcW w:w="0" w:type="auto"/>
            <w:shd w:val="clear" w:color="auto" w:fill="auto"/>
            <w:noWrap/>
          </w:tcPr>
          <w:p w14:paraId="6C7F5DE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Staying with family</w:t>
            </w:r>
          </w:p>
        </w:tc>
        <w:tc>
          <w:tcPr>
            <w:tcW w:w="0" w:type="auto"/>
            <w:shd w:val="clear" w:color="auto" w:fill="auto"/>
            <w:noWrap/>
          </w:tcPr>
          <w:p w14:paraId="6D43769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r w:rsidR="002A56ED" w:rsidRPr="00706BE9" w14:paraId="298EFC2D" w14:textId="77777777" w:rsidTr="00B0131E">
        <w:tc>
          <w:tcPr>
            <w:tcW w:w="0" w:type="auto"/>
            <w:shd w:val="clear" w:color="auto" w:fill="auto"/>
            <w:noWrap/>
          </w:tcPr>
          <w:p w14:paraId="56C4C0E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Staying with friends</w:t>
            </w:r>
          </w:p>
        </w:tc>
        <w:tc>
          <w:tcPr>
            <w:tcW w:w="0" w:type="auto"/>
            <w:shd w:val="clear" w:color="auto" w:fill="auto"/>
            <w:noWrap/>
          </w:tcPr>
          <w:p w14:paraId="5529397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5E1D3BA4" w14:textId="77777777" w:rsidTr="00B0131E">
        <w:tc>
          <w:tcPr>
            <w:tcW w:w="0" w:type="auto"/>
            <w:shd w:val="clear" w:color="auto" w:fill="auto"/>
            <w:noWrap/>
          </w:tcPr>
          <w:p w14:paraId="6D6D11A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Owner Occupier</w:t>
            </w:r>
          </w:p>
        </w:tc>
        <w:tc>
          <w:tcPr>
            <w:tcW w:w="0" w:type="auto"/>
            <w:shd w:val="clear" w:color="auto" w:fill="auto"/>
            <w:noWrap/>
          </w:tcPr>
          <w:p w14:paraId="0C4C170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433B77C1" w14:textId="77777777" w:rsidTr="00B0131E">
        <w:tc>
          <w:tcPr>
            <w:tcW w:w="0" w:type="auto"/>
            <w:shd w:val="clear" w:color="auto" w:fill="auto"/>
            <w:noWrap/>
          </w:tcPr>
          <w:p w14:paraId="2285EE5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Other</w:t>
            </w:r>
          </w:p>
        </w:tc>
        <w:tc>
          <w:tcPr>
            <w:tcW w:w="0" w:type="auto"/>
            <w:shd w:val="clear" w:color="auto" w:fill="auto"/>
            <w:noWrap/>
          </w:tcPr>
          <w:p w14:paraId="0714C7A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345A0EB4" w14:textId="77777777" w:rsidTr="00B0131E">
        <w:tc>
          <w:tcPr>
            <w:tcW w:w="0" w:type="auto"/>
            <w:shd w:val="clear" w:color="auto" w:fill="auto"/>
            <w:noWrap/>
          </w:tcPr>
          <w:p w14:paraId="5B6E022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Not known</w:t>
            </w:r>
          </w:p>
        </w:tc>
        <w:tc>
          <w:tcPr>
            <w:tcW w:w="0" w:type="auto"/>
            <w:shd w:val="clear" w:color="auto" w:fill="auto"/>
            <w:noWrap/>
          </w:tcPr>
          <w:p w14:paraId="2655603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bl>
    <w:p w14:paraId="7DF2E39B"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A12B7C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B223579"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The majority were accommodated in social housing (73%) followed by the private rented accommodation (22%). </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546"/>
        <w:gridCol w:w="769"/>
      </w:tblGrid>
      <w:tr w:rsidR="002A56ED" w:rsidRPr="00706BE9" w14:paraId="7982C63A" w14:textId="77777777" w:rsidTr="00B0131E">
        <w:tc>
          <w:tcPr>
            <w:tcW w:w="0" w:type="auto"/>
            <w:gridSpan w:val="2"/>
            <w:shd w:val="clear" w:color="auto" w:fill="009999"/>
            <w:noWrap/>
            <w:vAlign w:val="bottom"/>
          </w:tcPr>
          <w:p w14:paraId="1A6A426B" w14:textId="44CDDFDD" w:rsidR="002A56ED" w:rsidRPr="00706BE9" w:rsidRDefault="002A56ED" w:rsidP="00B0131E">
            <w:pPr>
              <w:pStyle w:val="tableheading"/>
              <w:rPr>
                <w:rFonts w:asciiTheme="minorHAnsi" w:hAnsiTheme="minorHAnsi"/>
                <w:color w:val="FFFFFF"/>
                <w:lang w:val="en-GB"/>
              </w:rPr>
            </w:pPr>
            <w:bookmarkStart w:id="348" w:name="_Toc38916065"/>
            <w:bookmarkStart w:id="349" w:name="_Toc50125032"/>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.10</w:t>
            </w:r>
            <w:r w:rsidR="00BF74AD">
              <w:rPr>
                <w:rFonts w:asciiTheme="minorHAnsi" w:hAnsiTheme="minorHAnsi"/>
                <w:lang w:val="en-GB"/>
              </w:rPr>
              <w:t>9</w:t>
            </w:r>
            <w:r w:rsidRPr="00706BE9">
              <w:rPr>
                <w:rFonts w:asciiTheme="minorHAnsi" w:hAnsiTheme="minorHAnsi"/>
              </w:rPr>
              <w:tab/>
            </w:r>
            <w:r w:rsidRPr="00706BE9">
              <w:rPr>
                <w:rFonts w:asciiTheme="minorHAnsi" w:hAnsiTheme="minorHAnsi"/>
                <w:lang w:val="en-GB"/>
              </w:rPr>
              <w:t>Main prevention activity</w:t>
            </w:r>
            <w:bookmarkEnd w:id="348"/>
            <w:bookmarkEnd w:id="349"/>
          </w:p>
        </w:tc>
      </w:tr>
      <w:tr w:rsidR="002A56ED" w:rsidRPr="00706BE9" w14:paraId="06C37E12" w14:textId="77777777" w:rsidTr="00B0131E">
        <w:tc>
          <w:tcPr>
            <w:tcW w:w="7805" w:type="dxa"/>
            <w:shd w:val="clear" w:color="auto" w:fill="009999"/>
            <w:noWrap/>
            <w:vAlign w:val="bottom"/>
          </w:tcPr>
          <w:p w14:paraId="28FBAA97"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Activity</w:t>
            </w:r>
          </w:p>
        </w:tc>
        <w:tc>
          <w:tcPr>
            <w:tcW w:w="789" w:type="dxa"/>
            <w:shd w:val="clear" w:color="auto" w:fill="009999"/>
            <w:noWrap/>
            <w:vAlign w:val="bottom"/>
            <w:hideMark/>
          </w:tcPr>
          <w:p w14:paraId="59CC1EB9" w14:textId="77777777" w:rsidR="002A56ED" w:rsidRPr="00706BE9" w:rsidRDefault="002A56ED" w:rsidP="00B0131E">
            <w:pPr>
              <w:spacing w:before="0" w:after="0"/>
              <w:rPr>
                <w:rFonts w:asciiTheme="minorHAnsi" w:hAnsiTheme="minorHAnsi" w:cs="Calibri"/>
                <w:b/>
                <w:color w:val="FFFFFF"/>
                <w:sz w:val="22"/>
                <w:szCs w:val="22"/>
              </w:rPr>
            </w:pPr>
          </w:p>
        </w:tc>
      </w:tr>
      <w:tr w:rsidR="002A56ED" w:rsidRPr="00706BE9" w14:paraId="606CF66B" w14:textId="77777777" w:rsidTr="00B0131E">
        <w:tc>
          <w:tcPr>
            <w:tcW w:w="7805" w:type="dxa"/>
            <w:shd w:val="clear" w:color="auto" w:fill="auto"/>
            <w:noWrap/>
          </w:tcPr>
          <w:p w14:paraId="14C82A5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Accommodation secured by local authority or organisation delivering housing options service</w:t>
            </w:r>
          </w:p>
        </w:tc>
        <w:tc>
          <w:tcPr>
            <w:tcW w:w="789" w:type="dxa"/>
            <w:shd w:val="clear" w:color="auto" w:fill="auto"/>
            <w:noWrap/>
            <w:vAlign w:val="center"/>
          </w:tcPr>
          <w:p w14:paraId="5E0E29F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90</w:t>
            </w:r>
          </w:p>
        </w:tc>
      </w:tr>
      <w:tr w:rsidR="002A56ED" w:rsidRPr="00706BE9" w14:paraId="50EDE4C4" w14:textId="77777777" w:rsidTr="00B0131E">
        <w:tc>
          <w:tcPr>
            <w:tcW w:w="7805" w:type="dxa"/>
            <w:shd w:val="clear" w:color="auto" w:fill="auto"/>
            <w:noWrap/>
          </w:tcPr>
          <w:p w14:paraId="4F36533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Helped to secure accommodation found by applicant, with financial payment</w:t>
            </w:r>
          </w:p>
        </w:tc>
        <w:tc>
          <w:tcPr>
            <w:tcW w:w="789" w:type="dxa"/>
            <w:shd w:val="clear" w:color="auto" w:fill="auto"/>
            <w:noWrap/>
            <w:vAlign w:val="center"/>
          </w:tcPr>
          <w:p w14:paraId="722357D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16</w:t>
            </w:r>
          </w:p>
        </w:tc>
      </w:tr>
      <w:tr w:rsidR="002A56ED" w:rsidRPr="00706BE9" w14:paraId="167A1364" w14:textId="77777777" w:rsidTr="00B0131E">
        <w:tc>
          <w:tcPr>
            <w:tcW w:w="7805" w:type="dxa"/>
            <w:shd w:val="clear" w:color="auto" w:fill="auto"/>
            <w:noWrap/>
          </w:tcPr>
          <w:p w14:paraId="516E113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Helped to secure accommodation found by applicant, without financial payment</w:t>
            </w:r>
          </w:p>
        </w:tc>
        <w:tc>
          <w:tcPr>
            <w:tcW w:w="789" w:type="dxa"/>
            <w:shd w:val="clear" w:color="auto" w:fill="auto"/>
            <w:noWrap/>
            <w:vAlign w:val="center"/>
          </w:tcPr>
          <w:p w14:paraId="0698296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26</w:t>
            </w:r>
          </w:p>
        </w:tc>
      </w:tr>
      <w:tr w:rsidR="002A56ED" w:rsidRPr="00706BE9" w14:paraId="10AABEF4" w14:textId="77777777" w:rsidTr="00B0131E">
        <w:tc>
          <w:tcPr>
            <w:tcW w:w="7805" w:type="dxa"/>
            <w:shd w:val="clear" w:color="auto" w:fill="auto"/>
            <w:noWrap/>
          </w:tcPr>
          <w:p w14:paraId="6446A02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Supported housing provided</w:t>
            </w:r>
          </w:p>
        </w:tc>
        <w:tc>
          <w:tcPr>
            <w:tcW w:w="789" w:type="dxa"/>
            <w:shd w:val="clear" w:color="auto" w:fill="auto"/>
            <w:noWrap/>
            <w:vAlign w:val="center"/>
          </w:tcPr>
          <w:p w14:paraId="047B7E5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36</w:t>
            </w:r>
          </w:p>
        </w:tc>
      </w:tr>
      <w:tr w:rsidR="002A56ED" w:rsidRPr="00706BE9" w14:paraId="31678506" w14:textId="77777777" w:rsidTr="00B0131E">
        <w:tc>
          <w:tcPr>
            <w:tcW w:w="7805" w:type="dxa"/>
            <w:shd w:val="clear" w:color="auto" w:fill="auto"/>
            <w:noWrap/>
          </w:tcPr>
          <w:p w14:paraId="016C46F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Negotiation/mediation work to secure return to family or friend</w:t>
            </w:r>
          </w:p>
        </w:tc>
        <w:tc>
          <w:tcPr>
            <w:tcW w:w="789" w:type="dxa"/>
            <w:shd w:val="clear" w:color="auto" w:fill="auto"/>
            <w:noWrap/>
            <w:vAlign w:val="center"/>
          </w:tcPr>
          <w:p w14:paraId="31EB780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r w:rsidR="002A56ED" w:rsidRPr="00706BE9" w14:paraId="71E01F09" w14:textId="77777777" w:rsidTr="00B0131E">
        <w:tc>
          <w:tcPr>
            <w:tcW w:w="7805" w:type="dxa"/>
            <w:shd w:val="clear" w:color="auto" w:fill="auto"/>
            <w:noWrap/>
          </w:tcPr>
          <w:p w14:paraId="6B67012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Negotiation/mediation/advocacy work to prevent eviction/repossession</w:t>
            </w:r>
          </w:p>
        </w:tc>
        <w:tc>
          <w:tcPr>
            <w:tcW w:w="789" w:type="dxa"/>
            <w:shd w:val="clear" w:color="auto" w:fill="auto"/>
            <w:noWrap/>
            <w:vAlign w:val="center"/>
          </w:tcPr>
          <w:p w14:paraId="69A4C9D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50</w:t>
            </w:r>
          </w:p>
        </w:tc>
      </w:tr>
      <w:tr w:rsidR="002A56ED" w:rsidRPr="00706BE9" w14:paraId="472853F7" w14:textId="77777777" w:rsidTr="00B0131E">
        <w:tc>
          <w:tcPr>
            <w:tcW w:w="7805" w:type="dxa"/>
            <w:shd w:val="clear" w:color="auto" w:fill="auto"/>
            <w:noWrap/>
          </w:tcPr>
          <w:p w14:paraId="3E13859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 xml:space="preserve">Other financial payments </w:t>
            </w:r>
          </w:p>
        </w:tc>
        <w:tc>
          <w:tcPr>
            <w:tcW w:w="789" w:type="dxa"/>
            <w:shd w:val="clear" w:color="auto" w:fill="auto"/>
            <w:noWrap/>
            <w:vAlign w:val="center"/>
          </w:tcPr>
          <w:p w14:paraId="0DF9E73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19</w:t>
            </w:r>
          </w:p>
        </w:tc>
      </w:tr>
      <w:tr w:rsidR="002A56ED" w:rsidRPr="00706BE9" w14:paraId="1B16A54D" w14:textId="77777777" w:rsidTr="00B0131E">
        <w:tc>
          <w:tcPr>
            <w:tcW w:w="7805" w:type="dxa"/>
            <w:shd w:val="clear" w:color="auto" w:fill="auto"/>
            <w:noWrap/>
          </w:tcPr>
          <w:p w14:paraId="712A17E6"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 xml:space="preserve">Discretionary Housing Payment </w:t>
            </w:r>
          </w:p>
        </w:tc>
        <w:tc>
          <w:tcPr>
            <w:tcW w:w="789" w:type="dxa"/>
            <w:shd w:val="clear" w:color="auto" w:fill="auto"/>
            <w:noWrap/>
            <w:vAlign w:val="center"/>
          </w:tcPr>
          <w:p w14:paraId="76E3C55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25</w:t>
            </w:r>
          </w:p>
        </w:tc>
      </w:tr>
      <w:tr w:rsidR="002A56ED" w:rsidRPr="00706BE9" w14:paraId="0F2F3FED" w14:textId="77777777" w:rsidTr="00B0131E">
        <w:tc>
          <w:tcPr>
            <w:tcW w:w="7805" w:type="dxa"/>
            <w:shd w:val="clear" w:color="auto" w:fill="auto"/>
            <w:noWrap/>
          </w:tcPr>
          <w:p w14:paraId="4ED036D7"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Other</w:t>
            </w:r>
          </w:p>
        </w:tc>
        <w:tc>
          <w:tcPr>
            <w:tcW w:w="789" w:type="dxa"/>
            <w:shd w:val="clear" w:color="auto" w:fill="auto"/>
            <w:noWrap/>
            <w:vAlign w:val="center"/>
          </w:tcPr>
          <w:p w14:paraId="24D4B4F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19</w:t>
            </w:r>
          </w:p>
        </w:tc>
      </w:tr>
      <w:tr w:rsidR="002A56ED" w:rsidRPr="00706BE9" w14:paraId="281AAEFE" w14:textId="77777777" w:rsidTr="00B0131E">
        <w:tc>
          <w:tcPr>
            <w:tcW w:w="7805" w:type="dxa"/>
            <w:shd w:val="clear" w:color="auto" w:fill="auto"/>
            <w:noWrap/>
          </w:tcPr>
          <w:p w14:paraId="22B4128F"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 activity – advice and information provided</w:t>
            </w:r>
          </w:p>
        </w:tc>
        <w:tc>
          <w:tcPr>
            <w:tcW w:w="789" w:type="dxa"/>
            <w:shd w:val="clear" w:color="auto" w:fill="auto"/>
            <w:noWrap/>
            <w:vAlign w:val="center"/>
          </w:tcPr>
          <w:p w14:paraId="7138B8E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bl>
    <w:p w14:paraId="22B812E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ABAE0F9"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lastRenderedPageBreak/>
        <w:t>The most successful prevention activity was accommodation secured by the Housing Options service, followed by negotiation/mediation/advocacy work to prevent eviction/repossession.</w:t>
      </w:r>
    </w:p>
    <w:p w14:paraId="3E555FE3"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While family/friends evicting is the main cause of homelessness in Huntingdonshire only 7 cases had their homelessness prevented through successful negotiation/mediation work to secure the return to family and friends.  This is a possible area for future focus to ensure a more targeted approach to preventing homelessness due to this cause.</w:t>
      </w:r>
    </w:p>
    <w:p w14:paraId="6C4C607A" w14:textId="77777777" w:rsidR="002A56ED" w:rsidRPr="00CB189F" w:rsidRDefault="002A56ED" w:rsidP="002A56ED">
      <w:pPr>
        <w:pStyle w:val="Maintext"/>
        <w:numPr>
          <w:ilvl w:val="0"/>
          <w:numId w:val="0"/>
        </w:numPr>
        <w:ind w:left="709"/>
        <w:rPr>
          <w:rFonts w:asciiTheme="minorHAnsi" w:hAnsiTheme="minorHAnsi" w:cs="Arial"/>
          <w:sz w:val="6"/>
          <w:szCs w:val="6"/>
        </w:rPr>
      </w:pPr>
    </w:p>
    <w:p w14:paraId="491E206E"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Relief Outcomes</w:t>
      </w:r>
    </w:p>
    <w:p w14:paraId="23CEFC6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shows the reasons where the relief duty has ended during the year.</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117"/>
        <w:gridCol w:w="1180"/>
      </w:tblGrid>
      <w:tr w:rsidR="002A56ED" w:rsidRPr="00706BE9" w14:paraId="0BF34A36" w14:textId="77777777" w:rsidTr="00B0131E">
        <w:tc>
          <w:tcPr>
            <w:tcW w:w="0" w:type="auto"/>
            <w:gridSpan w:val="2"/>
            <w:shd w:val="clear" w:color="auto" w:fill="009999"/>
            <w:noWrap/>
            <w:vAlign w:val="bottom"/>
          </w:tcPr>
          <w:p w14:paraId="56B57FC3" w14:textId="702F7ED1" w:rsidR="002A56ED" w:rsidRPr="00706BE9" w:rsidRDefault="002A56ED" w:rsidP="00B0131E">
            <w:pPr>
              <w:pStyle w:val="tableheading"/>
              <w:rPr>
                <w:rFonts w:asciiTheme="minorHAnsi" w:hAnsiTheme="minorHAnsi"/>
                <w:color w:val="FFFFFF"/>
                <w:lang w:val="en-GB"/>
              </w:rPr>
            </w:pPr>
            <w:bookmarkStart w:id="350" w:name="_Toc38916066"/>
            <w:bookmarkStart w:id="351" w:name="_Toc50125033"/>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00BF74AD">
              <w:rPr>
                <w:rFonts w:asciiTheme="minorHAnsi" w:hAnsiTheme="minorHAnsi"/>
                <w:lang w:val="en-GB"/>
              </w:rPr>
              <w:t>10</w:t>
            </w:r>
            <w:r w:rsidRPr="00706BE9">
              <w:rPr>
                <w:rFonts w:asciiTheme="minorHAnsi" w:hAnsiTheme="minorHAnsi"/>
              </w:rPr>
              <w:tab/>
            </w:r>
            <w:r w:rsidRPr="00706BE9">
              <w:rPr>
                <w:rFonts w:asciiTheme="minorHAnsi" w:hAnsiTheme="minorHAnsi"/>
                <w:lang w:val="en-GB"/>
              </w:rPr>
              <w:t>Number of cases where relief duty came to an end in 2018/19</w:t>
            </w:r>
            <w:bookmarkEnd w:id="350"/>
            <w:bookmarkEnd w:id="351"/>
          </w:p>
        </w:tc>
      </w:tr>
      <w:tr w:rsidR="002A56ED" w:rsidRPr="00706BE9" w14:paraId="01F50F90" w14:textId="77777777" w:rsidTr="00B0131E">
        <w:tc>
          <w:tcPr>
            <w:tcW w:w="0" w:type="auto"/>
            <w:shd w:val="clear" w:color="auto" w:fill="009999"/>
            <w:noWrap/>
            <w:vAlign w:val="bottom"/>
          </w:tcPr>
          <w:p w14:paraId="0F72C273" w14:textId="77777777" w:rsidR="002A56ED" w:rsidRPr="00706BE9" w:rsidRDefault="002A56ED" w:rsidP="00B0131E">
            <w:pPr>
              <w:spacing w:before="0" w:after="0"/>
              <w:rPr>
                <w:rFonts w:asciiTheme="minorHAnsi" w:hAnsiTheme="minorHAnsi" w:cs="Calibri"/>
                <w:b/>
                <w:color w:val="FFFFFF"/>
                <w:sz w:val="22"/>
                <w:szCs w:val="22"/>
              </w:rPr>
            </w:pPr>
          </w:p>
        </w:tc>
        <w:tc>
          <w:tcPr>
            <w:tcW w:w="0" w:type="auto"/>
            <w:shd w:val="clear" w:color="auto" w:fill="009999"/>
            <w:noWrap/>
            <w:vAlign w:val="bottom"/>
            <w:hideMark/>
          </w:tcPr>
          <w:p w14:paraId="409A7E88"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39CC6790" w14:textId="77777777" w:rsidTr="00B0131E">
        <w:tc>
          <w:tcPr>
            <w:tcW w:w="0" w:type="auto"/>
            <w:shd w:val="clear" w:color="auto" w:fill="auto"/>
            <w:noWrap/>
          </w:tcPr>
          <w:p w14:paraId="3162A6DC"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Total number of households where relief duty ended</w:t>
            </w:r>
          </w:p>
        </w:tc>
        <w:tc>
          <w:tcPr>
            <w:tcW w:w="0" w:type="auto"/>
            <w:shd w:val="clear" w:color="auto" w:fill="auto"/>
            <w:noWrap/>
          </w:tcPr>
          <w:p w14:paraId="30A80B7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383</w:t>
            </w:r>
          </w:p>
        </w:tc>
      </w:tr>
      <w:tr w:rsidR="002A56ED" w:rsidRPr="00706BE9" w14:paraId="107DE327" w14:textId="77777777" w:rsidTr="00B0131E">
        <w:tc>
          <w:tcPr>
            <w:tcW w:w="0" w:type="auto"/>
            <w:shd w:val="clear" w:color="auto" w:fill="auto"/>
            <w:noWrap/>
          </w:tcPr>
          <w:p w14:paraId="71ADD3E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Secured accommodation for 6+ months</w:t>
            </w:r>
          </w:p>
        </w:tc>
        <w:tc>
          <w:tcPr>
            <w:tcW w:w="0" w:type="auto"/>
            <w:shd w:val="clear" w:color="auto" w:fill="auto"/>
            <w:noWrap/>
          </w:tcPr>
          <w:p w14:paraId="34A747E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122</w:t>
            </w:r>
          </w:p>
        </w:tc>
      </w:tr>
      <w:tr w:rsidR="002A56ED" w:rsidRPr="00706BE9" w14:paraId="7A5256A8" w14:textId="77777777" w:rsidTr="00B0131E">
        <w:tc>
          <w:tcPr>
            <w:tcW w:w="0" w:type="auto"/>
            <w:shd w:val="clear" w:color="auto" w:fill="auto"/>
            <w:noWrap/>
          </w:tcPr>
          <w:p w14:paraId="4880032B"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56 days lapsed</w:t>
            </w:r>
          </w:p>
        </w:tc>
        <w:tc>
          <w:tcPr>
            <w:tcW w:w="0" w:type="auto"/>
            <w:shd w:val="clear" w:color="auto" w:fill="auto"/>
            <w:noWrap/>
          </w:tcPr>
          <w:p w14:paraId="720664B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200</w:t>
            </w:r>
          </w:p>
        </w:tc>
      </w:tr>
      <w:tr w:rsidR="002A56ED" w:rsidRPr="00706BE9" w14:paraId="29C447FA" w14:textId="77777777" w:rsidTr="00B0131E">
        <w:tc>
          <w:tcPr>
            <w:tcW w:w="0" w:type="auto"/>
            <w:shd w:val="clear" w:color="auto" w:fill="auto"/>
            <w:noWrap/>
          </w:tcPr>
          <w:p w14:paraId="43D3623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Contact Lost</w:t>
            </w:r>
          </w:p>
        </w:tc>
        <w:tc>
          <w:tcPr>
            <w:tcW w:w="0" w:type="auto"/>
            <w:shd w:val="clear" w:color="auto" w:fill="auto"/>
            <w:noWrap/>
          </w:tcPr>
          <w:p w14:paraId="1F6CBE1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29</w:t>
            </w:r>
          </w:p>
        </w:tc>
      </w:tr>
      <w:tr w:rsidR="002A56ED" w:rsidRPr="00706BE9" w14:paraId="204FC626" w14:textId="77777777" w:rsidTr="00B0131E">
        <w:tc>
          <w:tcPr>
            <w:tcW w:w="0" w:type="auto"/>
            <w:shd w:val="clear" w:color="auto" w:fill="auto"/>
            <w:noWrap/>
          </w:tcPr>
          <w:p w14:paraId="6A0A055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Withdrew application/applicant deceased</w:t>
            </w:r>
          </w:p>
        </w:tc>
        <w:tc>
          <w:tcPr>
            <w:tcW w:w="0" w:type="auto"/>
            <w:shd w:val="clear" w:color="auto" w:fill="auto"/>
            <w:noWrap/>
          </w:tcPr>
          <w:p w14:paraId="1D7B5A9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24</w:t>
            </w:r>
          </w:p>
        </w:tc>
      </w:tr>
      <w:tr w:rsidR="002A56ED" w:rsidRPr="00706BE9" w14:paraId="63DBCA57" w14:textId="77777777" w:rsidTr="00B0131E">
        <w:tc>
          <w:tcPr>
            <w:tcW w:w="0" w:type="auto"/>
            <w:shd w:val="clear" w:color="auto" w:fill="auto"/>
            <w:noWrap/>
          </w:tcPr>
          <w:p w14:paraId="2F71717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final accommodation offer</w:t>
            </w:r>
          </w:p>
        </w:tc>
        <w:tc>
          <w:tcPr>
            <w:tcW w:w="0" w:type="auto"/>
            <w:shd w:val="clear" w:color="auto" w:fill="auto"/>
            <w:noWrap/>
          </w:tcPr>
          <w:p w14:paraId="2E1B2EB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5E5A41F5" w14:textId="77777777" w:rsidTr="00B0131E">
        <w:tc>
          <w:tcPr>
            <w:tcW w:w="0" w:type="auto"/>
            <w:shd w:val="clear" w:color="auto" w:fill="auto"/>
            <w:noWrap/>
          </w:tcPr>
          <w:p w14:paraId="01EE5DB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Intentionally homeless from accommodation provided</w:t>
            </w:r>
          </w:p>
        </w:tc>
        <w:tc>
          <w:tcPr>
            <w:tcW w:w="0" w:type="auto"/>
            <w:shd w:val="clear" w:color="auto" w:fill="auto"/>
            <w:noWrap/>
          </w:tcPr>
          <w:p w14:paraId="308E4E3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274BA1AA" w14:textId="77777777" w:rsidTr="00B0131E">
        <w:tc>
          <w:tcPr>
            <w:tcW w:w="0" w:type="auto"/>
            <w:shd w:val="clear" w:color="auto" w:fill="auto"/>
            <w:noWrap/>
          </w:tcPr>
          <w:p w14:paraId="47A13F87"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Local connection referral accepted by LA</w:t>
            </w:r>
          </w:p>
        </w:tc>
        <w:tc>
          <w:tcPr>
            <w:tcW w:w="0" w:type="auto"/>
            <w:shd w:val="clear" w:color="auto" w:fill="auto"/>
            <w:noWrap/>
          </w:tcPr>
          <w:p w14:paraId="100EEA9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4A53B3E5" w14:textId="77777777" w:rsidTr="00B0131E">
        <w:tc>
          <w:tcPr>
            <w:tcW w:w="0" w:type="auto"/>
            <w:shd w:val="clear" w:color="auto" w:fill="auto"/>
            <w:noWrap/>
          </w:tcPr>
          <w:p w14:paraId="1B85D0AD"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 longer eligible</w:t>
            </w:r>
          </w:p>
        </w:tc>
        <w:tc>
          <w:tcPr>
            <w:tcW w:w="0" w:type="auto"/>
            <w:shd w:val="clear" w:color="auto" w:fill="auto"/>
            <w:noWrap/>
          </w:tcPr>
          <w:p w14:paraId="77A32F1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635F8556" w14:textId="77777777" w:rsidTr="00B0131E">
        <w:tc>
          <w:tcPr>
            <w:tcW w:w="0" w:type="auto"/>
            <w:shd w:val="clear" w:color="auto" w:fill="auto"/>
            <w:noWrap/>
          </w:tcPr>
          <w:p w14:paraId="082926F2"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Refusal to co-operate</w:t>
            </w:r>
          </w:p>
        </w:tc>
        <w:tc>
          <w:tcPr>
            <w:tcW w:w="0" w:type="auto"/>
            <w:shd w:val="clear" w:color="auto" w:fill="auto"/>
            <w:noWrap/>
          </w:tcPr>
          <w:p w14:paraId="2DC7C1B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5A8E7842" w14:textId="77777777" w:rsidTr="00B0131E">
        <w:tc>
          <w:tcPr>
            <w:tcW w:w="0" w:type="auto"/>
            <w:shd w:val="clear" w:color="auto" w:fill="auto"/>
            <w:noWrap/>
          </w:tcPr>
          <w:p w14:paraId="628B17BF"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Not known</w:t>
            </w:r>
          </w:p>
        </w:tc>
        <w:tc>
          <w:tcPr>
            <w:tcW w:w="0" w:type="auto"/>
            <w:shd w:val="clear" w:color="auto" w:fill="auto"/>
            <w:noWrap/>
          </w:tcPr>
          <w:p w14:paraId="0D1ADC9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26A8542B"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93D2161"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In 2018/19 the relief duty ended for a total of 383 households, of which 122 had accommodation secured, this indicates that of those households owed a relief duty homelessness was relieved for 32% of these households.   This is under the national average for England of 43%.</w:t>
      </w:r>
    </w:p>
    <w:p w14:paraId="59364C38"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In the first half of 2019/20 a total of 73 cases were successfully relieved, this equates to a successful relief rate of 32%, this is the same as achieved in the previous year.</w:t>
      </w:r>
    </w:p>
    <w:p w14:paraId="1316F336"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For 200 households (57%) the 56 days of the relief duty lapsed.  6% of applications were withdrawn, and contact was lost with just under 8% of households</w:t>
      </w:r>
      <w:r w:rsidRPr="00706BE9">
        <w:rPr>
          <w:rFonts w:asciiTheme="minorHAnsi" w:hAnsiTheme="minorHAnsi" w:cs="Arial"/>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869"/>
        <w:gridCol w:w="1446"/>
      </w:tblGrid>
      <w:tr w:rsidR="002A56ED" w:rsidRPr="00706BE9" w14:paraId="45C9B642" w14:textId="77777777" w:rsidTr="00B0131E">
        <w:tc>
          <w:tcPr>
            <w:tcW w:w="0" w:type="auto"/>
            <w:gridSpan w:val="2"/>
            <w:shd w:val="clear" w:color="auto" w:fill="009999"/>
            <w:noWrap/>
            <w:vAlign w:val="bottom"/>
          </w:tcPr>
          <w:p w14:paraId="727D238C" w14:textId="70A59B97" w:rsidR="002A56ED" w:rsidRPr="00706BE9" w:rsidRDefault="002A56ED" w:rsidP="00B0131E">
            <w:pPr>
              <w:pStyle w:val="tableheading"/>
              <w:rPr>
                <w:rFonts w:asciiTheme="minorHAnsi" w:hAnsiTheme="minorHAnsi"/>
                <w:color w:val="FFFFFF"/>
                <w:lang w:val="en-GB"/>
              </w:rPr>
            </w:pPr>
            <w:bookmarkStart w:id="352" w:name="_Toc38916067"/>
            <w:bookmarkStart w:id="353" w:name="_Toc50125034"/>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00BF74AD">
              <w:rPr>
                <w:rFonts w:asciiTheme="minorHAnsi" w:hAnsiTheme="minorHAnsi"/>
                <w:lang w:val="en-GB"/>
              </w:rPr>
              <w:t>11</w:t>
            </w:r>
            <w:r w:rsidRPr="00706BE9">
              <w:rPr>
                <w:rFonts w:asciiTheme="minorHAnsi" w:hAnsiTheme="minorHAnsi"/>
              </w:rPr>
              <w:tab/>
            </w:r>
            <w:r w:rsidRPr="00706BE9">
              <w:rPr>
                <w:rFonts w:asciiTheme="minorHAnsi" w:hAnsiTheme="minorHAnsi"/>
                <w:lang w:val="en-GB"/>
              </w:rPr>
              <w:t>Number of households where relief duty ended with secure accommodation</w:t>
            </w:r>
            <w:bookmarkEnd w:id="352"/>
            <w:bookmarkEnd w:id="353"/>
          </w:p>
        </w:tc>
      </w:tr>
      <w:tr w:rsidR="002A56ED" w:rsidRPr="00706BE9" w14:paraId="70622B28" w14:textId="77777777" w:rsidTr="00B0131E">
        <w:tc>
          <w:tcPr>
            <w:tcW w:w="0" w:type="auto"/>
            <w:shd w:val="clear" w:color="auto" w:fill="009999"/>
            <w:noWrap/>
            <w:vAlign w:val="bottom"/>
          </w:tcPr>
          <w:p w14:paraId="6661DA51"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Accommodation</w:t>
            </w:r>
          </w:p>
        </w:tc>
        <w:tc>
          <w:tcPr>
            <w:tcW w:w="0" w:type="auto"/>
            <w:shd w:val="clear" w:color="auto" w:fill="009999"/>
            <w:noWrap/>
            <w:vAlign w:val="bottom"/>
            <w:hideMark/>
          </w:tcPr>
          <w:p w14:paraId="5301352F" w14:textId="77777777" w:rsidR="002A56ED" w:rsidRPr="00706BE9" w:rsidRDefault="002A56ED" w:rsidP="00B0131E">
            <w:pPr>
              <w:spacing w:before="0" w:after="0"/>
              <w:rPr>
                <w:rFonts w:asciiTheme="minorHAnsi" w:hAnsiTheme="minorHAnsi" w:cs="Calibri"/>
                <w:b/>
                <w:color w:val="FFFFFF"/>
                <w:sz w:val="22"/>
                <w:szCs w:val="22"/>
              </w:rPr>
            </w:pPr>
          </w:p>
        </w:tc>
      </w:tr>
      <w:tr w:rsidR="002A56ED" w:rsidRPr="00706BE9" w14:paraId="5472B75D" w14:textId="77777777" w:rsidTr="00B0131E">
        <w:tc>
          <w:tcPr>
            <w:tcW w:w="0" w:type="auto"/>
            <w:shd w:val="clear" w:color="auto" w:fill="auto"/>
            <w:noWrap/>
          </w:tcPr>
          <w:p w14:paraId="011E8AA2"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Private rented sector</w:t>
            </w:r>
          </w:p>
        </w:tc>
        <w:tc>
          <w:tcPr>
            <w:tcW w:w="0" w:type="auto"/>
            <w:shd w:val="clear" w:color="auto" w:fill="auto"/>
            <w:noWrap/>
          </w:tcPr>
          <w:p w14:paraId="0BB907F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15</w:t>
            </w:r>
          </w:p>
        </w:tc>
      </w:tr>
      <w:tr w:rsidR="002A56ED" w:rsidRPr="00706BE9" w14:paraId="55AF550F" w14:textId="77777777" w:rsidTr="00B0131E">
        <w:tc>
          <w:tcPr>
            <w:tcW w:w="0" w:type="auto"/>
            <w:shd w:val="clear" w:color="auto" w:fill="auto"/>
            <w:noWrap/>
          </w:tcPr>
          <w:p w14:paraId="4FF15811"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Social rented sector</w:t>
            </w:r>
          </w:p>
        </w:tc>
        <w:tc>
          <w:tcPr>
            <w:tcW w:w="0" w:type="auto"/>
            <w:shd w:val="clear" w:color="auto" w:fill="auto"/>
            <w:noWrap/>
          </w:tcPr>
          <w:p w14:paraId="78CC6E4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50</w:t>
            </w:r>
          </w:p>
        </w:tc>
      </w:tr>
      <w:tr w:rsidR="002A56ED" w:rsidRPr="00706BE9" w14:paraId="281DA4EE" w14:textId="77777777" w:rsidTr="00B0131E">
        <w:tc>
          <w:tcPr>
            <w:tcW w:w="0" w:type="auto"/>
            <w:shd w:val="clear" w:color="auto" w:fill="auto"/>
            <w:noWrap/>
          </w:tcPr>
          <w:p w14:paraId="425F145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Staying with family</w:t>
            </w:r>
          </w:p>
        </w:tc>
        <w:tc>
          <w:tcPr>
            <w:tcW w:w="0" w:type="auto"/>
            <w:shd w:val="clear" w:color="auto" w:fill="auto"/>
            <w:noWrap/>
          </w:tcPr>
          <w:p w14:paraId="549D0D8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6266F6F4" w14:textId="77777777" w:rsidTr="00B0131E">
        <w:tc>
          <w:tcPr>
            <w:tcW w:w="0" w:type="auto"/>
            <w:shd w:val="clear" w:color="auto" w:fill="auto"/>
            <w:noWrap/>
          </w:tcPr>
          <w:p w14:paraId="144CF59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Staying with friends</w:t>
            </w:r>
          </w:p>
        </w:tc>
        <w:tc>
          <w:tcPr>
            <w:tcW w:w="0" w:type="auto"/>
            <w:shd w:val="clear" w:color="auto" w:fill="auto"/>
            <w:noWrap/>
          </w:tcPr>
          <w:p w14:paraId="67772F8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66F6FE9B" w14:textId="77777777" w:rsidTr="00B0131E">
        <w:tc>
          <w:tcPr>
            <w:tcW w:w="0" w:type="auto"/>
            <w:shd w:val="clear" w:color="auto" w:fill="auto"/>
            <w:noWrap/>
          </w:tcPr>
          <w:p w14:paraId="231CCF3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Owner-occupier</w:t>
            </w:r>
          </w:p>
        </w:tc>
        <w:tc>
          <w:tcPr>
            <w:tcW w:w="0" w:type="auto"/>
            <w:shd w:val="clear" w:color="auto" w:fill="auto"/>
            <w:noWrap/>
          </w:tcPr>
          <w:p w14:paraId="23469CB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74C96874" w14:textId="77777777" w:rsidTr="00B0131E">
        <w:tc>
          <w:tcPr>
            <w:tcW w:w="0" w:type="auto"/>
            <w:shd w:val="clear" w:color="auto" w:fill="auto"/>
            <w:noWrap/>
          </w:tcPr>
          <w:p w14:paraId="2C92704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Other</w:t>
            </w:r>
          </w:p>
        </w:tc>
        <w:tc>
          <w:tcPr>
            <w:tcW w:w="0" w:type="auto"/>
            <w:shd w:val="clear" w:color="auto" w:fill="auto"/>
            <w:noWrap/>
          </w:tcPr>
          <w:p w14:paraId="08E92F5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74BB4B87" w14:textId="77777777" w:rsidTr="00B0131E">
        <w:tc>
          <w:tcPr>
            <w:tcW w:w="0" w:type="auto"/>
            <w:shd w:val="clear" w:color="auto" w:fill="auto"/>
            <w:noWrap/>
          </w:tcPr>
          <w:p w14:paraId="6DB91A2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Not known</w:t>
            </w:r>
          </w:p>
        </w:tc>
        <w:tc>
          <w:tcPr>
            <w:tcW w:w="0" w:type="auto"/>
            <w:shd w:val="clear" w:color="auto" w:fill="auto"/>
            <w:noWrap/>
          </w:tcPr>
          <w:p w14:paraId="712D5FA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56</w:t>
            </w:r>
          </w:p>
        </w:tc>
      </w:tr>
    </w:tbl>
    <w:p w14:paraId="504D6D5B" w14:textId="77777777" w:rsidR="002A56ED" w:rsidRPr="00706BE9" w:rsidRDefault="002A56ED" w:rsidP="002A56ED">
      <w:pPr>
        <w:pStyle w:val="Maintext"/>
        <w:numPr>
          <w:ilvl w:val="0"/>
          <w:numId w:val="0"/>
        </w:numPr>
        <w:spacing w:before="0"/>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5692AE1"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lastRenderedPageBreak/>
        <w:t xml:space="preserve">The majority of households were accommodated in the social rented sector (41%), followed by private rented accommodation (12%).  </w:t>
      </w:r>
    </w:p>
    <w:p w14:paraId="6E9EC603"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There may be opportunities to improve both prevention and relief outcomes by improving access to the private rented sector, although it is recognised that the private rented sector is not very affordable.</w:t>
      </w:r>
    </w:p>
    <w:p w14:paraId="5C1F5DD8"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Very few households had their homelessness relieved by staying with family or friends. </w:t>
      </w:r>
    </w:p>
    <w:p w14:paraId="3A6011F1"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For 56 cases the outcome in terms of accommodation secured is not known, it is unclear why this number is high given that the service has recorded a relief outcome for the case.  This may indicate a data recording issue.</w:t>
      </w:r>
    </w:p>
    <w:p w14:paraId="129D28AA"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table below details the main relief activity that resulted in the homelessness being relieved.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272"/>
        <w:gridCol w:w="1043"/>
      </w:tblGrid>
      <w:tr w:rsidR="002A56ED" w:rsidRPr="00BE40C3" w14:paraId="1F5D8729" w14:textId="77777777" w:rsidTr="00B0131E">
        <w:tc>
          <w:tcPr>
            <w:tcW w:w="0" w:type="auto"/>
            <w:gridSpan w:val="2"/>
            <w:shd w:val="clear" w:color="auto" w:fill="009999"/>
            <w:noWrap/>
            <w:vAlign w:val="bottom"/>
          </w:tcPr>
          <w:p w14:paraId="322DBAA1" w14:textId="747FF1BC" w:rsidR="002A56ED" w:rsidRPr="00BE40C3" w:rsidRDefault="002A56ED" w:rsidP="00B0131E">
            <w:pPr>
              <w:pStyle w:val="tableheading"/>
              <w:rPr>
                <w:rFonts w:asciiTheme="minorHAnsi" w:hAnsiTheme="minorHAnsi"/>
                <w:color w:val="FFFFFF"/>
                <w:szCs w:val="22"/>
                <w:lang w:val="en-GB"/>
              </w:rPr>
            </w:pPr>
            <w:bookmarkStart w:id="354" w:name="_Toc38916068"/>
            <w:bookmarkStart w:id="355" w:name="_Toc50125035"/>
            <w:r w:rsidRPr="00BE40C3">
              <w:rPr>
                <w:rFonts w:asciiTheme="minorHAnsi" w:hAnsiTheme="minorHAnsi"/>
                <w:szCs w:val="22"/>
              </w:rPr>
              <w:t xml:space="preserve">Table </w:t>
            </w:r>
            <w:r w:rsidR="00C70516">
              <w:rPr>
                <w:rFonts w:asciiTheme="minorHAnsi" w:hAnsiTheme="minorHAnsi"/>
                <w:szCs w:val="22"/>
                <w:lang w:val="en-GB"/>
              </w:rPr>
              <w:t>E</w:t>
            </w:r>
            <w:r w:rsidRPr="00BE40C3">
              <w:rPr>
                <w:rFonts w:asciiTheme="minorHAnsi" w:hAnsiTheme="minorHAnsi"/>
                <w:szCs w:val="22"/>
                <w:lang w:val="en-GB"/>
              </w:rPr>
              <w:t>.1</w:t>
            </w:r>
            <w:r w:rsidR="00BF74AD">
              <w:rPr>
                <w:rFonts w:asciiTheme="minorHAnsi" w:hAnsiTheme="minorHAnsi"/>
                <w:szCs w:val="22"/>
                <w:lang w:val="en-GB"/>
              </w:rPr>
              <w:t>12</w:t>
            </w:r>
            <w:r w:rsidRPr="00BE40C3">
              <w:rPr>
                <w:rFonts w:asciiTheme="minorHAnsi" w:hAnsiTheme="minorHAnsi"/>
                <w:szCs w:val="22"/>
              </w:rPr>
              <w:tab/>
            </w:r>
            <w:r w:rsidRPr="00BE40C3">
              <w:rPr>
                <w:rFonts w:asciiTheme="minorHAnsi" w:hAnsiTheme="minorHAnsi"/>
                <w:szCs w:val="22"/>
                <w:lang w:val="en-GB"/>
              </w:rPr>
              <w:t>Main relief activity</w:t>
            </w:r>
            <w:bookmarkEnd w:id="354"/>
            <w:bookmarkEnd w:id="355"/>
          </w:p>
        </w:tc>
      </w:tr>
      <w:tr w:rsidR="002A56ED" w:rsidRPr="00BE40C3" w14:paraId="3E4CFB40" w14:textId="77777777" w:rsidTr="00B0131E">
        <w:tc>
          <w:tcPr>
            <w:tcW w:w="7522" w:type="dxa"/>
            <w:shd w:val="clear" w:color="auto" w:fill="009999"/>
            <w:noWrap/>
            <w:vAlign w:val="bottom"/>
          </w:tcPr>
          <w:p w14:paraId="6216ED1C" w14:textId="77777777" w:rsidR="002A56ED" w:rsidRPr="00BE40C3" w:rsidRDefault="002A56ED" w:rsidP="00B0131E">
            <w:pPr>
              <w:spacing w:before="0" w:after="0"/>
              <w:rPr>
                <w:rFonts w:asciiTheme="minorHAnsi" w:hAnsiTheme="minorHAnsi" w:cs="Calibri"/>
                <w:b/>
                <w:color w:val="FFFFFF"/>
                <w:sz w:val="22"/>
                <w:szCs w:val="22"/>
              </w:rPr>
            </w:pPr>
            <w:r w:rsidRPr="00BE40C3">
              <w:rPr>
                <w:rFonts w:asciiTheme="minorHAnsi" w:hAnsiTheme="minorHAnsi" w:cs="Calibri"/>
                <w:b/>
                <w:color w:val="FFFFFF"/>
                <w:sz w:val="22"/>
                <w:szCs w:val="22"/>
              </w:rPr>
              <w:t>Activity</w:t>
            </w:r>
          </w:p>
        </w:tc>
        <w:tc>
          <w:tcPr>
            <w:tcW w:w="1072" w:type="dxa"/>
            <w:shd w:val="clear" w:color="auto" w:fill="009999"/>
            <w:noWrap/>
            <w:vAlign w:val="bottom"/>
            <w:hideMark/>
          </w:tcPr>
          <w:p w14:paraId="24933460" w14:textId="77777777" w:rsidR="002A56ED" w:rsidRPr="00BE40C3" w:rsidRDefault="002A56ED" w:rsidP="00B0131E">
            <w:pPr>
              <w:spacing w:before="0" w:after="0"/>
              <w:rPr>
                <w:rFonts w:asciiTheme="minorHAnsi" w:hAnsiTheme="minorHAnsi" w:cs="Calibri"/>
                <w:b/>
                <w:color w:val="FFFFFF"/>
                <w:sz w:val="22"/>
                <w:szCs w:val="22"/>
              </w:rPr>
            </w:pPr>
            <w:r w:rsidRPr="00BE40C3">
              <w:rPr>
                <w:rFonts w:asciiTheme="minorHAnsi" w:hAnsiTheme="minorHAnsi" w:cs="Calibri"/>
                <w:b/>
                <w:color w:val="FFFFFF"/>
                <w:sz w:val="22"/>
                <w:szCs w:val="22"/>
              </w:rPr>
              <w:t>Number</w:t>
            </w:r>
          </w:p>
        </w:tc>
      </w:tr>
      <w:tr w:rsidR="002A56ED" w:rsidRPr="00BE40C3" w14:paraId="690631CA" w14:textId="77777777" w:rsidTr="00B0131E">
        <w:tc>
          <w:tcPr>
            <w:tcW w:w="7522" w:type="dxa"/>
            <w:shd w:val="clear" w:color="auto" w:fill="auto"/>
            <w:noWrap/>
          </w:tcPr>
          <w:p w14:paraId="2A4F9ED1" w14:textId="77777777" w:rsidR="002A56ED" w:rsidRPr="00BE40C3" w:rsidRDefault="002A56ED" w:rsidP="00B0131E">
            <w:pPr>
              <w:spacing w:before="0" w:after="0"/>
              <w:rPr>
                <w:rFonts w:asciiTheme="minorHAnsi" w:hAnsiTheme="minorHAnsi" w:cs="Calibri"/>
                <w:color w:val="000000"/>
                <w:sz w:val="22"/>
                <w:szCs w:val="22"/>
              </w:rPr>
            </w:pPr>
            <w:r w:rsidRPr="00BE40C3">
              <w:rPr>
                <w:rFonts w:asciiTheme="minorHAnsi" w:hAnsiTheme="minorHAnsi" w:cs="Arial"/>
                <w:color w:val="000000"/>
                <w:sz w:val="22"/>
                <w:szCs w:val="22"/>
              </w:rPr>
              <w:t>Accommodation secured by local authority or organisation delivering housing options service</w:t>
            </w:r>
          </w:p>
        </w:tc>
        <w:tc>
          <w:tcPr>
            <w:tcW w:w="1072" w:type="dxa"/>
            <w:shd w:val="clear" w:color="auto" w:fill="auto"/>
            <w:noWrap/>
            <w:vAlign w:val="center"/>
          </w:tcPr>
          <w:p w14:paraId="4B8C863A" w14:textId="77777777" w:rsidR="002A56ED" w:rsidRPr="00BE40C3" w:rsidRDefault="002A56ED" w:rsidP="00B0131E">
            <w:pPr>
              <w:spacing w:before="0" w:after="0"/>
              <w:jc w:val="center"/>
              <w:rPr>
                <w:rFonts w:asciiTheme="minorHAnsi" w:hAnsiTheme="minorHAnsi" w:cs="Calibri"/>
                <w:color w:val="000000"/>
                <w:sz w:val="22"/>
                <w:szCs w:val="22"/>
              </w:rPr>
            </w:pPr>
            <w:r w:rsidRPr="00BE40C3">
              <w:rPr>
                <w:rFonts w:asciiTheme="minorHAnsi" w:hAnsiTheme="minorHAnsi" w:cs="Arial"/>
                <w:sz w:val="22"/>
                <w:szCs w:val="22"/>
              </w:rPr>
              <w:t>60</w:t>
            </w:r>
          </w:p>
        </w:tc>
      </w:tr>
      <w:tr w:rsidR="002A56ED" w:rsidRPr="00BE40C3" w14:paraId="5A7B9CE3" w14:textId="77777777" w:rsidTr="00B0131E">
        <w:tc>
          <w:tcPr>
            <w:tcW w:w="7522" w:type="dxa"/>
            <w:shd w:val="clear" w:color="auto" w:fill="auto"/>
            <w:noWrap/>
          </w:tcPr>
          <w:p w14:paraId="2DB1009B" w14:textId="77777777" w:rsidR="002A56ED" w:rsidRPr="00BE40C3" w:rsidRDefault="002A56ED" w:rsidP="00B0131E">
            <w:pPr>
              <w:spacing w:before="0" w:after="0"/>
              <w:rPr>
                <w:rFonts w:asciiTheme="minorHAnsi" w:hAnsiTheme="minorHAnsi" w:cs="Calibri"/>
                <w:color w:val="000000"/>
                <w:sz w:val="22"/>
                <w:szCs w:val="22"/>
              </w:rPr>
            </w:pPr>
            <w:r w:rsidRPr="00BE40C3">
              <w:rPr>
                <w:rFonts w:asciiTheme="minorHAnsi" w:hAnsiTheme="minorHAnsi" w:cs="Arial"/>
                <w:color w:val="000000"/>
                <w:sz w:val="22"/>
                <w:szCs w:val="22"/>
              </w:rPr>
              <w:t>Supported housing provided</w:t>
            </w:r>
          </w:p>
        </w:tc>
        <w:tc>
          <w:tcPr>
            <w:tcW w:w="1072" w:type="dxa"/>
            <w:shd w:val="clear" w:color="auto" w:fill="auto"/>
            <w:noWrap/>
            <w:vAlign w:val="center"/>
          </w:tcPr>
          <w:p w14:paraId="7A70F533" w14:textId="77777777" w:rsidR="002A56ED" w:rsidRPr="00BE40C3" w:rsidRDefault="002A56ED" w:rsidP="00B0131E">
            <w:pPr>
              <w:spacing w:before="0" w:after="0"/>
              <w:jc w:val="center"/>
              <w:rPr>
                <w:rFonts w:asciiTheme="minorHAnsi" w:hAnsiTheme="minorHAnsi" w:cs="Calibri"/>
                <w:color w:val="000000"/>
                <w:sz w:val="22"/>
                <w:szCs w:val="22"/>
              </w:rPr>
            </w:pPr>
            <w:r w:rsidRPr="00BE40C3">
              <w:rPr>
                <w:rFonts w:asciiTheme="minorHAnsi" w:hAnsiTheme="minorHAnsi" w:cs="Arial"/>
                <w:sz w:val="22"/>
                <w:szCs w:val="22"/>
              </w:rPr>
              <w:t>32</w:t>
            </w:r>
          </w:p>
        </w:tc>
      </w:tr>
      <w:tr w:rsidR="002A56ED" w:rsidRPr="00BE40C3" w14:paraId="7A4C0237" w14:textId="77777777" w:rsidTr="00B0131E">
        <w:tc>
          <w:tcPr>
            <w:tcW w:w="7522" w:type="dxa"/>
            <w:shd w:val="clear" w:color="auto" w:fill="auto"/>
            <w:noWrap/>
          </w:tcPr>
          <w:p w14:paraId="533E97F1" w14:textId="77777777" w:rsidR="002A56ED" w:rsidRPr="00BE40C3" w:rsidRDefault="002A56ED" w:rsidP="00B0131E">
            <w:pPr>
              <w:spacing w:before="0" w:after="0"/>
              <w:rPr>
                <w:rFonts w:asciiTheme="minorHAnsi" w:hAnsiTheme="minorHAnsi" w:cs="Arial"/>
                <w:sz w:val="22"/>
                <w:szCs w:val="22"/>
              </w:rPr>
            </w:pPr>
            <w:r w:rsidRPr="00BE40C3">
              <w:rPr>
                <w:rFonts w:asciiTheme="minorHAnsi" w:hAnsiTheme="minorHAnsi" w:cs="Arial"/>
                <w:color w:val="000000"/>
                <w:sz w:val="22"/>
                <w:szCs w:val="22"/>
              </w:rPr>
              <w:t>Helped to secure accommodation found by applicant with financial payment</w:t>
            </w:r>
          </w:p>
        </w:tc>
        <w:tc>
          <w:tcPr>
            <w:tcW w:w="1072" w:type="dxa"/>
            <w:shd w:val="clear" w:color="auto" w:fill="auto"/>
            <w:noWrap/>
            <w:vAlign w:val="center"/>
          </w:tcPr>
          <w:p w14:paraId="2357CC79" w14:textId="77777777" w:rsidR="002A56ED" w:rsidRPr="00BE40C3" w:rsidRDefault="002A56ED" w:rsidP="00B0131E">
            <w:pPr>
              <w:spacing w:before="0" w:after="0"/>
              <w:jc w:val="center"/>
              <w:rPr>
                <w:rFonts w:asciiTheme="minorHAnsi" w:hAnsiTheme="minorHAnsi" w:cs="Arial"/>
                <w:sz w:val="22"/>
                <w:szCs w:val="22"/>
              </w:rPr>
            </w:pPr>
            <w:r w:rsidRPr="00BE40C3">
              <w:rPr>
                <w:rFonts w:asciiTheme="minorHAnsi" w:hAnsiTheme="minorHAnsi" w:cs="Arial"/>
                <w:sz w:val="22"/>
                <w:szCs w:val="22"/>
              </w:rPr>
              <w:t>4</w:t>
            </w:r>
          </w:p>
        </w:tc>
      </w:tr>
      <w:tr w:rsidR="002A56ED" w:rsidRPr="00BE40C3" w14:paraId="239097EE" w14:textId="77777777" w:rsidTr="00B0131E">
        <w:tc>
          <w:tcPr>
            <w:tcW w:w="7522" w:type="dxa"/>
            <w:shd w:val="clear" w:color="auto" w:fill="auto"/>
            <w:noWrap/>
          </w:tcPr>
          <w:p w14:paraId="50FDE407" w14:textId="77777777" w:rsidR="002A56ED" w:rsidRPr="00BE40C3" w:rsidRDefault="002A56ED" w:rsidP="00B0131E">
            <w:pPr>
              <w:spacing w:before="0" w:after="0"/>
              <w:rPr>
                <w:rFonts w:asciiTheme="minorHAnsi" w:hAnsiTheme="minorHAnsi" w:cs="Arial"/>
                <w:sz w:val="22"/>
                <w:szCs w:val="22"/>
              </w:rPr>
            </w:pPr>
            <w:r w:rsidRPr="00BE40C3">
              <w:rPr>
                <w:rFonts w:asciiTheme="minorHAnsi" w:hAnsiTheme="minorHAnsi" w:cs="Arial"/>
                <w:color w:val="000000"/>
                <w:sz w:val="22"/>
                <w:szCs w:val="22"/>
              </w:rPr>
              <w:t>Helped to secure accommodation found by applicant without financial payment</w:t>
            </w:r>
          </w:p>
        </w:tc>
        <w:tc>
          <w:tcPr>
            <w:tcW w:w="1072" w:type="dxa"/>
            <w:shd w:val="clear" w:color="auto" w:fill="auto"/>
            <w:noWrap/>
            <w:vAlign w:val="center"/>
          </w:tcPr>
          <w:p w14:paraId="3721B7AF" w14:textId="77777777" w:rsidR="002A56ED" w:rsidRPr="00BE40C3" w:rsidRDefault="002A56ED" w:rsidP="00B0131E">
            <w:pPr>
              <w:spacing w:before="0" w:after="0"/>
              <w:jc w:val="center"/>
              <w:rPr>
                <w:rFonts w:asciiTheme="minorHAnsi" w:hAnsiTheme="minorHAnsi" w:cs="Arial"/>
                <w:sz w:val="22"/>
                <w:szCs w:val="22"/>
              </w:rPr>
            </w:pPr>
            <w:r w:rsidRPr="00BE40C3">
              <w:rPr>
                <w:rFonts w:asciiTheme="minorHAnsi" w:hAnsiTheme="minorHAnsi" w:cs="Arial"/>
                <w:sz w:val="22"/>
                <w:szCs w:val="22"/>
              </w:rPr>
              <w:t>14</w:t>
            </w:r>
          </w:p>
        </w:tc>
      </w:tr>
      <w:tr w:rsidR="002A56ED" w:rsidRPr="00BE40C3" w14:paraId="737C9D6B" w14:textId="77777777" w:rsidTr="00B0131E">
        <w:tc>
          <w:tcPr>
            <w:tcW w:w="7522" w:type="dxa"/>
            <w:shd w:val="clear" w:color="auto" w:fill="auto"/>
            <w:noWrap/>
          </w:tcPr>
          <w:p w14:paraId="7D2159C0" w14:textId="77777777" w:rsidR="002A56ED" w:rsidRPr="00BE40C3" w:rsidRDefault="002A56ED" w:rsidP="00B0131E">
            <w:pPr>
              <w:spacing w:before="0" w:after="0"/>
              <w:rPr>
                <w:rFonts w:asciiTheme="minorHAnsi" w:hAnsiTheme="minorHAnsi" w:cs="Arial"/>
                <w:sz w:val="22"/>
                <w:szCs w:val="22"/>
              </w:rPr>
            </w:pPr>
            <w:r w:rsidRPr="00BE40C3">
              <w:rPr>
                <w:rFonts w:asciiTheme="minorHAnsi" w:hAnsiTheme="minorHAnsi" w:cs="Arial"/>
                <w:color w:val="000000"/>
                <w:sz w:val="22"/>
                <w:szCs w:val="22"/>
              </w:rPr>
              <w:t>Other activity through which accommodation secured</w:t>
            </w:r>
          </w:p>
        </w:tc>
        <w:tc>
          <w:tcPr>
            <w:tcW w:w="1072" w:type="dxa"/>
            <w:shd w:val="clear" w:color="auto" w:fill="auto"/>
            <w:noWrap/>
            <w:vAlign w:val="center"/>
          </w:tcPr>
          <w:p w14:paraId="037D2838" w14:textId="77777777" w:rsidR="002A56ED" w:rsidRPr="00BE40C3" w:rsidRDefault="002A56ED" w:rsidP="00B0131E">
            <w:pPr>
              <w:spacing w:before="0" w:after="0"/>
              <w:jc w:val="center"/>
              <w:rPr>
                <w:rFonts w:asciiTheme="minorHAnsi" w:hAnsiTheme="minorHAnsi" w:cs="Arial"/>
                <w:sz w:val="22"/>
                <w:szCs w:val="22"/>
              </w:rPr>
            </w:pPr>
            <w:r w:rsidRPr="00BE40C3">
              <w:rPr>
                <w:rFonts w:asciiTheme="minorHAnsi" w:hAnsiTheme="minorHAnsi" w:cs="Arial"/>
                <w:sz w:val="22"/>
                <w:szCs w:val="22"/>
              </w:rPr>
              <w:t>11</w:t>
            </w:r>
          </w:p>
        </w:tc>
      </w:tr>
      <w:tr w:rsidR="002A56ED" w:rsidRPr="00BE40C3" w14:paraId="1D0A23F5" w14:textId="77777777" w:rsidTr="00B0131E">
        <w:tc>
          <w:tcPr>
            <w:tcW w:w="7522" w:type="dxa"/>
            <w:shd w:val="clear" w:color="auto" w:fill="auto"/>
            <w:noWrap/>
          </w:tcPr>
          <w:p w14:paraId="0EB0111A" w14:textId="77777777" w:rsidR="002A56ED" w:rsidRPr="00BE40C3" w:rsidRDefault="002A56ED" w:rsidP="00B0131E">
            <w:pPr>
              <w:spacing w:before="0" w:after="0"/>
              <w:rPr>
                <w:rFonts w:asciiTheme="minorHAnsi" w:hAnsiTheme="minorHAnsi" w:cs="Arial"/>
                <w:sz w:val="22"/>
                <w:szCs w:val="22"/>
              </w:rPr>
            </w:pPr>
            <w:r w:rsidRPr="00BE40C3">
              <w:rPr>
                <w:rFonts w:asciiTheme="minorHAnsi" w:hAnsiTheme="minorHAnsi" w:cs="Arial"/>
                <w:color w:val="000000"/>
                <w:sz w:val="22"/>
                <w:szCs w:val="22"/>
              </w:rPr>
              <w:t>No activity</w:t>
            </w:r>
          </w:p>
        </w:tc>
        <w:tc>
          <w:tcPr>
            <w:tcW w:w="1072" w:type="dxa"/>
            <w:shd w:val="clear" w:color="auto" w:fill="auto"/>
            <w:noWrap/>
            <w:vAlign w:val="center"/>
          </w:tcPr>
          <w:p w14:paraId="138CD669" w14:textId="77777777" w:rsidR="002A56ED" w:rsidRPr="00BE40C3" w:rsidRDefault="002A56ED" w:rsidP="00B0131E">
            <w:pPr>
              <w:spacing w:before="0" w:after="0"/>
              <w:jc w:val="center"/>
              <w:rPr>
                <w:rFonts w:asciiTheme="minorHAnsi" w:hAnsiTheme="minorHAnsi" w:cs="Arial"/>
                <w:sz w:val="22"/>
                <w:szCs w:val="22"/>
              </w:rPr>
            </w:pPr>
            <w:r w:rsidRPr="00BE40C3">
              <w:rPr>
                <w:rFonts w:asciiTheme="minorHAnsi" w:hAnsiTheme="minorHAnsi" w:cs="Arial"/>
                <w:sz w:val="22"/>
                <w:szCs w:val="22"/>
              </w:rPr>
              <w:t>1</w:t>
            </w:r>
          </w:p>
        </w:tc>
      </w:tr>
    </w:tbl>
    <w:p w14:paraId="29122F1E"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9A665D2"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F9CED8D" w14:textId="77777777" w:rsidR="002A56ED" w:rsidRPr="00BE40C3"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most successful relief activity was securing accommodation by the Housing Options service followed by accessing supported housing.</w:t>
      </w:r>
    </w:p>
    <w:p w14:paraId="0251FFE9"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ED33E46"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 xml:space="preserve">Main </w:t>
      </w:r>
      <w:r w:rsidRPr="00706BE9">
        <w:rPr>
          <w:rFonts w:asciiTheme="minorHAnsi" w:hAnsiTheme="minorHAnsi"/>
          <w:lang w:val="en-GB"/>
        </w:rPr>
        <w:t>D</w:t>
      </w:r>
      <w:proofErr w:type="spellStart"/>
      <w:r w:rsidRPr="00706BE9">
        <w:rPr>
          <w:rFonts w:asciiTheme="minorHAnsi" w:hAnsiTheme="minorHAnsi"/>
        </w:rPr>
        <w:t>uty</w:t>
      </w:r>
      <w:proofErr w:type="spellEnd"/>
      <w:r w:rsidRPr="00706BE9">
        <w:rPr>
          <w:rFonts w:asciiTheme="minorHAnsi" w:hAnsiTheme="minorHAnsi"/>
        </w:rPr>
        <w:t xml:space="preserve"> Decisions</w:t>
      </w:r>
    </w:p>
    <w:p w14:paraId="2908D8DA"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main duty decisions for households where the homelessness could not be prevented or relieved.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168"/>
        <w:gridCol w:w="1147"/>
      </w:tblGrid>
      <w:tr w:rsidR="002A56ED" w:rsidRPr="00706BE9" w14:paraId="21D949CD" w14:textId="77777777" w:rsidTr="00B0131E">
        <w:tc>
          <w:tcPr>
            <w:tcW w:w="0" w:type="auto"/>
            <w:gridSpan w:val="2"/>
            <w:shd w:val="clear" w:color="auto" w:fill="009999"/>
            <w:noWrap/>
            <w:vAlign w:val="bottom"/>
          </w:tcPr>
          <w:p w14:paraId="5373F05F" w14:textId="4655CD26" w:rsidR="002A56ED" w:rsidRPr="00706BE9" w:rsidRDefault="002A56ED" w:rsidP="00B0131E">
            <w:pPr>
              <w:pStyle w:val="tableheading"/>
              <w:rPr>
                <w:rFonts w:asciiTheme="minorHAnsi" w:hAnsiTheme="minorHAnsi"/>
                <w:color w:val="FFFFFF"/>
                <w:lang w:val="en-GB"/>
              </w:rPr>
            </w:pPr>
            <w:bookmarkStart w:id="356" w:name="_Toc38916069"/>
            <w:bookmarkStart w:id="357" w:name="_Toc50125036"/>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00BF74AD">
              <w:rPr>
                <w:rFonts w:asciiTheme="minorHAnsi" w:hAnsiTheme="minorHAnsi"/>
                <w:lang w:val="en-GB"/>
              </w:rPr>
              <w:t>13</w:t>
            </w:r>
            <w:r w:rsidRPr="00706BE9">
              <w:rPr>
                <w:rFonts w:asciiTheme="minorHAnsi" w:hAnsiTheme="minorHAnsi"/>
              </w:rPr>
              <w:tab/>
            </w:r>
            <w:r w:rsidRPr="00706BE9">
              <w:rPr>
                <w:rFonts w:asciiTheme="minorHAnsi" w:hAnsiTheme="minorHAnsi"/>
                <w:lang w:val="en-GB"/>
              </w:rPr>
              <w:t>Main duty decisions where homelessness could not be prevented or relieved</w:t>
            </w:r>
            <w:bookmarkEnd w:id="356"/>
            <w:bookmarkEnd w:id="357"/>
          </w:p>
        </w:tc>
      </w:tr>
      <w:tr w:rsidR="002A56ED" w:rsidRPr="00706BE9" w14:paraId="0A4654B0" w14:textId="77777777" w:rsidTr="00B0131E">
        <w:tc>
          <w:tcPr>
            <w:tcW w:w="0" w:type="auto"/>
            <w:shd w:val="clear" w:color="auto" w:fill="009999"/>
            <w:noWrap/>
            <w:vAlign w:val="bottom"/>
          </w:tcPr>
          <w:p w14:paraId="27F0F66C" w14:textId="77777777" w:rsidR="002A56ED" w:rsidRPr="00706BE9" w:rsidRDefault="002A56ED" w:rsidP="00B0131E">
            <w:pPr>
              <w:spacing w:before="0" w:after="0"/>
              <w:rPr>
                <w:rFonts w:asciiTheme="minorHAnsi" w:hAnsiTheme="minorHAnsi" w:cs="Calibri"/>
                <w:b/>
                <w:color w:val="FFFFFF"/>
                <w:sz w:val="22"/>
                <w:szCs w:val="22"/>
              </w:rPr>
            </w:pPr>
          </w:p>
        </w:tc>
        <w:tc>
          <w:tcPr>
            <w:tcW w:w="0" w:type="auto"/>
            <w:shd w:val="clear" w:color="auto" w:fill="009999"/>
            <w:noWrap/>
            <w:vAlign w:val="bottom"/>
            <w:hideMark/>
          </w:tcPr>
          <w:p w14:paraId="622A4282"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65B08E23" w14:textId="77777777" w:rsidTr="00B0131E">
        <w:tc>
          <w:tcPr>
            <w:tcW w:w="0" w:type="auto"/>
            <w:shd w:val="clear" w:color="auto" w:fill="auto"/>
            <w:noWrap/>
          </w:tcPr>
          <w:p w14:paraId="472BA726"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Total main duty decisions</w:t>
            </w:r>
          </w:p>
        </w:tc>
        <w:tc>
          <w:tcPr>
            <w:tcW w:w="0" w:type="auto"/>
            <w:shd w:val="clear" w:color="auto" w:fill="auto"/>
            <w:noWrap/>
          </w:tcPr>
          <w:p w14:paraId="70B8340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227</w:t>
            </w:r>
          </w:p>
        </w:tc>
      </w:tr>
      <w:tr w:rsidR="002A56ED" w:rsidRPr="00706BE9" w14:paraId="6A1E4661" w14:textId="77777777" w:rsidTr="00B0131E">
        <w:tc>
          <w:tcPr>
            <w:tcW w:w="0" w:type="auto"/>
            <w:shd w:val="clear" w:color="auto" w:fill="auto"/>
            <w:noWrap/>
          </w:tcPr>
          <w:p w14:paraId="4149CB5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Homeless + priority need + unintentionally homeless  (acceptance)</w:t>
            </w:r>
          </w:p>
        </w:tc>
        <w:tc>
          <w:tcPr>
            <w:tcW w:w="0" w:type="auto"/>
            <w:shd w:val="clear" w:color="auto" w:fill="auto"/>
            <w:noWrap/>
          </w:tcPr>
          <w:p w14:paraId="470A1D9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189</w:t>
            </w:r>
          </w:p>
        </w:tc>
      </w:tr>
      <w:tr w:rsidR="002A56ED" w:rsidRPr="00706BE9" w14:paraId="36AB328A" w14:textId="77777777" w:rsidTr="00B0131E">
        <w:tc>
          <w:tcPr>
            <w:tcW w:w="0" w:type="auto"/>
            <w:shd w:val="clear" w:color="auto" w:fill="auto"/>
            <w:noWrap/>
          </w:tcPr>
          <w:p w14:paraId="267EE23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 priority need + intentionally homeless</w:t>
            </w:r>
          </w:p>
        </w:tc>
        <w:tc>
          <w:tcPr>
            <w:tcW w:w="0" w:type="auto"/>
            <w:shd w:val="clear" w:color="auto" w:fill="auto"/>
            <w:noWrap/>
          </w:tcPr>
          <w:p w14:paraId="6CBA005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71ECE1E0" w14:textId="77777777" w:rsidTr="00B0131E">
        <w:tc>
          <w:tcPr>
            <w:tcW w:w="0" w:type="auto"/>
            <w:shd w:val="clear" w:color="auto" w:fill="auto"/>
            <w:noWrap/>
          </w:tcPr>
          <w:p w14:paraId="60BEAF9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 no priority need</w:t>
            </w:r>
          </w:p>
        </w:tc>
        <w:tc>
          <w:tcPr>
            <w:tcW w:w="0" w:type="auto"/>
            <w:shd w:val="clear" w:color="auto" w:fill="auto"/>
            <w:noWrap/>
          </w:tcPr>
          <w:p w14:paraId="0E62734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30</w:t>
            </w:r>
          </w:p>
        </w:tc>
      </w:tr>
      <w:tr w:rsidR="002A56ED" w:rsidRPr="00706BE9" w14:paraId="1C0F3785" w14:textId="77777777" w:rsidTr="00B0131E">
        <w:tc>
          <w:tcPr>
            <w:tcW w:w="0" w:type="auto"/>
            <w:shd w:val="clear" w:color="auto" w:fill="auto"/>
            <w:noWrap/>
          </w:tcPr>
          <w:p w14:paraId="27A236F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Not homeless</w:t>
            </w:r>
          </w:p>
        </w:tc>
        <w:tc>
          <w:tcPr>
            <w:tcW w:w="0" w:type="auto"/>
            <w:shd w:val="clear" w:color="auto" w:fill="auto"/>
            <w:noWrap/>
          </w:tcPr>
          <w:p w14:paraId="1523DE2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bl>
    <w:p w14:paraId="0ED1B49F"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E0B004B"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2717107E"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 xml:space="preserve">A total of 227 main duty decisions were made, of which 189 (83%) were owed the full homeless duty under </w:t>
      </w:r>
      <w:r w:rsidRPr="00706BE9">
        <w:rPr>
          <w:rFonts w:asciiTheme="minorHAnsi" w:hAnsiTheme="minorHAnsi" w:cs="Arial"/>
          <w:lang w:val="en-GB"/>
        </w:rPr>
        <w:t>s</w:t>
      </w:r>
      <w:r w:rsidRPr="00706BE9">
        <w:rPr>
          <w:rFonts w:asciiTheme="minorHAnsi" w:hAnsiTheme="minorHAnsi" w:cs="Arial"/>
        </w:rPr>
        <w:t xml:space="preserve">193, compared with 58% nationally.  A total of 6 households (3%) were found be intentionally homeless, compared with the average for England </w:t>
      </w:r>
      <w:r w:rsidRPr="00706BE9">
        <w:rPr>
          <w:rFonts w:asciiTheme="minorHAnsi" w:hAnsiTheme="minorHAnsi" w:cs="Arial"/>
        </w:rPr>
        <w:lastRenderedPageBreak/>
        <w:t>of 8%.  13% of households were found to have no priority need compared with the national average of 19%.</w:t>
      </w:r>
    </w:p>
    <w:p w14:paraId="3AE0840C"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 xml:space="preserve">Of the original 958 households owed a prevention or relief duty 227 households (24%) went on to have a main duty decision.  Of the total 958 households 189 households (20%) went on to have the main </w:t>
      </w:r>
      <w:r w:rsidRPr="00706BE9">
        <w:rPr>
          <w:rFonts w:asciiTheme="minorHAnsi" w:hAnsiTheme="minorHAnsi" w:cs="Arial"/>
          <w:lang w:val="en-GB"/>
        </w:rPr>
        <w:t>s</w:t>
      </w:r>
      <w:r w:rsidRPr="00706BE9">
        <w:rPr>
          <w:rFonts w:asciiTheme="minorHAnsi" w:hAnsiTheme="minorHAnsi" w:cs="Arial"/>
        </w:rPr>
        <w:t xml:space="preserve">193 duty owed.  </w:t>
      </w:r>
    </w:p>
    <w:p w14:paraId="523684C5"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In the first half of 2019/20 a total of 111 main duty decisions were recorded of which 104 were owed the main duty.</w:t>
      </w:r>
    </w:p>
    <w:p w14:paraId="10904D31"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For those households owed a full duty the reasons for priority need are detailed in the table below</w:t>
      </w:r>
      <w:r w:rsidRPr="00706BE9">
        <w:rPr>
          <w:rFonts w:asciiTheme="minorHAnsi" w:hAnsiTheme="minorHAnsi" w:cs="Arial"/>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128"/>
        <w:gridCol w:w="1275"/>
      </w:tblGrid>
      <w:tr w:rsidR="002A56ED" w:rsidRPr="00706BE9" w14:paraId="667D7C9A" w14:textId="77777777" w:rsidTr="00B0131E">
        <w:tc>
          <w:tcPr>
            <w:tcW w:w="4403" w:type="dxa"/>
            <w:gridSpan w:val="2"/>
            <w:shd w:val="clear" w:color="auto" w:fill="009999"/>
            <w:noWrap/>
            <w:vAlign w:val="bottom"/>
          </w:tcPr>
          <w:p w14:paraId="0AEDF931" w14:textId="58B46B7C" w:rsidR="002A56ED" w:rsidRPr="00706BE9" w:rsidRDefault="002A56ED" w:rsidP="00B0131E">
            <w:pPr>
              <w:pStyle w:val="tableheading"/>
              <w:rPr>
                <w:rFonts w:asciiTheme="minorHAnsi" w:hAnsiTheme="minorHAnsi"/>
                <w:color w:val="FFFFFF"/>
                <w:lang w:val="en-GB"/>
              </w:rPr>
            </w:pPr>
            <w:bookmarkStart w:id="358" w:name="_Toc38916070"/>
            <w:bookmarkStart w:id="359" w:name="_Toc50125037"/>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00BF74AD">
              <w:rPr>
                <w:rFonts w:asciiTheme="minorHAnsi" w:hAnsiTheme="minorHAnsi"/>
                <w:lang w:val="en-GB"/>
              </w:rPr>
              <w:t>14</w:t>
            </w:r>
            <w:r w:rsidRPr="00706BE9">
              <w:rPr>
                <w:rFonts w:asciiTheme="minorHAnsi" w:hAnsiTheme="minorHAnsi"/>
              </w:rPr>
              <w:tab/>
            </w:r>
            <w:r w:rsidRPr="00706BE9">
              <w:rPr>
                <w:rFonts w:asciiTheme="minorHAnsi" w:hAnsiTheme="minorHAnsi"/>
                <w:lang w:val="en-GB"/>
              </w:rPr>
              <w:t>Reasons for priority need</w:t>
            </w:r>
            <w:bookmarkEnd w:id="358"/>
            <w:bookmarkEnd w:id="359"/>
          </w:p>
        </w:tc>
      </w:tr>
      <w:tr w:rsidR="002A56ED" w:rsidRPr="00706BE9" w14:paraId="4FC1DB0D" w14:textId="77777777" w:rsidTr="00B0131E">
        <w:tc>
          <w:tcPr>
            <w:tcW w:w="3128" w:type="dxa"/>
            <w:shd w:val="clear" w:color="auto" w:fill="009999"/>
            <w:noWrap/>
            <w:vAlign w:val="bottom"/>
          </w:tcPr>
          <w:p w14:paraId="77221BCC"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Priority Need Reason</w:t>
            </w:r>
          </w:p>
        </w:tc>
        <w:tc>
          <w:tcPr>
            <w:tcW w:w="1275" w:type="dxa"/>
            <w:shd w:val="clear" w:color="auto" w:fill="009999"/>
            <w:noWrap/>
            <w:vAlign w:val="bottom"/>
            <w:hideMark/>
          </w:tcPr>
          <w:p w14:paraId="72916AFA"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3E7EE180" w14:textId="77777777" w:rsidTr="00B0131E">
        <w:tc>
          <w:tcPr>
            <w:tcW w:w="3128" w:type="dxa"/>
            <w:shd w:val="clear" w:color="auto" w:fill="auto"/>
            <w:noWrap/>
          </w:tcPr>
          <w:p w14:paraId="5AFD60A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Dependent children</w:t>
            </w:r>
          </w:p>
        </w:tc>
        <w:tc>
          <w:tcPr>
            <w:tcW w:w="1275" w:type="dxa"/>
            <w:shd w:val="clear" w:color="auto" w:fill="auto"/>
            <w:noWrap/>
          </w:tcPr>
          <w:p w14:paraId="4571EC3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98</w:t>
            </w:r>
          </w:p>
        </w:tc>
      </w:tr>
      <w:tr w:rsidR="002A56ED" w:rsidRPr="00706BE9" w14:paraId="30313EF5" w14:textId="77777777" w:rsidTr="00B0131E">
        <w:tc>
          <w:tcPr>
            <w:tcW w:w="3128" w:type="dxa"/>
            <w:shd w:val="clear" w:color="auto" w:fill="auto"/>
            <w:noWrap/>
          </w:tcPr>
          <w:p w14:paraId="249DD33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Mental health problems</w:t>
            </w:r>
          </w:p>
        </w:tc>
        <w:tc>
          <w:tcPr>
            <w:tcW w:w="1275" w:type="dxa"/>
            <w:shd w:val="clear" w:color="auto" w:fill="auto"/>
            <w:noWrap/>
          </w:tcPr>
          <w:p w14:paraId="55BC345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39</w:t>
            </w:r>
          </w:p>
        </w:tc>
      </w:tr>
      <w:tr w:rsidR="002A56ED" w:rsidRPr="00706BE9" w14:paraId="2A5FE43E" w14:textId="77777777" w:rsidTr="00B0131E">
        <w:tc>
          <w:tcPr>
            <w:tcW w:w="3128" w:type="dxa"/>
            <w:shd w:val="clear" w:color="auto" w:fill="auto"/>
            <w:noWrap/>
          </w:tcPr>
          <w:p w14:paraId="6C4903C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Physical disability/ill health</w:t>
            </w:r>
          </w:p>
        </w:tc>
        <w:tc>
          <w:tcPr>
            <w:tcW w:w="1275" w:type="dxa"/>
            <w:shd w:val="clear" w:color="auto" w:fill="auto"/>
            <w:noWrap/>
          </w:tcPr>
          <w:p w14:paraId="48240EF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25</w:t>
            </w:r>
          </w:p>
        </w:tc>
      </w:tr>
      <w:tr w:rsidR="002A56ED" w:rsidRPr="00706BE9" w14:paraId="532658BD" w14:textId="77777777" w:rsidTr="00B0131E">
        <w:tc>
          <w:tcPr>
            <w:tcW w:w="3128" w:type="dxa"/>
            <w:shd w:val="clear" w:color="auto" w:fill="auto"/>
            <w:noWrap/>
          </w:tcPr>
          <w:p w14:paraId="3BC3DA5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Pregnancy</w:t>
            </w:r>
          </w:p>
        </w:tc>
        <w:tc>
          <w:tcPr>
            <w:tcW w:w="1275" w:type="dxa"/>
            <w:shd w:val="clear" w:color="auto" w:fill="auto"/>
            <w:noWrap/>
          </w:tcPr>
          <w:p w14:paraId="639B2D5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34</w:t>
            </w:r>
          </w:p>
        </w:tc>
      </w:tr>
      <w:tr w:rsidR="002A56ED" w:rsidRPr="00706BE9" w14:paraId="2034619F" w14:textId="77777777" w:rsidTr="00B0131E">
        <w:tc>
          <w:tcPr>
            <w:tcW w:w="3128" w:type="dxa"/>
            <w:shd w:val="clear" w:color="auto" w:fill="auto"/>
            <w:noWrap/>
          </w:tcPr>
          <w:p w14:paraId="01271C1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Domestic abuse</w:t>
            </w:r>
          </w:p>
        </w:tc>
        <w:tc>
          <w:tcPr>
            <w:tcW w:w="1275" w:type="dxa"/>
            <w:shd w:val="clear" w:color="auto" w:fill="auto"/>
            <w:noWrap/>
          </w:tcPr>
          <w:p w14:paraId="546E22A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37BEC341" w14:textId="77777777" w:rsidTr="00B0131E">
        <w:tc>
          <w:tcPr>
            <w:tcW w:w="3128" w:type="dxa"/>
            <w:shd w:val="clear" w:color="auto" w:fill="auto"/>
            <w:noWrap/>
          </w:tcPr>
          <w:p w14:paraId="1491E6DB"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Young applicant</w:t>
            </w:r>
          </w:p>
        </w:tc>
        <w:tc>
          <w:tcPr>
            <w:tcW w:w="1275" w:type="dxa"/>
            <w:shd w:val="clear" w:color="auto" w:fill="auto"/>
            <w:noWrap/>
          </w:tcPr>
          <w:p w14:paraId="3C522E1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7B6E2C40" w14:textId="77777777" w:rsidTr="00B0131E">
        <w:tc>
          <w:tcPr>
            <w:tcW w:w="3128" w:type="dxa"/>
            <w:shd w:val="clear" w:color="auto" w:fill="auto"/>
            <w:noWrap/>
          </w:tcPr>
          <w:p w14:paraId="2C557679"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Old age</w:t>
            </w:r>
          </w:p>
        </w:tc>
        <w:tc>
          <w:tcPr>
            <w:tcW w:w="1275" w:type="dxa"/>
            <w:shd w:val="clear" w:color="auto" w:fill="auto"/>
            <w:noWrap/>
          </w:tcPr>
          <w:p w14:paraId="65AEBBF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6F293D41" w14:textId="77777777" w:rsidTr="00B0131E">
        <w:tc>
          <w:tcPr>
            <w:tcW w:w="3128" w:type="dxa"/>
            <w:shd w:val="clear" w:color="auto" w:fill="auto"/>
            <w:noWrap/>
          </w:tcPr>
          <w:p w14:paraId="4CA48990"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Emergency</w:t>
            </w:r>
          </w:p>
        </w:tc>
        <w:tc>
          <w:tcPr>
            <w:tcW w:w="1275" w:type="dxa"/>
            <w:shd w:val="clear" w:color="auto" w:fill="auto"/>
            <w:noWrap/>
          </w:tcPr>
          <w:p w14:paraId="5F3E2BF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0CC2DEFD" w14:textId="77777777" w:rsidTr="00B0131E">
        <w:tc>
          <w:tcPr>
            <w:tcW w:w="3128" w:type="dxa"/>
            <w:shd w:val="clear" w:color="auto" w:fill="auto"/>
            <w:noWrap/>
          </w:tcPr>
          <w:p w14:paraId="1C1FCBFE"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Other</w:t>
            </w:r>
          </w:p>
        </w:tc>
        <w:tc>
          <w:tcPr>
            <w:tcW w:w="1275" w:type="dxa"/>
            <w:shd w:val="clear" w:color="auto" w:fill="auto"/>
            <w:noWrap/>
          </w:tcPr>
          <w:p w14:paraId="0AE19FF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w:t>
            </w:r>
          </w:p>
        </w:tc>
      </w:tr>
    </w:tbl>
    <w:p w14:paraId="2AF146FC"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53CF86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F13675C"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The main reason for priority need is dependent children, followed by mental health problems, pregnancy and physical disability.</w:t>
      </w:r>
    </w:p>
    <w:p w14:paraId="7670EE43"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For those households owed the full homeless duty the table below details how this duty was discharged</w:t>
      </w:r>
      <w:r w:rsidRPr="00706BE9">
        <w:rPr>
          <w:rFonts w:asciiTheme="minorHAnsi" w:hAnsiTheme="minorHAnsi" w:cs="Arial"/>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765"/>
        <w:gridCol w:w="1054"/>
        <w:gridCol w:w="980"/>
      </w:tblGrid>
      <w:tr w:rsidR="002A56ED" w:rsidRPr="00706BE9" w14:paraId="4FAA973E" w14:textId="77777777" w:rsidTr="00B0131E">
        <w:tc>
          <w:tcPr>
            <w:tcW w:w="0" w:type="auto"/>
            <w:gridSpan w:val="3"/>
            <w:shd w:val="clear" w:color="auto" w:fill="009999"/>
          </w:tcPr>
          <w:p w14:paraId="6571893B" w14:textId="510A274E" w:rsidR="002A56ED" w:rsidRPr="00706BE9" w:rsidRDefault="002A56ED" w:rsidP="00B0131E">
            <w:pPr>
              <w:pStyle w:val="tableheading"/>
              <w:rPr>
                <w:rFonts w:asciiTheme="minorHAnsi" w:hAnsiTheme="minorHAnsi"/>
                <w:color w:val="FFFFFF"/>
                <w:lang w:val="en-GB"/>
              </w:rPr>
            </w:pPr>
            <w:bookmarkStart w:id="360" w:name="_Toc38916071"/>
            <w:bookmarkStart w:id="361" w:name="_Toc50125038"/>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.11</w:t>
            </w:r>
            <w:r w:rsidR="00BF74AD">
              <w:rPr>
                <w:rFonts w:asciiTheme="minorHAnsi" w:hAnsiTheme="minorHAnsi"/>
                <w:lang w:val="en-GB"/>
              </w:rPr>
              <w:t>5</w:t>
            </w:r>
            <w:r w:rsidRPr="00706BE9">
              <w:rPr>
                <w:rFonts w:asciiTheme="minorHAnsi" w:hAnsiTheme="minorHAnsi"/>
              </w:rPr>
              <w:tab/>
            </w:r>
            <w:r w:rsidRPr="00706BE9">
              <w:rPr>
                <w:rFonts w:asciiTheme="minorHAnsi" w:hAnsiTheme="minorHAnsi"/>
                <w:lang w:val="en-GB"/>
              </w:rPr>
              <w:t>Discharge of those owed the full homeless duty</w:t>
            </w:r>
            <w:bookmarkEnd w:id="360"/>
            <w:bookmarkEnd w:id="361"/>
            <w:r w:rsidRPr="00706BE9">
              <w:rPr>
                <w:rFonts w:asciiTheme="minorHAnsi" w:hAnsiTheme="minorHAnsi"/>
                <w:lang w:val="en-GB"/>
              </w:rPr>
              <w:t xml:space="preserve"> </w:t>
            </w:r>
          </w:p>
        </w:tc>
      </w:tr>
      <w:tr w:rsidR="002A56ED" w:rsidRPr="00706BE9" w14:paraId="7FC4142E" w14:textId="77777777" w:rsidTr="00B0131E">
        <w:tc>
          <w:tcPr>
            <w:tcW w:w="0" w:type="auto"/>
            <w:gridSpan w:val="2"/>
            <w:shd w:val="clear" w:color="auto" w:fill="009999"/>
            <w:noWrap/>
            <w:vAlign w:val="bottom"/>
          </w:tcPr>
          <w:p w14:paraId="5E78F432"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Outcomes of households no longer owed a main duty</w:t>
            </w:r>
          </w:p>
        </w:tc>
        <w:tc>
          <w:tcPr>
            <w:tcW w:w="0" w:type="auto"/>
            <w:shd w:val="clear" w:color="auto" w:fill="009999"/>
            <w:noWrap/>
            <w:vAlign w:val="bottom"/>
            <w:hideMark/>
          </w:tcPr>
          <w:p w14:paraId="613D17BA"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47A31B34" w14:textId="77777777" w:rsidTr="00B0131E">
        <w:tc>
          <w:tcPr>
            <w:tcW w:w="0" w:type="auto"/>
            <w:shd w:val="clear" w:color="auto" w:fill="auto"/>
            <w:noWrap/>
          </w:tcPr>
          <w:p w14:paraId="20473235"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Total no longer owed a main duty</w:t>
            </w:r>
          </w:p>
        </w:tc>
        <w:tc>
          <w:tcPr>
            <w:tcW w:w="0" w:type="auto"/>
          </w:tcPr>
          <w:p w14:paraId="665DDAB7"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399C98E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204</w:t>
            </w:r>
          </w:p>
        </w:tc>
      </w:tr>
      <w:tr w:rsidR="002A56ED" w:rsidRPr="00706BE9" w14:paraId="3B134139" w14:textId="77777777" w:rsidTr="00B0131E">
        <w:tc>
          <w:tcPr>
            <w:tcW w:w="0" w:type="auto"/>
            <w:vMerge w:val="restart"/>
            <w:shd w:val="clear" w:color="auto" w:fill="auto"/>
            <w:noWrap/>
            <w:vAlign w:val="center"/>
          </w:tcPr>
          <w:p w14:paraId="57577DB2" w14:textId="77777777" w:rsidR="002A56ED" w:rsidRPr="00706BE9" w:rsidRDefault="002A56ED" w:rsidP="00B0131E">
            <w:pPr>
              <w:spacing w:before="0" w:after="0"/>
              <w:jc w:val="left"/>
              <w:rPr>
                <w:rFonts w:asciiTheme="minorHAnsi" w:hAnsiTheme="minorHAnsi" w:cs="Calibri"/>
                <w:color w:val="000000"/>
                <w:sz w:val="22"/>
                <w:szCs w:val="22"/>
              </w:rPr>
            </w:pPr>
            <w:r w:rsidRPr="00706BE9">
              <w:rPr>
                <w:rFonts w:asciiTheme="minorHAnsi" w:hAnsiTheme="minorHAnsi" w:cs="Arial"/>
                <w:color w:val="000000"/>
                <w:sz w:val="22"/>
                <w:szCs w:val="22"/>
              </w:rPr>
              <w:t>Housing Act 1996 Pt6 social housing offer</w:t>
            </w:r>
          </w:p>
        </w:tc>
        <w:tc>
          <w:tcPr>
            <w:tcW w:w="0" w:type="auto"/>
          </w:tcPr>
          <w:p w14:paraId="527DED6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Accepted</w:t>
            </w:r>
          </w:p>
        </w:tc>
        <w:tc>
          <w:tcPr>
            <w:tcW w:w="0" w:type="auto"/>
            <w:shd w:val="clear" w:color="auto" w:fill="auto"/>
            <w:noWrap/>
          </w:tcPr>
          <w:p w14:paraId="44097D2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158</w:t>
            </w:r>
          </w:p>
        </w:tc>
      </w:tr>
      <w:tr w:rsidR="002A56ED" w:rsidRPr="00706BE9" w14:paraId="507B1763" w14:textId="77777777" w:rsidTr="00B0131E">
        <w:tc>
          <w:tcPr>
            <w:tcW w:w="0" w:type="auto"/>
            <w:vMerge/>
            <w:shd w:val="clear" w:color="auto" w:fill="auto"/>
            <w:noWrap/>
            <w:vAlign w:val="center"/>
          </w:tcPr>
          <w:p w14:paraId="6CB9EB71" w14:textId="77777777" w:rsidR="002A56ED" w:rsidRPr="00706BE9" w:rsidRDefault="002A56ED" w:rsidP="00B0131E">
            <w:pPr>
              <w:spacing w:before="0" w:after="0"/>
              <w:jc w:val="left"/>
              <w:rPr>
                <w:rFonts w:asciiTheme="minorHAnsi" w:hAnsiTheme="minorHAnsi" w:cs="Arial"/>
                <w:sz w:val="22"/>
                <w:szCs w:val="22"/>
              </w:rPr>
            </w:pPr>
          </w:p>
        </w:tc>
        <w:tc>
          <w:tcPr>
            <w:tcW w:w="0" w:type="auto"/>
          </w:tcPr>
          <w:p w14:paraId="338A2FA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Refused</w:t>
            </w:r>
          </w:p>
        </w:tc>
        <w:tc>
          <w:tcPr>
            <w:tcW w:w="0" w:type="auto"/>
            <w:shd w:val="clear" w:color="auto" w:fill="auto"/>
            <w:noWrap/>
          </w:tcPr>
          <w:p w14:paraId="57541A2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2702807C" w14:textId="77777777" w:rsidTr="00B0131E">
        <w:tc>
          <w:tcPr>
            <w:tcW w:w="0" w:type="auto"/>
            <w:vMerge w:val="restart"/>
            <w:shd w:val="clear" w:color="auto" w:fill="auto"/>
            <w:noWrap/>
            <w:vAlign w:val="center"/>
          </w:tcPr>
          <w:p w14:paraId="1D3D2209" w14:textId="77777777" w:rsidR="002A56ED" w:rsidRPr="00706BE9" w:rsidRDefault="002A56ED" w:rsidP="00B0131E">
            <w:pPr>
              <w:spacing w:before="0" w:after="0"/>
              <w:jc w:val="left"/>
              <w:rPr>
                <w:rFonts w:asciiTheme="minorHAnsi" w:hAnsiTheme="minorHAnsi" w:cs="Arial"/>
                <w:sz w:val="22"/>
                <w:szCs w:val="22"/>
              </w:rPr>
            </w:pPr>
            <w:r w:rsidRPr="00706BE9">
              <w:rPr>
                <w:rFonts w:asciiTheme="minorHAnsi" w:hAnsiTheme="minorHAnsi" w:cs="Arial"/>
                <w:color w:val="000000"/>
                <w:sz w:val="22"/>
                <w:szCs w:val="22"/>
              </w:rPr>
              <w:t>Private rented sector offer</w:t>
            </w:r>
          </w:p>
        </w:tc>
        <w:tc>
          <w:tcPr>
            <w:tcW w:w="0" w:type="auto"/>
          </w:tcPr>
          <w:p w14:paraId="4D4F6A6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Accepted</w:t>
            </w:r>
          </w:p>
        </w:tc>
        <w:tc>
          <w:tcPr>
            <w:tcW w:w="0" w:type="auto"/>
            <w:shd w:val="clear" w:color="auto" w:fill="auto"/>
            <w:noWrap/>
          </w:tcPr>
          <w:p w14:paraId="7AB258B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r w:rsidR="002A56ED" w:rsidRPr="00706BE9" w14:paraId="66DBA8DF" w14:textId="77777777" w:rsidTr="00B0131E">
        <w:tc>
          <w:tcPr>
            <w:tcW w:w="0" w:type="auto"/>
            <w:vMerge/>
            <w:shd w:val="clear" w:color="auto" w:fill="auto"/>
            <w:noWrap/>
          </w:tcPr>
          <w:p w14:paraId="2607CF6B" w14:textId="77777777" w:rsidR="002A56ED" w:rsidRPr="00706BE9" w:rsidRDefault="002A56ED" w:rsidP="00B0131E">
            <w:pPr>
              <w:spacing w:before="0" w:after="0"/>
              <w:rPr>
                <w:rFonts w:asciiTheme="minorHAnsi" w:hAnsiTheme="minorHAnsi" w:cs="Arial"/>
                <w:sz w:val="22"/>
                <w:szCs w:val="22"/>
              </w:rPr>
            </w:pPr>
          </w:p>
        </w:tc>
        <w:tc>
          <w:tcPr>
            <w:tcW w:w="0" w:type="auto"/>
          </w:tcPr>
          <w:p w14:paraId="14AD027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Refused</w:t>
            </w:r>
          </w:p>
        </w:tc>
        <w:tc>
          <w:tcPr>
            <w:tcW w:w="0" w:type="auto"/>
            <w:shd w:val="clear" w:color="auto" w:fill="auto"/>
            <w:noWrap/>
          </w:tcPr>
          <w:p w14:paraId="4C43FA0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12171F54" w14:textId="77777777" w:rsidTr="00B0131E">
        <w:tc>
          <w:tcPr>
            <w:tcW w:w="0" w:type="auto"/>
            <w:shd w:val="clear" w:color="auto" w:fill="auto"/>
            <w:noWrap/>
          </w:tcPr>
          <w:p w14:paraId="13EA540C"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color w:val="000000"/>
                <w:sz w:val="22"/>
                <w:szCs w:val="22"/>
              </w:rPr>
              <w:t>Voluntarily ceased to occupy</w:t>
            </w:r>
          </w:p>
        </w:tc>
        <w:tc>
          <w:tcPr>
            <w:tcW w:w="0" w:type="auto"/>
          </w:tcPr>
          <w:p w14:paraId="1FA70C74"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66958B8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10</w:t>
            </w:r>
          </w:p>
        </w:tc>
      </w:tr>
      <w:tr w:rsidR="002A56ED" w:rsidRPr="00706BE9" w14:paraId="46C099E8" w14:textId="77777777" w:rsidTr="00B0131E">
        <w:tc>
          <w:tcPr>
            <w:tcW w:w="0" w:type="auto"/>
            <w:shd w:val="clear" w:color="auto" w:fill="auto"/>
            <w:noWrap/>
          </w:tcPr>
          <w:p w14:paraId="1C19861A"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color w:val="000000"/>
                <w:sz w:val="22"/>
                <w:szCs w:val="22"/>
              </w:rPr>
              <w:t>Refused suitable TA offer, withdrew or lost contact</w:t>
            </w:r>
          </w:p>
        </w:tc>
        <w:tc>
          <w:tcPr>
            <w:tcW w:w="0" w:type="auto"/>
          </w:tcPr>
          <w:p w14:paraId="1A3A49D9"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492FB85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13</w:t>
            </w:r>
          </w:p>
        </w:tc>
      </w:tr>
      <w:tr w:rsidR="002A56ED" w:rsidRPr="00706BE9" w14:paraId="3DE8FB64" w14:textId="77777777" w:rsidTr="00B0131E">
        <w:tc>
          <w:tcPr>
            <w:tcW w:w="0" w:type="auto"/>
            <w:shd w:val="clear" w:color="auto" w:fill="auto"/>
            <w:noWrap/>
          </w:tcPr>
          <w:p w14:paraId="65DD361E"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color w:val="000000"/>
                <w:sz w:val="22"/>
                <w:szCs w:val="22"/>
              </w:rPr>
              <w:t>Became intentionally homeless from TA</w:t>
            </w:r>
          </w:p>
        </w:tc>
        <w:tc>
          <w:tcPr>
            <w:tcW w:w="0" w:type="auto"/>
          </w:tcPr>
          <w:p w14:paraId="7271F8C2"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19611ED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18</w:t>
            </w:r>
          </w:p>
        </w:tc>
      </w:tr>
      <w:tr w:rsidR="002A56ED" w:rsidRPr="00706BE9" w14:paraId="3F6FCC64" w14:textId="77777777" w:rsidTr="00B0131E">
        <w:tc>
          <w:tcPr>
            <w:tcW w:w="0" w:type="auto"/>
            <w:shd w:val="clear" w:color="auto" w:fill="auto"/>
            <w:noWrap/>
          </w:tcPr>
          <w:p w14:paraId="2E010AA3"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color w:val="000000"/>
                <w:sz w:val="22"/>
                <w:szCs w:val="22"/>
              </w:rPr>
              <w:t>Ceased to be eligible</w:t>
            </w:r>
          </w:p>
        </w:tc>
        <w:tc>
          <w:tcPr>
            <w:tcW w:w="0" w:type="auto"/>
          </w:tcPr>
          <w:p w14:paraId="7901EAD9"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599B8CA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5DD7DD0E" w14:textId="77777777" w:rsidTr="00B0131E">
        <w:tc>
          <w:tcPr>
            <w:tcW w:w="0" w:type="auto"/>
            <w:shd w:val="clear" w:color="auto" w:fill="auto"/>
            <w:noWrap/>
          </w:tcPr>
          <w:p w14:paraId="3F00FD7B" w14:textId="77777777" w:rsidR="002A56ED" w:rsidRPr="00706BE9" w:rsidRDefault="002A56ED" w:rsidP="00B0131E">
            <w:pPr>
              <w:spacing w:before="0" w:after="0"/>
              <w:rPr>
                <w:rFonts w:asciiTheme="minorHAnsi" w:hAnsiTheme="minorHAnsi" w:cs="Arial"/>
                <w:color w:val="000000"/>
                <w:sz w:val="22"/>
                <w:szCs w:val="22"/>
              </w:rPr>
            </w:pPr>
            <w:r w:rsidRPr="00706BE9">
              <w:rPr>
                <w:rFonts w:asciiTheme="minorHAnsi" w:hAnsiTheme="minorHAnsi" w:cs="Arial"/>
                <w:sz w:val="22"/>
                <w:szCs w:val="22"/>
              </w:rPr>
              <w:t>Not known</w:t>
            </w:r>
          </w:p>
        </w:tc>
        <w:tc>
          <w:tcPr>
            <w:tcW w:w="0" w:type="auto"/>
          </w:tcPr>
          <w:p w14:paraId="240939C4" w14:textId="77777777" w:rsidR="002A56ED" w:rsidRPr="00706BE9" w:rsidRDefault="002A56ED" w:rsidP="00B0131E">
            <w:pPr>
              <w:spacing w:before="0" w:after="0"/>
              <w:jc w:val="center"/>
              <w:rPr>
                <w:rFonts w:asciiTheme="minorHAnsi" w:hAnsiTheme="minorHAnsi" w:cs="Arial"/>
                <w:sz w:val="22"/>
                <w:szCs w:val="22"/>
              </w:rPr>
            </w:pPr>
          </w:p>
        </w:tc>
        <w:tc>
          <w:tcPr>
            <w:tcW w:w="0" w:type="auto"/>
            <w:shd w:val="clear" w:color="auto" w:fill="auto"/>
            <w:noWrap/>
          </w:tcPr>
          <w:p w14:paraId="10F9E52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3D485986"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B9F31B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541F5C5"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For those households owed the main homeless duty, 158 had the duty discharged through an offer of social housing under part 6 of the Housing Act 1996 . Only 2 </w:t>
      </w:r>
      <w:r w:rsidRPr="00706BE9">
        <w:rPr>
          <w:rFonts w:asciiTheme="minorHAnsi" w:hAnsiTheme="minorHAnsi" w:cs="Arial"/>
        </w:rPr>
        <w:lastRenderedPageBreak/>
        <w:t>households had the main duty brought to an end through an offer private rented accommodation.</w:t>
      </w:r>
    </w:p>
    <w:p w14:paraId="0E7E4F53" w14:textId="77777777" w:rsidR="002A56ED" w:rsidRPr="00BE40C3" w:rsidRDefault="002A56ED" w:rsidP="00AA5C1C">
      <w:pPr>
        <w:pStyle w:val="Maintext"/>
        <w:numPr>
          <w:ilvl w:val="1"/>
          <w:numId w:val="68"/>
        </w:numPr>
        <w:rPr>
          <w:rFonts w:asciiTheme="minorHAnsi" w:hAnsiTheme="minorHAnsi" w:cs="Arial"/>
        </w:rPr>
      </w:pPr>
      <w:r w:rsidRPr="00706BE9">
        <w:rPr>
          <w:rFonts w:asciiTheme="minorHAnsi" w:hAnsiTheme="minorHAnsi" w:cs="Arial"/>
        </w:rPr>
        <w:t>Once again better use of the private rented sector may enable the Council to successfully discharge its duty and move households out of temporary accommodation</w:t>
      </w:r>
      <w:r w:rsidRPr="00706BE9">
        <w:rPr>
          <w:rFonts w:asciiTheme="minorHAnsi" w:hAnsiTheme="minorHAnsi" w:cs="Arial"/>
          <w:lang w:val="en-GB"/>
        </w:rPr>
        <w:t>.</w:t>
      </w:r>
    </w:p>
    <w:p w14:paraId="1EB5E4F1" w14:textId="77777777" w:rsidR="002A56ED" w:rsidRPr="00706BE9" w:rsidRDefault="002A56ED" w:rsidP="002A56ED">
      <w:pPr>
        <w:pStyle w:val="Maintext"/>
        <w:numPr>
          <w:ilvl w:val="0"/>
          <w:numId w:val="0"/>
        </w:numPr>
        <w:ind w:left="709"/>
        <w:rPr>
          <w:rFonts w:asciiTheme="minorHAnsi" w:hAnsiTheme="minorHAnsi" w:cs="Arial"/>
        </w:rPr>
      </w:pPr>
    </w:p>
    <w:p w14:paraId="431CB776"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t>P1E data</w:t>
      </w:r>
    </w:p>
    <w:p w14:paraId="3FB6EF67"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following data analysis is for the period 2014/15 </w:t>
      </w:r>
      <w:r w:rsidRPr="00706BE9">
        <w:rPr>
          <w:rFonts w:asciiTheme="minorHAnsi" w:hAnsiTheme="minorHAnsi" w:cs="Arial"/>
          <w:lang w:val="en-GB"/>
        </w:rPr>
        <w:t>-</w:t>
      </w:r>
      <w:r w:rsidRPr="00706BE9">
        <w:rPr>
          <w:rFonts w:asciiTheme="minorHAnsi" w:hAnsiTheme="minorHAnsi" w:cs="Arial"/>
        </w:rPr>
        <w:t xml:space="preserve"> 2017/18 using the former P1E statistics.  It is important to note that the majority of this data relates to those where a formal homeless acceptance has been made under s193, it therefore only relates to a small number of clients and any percentages should be read in this context.</w:t>
      </w:r>
    </w:p>
    <w:p w14:paraId="680B0B79"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graph below details the total number of homeless decisions made for the five years between 2014/15 and 2017/18.</w:t>
      </w:r>
    </w:p>
    <w:p w14:paraId="0AC3FE9F" w14:textId="77777777" w:rsidR="002A56ED" w:rsidRPr="00706BE9" w:rsidRDefault="002A56ED" w:rsidP="002A56ED">
      <w:pPr>
        <w:pStyle w:val="Maintext"/>
        <w:numPr>
          <w:ilvl w:val="0"/>
          <w:numId w:val="0"/>
        </w:numPr>
        <w:rPr>
          <w:rFonts w:asciiTheme="minorHAnsi" w:hAnsiTheme="minorHAnsi" w:cs="Arial"/>
        </w:rPr>
      </w:pPr>
    </w:p>
    <w:p w14:paraId="1C0BCF30" w14:textId="4FAD977C" w:rsidR="002A56ED" w:rsidRPr="00BE40C3" w:rsidRDefault="002A56ED" w:rsidP="002A56ED">
      <w:pPr>
        <w:pStyle w:val="figureheading"/>
        <w:ind w:left="709"/>
        <w:rPr>
          <w:lang w:val="en-GB"/>
        </w:rPr>
      </w:pPr>
      <w:bookmarkStart w:id="362" w:name="_Toc38916131"/>
      <w:bookmarkStart w:id="363" w:name="_Toc50125158"/>
      <w:r>
        <w:t xml:space="preserve">Chart </w:t>
      </w:r>
      <w:r w:rsidR="00C70516">
        <w:rPr>
          <w:lang w:val="en-GB"/>
        </w:rPr>
        <w:t>E</w:t>
      </w:r>
      <w:r>
        <w:t>.3</w:t>
      </w:r>
      <w:r w:rsidR="00BF74AD">
        <w:rPr>
          <w:lang w:val="en-GB"/>
        </w:rPr>
        <w:t>9</w:t>
      </w:r>
      <w:r>
        <w:tab/>
      </w:r>
      <w:r>
        <w:rPr>
          <w:lang w:val="en-GB"/>
        </w:rPr>
        <w:t>Total number of homeless decisions</w:t>
      </w:r>
      <w:bookmarkEnd w:id="362"/>
      <w:bookmarkEnd w:id="363"/>
    </w:p>
    <w:p w14:paraId="0C182B79"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355D84DD" wp14:editId="5FBEF09E">
            <wp:extent cx="4505498" cy="2660073"/>
            <wp:effectExtent l="0" t="0" r="9525" b="6985"/>
            <wp:docPr id="80" name="Chart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6487BEE"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P1E data</w:t>
      </w:r>
    </w:p>
    <w:p w14:paraId="75C70B0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70004817"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total number of homeless decisions remained relatively stable at around 300 a year, peaking in 2016/17 at 341. </w:t>
      </w:r>
    </w:p>
    <w:p w14:paraId="55DA8E1E"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total number of households found to be eligible, unintentionally homeless and in priority need are shown in the graph below.</w:t>
      </w:r>
    </w:p>
    <w:p w14:paraId="3C8B072A" w14:textId="77777777" w:rsidR="002A56ED" w:rsidRDefault="002A56ED" w:rsidP="002A56ED">
      <w:pPr>
        <w:pStyle w:val="Maintext"/>
        <w:numPr>
          <w:ilvl w:val="0"/>
          <w:numId w:val="0"/>
        </w:numPr>
        <w:ind w:left="709"/>
        <w:rPr>
          <w:rFonts w:asciiTheme="minorHAnsi" w:hAnsiTheme="minorHAnsi" w:cs="Arial"/>
          <w:lang w:val="en-GB"/>
        </w:rPr>
      </w:pPr>
    </w:p>
    <w:p w14:paraId="3C9EB02C" w14:textId="18D7AA59" w:rsidR="002A56ED" w:rsidRPr="00BE40C3" w:rsidRDefault="002A56ED" w:rsidP="002A56ED">
      <w:pPr>
        <w:pStyle w:val="figureheading"/>
        <w:ind w:left="709"/>
        <w:rPr>
          <w:lang w:val="en-GB"/>
        </w:rPr>
      </w:pPr>
      <w:bookmarkStart w:id="364" w:name="_Toc38916132"/>
      <w:bookmarkStart w:id="365" w:name="_Toc50125159"/>
      <w:r>
        <w:lastRenderedPageBreak/>
        <w:t xml:space="preserve">Chart </w:t>
      </w:r>
      <w:r w:rsidR="00C70516">
        <w:rPr>
          <w:lang w:val="en-GB"/>
        </w:rPr>
        <w:t>E</w:t>
      </w:r>
      <w:r>
        <w:t>.</w:t>
      </w:r>
      <w:r w:rsidR="00BF74AD">
        <w:rPr>
          <w:lang w:val="en-GB"/>
        </w:rPr>
        <w:t>40</w:t>
      </w:r>
      <w:r>
        <w:tab/>
      </w:r>
      <w:r>
        <w:rPr>
          <w:lang w:val="en-GB"/>
        </w:rPr>
        <w:t>Total number of homeless acceptances</w:t>
      </w:r>
      <w:bookmarkEnd w:id="364"/>
      <w:bookmarkEnd w:id="365"/>
    </w:p>
    <w:p w14:paraId="2ED960A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3B21D18A" wp14:editId="1B706371">
            <wp:extent cx="4763135" cy="2784764"/>
            <wp:effectExtent l="0" t="0" r="18415" b="15875"/>
            <wp:docPr id="81" name="Chart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45CAF64"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P1E data</w:t>
      </w:r>
    </w:p>
    <w:p w14:paraId="52C1844A"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4FCF97A" w14:textId="77777777" w:rsidR="002A56ED" w:rsidRPr="00BE40C3"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level of homeless acceptances increased between 2014/15 and 2015/16 and then remained relatively steady.</w:t>
      </w:r>
    </w:p>
    <w:p w14:paraId="57FB9B0E"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A784AD7"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 xml:space="preserve">Temporary Accommodation </w:t>
      </w:r>
    </w:p>
    <w:p w14:paraId="23DC0362"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olor w:val="000000"/>
        </w:rPr>
        <w:t xml:space="preserve">Huntingdonshire District Council is not a stock holding </w:t>
      </w:r>
      <w:r w:rsidRPr="00706BE9">
        <w:rPr>
          <w:rFonts w:asciiTheme="minorHAnsi" w:hAnsiTheme="minorHAnsi"/>
          <w:color w:val="000000"/>
          <w:lang w:val="en-GB"/>
        </w:rPr>
        <w:t>l</w:t>
      </w:r>
      <w:proofErr w:type="spellStart"/>
      <w:r w:rsidRPr="00706BE9">
        <w:rPr>
          <w:rFonts w:asciiTheme="minorHAnsi" w:hAnsiTheme="minorHAnsi"/>
          <w:color w:val="000000"/>
        </w:rPr>
        <w:t>ocal</w:t>
      </w:r>
      <w:proofErr w:type="spellEnd"/>
      <w:r w:rsidRPr="00706BE9">
        <w:rPr>
          <w:rFonts w:asciiTheme="minorHAnsi" w:hAnsiTheme="minorHAnsi"/>
          <w:color w:val="000000"/>
        </w:rPr>
        <w:t xml:space="preserve"> </w:t>
      </w:r>
      <w:r w:rsidRPr="00706BE9">
        <w:rPr>
          <w:rFonts w:asciiTheme="minorHAnsi" w:hAnsiTheme="minorHAnsi"/>
          <w:color w:val="000000"/>
          <w:lang w:val="en-GB"/>
        </w:rPr>
        <w:t>a</w:t>
      </w:r>
      <w:proofErr w:type="spellStart"/>
      <w:r w:rsidRPr="00706BE9">
        <w:rPr>
          <w:rFonts w:asciiTheme="minorHAnsi" w:hAnsiTheme="minorHAnsi"/>
          <w:color w:val="000000"/>
        </w:rPr>
        <w:t>uthority</w:t>
      </w:r>
      <w:proofErr w:type="spellEnd"/>
      <w:r w:rsidRPr="00706BE9">
        <w:rPr>
          <w:rFonts w:asciiTheme="minorHAnsi" w:hAnsiTheme="minorHAnsi"/>
          <w:color w:val="000000"/>
        </w:rPr>
        <w:t xml:space="preserve">  and has a portfolio of </w:t>
      </w:r>
      <w:r w:rsidRPr="00706BE9">
        <w:rPr>
          <w:rFonts w:asciiTheme="minorHAnsi" w:hAnsiTheme="minorHAnsi"/>
          <w:color w:val="000000"/>
          <w:lang w:val="en-GB"/>
        </w:rPr>
        <w:t>t</w:t>
      </w:r>
      <w:proofErr w:type="spellStart"/>
      <w:r w:rsidRPr="00706BE9">
        <w:rPr>
          <w:rFonts w:asciiTheme="minorHAnsi" w:hAnsiTheme="minorHAnsi"/>
          <w:color w:val="000000"/>
        </w:rPr>
        <w:t>emporary</w:t>
      </w:r>
      <w:proofErr w:type="spellEnd"/>
      <w:r w:rsidRPr="00706BE9">
        <w:rPr>
          <w:rFonts w:asciiTheme="minorHAnsi" w:hAnsiTheme="minorHAnsi"/>
          <w:color w:val="000000"/>
        </w:rPr>
        <w:t xml:space="preserve"> </w:t>
      </w:r>
      <w:r w:rsidRPr="00706BE9">
        <w:rPr>
          <w:rFonts w:asciiTheme="minorHAnsi" w:hAnsiTheme="minorHAnsi"/>
          <w:color w:val="000000"/>
          <w:lang w:val="en-GB"/>
        </w:rPr>
        <w:t>a</w:t>
      </w:r>
      <w:proofErr w:type="spellStart"/>
      <w:r w:rsidRPr="00706BE9">
        <w:rPr>
          <w:rFonts w:asciiTheme="minorHAnsi" w:hAnsiTheme="minorHAnsi"/>
          <w:color w:val="000000"/>
        </w:rPr>
        <w:t>ccommodation</w:t>
      </w:r>
      <w:proofErr w:type="spellEnd"/>
      <w:r w:rsidRPr="00706BE9">
        <w:rPr>
          <w:rFonts w:asciiTheme="minorHAnsi" w:hAnsiTheme="minorHAnsi"/>
          <w:color w:val="000000"/>
        </w:rPr>
        <w:t xml:space="preserve"> provided by a number of </w:t>
      </w:r>
      <w:r w:rsidRPr="00706BE9">
        <w:rPr>
          <w:rFonts w:asciiTheme="minorHAnsi" w:hAnsiTheme="minorHAnsi"/>
          <w:color w:val="000000"/>
          <w:lang w:val="en-GB"/>
        </w:rPr>
        <w:t>r</w:t>
      </w:r>
      <w:proofErr w:type="spellStart"/>
      <w:r w:rsidRPr="00706BE9">
        <w:rPr>
          <w:rFonts w:asciiTheme="minorHAnsi" w:hAnsiTheme="minorHAnsi"/>
          <w:color w:val="000000"/>
        </w:rPr>
        <w:t>egistered</w:t>
      </w:r>
      <w:proofErr w:type="spellEnd"/>
      <w:r w:rsidRPr="00706BE9">
        <w:rPr>
          <w:rFonts w:asciiTheme="minorHAnsi" w:hAnsiTheme="minorHAnsi"/>
          <w:color w:val="000000"/>
        </w:rPr>
        <w:t xml:space="preserve"> </w:t>
      </w:r>
      <w:r w:rsidRPr="00706BE9">
        <w:rPr>
          <w:rFonts w:asciiTheme="minorHAnsi" w:hAnsiTheme="minorHAnsi"/>
          <w:color w:val="000000"/>
          <w:lang w:val="en-GB"/>
        </w:rPr>
        <w:t>p</w:t>
      </w:r>
      <w:proofErr w:type="spellStart"/>
      <w:r w:rsidRPr="00706BE9">
        <w:rPr>
          <w:rFonts w:asciiTheme="minorHAnsi" w:hAnsiTheme="minorHAnsi"/>
          <w:color w:val="000000"/>
        </w:rPr>
        <w:t>roviders</w:t>
      </w:r>
      <w:proofErr w:type="spellEnd"/>
      <w:r w:rsidRPr="00706BE9">
        <w:rPr>
          <w:rFonts w:asciiTheme="minorHAnsi" w:hAnsiTheme="minorHAnsi"/>
          <w:color w:val="000000"/>
        </w:rPr>
        <w:t xml:space="preserve">, as well as accessing nightly paid accommodation through private providers and local B&amp;B landlords. The </w:t>
      </w:r>
      <w:r w:rsidRPr="00706BE9">
        <w:rPr>
          <w:rFonts w:asciiTheme="minorHAnsi" w:hAnsiTheme="minorHAnsi"/>
          <w:color w:val="000000"/>
          <w:lang w:val="en-GB"/>
        </w:rPr>
        <w:t>t</w:t>
      </w:r>
      <w:proofErr w:type="spellStart"/>
      <w:r w:rsidRPr="00706BE9">
        <w:rPr>
          <w:rFonts w:asciiTheme="minorHAnsi" w:hAnsiTheme="minorHAnsi"/>
          <w:color w:val="000000"/>
        </w:rPr>
        <w:t>emporary</w:t>
      </w:r>
      <w:proofErr w:type="spellEnd"/>
      <w:r w:rsidRPr="00706BE9">
        <w:rPr>
          <w:rFonts w:asciiTheme="minorHAnsi" w:hAnsiTheme="minorHAnsi"/>
          <w:color w:val="000000"/>
        </w:rPr>
        <w:t xml:space="preserve"> </w:t>
      </w:r>
      <w:r w:rsidRPr="00706BE9">
        <w:rPr>
          <w:rFonts w:asciiTheme="minorHAnsi" w:hAnsiTheme="minorHAnsi"/>
          <w:color w:val="000000"/>
          <w:lang w:val="en-GB"/>
        </w:rPr>
        <w:t>a</w:t>
      </w:r>
      <w:proofErr w:type="spellStart"/>
      <w:r w:rsidRPr="00706BE9">
        <w:rPr>
          <w:rFonts w:asciiTheme="minorHAnsi" w:hAnsiTheme="minorHAnsi"/>
          <w:color w:val="000000"/>
        </w:rPr>
        <w:t>ccommodation</w:t>
      </w:r>
      <w:proofErr w:type="spellEnd"/>
      <w:r w:rsidRPr="00706BE9">
        <w:rPr>
          <w:rFonts w:asciiTheme="minorHAnsi" w:hAnsiTheme="minorHAnsi"/>
          <w:color w:val="000000"/>
        </w:rPr>
        <w:t xml:space="preserve"> provided by </w:t>
      </w:r>
      <w:r w:rsidRPr="00706BE9">
        <w:rPr>
          <w:rFonts w:asciiTheme="minorHAnsi" w:hAnsiTheme="minorHAnsi"/>
          <w:color w:val="000000"/>
          <w:lang w:val="en-GB"/>
        </w:rPr>
        <w:t>r</w:t>
      </w:r>
      <w:proofErr w:type="spellStart"/>
      <w:r w:rsidRPr="00706BE9">
        <w:rPr>
          <w:rFonts w:asciiTheme="minorHAnsi" w:hAnsiTheme="minorHAnsi"/>
          <w:color w:val="000000"/>
        </w:rPr>
        <w:t>egistered</w:t>
      </w:r>
      <w:proofErr w:type="spellEnd"/>
      <w:r w:rsidRPr="00706BE9">
        <w:rPr>
          <w:rFonts w:asciiTheme="minorHAnsi" w:hAnsiTheme="minorHAnsi"/>
          <w:color w:val="000000"/>
          <w:lang w:val="en-GB"/>
        </w:rPr>
        <w:t xml:space="preserve"> p</w:t>
      </w:r>
      <w:proofErr w:type="spellStart"/>
      <w:r w:rsidRPr="00706BE9">
        <w:rPr>
          <w:rFonts w:asciiTheme="minorHAnsi" w:hAnsiTheme="minorHAnsi"/>
          <w:color w:val="000000"/>
        </w:rPr>
        <w:t>roviders</w:t>
      </w:r>
      <w:proofErr w:type="spellEnd"/>
      <w:r w:rsidRPr="00706BE9">
        <w:rPr>
          <w:rFonts w:asciiTheme="minorHAnsi" w:hAnsiTheme="minorHAnsi"/>
          <w:color w:val="000000"/>
        </w:rPr>
        <w:t xml:space="preserve"> ranges from premises with some shared facilities to </w:t>
      </w:r>
      <w:proofErr w:type="spellStart"/>
      <w:r w:rsidRPr="00706BE9">
        <w:rPr>
          <w:rFonts w:asciiTheme="minorHAnsi" w:hAnsiTheme="minorHAnsi"/>
          <w:color w:val="000000"/>
        </w:rPr>
        <w:t>self contained</w:t>
      </w:r>
      <w:proofErr w:type="spellEnd"/>
      <w:r w:rsidRPr="00706BE9">
        <w:rPr>
          <w:rFonts w:asciiTheme="minorHAnsi" w:hAnsiTheme="minorHAnsi"/>
          <w:color w:val="000000"/>
        </w:rPr>
        <w:t xml:space="preserve"> flats and houses. B&amp;B and nightly paid accommodation is used where there is no availability within other stock.</w:t>
      </w:r>
    </w:p>
    <w:p w14:paraId="4A7A81F2"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graph below shows the total number of households accommodated in temporary accommodation at the end of each financial year.  This provides a snapshot of those in temporary accommodation at the end of each year.</w:t>
      </w:r>
    </w:p>
    <w:p w14:paraId="58D7F55B"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FEC9918" w14:textId="62C49F3D" w:rsidR="002A56ED" w:rsidRPr="00BE40C3" w:rsidRDefault="002A56ED" w:rsidP="002A56ED">
      <w:pPr>
        <w:pStyle w:val="figureheading"/>
        <w:ind w:left="709"/>
        <w:rPr>
          <w:lang w:val="en-GB"/>
        </w:rPr>
      </w:pPr>
      <w:bookmarkStart w:id="366" w:name="_Toc38916133"/>
      <w:bookmarkStart w:id="367" w:name="_Toc50125160"/>
      <w:r>
        <w:lastRenderedPageBreak/>
        <w:t xml:space="preserve">Chart </w:t>
      </w:r>
      <w:r w:rsidR="00C70516">
        <w:rPr>
          <w:lang w:val="en-GB"/>
        </w:rPr>
        <w:t>E</w:t>
      </w:r>
      <w:r>
        <w:t>.4</w:t>
      </w:r>
      <w:r w:rsidR="00BF74AD">
        <w:rPr>
          <w:lang w:val="en-GB"/>
        </w:rPr>
        <w:t>1</w:t>
      </w:r>
      <w:r>
        <w:tab/>
      </w:r>
      <w:r>
        <w:rPr>
          <w:lang w:val="en-GB"/>
        </w:rPr>
        <w:t>Households in temporary accommodation (annual)</w:t>
      </w:r>
      <w:bookmarkEnd w:id="366"/>
      <w:bookmarkEnd w:id="367"/>
    </w:p>
    <w:p w14:paraId="62BA2348"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41A3A464" wp14:editId="3DE66EF7">
            <wp:extent cx="5029200" cy="3075709"/>
            <wp:effectExtent l="0" t="0" r="0" b="10795"/>
            <wp:docPr id="82" name="Chart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9E85AD9" w14:textId="77777777" w:rsidR="002A56ED" w:rsidRPr="00706BE9" w:rsidRDefault="002A56ED" w:rsidP="002A56ED">
      <w:pPr>
        <w:pStyle w:val="Maintext"/>
        <w:numPr>
          <w:ilvl w:val="0"/>
          <w:numId w:val="0"/>
        </w:numPr>
        <w:ind w:left="709"/>
        <w:rPr>
          <w:rFonts w:asciiTheme="minorHAnsi" w:hAnsiTheme="minorHAnsi" w:cs="Calibri"/>
          <w:sz w:val="20"/>
          <w:szCs w:val="20"/>
          <w:lang w:val="pt-BR"/>
        </w:rPr>
      </w:pPr>
      <w:r w:rsidRPr="00706BE9">
        <w:rPr>
          <w:rFonts w:asciiTheme="minorHAnsi" w:hAnsiTheme="minorHAnsi" w:cs="Calibri"/>
          <w:sz w:val="20"/>
          <w:szCs w:val="20"/>
          <w:lang w:val="pt-BR"/>
        </w:rPr>
        <w:t>Source: MHCLG P1E data &amp; H-CLIC data</w:t>
      </w:r>
    </w:p>
    <w:p w14:paraId="01F1FA92" w14:textId="77777777" w:rsidR="002A56ED" w:rsidRPr="00706BE9" w:rsidRDefault="002A56ED" w:rsidP="002A56ED">
      <w:pPr>
        <w:pStyle w:val="Maintext"/>
        <w:numPr>
          <w:ilvl w:val="0"/>
          <w:numId w:val="0"/>
        </w:numPr>
        <w:ind w:left="709"/>
        <w:rPr>
          <w:rFonts w:asciiTheme="minorHAnsi" w:hAnsiTheme="minorHAnsi" w:cs="Calibri"/>
          <w:sz w:val="20"/>
          <w:szCs w:val="20"/>
          <w:lang w:val="pt-BR"/>
        </w:rPr>
      </w:pPr>
    </w:p>
    <w:p w14:paraId="3B266E4F"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number of households in temporary accommodation at the end of each year has increased annually since 2014/15. </w:t>
      </w:r>
    </w:p>
    <w:p w14:paraId="4C629A2D"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graph below shows the number of households in temporary accommodation on the last day of the quarter for 2018/19 following the introduction of the HRA 2017.</w:t>
      </w:r>
    </w:p>
    <w:p w14:paraId="7DC19A25" w14:textId="77777777" w:rsidR="002A56ED" w:rsidRDefault="002A56ED" w:rsidP="002A56ED">
      <w:pPr>
        <w:pStyle w:val="Maintext"/>
        <w:numPr>
          <w:ilvl w:val="0"/>
          <w:numId w:val="0"/>
        </w:numPr>
        <w:rPr>
          <w:rFonts w:asciiTheme="minorHAnsi" w:hAnsiTheme="minorHAnsi" w:cs="Calibri"/>
          <w:sz w:val="20"/>
          <w:szCs w:val="20"/>
          <w:lang w:val="en-GB"/>
        </w:rPr>
      </w:pPr>
    </w:p>
    <w:p w14:paraId="07436991" w14:textId="0D98C221" w:rsidR="002A56ED" w:rsidRPr="00706BE9" w:rsidRDefault="002A56ED" w:rsidP="002A56ED">
      <w:pPr>
        <w:pStyle w:val="figureheading"/>
        <w:ind w:left="709"/>
      </w:pPr>
      <w:bookmarkStart w:id="368" w:name="_Toc38916134"/>
      <w:bookmarkStart w:id="369" w:name="_Toc50125161"/>
      <w:r>
        <w:t xml:space="preserve">Chart </w:t>
      </w:r>
      <w:r w:rsidR="00C70516">
        <w:rPr>
          <w:lang w:val="en-GB"/>
        </w:rPr>
        <w:t>E</w:t>
      </w:r>
      <w:r>
        <w:t>.4</w:t>
      </w:r>
      <w:r w:rsidR="00BF74AD">
        <w:rPr>
          <w:lang w:val="en-GB"/>
        </w:rPr>
        <w:t>2</w:t>
      </w:r>
      <w:r>
        <w:tab/>
        <w:t>Households in temporary accommodation (quartile)</w:t>
      </w:r>
      <w:bookmarkEnd w:id="368"/>
      <w:bookmarkEnd w:id="369"/>
    </w:p>
    <w:p w14:paraId="40359759"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4C3BBD04" wp14:editId="2ACF20A4">
            <wp:extent cx="5020310" cy="3175462"/>
            <wp:effectExtent l="0" t="0" r="8890" b="6350"/>
            <wp:docPr id="83" name="Char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2FC0999"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7A090B5E"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lastRenderedPageBreak/>
        <w:t>The number of households at the end of each quarter since the introduction of the HRA initially increased but has since decreased from Q1 2019/20.</w:t>
      </w:r>
    </w:p>
    <w:p w14:paraId="48061EB7"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table below provided by Huntingdonshire Housing Options details the number of households in temporary accommodation at the end of March 2019, compared with the beginning of December 2019.  This indicates a reduction in the number of households in temporary accommodation at any one time.  (Please note numbers vary from published H-CLIC data).</w:t>
      </w:r>
    </w:p>
    <w:tbl>
      <w:tblPr>
        <w:tblW w:w="5000" w:type="pct"/>
        <w:tblLayout w:type="fixed"/>
        <w:tblLook w:val="04A0" w:firstRow="1" w:lastRow="0" w:firstColumn="1" w:lastColumn="0" w:noHBand="0" w:noVBand="1"/>
      </w:tblPr>
      <w:tblGrid>
        <w:gridCol w:w="6728"/>
        <w:gridCol w:w="1100"/>
        <w:gridCol w:w="1172"/>
      </w:tblGrid>
      <w:tr w:rsidR="002A56ED" w:rsidRPr="00706BE9" w14:paraId="64AC1C4C" w14:textId="77777777" w:rsidTr="00B0131E">
        <w:tc>
          <w:tcPr>
            <w:tcW w:w="3737" w:type="pct"/>
            <w:tcBorders>
              <w:top w:val="single" w:sz="8" w:space="0" w:color="auto"/>
              <w:left w:val="single" w:sz="8" w:space="0" w:color="auto"/>
              <w:bottom w:val="single" w:sz="8" w:space="0" w:color="auto"/>
              <w:right w:val="nil"/>
            </w:tcBorders>
            <w:shd w:val="clear" w:color="000000" w:fill="92D050"/>
            <w:noWrap/>
            <w:vAlign w:val="bottom"/>
            <w:hideMark/>
          </w:tcPr>
          <w:p w14:paraId="2DD53F34" w14:textId="77777777" w:rsidR="002A56ED" w:rsidRPr="00706BE9" w:rsidRDefault="002A56ED" w:rsidP="00B0131E">
            <w:pPr>
              <w:spacing w:before="60" w:after="60"/>
              <w:rPr>
                <w:rFonts w:asciiTheme="minorHAnsi" w:hAnsiTheme="minorHAnsi"/>
                <w:b/>
                <w:bCs/>
                <w:color w:val="FFFFFF"/>
                <w:sz w:val="22"/>
                <w:szCs w:val="22"/>
              </w:rPr>
            </w:pPr>
            <w:r w:rsidRPr="00706BE9">
              <w:rPr>
                <w:rFonts w:asciiTheme="minorHAnsi" w:hAnsiTheme="minorHAnsi"/>
                <w:b/>
                <w:bCs/>
                <w:color w:val="FFFFFF"/>
                <w:sz w:val="22"/>
                <w:szCs w:val="22"/>
              </w:rPr>
              <w:t>Numbers By accommodation Type</w:t>
            </w:r>
          </w:p>
        </w:tc>
        <w:tc>
          <w:tcPr>
            <w:tcW w:w="611"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8E676DE" w14:textId="77777777" w:rsidR="002A56ED" w:rsidRPr="00706BE9" w:rsidRDefault="002A56ED" w:rsidP="00B0131E">
            <w:pPr>
              <w:spacing w:before="60" w:after="60"/>
              <w:jc w:val="center"/>
              <w:rPr>
                <w:rFonts w:asciiTheme="minorHAnsi" w:hAnsiTheme="minorHAnsi"/>
                <w:b/>
                <w:bCs/>
                <w:color w:val="000000"/>
                <w:sz w:val="22"/>
                <w:szCs w:val="22"/>
              </w:rPr>
            </w:pPr>
            <w:r w:rsidRPr="00706BE9">
              <w:rPr>
                <w:rFonts w:asciiTheme="minorHAnsi" w:hAnsiTheme="minorHAnsi"/>
                <w:b/>
                <w:bCs/>
                <w:color w:val="000000"/>
                <w:sz w:val="22"/>
                <w:szCs w:val="22"/>
              </w:rPr>
              <w:t>31/03/19</w:t>
            </w:r>
          </w:p>
        </w:tc>
        <w:tc>
          <w:tcPr>
            <w:tcW w:w="651" w:type="pct"/>
            <w:tcBorders>
              <w:top w:val="single" w:sz="8" w:space="0" w:color="auto"/>
              <w:left w:val="nil"/>
              <w:bottom w:val="single" w:sz="8" w:space="0" w:color="auto"/>
              <w:right w:val="single" w:sz="8" w:space="0" w:color="auto"/>
            </w:tcBorders>
            <w:shd w:val="clear" w:color="000000" w:fill="FFFFFF"/>
            <w:noWrap/>
            <w:vAlign w:val="bottom"/>
            <w:hideMark/>
          </w:tcPr>
          <w:p w14:paraId="6C6B1FB4" w14:textId="77777777" w:rsidR="002A56ED" w:rsidRPr="00706BE9" w:rsidRDefault="002A56ED" w:rsidP="00B0131E">
            <w:pPr>
              <w:spacing w:before="60" w:after="60"/>
              <w:jc w:val="center"/>
              <w:rPr>
                <w:rFonts w:asciiTheme="minorHAnsi" w:hAnsiTheme="minorHAnsi"/>
                <w:b/>
                <w:bCs/>
                <w:color w:val="000000"/>
                <w:sz w:val="22"/>
                <w:szCs w:val="22"/>
              </w:rPr>
            </w:pPr>
            <w:r w:rsidRPr="00706BE9">
              <w:rPr>
                <w:rFonts w:asciiTheme="minorHAnsi" w:hAnsiTheme="minorHAnsi"/>
                <w:b/>
                <w:bCs/>
                <w:color w:val="000000"/>
                <w:sz w:val="22"/>
                <w:szCs w:val="22"/>
              </w:rPr>
              <w:t>01/12/19</w:t>
            </w:r>
          </w:p>
        </w:tc>
      </w:tr>
      <w:tr w:rsidR="002A56ED" w:rsidRPr="00706BE9" w14:paraId="138856C2" w14:textId="77777777" w:rsidTr="00B0131E">
        <w:tc>
          <w:tcPr>
            <w:tcW w:w="3737" w:type="pct"/>
            <w:tcBorders>
              <w:top w:val="nil"/>
              <w:left w:val="single" w:sz="8" w:space="0" w:color="auto"/>
              <w:bottom w:val="nil"/>
              <w:right w:val="nil"/>
            </w:tcBorders>
            <w:shd w:val="clear" w:color="000000" w:fill="FFFFFF"/>
            <w:noWrap/>
            <w:vAlign w:val="bottom"/>
            <w:hideMark/>
          </w:tcPr>
          <w:p w14:paraId="39C67CA1" w14:textId="77777777" w:rsidR="002A56ED" w:rsidRPr="00706BE9" w:rsidRDefault="002A56ED" w:rsidP="00B0131E">
            <w:pPr>
              <w:spacing w:before="60" w:after="60"/>
              <w:rPr>
                <w:rFonts w:asciiTheme="minorHAnsi" w:hAnsiTheme="minorHAnsi"/>
                <w:color w:val="000000"/>
                <w:sz w:val="22"/>
                <w:szCs w:val="22"/>
              </w:rPr>
            </w:pPr>
            <w:r w:rsidRPr="00706BE9">
              <w:rPr>
                <w:rFonts w:asciiTheme="minorHAnsi" w:hAnsiTheme="minorHAnsi"/>
                <w:color w:val="000000"/>
                <w:sz w:val="22"/>
                <w:szCs w:val="22"/>
              </w:rPr>
              <w:t>Number of TA Case in B &amp; B</w:t>
            </w:r>
          </w:p>
        </w:tc>
        <w:tc>
          <w:tcPr>
            <w:tcW w:w="611" w:type="pct"/>
            <w:tcBorders>
              <w:top w:val="nil"/>
              <w:left w:val="single" w:sz="8" w:space="0" w:color="auto"/>
              <w:bottom w:val="nil"/>
              <w:right w:val="single" w:sz="8" w:space="0" w:color="auto"/>
            </w:tcBorders>
            <w:shd w:val="clear" w:color="000000" w:fill="FFFFFF"/>
            <w:noWrap/>
            <w:vAlign w:val="bottom"/>
            <w:hideMark/>
          </w:tcPr>
          <w:p w14:paraId="0EA81158" w14:textId="77777777" w:rsidR="002A56ED" w:rsidRPr="00706BE9" w:rsidRDefault="002A56ED" w:rsidP="00B0131E">
            <w:pPr>
              <w:spacing w:before="60" w:after="60"/>
              <w:jc w:val="center"/>
              <w:rPr>
                <w:rFonts w:asciiTheme="minorHAnsi" w:hAnsiTheme="minorHAnsi"/>
                <w:color w:val="000000"/>
                <w:sz w:val="22"/>
                <w:szCs w:val="22"/>
              </w:rPr>
            </w:pPr>
            <w:r w:rsidRPr="00706BE9">
              <w:rPr>
                <w:rFonts w:asciiTheme="minorHAnsi" w:hAnsiTheme="minorHAnsi"/>
                <w:color w:val="000000"/>
                <w:sz w:val="22"/>
                <w:szCs w:val="22"/>
              </w:rPr>
              <w:t>17</w:t>
            </w:r>
          </w:p>
        </w:tc>
        <w:tc>
          <w:tcPr>
            <w:tcW w:w="651" w:type="pct"/>
            <w:tcBorders>
              <w:top w:val="nil"/>
              <w:left w:val="nil"/>
              <w:bottom w:val="nil"/>
              <w:right w:val="single" w:sz="8" w:space="0" w:color="auto"/>
            </w:tcBorders>
            <w:shd w:val="clear" w:color="000000" w:fill="FFFFFF"/>
            <w:noWrap/>
            <w:vAlign w:val="bottom"/>
            <w:hideMark/>
          </w:tcPr>
          <w:p w14:paraId="60AE232D" w14:textId="77777777" w:rsidR="002A56ED" w:rsidRPr="00706BE9" w:rsidRDefault="002A56ED" w:rsidP="00B0131E">
            <w:pPr>
              <w:spacing w:before="60" w:after="60"/>
              <w:jc w:val="center"/>
              <w:rPr>
                <w:rFonts w:asciiTheme="minorHAnsi" w:hAnsiTheme="minorHAnsi"/>
                <w:color w:val="000000"/>
                <w:sz w:val="22"/>
                <w:szCs w:val="22"/>
              </w:rPr>
            </w:pPr>
            <w:r w:rsidRPr="00706BE9">
              <w:rPr>
                <w:rFonts w:asciiTheme="minorHAnsi" w:hAnsiTheme="minorHAnsi"/>
                <w:color w:val="000000"/>
                <w:sz w:val="22"/>
                <w:szCs w:val="22"/>
              </w:rPr>
              <w:t>6</w:t>
            </w:r>
          </w:p>
        </w:tc>
      </w:tr>
      <w:tr w:rsidR="002A56ED" w:rsidRPr="00706BE9" w14:paraId="05F3FCE6" w14:textId="77777777" w:rsidTr="00B0131E">
        <w:tc>
          <w:tcPr>
            <w:tcW w:w="3737" w:type="pct"/>
            <w:tcBorders>
              <w:top w:val="nil"/>
              <w:left w:val="single" w:sz="8" w:space="0" w:color="auto"/>
              <w:bottom w:val="nil"/>
              <w:right w:val="nil"/>
            </w:tcBorders>
            <w:shd w:val="clear" w:color="000000" w:fill="FFFFFF"/>
            <w:noWrap/>
            <w:vAlign w:val="bottom"/>
            <w:hideMark/>
          </w:tcPr>
          <w:p w14:paraId="7075090B" w14:textId="77777777" w:rsidR="002A56ED" w:rsidRPr="00706BE9" w:rsidRDefault="002A56ED" w:rsidP="00B0131E">
            <w:pPr>
              <w:spacing w:before="60" w:after="60"/>
              <w:rPr>
                <w:rFonts w:asciiTheme="minorHAnsi" w:hAnsiTheme="minorHAnsi"/>
                <w:color w:val="000000"/>
                <w:sz w:val="22"/>
                <w:szCs w:val="22"/>
              </w:rPr>
            </w:pPr>
            <w:r w:rsidRPr="00706BE9">
              <w:rPr>
                <w:rFonts w:asciiTheme="minorHAnsi" w:hAnsiTheme="minorHAnsi"/>
                <w:color w:val="000000"/>
                <w:sz w:val="22"/>
                <w:szCs w:val="22"/>
              </w:rPr>
              <w:t xml:space="preserve">Number of TA Cases in Nightly Charge (Rent Connect, Housing Network </w:t>
            </w:r>
            <w:proofErr w:type="spellStart"/>
            <w:r w:rsidRPr="00706BE9">
              <w:rPr>
                <w:rFonts w:asciiTheme="minorHAnsi" w:hAnsiTheme="minorHAnsi"/>
                <w:color w:val="000000"/>
                <w:sz w:val="22"/>
                <w:szCs w:val="22"/>
              </w:rPr>
              <w:t>etc</w:t>
            </w:r>
            <w:proofErr w:type="spellEnd"/>
            <w:r w:rsidRPr="00706BE9">
              <w:rPr>
                <w:rFonts w:asciiTheme="minorHAnsi" w:hAnsiTheme="minorHAnsi"/>
                <w:color w:val="000000"/>
                <w:sz w:val="22"/>
                <w:szCs w:val="22"/>
              </w:rPr>
              <w:t>)</w:t>
            </w:r>
          </w:p>
        </w:tc>
        <w:tc>
          <w:tcPr>
            <w:tcW w:w="611" w:type="pct"/>
            <w:tcBorders>
              <w:top w:val="nil"/>
              <w:left w:val="single" w:sz="8" w:space="0" w:color="auto"/>
              <w:bottom w:val="nil"/>
              <w:right w:val="single" w:sz="8" w:space="0" w:color="auto"/>
            </w:tcBorders>
            <w:shd w:val="clear" w:color="000000" w:fill="FFFFFF"/>
            <w:noWrap/>
            <w:vAlign w:val="bottom"/>
            <w:hideMark/>
          </w:tcPr>
          <w:p w14:paraId="54E8F084" w14:textId="77777777" w:rsidR="002A56ED" w:rsidRPr="00706BE9" w:rsidRDefault="002A56ED" w:rsidP="00B0131E">
            <w:pPr>
              <w:spacing w:before="60" w:after="60"/>
              <w:jc w:val="center"/>
              <w:rPr>
                <w:rFonts w:asciiTheme="minorHAnsi" w:hAnsiTheme="minorHAnsi"/>
                <w:color w:val="000000"/>
                <w:sz w:val="22"/>
                <w:szCs w:val="22"/>
              </w:rPr>
            </w:pPr>
            <w:r w:rsidRPr="00706BE9">
              <w:rPr>
                <w:rFonts w:asciiTheme="minorHAnsi" w:hAnsiTheme="minorHAnsi"/>
                <w:color w:val="000000"/>
                <w:sz w:val="22"/>
                <w:szCs w:val="22"/>
              </w:rPr>
              <w:t>55</w:t>
            </w:r>
          </w:p>
        </w:tc>
        <w:tc>
          <w:tcPr>
            <w:tcW w:w="651" w:type="pct"/>
            <w:tcBorders>
              <w:top w:val="nil"/>
              <w:left w:val="nil"/>
              <w:bottom w:val="nil"/>
              <w:right w:val="single" w:sz="8" w:space="0" w:color="auto"/>
            </w:tcBorders>
            <w:shd w:val="clear" w:color="000000" w:fill="FFFFFF"/>
            <w:noWrap/>
            <w:vAlign w:val="bottom"/>
            <w:hideMark/>
          </w:tcPr>
          <w:p w14:paraId="075FEC2C" w14:textId="77777777" w:rsidR="002A56ED" w:rsidRPr="00706BE9" w:rsidRDefault="002A56ED" w:rsidP="00B0131E">
            <w:pPr>
              <w:spacing w:before="60" w:after="60"/>
              <w:jc w:val="center"/>
              <w:rPr>
                <w:rFonts w:asciiTheme="minorHAnsi" w:hAnsiTheme="minorHAnsi"/>
                <w:color w:val="000000"/>
                <w:sz w:val="22"/>
                <w:szCs w:val="22"/>
              </w:rPr>
            </w:pPr>
            <w:r w:rsidRPr="00706BE9">
              <w:rPr>
                <w:rFonts w:asciiTheme="minorHAnsi" w:hAnsiTheme="minorHAnsi"/>
                <w:color w:val="000000"/>
                <w:sz w:val="22"/>
                <w:szCs w:val="22"/>
              </w:rPr>
              <w:t>38</w:t>
            </w:r>
          </w:p>
        </w:tc>
      </w:tr>
      <w:tr w:rsidR="002A56ED" w:rsidRPr="00706BE9" w14:paraId="3EB84101" w14:textId="77777777" w:rsidTr="00B0131E">
        <w:tc>
          <w:tcPr>
            <w:tcW w:w="3737" w:type="pct"/>
            <w:tcBorders>
              <w:top w:val="nil"/>
              <w:left w:val="single" w:sz="8" w:space="0" w:color="auto"/>
              <w:bottom w:val="nil"/>
              <w:right w:val="nil"/>
            </w:tcBorders>
            <w:shd w:val="clear" w:color="000000" w:fill="FFFFFF"/>
            <w:noWrap/>
            <w:vAlign w:val="bottom"/>
            <w:hideMark/>
          </w:tcPr>
          <w:p w14:paraId="7C39BDC5" w14:textId="77777777" w:rsidR="002A56ED" w:rsidRPr="00706BE9" w:rsidRDefault="002A56ED" w:rsidP="00B0131E">
            <w:pPr>
              <w:spacing w:before="60" w:after="60"/>
              <w:rPr>
                <w:rFonts w:asciiTheme="minorHAnsi" w:hAnsiTheme="minorHAnsi"/>
                <w:color w:val="000000"/>
                <w:sz w:val="22"/>
                <w:szCs w:val="22"/>
              </w:rPr>
            </w:pPr>
            <w:r w:rsidRPr="00706BE9">
              <w:rPr>
                <w:rFonts w:asciiTheme="minorHAnsi" w:hAnsiTheme="minorHAnsi"/>
                <w:color w:val="000000"/>
                <w:sz w:val="22"/>
                <w:szCs w:val="22"/>
              </w:rPr>
              <w:t>Number of TA Cases Hostels (</w:t>
            </w:r>
            <w:proofErr w:type="spellStart"/>
            <w:r w:rsidRPr="00706BE9">
              <w:rPr>
                <w:rFonts w:asciiTheme="minorHAnsi" w:hAnsiTheme="minorHAnsi"/>
                <w:color w:val="000000"/>
                <w:sz w:val="22"/>
                <w:szCs w:val="22"/>
              </w:rPr>
              <w:t>Coneygear</w:t>
            </w:r>
            <w:proofErr w:type="spellEnd"/>
            <w:r w:rsidRPr="00706BE9">
              <w:rPr>
                <w:rFonts w:asciiTheme="minorHAnsi" w:hAnsiTheme="minorHAnsi"/>
                <w:color w:val="000000"/>
                <w:sz w:val="22"/>
                <w:szCs w:val="22"/>
              </w:rPr>
              <w:t xml:space="preserve"> Court, Kings </w:t>
            </w:r>
            <w:proofErr w:type="spellStart"/>
            <w:r w:rsidRPr="00706BE9">
              <w:rPr>
                <w:rFonts w:asciiTheme="minorHAnsi" w:hAnsiTheme="minorHAnsi"/>
                <w:color w:val="000000"/>
                <w:sz w:val="22"/>
                <w:szCs w:val="22"/>
              </w:rPr>
              <w:t>Ripton</w:t>
            </w:r>
            <w:proofErr w:type="spellEnd"/>
            <w:r w:rsidRPr="00706BE9">
              <w:rPr>
                <w:rFonts w:asciiTheme="minorHAnsi" w:hAnsiTheme="minorHAnsi"/>
                <w:color w:val="000000"/>
                <w:sz w:val="22"/>
                <w:szCs w:val="22"/>
              </w:rPr>
              <w:t xml:space="preserve"> Road Bungalows </w:t>
            </w:r>
            <w:proofErr w:type="spellStart"/>
            <w:r w:rsidRPr="00706BE9">
              <w:rPr>
                <w:rFonts w:asciiTheme="minorHAnsi" w:hAnsiTheme="minorHAnsi"/>
                <w:color w:val="000000"/>
                <w:sz w:val="22"/>
                <w:szCs w:val="22"/>
              </w:rPr>
              <w:t>etc</w:t>
            </w:r>
            <w:proofErr w:type="spellEnd"/>
            <w:r w:rsidRPr="00706BE9">
              <w:rPr>
                <w:rFonts w:asciiTheme="minorHAnsi" w:hAnsiTheme="minorHAnsi"/>
                <w:color w:val="000000"/>
                <w:sz w:val="22"/>
                <w:szCs w:val="22"/>
              </w:rPr>
              <w:t>)</w:t>
            </w:r>
          </w:p>
        </w:tc>
        <w:tc>
          <w:tcPr>
            <w:tcW w:w="611" w:type="pct"/>
            <w:tcBorders>
              <w:top w:val="nil"/>
              <w:left w:val="single" w:sz="8" w:space="0" w:color="auto"/>
              <w:bottom w:val="nil"/>
              <w:right w:val="single" w:sz="8" w:space="0" w:color="auto"/>
            </w:tcBorders>
            <w:shd w:val="clear" w:color="000000" w:fill="FFFFFF"/>
            <w:noWrap/>
            <w:vAlign w:val="bottom"/>
            <w:hideMark/>
          </w:tcPr>
          <w:p w14:paraId="4E3233F0" w14:textId="77777777" w:rsidR="002A56ED" w:rsidRPr="00706BE9" w:rsidRDefault="002A56ED" w:rsidP="00B0131E">
            <w:pPr>
              <w:spacing w:before="60" w:after="60"/>
              <w:jc w:val="center"/>
              <w:rPr>
                <w:rFonts w:asciiTheme="minorHAnsi" w:hAnsiTheme="minorHAnsi"/>
                <w:color w:val="000000"/>
                <w:sz w:val="22"/>
                <w:szCs w:val="22"/>
              </w:rPr>
            </w:pPr>
            <w:r w:rsidRPr="00706BE9">
              <w:rPr>
                <w:rFonts w:asciiTheme="minorHAnsi" w:hAnsiTheme="minorHAnsi"/>
                <w:color w:val="000000"/>
                <w:sz w:val="22"/>
                <w:szCs w:val="22"/>
              </w:rPr>
              <w:t>38</w:t>
            </w:r>
          </w:p>
        </w:tc>
        <w:tc>
          <w:tcPr>
            <w:tcW w:w="651" w:type="pct"/>
            <w:tcBorders>
              <w:top w:val="nil"/>
              <w:left w:val="nil"/>
              <w:bottom w:val="nil"/>
              <w:right w:val="single" w:sz="8" w:space="0" w:color="auto"/>
            </w:tcBorders>
            <w:shd w:val="clear" w:color="000000" w:fill="FFFFFF"/>
            <w:noWrap/>
            <w:vAlign w:val="bottom"/>
            <w:hideMark/>
          </w:tcPr>
          <w:p w14:paraId="76FF6450" w14:textId="77777777" w:rsidR="002A56ED" w:rsidRPr="00706BE9" w:rsidRDefault="002A56ED" w:rsidP="00B0131E">
            <w:pPr>
              <w:spacing w:before="60" w:after="60"/>
              <w:jc w:val="center"/>
              <w:rPr>
                <w:rFonts w:asciiTheme="minorHAnsi" w:hAnsiTheme="minorHAnsi"/>
                <w:color w:val="000000"/>
                <w:sz w:val="22"/>
                <w:szCs w:val="22"/>
              </w:rPr>
            </w:pPr>
            <w:r w:rsidRPr="00706BE9">
              <w:rPr>
                <w:rFonts w:asciiTheme="minorHAnsi" w:hAnsiTheme="minorHAnsi"/>
                <w:color w:val="000000"/>
                <w:sz w:val="22"/>
                <w:szCs w:val="22"/>
              </w:rPr>
              <w:t>36</w:t>
            </w:r>
          </w:p>
        </w:tc>
      </w:tr>
      <w:tr w:rsidR="002A56ED" w:rsidRPr="00706BE9" w14:paraId="1043148D" w14:textId="77777777" w:rsidTr="00B0131E">
        <w:tc>
          <w:tcPr>
            <w:tcW w:w="3737" w:type="pct"/>
            <w:tcBorders>
              <w:top w:val="nil"/>
              <w:left w:val="single" w:sz="8" w:space="0" w:color="auto"/>
              <w:bottom w:val="nil"/>
              <w:right w:val="nil"/>
            </w:tcBorders>
            <w:shd w:val="clear" w:color="000000" w:fill="FFFFFF"/>
            <w:noWrap/>
            <w:vAlign w:val="bottom"/>
            <w:hideMark/>
          </w:tcPr>
          <w:p w14:paraId="3DA2AB97" w14:textId="77777777" w:rsidR="002A56ED" w:rsidRPr="00706BE9" w:rsidRDefault="002A56ED" w:rsidP="00B0131E">
            <w:pPr>
              <w:spacing w:before="60" w:after="60"/>
              <w:rPr>
                <w:rFonts w:asciiTheme="minorHAnsi" w:hAnsiTheme="minorHAnsi"/>
                <w:color w:val="000000"/>
                <w:sz w:val="22"/>
                <w:szCs w:val="22"/>
              </w:rPr>
            </w:pPr>
            <w:r w:rsidRPr="00706BE9">
              <w:rPr>
                <w:rFonts w:asciiTheme="minorHAnsi" w:hAnsiTheme="minorHAnsi"/>
                <w:color w:val="000000"/>
                <w:sz w:val="22"/>
                <w:szCs w:val="22"/>
              </w:rPr>
              <w:t xml:space="preserve">Number of TA Cases in RSL Stock (Home Group, </w:t>
            </w:r>
            <w:proofErr w:type="spellStart"/>
            <w:r w:rsidRPr="00706BE9">
              <w:rPr>
                <w:rFonts w:asciiTheme="minorHAnsi" w:hAnsiTheme="minorHAnsi"/>
                <w:color w:val="000000"/>
                <w:sz w:val="22"/>
                <w:szCs w:val="22"/>
              </w:rPr>
              <w:t>Luminus</w:t>
            </w:r>
            <w:proofErr w:type="spellEnd"/>
            <w:r w:rsidRPr="00706BE9">
              <w:rPr>
                <w:rFonts w:asciiTheme="minorHAnsi" w:hAnsiTheme="minorHAnsi"/>
                <w:color w:val="000000"/>
                <w:sz w:val="22"/>
                <w:szCs w:val="22"/>
              </w:rPr>
              <w:t xml:space="preserve"> HMOs </w:t>
            </w:r>
            <w:proofErr w:type="spellStart"/>
            <w:r w:rsidRPr="00706BE9">
              <w:rPr>
                <w:rFonts w:asciiTheme="minorHAnsi" w:hAnsiTheme="minorHAnsi"/>
                <w:color w:val="000000"/>
                <w:sz w:val="22"/>
                <w:szCs w:val="22"/>
              </w:rPr>
              <w:t>etc</w:t>
            </w:r>
            <w:proofErr w:type="spellEnd"/>
            <w:r w:rsidRPr="00706BE9">
              <w:rPr>
                <w:rFonts w:asciiTheme="minorHAnsi" w:hAnsiTheme="minorHAnsi"/>
                <w:color w:val="000000"/>
                <w:sz w:val="22"/>
                <w:szCs w:val="22"/>
              </w:rPr>
              <w:t>)</w:t>
            </w:r>
          </w:p>
        </w:tc>
        <w:tc>
          <w:tcPr>
            <w:tcW w:w="611" w:type="pct"/>
            <w:tcBorders>
              <w:top w:val="nil"/>
              <w:left w:val="single" w:sz="8" w:space="0" w:color="auto"/>
              <w:bottom w:val="nil"/>
              <w:right w:val="single" w:sz="8" w:space="0" w:color="auto"/>
            </w:tcBorders>
            <w:shd w:val="clear" w:color="000000" w:fill="FFFFFF"/>
            <w:noWrap/>
            <w:vAlign w:val="bottom"/>
            <w:hideMark/>
          </w:tcPr>
          <w:p w14:paraId="249D8CBC" w14:textId="77777777" w:rsidR="002A56ED" w:rsidRPr="00706BE9" w:rsidRDefault="002A56ED" w:rsidP="00B0131E">
            <w:pPr>
              <w:spacing w:before="60" w:after="60"/>
              <w:jc w:val="center"/>
              <w:rPr>
                <w:rFonts w:asciiTheme="minorHAnsi" w:hAnsiTheme="minorHAnsi"/>
                <w:color w:val="000000"/>
                <w:sz w:val="22"/>
                <w:szCs w:val="22"/>
              </w:rPr>
            </w:pPr>
            <w:r w:rsidRPr="00706BE9">
              <w:rPr>
                <w:rFonts w:asciiTheme="minorHAnsi" w:hAnsiTheme="minorHAnsi"/>
                <w:color w:val="000000"/>
                <w:sz w:val="22"/>
                <w:szCs w:val="22"/>
              </w:rPr>
              <w:t>37</w:t>
            </w:r>
          </w:p>
        </w:tc>
        <w:tc>
          <w:tcPr>
            <w:tcW w:w="651" w:type="pct"/>
            <w:tcBorders>
              <w:top w:val="nil"/>
              <w:left w:val="nil"/>
              <w:bottom w:val="nil"/>
              <w:right w:val="single" w:sz="8" w:space="0" w:color="auto"/>
            </w:tcBorders>
            <w:shd w:val="clear" w:color="000000" w:fill="FFFFFF"/>
            <w:noWrap/>
            <w:vAlign w:val="bottom"/>
            <w:hideMark/>
          </w:tcPr>
          <w:p w14:paraId="4B2CC9B5" w14:textId="77777777" w:rsidR="002A56ED" w:rsidRPr="00706BE9" w:rsidRDefault="002A56ED" w:rsidP="00B0131E">
            <w:pPr>
              <w:spacing w:before="60" w:after="60"/>
              <w:jc w:val="center"/>
              <w:rPr>
                <w:rFonts w:asciiTheme="minorHAnsi" w:hAnsiTheme="minorHAnsi"/>
                <w:color w:val="000000"/>
                <w:sz w:val="22"/>
                <w:szCs w:val="22"/>
              </w:rPr>
            </w:pPr>
            <w:r w:rsidRPr="00706BE9">
              <w:rPr>
                <w:rFonts w:asciiTheme="minorHAnsi" w:hAnsiTheme="minorHAnsi"/>
                <w:color w:val="000000"/>
                <w:sz w:val="22"/>
                <w:szCs w:val="22"/>
              </w:rPr>
              <w:t>37</w:t>
            </w:r>
          </w:p>
        </w:tc>
      </w:tr>
      <w:tr w:rsidR="002A56ED" w:rsidRPr="00706BE9" w14:paraId="50918FA6" w14:textId="77777777" w:rsidTr="00B0131E">
        <w:tc>
          <w:tcPr>
            <w:tcW w:w="3737" w:type="pct"/>
            <w:tcBorders>
              <w:top w:val="nil"/>
              <w:left w:val="single" w:sz="8" w:space="0" w:color="auto"/>
              <w:bottom w:val="nil"/>
              <w:right w:val="nil"/>
            </w:tcBorders>
            <w:shd w:val="clear" w:color="000000" w:fill="FFFFFF"/>
            <w:noWrap/>
            <w:vAlign w:val="bottom"/>
            <w:hideMark/>
          </w:tcPr>
          <w:p w14:paraId="787818FF" w14:textId="77777777" w:rsidR="002A56ED" w:rsidRPr="00706BE9" w:rsidRDefault="002A56ED" w:rsidP="00B0131E">
            <w:pPr>
              <w:spacing w:before="60" w:after="60"/>
              <w:rPr>
                <w:rFonts w:asciiTheme="minorHAnsi" w:hAnsiTheme="minorHAnsi"/>
                <w:color w:val="000000"/>
                <w:sz w:val="22"/>
                <w:szCs w:val="22"/>
              </w:rPr>
            </w:pPr>
            <w:r w:rsidRPr="00706BE9">
              <w:rPr>
                <w:rFonts w:asciiTheme="minorHAnsi" w:hAnsiTheme="minorHAnsi"/>
                <w:color w:val="000000"/>
                <w:sz w:val="22"/>
                <w:szCs w:val="22"/>
              </w:rPr>
              <w:t xml:space="preserve">Number of TA Cases in accommodation leased by an RSL (King Street Housing </w:t>
            </w:r>
            <w:proofErr w:type="spellStart"/>
            <w:r w:rsidRPr="00706BE9">
              <w:rPr>
                <w:rFonts w:asciiTheme="minorHAnsi" w:hAnsiTheme="minorHAnsi"/>
                <w:color w:val="000000"/>
                <w:sz w:val="22"/>
                <w:szCs w:val="22"/>
              </w:rPr>
              <w:t>etc</w:t>
            </w:r>
            <w:proofErr w:type="spellEnd"/>
            <w:r w:rsidRPr="00706BE9">
              <w:rPr>
                <w:rFonts w:asciiTheme="minorHAnsi" w:hAnsiTheme="minorHAnsi"/>
                <w:color w:val="000000"/>
                <w:sz w:val="22"/>
                <w:szCs w:val="22"/>
              </w:rPr>
              <w:t>)</w:t>
            </w:r>
          </w:p>
        </w:tc>
        <w:tc>
          <w:tcPr>
            <w:tcW w:w="611" w:type="pct"/>
            <w:tcBorders>
              <w:top w:val="nil"/>
              <w:left w:val="single" w:sz="8" w:space="0" w:color="auto"/>
              <w:bottom w:val="nil"/>
              <w:right w:val="single" w:sz="8" w:space="0" w:color="auto"/>
            </w:tcBorders>
            <w:shd w:val="clear" w:color="000000" w:fill="FFFFFF"/>
            <w:noWrap/>
            <w:vAlign w:val="bottom"/>
            <w:hideMark/>
          </w:tcPr>
          <w:p w14:paraId="3263DC2F" w14:textId="77777777" w:rsidR="002A56ED" w:rsidRPr="00706BE9" w:rsidRDefault="002A56ED" w:rsidP="00B0131E">
            <w:pPr>
              <w:spacing w:before="60" w:after="60"/>
              <w:jc w:val="center"/>
              <w:rPr>
                <w:rFonts w:asciiTheme="minorHAnsi" w:hAnsiTheme="minorHAnsi"/>
                <w:color w:val="000000"/>
                <w:sz w:val="22"/>
                <w:szCs w:val="22"/>
              </w:rPr>
            </w:pPr>
            <w:r w:rsidRPr="00706BE9">
              <w:rPr>
                <w:rFonts w:asciiTheme="minorHAnsi" w:hAnsiTheme="minorHAnsi"/>
                <w:color w:val="000000"/>
                <w:sz w:val="22"/>
                <w:szCs w:val="22"/>
              </w:rPr>
              <w:t>10</w:t>
            </w:r>
          </w:p>
        </w:tc>
        <w:tc>
          <w:tcPr>
            <w:tcW w:w="651" w:type="pct"/>
            <w:tcBorders>
              <w:top w:val="nil"/>
              <w:left w:val="nil"/>
              <w:bottom w:val="nil"/>
              <w:right w:val="single" w:sz="8" w:space="0" w:color="auto"/>
            </w:tcBorders>
            <w:shd w:val="clear" w:color="000000" w:fill="FFFFFF"/>
            <w:noWrap/>
            <w:vAlign w:val="bottom"/>
            <w:hideMark/>
          </w:tcPr>
          <w:p w14:paraId="3C02C021" w14:textId="77777777" w:rsidR="002A56ED" w:rsidRPr="00706BE9" w:rsidRDefault="002A56ED" w:rsidP="00B0131E">
            <w:pPr>
              <w:spacing w:before="60" w:after="60"/>
              <w:jc w:val="center"/>
              <w:rPr>
                <w:rFonts w:asciiTheme="minorHAnsi" w:hAnsiTheme="minorHAnsi"/>
                <w:color w:val="000000"/>
                <w:sz w:val="22"/>
                <w:szCs w:val="22"/>
              </w:rPr>
            </w:pPr>
            <w:r w:rsidRPr="00706BE9">
              <w:rPr>
                <w:rFonts w:asciiTheme="minorHAnsi" w:hAnsiTheme="minorHAnsi"/>
                <w:color w:val="000000"/>
                <w:sz w:val="22"/>
                <w:szCs w:val="22"/>
              </w:rPr>
              <w:t>5</w:t>
            </w:r>
          </w:p>
        </w:tc>
      </w:tr>
      <w:tr w:rsidR="002A56ED" w:rsidRPr="00706BE9" w14:paraId="0CF4AAAC" w14:textId="77777777" w:rsidTr="00B0131E">
        <w:tc>
          <w:tcPr>
            <w:tcW w:w="3737" w:type="pct"/>
            <w:tcBorders>
              <w:top w:val="nil"/>
              <w:left w:val="single" w:sz="8" w:space="0" w:color="auto"/>
              <w:bottom w:val="nil"/>
              <w:right w:val="nil"/>
            </w:tcBorders>
            <w:shd w:val="clear" w:color="000000" w:fill="FFFFFF"/>
            <w:noWrap/>
            <w:vAlign w:val="bottom"/>
            <w:hideMark/>
          </w:tcPr>
          <w:p w14:paraId="7B40AF17" w14:textId="77777777" w:rsidR="002A56ED" w:rsidRPr="00706BE9" w:rsidRDefault="002A56ED" w:rsidP="00B0131E">
            <w:pPr>
              <w:spacing w:before="60" w:after="60"/>
              <w:rPr>
                <w:rFonts w:asciiTheme="minorHAnsi" w:hAnsiTheme="minorHAnsi"/>
                <w:color w:val="000000"/>
                <w:sz w:val="22"/>
                <w:szCs w:val="22"/>
              </w:rPr>
            </w:pPr>
            <w:r w:rsidRPr="00706BE9">
              <w:rPr>
                <w:rFonts w:asciiTheme="minorHAnsi" w:hAnsiTheme="minorHAnsi"/>
                <w:color w:val="000000"/>
                <w:sz w:val="22"/>
                <w:szCs w:val="22"/>
              </w:rPr>
              <w:t xml:space="preserve">Number of TA Cases in Refuge </w:t>
            </w:r>
          </w:p>
        </w:tc>
        <w:tc>
          <w:tcPr>
            <w:tcW w:w="611" w:type="pct"/>
            <w:tcBorders>
              <w:top w:val="nil"/>
              <w:left w:val="single" w:sz="8" w:space="0" w:color="auto"/>
              <w:bottom w:val="single" w:sz="8" w:space="0" w:color="auto"/>
              <w:right w:val="single" w:sz="8" w:space="0" w:color="auto"/>
            </w:tcBorders>
            <w:shd w:val="clear" w:color="000000" w:fill="FFFFFF"/>
            <w:noWrap/>
            <w:vAlign w:val="bottom"/>
            <w:hideMark/>
          </w:tcPr>
          <w:p w14:paraId="7B89F2BF" w14:textId="77777777" w:rsidR="002A56ED" w:rsidRPr="00706BE9" w:rsidRDefault="002A56ED" w:rsidP="00B0131E">
            <w:pPr>
              <w:spacing w:before="60" w:after="60"/>
              <w:jc w:val="center"/>
              <w:rPr>
                <w:rFonts w:asciiTheme="minorHAnsi" w:hAnsiTheme="minorHAnsi"/>
                <w:color w:val="000000"/>
                <w:sz w:val="22"/>
                <w:szCs w:val="22"/>
              </w:rPr>
            </w:pPr>
            <w:r w:rsidRPr="00706BE9">
              <w:rPr>
                <w:rFonts w:asciiTheme="minorHAnsi" w:hAnsiTheme="minorHAnsi"/>
                <w:color w:val="000000"/>
                <w:sz w:val="22"/>
                <w:szCs w:val="22"/>
              </w:rPr>
              <w:t>2</w:t>
            </w:r>
          </w:p>
        </w:tc>
        <w:tc>
          <w:tcPr>
            <w:tcW w:w="651" w:type="pct"/>
            <w:tcBorders>
              <w:top w:val="nil"/>
              <w:left w:val="nil"/>
              <w:bottom w:val="single" w:sz="8" w:space="0" w:color="auto"/>
              <w:right w:val="single" w:sz="8" w:space="0" w:color="auto"/>
            </w:tcBorders>
            <w:shd w:val="clear" w:color="000000" w:fill="FFFFFF"/>
            <w:noWrap/>
            <w:vAlign w:val="bottom"/>
            <w:hideMark/>
          </w:tcPr>
          <w:p w14:paraId="76329114" w14:textId="77777777" w:rsidR="002A56ED" w:rsidRPr="00706BE9" w:rsidRDefault="002A56ED" w:rsidP="00B0131E">
            <w:pPr>
              <w:spacing w:before="60" w:after="60"/>
              <w:jc w:val="center"/>
              <w:rPr>
                <w:rFonts w:asciiTheme="minorHAnsi" w:hAnsiTheme="minorHAnsi"/>
                <w:color w:val="000000"/>
                <w:sz w:val="22"/>
                <w:szCs w:val="22"/>
              </w:rPr>
            </w:pPr>
            <w:r w:rsidRPr="00706BE9">
              <w:rPr>
                <w:rFonts w:asciiTheme="minorHAnsi" w:hAnsiTheme="minorHAnsi"/>
                <w:color w:val="000000"/>
                <w:sz w:val="22"/>
                <w:szCs w:val="22"/>
              </w:rPr>
              <w:t>0</w:t>
            </w:r>
          </w:p>
        </w:tc>
      </w:tr>
      <w:tr w:rsidR="002A56ED" w:rsidRPr="00706BE9" w14:paraId="14B18404" w14:textId="77777777" w:rsidTr="00B0131E">
        <w:tc>
          <w:tcPr>
            <w:tcW w:w="3737" w:type="pct"/>
            <w:tcBorders>
              <w:top w:val="single" w:sz="8" w:space="0" w:color="auto"/>
              <w:left w:val="single" w:sz="8" w:space="0" w:color="auto"/>
              <w:bottom w:val="single" w:sz="8" w:space="0" w:color="auto"/>
              <w:right w:val="nil"/>
            </w:tcBorders>
            <w:shd w:val="clear" w:color="000000" w:fill="92D050"/>
            <w:noWrap/>
            <w:vAlign w:val="bottom"/>
            <w:hideMark/>
          </w:tcPr>
          <w:p w14:paraId="21444C72" w14:textId="77777777" w:rsidR="002A56ED" w:rsidRPr="00706BE9" w:rsidRDefault="002A56ED" w:rsidP="00B0131E">
            <w:pPr>
              <w:spacing w:before="60" w:after="60"/>
              <w:jc w:val="right"/>
              <w:rPr>
                <w:rFonts w:asciiTheme="minorHAnsi" w:hAnsiTheme="minorHAnsi"/>
                <w:b/>
                <w:bCs/>
                <w:color w:val="FFFFFF"/>
                <w:sz w:val="22"/>
                <w:szCs w:val="22"/>
              </w:rPr>
            </w:pPr>
            <w:r w:rsidRPr="00706BE9">
              <w:rPr>
                <w:rFonts w:asciiTheme="minorHAnsi" w:hAnsiTheme="minorHAnsi"/>
                <w:b/>
                <w:bCs/>
                <w:color w:val="FFFFFF"/>
                <w:sz w:val="22"/>
                <w:szCs w:val="22"/>
              </w:rPr>
              <w:t>TOTAL</w:t>
            </w:r>
          </w:p>
        </w:tc>
        <w:tc>
          <w:tcPr>
            <w:tcW w:w="611" w:type="pct"/>
            <w:tcBorders>
              <w:top w:val="nil"/>
              <w:left w:val="single" w:sz="8" w:space="0" w:color="auto"/>
              <w:bottom w:val="single" w:sz="8" w:space="0" w:color="auto"/>
              <w:right w:val="single" w:sz="8" w:space="0" w:color="auto"/>
            </w:tcBorders>
            <w:shd w:val="clear" w:color="000000" w:fill="FFFFFF"/>
            <w:noWrap/>
            <w:vAlign w:val="bottom"/>
            <w:hideMark/>
          </w:tcPr>
          <w:p w14:paraId="54358196" w14:textId="77777777" w:rsidR="002A56ED" w:rsidRPr="00706BE9" w:rsidRDefault="002A56ED" w:rsidP="00B0131E">
            <w:pPr>
              <w:spacing w:before="60" w:after="60"/>
              <w:jc w:val="center"/>
              <w:rPr>
                <w:rFonts w:asciiTheme="minorHAnsi" w:hAnsiTheme="minorHAnsi"/>
                <w:b/>
                <w:bCs/>
                <w:color w:val="000000"/>
                <w:sz w:val="22"/>
                <w:szCs w:val="22"/>
              </w:rPr>
            </w:pPr>
            <w:r w:rsidRPr="00706BE9">
              <w:rPr>
                <w:rFonts w:asciiTheme="minorHAnsi" w:hAnsiTheme="minorHAnsi"/>
                <w:b/>
                <w:bCs/>
                <w:color w:val="000000"/>
                <w:sz w:val="22"/>
                <w:szCs w:val="22"/>
              </w:rPr>
              <w:t>159</w:t>
            </w:r>
          </w:p>
        </w:tc>
        <w:tc>
          <w:tcPr>
            <w:tcW w:w="651" w:type="pct"/>
            <w:tcBorders>
              <w:top w:val="nil"/>
              <w:left w:val="nil"/>
              <w:bottom w:val="single" w:sz="8" w:space="0" w:color="auto"/>
              <w:right w:val="single" w:sz="8" w:space="0" w:color="auto"/>
            </w:tcBorders>
            <w:shd w:val="clear" w:color="000000" w:fill="FFFFFF"/>
            <w:noWrap/>
            <w:vAlign w:val="bottom"/>
            <w:hideMark/>
          </w:tcPr>
          <w:p w14:paraId="23B93EF8" w14:textId="77777777" w:rsidR="002A56ED" w:rsidRPr="00706BE9" w:rsidRDefault="002A56ED" w:rsidP="00B0131E">
            <w:pPr>
              <w:spacing w:before="60" w:after="60"/>
              <w:jc w:val="center"/>
              <w:rPr>
                <w:rFonts w:asciiTheme="minorHAnsi" w:hAnsiTheme="minorHAnsi"/>
                <w:b/>
                <w:bCs/>
                <w:color w:val="000000"/>
                <w:sz w:val="22"/>
                <w:szCs w:val="22"/>
              </w:rPr>
            </w:pPr>
            <w:r w:rsidRPr="00706BE9">
              <w:rPr>
                <w:rFonts w:asciiTheme="minorHAnsi" w:hAnsiTheme="minorHAnsi"/>
                <w:b/>
                <w:bCs/>
                <w:color w:val="000000"/>
                <w:sz w:val="22"/>
                <w:szCs w:val="22"/>
              </w:rPr>
              <w:t>122</w:t>
            </w:r>
          </w:p>
        </w:tc>
      </w:tr>
    </w:tbl>
    <w:p w14:paraId="792251B6" w14:textId="77777777" w:rsidR="002A56ED" w:rsidRDefault="002A56ED" w:rsidP="002A56ED">
      <w:pPr>
        <w:pStyle w:val="Maintext"/>
        <w:numPr>
          <w:ilvl w:val="0"/>
          <w:numId w:val="0"/>
        </w:numPr>
        <w:rPr>
          <w:rFonts w:asciiTheme="minorHAnsi" w:hAnsiTheme="minorHAnsi" w:cs="Arial"/>
          <w:sz w:val="20"/>
          <w:szCs w:val="20"/>
          <w:lang w:val="en-GB"/>
        </w:rPr>
      </w:pPr>
      <w:r w:rsidRPr="00706BE9">
        <w:rPr>
          <w:rFonts w:asciiTheme="minorHAnsi" w:hAnsiTheme="minorHAnsi" w:cs="Arial"/>
          <w:sz w:val="20"/>
          <w:szCs w:val="20"/>
          <w:lang w:val="en-GB"/>
        </w:rPr>
        <w:t>Source: Huntingdonshire Housing Options</w:t>
      </w:r>
    </w:p>
    <w:p w14:paraId="34A59F2A" w14:textId="77777777" w:rsidR="002A56ED" w:rsidRPr="00706BE9" w:rsidRDefault="002A56ED" w:rsidP="002A56ED">
      <w:pPr>
        <w:pStyle w:val="Maintext"/>
        <w:numPr>
          <w:ilvl w:val="0"/>
          <w:numId w:val="0"/>
        </w:numPr>
        <w:rPr>
          <w:rFonts w:asciiTheme="minorHAnsi" w:hAnsiTheme="minorHAnsi" w:cs="Arial"/>
          <w:sz w:val="20"/>
          <w:szCs w:val="20"/>
          <w:lang w:val="en-GB"/>
        </w:rPr>
      </w:pPr>
    </w:p>
    <w:p w14:paraId="50D7E566"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In 2018/19 there were a total of 426 households accommodated in temporary accommodation during the year , this included a stay in B&amp;B for 171 households.  Between April and November 2019 a total of 342 households were accommodated in temporary accommodation, of which 78 included a stay in B&amp;B.   This data suggests that there will be an overall increase in the number of households placed in temporary accommodation in 2019/20 compared with the previous year.</w:t>
      </w:r>
    </w:p>
    <w:p w14:paraId="05885D6A"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average length of stay in temporary accommodation for 2018/19 was 171 days, this increased to 205 days between April and November 2019.  </w:t>
      </w:r>
    </w:p>
    <w:p w14:paraId="5B745970"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graph below details the number of households accommodated in B&amp;B accommodation at the end of each quarter for the last five financial years.  There was no figure recorded on the P1E for 2014/15.  The numbers have reduced since 2016/17 with a 50% reduction over this period, despite an increase in the overall use of temporary accommodation over the same time period.</w:t>
      </w:r>
    </w:p>
    <w:p w14:paraId="199804CB" w14:textId="77777777" w:rsidR="002A56ED" w:rsidRDefault="002A56ED" w:rsidP="002A56ED">
      <w:pPr>
        <w:pStyle w:val="Maintext"/>
        <w:numPr>
          <w:ilvl w:val="0"/>
          <w:numId w:val="0"/>
        </w:numPr>
        <w:ind w:left="709"/>
        <w:rPr>
          <w:rFonts w:asciiTheme="minorHAnsi" w:hAnsiTheme="minorHAnsi" w:cs="Arial"/>
        </w:rPr>
      </w:pPr>
    </w:p>
    <w:p w14:paraId="77FC90D2" w14:textId="44746445" w:rsidR="002A56ED" w:rsidRPr="00B41D34" w:rsidRDefault="002A56ED" w:rsidP="002A56ED">
      <w:pPr>
        <w:pStyle w:val="figureheading"/>
        <w:ind w:left="709"/>
        <w:rPr>
          <w:lang w:val="en-GB"/>
        </w:rPr>
      </w:pPr>
      <w:bookmarkStart w:id="370" w:name="_Toc38916135"/>
      <w:bookmarkStart w:id="371" w:name="_Toc50125162"/>
      <w:r>
        <w:lastRenderedPageBreak/>
        <w:t xml:space="preserve">Chart </w:t>
      </w:r>
      <w:r w:rsidR="00C70516">
        <w:rPr>
          <w:lang w:val="en-GB"/>
        </w:rPr>
        <w:t>E</w:t>
      </w:r>
      <w:r>
        <w:t>.4</w:t>
      </w:r>
      <w:r w:rsidR="00BF74AD">
        <w:rPr>
          <w:lang w:val="en-GB"/>
        </w:rPr>
        <w:t>3</w:t>
      </w:r>
      <w:r>
        <w:tab/>
      </w:r>
      <w:r>
        <w:rPr>
          <w:lang w:val="en-GB"/>
        </w:rPr>
        <w:t>Households in Bed &amp; Breakfast (annual)</w:t>
      </w:r>
      <w:bookmarkEnd w:id="370"/>
      <w:bookmarkEnd w:id="371"/>
    </w:p>
    <w:p w14:paraId="2F4CC78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6723F36A" wp14:editId="693E206B">
            <wp:extent cx="4962698" cy="3300153"/>
            <wp:effectExtent l="0" t="0" r="9525" b="14605"/>
            <wp:docPr id="84" name="Chart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F8EFD47"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B975CF8"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8D65736"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graph below details the number of households accommodated in B&amp;B since the HRA was introduced</w:t>
      </w:r>
      <w:r w:rsidRPr="00706BE9">
        <w:rPr>
          <w:rFonts w:asciiTheme="minorHAnsi" w:hAnsiTheme="minorHAnsi" w:cs="Arial"/>
          <w:lang w:val="en-GB"/>
        </w:rPr>
        <w:t>.</w:t>
      </w:r>
    </w:p>
    <w:p w14:paraId="71DC602C" w14:textId="77777777" w:rsidR="002A56ED" w:rsidRDefault="002A56ED" w:rsidP="002A56ED">
      <w:pPr>
        <w:pStyle w:val="Maintext"/>
        <w:numPr>
          <w:ilvl w:val="0"/>
          <w:numId w:val="0"/>
        </w:numPr>
        <w:ind w:left="709"/>
        <w:rPr>
          <w:rFonts w:asciiTheme="minorHAnsi" w:hAnsiTheme="minorHAnsi" w:cs="Arial"/>
        </w:rPr>
      </w:pPr>
    </w:p>
    <w:p w14:paraId="2E62629C" w14:textId="2B62FBEE" w:rsidR="002A56ED" w:rsidRPr="00A060B0" w:rsidRDefault="002A56ED" w:rsidP="002A56ED">
      <w:pPr>
        <w:pStyle w:val="figureheading"/>
        <w:ind w:left="709"/>
      </w:pPr>
      <w:bookmarkStart w:id="372" w:name="_Toc38916136"/>
      <w:bookmarkStart w:id="373" w:name="_Toc50125163"/>
      <w:r>
        <w:t xml:space="preserve">Chart </w:t>
      </w:r>
      <w:r w:rsidR="00C70516">
        <w:rPr>
          <w:lang w:val="en-GB"/>
        </w:rPr>
        <w:t>E</w:t>
      </w:r>
      <w:r>
        <w:t>.4</w:t>
      </w:r>
      <w:r w:rsidR="00BF74AD">
        <w:rPr>
          <w:lang w:val="en-GB"/>
        </w:rPr>
        <w:t>4</w:t>
      </w:r>
      <w:r>
        <w:tab/>
        <w:t>Households in Bed &amp; Breakfast (quartile)</w:t>
      </w:r>
      <w:bookmarkEnd w:id="372"/>
      <w:bookmarkEnd w:id="373"/>
    </w:p>
    <w:p w14:paraId="0F6DC06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0F6E8CD4" wp14:editId="1F1D6055">
            <wp:extent cx="4937760" cy="3050540"/>
            <wp:effectExtent l="0" t="0" r="15240" b="16510"/>
            <wp:docPr id="85" name="Chart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07C19ED"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33FB4408"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96DC3D1"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The table below details the annual spend on B&amp;B and nightly paid temporary accommodation.</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409"/>
        <w:gridCol w:w="3311"/>
      </w:tblGrid>
      <w:tr w:rsidR="002A56ED" w:rsidRPr="00706BE9" w14:paraId="38CF178B" w14:textId="77777777" w:rsidTr="00B0131E">
        <w:tc>
          <w:tcPr>
            <w:tcW w:w="0" w:type="auto"/>
            <w:gridSpan w:val="2"/>
            <w:shd w:val="clear" w:color="auto" w:fill="009999"/>
            <w:noWrap/>
            <w:vAlign w:val="bottom"/>
          </w:tcPr>
          <w:p w14:paraId="12FE1743" w14:textId="17E087F3" w:rsidR="002A56ED" w:rsidRPr="00706BE9" w:rsidRDefault="002A56ED" w:rsidP="00B0131E">
            <w:pPr>
              <w:pStyle w:val="tableheading"/>
              <w:rPr>
                <w:rFonts w:asciiTheme="minorHAnsi" w:hAnsiTheme="minorHAnsi" w:cs="Calibri"/>
                <w:color w:val="FFFFFF"/>
                <w:szCs w:val="22"/>
                <w:lang w:val="en-GB"/>
              </w:rPr>
            </w:pPr>
            <w:bookmarkStart w:id="374" w:name="_Toc38916072"/>
            <w:bookmarkStart w:id="375" w:name="_Toc50125039"/>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rPr>
              <w:t>.</w:t>
            </w:r>
            <w:r w:rsidRPr="00706BE9">
              <w:rPr>
                <w:rFonts w:asciiTheme="minorHAnsi" w:hAnsiTheme="minorHAnsi"/>
                <w:lang w:val="en-GB"/>
              </w:rPr>
              <w:t>11</w:t>
            </w:r>
            <w:r w:rsidR="00BF74AD">
              <w:rPr>
                <w:rFonts w:asciiTheme="minorHAnsi" w:hAnsiTheme="minorHAnsi"/>
                <w:lang w:val="en-GB"/>
              </w:rPr>
              <w:t>6</w:t>
            </w:r>
            <w:r w:rsidRPr="00706BE9">
              <w:rPr>
                <w:rFonts w:asciiTheme="minorHAnsi" w:hAnsiTheme="minorHAnsi"/>
              </w:rPr>
              <w:tab/>
            </w:r>
            <w:r w:rsidRPr="00706BE9">
              <w:rPr>
                <w:rFonts w:asciiTheme="minorHAnsi" w:hAnsiTheme="minorHAnsi"/>
                <w:lang w:val="en-GB"/>
              </w:rPr>
              <w:t>Annual spend on B&amp;B and nightly paid temporary accommodation</w:t>
            </w:r>
            <w:bookmarkEnd w:id="374"/>
            <w:bookmarkEnd w:id="375"/>
          </w:p>
        </w:tc>
      </w:tr>
      <w:tr w:rsidR="002A56ED" w:rsidRPr="00706BE9" w14:paraId="45CDAC3C" w14:textId="77777777" w:rsidTr="00B0131E">
        <w:tc>
          <w:tcPr>
            <w:tcW w:w="0" w:type="auto"/>
            <w:shd w:val="clear" w:color="auto" w:fill="009999"/>
            <w:noWrap/>
            <w:vAlign w:val="bottom"/>
          </w:tcPr>
          <w:p w14:paraId="7BC6FDCB"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Year</w:t>
            </w:r>
          </w:p>
        </w:tc>
        <w:tc>
          <w:tcPr>
            <w:tcW w:w="0" w:type="auto"/>
            <w:shd w:val="clear" w:color="auto" w:fill="009999"/>
            <w:noWrap/>
            <w:vAlign w:val="bottom"/>
            <w:hideMark/>
          </w:tcPr>
          <w:p w14:paraId="1C034DD5"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Spend (gross cost)</w:t>
            </w:r>
          </w:p>
        </w:tc>
      </w:tr>
      <w:tr w:rsidR="002A56ED" w:rsidRPr="00706BE9" w14:paraId="406A821B" w14:textId="77777777" w:rsidTr="00B0131E">
        <w:tc>
          <w:tcPr>
            <w:tcW w:w="0" w:type="auto"/>
            <w:shd w:val="clear" w:color="auto" w:fill="auto"/>
            <w:noWrap/>
          </w:tcPr>
          <w:p w14:paraId="7E555B0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2017/18</w:t>
            </w:r>
          </w:p>
        </w:tc>
        <w:tc>
          <w:tcPr>
            <w:tcW w:w="0" w:type="auto"/>
            <w:shd w:val="clear" w:color="auto" w:fill="auto"/>
            <w:noWrap/>
          </w:tcPr>
          <w:p w14:paraId="2B92F91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 xml:space="preserve">£ 794,843 </w:t>
            </w:r>
          </w:p>
        </w:tc>
      </w:tr>
      <w:tr w:rsidR="002A56ED" w:rsidRPr="00706BE9" w14:paraId="3A6846D9" w14:textId="77777777" w:rsidTr="00B0131E">
        <w:tc>
          <w:tcPr>
            <w:tcW w:w="0" w:type="auto"/>
            <w:shd w:val="clear" w:color="auto" w:fill="auto"/>
            <w:noWrap/>
          </w:tcPr>
          <w:p w14:paraId="510E19BA"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2018/19</w:t>
            </w:r>
          </w:p>
        </w:tc>
        <w:tc>
          <w:tcPr>
            <w:tcW w:w="0" w:type="auto"/>
            <w:shd w:val="clear" w:color="auto" w:fill="auto"/>
            <w:noWrap/>
          </w:tcPr>
          <w:p w14:paraId="24FDDF3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£1,110,000</w:t>
            </w:r>
          </w:p>
        </w:tc>
      </w:tr>
      <w:tr w:rsidR="002A56ED" w:rsidRPr="00706BE9" w14:paraId="17F28414" w14:textId="77777777" w:rsidTr="00B0131E">
        <w:tc>
          <w:tcPr>
            <w:tcW w:w="0" w:type="auto"/>
            <w:shd w:val="clear" w:color="auto" w:fill="auto"/>
            <w:noWrap/>
          </w:tcPr>
          <w:p w14:paraId="4D72C9D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2019/20 (April to Nov 19)</w:t>
            </w:r>
          </w:p>
        </w:tc>
        <w:tc>
          <w:tcPr>
            <w:tcW w:w="0" w:type="auto"/>
            <w:shd w:val="clear" w:color="auto" w:fill="auto"/>
            <w:noWrap/>
          </w:tcPr>
          <w:p w14:paraId="47B5791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£672,832</w:t>
            </w:r>
          </w:p>
        </w:tc>
      </w:tr>
    </w:tbl>
    <w:p w14:paraId="4DC1B341"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Huntingdonshire District Council</w:t>
      </w:r>
    </w:p>
    <w:p w14:paraId="1B06A31A"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8ABD1CB"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 xml:space="preserve">The 2018/19 expenditure on B&amp;B and nightly paid accommodation increased by just under 40% compared to the previous year. </w:t>
      </w:r>
    </w:p>
    <w:p w14:paraId="229C3F2D" w14:textId="77777777" w:rsidR="002A56ED" w:rsidRDefault="002A56ED" w:rsidP="002A56ED">
      <w:pPr>
        <w:pStyle w:val="Maintext"/>
        <w:numPr>
          <w:ilvl w:val="0"/>
          <w:numId w:val="0"/>
        </w:numPr>
        <w:ind w:left="709"/>
        <w:rPr>
          <w:rFonts w:asciiTheme="minorHAnsi" w:hAnsiTheme="minorHAnsi" w:cs="Arial"/>
          <w:lang w:val="en-GB"/>
        </w:rPr>
      </w:pPr>
    </w:p>
    <w:p w14:paraId="5F306070" w14:textId="04860BCB" w:rsidR="002A56ED" w:rsidRPr="00B41D34" w:rsidRDefault="002A56ED" w:rsidP="002A56ED">
      <w:pPr>
        <w:pStyle w:val="figureheading"/>
        <w:ind w:left="709"/>
        <w:rPr>
          <w:lang w:val="en-GB"/>
        </w:rPr>
      </w:pPr>
      <w:bookmarkStart w:id="376" w:name="_Toc38916137"/>
      <w:bookmarkStart w:id="377" w:name="_Toc50125164"/>
      <w:r>
        <w:t xml:space="preserve">Chart </w:t>
      </w:r>
      <w:r w:rsidR="00C70516">
        <w:rPr>
          <w:lang w:val="en-GB"/>
        </w:rPr>
        <w:t>E</w:t>
      </w:r>
      <w:r>
        <w:t>.4</w:t>
      </w:r>
      <w:r w:rsidR="00BF74AD">
        <w:rPr>
          <w:lang w:val="en-GB"/>
        </w:rPr>
        <w:t>5</w:t>
      </w:r>
      <w:r>
        <w:tab/>
      </w:r>
      <w:r>
        <w:rPr>
          <w:lang w:val="en-GB"/>
        </w:rPr>
        <w:t>Expenditure on temporary accommodation</w:t>
      </w:r>
      <w:bookmarkEnd w:id="376"/>
      <w:bookmarkEnd w:id="377"/>
    </w:p>
    <w:p w14:paraId="5DF08047" w14:textId="77777777" w:rsidR="002A56ED" w:rsidRPr="00706BE9" w:rsidRDefault="002A56ED" w:rsidP="002A56ED">
      <w:pPr>
        <w:pStyle w:val="Maintext"/>
        <w:numPr>
          <w:ilvl w:val="0"/>
          <w:numId w:val="0"/>
        </w:numPr>
        <w:ind w:left="709"/>
        <w:rPr>
          <w:rFonts w:asciiTheme="minorHAnsi" w:hAnsiTheme="minorHAnsi" w:cs="Arial"/>
          <w:lang w:val="en-GB"/>
        </w:rPr>
      </w:pPr>
      <w:r w:rsidRPr="00706BE9">
        <w:rPr>
          <w:rFonts w:asciiTheme="minorHAnsi" w:hAnsiTheme="minorHAnsi" w:cs="Arial"/>
          <w:b/>
          <w:noProof/>
          <w:lang w:val="en-GB" w:eastAsia="en-GB"/>
        </w:rPr>
        <w:drawing>
          <wp:inline distT="0" distB="0" distL="0" distR="0" wp14:anchorId="45056303" wp14:editId="7AB44486">
            <wp:extent cx="4721629" cy="2826327"/>
            <wp:effectExtent l="0" t="0" r="3175" b="12700"/>
            <wp:docPr id="86" name="Chart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E760A98" w14:textId="77777777" w:rsidR="002A56ED" w:rsidRDefault="002A56ED" w:rsidP="002A56ED">
      <w:pPr>
        <w:pStyle w:val="Maintext"/>
        <w:numPr>
          <w:ilvl w:val="0"/>
          <w:numId w:val="0"/>
        </w:numPr>
        <w:ind w:left="709"/>
        <w:rPr>
          <w:rFonts w:asciiTheme="minorHAnsi" w:hAnsiTheme="minorHAnsi" w:cs="Arial"/>
          <w:sz w:val="20"/>
          <w:szCs w:val="20"/>
          <w:lang w:val="en-GB"/>
        </w:rPr>
      </w:pPr>
      <w:r w:rsidRPr="00706BE9">
        <w:rPr>
          <w:rFonts w:asciiTheme="minorHAnsi" w:hAnsiTheme="minorHAnsi" w:cs="Arial"/>
          <w:sz w:val="20"/>
          <w:szCs w:val="20"/>
          <w:lang w:val="en-GB"/>
        </w:rPr>
        <w:t>Source: Housing Options data</w:t>
      </w:r>
    </w:p>
    <w:p w14:paraId="41814B26" w14:textId="77777777" w:rsidR="002A56ED" w:rsidRPr="00706BE9" w:rsidRDefault="002A56ED" w:rsidP="002A56ED">
      <w:pPr>
        <w:pStyle w:val="Maintext"/>
        <w:numPr>
          <w:ilvl w:val="0"/>
          <w:numId w:val="0"/>
        </w:numPr>
        <w:ind w:left="709"/>
        <w:rPr>
          <w:rFonts w:asciiTheme="minorHAnsi" w:hAnsiTheme="minorHAnsi" w:cs="Arial"/>
          <w:sz w:val="20"/>
          <w:szCs w:val="20"/>
          <w:lang w:val="en-GB"/>
        </w:rPr>
      </w:pPr>
    </w:p>
    <w:p w14:paraId="182CDA3B"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The overall use of temporary accommodation has increased</w:t>
      </w:r>
      <w:r w:rsidRPr="00706BE9">
        <w:rPr>
          <w:rFonts w:asciiTheme="minorHAnsi" w:hAnsiTheme="minorHAnsi" w:cs="Arial"/>
          <w:lang w:val="en-GB"/>
        </w:rPr>
        <w:t>;</w:t>
      </w:r>
      <w:r w:rsidRPr="00706BE9">
        <w:rPr>
          <w:rFonts w:asciiTheme="minorHAnsi" w:hAnsiTheme="minorHAnsi" w:cs="Arial"/>
        </w:rPr>
        <w:t xml:space="preserve"> this is linked to a combination of factors including:</w:t>
      </w:r>
    </w:p>
    <w:p w14:paraId="0BBCD2B8" w14:textId="77777777" w:rsidR="002A56ED" w:rsidRPr="00706BE9" w:rsidRDefault="002A56ED" w:rsidP="002A56ED">
      <w:pPr>
        <w:pStyle w:val="bullet"/>
        <w:rPr>
          <w:rFonts w:asciiTheme="minorHAnsi" w:hAnsiTheme="minorHAnsi"/>
          <w:lang w:val="en-GB"/>
        </w:rPr>
      </w:pPr>
      <w:r w:rsidRPr="00706BE9">
        <w:rPr>
          <w:rFonts w:asciiTheme="minorHAnsi" w:hAnsiTheme="minorHAnsi"/>
        </w:rPr>
        <w:t>Poor move on from temporary accommodation linked to the lack of affordable move on options</w:t>
      </w:r>
      <w:r w:rsidRPr="00706BE9">
        <w:rPr>
          <w:rFonts w:asciiTheme="minorHAnsi" w:hAnsiTheme="minorHAnsi"/>
          <w:lang w:val="en-GB"/>
        </w:rPr>
        <w:t>;</w:t>
      </w:r>
    </w:p>
    <w:p w14:paraId="65EC82AE" w14:textId="77777777" w:rsidR="002A56ED" w:rsidRPr="00706BE9" w:rsidRDefault="002A56ED" w:rsidP="002A56ED">
      <w:pPr>
        <w:pStyle w:val="bullet"/>
        <w:rPr>
          <w:rFonts w:asciiTheme="minorHAnsi" w:hAnsiTheme="minorHAnsi"/>
          <w:lang w:val="en-GB"/>
        </w:rPr>
      </w:pPr>
      <w:r w:rsidRPr="00706BE9">
        <w:rPr>
          <w:rFonts w:asciiTheme="minorHAnsi" w:hAnsiTheme="minorHAnsi" w:cs="Arial"/>
        </w:rPr>
        <w:t>Lack of affordable options within the private rented sector</w:t>
      </w:r>
      <w:r w:rsidRPr="00706BE9">
        <w:rPr>
          <w:rFonts w:asciiTheme="minorHAnsi" w:hAnsiTheme="minorHAnsi" w:cs="Arial"/>
          <w:lang w:val="en-GB"/>
        </w:rPr>
        <w:t>;</w:t>
      </w:r>
    </w:p>
    <w:p w14:paraId="3D5E4300" w14:textId="77777777" w:rsidR="002A56ED" w:rsidRPr="00706BE9" w:rsidRDefault="002A56ED" w:rsidP="002A56ED">
      <w:pPr>
        <w:pStyle w:val="bullet"/>
        <w:rPr>
          <w:rFonts w:asciiTheme="minorHAnsi" w:hAnsiTheme="minorHAnsi"/>
          <w:lang w:val="en-GB"/>
        </w:rPr>
      </w:pPr>
      <w:r w:rsidRPr="00706BE9">
        <w:rPr>
          <w:rFonts w:asciiTheme="minorHAnsi" w:hAnsiTheme="minorHAnsi" w:cs="Arial"/>
        </w:rPr>
        <w:t>Supply of social housing provision</w:t>
      </w:r>
      <w:r w:rsidRPr="00706BE9">
        <w:rPr>
          <w:rFonts w:asciiTheme="minorHAnsi" w:hAnsiTheme="minorHAnsi" w:cs="Arial"/>
          <w:lang w:val="en-GB"/>
        </w:rPr>
        <w:t>;</w:t>
      </w:r>
    </w:p>
    <w:p w14:paraId="643D1F27" w14:textId="77777777" w:rsidR="002A56ED" w:rsidRPr="00706BE9" w:rsidRDefault="002A56ED" w:rsidP="002A56ED">
      <w:pPr>
        <w:pStyle w:val="bullet"/>
        <w:rPr>
          <w:rFonts w:asciiTheme="minorHAnsi" w:hAnsiTheme="minorHAnsi"/>
          <w:lang w:val="en-GB"/>
        </w:rPr>
      </w:pPr>
      <w:r w:rsidRPr="00706BE9">
        <w:rPr>
          <w:rFonts w:asciiTheme="minorHAnsi" w:hAnsiTheme="minorHAnsi" w:cs="Arial"/>
        </w:rPr>
        <w:t>Increased number of placements of single person households and the general shortage of affordable one bedroom accommodation</w:t>
      </w:r>
      <w:r w:rsidRPr="00706BE9">
        <w:rPr>
          <w:rFonts w:asciiTheme="minorHAnsi" w:hAnsiTheme="minorHAnsi" w:cs="Arial"/>
          <w:lang w:val="en-GB"/>
        </w:rPr>
        <w:t>;</w:t>
      </w:r>
    </w:p>
    <w:p w14:paraId="17E1184D" w14:textId="77777777" w:rsidR="002A56ED" w:rsidRPr="00706BE9" w:rsidRDefault="002A56ED" w:rsidP="002A56ED">
      <w:pPr>
        <w:pStyle w:val="bullet"/>
        <w:rPr>
          <w:rFonts w:asciiTheme="minorHAnsi" w:hAnsiTheme="minorHAnsi"/>
          <w:lang w:val="en-GB"/>
        </w:rPr>
      </w:pPr>
      <w:r w:rsidRPr="00706BE9">
        <w:rPr>
          <w:rFonts w:asciiTheme="minorHAnsi" w:hAnsiTheme="minorHAnsi" w:cs="Arial"/>
        </w:rPr>
        <w:t>The increasing complexity of need that clients are presenting with, and the lack of options for these clients</w:t>
      </w:r>
      <w:r w:rsidRPr="00706BE9">
        <w:rPr>
          <w:rFonts w:asciiTheme="minorHAnsi" w:hAnsiTheme="minorHAnsi" w:cs="Arial"/>
          <w:lang w:val="en-GB"/>
        </w:rPr>
        <w:t>; and</w:t>
      </w:r>
    </w:p>
    <w:p w14:paraId="316E027D" w14:textId="77777777" w:rsidR="002A56ED" w:rsidRPr="00706BE9" w:rsidRDefault="002A56ED" w:rsidP="002A56ED">
      <w:pPr>
        <w:pStyle w:val="bullet"/>
        <w:rPr>
          <w:rFonts w:asciiTheme="minorHAnsi" w:hAnsiTheme="minorHAnsi"/>
          <w:lang w:val="en-GB"/>
        </w:rPr>
      </w:pPr>
      <w:r w:rsidRPr="00706BE9">
        <w:rPr>
          <w:rFonts w:asciiTheme="minorHAnsi" w:hAnsiTheme="minorHAnsi" w:cs="Arial"/>
        </w:rPr>
        <w:lastRenderedPageBreak/>
        <w:t>Registered providers completing risk assessments on suitability of tenants, and becoming increasingly risk averse.</w:t>
      </w:r>
    </w:p>
    <w:p w14:paraId="646237F2" w14:textId="77777777" w:rsidR="002A56ED" w:rsidRPr="00706BE9" w:rsidRDefault="002A56ED" w:rsidP="002A56ED">
      <w:pPr>
        <w:pStyle w:val="Maintext"/>
        <w:numPr>
          <w:ilvl w:val="0"/>
          <w:numId w:val="0"/>
        </w:numPr>
        <w:ind w:left="709"/>
        <w:rPr>
          <w:rFonts w:asciiTheme="minorHAnsi" w:hAnsiTheme="minorHAnsi" w:cs="Arial"/>
          <w:lang w:val="en-GB"/>
        </w:rPr>
      </w:pPr>
    </w:p>
    <w:p w14:paraId="27092425" w14:textId="77777777" w:rsidR="002A56ED" w:rsidRPr="00706BE9" w:rsidRDefault="002A56ED" w:rsidP="002A56ED">
      <w:pPr>
        <w:pStyle w:val="Heading3"/>
        <w:rPr>
          <w:rFonts w:asciiTheme="minorHAnsi" w:hAnsiTheme="minorHAnsi"/>
        </w:rPr>
      </w:pPr>
      <w:r w:rsidRPr="00706BE9">
        <w:rPr>
          <w:rFonts w:asciiTheme="minorHAnsi" w:hAnsiTheme="minorHAnsi"/>
        </w:rPr>
        <w:t>Rough Sleeping</w:t>
      </w:r>
    </w:p>
    <w:p w14:paraId="24BC6221" w14:textId="77777777" w:rsidR="002A56ED" w:rsidRPr="00B41D34" w:rsidRDefault="002A56ED" w:rsidP="00AA5C1C">
      <w:pPr>
        <w:pStyle w:val="ListParagraph"/>
        <w:numPr>
          <w:ilvl w:val="1"/>
          <w:numId w:val="68"/>
        </w:numPr>
        <w:rPr>
          <w:rFonts w:asciiTheme="minorHAnsi" w:hAnsiTheme="minorHAnsi"/>
        </w:rPr>
      </w:pPr>
      <w:r w:rsidRPr="00706BE9">
        <w:rPr>
          <w:rFonts w:asciiTheme="minorHAnsi" w:eastAsia="Arial" w:hAnsiTheme="minorHAnsi" w:cs="Arial"/>
          <w:iCs/>
        </w:rPr>
        <w:t>Rough sleeping is defined as “</w:t>
      </w:r>
      <w:r w:rsidRPr="00706BE9">
        <w:rPr>
          <w:rFonts w:asciiTheme="minorHAnsi" w:eastAsia="Arial" w:hAnsiTheme="minorHAnsi" w:cs="Arial"/>
          <w:i/>
        </w:rPr>
        <w:t>People sleeping, about to bed down (sitting on/in or standing next to their bedding) or actually bedded down in the open air (such as on the streets, in tents, doorways, parks, bus shelters or encampments). People in buildings or other places not designed for habitation (such as stairwells, barns, sheds, car parks, cars, derelict boats, stations, or "bashes")</w:t>
      </w:r>
      <w:r w:rsidRPr="00706BE9">
        <w:rPr>
          <w:rFonts w:asciiTheme="minorHAnsi" w:eastAsia="Arial" w:hAnsiTheme="minorHAnsi" w:cs="Arial"/>
          <w:iCs/>
        </w:rPr>
        <w:t xml:space="preserve">”. </w:t>
      </w:r>
    </w:p>
    <w:p w14:paraId="6A0D58CA" w14:textId="77777777" w:rsidR="002A56ED" w:rsidRPr="00706BE9" w:rsidRDefault="002A56ED" w:rsidP="002A56ED">
      <w:pPr>
        <w:pStyle w:val="ListParagraph"/>
        <w:ind w:left="709"/>
        <w:rPr>
          <w:rFonts w:asciiTheme="minorHAnsi" w:hAnsiTheme="minorHAnsi"/>
        </w:rPr>
      </w:pPr>
    </w:p>
    <w:p w14:paraId="1D141E31" w14:textId="77777777" w:rsidR="002A56ED" w:rsidRPr="00706BE9" w:rsidRDefault="002A56ED" w:rsidP="002A56ED">
      <w:pPr>
        <w:pStyle w:val="Heading4"/>
        <w:rPr>
          <w:rFonts w:asciiTheme="minorHAnsi" w:hAnsiTheme="minorHAnsi"/>
          <w:lang w:val="en-GB"/>
        </w:rPr>
      </w:pPr>
      <w:r w:rsidRPr="00706BE9">
        <w:rPr>
          <w:rFonts w:asciiTheme="minorHAnsi" w:hAnsiTheme="minorHAnsi"/>
        </w:rPr>
        <w:t>Official Count</w:t>
      </w:r>
    </w:p>
    <w:p w14:paraId="27D70B5A"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Each Authority is required to submit an official figure of numbers of rough sleepers found per year or to submit an estimate.   The graph below details the number of rough sleepers found/estimated since 2010.</w:t>
      </w:r>
    </w:p>
    <w:p w14:paraId="7FDB5575" w14:textId="77777777" w:rsidR="002A56ED" w:rsidRDefault="002A56ED" w:rsidP="002A56ED">
      <w:pPr>
        <w:pStyle w:val="Maintext"/>
        <w:numPr>
          <w:ilvl w:val="0"/>
          <w:numId w:val="0"/>
        </w:numPr>
        <w:ind w:left="709"/>
        <w:rPr>
          <w:rFonts w:asciiTheme="minorHAnsi" w:hAnsiTheme="minorHAnsi" w:cs="Calibri"/>
          <w:sz w:val="20"/>
          <w:szCs w:val="20"/>
          <w:lang w:val="en-GB"/>
        </w:rPr>
      </w:pPr>
    </w:p>
    <w:p w14:paraId="1C6A5A93" w14:textId="1AFEC821" w:rsidR="002A56ED" w:rsidRPr="00B41D34" w:rsidRDefault="002A56ED" w:rsidP="002A56ED">
      <w:pPr>
        <w:pStyle w:val="figureheading"/>
        <w:ind w:left="709"/>
        <w:rPr>
          <w:lang w:val="en-GB"/>
        </w:rPr>
      </w:pPr>
      <w:bookmarkStart w:id="378" w:name="_Toc38916138"/>
      <w:bookmarkStart w:id="379" w:name="_Toc50125165"/>
      <w:r>
        <w:t xml:space="preserve">Chart </w:t>
      </w:r>
      <w:r w:rsidR="00C70516">
        <w:rPr>
          <w:lang w:val="en-GB"/>
        </w:rPr>
        <w:t>E</w:t>
      </w:r>
      <w:r>
        <w:t>.4</w:t>
      </w:r>
      <w:r w:rsidR="00BF74AD">
        <w:rPr>
          <w:lang w:val="en-GB"/>
        </w:rPr>
        <w:t>6</w:t>
      </w:r>
      <w:r>
        <w:tab/>
      </w:r>
      <w:r>
        <w:rPr>
          <w:lang w:val="en-GB"/>
        </w:rPr>
        <w:t>Rough sleeping - Huntingdonshire</w:t>
      </w:r>
      <w:bookmarkEnd w:id="378"/>
      <w:bookmarkEnd w:id="379"/>
    </w:p>
    <w:p w14:paraId="372170A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70B5D218" wp14:editId="0A49E805">
            <wp:extent cx="5037513" cy="3258589"/>
            <wp:effectExtent l="0" t="0" r="10795" b="18415"/>
            <wp:docPr id="87"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8EA7EF2"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Rough Sleeping data</w:t>
      </w:r>
    </w:p>
    <w:p w14:paraId="7714D51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753ECE21" w14:textId="77777777" w:rsidR="002A56ED" w:rsidRPr="00B41D34"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bCs/>
          <w:color w:val="222222"/>
        </w:rPr>
        <w:t>While there has been an increase in rough sleeping since 2010, the numbers are relatively low, peaking at 5 in 2018.  The estimate in November 2019 identified 4 rough sleepers.</w:t>
      </w:r>
    </w:p>
    <w:p w14:paraId="0576C9FE"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92FCE72" w14:textId="77777777" w:rsidR="002A56ED" w:rsidRPr="00706BE9" w:rsidRDefault="002A56ED" w:rsidP="002A56ED">
      <w:pPr>
        <w:pStyle w:val="Heading4"/>
        <w:rPr>
          <w:rFonts w:asciiTheme="minorHAnsi" w:hAnsiTheme="minorHAnsi"/>
        </w:rPr>
      </w:pPr>
      <w:r w:rsidRPr="00706BE9">
        <w:rPr>
          <w:rFonts w:asciiTheme="minorHAnsi" w:hAnsiTheme="minorHAnsi"/>
        </w:rPr>
        <w:lastRenderedPageBreak/>
        <w:t>Access to the PRS and Prevention Payments</w:t>
      </w:r>
    </w:p>
    <w:p w14:paraId="7A0FB597"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The </w:t>
      </w:r>
      <w:r w:rsidRPr="00706BE9">
        <w:rPr>
          <w:rFonts w:asciiTheme="minorHAnsi" w:hAnsiTheme="minorHAnsi" w:cs="Arial"/>
          <w:lang w:val="en-GB"/>
        </w:rPr>
        <w:t>c</w:t>
      </w:r>
      <w:proofErr w:type="spellStart"/>
      <w:r w:rsidRPr="00706BE9">
        <w:rPr>
          <w:rFonts w:asciiTheme="minorHAnsi" w:hAnsiTheme="minorHAnsi" w:cs="Arial"/>
        </w:rPr>
        <w:t>ouncil</w:t>
      </w:r>
      <w:proofErr w:type="spellEnd"/>
      <w:r w:rsidRPr="00706BE9">
        <w:rPr>
          <w:rFonts w:asciiTheme="minorHAnsi" w:hAnsiTheme="minorHAnsi" w:cs="Arial"/>
        </w:rPr>
        <w:t xml:space="preserve"> operates a Rent Deposit Scheme that generally operates on a loan basis for the client, which can provide rent in advance and a rent deposit.</w:t>
      </w:r>
    </w:p>
    <w:p w14:paraId="47B65B50"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 xml:space="preserve">Through this scheme the </w:t>
      </w:r>
      <w:r w:rsidRPr="00706BE9">
        <w:rPr>
          <w:rFonts w:asciiTheme="minorHAnsi" w:hAnsiTheme="minorHAnsi" w:cs="Arial"/>
          <w:lang w:val="en-GB"/>
        </w:rPr>
        <w:t>c</w:t>
      </w:r>
      <w:proofErr w:type="spellStart"/>
      <w:r w:rsidRPr="00706BE9">
        <w:rPr>
          <w:rFonts w:asciiTheme="minorHAnsi" w:hAnsiTheme="minorHAnsi" w:cs="Arial"/>
        </w:rPr>
        <w:t>ouncil</w:t>
      </w:r>
      <w:proofErr w:type="spellEnd"/>
      <w:r w:rsidRPr="00706BE9">
        <w:rPr>
          <w:rFonts w:asciiTheme="minorHAnsi" w:hAnsiTheme="minorHAnsi" w:cs="Arial"/>
        </w:rPr>
        <w:t xml:space="preserve"> can also offer a bond option (where the landlord or agent chooses to access this rather than having to secure a deposit through an approved scheme).    The </w:t>
      </w:r>
      <w:r w:rsidRPr="00706BE9">
        <w:rPr>
          <w:rFonts w:asciiTheme="minorHAnsi" w:hAnsiTheme="minorHAnsi" w:cs="Arial"/>
          <w:lang w:val="en-GB"/>
        </w:rPr>
        <w:t>c</w:t>
      </w:r>
      <w:proofErr w:type="spellStart"/>
      <w:r w:rsidRPr="00706BE9">
        <w:rPr>
          <w:rFonts w:asciiTheme="minorHAnsi" w:hAnsiTheme="minorHAnsi" w:cs="Arial"/>
        </w:rPr>
        <w:t>ouncil</w:t>
      </w:r>
      <w:proofErr w:type="spellEnd"/>
      <w:r w:rsidRPr="00706BE9">
        <w:rPr>
          <w:rFonts w:asciiTheme="minorHAnsi" w:hAnsiTheme="minorHAnsi" w:cs="Arial"/>
        </w:rPr>
        <w:t xml:space="preserve"> can also use its prevention fund to make ‘grant’ payments rather than a loan, this can cover rent in advance if appropriate and other fees associated with securing private rented accommodation.</w:t>
      </w:r>
    </w:p>
    <w:p w14:paraId="39D9F6D6"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households assisted to access the PRS with a loan/bond/grant.  While the same number of households have been helped to date in 2018/19 and 2019/20, the financial cost in 2019/20 is significantly more.</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528"/>
        <w:gridCol w:w="1293"/>
        <w:gridCol w:w="1134"/>
        <w:gridCol w:w="1360"/>
      </w:tblGrid>
      <w:tr w:rsidR="002A56ED" w:rsidRPr="00706BE9" w14:paraId="0528158A" w14:textId="77777777" w:rsidTr="00B0131E">
        <w:tc>
          <w:tcPr>
            <w:tcW w:w="0" w:type="auto"/>
            <w:gridSpan w:val="4"/>
            <w:shd w:val="clear" w:color="auto" w:fill="009999"/>
            <w:noWrap/>
            <w:vAlign w:val="bottom"/>
          </w:tcPr>
          <w:p w14:paraId="79DF435C" w14:textId="13C3F3E1" w:rsidR="002A56ED" w:rsidRPr="00706BE9" w:rsidRDefault="002A56ED" w:rsidP="00B0131E">
            <w:pPr>
              <w:pStyle w:val="tableheading"/>
              <w:rPr>
                <w:rFonts w:asciiTheme="minorHAnsi" w:hAnsiTheme="minorHAnsi"/>
              </w:rPr>
            </w:pPr>
            <w:bookmarkStart w:id="380" w:name="_Toc38916073"/>
            <w:bookmarkStart w:id="381" w:name="_Toc50125040"/>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rPr>
              <w:t>.</w:t>
            </w:r>
            <w:r w:rsidRPr="00706BE9">
              <w:rPr>
                <w:rFonts w:asciiTheme="minorHAnsi" w:hAnsiTheme="minorHAnsi"/>
                <w:lang w:val="en-GB"/>
              </w:rPr>
              <w:t>11</w:t>
            </w:r>
            <w:r w:rsidR="00BF74AD">
              <w:rPr>
                <w:rFonts w:asciiTheme="minorHAnsi" w:hAnsiTheme="minorHAnsi"/>
                <w:lang w:val="en-GB"/>
              </w:rPr>
              <w:t>7</w:t>
            </w:r>
            <w:r w:rsidRPr="00706BE9">
              <w:rPr>
                <w:rFonts w:asciiTheme="minorHAnsi" w:hAnsiTheme="minorHAnsi"/>
              </w:rPr>
              <w:tab/>
            </w:r>
            <w:r w:rsidRPr="00706BE9">
              <w:rPr>
                <w:rFonts w:asciiTheme="minorHAnsi" w:hAnsiTheme="minorHAnsi"/>
                <w:lang w:val="en-GB"/>
              </w:rPr>
              <w:t>Number of households assisted to access PRS with a loan, bond or grant</w:t>
            </w:r>
            <w:bookmarkEnd w:id="380"/>
            <w:bookmarkEnd w:id="381"/>
          </w:p>
        </w:tc>
      </w:tr>
      <w:tr w:rsidR="002A56ED" w:rsidRPr="00706BE9" w14:paraId="7046A620" w14:textId="77777777" w:rsidTr="00B0131E">
        <w:tc>
          <w:tcPr>
            <w:tcW w:w="4528" w:type="dxa"/>
            <w:shd w:val="clear" w:color="auto" w:fill="009999"/>
            <w:noWrap/>
            <w:vAlign w:val="bottom"/>
          </w:tcPr>
          <w:p w14:paraId="6DCEFF02" w14:textId="77777777" w:rsidR="002A56ED" w:rsidRPr="00706BE9" w:rsidRDefault="002A56ED" w:rsidP="00B0131E">
            <w:pPr>
              <w:spacing w:before="0" w:after="0"/>
              <w:rPr>
                <w:rFonts w:asciiTheme="minorHAnsi" w:hAnsiTheme="minorHAnsi" w:cs="Calibri"/>
                <w:b/>
                <w:color w:val="FFFFFF"/>
                <w:sz w:val="22"/>
                <w:szCs w:val="22"/>
              </w:rPr>
            </w:pPr>
          </w:p>
        </w:tc>
        <w:tc>
          <w:tcPr>
            <w:tcW w:w="1293" w:type="dxa"/>
            <w:shd w:val="clear" w:color="auto" w:fill="009999"/>
            <w:noWrap/>
            <w:vAlign w:val="bottom"/>
            <w:hideMark/>
          </w:tcPr>
          <w:p w14:paraId="3919F28D"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2017/18</w:t>
            </w:r>
          </w:p>
        </w:tc>
        <w:tc>
          <w:tcPr>
            <w:tcW w:w="1134" w:type="dxa"/>
            <w:shd w:val="clear" w:color="auto" w:fill="009999"/>
            <w:vAlign w:val="bottom"/>
          </w:tcPr>
          <w:p w14:paraId="337AEAC2"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c>
          <w:tcPr>
            <w:tcW w:w="1639" w:type="dxa"/>
            <w:shd w:val="clear" w:color="auto" w:fill="009999"/>
            <w:vAlign w:val="bottom"/>
          </w:tcPr>
          <w:p w14:paraId="0D8CDEA9"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2019/20 (April – Nov 2020)</w:t>
            </w:r>
          </w:p>
        </w:tc>
      </w:tr>
      <w:tr w:rsidR="002A56ED" w:rsidRPr="00706BE9" w14:paraId="605C3DDF" w14:textId="77777777" w:rsidTr="00B0131E">
        <w:tc>
          <w:tcPr>
            <w:tcW w:w="4528" w:type="dxa"/>
            <w:shd w:val="clear" w:color="auto" w:fill="auto"/>
            <w:noWrap/>
          </w:tcPr>
          <w:p w14:paraId="61600452"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olor w:val="000000"/>
                <w:sz w:val="22"/>
                <w:szCs w:val="22"/>
              </w:rPr>
              <w:t>Number of households assisted into PRS with loan/bond/grant</w:t>
            </w:r>
          </w:p>
        </w:tc>
        <w:tc>
          <w:tcPr>
            <w:tcW w:w="1293" w:type="dxa"/>
            <w:shd w:val="clear" w:color="auto" w:fill="auto"/>
            <w:noWrap/>
            <w:vAlign w:val="center"/>
          </w:tcPr>
          <w:p w14:paraId="3B92B0C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31</w:t>
            </w:r>
          </w:p>
        </w:tc>
        <w:tc>
          <w:tcPr>
            <w:tcW w:w="1134" w:type="dxa"/>
            <w:vAlign w:val="center"/>
          </w:tcPr>
          <w:p w14:paraId="0595A1B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23</w:t>
            </w:r>
          </w:p>
        </w:tc>
        <w:tc>
          <w:tcPr>
            <w:tcW w:w="1639" w:type="dxa"/>
            <w:vAlign w:val="center"/>
          </w:tcPr>
          <w:p w14:paraId="5869728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23</w:t>
            </w:r>
          </w:p>
        </w:tc>
      </w:tr>
      <w:tr w:rsidR="002A56ED" w:rsidRPr="00706BE9" w14:paraId="451294C0" w14:textId="77777777" w:rsidTr="00B0131E">
        <w:tc>
          <w:tcPr>
            <w:tcW w:w="4528" w:type="dxa"/>
            <w:shd w:val="clear" w:color="auto" w:fill="auto"/>
            <w:noWrap/>
          </w:tcPr>
          <w:p w14:paraId="4DBE8C1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olor w:val="000000"/>
                <w:sz w:val="22"/>
                <w:szCs w:val="22"/>
              </w:rPr>
              <w:t>Value of payments under RDS</w:t>
            </w:r>
          </w:p>
        </w:tc>
        <w:tc>
          <w:tcPr>
            <w:tcW w:w="1293" w:type="dxa"/>
            <w:shd w:val="clear" w:color="auto" w:fill="auto"/>
            <w:noWrap/>
            <w:vAlign w:val="center"/>
          </w:tcPr>
          <w:p w14:paraId="2212619F" w14:textId="77777777" w:rsidR="002A56ED" w:rsidRPr="00706BE9" w:rsidRDefault="002A56ED" w:rsidP="00B0131E">
            <w:pPr>
              <w:spacing w:before="0" w:after="0"/>
              <w:jc w:val="center"/>
              <w:rPr>
                <w:rFonts w:asciiTheme="minorHAnsi" w:hAnsiTheme="minorHAnsi" w:cs="Arial"/>
                <w:sz w:val="22"/>
                <w:szCs w:val="22"/>
              </w:rPr>
            </w:pPr>
          </w:p>
        </w:tc>
        <w:tc>
          <w:tcPr>
            <w:tcW w:w="1134" w:type="dxa"/>
            <w:vAlign w:val="center"/>
          </w:tcPr>
          <w:p w14:paraId="3637DAD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£22,145</w:t>
            </w:r>
          </w:p>
        </w:tc>
        <w:tc>
          <w:tcPr>
            <w:tcW w:w="1639" w:type="dxa"/>
            <w:vAlign w:val="center"/>
          </w:tcPr>
          <w:p w14:paraId="17D442C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£33,061</w:t>
            </w:r>
          </w:p>
        </w:tc>
      </w:tr>
      <w:tr w:rsidR="002A56ED" w:rsidRPr="00706BE9" w14:paraId="60568213" w14:textId="77777777" w:rsidTr="00B0131E">
        <w:tc>
          <w:tcPr>
            <w:tcW w:w="4528" w:type="dxa"/>
            <w:shd w:val="clear" w:color="auto" w:fill="auto"/>
            <w:noWrap/>
          </w:tcPr>
          <w:p w14:paraId="74E1560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olor w:val="000000"/>
                <w:sz w:val="22"/>
                <w:szCs w:val="22"/>
              </w:rPr>
              <w:t>Prevention budget payments</w:t>
            </w:r>
          </w:p>
        </w:tc>
        <w:tc>
          <w:tcPr>
            <w:tcW w:w="1293" w:type="dxa"/>
            <w:shd w:val="clear" w:color="auto" w:fill="auto"/>
            <w:noWrap/>
            <w:vAlign w:val="center"/>
          </w:tcPr>
          <w:p w14:paraId="03AE20F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£45,000</w:t>
            </w:r>
          </w:p>
        </w:tc>
        <w:tc>
          <w:tcPr>
            <w:tcW w:w="1134" w:type="dxa"/>
            <w:vAlign w:val="center"/>
          </w:tcPr>
          <w:p w14:paraId="4A325B4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£42,717</w:t>
            </w:r>
          </w:p>
        </w:tc>
        <w:tc>
          <w:tcPr>
            <w:tcW w:w="1639" w:type="dxa"/>
            <w:vAlign w:val="center"/>
          </w:tcPr>
          <w:p w14:paraId="08E550B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£27,510</w:t>
            </w:r>
          </w:p>
        </w:tc>
      </w:tr>
    </w:tbl>
    <w:p w14:paraId="71C90DE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9286D67" w14:textId="77777777" w:rsidR="002A56ED" w:rsidRPr="00706BE9" w:rsidRDefault="002A56ED" w:rsidP="002A56ED">
      <w:pPr>
        <w:pStyle w:val="Heading4"/>
        <w:rPr>
          <w:rFonts w:asciiTheme="minorHAnsi" w:hAnsiTheme="minorHAnsi" w:cs="Calibri"/>
          <w:color w:val="auto"/>
          <w:sz w:val="20"/>
          <w:szCs w:val="20"/>
        </w:rPr>
      </w:pPr>
      <w:r w:rsidRPr="00706BE9">
        <w:rPr>
          <w:rFonts w:asciiTheme="minorHAnsi" w:hAnsiTheme="minorHAnsi"/>
          <w:lang w:val="en-GB"/>
        </w:rPr>
        <w:t xml:space="preserve">Staffing </w:t>
      </w:r>
      <w:r w:rsidRPr="00706BE9">
        <w:rPr>
          <w:rFonts w:asciiTheme="minorHAnsi" w:hAnsiTheme="minorHAnsi"/>
        </w:rPr>
        <w:t>Budget</w:t>
      </w:r>
    </w:p>
    <w:tbl>
      <w:tblPr>
        <w:tblW w:w="4626" w:type="pct"/>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4408"/>
        <w:gridCol w:w="1237"/>
        <w:gridCol w:w="1099"/>
        <w:gridCol w:w="1592"/>
      </w:tblGrid>
      <w:tr w:rsidR="002A56ED" w:rsidRPr="00706BE9" w14:paraId="09F9222D" w14:textId="77777777" w:rsidTr="00B0131E">
        <w:trPr>
          <w:trHeight w:val="538"/>
        </w:trPr>
        <w:tc>
          <w:tcPr>
            <w:tcW w:w="5000" w:type="pct"/>
            <w:gridSpan w:val="4"/>
            <w:shd w:val="clear" w:color="auto" w:fill="009999"/>
            <w:noWrap/>
            <w:vAlign w:val="bottom"/>
          </w:tcPr>
          <w:p w14:paraId="45B9F502" w14:textId="5B11D9C8" w:rsidR="002A56ED" w:rsidRPr="00706BE9" w:rsidRDefault="002A56ED" w:rsidP="00B0131E">
            <w:pPr>
              <w:pStyle w:val="tableheading"/>
              <w:rPr>
                <w:rFonts w:asciiTheme="minorHAnsi" w:hAnsiTheme="minorHAnsi"/>
              </w:rPr>
            </w:pPr>
            <w:bookmarkStart w:id="382" w:name="_Toc38916074"/>
            <w:bookmarkStart w:id="383" w:name="_Toc50125041"/>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rPr>
              <w:t>.</w:t>
            </w:r>
            <w:r w:rsidRPr="00706BE9">
              <w:rPr>
                <w:rFonts w:asciiTheme="minorHAnsi" w:hAnsiTheme="minorHAnsi"/>
                <w:lang w:val="en-GB"/>
              </w:rPr>
              <w:t>11</w:t>
            </w:r>
            <w:r w:rsidR="00BF74AD">
              <w:rPr>
                <w:rFonts w:asciiTheme="minorHAnsi" w:hAnsiTheme="minorHAnsi"/>
                <w:lang w:val="en-GB"/>
              </w:rPr>
              <w:t>8</w:t>
            </w:r>
            <w:r w:rsidRPr="00706BE9">
              <w:rPr>
                <w:rFonts w:asciiTheme="minorHAnsi" w:hAnsiTheme="minorHAnsi"/>
              </w:rPr>
              <w:tab/>
            </w:r>
            <w:r w:rsidRPr="00706BE9">
              <w:rPr>
                <w:rFonts w:asciiTheme="minorHAnsi" w:hAnsiTheme="minorHAnsi"/>
                <w:lang w:val="en-GB"/>
              </w:rPr>
              <w:t>Staffing budget</w:t>
            </w:r>
            <w:bookmarkEnd w:id="382"/>
            <w:bookmarkEnd w:id="383"/>
          </w:p>
        </w:tc>
      </w:tr>
      <w:tr w:rsidR="002A56ED" w:rsidRPr="00706BE9" w14:paraId="6ADF40FA" w14:textId="77777777" w:rsidTr="00B0131E">
        <w:trPr>
          <w:trHeight w:val="538"/>
        </w:trPr>
        <w:tc>
          <w:tcPr>
            <w:tcW w:w="2644" w:type="pct"/>
            <w:shd w:val="clear" w:color="auto" w:fill="009999"/>
            <w:noWrap/>
            <w:vAlign w:val="bottom"/>
          </w:tcPr>
          <w:p w14:paraId="35A0C0A9" w14:textId="77777777" w:rsidR="002A56ED" w:rsidRPr="00706BE9" w:rsidRDefault="002A56ED" w:rsidP="00B0131E">
            <w:pPr>
              <w:spacing w:before="0" w:after="0"/>
              <w:rPr>
                <w:rFonts w:asciiTheme="minorHAnsi" w:hAnsiTheme="minorHAnsi" w:cs="Calibri"/>
                <w:b/>
                <w:color w:val="FFFFFF"/>
                <w:sz w:val="22"/>
                <w:szCs w:val="22"/>
              </w:rPr>
            </w:pPr>
          </w:p>
        </w:tc>
        <w:tc>
          <w:tcPr>
            <w:tcW w:w="742" w:type="pct"/>
            <w:shd w:val="clear" w:color="auto" w:fill="009999"/>
            <w:noWrap/>
            <w:vAlign w:val="bottom"/>
            <w:hideMark/>
          </w:tcPr>
          <w:p w14:paraId="730BE297"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2017/18</w:t>
            </w:r>
          </w:p>
        </w:tc>
        <w:tc>
          <w:tcPr>
            <w:tcW w:w="659" w:type="pct"/>
            <w:shd w:val="clear" w:color="auto" w:fill="009999"/>
            <w:vAlign w:val="bottom"/>
          </w:tcPr>
          <w:p w14:paraId="2A00BAD6"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c>
          <w:tcPr>
            <w:tcW w:w="955" w:type="pct"/>
            <w:shd w:val="clear" w:color="auto" w:fill="009999"/>
            <w:vAlign w:val="bottom"/>
          </w:tcPr>
          <w:p w14:paraId="790C6082"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2019/20 (April – Nov 2020)</w:t>
            </w:r>
          </w:p>
        </w:tc>
      </w:tr>
      <w:tr w:rsidR="002A56ED" w:rsidRPr="00706BE9" w14:paraId="239DDE8D" w14:textId="77777777" w:rsidTr="00B0131E">
        <w:trPr>
          <w:trHeight w:val="300"/>
        </w:trPr>
        <w:tc>
          <w:tcPr>
            <w:tcW w:w="2644" w:type="pct"/>
            <w:shd w:val="clear" w:color="auto" w:fill="auto"/>
            <w:noWrap/>
            <w:vAlign w:val="bottom"/>
          </w:tcPr>
          <w:p w14:paraId="11CCAA70" w14:textId="77777777" w:rsidR="002A56ED" w:rsidRPr="00706BE9" w:rsidRDefault="002A56ED" w:rsidP="00B0131E">
            <w:pPr>
              <w:spacing w:before="0" w:after="0"/>
              <w:jc w:val="left"/>
              <w:rPr>
                <w:rFonts w:asciiTheme="minorHAnsi" w:hAnsiTheme="minorHAnsi" w:cs="Calibri"/>
                <w:color w:val="000000"/>
                <w:sz w:val="22"/>
                <w:szCs w:val="22"/>
              </w:rPr>
            </w:pPr>
            <w:r w:rsidRPr="00706BE9">
              <w:rPr>
                <w:rFonts w:asciiTheme="minorHAnsi" w:hAnsiTheme="minorHAnsi"/>
                <w:color w:val="000000"/>
                <w:sz w:val="22"/>
                <w:szCs w:val="22"/>
              </w:rPr>
              <w:t>Staff costs - including only direct costs: salaries, NI and pension cost for staff relating to advice &amp; options/homelessness prevention/stat homelessness service area</w:t>
            </w:r>
          </w:p>
        </w:tc>
        <w:tc>
          <w:tcPr>
            <w:tcW w:w="742" w:type="pct"/>
            <w:shd w:val="clear" w:color="auto" w:fill="auto"/>
            <w:noWrap/>
          </w:tcPr>
          <w:p w14:paraId="73B348A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olor w:val="000000"/>
                <w:sz w:val="22"/>
                <w:szCs w:val="22"/>
              </w:rPr>
              <w:t>£393,670</w:t>
            </w:r>
          </w:p>
        </w:tc>
        <w:tc>
          <w:tcPr>
            <w:tcW w:w="659" w:type="pct"/>
          </w:tcPr>
          <w:p w14:paraId="3FF710D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£556,557</w:t>
            </w:r>
          </w:p>
        </w:tc>
        <w:tc>
          <w:tcPr>
            <w:tcW w:w="955" w:type="pct"/>
          </w:tcPr>
          <w:p w14:paraId="044D46B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i/>
                <w:iCs/>
                <w:color w:val="000000"/>
                <w:sz w:val="22"/>
                <w:szCs w:val="22"/>
              </w:rPr>
              <w:t>£</w:t>
            </w:r>
            <w:r w:rsidRPr="00706BE9">
              <w:rPr>
                <w:rFonts w:asciiTheme="minorHAnsi" w:hAnsiTheme="minorHAnsi"/>
                <w:color w:val="000000"/>
                <w:sz w:val="22"/>
                <w:szCs w:val="22"/>
              </w:rPr>
              <w:t>378,401 (full year forecast is £567,552)</w:t>
            </w:r>
          </w:p>
        </w:tc>
      </w:tr>
    </w:tbl>
    <w:p w14:paraId="7A6F906D"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25049132" w14:textId="77777777" w:rsidR="002A56ED" w:rsidRPr="00706BE9" w:rsidRDefault="002A56ED" w:rsidP="002A56ED">
      <w:pPr>
        <w:spacing w:before="0" w:after="0"/>
        <w:jc w:val="left"/>
        <w:rPr>
          <w:rFonts w:asciiTheme="minorHAnsi" w:hAnsiTheme="minorHAnsi" w:cs="Calibri"/>
          <w:sz w:val="20"/>
          <w:szCs w:val="20"/>
        </w:rPr>
      </w:pPr>
      <w:r w:rsidRPr="00706BE9">
        <w:rPr>
          <w:rFonts w:asciiTheme="minorHAnsi" w:hAnsiTheme="minorHAnsi" w:cs="Calibri"/>
          <w:sz w:val="20"/>
          <w:szCs w:val="20"/>
        </w:rPr>
        <w:br w:type="page"/>
      </w:r>
    </w:p>
    <w:p w14:paraId="3B42FEB6" w14:textId="77777777" w:rsidR="002A56ED" w:rsidRPr="00706BE9" w:rsidRDefault="002A56ED" w:rsidP="00AA5C1C">
      <w:pPr>
        <w:pStyle w:val="Heading2"/>
        <w:numPr>
          <w:ilvl w:val="0"/>
          <w:numId w:val="18"/>
        </w:numPr>
        <w:rPr>
          <w:rFonts w:asciiTheme="minorHAnsi" w:hAnsiTheme="minorHAnsi"/>
        </w:rPr>
      </w:pPr>
      <w:bookmarkStart w:id="384" w:name="_Toc38915927"/>
      <w:bookmarkStart w:id="385" w:name="_Toc50124817"/>
      <w:r w:rsidRPr="00706BE9">
        <w:rPr>
          <w:rFonts w:asciiTheme="minorHAnsi" w:hAnsiTheme="minorHAnsi"/>
        </w:rPr>
        <w:lastRenderedPageBreak/>
        <w:t>Peterborough</w:t>
      </w:r>
      <w:bookmarkEnd w:id="384"/>
      <w:bookmarkEnd w:id="385"/>
    </w:p>
    <w:p w14:paraId="143253E7" w14:textId="77777777" w:rsidR="002A56ED" w:rsidRPr="00706BE9" w:rsidRDefault="002A56ED" w:rsidP="002A56ED">
      <w:pPr>
        <w:pStyle w:val="Heading3"/>
        <w:rPr>
          <w:rFonts w:asciiTheme="minorHAnsi" w:hAnsiTheme="minorHAnsi"/>
          <w:lang w:val="en-GB"/>
        </w:rPr>
      </w:pPr>
      <w:r w:rsidRPr="00706BE9">
        <w:rPr>
          <w:rFonts w:asciiTheme="minorHAnsi" w:hAnsiTheme="minorHAnsi"/>
        </w:rPr>
        <w:t>Homelessness Data</w:t>
      </w:r>
    </w:p>
    <w:p w14:paraId="69C978D7" w14:textId="77777777" w:rsidR="002A56ED" w:rsidRPr="00706BE9" w:rsidRDefault="002A56ED" w:rsidP="00AA5C1C">
      <w:pPr>
        <w:pStyle w:val="Maintext"/>
        <w:numPr>
          <w:ilvl w:val="1"/>
          <w:numId w:val="68"/>
        </w:numPr>
        <w:rPr>
          <w:rFonts w:asciiTheme="minorHAnsi" w:hAnsiTheme="minorHAnsi"/>
        </w:rPr>
      </w:pPr>
      <w:r w:rsidRPr="00706BE9">
        <w:rPr>
          <w:rFonts w:asciiTheme="minorHAnsi" w:hAnsiTheme="minorHAnsi"/>
          <w:lang w:val="en-GB"/>
        </w:rPr>
        <w:t xml:space="preserve">Peterborough City Council are required to provide homelessness statistics in the form of quarterly submissions to MHCLG, which records the numbers of households who have approached the council as homeless or threatened with homelessness and what duties are owed.  </w:t>
      </w:r>
    </w:p>
    <w:p w14:paraId="712DCB96" w14:textId="77777777" w:rsidR="002A56ED" w:rsidRDefault="002A56ED" w:rsidP="00AA5C1C">
      <w:pPr>
        <w:pStyle w:val="Maintext"/>
        <w:numPr>
          <w:ilvl w:val="1"/>
          <w:numId w:val="68"/>
        </w:numPr>
        <w:rPr>
          <w:rFonts w:asciiTheme="minorHAnsi" w:hAnsiTheme="minorHAnsi"/>
        </w:rPr>
      </w:pPr>
      <w:r w:rsidRPr="00706BE9">
        <w:rPr>
          <w:rFonts w:asciiTheme="minorHAnsi" w:hAnsiTheme="minorHAnsi"/>
        </w:rPr>
        <w:t>All of the data contained in this document needs to be read in context. Low figures could result in higher percentages and distort some of the results.</w:t>
      </w:r>
    </w:p>
    <w:p w14:paraId="04E82086" w14:textId="77777777" w:rsidR="002A56ED" w:rsidRPr="00706BE9" w:rsidRDefault="002A56ED" w:rsidP="002A56ED">
      <w:pPr>
        <w:pStyle w:val="Maintext"/>
        <w:numPr>
          <w:ilvl w:val="0"/>
          <w:numId w:val="0"/>
        </w:numPr>
        <w:ind w:left="709"/>
        <w:rPr>
          <w:rFonts w:asciiTheme="minorHAnsi" w:hAnsiTheme="minorHAnsi"/>
        </w:rPr>
      </w:pPr>
    </w:p>
    <w:p w14:paraId="58345EDD"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t>Demand on the Housing Options Service</w:t>
      </w:r>
    </w:p>
    <w:p w14:paraId="6C28283D"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approaches to the Housing Options service for the last two years.</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207"/>
        <w:gridCol w:w="5680"/>
      </w:tblGrid>
      <w:tr w:rsidR="002A56ED" w:rsidRPr="00706BE9" w14:paraId="2093AB51" w14:textId="77777777" w:rsidTr="00B0131E">
        <w:tc>
          <w:tcPr>
            <w:tcW w:w="0" w:type="auto"/>
            <w:gridSpan w:val="2"/>
            <w:shd w:val="clear" w:color="auto" w:fill="009999"/>
            <w:noWrap/>
            <w:vAlign w:val="bottom"/>
          </w:tcPr>
          <w:p w14:paraId="5B9C91D6" w14:textId="6A9F5E78" w:rsidR="002A56ED" w:rsidRPr="00706BE9" w:rsidRDefault="002A56ED" w:rsidP="00B0131E">
            <w:pPr>
              <w:pStyle w:val="tableheading"/>
              <w:rPr>
                <w:rFonts w:asciiTheme="minorHAnsi" w:hAnsiTheme="minorHAnsi"/>
                <w:color w:val="FFFFFF"/>
                <w:lang w:val="en-GB"/>
              </w:rPr>
            </w:pPr>
            <w:bookmarkStart w:id="386" w:name="_Toc38916075"/>
            <w:bookmarkStart w:id="387" w:name="_Toc50125042"/>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.11</w:t>
            </w:r>
            <w:r w:rsidR="00BF74AD">
              <w:rPr>
                <w:rFonts w:asciiTheme="minorHAnsi" w:hAnsiTheme="minorHAnsi"/>
                <w:lang w:val="en-GB"/>
              </w:rPr>
              <w:t>9</w:t>
            </w:r>
            <w:r w:rsidRPr="00706BE9">
              <w:rPr>
                <w:rFonts w:asciiTheme="minorHAnsi" w:hAnsiTheme="minorHAnsi"/>
              </w:rPr>
              <w:tab/>
            </w:r>
            <w:r w:rsidRPr="00706BE9">
              <w:rPr>
                <w:rFonts w:asciiTheme="minorHAnsi" w:hAnsiTheme="minorHAnsi"/>
                <w:lang w:val="en-GB"/>
              </w:rPr>
              <w:t>Number of approaches to Housing Options service 2018/19-2019/20</w:t>
            </w:r>
            <w:bookmarkEnd w:id="386"/>
            <w:bookmarkEnd w:id="387"/>
          </w:p>
        </w:tc>
      </w:tr>
      <w:tr w:rsidR="002A56ED" w:rsidRPr="00706BE9" w14:paraId="3F98F134" w14:textId="77777777" w:rsidTr="00B0131E">
        <w:tc>
          <w:tcPr>
            <w:tcW w:w="0" w:type="auto"/>
            <w:shd w:val="clear" w:color="auto" w:fill="009999"/>
            <w:noWrap/>
            <w:vAlign w:val="bottom"/>
          </w:tcPr>
          <w:p w14:paraId="5C1FFD78"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Year</w:t>
            </w:r>
          </w:p>
        </w:tc>
        <w:tc>
          <w:tcPr>
            <w:tcW w:w="0" w:type="auto"/>
            <w:shd w:val="clear" w:color="auto" w:fill="009999"/>
            <w:noWrap/>
            <w:vAlign w:val="bottom"/>
            <w:hideMark/>
          </w:tcPr>
          <w:p w14:paraId="524BC387"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 of approaches (including advice only cases)</w:t>
            </w:r>
          </w:p>
        </w:tc>
      </w:tr>
      <w:tr w:rsidR="002A56ED" w:rsidRPr="00706BE9" w14:paraId="79E2A568" w14:textId="77777777" w:rsidTr="00B0131E">
        <w:tc>
          <w:tcPr>
            <w:tcW w:w="0" w:type="auto"/>
            <w:shd w:val="clear" w:color="auto" w:fill="auto"/>
            <w:noWrap/>
          </w:tcPr>
          <w:p w14:paraId="696A259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2018/19</w:t>
            </w:r>
          </w:p>
        </w:tc>
        <w:tc>
          <w:tcPr>
            <w:tcW w:w="0" w:type="auto"/>
            <w:shd w:val="clear" w:color="auto" w:fill="auto"/>
            <w:noWrap/>
          </w:tcPr>
          <w:p w14:paraId="2830F98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2,318</w:t>
            </w:r>
          </w:p>
        </w:tc>
      </w:tr>
      <w:tr w:rsidR="002A56ED" w:rsidRPr="00706BE9" w14:paraId="689ABC06" w14:textId="77777777" w:rsidTr="00B0131E">
        <w:tc>
          <w:tcPr>
            <w:tcW w:w="0" w:type="auto"/>
            <w:shd w:val="clear" w:color="auto" w:fill="auto"/>
            <w:noWrap/>
          </w:tcPr>
          <w:p w14:paraId="06F08B6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2019/20 (Q1 &amp; Q2)</w:t>
            </w:r>
          </w:p>
        </w:tc>
        <w:tc>
          <w:tcPr>
            <w:tcW w:w="0" w:type="auto"/>
            <w:shd w:val="clear" w:color="auto" w:fill="auto"/>
            <w:noWrap/>
          </w:tcPr>
          <w:p w14:paraId="5520DBB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1,187</w:t>
            </w:r>
          </w:p>
        </w:tc>
      </w:tr>
    </w:tbl>
    <w:p w14:paraId="132C0E45"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Peterborough Housing Options</w:t>
      </w:r>
    </w:p>
    <w:p w14:paraId="1C2C299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5451684" w14:textId="77777777" w:rsidR="002A56ED" w:rsidRPr="00B41D34"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 xml:space="preserve">As this data wasn’t recorded prior to the HRA it is not possible to understand any increases in demand the introduction of the </w:t>
      </w:r>
      <w:r w:rsidRPr="00706BE9">
        <w:rPr>
          <w:rFonts w:asciiTheme="minorHAnsi" w:hAnsiTheme="minorHAnsi" w:cs="Arial"/>
          <w:lang w:val="en-GB"/>
        </w:rPr>
        <w:t>HRA</w:t>
      </w:r>
      <w:r w:rsidRPr="00706BE9">
        <w:rPr>
          <w:rFonts w:asciiTheme="minorHAnsi" w:hAnsiTheme="minorHAnsi" w:cs="Arial"/>
        </w:rPr>
        <w:t>.  Half year data from 2019/20 indicates that a similar level of demand is anticipated to the previous year.</w:t>
      </w:r>
    </w:p>
    <w:p w14:paraId="267DC5C8" w14:textId="77777777" w:rsidR="002A56ED" w:rsidRPr="00706BE9" w:rsidRDefault="002A56ED" w:rsidP="002A56ED">
      <w:pPr>
        <w:pStyle w:val="Maintext"/>
        <w:numPr>
          <w:ilvl w:val="0"/>
          <w:numId w:val="0"/>
        </w:numPr>
        <w:ind w:left="709"/>
        <w:rPr>
          <w:rFonts w:asciiTheme="minorHAnsi" w:hAnsiTheme="minorHAnsi" w:cs="Arial"/>
          <w:lang w:val="en-GB"/>
        </w:rPr>
      </w:pPr>
    </w:p>
    <w:p w14:paraId="42195EDA" w14:textId="77777777" w:rsidR="002A56ED" w:rsidRPr="00706BE9" w:rsidRDefault="002A56ED" w:rsidP="002A56ED">
      <w:pPr>
        <w:pStyle w:val="Heading3"/>
        <w:rPr>
          <w:rFonts w:asciiTheme="minorHAnsi" w:hAnsiTheme="minorHAnsi"/>
          <w:sz w:val="24"/>
          <w:szCs w:val="24"/>
        </w:rPr>
      </w:pPr>
      <w:r w:rsidRPr="00706BE9">
        <w:rPr>
          <w:rFonts w:asciiTheme="minorHAnsi" w:hAnsiTheme="minorHAnsi"/>
        </w:rPr>
        <w:t>Case Loads</w:t>
      </w:r>
    </w:p>
    <w:p w14:paraId="625898D3" w14:textId="77777777" w:rsidR="002A56ED" w:rsidRPr="00706BE9" w:rsidRDefault="002A56ED" w:rsidP="00AA5C1C">
      <w:pPr>
        <w:pStyle w:val="Maintext"/>
        <w:numPr>
          <w:ilvl w:val="1"/>
          <w:numId w:val="68"/>
        </w:numPr>
        <w:rPr>
          <w:rFonts w:asciiTheme="minorHAnsi" w:hAnsiTheme="minorHAnsi" w:cs="Calibri"/>
          <w:lang w:val="en-GB"/>
        </w:rPr>
      </w:pPr>
      <w:r w:rsidRPr="00706BE9">
        <w:rPr>
          <w:rFonts w:asciiTheme="minorHAnsi" w:hAnsiTheme="minorHAnsi" w:cs="Arial"/>
        </w:rPr>
        <w:t>Caseloads per officer are on average 50-60 cases, which also includes cases where a main duty has been accepted.   Live cases are on average between 30-40 per officer.  The level of cases is considered to be manageable.</w:t>
      </w:r>
    </w:p>
    <w:p w14:paraId="7BEBC95D" w14:textId="77777777" w:rsidR="002A56ED" w:rsidRPr="00706BE9" w:rsidRDefault="002A56ED" w:rsidP="002A56ED">
      <w:pPr>
        <w:pStyle w:val="Maintext"/>
        <w:numPr>
          <w:ilvl w:val="0"/>
          <w:numId w:val="0"/>
        </w:numPr>
        <w:ind w:left="709"/>
        <w:rPr>
          <w:rFonts w:asciiTheme="minorHAnsi" w:hAnsiTheme="minorHAnsi" w:cs="Calibri"/>
        </w:rPr>
      </w:pPr>
    </w:p>
    <w:p w14:paraId="1F98F883" w14:textId="77777777" w:rsidR="002A56ED" w:rsidRPr="00706BE9" w:rsidRDefault="002A56ED" w:rsidP="002A56ED">
      <w:pPr>
        <w:pStyle w:val="Heading3"/>
        <w:rPr>
          <w:rFonts w:asciiTheme="minorHAnsi" w:hAnsiTheme="minorHAnsi" w:cs="Calibri"/>
        </w:rPr>
      </w:pPr>
      <w:r w:rsidRPr="00706BE9">
        <w:rPr>
          <w:rFonts w:asciiTheme="minorHAnsi" w:hAnsiTheme="minorHAnsi"/>
        </w:rPr>
        <w:t>Homelessness Statistics</w:t>
      </w:r>
    </w:p>
    <w:p w14:paraId="4A8279A7" w14:textId="77777777" w:rsidR="002A56ED" w:rsidRPr="00706BE9" w:rsidRDefault="002A56ED" w:rsidP="002A56ED">
      <w:pPr>
        <w:pStyle w:val="Heading4"/>
        <w:rPr>
          <w:rFonts w:cs="Calibri"/>
        </w:rPr>
      </w:pPr>
      <w:r w:rsidRPr="00706BE9">
        <w:t>H-CLIC Data</w:t>
      </w:r>
    </w:p>
    <w:p w14:paraId="0A81E120" w14:textId="77777777" w:rsidR="002A56ED" w:rsidRPr="00B41D34" w:rsidRDefault="002A56ED" w:rsidP="00AA5C1C">
      <w:pPr>
        <w:pStyle w:val="Maintext"/>
        <w:numPr>
          <w:ilvl w:val="1"/>
          <w:numId w:val="68"/>
        </w:numPr>
        <w:rPr>
          <w:rFonts w:asciiTheme="minorHAnsi" w:hAnsiTheme="minorHAnsi" w:cs="Calibri"/>
        </w:rPr>
      </w:pPr>
      <w:r w:rsidRPr="00706BE9">
        <w:rPr>
          <w:rFonts w:asciiTheme="minorHAnsi" w:hAnsiTheme="minorHAnsi" w:cs="Arial"/>
        </w:rPr>
        <w:t xml:space="preserve">To date only the H-CLIC returns for 2018/19 and Q1 of 2019/20 have been published, and these have been published as </w:t>
      </w:r>
      <w:r w:rsidRPr="00706BE9">
        <w:rPr>
          <w:rFonts w:asciiTheme="minorHAnsi" w:hAnsiTheme="minorHAnsi" w:cs="Arial"/>
          <w:lang w:val="en-GB"/>
        </w:rPr>
        <w:t>e</w:t>
      </w:r>
      <w:proofErr w:type="spellStart"/>
      <w:r w:rsidRPr="00706BE9">
        <w:rPr>
          <w:rFonts w:asciiTheme="minorHAnsi" w:hAnsiTheme="minorHAnsi" w:cs="Arial"/>
        </w:rPr>
        <w:t>xperimental</w:t>
      </w:r>
      <w:proofErr w:type="spellEnd"/>
      <w:r w:rsidRPr="00706BE9">
        <w:rPr>
          <w:rFonts w:asciiTheme="minorHAnsi" w:hAnsiTheme="minorHAnsi" w:cs="Arial"/>
        </w:rPr>
        <w:t xml:space="preserve"> rather than </w:t>
      </w:r>
      <w:r w:rsidRPr="00706BE9">
        <w:rPr>
          <w:rFonts w:asciiTheme="minorHAnsi" w:hAnsiTheme="minorHAnsi" w:cs="Arial"/>
          <w:lang w:val="en-GB"/>
        </w:rPr>
        <w:t>o</w:t>
      </w:r>
      <w:proofErr w:type="spellStart"/>
      <w:r w:rsidRPr="00706BE9">
        <w:rPr>
          <w:rFonts w:asciiTheme="minorHAnsi" w:hAnsiTheme="minorHAnsi" w:cs="Arial"/>
        </w:rPr>
        <w:t>fficial</w:t>
      </w:r>
      <w:proofErr w:type="spellEnd"/>
      <w:r w:rsidRPr="00706BE9">
        <w:rPr>
          <w:rFonts w:asciiTheme="minorHAnsi" w:hAnsiTheme="minorHAnsi" w:cs="Arial"/>
        </w:rPr>
        <w:t xml:space="preserve"> or </w:t>
      </w:r>
      <w:r w:rsidRPr="00706BE9">
        <w:rPr>
          <w:rFonts w:asciiTheme="minorHAnsi" w:hAnsiTheme="minorHAnsi" w:cs="Arial"/>
          <w:lang w:val="en-GB"/>
        </w:rPr>
        <w:t>n</w:t>
      </w:r>
      <w:proofErr w:type="spellStart"/>
      <w:r w:rsidRPr="00706BE9">
        <w:rPr>
          <w:rFonts w:asciiTheme="minorHAnsi" w:hAnsiTheme="minorHAnsi" w:cs="Arial"/>
        </w:rPr>
        <w:t>ational</w:t>
      </w:r>
      <w:proofErr w:type="spellEnd"/>
      <w:r w:rsidRPr="00706BE9">
        <w:rPr>
          <w:rFonts w:asciiTheme="minorHAnsi" w:hAnsiTheme="minorHAnsi" w:cs="Arial"/>
        </w:rPr>
        <w:t xml:space="preserve"> </w:t>
      </w:r>
      <w:r w:rsidRPr="00706BE9">
        <w:rPr>
          <w:rFonts w:asciiTheme="minorHAnsi" w:hAnsiTheme="minorHAnsi" w:cs="Arial"/>
          <w:lang w:val="en-GB"/>
        </w:rPr>
        <w:t>s</w:t>
      </w:r>
      <w:proofErr w:type="spellStart"/>
      <w:r w:rsidRPr="00706BE9">
        <w:rPr>
          <w:rFonts w:asciiTheme="minorHAnsi" w:hAnsiTheme="minorHAnsi" w:cs="Arial"/>
        </w:rPr>
        <w:t>tatistics</w:t>
      </w:r>
      <w:proofErr w:type="spellEnd"/>
      <w:r w:rsidRPr="00706BE9">
        <w:rPr>
          <w:rFonts w:asciiTheme="minorHAnsi" w:hAnsiTheme="minorHAnsi" w:cs="Arial"/>
        </w:rPr>
        <w:t xml:space="preserve">. Given that this section examines the year’s data of the new H-CLIC data under the HRA 2017, it is important to understand that there may be issues relating to the quality of the data, therefore some caution should be taken when making comparisons either between </w:t>
      </w:r>
      <w:r w:rsidRPr="00706BE9">
        <w:rPr>
          <w:rFonts w:asciiTheme="minorHAnsi" w:hAnsiTheme="minorHAnsi" w:cs="Arial"/>
          <w:lang w:val="en-GB"/>
        </w:rPr>
        <w:t>l</w:t>
      </w:r>
      <w:proofErr w:type="spellStart"/>
      <w:r w:rsidRPr="00706BE9">
        <w:rPr>
          <w:rFonts w:asciiTheme="minorHAnsi" w:hAnsiTheme="minorHAnsi" w:cs="Arial"/>
        </w:rPr>
        <w:t>ocal</w:t>
      </w:r>
      <w:proofErr w:type="spellEnd"/>
      <w:r w:rsidRPr="00706BE9">
        <w:rPr>
          <w:rFonts w:asciiTheme="minorHAnsi" w:hAnsiTheme="minorHAnsi" w:cs="Arial"/>
        </w:rPr>
        <w:t xml:space="preserve"> </w:t>
      </w:r>
      <w:r w:rsidRPr="00706BE9">
        <w:rPr>
          <w:rFonts w:asciiTheme="minorHAnsi" w:hAnsiTheme="minorHAnsi" w:cs="Arial"/>
          <w:lang w:val="en-GB"/>
        </w:rPr>
        <w:t>a</w:t>
      </w:r>
      <w:proofErr w:type="spellStart"/>
      <w:r w:rsidRPr="00706BE9">
        <w:rPr>
          <w:rFonts w:asciiTheme="minorHAnsi" w:hAnsiTheme="minorHAnsi" w:cs="Arial"/>
        </w:rPr>
        <w:t>uthorities</w:t>
      </w:r>
      <w:proofErr w:type="spellEnd"/>
      <w:r w:rsidRPr="00706BE9">
        <w:rPr>
          <w:rFonts w:asciiTheme="minorHAnsi" w:hAnsiTheme="minorHAnsi" w:cs="Arial"/>
        </w:rPr>
        <w:t xml:space="preserve"> or in comparison to other collected data.</w:t>
      </w:r>
    </w:p>
    <w:p w14:paraId="33A639DB" w14:textId="77777777" w:rsidR="002A56ED" w:rsidRPr="00706BE9" w:rsidRDefault="002A56ED" w:rsidP="002A56ED">
      <w:pPr>
        <w:pStyle w:val="Maintext"/>
        <w:numPr>
          <w:ilvl w:val="0"/>
          <w:numId w:val="0"/>
        </w:numPr>
        <w:ind w:left="709"/>
        <w:rPr>
          <w:rFonts w:asciiTheme="minorHAnsi" w:hAnsiTheme="minorHAnsi" w:cs="Calibri"/>
        </w:rPr>
      </w:pPr>
    </w:p>
    <w:p w14:paraId="0ADE8692" w14:textId="77777777" w:rsidR="002A56ED" w:rsidRPr="00706BE9" w:rsidRDefault="002A56ED" w:rsidP="002A56ED">
      <w:pPr>
        <w:pStyle w:val="Heading4"/>
        <w:rPr>
          <w:rFonts w:asciiTheme="minorHAnsi" w:hAnsiTheme="minorHAnsi" w:cs="Calibri"/>
        </w:rPr>
      </w:pPr>
      <w:r w:rsidRPr="00706BE9">
        <w:rPr>
          <w:rFonts w:asciiTheme="minorHAnsi" w:hAnsiTheme="minorHAnsi"/>
        </w:rPr>
        <w:lastRenderedPageBreak/>
        <w:t>Assessments</w:t>
      </w:r>
    </w:p>
    <w:p w14:paraId="15DD5207" w14:textId="77777777" w:rsidR="002A56ED" w:rsidRPr="00706BE9" w:rsidRDefault="002A56ED" w:rsidP="00AA5C1C">
      <w:pPr>
        <w:pStyle w:val="Maintext"/>
        <w:numPr>
          <w:ilvl w:val="1"/>
          <w:numId w:val="68"/>
        </w:numPr>
        <w:rPr>
          <w:rFonts w:asciiTheme="minorHAnsi" w:hAnsiTheme="minorHAnsi" w:cs="Calibri"/>
        </w:rPr>
      </w:pPr>
      <w:r w:rsidRPr="00706BE9">
        <w:rPr>
          <w:rFonts w:asciiTheme="minorHAnsi" w:hAnsiTheme="minorHAnsi" w:cs="Arial"/>
        </w:rPr>
        <w:t xml:space="preserve">The data below analyses the assessments and outcomes recorded under the </w:t>
      </w:r>
      <w:r w:rsidRPr="00706BE9">
        <w:rPr>
          <w:rFonts w:asciiTheme="minorHAnsi" w:hAnsiTheme="minorHAnsi" w:cs="Arial"/>
          <w:lang w:val="en-GB"/>
        </w:rPr>
        <w:t>HRA</w:t>
      </w:r>
      <w:r w:rsidRPr="00706BE9">
        <w:rPr>
          <w:rFonts w:asciiTheme="minorHAnsi" w:hAnsiTheme="minorHAnsi" w:cs="Arial"/>
        </w:rPr>
        <w:t xml:space="preserve"> 2017</w:t>
      </w:r>
      <w:r w:rsidRPr="00706BE9">
        <w:rPr>
          <w:rFonts w:asciiTheme="minorHAnsi" w:hAnsiTheme="minorHAnsi" w:cs="Arial"/>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915"/>
        <w:gridCol w:w="2028"/>
      </w:tblGrid>
      <w:tr w:rsidR="002A56ED" w:rsidRPr="00706BE9" w14:paraId="3A14D9E2" w14:textId="77777777" w:rsidTr="00B0131E">
        <w:tc>
          <w:tcPr>
            <w:tcW w:w="0" w:type="auto"/>
            <w:gridSpan w:val="2"/>
            <w:shd w:val="clear" w:color="auto" w:fill="009999"/>
            <w:noWrap/>
            <w:vAlign w:val="bottom"/>
          </w:tcPr>
          <w:p w14:paraId="66A098DA" w14:textId="458BF7DD" w:rsidR="002A56ED" w:rsidRPr="00706BE9" w:rsidRDefault="002A56ED" w:rsidP="00B0131E">
            <w:pPr>
              <w:pStyle w:val="tableheading"/>
              <w:rPr>
                <w:rFonts w:asciiTheme="minorHAnsi" w:hAnsiTheme="minorHAnsi"/>
                <w:color w:val="FFFFFF"/>
                <w:lang w:val="en-GB"/>
              </w:rPr>
            </w:pPr>
            <w:bookmarkStart w:id="388" w:name="_Toc38916076"/>
            <w:bookmarkStart w:id="389" w:name="_Toc50125043"/>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00BF74AD">
              <w:rPr>
                <w:rFonts w:asciiTheme="minorHAnsi" w:hAnsiTheme="minorHAnsi"/>
                <w:lang w:val="en-GB"/>
              </w:rPr>
              <w:t>20</w:t>
            </w:r>
            <w:r w:rsidRPr="00706BE9">
              <w:rPr>
                <w:rFonts w:asciiTheme="minorHAnsi" w:hAnsiTheme="minorHAnsi"/>
              </w:rPr>
              <w:tab/>
            </w:r>
            <w:r w:rsidRPr="00706BE9">
              <w:rPr>
                <w:rFonts w:asciiTheme="minorHAnsi" w:hAnsiTheme="minorHAnsi"/>
                <w:lang w:val="en-GB"/>
              </w:rPr>
              <w:t>Number of assessments and outcomes recorded under the HRA 2017</w:t>
            </w:r>
            <w:bookmarkEnd w:id="388"/>
            <w:bookmarkEnd w:id="389"/>
          </w:p>
        </w:tc>
      </w:tr>
      <w:tr w:rsidR="002A56ED" w:rsidRPr="00706BE9" w14:paraId="5C7392D7" w14:textId="77777777" w:rsidTr="00B0131E">
        <w:tc>
          <w:tcPr>
            <w:tcW w:w="0" w:type="auto"/>
            <w:shd w:val="clear" w:color="auto" w:fill="009999"/>
            <w:noWrap/>
            <w:vAlign w:val="bottom"/>
          </w:tcPr>
          <w:p w14:paraId="4CF78227"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Assessments</w:t>
            </w:r>
          </w:p>
        </w:tc>
        <w:tc>
          <w:tcPr>
            <w:tcW w:w="0" w:type="auto"/>
            <w:shd w:val="clear" w:color="auto" w:fill="009999"/>
            <w:noWrap/>
            <w:vAlign w:val="bottom"/>
            <w:hideMark/>
          </w:tcPr>
          <w:p w14:paraId="4E48DDD8"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 2018/19</w:t>
            </w:r>
          </w:p>
        </w:tc>
      </w:tr>
      <w:tr w:rsidR="002A56ED" w:rsidRPr="00706BE9" w14:paraId="2D52C998" w14:textId="77777777" w:rsidTr="00B0131E">
        <w:tc>
          <w:tcPr>
            <w:tcW w:w="0" w:type="auto"/>
            <w:shd w:val="clear" w:color="auto" w:fill="auto"/>
            <w:noWrap/>
          </w:tcPr>
          <w:p w14:paraId="58D5271C"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Assessments</w:t>
            </w:r>
          </w:p>
        </w:tc>
        <w:tc>
          <w:tcPr>
            <w:tcW w:w="0" w:type="auto"/>
            <w:shd w:val="clear" w:color="auto" w:fill="auto"/>
            <w:noWrap/>
          </w:tcPr>
          <w:p w14:paraId="044A315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1,135</w:t>
            </w:r>
          </w:p>
        </w:tc>
      </w:tr>
      <w:tr w:rsidR="002A56ED" w:rsidRPr="00706BE9" w14:paraId="2F2D7D1B" w14:textId="77777777" w:rsidTr="00B0131E">
        <w:tc>
          <w:tcPr>
            <w:tcW w:w="0" w:type="auto"/>
            <w:shd w:val="clear" w:color="auto" w:fill="auto"/>
            <w:noWrap/>
          </w:tcPr>
          <w:p w14:paraId="5C0C858A"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Assessed as owed a duty</w:t>
            </w:r>
          </w:p>
        </w:tc>
        <w:tc>
          <w:tcPr>
            <w:tcW w:w="0" w:type="auto"/>
            <w:shd w:val="clear" w:color="auto" w:fill="auto"/>
            <w:noWrap/>
          </w:tcPr>
          <w:p w14:paraId="676BD73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1,100</w:t>
            </w:r>
          </w:p>
        </w:tc>
      </w:tr>
      <w:tr w:rsidR="002A56ED" w:rsidRPr="00706BE9" w14:paraId="4ED94792" w14:textId="77777777" w:rsidTr="00B0131E">
        <w:tc>
          <w:tcPr>
            <w:tcW w:w="0" w:type="auto"/>
            <w:shd w:val="clear" w:color="auto" w:fill="auto"/>
            <w:noWrap/>
          </w:tcPr>
          <w:p w14:paraId="7F2539E4"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Threatened with homelessness – prevention duty owed</w:t>
            </w:r>
          </w:p>
        </w:tc>
        <w:tc>
          <w:tcPr>
            <w:tcW w:w="0" w:type="auto"/>
            <w:shd w:val="clear" w:color="auto" w:fill="auto"/>
            <w:noWrap/>
          </w:tcPr>
          <w:p w14:paraId="522ACBC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442</w:t>
            </w:r>
          </w:p>
        </w:tc>
      </w:tr>
      <w:tr w:rsidR="002A56ED" w:rsidRPr="00706BE9" w14:paraId="402197CE" w14:textId="77777777" w:rsidTr="00B0131E">
        <w:tc>
          <w:tcPr>
            <w:tcW w:w="0" w:type="auto"/>
            <w:shd w:val="clear" w:color="auto" w:fill="auto"/>
            <w:noWrap/>
          </w:tcPr>
          <w:p w14:paraId="009B8C8D"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Homeless – relief duty owed</w:t>
            </w:r>
          </w:p>
        </w:tc>
        <w:tc>
          <w:tcPr>
            <w:tcW w:w="0" w:type="auto"/>
            <w:shd w:val="clear" w:color="auto" w:fill="auto"/>
            <w:noWrap/>
          </w:tcPr>
          <w:p w14:paraId="6A6BAEE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658</w:t>
            </w:r>
          </w:p>
        </w:tc>
      </w:tr>
      <w:tr w:rsidR="002A56ED" w:rsidRPr="00706BE9" w14:paraId="5738AE40" w14:textId="77777777" w:rsidTr="00B0131E">
        <w:tc>
          <w:tcPr>
            <w:tcW w:w="0" w:type="auto"/>
            <w:shd w:val="clear" w:color="auto" w:fill="auto"/>
            <w:noWrap/>
          </w:tcPr>
          <w:p w14:paraId="63C98E81"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Not homeless</w:t>
            </w:r>
          </w:p>
        </w:tc>
        <w:tc>
          <w:tcPr>
            <w:tcW w:w="0" w:type="auto"/>
            <w:shd w:val="clear" w:color="auto" w:fill="auto"/>
            <w:noWrap/>
          </w:tcPr>
          <w:p w14:paraId="466CCE7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35</w:t>
            </w:r>
          </w:p>
        </w:tc>
      </w:tr>
    </w:tbl>
    <w:p w14:paraId="3481A7FD"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D166D79"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072AFA0"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97% of assessments resulted in a duty being owed.  Of those owed a duty a higher percentage of clients were owed a relief duty (60%) than a prevention duty (40%).</w:t>
      </w:r>
    </w:p>
    <w:p w14:paraId="1AC8398F"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It will continue to be essential to encourage customers to seek help from the Housing Options team at the earliest point in order for opportunities for effective early intervention and prevention to be maximised.</w:t>
      </w:r>
    </w:p>
    <w:p w14:paraId="0E54F1C7" w14:textId="77777777" w:rsidR="002A56ED" w:rsidRPr="00706BE9" w:rsidRDefault="002A56ED" w:rsidP="002A56ED">
      <w:pPr>
        <w:pStyle w:val="Maintext"/>
        <w:numPr>
          <w:ilvl w:val="0"/>
          <w:numId w:val="0"/>
        </w:numPr>
        <w:ind w:left="709"/>
        <w:rPr>
          <w:rFonts w:asciiTheme="minorHAnsi" w:hAnsiTheme="minorHAnsi" w:cs="Arial"/>
        </w:rPr>
      </w:pPr>
    </w:p>
    <w:p w14:paraId="6BCC1610" w14:textId="77777777" w:rsidR="002A56ED" w:rsidRPr="00706BE9" w:rsidRDefault="002A56ED" w:rsidP="002A56ED">
      <w:pPr>
        <w:pStyle w:val="Heading4"/>
        <w:rPr>
          <w:rFonts w:asciiTheme="minorHAnsi" w:hAnsiTheme="minorHAnsi" w:cs="Calibri"/>
        </w:rPr>
      </w:pPr>
      <w:r w:rsidRPr="00706BE9">
        <w:rPr>
          <w:rFonts w:asciiTheme="minorHAnsi" w:hAnsiTheme="minorHAnsi"/>
        </w:rPr>
        <w:t>Duty to Refer</w:t>
      </w:r>
    </w:p>
    <w:p w14:paraId="0F775B8D" w14:textId="77777777" w:rsidR="002A56ED" w:rsidRPr="00B41D34" w:rsidRDefault="002A56ED" w:rsidP="00AA5C1C">
      <w:pPr>
        <w:pStyle w:val="Maintext"/>
        <w:numPr>
          <w:ilvl w:val="1"/>
          <w:numId w:val="68"/>
        </w:numPr>
        <w:rPr>
          <w:rFonts w:asciiTheme="minorHAnsi" w:hAnsiTheme="minorHAnsi" w:cs="Calibri"/>
        </w:rPr>
      </w:pPr>
      <w:r w:rsidRPr="00706BE9">
        <w:rPr>
          <w:rFonts w:asciiTheme="minorHAnsi" w:hAnsiTheme="minorHAnsi" w:cs="Arial"/>
          <w:lang w:val="en-GB"/>
        </w:rPr>
        <w:t xml:space="preserve">No data is available in relation to </w:t>
      </w:r>
      <w:r w:rsidRPr="00706BE9">
        <w:rPr>
          <w:rFonts w:asciiTheme="minorHAnsi" w:hAnsiTheme="minorHAnsi" w:cs="Arial"/>
        </w:rPr>
        <w:t>duty to refer cases</w:t>
      </w:r>
      <w:r w:rsidRPr="00706BE9">
        <w:rPr>
          <w:rFonts w:asciiTheme="minorHAnsi" w:hAnsiTheme="minorHAnsi" w:cs="Arial"/>
          <w:lang w:val="en-GB"/>
        </w:rPr>
        <w:t>.</w:t>
      </w:r>
    </w:p>
    <w:p w14:paraId="70FFEDE3" w14:textId="77777777" w:rsidR="002A56ED" w:rsidRPr="00706BE9" w:rsidRDefault="002A56ED" w:rsidP="002A56ED">
      <w:pPr>
        <w:pStyle w:val="Maintext"/>
        <w:numPr>
          <w:ilvl w:val="0"/>
          <w:numId w:val="0"/>
        </w:numPr>
        <w:ind w:left="709"/>
        <w:rPr>
          <w:rFonts w:asciiTheme="minorHAnsi" w:hAnsiTheme="minorHAnsi" w:cs="Calibri"/>
        </w:rPr>
      </w:pPr>
    </w:p>
    <w:p w14:paraId="25560A1D" w14:textId="77777777" w:rsidR="002A56ED" w:rsidRPr="00706BE9" w:rsidRDefault="002A56ED" w:rsidP="002A56ED">
      <w:pPr>
        <w:pStyle w:val="Heading4"/>
        <w:rPr>
          <w:rFonts w:asciiTheme="minorHAnsi" w:hAnsiTheme="minorHAnsi"/>
        </w:rPr>
      </w:pPr>
      <w:r w:rsidRPr="00706BE9">
        <w:rPr>
          <w:rFonts w:asciiTheme="minorHAnsi" w:hAnsiTheme="minorHAnsi"/>
        </w:rPr>
        <w:t>Profile of Homeless Households</w:t>
      </w:r>
    </w:p>
    <w:p w14:paraId="70CEBCB2"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C3463F">
        <w:rPr>
          <w:rFonts w:asciiTheme="minorHAnsi" w:hAnsiTheme="minorHAnsi" w:cs="Calibri"/>
          <w:lang w:val="en-GB"/>
        </w:rPr>
        <w:t xml:space="preserve">The family </w:t>
      </w:r>
      <w:r w:rsidRPr="00706BE9">
        <w:rPr>
          <w:rFonts w:asciiTheme="minorHAnsi" w:hAnsiTheme="minorHAnsi"/>
        </w:rPr>
        <w:t>composition of households owed a prevention duty is detailed in the table below.</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807"/>
        <w:gridCol w:w="1212"/>
      </w:tblGrid>
      <w:tr w:rsidR="002A56ED" w:rsidRPr="00706BE9" w14:paraId="4FB976F3" w14:textId="77777777" w:rsidTr="00B0131E">
        <w:tc>
          <w:tcPr>
            <w:tcW w:w="0" w:type="auto"/>
            <w:gridSpan w:val="2"/>
            <w:shd w:val="clear" w:color="auto" w:fill="009999"/>
            <w:noWrap/>
            <w:vAlign w:val="bottom"/>
          </w:tcPr>
          <w:p w14:paraId="4629E16A" w14:textId="597CEBE3" w:rsidR="002A56ED" w:rsidRPr="00706BE9" w:rsidRDefault="002A56ED" w:rsidP="00B0131E">
            <w:pPr>
              <w:pStyle w:val="tableheading"/>
              <w:rPr>
                <w:rFonts w:asciiTheme="minorHAnsi" w:hAnsiTheme="minorHAnsi"/>
                <w:color w:val="FFFFFF"/>
                <w:lang w:val="en-GB"/>
              </w:rPr>
            </w:pPr>
            <w:bookmarkStart w:id="390" w:name="_Toc38916077"/>
            <w:bookmarkStart w:id="391" w:name="_Toc50125044"/>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00BF74AD">
              <w:rPr>
                <w:rFonts w:asciiTheme="minorHAnsi" w:hAnsiTheme="minorHAnsi"/>
                <w:lang w:val="en-GB"/>
              </w:rPr>
              <w:t>21</w:t>
            </w:r>
            <w:r w:rsidRPr="00706BE9">
              <w:rPr>
                <w:rFonts w:asciiTheme="minorHAnsi" w:hAnsiTheme="minorHAnsi"/>
              </w:rPr>
              <w:tab/>
            </w:r>
            <w:r w:rsidRPr="00706BE9">
              <w:rPr>
                <w:rFonts w:asciiTheme="minorHAnsi" w:hAnsiTheme="minorHAnsi"/>
                <w:lang w:val="en-GB"/>
              </w:rPr>
              <w:t>Family composition of households owed a prevention duty</w:t>
            </w:r>
            <w:bookmarkEnd w:id="390"/>
            <w:bookmarkEnd w:id="391"/>
          </w:p>
        </w:tc>
      </w:tr>
      <w:tr w:rsidR="002A56ED" w:rsidRPr="00706BE9" w14:paraId="126B1BDA" w14:textId="77777777" w:rsidTr="00B0131E">
        <w:tc>
          <w:tcPr>
            <w:tcW w:w="0" w:type="auto"/>
            <w:shd w:val="clear" w:color="auto" w:fill="009999"/>
            <w:noWrap/>
            <w:vAlign w:val="bottom"/>
          </w:tcPr>
          <w:p w14:paraId="19152125"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Household composition owed a prevention duty</w:t>
            </w:r>
          </w:p>
        </w:tc>
        <w:tc>
          <w:tcPr>
            <w:tcW w:w="0" w:type="auto"/>
            <w:shd w:val="clear" w:color="auto" w:fill="009999"/>
            <w:noWrap/>
            <w:vAlign w:val="bottom"/>
            <w:hideMark/>
          </w:tcPr>
          <w:p w14:paraId="5AA54C40"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3C2D2CFF" w14:textId="77777777" w:rsidTr="00B0131E">
        <w:tc>
          <w:tcPr>
            <w:tcW w:w="0" w:type="auto"/>
            <w:shd w:val="clear" w:color="auto" w:fill="auto"/>
            <w:noWrap/>
          </w:tcPr>
          <w:p w14:paraId="3218438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male</w:t>
            </w:r>
          </w:p>
        </w:tc>
        <w:tc>
          <w:tcPr>
            <w:tcW w:w="0" w:type="auto"/>
            <w:shd w:val="clear" w:color="auto" w:fill="auto"/>
            <w:noWrap/>
          </w:tcPr>
          <w:p w14:paraId="67E44B6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8</w:t>
            </w:r>
          </w:p>
        </w:tc>
      </w:tr>
      <w:tr w:rsidR="002A56ED" w:rsidRPr="00706BE9" w14:paraId="4AD4DDEB" w14:textId="77777777" w:rsidTr="00B0131E">
        <w:tc>
          <w:tcPr>
            <w:tcW w:w="0" w:type="auto"/>
            <w:shd w:val="clear" w:color="auto" w:fill="auto"/>
            <w:noWrap/>
          </w:tcPr>
          <w:p w14:paraId="2C23FB2B"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female</w:t>
            </w:r>
          </w:p>
        </w:tc>
        <w:tc>
          <w:tcPr>
            <w:tcW w:w="0" w:type="auto"/>
            <w:shd w:val="clear" w:color="auto" w:fill="auto"/>
            <w:noWrap/>
          </w:tcPr>
          <w:p w14:paraId="7B6773D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129</w:t>
            </w:r>
          </w:p>
        </w:tc>
      </w:tr>
      <w:tr w:rsidR="002A56ED" w:rsidRPr="00706BE9" w14:paraId="31178E58" w14:textId="77777777" w:rsidTr="00B0131E">
        <w:tc>
          <w:tcPr>
            <w:tcW w:w="0" w:type="auto"/>
            <w:shd w:val="clear" w:color="auto" w:fill="auto"/>
            <w:noWrap/>
          </w:tcPr>
          <w:p w14:paraId="63526B4B"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with dep children</w:t>
            </w:r>
          </w:p>
        </w:tc>
        <w:tc>
          <w:tcPr>
            <w:tcW w:w="0" w:type="auto"/>
            <w:shd w:val="clear" w:color="auto" w:fill="auto"/>
            <w:noWrap/>
          </w:tcPr>
          <w:p w14:paraId="6BEAFDC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78</w:t>
            </w:r>
          </w:p>
        </w:tc>
      </w:tr>
      <w:tr w:rsidR="002A56ED" w:rsidRPr="00706BE9" w14:paraId="3AE7218E" w14:textId="77777777" w:rsidTr="00B0131E">
        <w:tc>
          <w:tcPr>
            <w:tcW w:w="0" w:type="auto"/>
            <w:shd w:val="clear" w:color="auto" w:fill="auto"/>
            <w:noWrap/>
          </w:tcPr>
          <w:p w14:paraId="6FBC9CF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dep children</w:t>
            </w:r>
          </w:p>
        </w:tc>
        <w:tc>
          <w:tcPr>
            <w:tcW w:w="0" w:type="auto"/>
            <w:shd w:val="clear" w:color="auto" w:fill="auto"/>
            <w:noWrap/>
          </w:tcPr>
          <w:p w14:paraId="31DE5EC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12</w:t>
            </w:r>
          </w:p>
        </w:tc>
      </w:tr>
      <w:tr w:rsidR="002A56ED" w:rsidRPr="00706BE9" w14:paraId="42DBFD32" w14:textId="77777777" w:rsidTr="00B0131E">
        <w:tc>
          <w:tcPr>
            <w:tcW w:w="0" w:type="auto"/>
            <w:shd w:val="clear" w:color="auto" w:fill="auto"/>
            <w:noWrap/>
          </w:tcPr>
          <w:p w14:paraId="4FFF2AF0"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no children</w:t>
            </w:r>
          </w:p>
        </w:tc>
        <w:tc>
          <w:tcPr>
            <w:tcW w:w="0" w:type="auto"/>
            <w:shd w:val="clear" w:color="auto" w:fill="auto"/>
            <w:noWrap/>
          </w:tcPr>
          <w:p w14:paraId="0B1F17A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25</w:t>
            </w:r>
          </w:p>
        </w:tc>
      </w:tr>
      <w:tr w:rsidR="002A56ED" w:rsidRPr="00706BE9" w14:paraId="5CAED14A" w14:textId="77777777" w:rsidTr="00B0131E">
        <w:tc>
          <w:tcPr>
            <w:tcW w:w="0" w:type="auto"/>
            <w:shd w:val="clear" w:color="auto" w:fill="auto"/>
            <w:noWrap/>
          </w:tcPr>
          <w:p w14:paraId="0C8D4D98"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no children</w:t>
            </w:r>
          </w:p>
        </w:tc>
        <w:tc>
          <w:tcPr>
            <w:tcW w:w="0" w:type="auto"/>
            <w:shd w:val="clear" w:color="auto" w:fill="auto"/>
            <w:noWrap/>
          </w:tcPr>
          <w:p w14:paraId="23E67F4F"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12</w:t>
            </w:r>
          </w:p>
        </w:tc>
      </w:tr>
      <w:tr w:rsidR="002A56ED" w:rsidRPr="00706BE9" w14:paraId="2AA7C737" w14:textId="77777777" w:rsidTr="00B0131E">
        <w:tc>
          <w:tcPr>
            <w:tcW w:w="0" w:type="auto"/>
            <w:shd w:val="clear" w:color="auto" w:fill="auto"/>
            <w:noWrap/>
          </w:tcPr>
          <w:p w14:paraId="399FEAAF"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male</w:t>
            </w:r>
          </w:p>
        </w:tc>
        <w:tc>
          <w:tcPr>
            <w:tcW w:w="0" w:type="auto"/>
            <w:shd w:val="clear" w:color="auto" w:fill="auto"/>
            <w:noWrap/>
          </w:tcPr>
          <w:p w14:paraId="46FB1D8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113</w:t>
            </w:r>
          </w:p>
        </w:tc>
      </w:tr>
      <w:tr w:rsidR="002A56ED" w:rsidRPr="00706BE9" w14:paraId="37094C17" w14:textId="77777777" w:rsidTr="00B0131E">
        <w:tc>
          <w:tcPr>
            <w:tcW w:w="0" w:type="auto"/>
            <w:shd w:val="clear" w:color="auto" w:fill="auto"/>
            <w:noWrap/>
          </w:tcPr>
          <w:p w14:paraId="01924B4C"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females</w:t>
            </w:r>
          </w:p>
        </w:tc>
        <w:tc>
          <w:tcPr>
            <w:tcW w:w="0" w:type="auto"/>
            <w:shd w:val="clear" w:color="auto" w:fill="auto"/>
            <w:noWrap/>
          </w:tcPr>
          <w:p w14:paraId="645F4C9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65</w:t>
            </w:r>
          </w:p>
        </w:tc>
      </w:tr>
      <w:tr w:rsidR="002A56ED" w:rsidRPr="00706BE9" w14:paraId="69D6E237" w14:textId="77777777" w:rsidTr="00B0131E">
        <w:tc>
          <w:tcPr>
            <w:tcW w:w="0" w:type="auto"/>
            <w:shd w:val="clear" w:color="auto" w:fill="auto"/>
            <w:noWrap/>
          </w:tcPr>
          <w:p w14:paraId="7AB8E57E"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other</w:t>
            </w:r>
          </w:p>
        </w:tc>
        <w:tc>
          <w:tcPr>
            <w:tcW w:w="0" w:type="auto"/>
            <w:shd w:val="clear" w:color="auto" w:fill="auto"/>
            <w:noWrap/>
          </w:tcPr>
          <w:p w14:paraId="22491C7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0</w:t>
            </w:r>
          </w:p>
        </w:tc>
      </w:tr>
    </w:tbl>
    <w:p w14:paraId="73B14D04"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73E48803"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2142DB25" w14:textId="77777777" w:rsidR="002A56ED" w:rsidRPr="00706BE9" w:rsidRDefault="002A56ED" w:rsidP="00AA5C1C">
      <w:pPr>
        <w:pStyle w:val="Maintext"/>
        <w:numPr>
          <w:ilvl w:val="1"/>
          <w:numId w:val="68"/>
        </w:numPr>
        <w:rPr>
          <w:rFonts w:asciiTheme="minorHAnsi" w:hAnsiTheme="minorHAnsi"/>
        </w:rPr>
      </w:pPr>
      <w:r w:rsidRPr="00706BE9">
        <w:rPr>
          <w:rFonts w:asciiTheme="minorHAnsi" w:hAnsiTheme="minorHAnsi" w:cs="Arial"/>
        </w:rPr>
        <w:t>The majority of households owed a prevention duty were households with dependent children accounting for 51% of all households, closely followed by single person households accounting for 40% of all households owed a prevention duty.</w:t>
      </w:r>
    </w:p>
    <w:p w14:paraId="06A425DB" w14:textId="77777777" w:rsidR="002A56ED" w:rsidRPr="00706BE9" w:rsidRDefault="002A56ED" w:rsidP="00AA5C1C">
      <w:pPr>
        <w:pStyle w:val="Maintext"/>
        <w:numPr>
          <w:ilvl w:val="1"/>
          <w:numId w:val="68"/>
        </w:numPr>
        <w:rPr>
          <w:rFonts w:asciiTheme="minorHAnsi" w:hAnsiTheme="minorHAnsi"/>
        </w:rPr>
      </w:pPr>
      <w:r w:rsidRPr="00706BE9">
        <w:rPr>
          <w:rFonts w:asciiTheme="minorHAnsi" w:hAnsiTheme="minorHAnsi"/>
        </w:rPr>
        <w:lastRenderedPageBreak/>
        <w:t>The family composition of households owed a relief duty is detailed in the table below.</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252"/>
        <w:gridCol w:w="1238"/>
      </w:tblGrid>
      <w:tr w:rsidR="002A56ED" w:rsidRPr="00706BE9" w14:paraId="3B0F2565" w14:textId="77777777" w:rsidTr="00B0131E">
        <w:tc>
          <w:tcPr>
            <w:tcW w:w="0" w:type="auto"/>
            <w:gridSpan w:val="2"/>
            <w:shd w:val="clear" w:color="auto" w:fill="009999"/>
            <w:noWrap/>
            <w:vAlign w:val="bottom"/>
          </w:tcPr>
          <w:p w14:paraId="624CE58C" w14:textId="0767DC94" w:rsidR="002A56ED" w:rsidRPr="00706BE9" w:rsidRDefault="002A56ED" w:rsidP="00B0131E">
            <w:pPr>
              <w:pStyle w:val="tableheading"/>
              <w:rPr>
                <w:rFonts w:asciiTheme="minorHAnsi" w:hAnsiTheme="minorHAnsi"/>
                <w:color w:val="FFFFFF"/>
                <w:lang w:val="en-GB"/>
              </w:rPr>
            </w:pPr>
            <w:bookmarkStart w:id="392" w:name="_Toc38916078"/>
            <w:bookmarkStart w:id="393" w:name="_Toc50125045"/>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00BF74AD">
              <w:rPr>
                <w:rFonts w:asciiTheme="minorHAnsi" w:hAnsiTheme="minorHAnsi"/>
                <w:lang w:val="en-GB"/>
              </w:rPr>
              <w:t>22</w:t>
            </w:r>
            <w:r w:rsidRPr="00706BE9">
              <w:rPr>
                <w:rFonts w:asciiTheme="minorHAnsi" w:hAnsiTheme="minorHAnsi"/>
              </w:rPr>
              <w:tab/>
            </w:r>
            <w:r w:rsidRPr="00706BE9">
              <w:rPr>
                <w:rFonts w:asciiTheme="minorHAnsi" w:hAnsiTheme="minorHAnsi"/>
                <w:lang w:val="en-GB"/>
              </w:rPr>
              <w:t>Family composition of households owed a relief duty</w:t>
            </w:r>
            <w:bookmarkEnd w:id="392"/>
            <w:bookmarkEnd w:id="393"/>
          </w:p>
        </w:tc>
      </w:tr>
      <w:tr w:rsidR="002A56ED" w:rsidRPr="00706BE9" w14:paraId="438DB5DE" w14:textId="77777777" w:rsidTr="00B0131E">
        <w:tc>
          <w:tcPr>
            <w:tcW w:w="0" w:type="auto"/>
            <w:shd w:val="clear" w:color="auto" w:fill="009999"/>
            <w:noWrap/>
            <w:vAlign w:val="bottom"/>
          </w:tcPr>
          <w:p w14:paraId="4F1A5EFE"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Household composition owed a relief duty</w:t>
            </w:r>
          </w:p>
        </w:tc>
        <w:tc>
          <w:tcPr>
            <w:tcW w:w="0" w:type="auto"/>
            <w:shd w:val="clear" w:color="auto" w:fill="009999"/>
            <w:noWrap/>
            <w:vAlign w:val="bottom"/>
            <w:hideMark/>
          </w:tcPr>
          <w:p w14:paraId="41BB252B"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1E348810" w14:textId="77777777" w:rsidTr="00B0131E">
        <w:tc>
          <w:tcPr>
            <w:tcW w:w="0" w:type="auto"/>
            <w:shd w:val="clear" w:color="auto" w:fill="auto"/>
            <w:noWrap/>
          </w:tcPr>
          <w:p w14:paraId="2E86D7EC"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male</w:t>
            </w:r>
          </w:p>
        </w:tc>
        <w:tc>
          <w:tcPr>
            <w:tcW w:w="0" w:type="auto"/>
            <w:shd w:val="clear" w:color="auto" w:fill="auto"/>
            <w:noWrap/>
          </w:tcPr>
          <w:p w14:paraId="06163D2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25</w:t>
            </w:r>
          </w:p>
        </w:tc>
      </w:tr>
      <w:tr w:rsidR="002A56ED" w:rsidRPr="00706BE9" w14:paraId="0FF6422E" w14:textId="77777777" w:rsidTr="00B0131E">
        <w:tc>
          <w:tcPr>
            <w:tcW w:w="0" w:type="auto"/>
            <w:shd w:val="clear" w:color="auto" w:fill="auto"/>
            <w:noWrap/>
          </w:tcPr>
          <w:p w14:paraId="60549C8F"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Single parent with dep children female</w:t>
            </w:r>
          </w:p>
        </w:tc>
        <w:tc>
          <w:tcPr>
            <w:tcW w:w="0" w:type="auto"/>
            <w:shd w:val="clear" w:color="auto" w:fill="auto"/>
            <w:noWrap/>
          </w:tcPr>
          <w:p w14:paraId="2907167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160</w:t>
            </w:r>
          </w:p>
        </w:tc>
      </w:tr>
      <w:tr w:rsidR="002A56ED" w:rsidRPr="00706BE9" w14:paraId="363D2088" w14:textId="77777777" w:rsidTr="00B0131E">
        <w:tc>
          <w:tcPr>
            <w:tcW w:w="0" w:type="auto"/>
            <w:shd w:val="clear" w:color="auto" w:fill="auto"/>
            <w:noWrap/>
          </w:tcPr>
          <w:p w14:paraId="75559BD9"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with dep children</w:t>
            </w:r>
          </w:p>
        </w:tc>
        <w:tc>
          <w:tcPr>
            <w:tcW w:w="0" w:type="auto"/>
            <w:shd w:val="clear" w:color="auto" w:fill="auto"/>
            <w:noWrap/>
          </w:tcPr>
          <w:p w14:paraId="7048DC6C"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69</w:t>
            </w:r>
          </w:p>
        </w:tc>
      </w:tr>
      <w:tr w:rsidR="002A56ED" w:rsidRPr="00706BE9" w14:paraId="4EA9FC77" w14:textId="77777777" w:rsidTr="00B0131E">
        <w:tc>
          <w:tcPr>
            <w:tcW w:w="0" w:type="auto"/>
            <w:shd w:val="clear" w:color="auto" w:fill="auto"/>
            <w:noWrap/>
          </w:tcPr>
          <w:p w14:paraId="6215E0A3"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dep children</w:t>
            </w:r>
          </w:p>
        </w:tc>
        <w:tc>
          <w:tcPr>
            <w:tcW w:w="0" w:type="auto"/>
            <w:shd w:val="clear" w:color="auto" w:fill="auto"/>
            <w:noWrap/>
          </w:tcPr>
          <w:p w14:paraId="7C57C83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w:t>
            </w:r>
          </w:p>
        </w:tc>
      </w:tr>
      <w:tr w:rsidR="002A56ED" w:rsidRPr="00706BE9" w14:paraId="07756D7D" w14:textId="77777777" w:rsidTr="00B0131E">
        <w:tc>
          <w:tcPr>
            <w:tcW w:w="0" w:type="auto"/>
            <w:shd w:val="clear" w:color="auto" w:fill="auto"/>
            <w:noWrap/>
          </w:tcPr>
          <w:p w14:paraId="6A474A81"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Couple no children</w:t>
            </w:r>
          </w:p>
        </w:tc>
        <w:tc>
          <w:tcPr>
            <w:tcW w:w="0" w:type="auto"/>
            <w:shd w:val="clear" w:color="auto" w:fill="auto"/>
            <w:noWrap/>
          </w:tcPr>
          <w:p w14:paraId="4C02189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36</w:t>
            </w:r>
          </w:p>
        </w:tc>
      </w:tr>
      <w:tr w:rsidR="002A56ED" w:rsidRPr="00706BE9" w14:paraId="0B34B366" w14:textId="77777777" w:rsidTr="00B0131E">
        <w:tc>
          <w:tcPr>
            <w:tcW w:w="0" w:type="auto"/>
            <w:shd w:val="clear" w:color="auto" w:fill="auto"/>
            <w:noWrap/>
          </w:tcPr>
          <w:p w14:paraId="3EF5FCB9"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Three adults no children</w:t>
            </w:r>
          </w:p>
        </w:tc>
        <w:tc>
          <w:tcPr>
            <w:tcW w:w="0" w:type="auto"/>
            <w:shd w:val="clear" w:color="auto" w:fill="auto"/>
            <w:noWrap/>
          </w:tcPr>
          <w:p w14:paraId="7DED146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w:t>
            </w:r>
          </w:p>
        </w:tc>
      </w:tr>
      <w:tr w:rsidR="002A56ED" w:rsidRPr="00706BE9" w14:paraId="30B10540" w14:textId="77777777" w:rsidTr="00B0131E">
        <w:tc>
          <w:tcPr>
            <w:tcW w:w="0" w:type="auto"/>
            <w:shd w:val="clear" w:color="auto" w:fill="auto"/>
            <w:noWrap/>
          </w:tcPr>
          <w:p w14:paraId="7FD30CD1"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male</w:t>
            </w:r>
          </w:p>
        </w:tc>
        <w:tc>
          <w:tcPr>
            <w:tcW w:w="0" w:type="auto"/>
            <w:shd w:val="clear" w:color="auto" w:fill="auto"/>
            <w:noWrap/>
          </w:tcPr>
          <w:p w14:paraId="5E9FBA0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247</w:t>
            </w:r>
          </w:p>
        </w:tc>
      </w:tr>
      <w:tr w:rsidR="002A56ED" w:rsidRPr="00706BE9" w14:paraId="30DF22B7" w14:textId="77777777" w:rsidTr="00B0131E">
        <w:tc>
          <w:tcPr>
            <w:tcW w:w="0" w:type="auto"/>
            <w:shd w:val="clear" w:color="auto" w:fill="auto"/>
            <w:noWrap/>
          </w:tcPr>
          <w:p w14:paraId="1223262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females</w:t>
            </w:r>
          </w:p>
        </w:tc>
        <w:tc>
          <w:tcPr>
            <w:tcW w:w="0" w:type="auto"/>
            <w:shd w:val="clear" w:color="auto" w:fill="auto"/>
            <w:noWrap/>
          </w:tcPr>
          <w:p w14:paraId="697B0E4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116</w:t>
            </w:r>
          </w:p>
        </w:tc>
      </w:tr>
      <w:tr w:rsidR="002A56ED" w:rsidRPr="00706BE9" w14:paraId="522B8C58" w14:textId="77777777" w:rsidTr="00B0131E">
        <w:tc>
          <w:tcPr>
            <w:tcW w:w="0" w:type="auto"/>
            <w:shd w:val="clear" w:color="auto" w:fill="auto"/>
            <w:noWrap/>
          </w:tcPr>
          <w:p w14:paraId="7B43A26A"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Single other</w:t>
            </w:r>
          </w:p>
        </w:tc>
        <w:tc>
          <w:tcPr>
            <w:tcW w:w="0" w:type="auto"/>
            <w:shd w:val="clear" w:color="auto" w:fill="auto"/>
            <w:noWrap/>
          </w:tcPr>
          <w:p w14:paraId="6CBAB7D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0</w:t>
            </w:r>
          </w:p>
        </w:tc>
      </w:tr>
    </w:tbl>
    <w:p w14:paraId="6BB3F2B1"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717271A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E7DF4BF"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majority of households owed a relief duty were single people accounting for 55%, households with dependent children account for 39% of those owed a relief duty.</w:t>
      </w:r>
    </w:p>
    <w:p w14:paraId="51231356"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In total singles account for 49% of all households owed a prevention or relief duty, and families account for 44%.  Single households are significantly over-represented at relief stage.  This may indicate that </w:t>
      </w:r>
      <w:r w:rsidRPr="00706BE9">
        <w:rPr>
          <w:rFonts w:asciiTheme="minorHAnsi" w:hAnsiTheme="minorHAnsi"/>
        </w:rPr>
        <w:t>families are more likely to approach the service prior to becoming homeless than single people.  More work may need to be done to raise awareness of the service with single people to ensure that they approach the service when there is a threat of homelessness as opposed to once they become homeless.  It is also possible that it may be more difficult to prevent homelessness for single households due to the availability of affordable housing options for single households.</w:t>
      </w:r>
    </w:p>
    <w:p w14:paraId="49A99CD0"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table below details the age profile of those owed a prevention or relief duty</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565"/>
        <w:gridCol w:w="2906"/>
      </w:tblGrid>
      <w:tr w:rsidR="002A56ED" w:rsidRPr="00706BE9" w14:paraId="7626C2F7" w14:textId="77777777" w:rsidTr="00B0131E">
        <w:tc>
          <w:tcPr>
            <w:tcW w:w="0" w:type="auto"/>
            <w:gridSpan w:val="2"/>
            <w:shd w:val="clear" w:color="auto" w:fill="009999"/>
            <w:noWrap/>
            <w:vAlign w:val="bottom"/>
          </w:tcPr>
          <w:p w14:paraId="0AF1B7D9" w14:textId="61989630" w:rsidR="002A56ED" w:rsidRPr="00706BE9" w:rsidRDefault="002A56ED" w:rsidP="00B0131E">
            <w:pPr>
              <w:pStyle w:val="tableheading"/>
              <w:rPr>
                <w:rFonts w:asciiTheme="minorHAnsi" w:hAnsiTheme="minorHAnsi"/>
                <w:color w:val="FFFFFF"/>
                <w:lang w:val="en-GB"/>
              </w:rPr>
            </w:pPr>
            <w:bookmarkStart w:id="394" w:name="_Toc38916079"/>
            <w:bookmarkStart w:id="395" w:name="_Toc50125046"/>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00BF74AD">
              <w:rPr>
                <w:rFonts w:asciiTheme="minorHAnsi" w:hAnsiTheme="minorHAnsi"/>
                <w:lang w:val="en-GB"/>
              </w:rPr>
              <w:t>23</w:t>
            </w:r>
            <w:r w:rsidRPr="00706BE9">
              <w:rPr>
                <w:rFonts w:asciiTheme="minorHAnsi" w:hAnsiTheme="minorHAnsi"/>
              </w:rPr>
              <w:tab/>
            </w:r>
            <w:r w:rsidRPr="00706BE9">
              <w:rPr>
                <w:rFonts w:asciiTheme="minorHAnsi" w:hAnsiTheme="minorHAnsi"/>
                <w:lang w:val="en-GB"/>
              </w:rPr>
              <w:t>Age profile of those owed a prevention or relief duty</w:t>
            </w:r>
            <w:bookmarkEnd w:id="394"/>
            <w:bookmarkEnd w:id="395"/>
          </w:p>
        </w:tc>
      </w:tr>
      <w:tr w:rsidR="002A56ED" w:rsidRPr="00706BE9" w14:paraId="1071CE65" w14:textId="77777777" w:rsidTr="00B0131E">
        <w:tc>
          <w:tcPr>
            <w:tcW w:w="0" w:type="auto"/>
            <w:shd w:val="clear" w:color="auto" w:fill="009999"/>
            <w:noWrap/>
            <w:vAlign w:val="bottom"/>
          </w:tcPr>
          <w:p w14:paraId="48127457"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Age</w:t>
            </w:r>
          </w:p>
        </w:tc>
        <w:tc>
          <w:tcPr>
            <w:tcW w:w="0" w:type="auto"/>
            <w:shd w:val="clear" w:color="auto" w:fill="009999"/>
            <w:noWrap/>
            <w:vAlign w:val="bottom"/>
            <w:hideMark/>
          </w:tcPr>
          <w:p w14:paraId="07061C21"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45E7729C" w14:textId="77777777" w:rsidTr="00B0131E">
        <w:tc>
          <w:tcPr>
            <w:tcW w:w="0" w:type="auto"/>
            <w:shd w:val="clear" w:color="auto" w:fill="auto"/>
            <w:noWrap/>
          </w:tcPr>
          <w:p w14:paraId="7907B93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 xml:space="preserve">16-17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3858E8C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8</w:t>
            </w:r>
          </w:p>
        </w:tc>
      </w:tr>
      <w:tr w:rsidR="002A56ED" w:rsidRPr="00706BE9" w14:paraId="31A16689" w14:textId="77777777" w:rsidTr="00B0131E">
        <w:tc>
          <w:tcPr>
            <w:tcW w:w="0" w:type="auto"/>
            <w:shd w:val="clear" w:color="auto" w:fill="auto"/>
            <w:noWrap/>
          </w:tcPr>
          <w:p w14:paraId="5B24B3B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 xml:space="preserve">18-24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2A0F8D0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245</w:t>
            </w:r>
          </w:p>
        </w:tc>
      </w:tr>
      <w:tr w:rsidR="002A56ED" w:rsidRPr="00706BE9" w14:paraId="2439844B" w14:textId="77777777" w:rsidTr="00B0131E">
        <w:tc>
          <w:tcPr>
            <w:tcW w:w="0" w:type="auto"/>
            <w:shd w:val="clear" w:color="auto" w:fill="auto"/>
            <w:noWrap/>
          </w:tcPr>
          <w:p w14:paraId="17E76353"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25-34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22DA1A8E"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354</w:t>
            </w:r>
          </w:p>
        </w:tc>
      </w:tr>
      <w:tr w:rsidR="002A56ED" w:rsidRPr="00706BE9" w14:paraId="0B19FBC6" w14:textId="77777777" w:rsidTr="00B0131E">
        <w:tc>
          <w:tcPr>
            <w:tcW w:w="0" w:type="auto"/>
            <w:shd w:val="clear" w:color="auto" w:fill="auto"/>
            <w:noWrap/>
          </w:tcPr>
          <w:p w14:paraId="4D94E86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35-44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64A4388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258</w:t>
            </w:r>
          </w:p>
        </w:tc>
      </w:tr>
      <w:tr w:rsidR="002A56ED" w:rsidRPr="00706BE9" w14:paraId="527C5EB0" w14:textId="77777777" w:rsidTr="00B0131E">
        <w:tc>
          <w:tcPr>
            <w:tcW w:w="0" w:type="auto"/>
            <w:shd w:val="clear" w:color="auto" w:fill="auto"/>
            <w:noWrap/>
          </w:tcPr>
          <w:p w14:paraId="7EDC952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45-54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6F52B1D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148</w:t>
            </w:r>
          </w:p>
        </w:tc>
      </w:tr>
      <w:tr w:rsidR="002A56ED" w:rsidRPr="00706BE9" w14:paraId="5D0A1AC1" w14:textId="77777777" w:rsidTr="00B0131E">
        <w:tc>
          <w:tcPr>
            <w:tcW w:w="0" w:type="auto"/>
            <w:shd w:val="clear" w:color="auto" w:fill="auto"/>
            <w:noWrap/>
          </w:tcPr>
          <w:p w14:paraId="084975F6"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55-64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053F00B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65</w:t>
            </w:r>
          </w:p>
        </w:tc>
      </w:tr>
      <w:tr w:rsidR="002A56ED" w:rsidRPr="00706BE9" w14:paraId="421F208B" w14:textId="77777777" w:rsidTr="00B0131E">
        <w:tc>
          <w:tcPr>
            <w:tcW w:w="0" w:type="auto"/>
            <w:shd w:val="clear" w:color="auto" w:fill="auto"/>
            <w:noWrap/>
          </w:tcPr>
          <w:p w14:paraId="67B14E81"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65-74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181D966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17</w:t>
            </w:r>
          </w:p>
        </w:tc>
      </w:tr>
      <w:tr w:rsidR="002A56ED" w:rsidRPr="00706BE9" w14:paraId="1D989CBD" w14:textId="77777777" w:rsidTr="00B0131E">
        <w:tc>
          <w:tcPr>
            <w:tcW w:w="0" w:type="auto"/>
            <w:shd w:val="clear" w:color="auto" w:fill="auto"/>
            <w:noWrap/>
          </w:tcPr>
          <w:p w14:paraId="3F304066"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 xml:space="preserve">75+ </w:t>
            </w:r>
            <w:proofErr w:type="spellStart"/>
            <w:r w:rsidRPr="00706BE9">
              <w:rPr>
                <w:rFonts w:asciiTheme="minorHAnsi" w:hAnsiTheme="minorHAnsi" w:cs="Arial"/>
                <w:sz w:val="22"/>
                <w:szCs w:val="22"/>
              </w:rPr>
              <w:t>yrs</w:t>
            </w:r>
            <w:proofErr w:type="spellEnd"/>
          </w:p>
        </w:tc>
        <w:tc>
          <w:tcPr>
            <w:tcW w:w="0" w:type="auto"/>
            <w:shd w:val="clear" w:color="auto" w:fill="auto"/>
            <w:noWrap/>
          </w:tcPr>
          <w:p w14:paraId="392362F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w:t>
            </w:r>
          </w:p>
        </w:tc>
      </w:tr>
      <w:tr w:rsidR="002A56ED" w:rsidRPr="00706BE9" w14:paraId="50C30607" w14:textId="77777777" w:rsidTr="00B0131E">
        <w:tc>
          <w:tcPr>
            <w:tcW w:w="0" w:type="auto"/>
            <w:shd w:val="clear" w:color="auto" w:fill="auto"/>
            <w:noWrap/>
          </w:tcPr>
          <w:p w14:paraId="02C1AD92"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cs="Arial"/>
                <w:sz w:val="22"/>
                <w:szCs w:val="22"/>
              </w:rPr>
              <w:t>Not known</w:t>
            </w:r>
          </w:p>
        </w:tc>
        <w:tc>
          <w:tcPr>
            <w:tcW w:w="0" w:type="auto"/>
            <w:shd w:val="clear" w:color="auto" w:fill="auto"/>
            <w:noWrap/>
          </w:tcPr>
          <w:p w14:paraId="5B2C624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0</w:t>
            </w:r>
          </w:p>
        </w:tc>
      </w:tr>
    </w:tbl>
    <w:p w14:paraId="64CB08EB"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5C21F90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E5C9E8D" w14:textId="77777777" w:rsidR="002A56ED" w:rsidRPr="00706BE9" w:rsidRDefault="002A56ED" w:rsidP="00AA5C1C">
      <w:pPr>
        <w:pStyle w:val="Maintext"/>
        <w:numPr>
          <w:ilvl w:val="1"/>
          <w:numId w:val="68"/>
        </w:numPr>
        <w:rPr>
          <w:rFonts w:asciiTheme="minorHAnsi" w:hAnsiTheme="minorHAnsi"/>
          <w:lang w:val="en-GB"/>
        </w:rPr>
      </w:pPr>
      <w:r w:rsidRPr="00706BE9">
        <w:rPr>
          <w:rFonts w:asciiTheme="minorHAnsi" w:hAnsiTheme="minorHAnsi"/>
          <w:lang w:val="en-GB"/>
        </w:rPr>
        <w:t xml:space="preserve">The majority of households  are aged 25-34 years accounting for 32% of all households, followed by 35-44 year olds (23%) and 18-24 years (22%). </w:t>
      </w:r>
    </w:p>
    <w:p w14:paraId="65CA4291" w14:textId="4DD9BCD2" w:rsidR="00CB189F" w:rsidRDefault="00CB189F">
      <w:pPr>
        <w:spacing w:before="0" w:after="0"/>
        <w:jc w:val="left"/>
        <w:rPr>
          <w:rFonts w:asciiTheme="minorHAnsi" w:hAnsiTheme="minorHAnsi"/>
        </w:rPr>
      </w:pPr>
    </w:p>
    <w:p w14:paraId="1672A941" w14:textId="67C40394" w:rsidR="002A56ED" w:rsidRPr="00706BE9" w:rsidRDefault="002A56ED" w:rsidP="00AA5C1C">
      <w:pPr>
        <w:pStyle w:val="Maintext"/>
        <w:numPr>
          <w:ilvl w:val="1"/>
          <w:numId w:val="68"/>
        </w:numPr>
        <w:rPr>
          <w:rFonts w:asciiTheme="minorHAnsi" w:hAnsiTheme="minorHAnsi"/>
          <w:lang w:val="en-GB"/>
        </w:rPr>
      </w:pPr>
      <w:r w:rsidRPr="00706BE9">
        <w:rPr>
          <w:rFonts w:asciiTheme="minorHAnsi" w:hAnsiTheme="minorHAnsi"/>
          <w:lang w:val="en-GB"/>
        </w:rPr>
        <w:lastRenderedPageBreak/>
        <w:t>The ethnicity of all households owed a prevention or relief duty are detailed in the table below.</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899"/>
        <w:gridCol w:w="909"/>
      </w:tblGrid>
      <w:tr w:rsidR="002A56ED" w:rsidRPr="00706BE9" w14:paraId="23BACE30" w14:textId="77777777" w:rsidTr="00B0131E">
        <w:tc>
          <w:tcPr>
            <w:tcW w:w="0" w:type="auto"/>
            <w:gridSpan w:val="2"/>
            <w:shd w:val="clear" w:color="auto" w:fill="009999"/>
            <w:noWrap/>
            <w:vAlign w:val="bottom"/>
          </w:tcPr>
          <w:p w14:paraId="47D3CF0C" w14:textId="1A9B696F" w:rsidR="002A56ED" w:rsidRPr="00706BE9" w:rsidRDefault="002A56ED" w:rsidP="00B0131E">
            <w:pPr>
              <w:pStyle w:val="tableheading"/>
              <w:rPr>
                <w:rFonts w:asciiTheme="minorHAnsi" w:hAnsiTheme="minorHAnsi"/>
                <w:color w:val="FFFFFF"/>
                <w:lang w:val="en-GB"/>
              </w:rPr>
            </w:pPr>
            <w:bookmarkStart w:id="396" w:name="_Toc38916080"/>
            <w:bookmarkStart w:id="397" w:name="_Toc50125047"/>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00BF74AD">
              <w:rPr>
                <w:rFonts w:asciiTheme="minorHAnsi" w:hAnsiTheme="minorHAnsi"/>
                <w:lang w:val="en-GB"/>
              </w:rPr>
              <w:t>24</w:t>
            </w:r>
            <w:r w:rsidRPr="00706BE9">
              <w:rPr>
                <w:rFonts w:asciiTheme="minorHAnsi" w:hAnsiTheme="minorHAnsi"/>
              </w:rPr>
              <w:tab/>
            </w:r>
            <w:r w:rsidRPr="00706BE9">
              <w:rPr>
                <w:rFonts w:asciiTheme="minorHAnsi" w:hAnsiTheme="minorHAnsi"/>
                <w:lang w:val="en-GB"/>
              </w:rPr>
              <w:t>Ethnicity of households owed a prevention or relief duty</w:t>
            </w:r>
            <w:bookmarkEnd w:id="396"/>
            <w:bookmarkEnd w:id="397"/>
          </w:p>
        </w:tc>
      </w:tr>
      <w:tr w:rsidR="002A56ED" w:rsidRPr="00706BE9" w14:paraId="06BA43CB" w14:textId="77777777" w:rsidTr="00B0131E">
        <w:tc>
          <w:tcPr>
            <w:tcW w:w="0" w:type="auto"/>
            <w:shd w:val="clear" w:color="auto" w:fill="009999"/>
            <w:noWrap/>
            <w:vAlign w:val="bottom"/>
          </w:tcPr>
          <w:p w14:paraId="5084BE36"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Ethnicity</w:t>
            </w:r>
          </w:p>
        </w:tc>
        <w:tc>
          <w:tcPr>
            <w:tcW w:w="0" w:type="auto"/>
            <w:shd w:val="clear" w:color="auto" w:fill="009999"/>
            <w:noWrap/>
            <w:vAlign w:val="bottom"/>
            <w:hideMark/>
          </w:tcPr>
          <w:p w14:paraId="0F81EEFE" w14:textId="77777777" w:rsidR="002A56ED" w:rsidRPr="00706BE9" w:rsidRDefault="002A56ED" w:rsidP="00B0131E">
            <w:pPr>
              <w:spacing w:before="0" w:after="0"/>
              <w:rPr>
                <w:rFonts w:asciiTheme="minorHAnsi" w:hAnsiTheme="minorHAnsi" w:cs="Calibri"/>
                <w:b/>
                <w:color w:val="FFFFFF"/>
                <w:sz w:val="22"/>
                <w:szCs w:val="22"/>
              </w:rPr>
            </w:pPr>
          </w:p>
        </w:tc>
      </w:tr>
      <w:tr w:rsidR="002A56ED" w:rsidRPr="00706BE9" w14:paraId="48205785" w14:textId="77777777" w:rsidTr="00B0131E">
        <w:tc>
          <w:tcPr>
            <w:tcW w:w="0" w:type="auto"/>
            <w:shd w:val="clear" w:color="auto" w:fill="auto"/>
            <w:noWrap/>
          </w:tcPr>
          <w:p w14:paraId="32C77B1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White</w:t>
            </w:r>
          </w:p>
        </w:tc>
        <w:tc>
          <w:tcPr>
            <w:tcW w:w="0" w:type="auto"/>
            <w:shd w:val="clear" w:color="auto" w:fill="auto"/>
            <w:noWrap/>
          </w:tcPr>
          <w:p w14:paraId="29CA11F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845</w:t>
            </w:r>
          </w:p>
        </w:tc>
      </w:tr>
      <w:tr w:rsidR="002A56ED" w:rsidRPr="00706BE9" w14:paraId="108B40B2" w14:textId="77777777" w:rsidTr="00B0131E">
        <w:tc>
          <w:tcPr>
            <w:tcW w:w="0" w:type="auto"/>
            <w:shd w:val="clear" w:color="auto" w:fill="auto"/>
            <w:noWrap/>
          </w:tcPr>
          <w:p w14:paraId="1BCA6FE5"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sz w:val="22"/>
                <w:szCs w:val="22"/>
              </w:rPr>
              <w:t>Black/African/Caribbean/Black British</w:t>
            </w:r>
          </w:p>
        </w:tc>
        <w:tc>
          <w:tcPr>
            <w:tcW w:w="0" w:type="auto"/>
            <w:shd w:val="clear" w:color="auto" w:fill="auto"/>
            <w:noWrap/>
          </w:tcPr>
          <w:p w14:paraId="4033713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76</w:t>
            </w:r>
          </w:p>
        </w:tc>
      </w:tr>
      <w:tr w:rsidR="002A56ED" w:rsidRPr="00706BE9" w14:paraId="59A38F21" w14:textId="77777777" w:rsidTr="00B0131E">
        <w:tc>
          <w:tcPr>
            <w:tcW w:w="0" w:type="auto"/>
            <w:shd w:val="clear" w:color="auto" w:fill="auto"/>
            <w:noWrap/>
          </w:tcPr>
          <w:p w14:paraId="493DADDA"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Asian/Asian British</w:t>
            </w:r>
          </w:p>
        </w:tc>
        <w:tc>
          <w:tcPr>
            <w:tcW w:w="0" w:type="auto"/>
            <w:shd w:val="clear" w:color="auto" w:fill="auto"/>
            <w:noWrap/>
          </w:tcPr>
          <w:p w14:paraId="5E435F1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94</w:t>
            </w:r>
          </w:p>
        </w:tc>
      </w:tr>
      <w:tr w:rsidR="002A56ED" w:rsidRPr="00706BE9" w14:paraId="2A957A5D" w14:textId="77777777" w:rsidTr="00B0131E">
        <w:tc>
          <w:tcPr>
            <w:tcW w:w="0" w:type="auto"/>
            <w:shd w:val="clear" w:color="auto" w:fill="auto"/>
            <w:noWrap/>
          </w:tcPr>
          <w:p w14:paraId="72B6D168"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Mixed/multiple ethnic groups</w:t>
            </w:r>
          </w:p>
        </w:tc>
        <w:tc>
          <w:tcPr>
            <w:tcW w:w="0" w:type="auto"/>
            <w:shd w:val="clear" w:color="auto" w:fill="auto"/>
            <w:noWrap/>
          </w:tcPr>
          <w:p w14:paraId="6A8C7C9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50</w:t>
            </w:r>
          </w:p>
        </w:tc>
      </w:tr>
      <w:tr w:rsidR="002A56ED" w:rsidRPr="00706BE9" w14:paraId="766FC078" w14:textId="77777777" w:rsidTr="00B0131E">
        <w:tc>
          <w:tcPr>
            <w:tcW w:w="0" w:type="auto"/>
            <w:shd w:val="clear" w:color="auto" w:fill="auto"/>
            <w:noWrap/>
          </w:tcPr>
          <w:p w14:paraId="438407C5"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Other ethnic groups</w:t>
            </w:r>
          </w:p>
        </w:tc>
        <w:tc>
          <w:tcPr>
            <w:tcW w:w="0" w:type="auto"/>
            <w:shd w:val="clear" w:color="auto" w:fill="auto"/>
            <w:noWrap/>
          </w:tcPr>
          <w:p w14:paraId="3B2ADD12"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22</w:t>
            </w:r>
          </w:p>
        </w:tc>
      </w:tr>
      <w:tr w:rsidR="002A56ED" w:rsidRPr="00706BE9" w14:paraId="57DAA5CB" w14:textId="77777777" w:rsidTr="00B0131E">
        <w:tc>
          <w:tcPr>
            <w:tcW w:w="0" w:type="auto"/>
            <w:shd w:val="clear" w:color="auto" w:fill="auto"/>
            <w:noWrap/>
          </w:tcPr>
          <w:p w14:paraId="3837BFFE" w14:textId="77777777" w:rsidR="002A56ED" w:rsidRPr="00706BE9" w:rsidRDefault="002A56ED" w:rsidP="00B0131E">
            <w:pPr>
              <w:spacing w:before="0" w:after="0"/>
              <w:rPr>
                <w:rFonts w:asciiTheme="minorHAnsi" w:hAnsiTheme="minorHAnsi" w:cs="Calibri"/>
                <w:sz w:val="22"/>
                <w:szCs w:val="22"/>
              </w:rPr>
            </w:pPr>
            <w:r w:rsidRPr="00706BE9">
              <w:rPr>
                <w:rFonts w:asciiTheme="minorHAnsi" w:hAnsiTheme="minorHAnsi"/>
                <w:sz w:val="22"/>
                <w:szCs w:val="22"/>
              </w:rPr>
              <w:t>Not known</w:t>
            </w:r>
          </w:p>
        </w:tc>
        <w:tc>
          <w:tcPr>
            <w:tcW w:w="0" w:type="auto"/>
            <w:shd w:val="clear" w:color="auto" w:fill="auto"/>
            <w:noWrap/>
          </w:tcPr>
          <w:p w14:paraId="4DCD4B9D"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sz w:val="22"/>
                <w:szCs w:val="22"/>
              </w:rPr>
              <w:t>13</w:t>
            </w:r>
          </w:p>
        </w:tc>
      </w:tr>
    </w:tbl>
    <w:p w14:paraId="7A173BD4"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85F211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24861AFF" w14:textId="77777777" w:rsidR="002A56ED" w:rsidRPr="00B41D34"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 xml:space="preserve">White households account for 77% of all households owed a prevention or relief duty, 7% of households were </w:t>
      </w:r>
      <w:r w:rsidRPr="00706BE9">
        <w:rPr>
          <w:rFonts w:asciiTheme="minorHAnsi" w:hAnsiTheme="minorHAnsi"/>
        </w:rPr>
        <w:t xml:space="preserve"> Black/African/Caribbean/Black British and 9% were Asian/Asian British</w:t>
      </w:r>
      <w:r w:rsidRPr="00706BE9">
        <w:rPr>
          <w:rFonts w:asciiTheme="minorHAnsi" w:hAnsiTheme="minorHAnsi"/>
          <w:lang w:val="en-GB"/>
        </w:rPr>
        <w:t>.</w:t>
      </w:r>
    </w:p>
    <w:p w14:paraId="47C66AB9"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21F91CFE"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Support Needs</w:t>
      </w:r>
    </w:p>
    <w:p w14:paraId="6CD9F152"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clients owed a duty with a support need.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858"/>
        <w:gridCol w:w="1505"/>
      </w:tblGrid>
      <w:tr w:rsidR="002A56ED" w:rsidRPr="00706BE9" w14:paraId="5EF93A67" w14:textId="77777777" w:rsidTr="00B0131E">
        <w:tc>
          <w:tcPr>
            <w:tcW w:w="0" w:type="auto"/>
            <w:gridSpan w:val="2"/>
            <w:shd w:val="clear" w:color="auto" w:fill="009999"/>
            <w:noWrap/>
            <w:vAlign w:val="bottom"/>
          </w:tcPr>
          <w:p w14:paraId="000BC7B6" w14:textId="47F31106" w:rsidR="002A56ED" w:rsidRPr="00706BE9" w:rsidRDefault="002A56ED" w:rsidP="00B0131E">
            <w:pPr>
              <w:pStyle w:val="tableheading"/>
              <w:rPr>
                <w:rFonts w:asciiTheme="minorHAnsi" w:hAnsiTheme="minorHAnsi"/>
                <w:color w:val="FFFFFF"/>
                <w:lang w:val="en-GB"/>
              </w:rPr>
            </w:pPr>
            <w:bookmarkStart w:id="398" w:name="_Toc38916081"/>
            <w:bookmarkStart w:id="399" w:name="_Toc50125048"/>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.12</w:t>
            </w:r>
            <w:r w:rsidR="00BF74AD">
              <w:rPr>
                <w:rFonts w:asciiTheme="minorHAnsi" w:hAnsiTheme="minorHAnsi"/>
                <w:lang w:val="en-GB"/>
              </w:rPr>
              <w:t>5</w:t>
            </w:r>
            <w:r w:rsidRPr="00706BE9">
              <w:rPr>
                <w:rFonts w:asciiTheme="minorHAnsi" w:hAnsiTheme="minorHAnsi"/>
              </w:rPr>
              <w:tab/>
            </w:r>
            <w:r w:rsidRPr="00706BE9">
              <w:rPr>
                <w:rFonts w:asciiTheme="minorHAnsi" w:hAnsiTheme="minorHAnsi"/>
                <w:lang w:val="en-GB"/>
              </w:rPr>
              <w:t>Number of clients owed a duty with a support need</w:t>
            </w:r>
            <w:bookmarkEnd w:id="398"/>
            <w:bookmarkEnd w:id="399"/>
          </w:p>
        </w:tc>
      </w:tr>
      <w:tr w:rsidR="002A56ED" w:rsidRPr="00706BE9" w14:paraId="596ADF74" w14:textId="77777777" w:rsidTr="00B0131E">
        <w:tc>
          <w:tcPr>
            <w:tcW w:w="0" w:type="auto"/>
            <w:shd w:val="clear" w:color="auto" w:fill="009999"/>
            <w:noWrap/>
            <w:vAlign w:val="bottom"/>
          </w:tcPr>
          <w:p w14:paraId="1A425E7C"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Support Needs</w:t>
            </w:r>
          </w:p>
        </w:tc>
        <w:tc>
          <w:tcPr>
            <w:tcW w:w="0" w:type="auto"/>
            <w:shd w:val="clear" w:color="auto" w:fill="009999"/>
            <w:noWrap/>
            <w:vAlign w:val="bottom"/>
            <w:hideMark/>
          </w:tcPr>
          <w:p w14:paraId="7F2F6CB9"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6CBE172B" w14:textId="77777777" w:rsidTr="00B0131E">
        <w:tc>
          <w:tcPr>
            <w:tcW w:w="0" w:type="auto"/>
            <w:shd w:val="clear" w:color="auto" w:fill="auto"/>
            <w:noWrap/>
          </w:tcPr>
          <w:p w14:paraId="740B54DB"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Households with a support need</w:t>
            </w:r>
          </w:p>
        </w:tc>
        <w:tc>
          <w:tcPr>
            <w:tcW w:w="0" w:type="auto"/>
            <w:shd w:val="clear" w:color="auto" w:fill="auto"/>
            <w:noWrap/>
          </w:tcPr>
          <w:p w14:paraId="71C34F1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380</w:t>
            </w:r>
          </w:p>
        </w:tc>
      </w:tr>
      <w:tr w:rsidR="002A56ED" w:rsidRPr="00706BE9" w14:paraId="2125D23A" w14:textId="77777777" w:rsidTr="00B0131E">
        <w:tc>
          <w:tcPr>
            <w:tcW w:w="0" w:type="auto"/>
            <w:shd w:val="clear" w:color="auto" w:fill="auto"/>
            <w:noWrap/>
          </w:tcPr>
          <w:p w14:paraId="538BC98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Total support needs</w:t>
            </w:r>
          </w:p>
        </w:tc>
        <w:tc>
          <w:tcPr>
            <w:tcW w:w="0" w:type="auto"/>
            <w:shd w:val="clear" w:color="auto" w:fill="auto"/>
            <w:noWrap/>
          </w:tcPr>
          <w:p w14:paraId="34BF1217"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680</w:t>
            </w:r>
          </w:p>
        </w:tc>
      </w:tr>
    </w:tbl>
    <w:p w14:paraId="42FEB4B1"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4066B7E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3FAADFD5"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Of the clients owed a duty by the Housing Options team 35% had a support need. </w:t>
      </w:r>
    </w:p>
    <w:p w14:paraId="1959B4F7" w14:textId="77777777" w:rsidR="002A56ED" w:rsidRDefault="002A56ED" w:rsidP="002A56ED">
      <w:pPr>
        <w:spacing w:before="0" w:after="0"/>
        <w:jc w:val="left"/>
        <w:rPr>
          <w:rFonts w:asciiTheme="minorHAnsi" w:hAnsiTheme="minorHAnsi" w:cs="Arial"/>
          <w:lang w:val="x-none"/>
        </w:rPr>
      </w:pPr>
      <w:r>
        <w:rPr>
          <w:rFonts w:asciiTheme="minorHAnsi" w:hAnsiTheme="minorHAnsi" w:cs="Arial"/>
        </w:rPr>
        <w:br w:type="page"/>
      </w:r>
    </w:p>
    <w:p w14:paraId="21801F41"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lastRenderedPageBreak/>
        <w:t>A total of 680 support needs were identified for 380 households.  The nature of the identified support needs are detailed below.</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980"/>
        <w:gridCol w:w="965"/>
      </w:tblGrid>
      <w:tr w:rsidR="002A56ED" w:rsidRPr="00706BE9" w14:paraId="4FE56095" w14:textId="77777777" w:rsidTr="00B0131E">
        <w:tc>
          <w:tcPr>
            <w:tcW w:w="0" w:type="auto"/>
            <w:gridSpan w:val="2"/>
            <w:shd w:val="clear" w:color="auto" w:fill="009999"/>
            <w:noWrap/>
            <w:vAlign w:val="bottom"/>
          </w:tcPr>
          <w:p w14:paraId="4B3BCAF1" w14:textId="1881BB0B" w:rsidR="002A56ED" w:rsidRPr="00706BE9" w:rsidRDefault="002A56ED" w:rsidP="00B0131E">
            <w:pPr>
              <w:pStyle w:val="tableheading"/>
              <w:rPr>
                <w:rFonts w:asciiTheme="minorHAnsi" w:hAnsiTheme="minorHAnsi"/>
                <w:color w:val="FFFFFF"/>
                <w:lang w:val="en-GB"/>
              </w:rPr>
            </w:pPr>
            <w:bookmarkStart w:id="400" w:name="_Toc38916082"/>
            <w:bookmarkStart w:id="401" w:name="_Toc50125049"/>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.12</w:t>
            </w:r>
            <w:r w:rsidR="00BF74AD">
              <w:rPr>
                <w:rFonts w:asciiTheme="minorHAnsi" w:hAnsiTheme="minorHAnsi"/>
                <w:lang w:val="en-GB"/>
              </w:rPr>
              <w:t>6</w:t>
            </w:r>
            <w:r w:rsidRPr="00706BE9">
              <w:rPr>
                <w:rFonts w:asciiTheme="minorHAnsi" w:hAnsiTheme="minorHAnsi"/>
              </w:rPr>
              <w:tab/>
            </w:r>
            <w:r w:rsidRPr="00706BE9">
              <w:rPr>
                <w:rFonts w:asciiTheme="minorHAnsi" w:hAnsiTheme="minorHAnsi"/>
                <w:lang w:val="en-GB"/>
              </w:rPr>
              <w:t>Nature of identified support needs</w:t>
            </w:r>
            <w:bookmarkEnd w:id="400"/>
            <w:bookmarkEnd w:id="401"/>
          </w:p>
        </w:tc>
      </w:tr>
      <w:tr w:rsidR="002A56ED" w:rsidRPr="00706BE9" w14:paraId="2D882E05" w14:textId="77777777" w:rsidTr="00B0131E">
        <w:tc>
          <w:tcPr>
            <w:tcW w:w="0" w:type="auto"/>
            <w:shd w:val="clear" w:color="auto" w:fill="009999"/>
            <w:noWrap/>
            <w:vAlign w:val="bottom"/>
          </w:tcPr>
          <w:p w14:paraId="2DB71696"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Support Need</w:t>
            </w:r>
          </w:p>
        </w:tc>
        <w:tc>
          <w:tcPr>
            <w:tcW w:w="0" w:type="auto"/>
            <w:shd w:val="clear" w:color="auto" w:fill="009999"/>
            <w:noWrap/>
            <w:vAlign w:val="bottom"/>
            <w:hideMark/>
          </w:tcPr>
          <w:p w14:paraId="63EA45E4"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1A9611D7" w14:textId="77777777" w:rsidTr="00B0131E">
        <w:tc>
          <w:tcPr>
            <w:tcW w:w="0" w:type="auto"/>
            <w:shd w:val="clear" w:color="auto" w:fill="auto"/>
            <w:noWrap/>
          </w:tcPr>
          <w:p w14:paraId="5C5A48C3"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Young person aged 16-17 years</w:t>
            </w:r>
          </w:p>
        </w:tc>
        <w:tc>
          <w:tcPr>
            <w:tcW w:w="0" w:type="auto"/>
            <w:shd w:val="clear" w:color="auto" w:fill="auto"/>
            <w:noWrap/>
          </w:tcPr>
          <w:p w14:paraId="0EA63D9B"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7</w:t>
            </w:r>
          </w:p>
        </w:tc>
      </w:tr>
      <w:tr w:rsidR="002A56ED" w:rsidRPr="00706BE9" w14:paraId="76E70824" w14:textId="77777777" w:rsidTr="00B0131E">
        <w:tc>
          <w:tcPr>
            <w:tcW w:w="0" w:type="auto"/>
            <w:shd w:val="clear" w:color="auto" w:fill="auto"/>
            <w:noWrap/>
          </w:tcPr>
          <w:p w14:paraId="0A37373B"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Young person aged 18-25 years requiring support to manage independently</w:t>
            </w:r>
          </w:p>
        </w:tc>
        <w:tc>
          <w:tcPr>
            <w:tcW w:w="0" w:type="auto"/>
            <w:shd w:val="clear" w:color="auto" w:fill="auto"/>
            <w:noWrap/>
          </w:tcPr>
          <w:p w14:paraId="034E88E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26</w:t>
            </w:r>
          </w:p>
        </w:tc>
      </w:tr>
      <w:tr w:rsidR="002A56ED" w:rsidRPr="00706BE9" w14:paraId="01847FFB" w14:textId="77777777" w:rsidTr="00B0131E">
        <w:tc>
          <w:tcPr>
            <w:tcW w:w="0" w:type="auto"/>
            <w:shd w:val="clear" w:color="auto" w:fill="auto"/>
            <w:noWrap/>
          </w:tcPr>
          <w:p w14:paraId="1830417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Young parent requiring support to manage independently</w:t>
            </w:r>
          </w:p>
        </w:tc>
        <w:tc>
          <w:tcPr>
            <w:tcW w:w="0" w:type="auto"/>
            <w:shd w:val="clear" w:color="auto" w:fill="auto"/>
            <w:noWrap/>
          </w:tcPr>
          <w:p w14:paraId="0E4B804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4D896730" w14:textId="77777777" w:rsidTr="00B0131E">
        <w:tc>
          <w:tcPr>
            <w:tcW w:w="0" w:type="auto"/>
            <w:shd w:val="clear" w:color="auto" w:fill="auto"/>
            <w:noWrap/>
          </w:tcPr>
          <w:p w14:paraId="532E7A6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Care leaver aged 18-20 years</w:t>
            </w:r>
          </w:p>
        </w:tc>
        <w:tc>
          <w:tcPr>
            <w:tcW w:w="0" w:type="auto"/>
            <w:shd w:val="clear" w:color="auto" w:fill="auto"/>
            <w:noWrap/>
          </w:tcPr>
          <w:p w14:paraId="391AA06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22</w:t>
            </w:r>
          </w:p>
        </w:tc>
      </w:tr>
      <w:tr w:rsidR="002A56ED" w:rsidRPr="00706BE9" w14:paraId="6EBA9910" w14:textId="77777777" w:rsidTr="00B0131E">
        <w:tc>
          <w:tcPr>
            <w:tcW w:w="0" w:type="auto"/>
            <w:shd w:val="clear" w:color="auto" w:fill="auto"/>
            <w:noWrap/>
          </w:tcPr>
          <w:p w14:paraId="2B48845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Care leaver aged 21+ years</w:t>
            </w:r>
          </w:p>
        </w:tc>
        <w:tc>
          <w:tcPr>
            <w:tcW w:w="0" w:type="auto"/>
            <w:shd w:val="clear" w:color="auto" w:fill="auto"/>
            <w:noWrap/>
          </w:tcPr>
          <w:p w14:paraId="180ABB2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16</w:t>
            </w:r>
          </w:p>
        </w:tc>
      </w:tr>
      <w:tr w:rsidR="002A56ED" w:rsidRPr="00706BE9" w14:paraId="3CA8BB26" w14:textId="77777777" w:rsidTr="00B0131E">
        <w:tc>
          <w:tcPr>
            <w:tcW w:w="0" w:type="auto"/>
            <w:shd w:val="clear" w:color="auto" w:fill="auto"/>
            <w:noWrap/>
          </w:tcPr>
          <w:p w14:paraId="078EE91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Physical ill health and disability</w:t>
            </w:r>
          </w:p>
        </w:tc>
        <w:tc>
          <w:tcPr>
            <w:tcW w:w="0" w:type="auto"/>
            <w:shd w:val="clear" w:color="auto" w:fill="auto"/>
            <w:noWrap/>
          </w:tcPr>
          <w:p w14:paraId="1091990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118</w:t>
            </w:r>
          </w:p>
        </w:tc>
      </w:tr>
      <w:tr w:rsidR="002A56ED" w:rsidRPr="00706BE9" w14:paraId="6650D111" w14:textId="77777777" w:rsidTr="00B0131E">
        <w:tc>
          <w:tcPr>
            <w:tcW w:w="0" w:type="auto"/>
            <w:shd w:val="clear" w:color="auto" w:fill="auto"/>
            <w:noWrap/>
          </w:tcPr>
          <w:p w14:paraId="3020623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mental health problems</w:t>
            </w:r>
          </w:p>
        </w:tc>
        <w:tc>
          <w:tcPr>
            <w:tcW w:w="0" w:type="auto"/>
            <w:shd w:val="clear" w:color="auto" w:fill="auto"/>
            <w:noWrap/>
          </w:tcPr>
          <w:p w14:paraId="6564C7C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181</w:t>
            </w:r>
          </w:p>
        </w:tc>
      </w:tr>
      <w:tr w:rsidR="002A56ED" w:rsidRPr="00706BE9" w14:paraId="546B7842" w14:textId="77777777" w:rsidTr="00B0131E">
        <w:tc>
          <w:tcPr>
            <w:tcW w:w="0" w:type="auto"/>
            <w:shd w:val="clear" w:color="auto" w:fill="auto"/>
            <w:noWrap/>
          </w:tcPr>
          <w:p w14:paraId="457166B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Learning disability</w:t>
            </w:r>
          </w:p>
        </w:tc>
        <w:tc>
          <w:tcPr>
            <w:tcW w:w="0" w:type="auto"/>
            <w:shd w:val="clear" w:color="auto" w:fill="auto"/>
            <w:noWrap/>
          </w:tcPr>
          <w:p w14:paraId="2A7E901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27</w:t>
            </w:r>
          </w:p>
        </w:tc>
      </w:tr>
      <w:tr w:rsidR="002A56ED" w:rsidRPr="00706BE9" w14:paraId="32037C1A" w14:textId="77777777" w:rsidTr="00B0131E">
        <w:tc>
          <w:tcPr>
            <w:tcW w:w="0" w:type="auto"/>
            <w:shd w:val="clear" w:color="auto" w:fill="auto"/>
            <w:noWrap/>
          </w:tcPr>
          <w:p w14:paraId="39F1600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sexual abuse/exploitation</w:t>
            </w:r>
          </w:p>
        </w:tc>
        <w:tc>
          <w:tcPr>
            <w:tcW w:w="0" w:type="auto"/>
            <w:shd w:val="clear" w:color="auto" w:fill="auto"/>
            <w:noWrap/>
          </w:tcPr>
          <w:p w14:paraId="7BFCF30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r w:rsidR="002A56ED" w:rsidRPr="00706BE9" w14:paraId="0675D8AA" w14:textId="77777777" w:rsidTr="00B0131E">
        <w:tc>
          <w:tcPr>
            <w:tcW w:w="0" w:type="auto"/>
            <w:shd w:val="clear" w:color="auto" w:fill="auto"/>
            <w:noWrap/>
          </w:tcPr>
          <w:p w14:paraId="4ABCCC5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domestic abuse</w:t>
            </w:r>
          </w:p>
        </w:tc>
        <w:tc>
          <w:tcPr>
            <w:tcW w:w="0" w:type="auto"/>
            <w:shd w:val="clear" w:color="auto" w:fill="auto"/>
            <w:noWrap/>
          </w:tcPr>
          <w:p w14:paraId="47F7BF6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45</w:t>
            </w:r>
          </w:p>
        </w:tc>
      </w:tr>
      <w:tr w:rsidR="002A56ED" w:rsidRPr="00706BE9" w14:paraId="5DA36C5A" w14:textId="77777777" w:rsidTr="00B0131E">
        <w:tc>
          <w:tcPr>
            <w:tcW w:w="0" w:type="auto"/>
            <w:shd w:val="clear" w:color="auto" w:fill="auto"/>
            <w:noWrap/>
          </w:tcPr>
          <w:p w14:paraId="72059ED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At risk of/has experienced abuse (non-domestic abuse)</w:t>
            </w:r>
          </w:p>
        </w:tc>
        <w:tc>
          <w:tcPr>
            <w:tcW w:w="0" w:type="auto"/>
            <w:shd w:val="clear" w:color="auto" w:fill="auto"/>
            <w:noWrap/>
          </w:tcPr>
          <w:p w14:paraId="5CAC6B7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r w:rsidR="002A56ED" w:rsidRPr="00706BE9" w14:paraId="160E16B6" w14:textId="77777777" w:rsidTr="00B0131E">
        <w:tc>
          <w:tcPr>
            <w:tcW w:w="0" w:type="auto"/>
            <w:shd w:val="clear" w:color="auto" w:fill="auto"/>
            <w:noWrap/>
          </w:tcPr>
          <w:p w14:paraId="6180946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Drug dependency needs</w:t>
            </w:r>
          </w:p>
        </w:tc>
        <w:tc>
          <w:tcPr>
            <w:tcW w:w="0" w:type="auto"/>
            <w:shd w:val="clear" w:color="auto" w:fill="auto"/>
            <w:noWrap/>
          </w:tcPr>
          <w:p w14:paraId="1CCA403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40</w:t>
            </w:r>
          </w:p>
        </w:tc>
      </w:tr>
      <w:tr w:rsidR="002A56ED" w:rsidRPr="00706BE9" w14:paraId="011AC280" w14:textId="77777777" w:rsidTr="00B0131E">
        <w:tc>
          <w:tcPr>
            <w:tcW w:w="0" w:type="auto"/>
            <w:shd w:val="clear" w:color="auto" w:fill="auto"/>
            <w:noWrap/>
          </w:tcPr>
          <w:p w14:paraId="3589F55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Alcohol dependency needs</w:t>
            </w:r>
          </w:p>
        </w:tc>
        <w:tc>
          <w:tcPr>
            <w:tcW w:w="0" w:type="auto"/>
            <w:shd w:val="clear" w:color="auto" w:fill="auto"/>
            <w:noWrap/>
          </w:tcPr>
          <w:p w14:paraId="089617C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31</w:t>
            </w:r>
          </w:p>
        </w:tc>
      </w:tr>
      <w:tr w:rsidR="002A56ED" w:rsidRPr="00706BE9" w14:paraId="253E0125" w14:textId="77777777" w:rsidTr="00B0131E">
        <w:tc>
          <w:tcPr>
            <w:tcW w:w="0" w:type="auto"/>
            <w:shd w:val="clear" w:color="auto" w:fill="auto"/>
            <w:noWrap/>
          </w:tcPr>
          <w:p w14:paraId="7AA46B7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Offending history</w:t>
            </w:r>
          </w:p>
        </w:tc>
        <w:tc>
          <w:tcPr>
            <w:tcW w:w="0" w:type="auto"/>
            <w:shd w:val="clear" w:color="auto" w:fill="auto"/>
            <w:noWrap/>
          </w:tcPr>
          <w:p w14:paraId="10BC5CB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54</w:t>
            </w:r>
          </w:p>
        </w:tc>
      </w:tr>
      <w:tr w:rsidR="002A56ED" w:rsidRPr="00706BE9" w14:paraId="22E15C84" w14:textId="77777777" w:rsidTr="00B0131E">
        <w:tc>
          <w:tcPr>
            <w:tcW w:w="0" w:type="auto"/>
            <w:shd w:val="clear" w:color="auto" w:fill="auto"/>
            <w:noWrap/>
          </w:tcPr>
          <w:p w14:paraId="56BEBD6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repeat homelessness</w:t>
            </w:r>
          </w:p>
        </w:tc>
        <w:tc>
          <w:tcPr>
            <w:tcW w:w="0" w:type="auto"/>
            <w:shd w:val="clear" w:color="auto" w:fill="auto"/>
            <w:noWrap/>
          </w:tcPr>
          <w:p w14:paraId="6E753E3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37</w:t>
            </w:r>
          </w:p>
        </w:tc>
      </w:tr>
      <w:tr w:rsidR="002A56ED" w:rsidRPr="00706BE9" w14:paraId="359BB4BE" w14:textId="77777777" w:rsidTr="00B0131E">
        <w:tc>
          <w:tcPr>
            <w:tcW w:w="0" w:type="auto"/>
            <w:shd w:val="clear" w:color="auto" w:fill="auto"/>
            <w:noWrap/>
          </w:tcPr>
          <w:p w14:paraId="3AA6E9D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History of rough sleeping</w:t>
            </w:r>
          </w:p>
        </w:tc>
        <w:tc>
          <w:tcPr>
            <w:tcW w:w="0" w:type="auto"/>
            <w:shd w:val="clear" w:color="auto" w:fill="auto"/>
            <w:noWrap/>
          </w:tcPr>
          <w:p w14:paraId="3065347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27</w:t>
            </w:r>
          </w:p>
        </w:tc>
      </w:tr>
      <w:tr w:rsidR="002A56ED" w:rsidRPr="00706BE9" w14:paraId="03615ADA" w14:textId="77777777" w:rsidTr="00B0131E">
        <w:tc>
          <w:tcPr>
            <w:tcW w:w="0" w:type="auto"/>
            <w:shd w:val="clear" w:color="auto" w:fill="auto"/>
            <w:noWrap/>
          </w:tcPr>
          <w:p w14:paraId="3171B73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Former asylum seeker</w:t>
            </w:r>
          </w:p>
        </w:tc>
        <w:tc>
          <w:tcPr>
            <w:tcW w:w="0" w:type="auto"/>
            <w:shd w:val="clear" w:color="auto" w:fill="auto"/>
            <w:noWrap/>
          </w:tcPr>
          <w:p w14:paraId="728F6D4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w:t>
            </w:r>
          </w:p>
        </w:tc>
      </w:tr>
      <w:tr w:rsidR="002A56ED" w:rsidRPr="00706BE9" w14:paraId="53AEADEA" w14:textId="77777777" w:rsidTr="00B0131E">
        <w:tc>
          <w:tcPr>
            <w:tcW w:w="0" w:type="auto"/>
            <w:shd w:val="clear" w:color="auto" w:fill="auto"/>
            <w:noWrap/>
          </w:tcPr>
          <w:p w14:paraId="48E7071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Old age</w:t>
            </w:r>
          </w:p>
        </w:tc>
        <w:tc>
          <w:tcPr>
            <w:tcW w:w="0" w:type="auto"/>
            <w:shd w:val="clear" w:color="auto" w:fill="auto"/>
            <w:noWrap/>
          </w:tcPr>
          <w:p w14:paraId="620778B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594B404A" w14:textId="77777777" w:rsidTr="00B0131E">
        <w:tc>
          <w:tcPr>
            <w:tcW w:w="0" w:type="auto"/>
            <w:shd w:val="clear" w:color="auto" w:fill="auto"/>
            <w:noWrap/>
          </w:tcPr>
          <w:p w14:paraId="6F52D50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Served in HM Forces</w:t>
            </w:r>
          </w:p>
        </w:tc>
        <w:tc>
          <w:tcPr>
            <w:tcW w:w="0" w:type="auto"/>
            <w:shd w:val="clear" w:color="auto" w:fill="auto"/>
            <w:noWrap/>
          </w:tcPr>
          <w:p w14:paraId="57C26FE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r w:rsidR="002A56ED" w:rsidRPr="00706BE9" w14:paraId="3212CAAE" w14:textId="77777777" w:rsidTr="00B0131E">
        <w:tc>
          <w:tcPr>
            <w:tcW w:w="0" w:type="auto"/>
            <w:shd w:val="clear" w:color="auto" w:fill="auto"/>
            <w:noWrap/>
          </w:tcPr>
          <w:p w14:paraId="36EE352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Access to education, employment or training</w:t>
            </w:r>
          </w:p>
        </w:tc>
        <w:tc>
          <w:tcPr>
            <w:tcW w:w="0" w:type="auto"/>
            <w:shd w:val="clear" w:color="auto" w:fill="auto"/>
            <w:noWrap/>
          </w:tcPr>
          <w:p w14:paraId="6B79933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bl>
    <w:p w14:paraId="15F6332E"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21162782" w14:textId="77777777" w:rsidR="002A56ED" w:rsidRDefault="002A56ED" w:rsidP="002A56ED">
      <w:pPr>
        <w:pStyle w:val="Maintext"/>
        <w:numPr>
          <w:ilvl w:val="0"/>
          <w:numId w:val="0"/>
        </w:numPr>
        <w:ind w:left="709"/>
        <w:rPr>
          <w:rFonts w:asciiTheme="minorHAnsi" w:hAnsiTheme="minorHAnsi" w:cs="Calibri"/>
          <w:sz w:val="20"/>
          <w:szCs w:val="20"/>
          <w:lang w:val="en-GB"/>
        </w:rPr>
      </w:pPr>
    </w:p>
    <w:p w14:paraId="69F657C0" w14:textId="1EB4AABF" w:rsidR="002A56ED" w:rsidRPr="00B41D34" w:rsidRDefault="002A56ED" w:rsidP="002A56ED">
      <w:pPr>
        <w:pStyle w:val="figureheading"/>
        <w:rPr>
          <w:lang w:val="en-GB"/>
        </w:rPr>
      </w:pPr>
      <w:bookmarkStart w:id="402" w:name="_Toc38916139"/>
      <w:bookmarkStart w:id="403" w:name="_Toc50125166"/>
      <w:r>
        <w:lastRenderedPageBreak/>
        <w:t xml:space="preserve">Chart </w:t>
      </w:r>
      <w:r w:rsidR="00C70516">
        <w:rPr>
          <w:lang w:val="en-GB"/>
        </w:rPr>
        <w:t>E</w:t>
      </w:r>
      <w:r>
        <w:t>.4</w:t>
      </w:r>
      <w:r w:rsidR="00BF74AD">
        <w:rPr>
          <w:lang w:val="en-GB"/>
        </w:rPr>
        <w:t>7</w:t>
      </w:r>
      <w:r>
        <w:tab/>
      </w:r>
      <w:r>
        <w:rPr>
          <w:lang w:val="en-GB"/>
        </w:rPr>
        <w:t>Support needs</w:t>
      </w:r>
      <w:bookmarkEnd w:id="402"/>
      <w:bookmarkEnd w:id="403"/>
    </w:p>
    <w:p w14:paraId="2A91636D" w14:textId="77777777" w:rsidR="002A56ED" w:rsidRPr="00706BE9"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noProof/>
          <w:lang w:val="en-GB" w:eastAsia="en-GB"/>
        </w:rPr>
        <w:drawing>
          <wp:inline distT="0" distB="0" distL="0" distR="0" wp14:anchorId="5056C0B0" wp14:editId="303C75E5">
            <wp:extent cx="5720369" cy="4846320"/>
            <wp:effectExtent l="0" t="0" r="13970" b="1143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6A01E0C" w14:textId="77777777" w:rsidR="002A56ED"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7AD76D7"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04B51710"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The most frequently occurring support need is mental health, accounting for 27% of all declared support needs.  Other frequently occurring support needs include, physical ill health, offending history and domestic abuse.</w:t>
      </w:r>
    </w:p>
    <w:p w14:paraId="32426514" w14:textId="77777777" w:rsidR="002A56ED" w:rsidRPr="00706BE9" w:rsidRDefault="002A56ED" w:rsidP="002A56ED">
      <w:pPr>
        <w:pStyle w:val="Maintext"/>
        <w:numPr>
          <w:ilvl w:val="0"/>
          <w:numId w:val="0"/>
        </w:numPr>
        <w:ind w:left="709"/>
        <w:rPr>
          <w:rFonts w:asciiTheme="minorHAnsi" w:hAnsiTheme="minorHAnsi" w:cs="Arial"/>
        </w:rPr>
      </w:pPr>
    </w:p>
    <w:p w14:paraId="382C86CF" w14:textId="77777777" w:rsidR="002A56ED" w:rsidRPr="00706BE9" w:rsidRDefault="002A56ED" w:rsidP="002A56ED">
      <w:pPr>
        <w:pStyle w:val="Heading4"/>
        <w:rPr>
          <w:rFonts w:asciiTheme="minorHAnsi" w:hAnsiTheme="minorHAnsi" w:cs="Calibri"/>
          <w:sz w:val="20"/>
          <w:szCs w:val="20"/>
        </w:rPr>
      </w:pPr>
      <w:r w:rsidRPr="00706BE9">
        <w:rPr>
          <w:rFonts w:asciiTheme="minorHAnsi" w:hAnsiTheme="minorHAnsi"/>
        </w:rPr>
        <w:t>Hidden Homelessness</w:t>
      </w:r>
    </w:p>
    <w:p w14:paraId="1F3C852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lang w:val="en-GB"/>
        </w:rPr>
        <w:t>The table below details applicants who may be hidden homeless.  There was a total of 65 applicants who were NFA in 2018/19, and a further 371 who were living with friends and family.</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277"/>
        <w:gridCol w:w="2851"/>
        <w:gridCol w:w="2206"/>
        <w:gridCol w:w="1981"/>
      </w:tblGrid>
      <w:tr w:rsidR="002A56ED" w:rsidRPr="00706BE9" w14:paraId="42143D35" w14:textId="77777777" w:rsidTr="00B0131E">
        <w:tc>
          <w:tcPr>
            <w:tcW w:w="8272" w:type="dxa"/>
            <w:gridSpan w:val="4"/>
            <w:shd w:val="clear" w:color="auto" w:fill="009999"/>
            <w:noWrap/>
            <w:vAlign w:val="bottom"/>
          </w:tcPr>
          <w:p w14:paraId="6FCDB7E2" w14:textId="70EB9A9B" w:rsidR="002A56ED" w:rsidRPr="00706BE9" w:rsidRDefault="002A56ED" w:rsidP="00B0131E">
            <w:pPr>
              <w:pStyle w:val="tableheading"/>
              <w:rPr>
                <w:rFonts w:asciiTheme="minorHAnsi" w:hAnsiTheme="minorHAnsi"/>
              </w:rPr>
            </w:pPr>
            <w:bookmarkStart w:id="404" w:name="_Toc38916083"/>
            <w:bookmarkStart w:id="405" w:name="_Toc50125050"/>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.12</w:t>
            </w:r>
            <w:r w:rsidR="00BF74AD">
              <w:rPr>
                <w:rFonts w:asciiTheme="minorHAnsi" w:hAnsiTheme="minorHAnsi"/>
                <w:lang w:val="en-GB"/>
              </w:rPr>
              <w:t>7</w:t>
            </w:r>
            <w:r w:rsidRPr="00706BE9">
              <w:rPr>
                <w:rFonts w:asciiTheme="minorHAnsi" w:hAnsiTheme="minorHAnsi"/>
              </w:rPr>
              <w:tab/>
            </w:r>
            <w:r w:rsidRPr="00706BE9">
              <w:rPr>
                <w:rFonts w:asciiTheme="minorHAnsi" w:hAnsiTheme="minorHAnsi"/>
                <w:lang w:val="en-GB"/>
              </w:rPr>
              <w:t>Number of applicants who may be hidden homeless</w:t>
            </w:r>
            <w:bookmarkEnd w:id="404"/>
            <w:bookmarkEnd w:id="405"/>
          </w:p>
        </w:tc>
      </w:tr>
      <w:tr w:rsidR="002A56ED" w:rsidRPr="00706BE9" w14:paraId="6EFFE84C" w14:textId="77777777" w:rsidTr="00B0131E">
        <w:tc>
          <w:tcPr>
            <w:tcW w:w="0" w:type="auto"/>
            <w:shd w:val="clear" w:color="auto" w:fill="009999"/>
            <w:noWrap/>
            <w:vAlign w:val="bottom"/>
          </w:tcPr>
          <w:p w14:paraId="1D7CE782" w14:textId="77777777" w:rsidR="002A56ED" w:rsidRPr="00706BE9" w:rsidRDefault="002A56ED" w:rsidP="00B0131E">
            <w:pPr>
              <w:spacing w:before="0" w:after="0"/>
              <w:rPr>
                <w:rFonts w:asciiTheme="minorHAnsi" w:hAnsiTheme="minorHAnsi" w:cs="Calibri"/>
                <w:b/>
                <w:color w:val="FFFFFF"/>
                <w:sz w:val="22"/>
                <w:szCs w:val="22"/>
              </w:rPr>
            </w:pPr>
          </w:p>
        </w:tc>
        <w:tc>
          <w:tcPr>
            <w:tcW w:w="2187" w:type="dxa"/>
            <w:shd w:val="clear" w:color="auto" w:fill="009999"/>
            <w:noWrap/>
            <w:vAlign w:val="bottom"/>
            <w:hideMark/>
          </w:tcPr>
          <w:p w14:paraId="5BCA241E"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NFA</w:t>
            </w:r>
          </w:p>
        </w:tc>
        <w:tc>
          <w:tcPr>
            <w:tcW w:w="2496" w:type="dxa"/>
            <w:shd w:val="clear" w:color="auto" w:fill="009999"/>
          </w:tcPr>
          <w:p w14:paraId="74D86E15"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Living with friends</w:t>
            </w:r>
          </w:p>
        </w:tc>
        <w:tc>
          <w:tcPr>
            <w:tcW w:w="2223" w:type="dxa"/>
            <w:shd w:val="clear" w:color="auto" w:fill="009999"/>
          </w:tcPr>
          <w:p w14:paraId="2E041E01"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Living with family</w:t>
            </w:r>
          </w:p>
        </w:tc>
      </w:tr>
      <w:tr w:rsidR="002A56ED" w:rsidRPr="00706BE9" w14:paraId="2A723502" w14:textId="77777777" w:rsidTr="00B0131E">
        <w:tc>
          <w:tcPr>
            <w:tcW w:w="0" w:type="auto"/>
            <w:shd w:val="clear" w:color="auto" w:fill="auto"/>
            <w:noWrap/>
            <w:vAlign w:val="bottom"/>
          </w:tcPr>
          <w:p w14:paraId="6A7FA6F0" w14:textId="77777777" w:rsidR="002A56ED" w:rsidRPr="00B41D34" w:rsidRDefault="002A56ED" w:rsidP="00B0131E">
            <w:pPr>
              <w:spacing w:before="0" w:after="0"/>
              <w:rPr>
                <w:rFonts w:asciiTheme="minorHAnsi" w:hAnsiTheme="minorHAnsi" w:cs="Calibri"/>
                <w:b/>
                <w:bCs/>
                <w:color w:val="000000" w:themeColor="text1"/>
                <w:sz w:val="22"/>
                <w:szCs w:val="22"/>
              </w:rPr>
            </w:pPr>
            <w:r w:rsidRPr="00B41D34">
              <w:rPr>
                <w:rFonts w:asciiTheme="minorHAnsi" w:hAnsiTheme="minorHAnsi"/>
                <w:b/>
                <w:bCs/>
                <w:color w:val="000000" w:themeColor="text1"/>
                <w:sz w:val="22"/>
                <w:szCs w:val="22"/>
              </w:rPr>
              <w:t>2018/19</w:t>
            </w:r>
          </w:p>
        </w:tc>
        <w:tc>
          <w:tcPr>
            <w:tcW w:w="2187" w:type="dxa"/>
            <w:shd w:val="clear" w:color="auto" w:fill="auto"/>
            <w:noWrap/>
            <w:vAlign w:val="bottom"/>
          </w:tcPr>
          <w:p w14:paraId="3E3444C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olor w:val="000000"/>
                <w:sz w:val="22"/>
                <w:szCs w:val="22"/>
              </w:rPr>
              <w:t>65</w:t>
            </w:r>
          </w:p>
        </w:tc>
        <w:tc>
          <w:tcPr>
            <w:tcW w:w="2496" w:type="dxa"/>
            <w:vAlign w:val="bottom"/>
          </w:tcPr>
          <w:p w14:paraId="763FE00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102</w:t>
            </w:r>
          </w:p>
        </w:tc>
        <w:tc>
          <w:tcPr>
            <w:tcW w:w="2223" w:type="dxa"/>
            <w:vAlign w:val="bottom"/>
          </w:tcPr>
          <w:p w14:paraId="0B828D4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olor w:val="000000"/>
                <w:sz w:val="22"/>
                <w:szCs w:val="22"/>
              </w:rPr>
              <w:t>269</w:t>
            </w:r>
          </w:p>
        </w:tc>
      </w:tr>
    </w:tbl>
    <w:p w14:paraId="7A685641"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FC1F53A" w14:textId="77777777" w:rsidR="002A56ED" w:rsidRPr="00706BE9" w:rsidRDefault="002A56ED" w:rsidP="002A56ED">
      <w:pPr>
        <w:pStyle w:val="Heading4"/>
        <w:rPr>
          <w:rFonts w:asciiTheme="minorHAnsi" w:hAnsiTheme="minorHAnsi"/>
        </w:rPr>
      </w:pPr>
      <w:r w:rsidRPr="00706BE9">
        <w:rPr>
          <w:rFonts w:asciiTheme="minorHAnsi" w:hAnsiTheme="minorHAnsi"/>
        </w:rPr>
        <w:lastRenderedPageBreak/>
        <w:t>Reasons for Homelessness</w:t>
      </w:r>
    </w:p>
    <w:p w14:paraId="1EE95E0E"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and graphs below detail the main causes of homelessness for those owed a prevention and relief duty.</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250"/>
        <w:gridCol w:w="980"/>
      </w:tblGrid>
      <w:tr w:rsidR="002A56ED" w:rsidRPr="00706BE9" w14:paraId="570046BA" w14:textId="77777777" w:rsidTr="00B0131E">
        <w:tc>
          <w:tcPr>
            <w:tcW w:w="0" w:type="auto"/>
            <w:gridSpan w:val="2"/>
            <w:shd w:val="clear" w:color="auto" w:fill="009999"/>
            <w:noWrap/>
            <w:vAlign w:val="bottom"/>
          </w:tcPr>
          <w:p w14:paraId="79CA0A76" w14:textId="5731B3BC" w:rsidR="002A56ED" w:rsidRPr="00706BE9" w:rsidRDefault="002A56ED" w:rsidP="00B0131E">
            <w:pPr>
              <w:pStyle w:val="tableheading"/>
              <w:rPr>
                <w:rFonts w:asciiTheme="minorHAnsi" w:hAnsiTheme="minorHAnsi"/>
                <w:color w:val="FFFFFF"/>
                <w:lang w:val="en-GB"/>
              </w:rPr>
            </w:pPr>
            <w:bookmarkStart w:id="406" w:name="_Toc38916084"/>
            <w:bookmarkStart w:id="407" w:name="_Toc50125051"/>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.12</w:t>
            </w:r>
            <w:r w:rsidR="00BF74AD">
              <w:rPr>
                <w:rFonts w:asciiTheme="minorHAnsi" w:hAnsiTheme="minorHAnsi"/>
                <w:lang w:val="en-GB"/>
              </w:rPr>
              <w:t>8</w:t>
            </w:r>
            <w:r w:rsidRPr="00706BE9">
              <w:rPr>
                <w:rFonts w:asciiTheme="minorHAnsi" w:hAnsiTheme="minorHAnsi"/>
              </w:rPr>
              <w:tab/>
            </w:r>
            <w:r w:rsidRPr="00706BE9">
              <w:rPr>
                <w:rFonts w:asciiTheme="minorHAnsi" w:hAnsiTheme="minorHAnsi"/>
                <w:lang w:val="en-GB"/>
              </w:rPr>
              <w:t>Main reasons of homelessness</w:t>
            </w:r>
            <w:bookmarkEnd w:id="406"/>
            <w:bookmarkEnd w:id="407"/>
          </w:p>
        </w:tc>
      </w:tr>
      <w:tr w:rsidR="002A56ED" w:rsidRPr="00706BE9" w14:paraId="197E0EDD" w14:textId="77777777" w:rsidTr="00B0131E">
        <w:tc>
          <w:tcPr>
            <w:tcW w:w="0" w:type="auto"/>
            <w:shd w:val="clear" w:color="auto" w:fill="009999"/>
            <w:noWrap/>
            <w:vAlign w:val="bottom"/>
          </w:tcPr>
          <w:p w14:paraId="40A64322"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Main reason for homelessness</w:t>
            </w:r>
          </w:p>
        </w:tc>
        <w:tc>
          <w:tcPr>
            <w:tcW w:w="0" w:type="auto"/>
            <w:shd w:val="clear" w:color="auto" w:fill="009999"/>
            <w:noWrap/>
            <w:vAlign w:val="bottom"/>
            <w:hideMark/>
          </w:tcPr>
          <w:p w14:paraId="456A48F7"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524A4098" w14:textId="77777777" w:rsidTr="00B0131E">
        <w:tc>
          <w:tcPr>
            <w:tcW w:w="0" w:type="auto"/>
            <w:shd w:val="clear" w:color="auto" w:fill="auto"/>
            <w:noWrap/>
            <w:vAlign w:val="bottom"/>
          </w:tcPr>
          <w:p w14:paraId="140CF3A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lang w:eastAsia="en-GB"/>
              </w:rPr>
              <w:t>Family or friends no longer willing or able to accommodate</w:t>
            </w:r>
          </w:p>
        </w:tc>
        <w:tc>
          <w:tcPr>
            <w:tcW w:w="0" w:type="auto"/>
            <w:shd w:val="clear" w:color="auto" w:fill="auto"/>
            <w:noWrap/>
            <w:vAlign w:val="bottom"/>
          </w:tcPr>
          <w:p w14:paraId="4FED00F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lang w:eastAsia="en-GB"/>
              </w:rPr>
              <w:t>261</w:t>
            </w:r>
          </w:p>
        </w:tc>
      </w:tr>
      <w:tr w:rsidR="002A56ED" w:rsidRPr="00706BE9" w14:paraId="688F46A7" w14:textId="77777777" w:rsidTr="00B0131E">
        <w:tc>
          <w:tcPr>
            <w:tcW w:w="0" w:type="auto"/>
            <w:shd w:val="clear" w:color="auto" w:fill="auto"/>
            <w:noWrap/>
            <w:vAlign w:val="bottom"/>
          </w:tcPr>
          <w:p w14:paraId="059CEAA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lang w:eastAsia="en-GB"/>
              </w:rPr>
              <w:t xml:space="preserve">End of private rented tenancy – assured </w:t>
            </w:r>
            <w:proofErr w:type="spellStart"/>
            <w:r w:rsidRPr="00706BE9">
              <w:rPr>
                <w:rFonts w:asciiTheme="minorHAnsi" w:hAnsiTheme="minorHAnsi" w:cs="Arial"/>
                <w:sz w:val="22"/>
                <w:szCs w:val="22"/>
                <w:lang w:eastAsia="en-GB"/>
              </w:rPr>
              <w:t>shorthold</w:t>
            </w:r>
            <w:proofErr w:type="spellEnd"/>
          </w:p>
        </w:tc>
        <w:tc>
          <w:tcPr>
            <w:tcW w:w="0" w:type="auto"/>
            <w:shd w:val="clear" w:color="auto" w:fill="auto"/>
            <w:noWrap/>
            <w:vAlign w:val="bottom"/>
          </w:tcPr>
          <w:p w14:paraId="6FE2BD9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lang w:eastAsia="en-GB"/>
              </w:rPr>
              <w:t>249</w:t>
            </w:r>
          </w:p>
        </w:tc>
      </w:tr>
      <w:tr w:rsidR="002A56ED" w:rsidRPr="00706BE9" w14:paraId="2D7931CF" w14:textId="77777777" w:rsidTr="00B0131E">
        <w:tc>
          <w:tcPr>
            <w:tcW w:w="0" w:type="auto"/>
            <w:shd w:val="clear" w:color="auto" w:fill="auto"/>
            <w:noWrap/>
            <w:vAlign w:val="bottom"/>
          </w:tcPr>
          <w:p w14:paraId="5B9672E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Domestic Abuse</w:t>
            </w:r>
          </w:p>
        </w:tc>
        <w:tc>
          <w:tcPr>
            <w:tcW w:w="0" w:type="auto"/>
            <w:shd w:val="clear" w:color="auto" w:fill="auto"/>
            <w:noWrap/>
            <w:vAlign w:val="bottom"/>
          </w:tcPr>
          <w:p w14:paraId="35C3A40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67</w:t>
            </w:r>
          </w:p>
        </w:tc>
      </w:tr>
      <w:tr w:rsidR="002A56ED" w:rsidRPr="00706BE9" w14:paraId="59A91FE3" w14:textId="77777777" w:rsidTr="00B0131E">
        <w:tc>
          <w:tcPr>
            <w:tcW w:w="0" w:type="auto"/>
            <w:shd w:val="clear" w:color="auto" w:fill="auto"/>
            <w:noWrap/>
            <w:vAlign w:val="bottom"/>
          </w:tcPr>
          <w:p w14:paraId="1D7896B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 xml:space="preserve">Non-violent relationship breakdown </w:t>
            </w:r>
          </w:p>
        </w:tc>
        <w:tc>
          <w:tcPr>
            <w:tcW w:w="0" w:type="auto"/>
            <w:shd w:val="clear" w:color="auto" w:fill="auto"/>
            <w:noWrap/>
            <w:vAlign w:val="bottom"/>
          </w:tcPr>
          <w:p w14:paraId="3639922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100</w:t>
            </w:r>
          </w:p>
        </w:tc>
      </w:tr>
      <w:tr w:rsidR="002A56ED" w:rsidRPr="00706BE9" w14:paraId="235E15EE" w14:textId="77777777" w:rsidTr="00B0131E">
        <w:tc>
          <w:tcPr>
            <w:tcW w:w="0" w:type="auto"/>
            <w:shd w:val="clear" w:color="auto" w:fill="auto"/>
            <w:noWrap/>
            <w:vAlign w:val="bottom"/>
          </w:tcPr>
          <w:p w14:paraId="48391E0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End of social rented tenancy</w:t>
            </w:r>
          </w:p>
        </w:tc>
        <w:tc>
          <w:tcPr>
            <w:tcW w:w="0" w:type="auto"/>
            <w:shd w:val="clear" w:color="auto" w:fill="auto"/>
            <w:noWrap/>
            <w:vAlign w:val="bottom"/>
          </w:tcPr>
          <w:p w14:paraId="524104B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86</w:t>
            </w:r>
          </w:p>
        </w:tc>
      </w:tr>
      <w:tr w:rsidR="002A56ED" w:rsidRPr="00706BE9" w14:paraId="2E259269" w14:textId="77777777" w:rsidTr="00B0131E">
        <w:tc>
          <w:tcPr>
            <w:tcW w:w="0" w:type="auto"/>
            <w:shd w:val="clear" w:color="auto" w:fill="auto"/>
            <w:noWrap/>
            <w:vAlign w:val="bottom"/>
          </w:tcPr>
          <w:p w14:paraId="6B7C0933"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Eviction from supported housing</w:t>
            </w:r>
          </w:p>
        </w:tc>
        <w:tc>
          <w:tcPr>
            <w:tcW w:w="0" w:type="auto"/>
            <w:shd w:val="clear" w:color="auto" w:fill="auto"/>
            <w:noWrap/>
            <w:vAlign w:val="bottom"/>
          </w:tcPr>
          <w:p w14:paraId="1079DD2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19</w:t>
            </w:r>
          </w:p>
        </w:tc>
      </w:tr>
      <w:tr w:rsidR="002A56ED" w:rsidRPr="00706BE9" w14:paraId="678557A6" w14:textId="77777777" w:rsidTr="00B0131E">
        <w:tc>
          <w:tcPr>
            <w:tcW w:w="0" w:type="auto"/>
            <w:shd w:val="clear" w:color="auto" w:fill="auto"/>
            <w:noWrap/>
            <w:vAlign w:val="bottom"/>
          </w:tcPr>
          <w:p w14:paraId="726E81E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 xml:space="preserve">End of private rented tenancy – not assured </w:t>
            </w:r>
            <w:proofErr w:type="spellStart"/>
            <w:r w:rsidRPr="00706BE9">
              <w:rPr>
                <w:rFonts w:asciiTheme="minorHAnsi" w:hAnsiTheme="minorHAnsi" w:cs="Arial"/>
                <w:sz w:val="22"/>
                <w:szCs w:val="22"/>
                <w:lang w:eastAsia="en-GB"/>
              </w:rPr>
              <w:t>shorthold</w:t>
            </w:r>
            <w:proofErr w:type="spellEnd"/>
          </w:p>
        </w:tc>
        <w:tc>
          <w:tcPr>
            <w:tcW w:w="0" w:type="auto"/>
            <w:shd w:val="clear" w:color="auto" w:fill="auto"/>
            <w:noWrap/>
            <w:vAlign w:val="bottom"/>
          </w:tcPr>
          <w:p w14:paraId="147BAC1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14</w:t>
            </w:r>
          </w:p>
        </w:tc>
      </w:tr>
      <w:tr w:rsidR="002A56ED" w:rsidRPr="00706BE9" w14:paraId="5FA8A405" w14:textId="77777777" w:rsidTr="00B0131E">
        <w:tc>
          <w:tcPr>
            <w:tcW w:w="0" w:type="auto"/>
            <w:shd w:val="clear" w:color="auto" w:fill="auto"/>
            <w:noWrap/>
            <w:vAlign w:val="bottom"/>
          </w:tcPr>
          <w:p w14:paraId="01807A1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Other violence or harassment</w:t>
            </w:r>
          </w:p>
        </w:tc>
        <w:tc>
          <w:tcPr>
            <w:tcW w:w="0" w:type="auto"/>
            <w:shd w:val="clear" w:color="auto" w:fill="auto"/>
            <w:noWrap/>
            <w:vAlign w:val="bottom"/>
          </w:tcPr>
          <w:p w14:paraId="38D85E5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9</w:t>
            </w:r>
          </w:p>
        </w:tc>
      </w:tr>
      <w:tr w:rsidR="002A56ED" w:rsidRPr="00706BE9" w14:paraId="18DC1668" w14:textId="77777777" w:rsidTr="00B0131E">
        <w:tc>
          <w:tcPr>
            <w:tcW w:w="0" w:type="auto"/>
            <w:shd w:val="clear" w:color="auto" w:fill="auto"/>
            <w:noWrap/>
            <w:vAlign w:val="bottom"/>
          </w:tcPr>
          <w:p w14:paraId="63A94CC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Left institution with no accommodation available</w:t>
            </w:r>
          </w:p>
        </w:tc>
        <w:tc>
          <w:tcPr>
            <w:tcW w:w="0" w:type="auto"/>
            <w:shd w:val="clear" w:color="auto" w:fill="auto"/>
            <w:noWrap/>
            <w:vAlign w:val="bottom"/>
          </w:tcPr>
          <w:p w14:paraId="70F2420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28</w:t>
            </w:r>
          </w:p>
        </w:tc>
      </w:tr>
      <w:tr w:rsidR="002A56ED" w:rsidRPr="00706BE9" w14:paraId="6C790FB5" w14:textId="77777777" w:rsidTr="00B0131E">
        <w:tc>
          <w:tcPr>
            <w:tcW w:w="0" w:type="auto"/>
            <w:shd w:val="clear" w:color="auto" w:fill="auto"/>
            <w:noWrap/>
            <w:vAlign w:val="bottom"/>
          </w:tcPr>
          <w:p w14:paraId="4E54640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Required to leave accommodation provided by Home Office as asylum support</w:t>
            </w:r>
          </w:p>
        </w:tc>
        <w:tc>
          <w:tcPr>
            <w:tcW w:w="0" w:type="auto"/>
            <w:shd w:val="clear" w:color="auto" w:fill="auto"/>
            <w:noWrap/>
            <w:vAlign w:val="bottom"/>
          </w:tcPr>
          <w:p w14:paraId="168E4EF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16</w:t>
            </w:r>
          </w:p>
        </w:tc>
      </w:tr>
      <w:tr w:rsidR="002A56ED" w:rsidRPr="00706BE9" w14:paraId="0FF6C142" w14:textId="77777777" w:rsidTr="00B0131E">
        <w:tc>
          <w:tcPr>
            <w:tcW w:w="0" w:type="auto"/>
            <w:shd w:val="clear" w:color="auto" w:fill="auto"/>
            <w:noWrap/>
            <w:vAlign w:val="bottom"/>
          </w:tcPr>
          <w:p w14:paraId="7B5C7DC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lang w:eastAsia="en-GB"/>
              </w:rPr>
              <w:t>Other reasons</w:t>
            </w:r>
          </w:p>
        </w:tc>
        <w:tc>
          <w:tcPr>
            <w:tcW w:w="0" w:type="auto"/>
            <w:shd w:val="clear" w:color="auto" w:fill="auto"/>
            <w:noWrap/>
            <w:vAlign w:val="bottom"/>
          </w:tcPr>
          <w:p w14:paraId="2651174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lang w:eastAsia="en-GB"/>
              </w:rPr>
              <w:t>171</w:t>
            </w:r>
          </w:p>
        </w:tc>
      </w:tr>
    </w:tbl>
    <w:p w14:paraId="0860B8E0"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1A13030" w14:textId="77777777" w:rsidR="002A56ED" w:rsidRPr="00B41D34" w:rsidRDefault="002A56ED" w:rsidP="002A56ED">
      <w:pPr>
        <w:pStyle w:val="Maintext"/>
        <w:numPr>
          <w:ilvl w:val="0"/>
          <w:numId w:val="0"/>
        </w:numPr>
        <w:ind w:left="709"/>
        <w:rPr>
          <w:rFonts w:asciiTheme="minorHAnsi" w:hAnsiTheme="minorHAnsi" w:cs="Calibri"/>
          <w:sz w:val="12"/>
          <w:szCs w:val="12"/>
          <w:lang w:val="en-GB"/>
        </w:rPr>
      </w:pPr>
    </w:p>
    <w:p w14:paraId="1FC24781" w14:textId="43043528" w:rsidR="002A56ED" w:rsidRPr="00B41D34" w:rsidRDefault="002A56ED" w:rsidP="002A56ED">
      <w:pPr>
        <w:pStyle w:val="figureheading"/>
        <w:rPr>
          <w:lang w:val="en-GB"/>
        </w:rPr>
      </w:pPr>
      <w:bookmarkStart w:id="408" w:name="_Toc38916140"/>
      <w:bookmarkStart w:id="409" w:name="_Toc50125167"/>
      <w:r>
        <w:t xml:space="preserve">Chart </w:t>
      </w:r>
      <w:r w:rsidR="00C70516">
        <w:rPr>
          <w:lang w:val="en-GB"/>
        </w:rPr>
        <w:t>E</w:t>
      </w:r>
      <w:r>
        <w:t>.4</w:t>
      </w:r>
      <w:r w:rsidR="00BF74AD">
        <w:rPr>
          <w:lang w:val="en-GB"/>
        </w:rPr>
        <w:t>8</w:t>
      </w:r>
      <w:r>
        <w:tab/>
      </w:r>
      <w:r>
        <w:rPr>
          <w:lang w:val="en-GB"/>
        </w:rPr>
        <w:t>Reasons for homelessness</w:t>
      </w:r>
      <w:bookmarkEnd w:id="408"/>
      <w:bookmarkEnd w:id="409"/>
    </w:p>
    <w:p w14:paraId="7B3DDDD4" w14:textId="77777777" w:rsidR="002A56ED" w:rsidRPr="00706BE9" w:rsidRDefault="002A56ED" w:rsidP="002A56ED">
      <w:pPr>
        <w:pStyle w:val="Maintext"/>
        <w:numPr>
          <w:ilvl w:val="0"/>
          <w:numId w:val="0"/>
        </w:numPr>
        <w:rPr>
          <w:rFonts w:asciiTheme="minorHAnsi" w:hAnsiTheme="minorHAnsi" w:cs="Calibri"/>
          <w:sz w:val="20"/>
          <w:szCs w:val="20"/>
          <w:lang w:val="en-GB"/>
        </w:rPr>
      </w:pPr>
      <w:r w:rsidRPr="00706BE9">
        <w:rPr>
          <w:rFonts w:asciiTheme="minorHAnsi" w:hAnsiTheme="minorHAnsi"/>
          <w:noProof/>
          <w:lang w:val="en-GB" w:eastAsia="en-GB"/>
        </w:rPr>
        <w:drawing>
          <wp:inline distT="0" distB="0" distL="0" distR="0" wp14:anchorId="29F6C1E4" wp14:editId="1ADE973E">
            <wp:extent cx="5702300" cy="4480560"/>
            <wp:effectExtent l="0" t="0" r="12700" b="1524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F73FBAD" w14:textId="77777777" w:rsidR="002A56ED" w:rsidRDefault="002A56ED" w:rsidP="002A56ED">
      <w:pPr>
        <w:pStyle w:val="Maintext"/>
        <w:numPr>
          <w:ilvl w:val="0"/>
          <w:numId w:val="0"/>
        </w:numPr>
        <w:spacing w:before="0"/>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F8ADC0F"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lastRenderedPageBreak/>
        <w:t>The main reason for homelessness in Peterborough is family or friends no longer able to accommodate, accounting for 24% of cases followed by the loss of private rented accommodation (AST) (23%).</w:t>
      </w:r>
    </w:p>
    <w:p w14:paraId="3D291ED7"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 xml:space="preserve">The other main causes of homelessness in Peterborough are </w:t>
      </w:r>
      <w:proofErr w:type="spellStart"/>
      <w:r w:rsidRPr="00706BE9">
        <w:rPr>
          <w:rFonts w:asciiTheme="minorHAnsi" w:hAnsiTheme="minorHAnsi" w:cs="Arial"/>
        </w:rPr>
        <w:t>non violent</w:t>
      </w:r>
      <w:proofErr w:type="spellEnd"/>
      <w:r w:rsidRPr="00706BE9">
        <w:rPr>
          <w:rFonts w:asciiTheme="minorHAnsi" w:hAnsiTheme="minorHAnsi" w:cs="Arial"/>
        </w:rPr>
        <w:t xml:space="preserve"> relationship breakdown (100 cases, (9%), end of social tenancy (86 cases, 8%) and domestic abuse (67 cases 6%).</w:t>
      </w:r>
    </w:p>
    <w:p w14:paraId="6D90ED74" w14:textId="77777777" w:rsidR="002A56ED" w:rsidRPr="00B41D34"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There is a high level of cases recorded as other reasons (171 cases, 16%), this indicates a data recording issue that may need to be addressed to ensure an accurate and detailed understanding of the causes of homelessness in Peterborough.</w:t>
      </w:r>
    </w:p>
    <w:p w14:paraId="6BF262B0" w14:textId="77777777" w:rsidR="002A56ED" w:rsidRPr="00706BE9" w:rsidRDefault="002A56ED" w:rsidP="002A56ED">
      <w:pPr>
        <w:pStyle w:val="Maintext"/>
        <w:numPr>
          <w:ilvl w:val="0"/>
          <w:numId w:val="0"/>
        </w:numPr>
        <w:ind w:left="709"/>
        <w:rPr>
          <w:rFonts w:asciiTheme="minorHAnsi" w:hAnsiTheme="minorHAnsi" w:cs="Arial"/>
          <w:lang w:val="en-GB"/>
        </w:rPr>
      </w:pPr>
    </w:p>
    <w:p w14:paraId="4CC0FB57"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Accommodation at the time the prevention or relief duty owed</w:t>
      </w:r>
    </w:p>
    <w:p w14:paraId="227706C2"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type of accommodation that clients were living in at the time when the prevention or relief duty was owed.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734"/>
        <w:gridCol w:w="1130"/>
      </w:tblGrid>
      <w:tr w:rsidR="002A56ED" w:rsidRPr="00706BE9" w14:paraId="1815AB71" w14:textId="77777777" w:rsidTr="00B0131E">
        <w:tc>
          <w:tcPr>
            <w:tcW w:w="0" w:type="auto"/>
            <w:gridSpan w:val="2"/>
            <w:shd w:val="clear" w:color="auto" w:fill="009999"/>
            <w:noWrap/>
            <w:vAlign w:val="bottom"/>
          </w:tcPr>
          <w:p w14:paraId="4B4B0543" w14:textId="001652D6" w:rsidR="002A56ED" w:rsidRPr="00706BE9" w:rsidRDefault="002A56ED" w:rsidP="00B0131E">
            <w:pPr>
              <w:pStyle w:val="tableheading"/>
              <w:rPr>
                <w:rFonts w:asciiTheme="minorHAnsi" w:hAnsiTheme="minorHAnsi"/>
                <w:color w:val="FFFFFF"/>
                <w:lang w:val="en-GB"/>
              </w:rPr>
            </w:pPr>
            <w:bookmarkStart w:id="410" w:name="_Toc38916085"/>
            <w:bookmarkStart w:id="411" w:name="_Toc50125052"/>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.12</w:t>
            </w:r>
            <w:r w:rsidR="00BF74AD">
              <w:rPr>
                <w:rFonts w:asciiTheme="minorHAnsi" w:hAnsiTheme="minorHAnsi"/>
                <w:lang w:val="en-GB"/>
              </w:rPr>
              <w:t>9</w:t>
            </w:r>
            <w:r w:rsidRPr="00706BE9">
              <w:rPr>
                <w:rFonts w:asciiTheme="minorHAnsi" w:hAnsiTheme="minorHAnsi"/>
              </w:rPr>
              <w:tab/>
            </w:r>
            <w:r w:rsidRPr="00706BE9">
              <w:rPr>
                <w:rFonts w:asciiTheme="minorHAnsi" w:hAnsiTheme="minorHAnsi"/>
                <w:lang w:val="en-GB"/>
              </w:rPr>
              <w:t>Type of accommodation when duty was owed</w:t>
            </w:r>
            <w:bookmarkEnd w:id="410"/>
            <w:bookmarkEnd w:id="411"/>
          </w:p>
        </w:tc>
      </w:tr>
      <w:tr w:rsidR="002A56ED" w:rsidRPr="00706BE9" w14:paraId="144EFB24" w14:textId="77777777" w:rsidTr="00B0131E">
        <w:tc>
          <w:tcPr>
            <w:tcW w:w="0" w:type="auto"/>
            <w:shd w:val="clear" w:color="auto" w:fill="009999"/>
            <w:noWrap/>
            <w:vAlign w:val="bottom"/>
          </w:tcPr>
          <w:p w14:paraId="125EC833"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Accommodation type</w:t>
            </w:r>
          </w:p>
        </w:tc>
        <w:tc>
          <w:tcPr>
            <w:tcW w:w="0" w:type="auto"/>
            <w:shd w:val="clear" w:color="auto" w:fill="009999"/>
            <w:noWrap/>
            <w:vAlign w:val="bottom"/>
            <w:hideMark/>
          </w:tcPr>
          <w:p w14:paraId="5932FE34"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Number</w:t>
            </w:r>
          </w:p>
        </w:tc>
      </w:tr>
      <w:tr w:rsidR="002A56ED" w:rsidRPr="00706BE9" w14:paraId="718385A8" w14:textId="77777777" w:rsidTr="00B0131E">
        <w:tc>
          <w:tcPr>
            <w:tcW w:w="0" w:type="auto"/>
            <w:shd w:val="clear" w:color="auto" w:fill="auto"/>
            <w:noWrap/>
          </w:tcPr>
          <w:p w14:paraId="35055D4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Private rented sector</w:t>
            </w:r>
          </w:p>
        </w:tc>
        <w:tc>
          <w:tcPr>
            <w:tcW w:w="0" w:type="auto"/>
            <w:shd w:val="clear" w:color="auto" w:fill="auto"/>
            <w:noWrap/>
          </w:tcPr>
          <w:p w14:paraId="29D87EC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374</w:t>
            </w:r>
          </w:p>
        </w:tc>
      </w:tr>
      <w:tr w:rsidR="002A56ED" w:rsidRPr="00706BE9" w14:paraId="082D0614" w14:textId="77777777" w:rsidTr="00B0131E">
        <w:tc>
          <w:tcPr>
            <w:tcW w:w="0" w:type="auto"/>
            <w:shd w:val="clear" w:color="auto" w:fill="auto"/>
            <w:noWrap/>
          </w:tcPr>
          <w:p w14:paraId="5DAB6C2D"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Living with family</w:t>
            </w:r>
          </w:p>
        </w:tc>
        <w:tc>
          <w:tcPr>
            <w:tcW w:w="0" w:type="auto"/>
            <w:shd w:val="clear" w:color="auto" w:fill="auto"/>
            <w:noWrap/>
          </w:tcPr>
          <w:p w14:paraId="1461D4C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269</w:t>
            </w:r>
          </w:p>
        </w:tc>
      </w:tr>
      <w:tr w:rsidR="002A56ED" w:rsidRPr="00706BE9" w14:paraId="739894D6" w14:textId="77777777" w:rsidTr="00B0131E">
        <w:tc>
          <w:tcPr>
            <w:tcW w:w="0" w:type="auto"/>
            <w:shd w:val="clear" w:color="auto" w:fill="auto"/>
            <w:noWrap/>
          </w:tcPr>
          <w:p w14:paraId="424EE5B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 fixed abode</w:t>
            </w:r>
          </w:p>
        </w:tc>
        <w:tc>
          <w:tcPr>
            <w:tcW w:w="0" w:type="auto"/>
            <w:shd w:val="clear" w:color="auto" w:fill="auto"/>
            <w:noWrap/>
          </w:tcPr>
          <w:p w14:paraId="67CE622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65</w:t>
            </w:r>
          </w:p>
        </w:tc>
      </w:tr>
      <w:tr w:rsidR="002A56ED" w:rsidRPr="00706BE9" w14:paraId="56F48C78" w14:textId="77777777" w:rsidTr="00B0131E">
        <w:tc>
          <w:tcPr>
            <w:tcW w:w="0" w:type="auto"/>
            <w:shd w:val="clear" w:color="auto" w:fill="auto"/>
            <w:noWrap/>
          </w:tcPr>
          <w:p w14:paraId="3F92BCB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Social rented sector</w:t>
            </w:r>
          </w:p>
        </w:tc>
        <w:tc>
          <w:tcPr>
            <w:tcW w:w="0" w:type="auto"/>
            <w:shd w:val="clear" w:color="auto" w:fill="auto"/>
            <w:noWrap/>
          </w:tcPr>
          <w:p w14:paraId="7B5DC25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134</w:t>
            </w:r>
          </w:p>
        </w:tc>
      </w:tr>
      <w:tr w:rsidR="002A56ED" w:rsidRPr="00706BE9" w14:paraId="05162D3F" w14:textId="77777777" w:rsidTr="00B0131E">
        <w:tc>
          <w:tcPr>
            <w:tcW w:w="0" w:type="auto"/>
            <w:shd w:val="clear" w:color="auto" w:fill="auto"/>
            <w:noWrap/>
          </w:tcPr>
          <w:p w14:paraId="7EBDB8E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Living with friends</w:t>
            </w:r>
          </w:p>
        </w:tc>
        <w:tc>
          <w:tcPr>
            <w:tcW w:w="0" w:type="auto"/>
            <w:shd w:val="clear" w:color="auto" w:fill="auto"/>
            <w:noWrap/>
          </w:tcPr>
          <w:p w14:paraId="4F6C341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102</w:t>
            </w:r>
          </w:p>
        </w:tc>
      </w:tr>
      <w:tr w:rsidR="002A56ED" w:rsidRPr="00706BE9" w14:paraId="18437FD2" w14:textId="77777777" w:rsidTr="00B0131E">
        <w:tc>
          <w:tcPr>
            <w:tcW w:w="0" w:type="auto"/>
            <w:shd w:val="clear" w:color="auto" w:fill="auto"/>
            <w:noWrap/>
          </w:tcPr>
          <w:p w14:paraId="3ED27EC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on departure from an institution</w:t>
            </w:r>
          </w:p>
        </w:tc>
        <w:tc>
          <w:tcPr>
            <w:tcW w:w="0" w:type="auto"/>
            <w:shd w:val="clear" w:color="auto" w:fill="auto"/>
            <w:noWrap/>
          </w:tcPr>
          <w:p w14:paraId="2C56C80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40</w:t>
            </w:r>
          </w:p>
        </w:tc>
      </w:tr>
      <w:tr w:rsidR="002A56ED" w:rsidRPr="00706BE9" w14:paraId="4C174779" w14:textId="77777777" w:rsidTr="00B0131E">
        <w:tc>
          <w:tcPr>
            <w:tcW w:w="0" w:type="auto"/>
            <w:shd w:val="clear" w:color="auto" w:fill="auto"/>
            <w:noWrap/>
          </w:tcPr>
          <w:p w14:paraId="708B4A4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Rough sleeping</w:t>
            </w:r>
          </w:p>
        </w:tc>
        <w:tc>
          <w:tcPr>
            <w:tcW w:w="0" w:type="auto"/>
            <w:shd w:val="clear" w:color="auto" w:fill="auto"/>
            <w:noWrap/>
          </w:tcPr>
          <w:p w14:paraId="2AAD0EA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r w:rsidR="002A56ED" w:rsidRPr="00706BE9" w14:paraId="3804C27A" w14:textId="77777777" w:rsidTr="00B0131E">
        <w:tc>
          <w:tcPr>
            <w:tcW w:w="0" w:type="auto"/>
            <w:shd w:val="clear" w:color="auto" w:fill="auto"/>
            <w:noWrap/>
          </w:tcPr>
          <w:p w14:paraId="341DD90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Owner-occupier/tied</w:t>
            </w:r>
          </w:p>
        </w:tc>
        <w:tc>
          <w:tcPr>
            <w:tcW w:w="0" w:type="auto"/>
            <w:shd w:val="clear" w:color="auto" w:fill="auto"/>
            <w:noWrap/>
          </w:tcPr>
          <w:p w14:paraId="781AD25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17</w:t>
            </w:r>
          </w:p>
        </w:tc>
      </w:tr>
      <w:tr w:rsidR="002A56ED" w:rsidRPr="00706BE9" w14:paraId="1EA45222" w14:textId="77777777" w:rsidTr="00B0131E">
        <w:tc>
          <w:tcPr>
            <w:tcW w:w="0" w:type="auto"/>
            <w:shd w:val="clear" w:color="auto" w:fill="auto"/>
            <w:noWrap/>
          </w:tcPr>
          <w:p w14:paraId="29A59ED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Temporary accommodation</w:t>
            </w:r>
          </w:p>
        </w:tc>
        <w:tc>
          <w:tcPr>
            <w:tcW w:w="0" w:type="auto"/>
            <w:shd w:val="clear" w:color="auto" w:fill="auto"/>
            <w:noWrap/>
          </w:tcPr>
          <w:p w14:paraId="51CC1DE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459B0B98" w14:textId="77777777" w:rsidTr="00B0131E">
        <w:tc>
          <w:tcPr>
            <w:tcW w:w="0" w:type="auto"/>
            <w:shd w:val="clear" w:color="auto" w:fill="auto"/>
            <w:noWrap/>
          </w:tcPr>
          <w:p w14:paraId="20EF97B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NASS accommodation</w:t>
            </w:r>
          </w:p>
        </w:tc>
        <w:tc>
          <w:tcPr>
            <w:tcW w:w="0" w:type="auto"/>
            <w:shd w:val="clear" w:color="auto" w:fill="auto"/>
            <w:noWrap/>
          </w:tcPr>
          <w:p w14:paraId="229B947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15</w:t>
            </w:r>
          </w:p>
        </w:tc>
      </w:tr>
      <w:tr w:rsidR="002A56ED" w:rsidRPr="00706BE9" w14:paraId="0945E2EF" w14:textId="77777777" w:rsidTr="00B0131E">
        <w:tc>
          <w:tcPr>
            <w:tcW w:w="0" w:type="auto"/>
            <w:shd w:val="clear" w:color="auto" w:fill="auto"/>
            <w:noWrap/>
          </w:tcPr>
          <w:p w14:paraId="68189DC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Refuge</w:t>
            </w:r>
          </w:p>
        </w:tc>
        <w:tc>
          <w:tcPr>
            <w:tcW w:w="0" w:type="auto"/>
            <w:shd w:val="clear" w:color="auto" w:fill="auto"/>
            <w:noWrap/>
          </w:tcPr>
          <w:p w14:paraId="136AF50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r w:rsidR="002A56ED" w:rsidRPr="00706BE9" w14:paraId="6EE94FB2" w14:textId="77777777" w:rsidTr="00B0131E">
        <w:tc>
          <w:tcPr>
            <w:tcW w:w="0" w:type="auto"/>
            <w:shd w:val="clear" w:color="auto" w:fill="auto"/>
            <w:noWrap/>
          </w:tcPr>
          <w:p w14:paraId="591FADCF" w14:textId="77777777" w:rsidR="002A56ED" w:rsidRPr="00706BE9" w:rsidRDefault="002A56ED" w:rsidP="00B0131E">
            <w:pPr>
              <w:spacing w:before="0" w:after="0"/>
              <w:rPr>
                <w:rFonts w:asciiTheme="minorHAnsi" w:hAnsiTheme="minorHAnsi" w:cs="Arial"/>
                <w:sz w:val="22"/>
                <w:szCs w:val="22"/>
                <w:lang w:eastAsia="en-GB"/>
              </w:rPr>
            </w:pPr>
            <w:r w:rsidRPr="00706BE9">
              <w:rPr>
                <w:rFonts w:asciiTheme="minorHAnsi" w:hAnsiTheme="minorHAnsi" w:cs="Arial"/>
                <w:color w:val="000000"/>
                <w:sz w:val="22"/>
                <w:szCs w:val="22"/>
              </w:rPr>
              <w:t>Other/ Not known</w:t>
            </w:r>
          </w:p>
        </w:tc>
        <w:tc>
          <w:tcPr>
            <w:tcW w:w="0" w:type="auto"/>
            <w:shd w:val="clear" w:color="auto" w:fill="auto"/>
            <w:noWrap/>
          </w:tcPr>
          <w:p w14:paraId="2F5BC6E0" w14:textId="77777777" w:rsidR="002A56ED" w:rsidRPr="00706BE9" w:rsidRDefault="002A56ED" w:rsidP="00B0131E">
            <w:pPr>
              <w:spacing w:before="0" w:after="0"/>
              <w:jc w:val="center"/>
              <w:rPr>
                <w:rFonts w:asciiTheme="minorHAnsi" w:hAnsiTheme="minorHAnsi" w:cs="Arial"/>
                <w:sz w:val="22"/>
                <w:szCs w:val="22"/>
                <w:lang w:eastAsia="en-GB"/>
              </w:rPr>
            </w:pPr>
            <w:r w:rsidRPr="00706BE9">
              <w:rPr>
                <w:rFonts w:asciiTheme="minorHAnsi" w:hAnsiTheme="minorHAnsi" w:cs="Arial"/>
                <w:sz w:val="22"/>
                <w:szCs w:val="22"/>
              </w:rPr>
              <w:t>68</w:t>
            </w:r>
          </w:p>
        </w:tc>
      </w:tr>
    </w:tbl>
    <w:p w14:paraId="07A35515"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2003AC0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7EB07CB"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Prior to approaching the service the largest proportion of customers had been living in the private rented sector (34%) followed by living with family (24%) and social rented sector (12%).</w:t>
      </w:r>
    </w:p>
    <w:p w14:paraId="1E96D7A1" w14:textId="77777777" w:rsidR="002A56ED" w:rsidRPr="00706BE9" w:rsidRDefault="002A56ED" w:rsidP="002A56ED">
      <w:pPr>
        <w:pStyle w:val="Maintext"/>
        <w:numPr>
          <w:ilvl w:val="0"/>
          <w:numId w:val="0"/>
        </w:numPr>
        <w:rPr>
          <w:rFonts w:asciiTheme="minorHAnsi" w:hAnsiTheme="minorHAnsi" w:cs="Calibri"/>
          <w:sz w:val="20"/>
          <w:szCs w:val="20"/>
          <w:lang w:val="en-GB"/>
        </w:rPr>
      </w:pPr>
    </w:p>
    <w:p w14:paraId="1BDB1003" w14:textId="77777777" w:rsidR="002A56ED" w:rsidRDefault="002A56ED" w:rsidP="002A56ED">
      <w:pPr>
        <w:spacing w:before="0" w:after="0"/>
        <w:jc w:val="left"/>
        <w:rPr>
          <w:rFonts w:asciiTheme="minorHAnsi" w:hAnsiTheme="minorHAnsi"/>
          <w:color w:val="009999"/>
          <w:sz w:val="28"/>
          <w:szCs w:val="28"/>
          <w:lang w:val="x-none"/>
        </w:rPr>
      </w:pPr>
      <w:r>
        <w:rPr>
          <w:rFonts w:asciiTheme="minorHAnsi" w:hAnsiTheme="minorHAnsi"/>
        </w:rPr>
        <w:br w:type="page"/>
      </w:r>
    </w:p>
    <w:p w14:paraId="3E01F25F"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lastRenderedPageBreak/>
        <w:t xml:space="preserve">Prevention and Relief Outcomes </w:t>
      </w:r>
    </w:p>
    <w:p w14:paraId="6BBBF196"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Prevention Outcomes</w:t>
      </w:r>
    </w:p>
    <w:p w14:paraId="243007D9"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cases where the prevention duty came to an end during the year 2018/19</w:t>
      </w:r>
      <w:r w:rsidRPr="00706BE9">
        <w:rPr>
          <w:rFonts w:asciiTheme="minorHAnsi" w:hAnsiTheme="minorHAnsi" w:cs="Arial"/>
          <w:lang w:val="en-GB"/>
        </w:rPr>
        <w:t>.</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634"/>
        <w:gridCol w:w="1192"/>
      </w:tblGrid>
      <w:tr w:rsidR="002A56ED" w:rsidRPr="00706BE9" w14:paraId="4996B549" w14:textId="77777777" w:rsidTr="00B0131E">
        <w:tc>
          <w:tcPr>
            <w:tcW w:w="0" w:type="auto"/>
            <w:gridSpan w:val="2"/>
            <w:shd w:val="clear" w:color="auto" w:fill="009999"/>
            <w:noWrap/>
            <w:vAlign w:val="bottom"/>
          </w:tcPr>
          <w:p w14:paraId="61A9C927" w14:textId="3D779E9C" w:rsidR="002A56ED" w:rsidRPr="00706BE9" w:rsidRDefault="002A56ED" w:rsidP="00B0131E">
            <w:pPr>
              <w:pStyle w:val="tableheading"/>
              <w:rPr>
                <w:rFonts w:asciiTheme="minorHAnsi" w:hAnsiTheme="minorHAnsi"/>
                <w:color w:val="FFFFFF"/>
                <w:lang w:val="en-GB"/>
              </w:rPr>
            </w:pPr>
            <w:bookmarkStart w:id="412" w:name="_Toc38916086"/>
            <w:bookmarkStart w:id="413" w:name="_Toc50125053"/>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00BF74AD">
              <w:rPr>
                <w:rFonts w:asciiTheme="minorHAnsi" w:hAnsiTheme="minorHAnsi"/>
                <w:lang w:val="en-GB"/>
              </w:rPr>
              <w:t>30</w:t>
            </w:r>
            <w:r w:rsidRPr="00706BE9">
              <w:rPr>
                <w:rFonts w:asciiTheme="minorHAnsi" w:hAnsiTheme="minorHAnsi"/>
              </w:rPr>
              <w:tab/>
            </w:r>
            <w:r w:rsidRPr="00706BE9">
              <w:rPr>
                <w:rFonts w:asciiTheme="minorHAnsi" w:hAnsiTheme="minorHAnsi"/>
                <w:lang w:val="en-GB"/>
              </w:rPr>
              <w:t>Number of cases where prevention duty came to an end in 2018/19</w:t>
            </w:r>
            <w:bookmarkEnd w:id="412"/>
            <w:bookmarkEnd w:id="413"/>
          </w:p>
        </w:tc>
      </w:tr>
      <w:tr w:rsidR="002A56ED" w:rsidRPr="00706BE9" w14:paraId="27E329FA" w14:textId="77777777" w:rsidTr="00B0131E">
        <w:tc>
          <w:tcPr>
            <w:tcW w:w="0" w:type="auto"/>
            <w:shd w:val="clear" w:color="auto" w:fill="009999"/>
            <w:noWrap/>
            <w:vAlign w:val="bottom"/>
          </w:tcPr>
          <w:p w14:paraId="35B57C60" w14:textId="77777777" w:rsidR="002A56ED" w:rsidRPr="00706BE9" w:rsidRDefault="002A56ED" w:rsidP="00B0131E">
            <w:pPr>
              <w:spacing w:before="0" w:after="0"/>
              <w:rPr>
                <w:rFonts w:asciiTheme="minorHAnsi" w:hAnsiTheme="minorHAnsi" w:cs="Calibri"/>
                <w:b/>
                <w:color w:val="FFFFFF"/>
                <w:sz w:val="22"/>
                <w:szCs w:val="22"/>
              </w:rPr>
            </w:pPr>
          </w:p>
        </w:tc>
        <w:tc>
          <w:tcPr>
            <w:tcW w:w="0" w:type="auto"/>
            <w:shd w:val="clear" w:color="auto" w:fill="009999"/>
            <w:noWrap/>
            <w:vAlign w:val="bottom"/>
            <w:hideMark/>
          </w:tcPr>
          <w:p w14:paraId="0E7133F6"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6D6943E3" w14:textId="77777777" w:rsidTr="00B0131E">
        <w:tc>
          <w:tcPr>
            <w:tcW w:w="0" w:type="auto"/>
            <w:shd w:val="clear" w:color="auto" w:fill="auto"/>
            <w:noWrap/>
          </w:tcPr>
          <w:p w14:paraId="50CE2BD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 xml:space="preserve">Total number of households where prevention duty ended </w:t>
            </w:r>
          </w:p>
        </w:tc>
        <w:tc>
          <w:tcPr>
            <w:tcW w:w="0" w:type="auto"/>
            <w:shd w:val="clear" w:color="auto" w:fill="auto"/>
            <w:noWrap/>
          </w:tcPr>
          <w:p w14:paraId="1074D703"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340</w:t>
            </w:r>
          </w:p>
        </w:tc>
      </w:tr>
      <w:tr w:rsidR="002A56ED" w:rsidRPr="00706BE9" w14:paraId="713861A9" w14:textId="77777777" w:rsidTr="00B0131E">
        <w:tc>
          <w:tcPr>
            <w:tcW w:w="0" w:type="auto"/>
            <w:shd w:val="clear" w:color="auto" w:fill="auto"/>
            <w:noWrap/>
          </w:tcPr>
          <w:p w14:paraId="7A5E4556"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Secured accommodation for 6+ months</w:t>
            </w:r>
          </w:p>
        </w:tc>
        <w:tc>
          <w:tcPr>
            <w:tcW w:w="0" w:type="auto"/>
            <w:shd w:val="clear" w:color="auto" w:fill="auto"/>
            <w:noWrap/>
          </w:tcPr>
          <w:p w14:paraId="0D96E769"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163</w:t>
            </w:r>
          </w:p>
        </w:tc>
      </w:tr>
      <w:tr w:rsidR="002A56ED" w:rsidRPr="00706BE9" w14:paraId="6E25ABC3" w14:textId="77777777" w:rsidTr="00B0131E">
        <w:tc>
          <w:tcPr>
            <w:tcW w:w="0" w:type="auto"/>
            <w:shd w:val="clear" w:color="auto" w:fill="auto"/>
            <w:noWrap/>
            <w:vAlign w:val="center"/>
          </w:tcPr>
          <w:p w14:paraId="1B078B4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Homeless (including intentionally homeless)</w:t>
            </w:r>
          </w:p>
        </w:tc>
        <w:tc>
          <w:tcPr>
            <w:tcW w:w="0" w:type="auto"/>
            <w:shd w:val="clear" w:color="auto" w:fill="auto"/>
            <w:noWrap/>
          </w:tcPr>
          <w:p w14:paraId="0B76F87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114</w:t>
            </w:r>
          </w:p>
        </w:tc>
      </w:tr>
      <w:tr w:rsidR="002A56ED" w:rsidRPr="00706BE9" w14:paraId="7E318029" w14:textId="77777777" w:rsidTr="00B0131E">
        <w:tc>
          <w:tcPr>
            <w:tcW w:w="0" w:type="auto"/>
            <w:shd w:val="clear" w:color="auto" w:fill="auto"/>
            <w:noWrap/>
            <w:vAlign w:val="bottom"/>
          </w:tcPr>
          <w:p w14:paraId="363B583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Contact Lost</w:t>
            </w:r>
          </w:p>
        </w:tc>
        <w:tc>
          <w:tcPr>
            <w:tcW w:w="0" w:type="auto"/>
            <w:shd w:val="clear" w:color="auto" w:fill="auto"/>
            <w:noWrap/>
          </w:tcPr>
          <w:p w14:paraId="1DB32F7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w:t>
            </w:r>
          </w:p>
        </w:tc>
      </w:tr>
      <w:tr w:rsidR="002A56ED" w:rsidRPr="00706BE9" w14:paraId="60DEC83D" w14:textId="77777777" w:rsidTr="00B0131E">
        <w:tc>
          <w:tcPr>
            <w:tcW w:w="0" w:type="auto"/>
            <w:shd w:val="clear" w:color="auto" w:fill="auto"/>
            <w:noWrap/>
          </w:tcPr>
          <w:p w14:paraId="4C0E961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56 days lapsed &amp; no further action</w:t>
            </w:r>
          </w:p>
        </w:tc>
        <w:tc>
          <w:tcPr>
            <w:tcW w:w="0" w:type="auto"/>
            <w:shd w:val="clear" w:color="auto" w:fill="auto"/>
            <w:noWrap/>
          </w:tcPr>
          <w:p w14:paraId="66A19BB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38</w:t>
            </w:r>
          </w:p>
        </w:tc>
      </w:tr>
      <w:tr w:rsidR="002A56ED" w:rsidRPr="00706BE9" w14:paraId="0EE3BB3C" w14:textId="77777777" w:rsidTr="00B0131E">
        <w:tc>
          <w:tcPr>
            <w:tcW w:w="0" w:type="auto"/>
            <w:shd w:val="clear" w:color="auto" w:fill="auto"/>
            <w:noWrap/>
          </w:tcPr>
          <w:p w14:paraId="5DB4BE6D"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Withdrew application/applicant deceased</w:t>
            </w:r>
          </w:p>
        </w:tc>
        <w:tc>
          <w:tcPr>
            <w:tcW w:w="0" w:type="auto"/>
            <w:shd w:val="clear" w:color="auto" w:fill="auto"/>
            <w:noWrap/>
          </w:tcPr>
          <w:p w14:paraId="79FA358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5</w:t>
            </w:r>
          </w:p>
        </w:tc>
      </w:tr>
      <w:tr w:rsidR="002A56ED" w:rsidRPr="00706BE9" w14:paraId="3C014065" w14:textId="77777777" w:rsidTr="00B0131E">
        <w:tc>
          <w:tcPr>
            <w:tcW w:w="0" w:type="auto"/>
            <w:shd w:val="clear" w:color="auto" w:fill="auto"/>
            <w:noWrap/>
          </w:tcPr>
          <w:p w14:paraId="51929BC7"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 longer eligible</w:t>
            </w:r>
          </w:p>
        </w:tc>
        <w:tc>
          <w:tcPr>
            <w:tcW w:w="0" w:type="auto"/>
            <w:shd w:val="clear" w:color="auto" w:fill="auto"/>
            <w:noWrap/>
          </w:tcPr>
          <w:p w14:paraId="006EF6D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r w:rsidR="002A56ED" w:rsidRPr="00706BE9" w14:paraId="4F21DBA3" w14:textId="77777777" w:rsidTr="00B0131E">
        <w:tc>
          <w:tcPr>
            <w:tcW w:w="0" w:type="auto"/>
            <w:shd w:val="clear" w:color="auto" w:fill="auto"/>
            <w:noWrap/>
          </w:tcPr>
          <w:p w14:paraId="171040C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suitable accommodation offer</w:t>
            </w:r>
          </w:p>
        </w:tc>
        <w:tc>
          <w:tcPr>
            <w:tcW w:w="0" w:type="auto"/>
            <w:shd w:val="clear" w:color="auto" w:fill="auto"/>
            <w:noWrap/>
          </w:tcPr>
          <w:p w14:paraId="6592E32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652D7C08" w14:textId="77777777" w:rsidTr="00B0131E">
        <w:tc>
          <w:tcPr>
            <w:tcW w:w="0" w:type="auto"/>
            <w:shd w:val="clear" w:color="auto" w:fill="auto"/>
            <w:noWrap/>
          </w:tcPr>
          <w:p w14:paraId="60F3CF1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to cooperate</w:t>
            </w:r>
          </w:p>
        </w:tc>
        <w:tc>
          <w:tcPr>
            <w:tcW w:w="0" w:type="auto"/>
            <w:shd w:val="clear" w:color="auto" w:fill="auto"/>
            <w:noWrap/>
          </w:tcPr>
          <w:p w14:paraId="045C54C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6EA919AA" w14:textId="77777777" w:rsidTr="00B0131E">
        <w:tc>
          <w:tcPr>
            <w:tcW w:w="0" w:type="auto"/>
            <w:shd w:val="clear" w:color="auto" w:fill="auto"/>
            <w:noWrap/>
          </w:tcPr>
          <w:p w14:paraId="1CFC370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Not Known</w:t>
            </w:r>
          </w:p>
        </w:tc>
        <w:tc>
          <w:tcPr>
            <w:tcW w:w="0" w:type="auto"/>
            <w:shd w:val="clear" w:color="auto" w:fill="auto"/>
            <w:noWrap/>
          </w:tcPr>
          <w:p w14:paraId="12D774D0"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684A813F"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D4D3CB6"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71EB807"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For the 340 case</w:t>
      </w:r>
      <w:r w:rsidRPr="00706BE9">
        <w:rPr>
          <w:rFonts w:asciiTheme="minorHAnsi" w:hAnsiTheme="minorHAnsi" w:cs="Arial"/>
          <w:lang w:val="en-GB"/>
        </w:rPr>
        <w:t>s</w:t>
      </w:r>
      <w:r w:rsidRPr="00706BE9">
        <w:rPr>
          <w:rFonts w:asciiTheme="minorHAnsi" w:hAnsiTheme="minorHAnsi" w:cs="Arial"/>
        </w:rPr>
        <w:t xml:space="preserve"> owed a prevention duty, where the duty has ended, accommodation was secured for 163 of these households, this indicates that of those households owed a prevention duty homelessness was successfully prevented for 48% of these households.  This compares to a national prevention rate of 58%.</w:t>
      </w:r>
    </w:p>
    <w:p w14:paraId="2086E14D"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114 (34%) of these households went on to become homeless, indicating that a relief duty was then owed.</w:t>
      </w:r>
    </w:p>
    <w:p w14:paraId="717E0B01"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Of these 163 households, 84 had their homelessness prevented by moving to alternative accommodation, and 79 were able to remain in their existing accommodation. </w:t>
      </w:r>
    </w:p>
    <w:p w14:paraId="0B7922DF"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service is successful at both helping households to secure alternative accommodation and enabling them to remain in their existing accommodation.  </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358"/>
        <w:gridCol w:w="1957"/>
      </w:tblGrid>
      <w:tr w:rsidR="002A56ED" w:rsidRPr="00706BE9" w14:paraId="22FA1488" w14:textId="77777777" w:rsidTr="00B0131E">
        <w:tc>
          <w:tcPr>
            <w:tcW w:w="0" w:type="auto"/>
            <w:gridSpan w:val="2"/>
            <w:shd w:val="clear" w:color="auto" w:fill="009999"/>
            <w:noWrap/>
            <w:vAlign w:val="bottom"/>
          </w:tcPr>
          <w:p w14:paraId="413B8214" w14:textId="125E4E6B" w:rsidR="002A56ED" w:rsidRPr="00706BE9" w:rsidRDefault="002A56ED" w:rsidP="00B0131E">
            <w:pPr>
              <w:pStyle w:val="tableheading"/>
              <w:rPr>
                <w:rFonts w:asciiTheme="minorHAnsi" w:hAnsiTheme="minorHAnsi"/>
                <w:color w:val="FFFFFF"/>
                <w:lang w:val="en-GB"/>
              </w:rPr>
            </w:pPr>
            <w:bookmarkStart w:id="414" w:name="_Toc38916087"/>
            <w:bookmarkStart w:id="415" w:name="_Toc50125054"/>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00BF74AD">
              <w:rPr>
                <w:rFonts w:asciiTheme="minorHAnsi" w:hAnsiTheme="minorHAnsi"/>
                <w:lang w:val="en-GB"/>
              </w:rPr>
              <w:t>31</w:t>
            </w:r>
            <w:r w:rsidRPr="00706BE9">
              <w:rPr>
                <w:rFonts w:asciiTheme="minorHAnsi" w:hAnsiTheme="minorHAnsi"/>
              </w:rPr>
              <w:tab/>
            </w:r>
            <w:r w:rsidRPr="00706BE9">
              <w:rPr>
                <w:rFonts w:asciiTheme="minorHAnsi" w:hAnsiTheme="minorHAnsi"/>
                <w:lang w:val="en-GB"/>
              </w:rPr>
              <w:t>Number of cases where prevention duty ended with secure accommodation</w:t>
            </w:r>
            <w:bookmarkEnd w:id="414"/>
            <w:bookmarkEnd w:id="415"/>
          </w:p>
        </w:tc>
      </w:tr>
      <w:tr w:rsidR="002A56ED" w:rsidRPr="00706BE9" w14:paraId="25E7A6FB" w14:textId="77777777" w:rsidTr="00B0131E">
        <w:tc>
          <w:tcPr>
            <w:tcW w:w="0" w:type="auto"/>
            <w:shd w:val="clear" w:color="auto" w:fill="009999"/>
            <w:noWrap/>
            <w:vAlign w:val="bottom"/>
          </w:tcPr>
          <w:p w14:paraId="6EF26205"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Type of accommodation secured</w:t>
            </w:r>
          </w:p>
        </w:tc>
        <w:tc>
          <w:tcPr>
            <w:tcW w:w="0" w:type="auto"/>
            <w:shd w:val="clear" w:color="auto" w:fill="009999"/>
            <w:noWrap/>
            <w:vAlign w:val="bottom"/>
            <w:hideMark/>
          </w:tcPr>
          <w:p w14:paraId="63A757FE"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595618D1" w14:textId="77777777" w:rsidTr="00B0131E">
        <w:tc>
          <w:tcPr>
            <w:tcW w:w="0" w:type="auto"/>
            <w:shd w:val="clear" w:color="auto" w:fill="auto"/>
            <w:noWrap/>
          </w:tcPr>
          <w:p w14:paraId="42FDC0C0"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Social housing</w:t>
            </w:r>
          </w:p>
        </w:tc>
        <w:tc>
          <w:tcPr>
            <w:tcW w:w="0" w:type="auto"/>
            <w:shd w:val="clear" w:color="auto" w:fill="auto"/>
            <w:noWrap/>
          </w:tcPr>
          <w:p w14:paraId="1BD8703A"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50</w:t>
            </w:r>
          </w:p>
        </w:tc>
      </w:tr>
      <w:tr w:rsidR="002A56ED" w:rsidRPr="00706BE9" w14:paraId="104ADDE5" w14:textId="77777777" w:rsidTr="00B0131E">
        <w:tc>
          <w:tcPr>
            <w:tcW w:w="0" w:type="auto"/>
            <w:shd w:val="clear" w:color="auto" w:fill="auto"/>
            <w:noWrap/>
          </w:tcPr>
          <w:p w14:paraId="5702E92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Private rented sector</w:t>
            </w:r>
          </w:p>
        </w:tc>
        <w:tc>
          <w:tcPr>
            <w:tcW w:w="0" w:type="auto"/>
            <w:shd w:val="clear" w:color="auto" w:fill="auto"/>
            <w:noWrap/>
          </w:tcPr>
          <w:p w14:paraId="25B79E9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84</w:t>
            </w:r>
          </w:p>
        </w:tc>
      </w:tr>
      <w:tr w:rsidR="002A56ED" w:rsidRPr="00706BE9" w14:paraId="7A4792B8" w14:textId="77777777" w:rsidTr="00B0131E">
        <w:tc>
          <w:tcPr>
            <w:tcW w:w="0" w:type="auto"/>
            <w:shd w:val="clear" w:color="auto" w:fill="auto"/>
            <w:noWrap/>
          </w:tcPr>
          <w:p w14:paraId="232F5D0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Staying with family</w:t>
            </w:r>
          </w:p>
        </w:tc>
        <w:tc>
          <w:tcPr>
            <w:tcW w:w="0" w:type="auto"/>
            <w:shd w:val="clear" w:color="auto" w:fill="auto"/>
            <w:noWrap/>
          </w:tcPr>
          <w:p w14:paraId="6B10B04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18</w:t>
            </w:r>
          </w:p>
        </w:tc>
      </w:tr>
      <w:tr w:rsidR="002A56ED" w:rsidRPr="00706BE9" w14:paraId="38DDB7C9" w14:textId="77777777" w:rsidTr="00B0131E">
        <w:tc>
          <w:tcPr>
            <w:tcW w:w="0" w:type="auto"/>
            <w:shd w:val="clear" w:color="auto" w:fill="auto"/>
            <w:noWrap/>
          </w:tcPr>
          <w:p w14:paraId="26D491A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Staying with friends</w:t>
            </w:r>
          </w:p>
        </w:tc>
        <w:tc>
          <w:tcPr>
            <w:tcW w:w="0" w:type="auto"/>
            <w:shd w:val="clear" w:color="auto" w:fill="auto"/>
            <w:noWrap/>
          </w:tcPr>
          <w:p w14:paraId="43E4BAC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w:t>
            </w:r>
          </w:p>
        </w:tc>
      </w:tr>
      <w:tr w:rsidR="002A56ED" w:rsidRPr="00706BE9" w14:paraId="479746B4" w14:textId="77777777" w:rsidTr="00B0131E">
        <w:tc>
          <w:tcPr>
            <w:tcW w:w="0" w:type="auto"/>
            <w:shd w:val="clear" w:color="auto" w:fill="auto"/>
            <w:noWrap/>
          </w:tcPr>
          <w:p w14:paraId="2CE077E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Owner Occupier</w:t>
            </w:r>
          </w:p>
        </w:tc>
        <w:tc>
          <w:tcPr>
            <w:tcW w:w="0" w:type="auto"/>
            <w:shd w:val="clear" w:color="auto" w:fill="auto"/>
            <w:noWrap/>
          </w:tcPr>
          <w:p w14:paraId="3A64C99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1F56E4A0" w14:textId="77777777" w:rsidTr="00B0131E">
        <w:tc>
          <w:tcPr>
            <w:tcW w:w="0" w:type="auto"/>
            <w:shd w:val="clear" w:color="auto" w:fill="auto"/>
            <w:noWrap/>
          </w:tcPr>
          <w:p w14:paraId="118049D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Other</w:t>
            </w:r>
          </w:p>
        </w:tc>
        <w:tc>
          <w:tcPr>
            <w:tcW w:w="0" w:type="auto"/>
            <w:shd w:val="clear" w:color="auto" w:fill="auto"/>
            <w:noWrap/>
          </w:tcPr>
          <w:p w14:paraId="019DD73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19C2F6FB" w14:textId="77777777" w:rsidTr="00B0131E">
        <w:tc>
          <w:tcPr>
            <w:tcW w:w="0" w:type="auto"/>
            <w:shd w:val="clear" w:color="auto" w:fill="auto"/>
            <w:noWrap/>
          </w:tcPr>
          <w:p w14:paraId="638DA11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Not known</w:t>
            </w:r>
          </w:p>
        </w:tc>
        <w:tc>
          <w:tcPr>
            <w:tcW w:w="0" w:type="auto"/>
            <w:shd w:val="clear" w:color="auto" w:fill="auto"/>
            <w:noWrap/>
          </w:tcPr>
          <w:p w14:paraId="4B6917C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6789B70D"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29404C9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22C6C852" w14:textId="77777777" w:rsidR="002A56ED" w:rsidRDefault="002A56ED" w:rsidP="002A56ED">
      <w:pPr>
        <w:spacing w:before="0" w:after="0"/>
        <w:jc w:val="left"/>
        <w:rPr>
          <w:rFonts w:asciiTheme="minorHAnsi" w:hAnsiTheme="minorHAnsi" w:cs="Arial"/>
          <w:lang w:val="x-none"/>
        </w:rPr>
      </w:pPr>
      <w:r>
        <w:rPr>
          <w:rFonts w:asciiTheme="minorHAnsi" w:hAnsiTheme="minorHAnsi" w:cs="Arial"/>
        </w:rPr>
        <w:br w:type="page"/>
      </w:r>
    </w:p>
    <w:p w14:paraId="3EFFC39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lastRenderedPageBreak/>
        <w:t xml:space="preserve">The majority were accommodated in private rented accommodation (52%) followed by social housing (31%). </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546"/>
        <w:gridCol w:w="769"/>
      </w:tblGrid>
      <w:tr w:rsidR="002A56ED" w:rsidRPr="00706BE9" w14:paraId="20B208FC" w14:textId="77777777" w:rsidTr="00B0131E">
        <w:tc>
          <w:tcPr>
            <w:tcW w:w="0" w:type="auto"/>
            <w:gridSpan w:val="2"/>
            <w:shd w:val="clear" w:color="auto" w:fill="009999"/>
            <w:noWrap/>
            <w:vAlign w:val="bottom"/>
          </w:tcPr>
          <w:p w14:paraId="75001EFF" w14:textId="0A01604D" w:rsidR="002A56ED" w:rsidRPr="00706BE9" w:rsidRDefault="002A56ED" w:rsidP="00B0131E">
            <w:pPr>
              <w:pStyle w:val="tableheading"/>
              <w:rPr>
                <w:rFonts w:asciiTheme="minorHAnsi" w:hAnsiTheme="minorHAnsi"/>
                <w:color w:val="FFFFFF"/>
                <w:lang w:val="en-GB"/>
              </w:rPr>
            </w:pPr>
            <w:bookmarkStart w:id="416" w:name="_Toc38916088"/>
            <w:bookmarkStart w:id="417" w:name="_Toc50125055"/>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00BF74AD">
              <w:rPr>
                <w:rFonts w:asciiTheme="minorHAnsi" w:hAnsiTheme="minorHAnsi"/>
                <w:lang w:val="en-GB"/>
              </w:rPr>
              <w:t>32</w:t>
            </w:r>
            <w:r w:rsidRPr="00706BE9">
              <w:rPr>
                <w:rFonts w:asciiTheme="minorHAnsi" w:hAnsiTheme="minorHAnsi"/>
              </w:rPr>
              <w:tab/>
            </w:r>
            <w:r w:rsidRPr="00706BE9">
              <w:rPr>
                <w:rFonts w:asciiTheme="minorHAnsi" w:hAnsiTheme="minorHAnsi"/>
                <w:lang w:val="en-GB"/>
              </w:rPr>
              <w:t>Main prevention activity</w:t>
            </w:r>
            <w:bookmarkEnd w:id="416"/>
            <w:bookmarkEnd w:id="417"/>
          </w:p>
        </w:tc>
      </w:tr>
      <w:tr w:rsidR="002A56ED" w:rsidRPr="00706BE9" w14:paraId="6BF291D8" w14:textId="77777777" w:rsidTr="00B0131E">
        <w:tc>
          <w:tcPr>
            <w:tcW w:w="7805" w:type="dxa"/>
            <w:shd w:val="clear" w:color="auto" w:fill="009999"/>
            <w:noWrap/>
            <w:vAlign w:val="bottom"/>
          </w:tcPr>
          <w:p w14:paraId="690F7832"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Activity</w:t>
            </w:r>
          </w:p>
        </w:tc>
        <w:tc>
          <w:tcPr>
            <w:tcW w:w="789" w:type="dxa"/>
            <w:shd w:val="clear" w:color="auto" w:fill="009999"/>
            <w:noWrap/>
            <w:vAlign w:val="bottom"/>
            <w:hideMark/>
          </w:tcPr>
          <w:p w14:paraId="11830F67" w14:textId="77777777" w:rsidR="002A56ED" w:rsidRPr="00706BE9" w:rsidRDefault="002A56ED" w:rsidP="00B0131E">
            <w:pPr>
              <w:spacing w:before="0" w:after="0"/>
              <w:rPr>
                <w:rFonts w:asciiTheme="minorHAnsi" w:hAnsiTheme="minorHAnsi" w:cs="Calibri"/>
                <w:b/>
                <w:color w:val="FFFFFF"/>
                <w:sz w:val="22"/>
                <w:szCs w:val="22"/>
              </w:rPr>
            </w:pPr>
          </w:p>
        </w:tc>
      </w:tr>
      <w:tr w:rsidR="002A56ED" w:rsidRPr="00706BE9" w14:paraId="0CAB2620" w14:textId="77777777" w:rsidTr="00B0131E">
        <w:tc>
          <w:tcPr>
            <w:tcW w:w="7805" w:type="dxa"/>
            <w:shd w:val="clear" w:color="auto" w:fill="auto"/>
            <w:noWrap/>
          </w:tcPr>
          <w:p w14:paraId="53D20AD9"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Accommodation secured by local authority or organisation delivering housing options service</w:t>
            </w:r>
          </w:p>
        </w:tc>
        <w:tc>
          <w:tcPr>
            <w:tcW w:w="789" w:type="dxa"/>
            <w:shd w:val="clear" w:color="auto" w:fill="auto"/>
            <w:noWrap/>
            <w:vAlign w:val="center"/>
          </w:tcPr>
          <w:p w14:paraId="3BF6F89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27</w:t>
            </w:r>
          </w:p>
        </w:tc>
      </w:tr>
      <w:tr w:rsidR="002A56ED" w:rsidRPr="00706BE9" w14:paraId="35E63345" w14:textId="77777777" w:rsidTr="00B0131E">
        <w:tc>
          <w:tcPr>
            <w:tcW w:w="7805" w:type="dxa"/>
            <w:shd w:val="clear" w:color="auto" w:fill="auto"/>
            <w:noWrap/>
          </w:tcPr>
          <w:p w14:paraId="1CE263BB"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Helped to secure accommodation found by applicant, with financial payment</w:t>
            </w:r>
          </w:p>
        </w:tc>
        <w:tc>
          <w:tcPr>
            <w:tcW w:w="789" w:type="dxa"/>
            <w:shd w:val="clear" w:color="auto" w:fill="auto"/>
            <w:noWrap/>
            <w:vAlign w:val="center"/>
          </w:tcPr>
          <w:p w14:paraId="3418C910"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45</w:t>
            </w:r>
          </w:p>
        </w:tc>
      </w:tr>
      <w:tr w:rsidR="002A56ED" w:rsidRPr="00706BE9" w14:paraId="35CB5BD2" w14:textId="77777777" w:rsidTr="00B0131E">
        <w:tc>
          <w:tcPr>
            <w:tcW w:w="7805" w:type="dxa"/>
            <w:shd w:val="clear" w:color="auto" w:fill="auto"/>
            <w:noWrap/>
          </w:tcPr>
          <w:p w14:paraId="5B49AA5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Helped to secure accommodation found by applicant, without financial payment</w:t>
            </w:r>
          </w:p>
        </w:tc>
        <w:tc>
          <w:tcPr>
            <w:tcW w:w="789" w:type="dxa"/>
            <w:shd w:val="clear" w:color="auto" w:fill="auto"/>
            <w:noWrap/>
            <w:vAlign w:val="center"/>
          </w:tcPr>
          <w:p w14:paraId="3418C85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13</w:t>
            </w:r>
          </w:p>
        </w:tc>
      </w:tr>
      <w:tr w:rsidR="002A56ED" w:rsidRPr="00706BE9" w14:paraId="3B0C48B9" w14:textId="77777777" w:rsidTr="00B0131E">
        <w:tc>
          <w:tcPr>
            <w:tcW w:w="7805" w:type="dxa"/>
            <w:shd w:val="clear" w:color="auto" w:fill="auto"/>
            <w:noWrap/>
          </w:tcPr>
          <w:p w14:paraId="558E5E6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Supported housing provided</w:t>
            </w:r>
          </w:p>
        </w:tc>
        <w:tc>
          <w:tcPr>
            <w:tcW w:w="789" w:type="dxa"/>
            <w:shd w:val="clear" w:color="auto" w:fill="auto"/>
            <w:noWrap/>
            <w:vAlign w:val="center"/>
          </w:tcPr>
          <w:p w14:paraId="51C9855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13</w:t>
            </w:r>
          </w:p>
        </w:tc>
      </w:tr>
      <w:tr w:rsidR="002A56ED" w:rsidRPr="00706BE9" w14:paraId="588CB3EC" w14:textId="77777777" w:rsidTr="00B0131E">
        <w:tc>
          <w:tcPr>
            <w:tcW w:w="7805" w:type="dxa"/>
            <w:shd w:val="clear" w:color="auto" w:fill="auto"/>
            <w:noWrap/>
          </w:tcPr>
          <w:p w14:paraId="614EA1F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Negotiation/mediation work to secure return to family or friend</w:t>
            </w:r>
          </w:p>
        </w:tc>
        <w:tc>
          <w:tcPr>
            <w:tcW w:w="789" w:type="dxa"/>
            <w:shd w:val="clear" w:color="auto" w:fill="auto"/>
            <w:noWrap/>
            <w:vAlign w:val="center"/>
          </w:tcPr>
          <w:p w14:paraId="20A7985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34F26175" w14:textId="77777777" w:rsidTr="00B0131E">
        <w:tc>
          <w:tcPr>
            <w:tcW w:w="7805" w:type="dxa"/>
            <w:shd w:val="clear" w:color="auto" w:fill="auto"/>
            <w:noWrap/>
          </w:tcPr>
          <w:p w14:paraId="28DF4EE9"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Negotiation/mediation/advocacy work to prevent eviction/repossession</w:t>
            </w:r>
          </w:p>
        </w:tc>
        <w:tc>
          <w:tcPr>
            <w:tcW w:w="789" w:type="dxa"/>
            <w:shd w:val="clear" w:color="auto" w:fill="auto"/>
            <w:noWrap/>
            <w:vAlign w:val="center"/>
          </w:tcPr>
          <w:p w14:paraId="19E302E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10</w:t>
            </w:r>
          </w:p>
        </w:tc>
      </w:tr>
      <w:tr w:rsidR="002A56ED" w:rsidRPr="00706BE9" w14:paraId="27FBD0B3" w14:textId="77777777" w:rsidTr="00B0131E">
        <w:tc>
          <w:tcPr>
            <w:tcW w:w="7805" w:type="dxa"/>
            <w:shd w:val="clear" w:color="auto" w:fill="auto"/>
            <w:noWrap/>
          </w:tcPr>
          <w:p w14:paraId="519198A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 xml:space="preserve">Other financial payments </w:t>
            </w:r>
          </w:p>
        </w:tc>
        <w:tc>
          <w:tcPr>
            <w:tcW w:w="789" w:type="dxa"/>
            <w:shd w:val="clear" w:color="auto" w:fill="auto"/>
            <w:noWrap/>
            <w:vAlign w:val="center"/>
          </w:tcPr>
          <w:p w14:paraId="599AF02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4C73D6CD" w14:textId="77777777" w:rsidTr="00B0131E">
        <w:tc>
          <w:tcPr>
            <w:tcW w:w="7805" w:type="dxa"/>
            <w:shd w:val="clear" w:color="auto" w:fill="auto"/>
            <w:noWrap/>
          </w:tcPr>
          <w:p w14:paraId="02823647"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 xml:space="preserve">Discretionary Housing Payment </w:t>
            </w:r>
          </w:p>
        </w:tc>
        <w:tc>
          <w:tcPr>
            <w:tcW w:w="789" w:type="dxa"/>
            <w:shd w:val="clear" w:color="auto" w:fill="auto"/>
            <w:noWrap/>
            <w:vAlign w:val="center"/>
          </w:tcPr>
          <w:p w14:paraId="5868EDB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29</w:t>
            </w:r>
          </w:p>
        </w:tc>
      </w:tr>
      <w:tr w:rsidR="002A56ED" w:rsidRPr="00706BE9" w14:paraId="6CCF5331" w14:textId="77777777" w:rsidTr="00B0131E">
        <w:tc>
          <w:tcPr>
            <w:tcW w:w="7805" w:type="dxa"/>
            <w:shd w:val="clear" w:color="auto" w:fill="auto"/>
            <w:noWrap/>
          </w:tcPr>
          <w:p w14:paraId="13046119"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Other</w:t>
            </w:r>
          </w:p>
        </w:tc>
        <w:tc>
          <w:tcPr>
            <w:tcW w:w="789" w:type="dxa"/>
            <w:shd w:val="clear" w:color="auto" w:fill="auto"/>
            <w:noWrap/>
            <w:vAlign w:val="center"/>
          </w:tcPr>
          <w:p w14:paraId="2A0DC1C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w:t>
            </w:r>
          </w:p>
        </w:tc>
      </w:tr>
      <w:tr w:rsidR="002A56ED" w:rsidRPr="00706BE9" w14:paraId="632F9A1C" w14:textId="77777777" w:rsidTr="00B0131E">
        <w:tc>
          <w:tcPr>
            <w:tcW w:w="7805" w:type="dxa"/>
            <w:shd w:val="clear" w:color="auto" w:fill="auto"/>
            <w:noWrap/>
          </w:tcPr>
          <w:p w14:paraId="68B77A95"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 activity – advice and information provided</w:t>
            </w:r>
          </w:p>
        </w:tc>
        <w:tc>
          <w:tcPr>
            <w:tcW w:w="789" w:type="dxa"/>
            <w:shd w:val="clear" w:color="auto" w:fill="auto"/>
            <w:noWrap/>
            <w:vAlign w:val="center"/>
          </w:tcPr>
          <w:p w14:paraId="61E682A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15</w:t>
            </w:r>
          </w:p>
        </w:tc>
      </w:tr>
    </w:tbl>
    <w:p w14:paraId="343802A8"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3CAC2BE"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749DD973"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most successful prevention activity was help to secure accommodation found by applicant with financial payment followed by accommodation secured by the Housing Options service.</w:t>
      </w:r>
    </w:p>
    <w:p w14:paraId="66ABF63A" w14:textId="77777777" w:rsidR="002A56ED" w:rsidRDefault="002A56ED" w:rsidP="00AA5C1C">
      <w:pPr>
        <w:pStyle w:val="Maintext"/>
        <w:numPr>
          <w:ilvl w:val="1"/>
          <w:numId w:val="68"/>
        </w:numPr>
        <w:rPr>
          <w:rFonts w:asciiTheme="minorHAnsi" w:hAnsiTheme="minorHAnsi" w:cs="Arial"/>
        </w:rPr>
      </w:pPr>
      <w:r w:rsidRPr="00706BE9">
        <w:rPr>
          <w:rFonts w:asciiTheme="minorHAnsi" w:hAnsiTheme="minorHAnsi" w:cs="Arial"/>
        </w:rPr>
        <w:t>While family/friends evicting is the main cause of homelessness in Peterborough only 4 cases had their homelessness prevented through successful negotiation/mediation work to secure the return to family and friends.  This is a possible area for future focus to ensure a more targeted approach to preventing homelessness due to this cause.</w:t>
      </w:r>
    </w:p>
    <w:p w14:paraId="6E120D2C" w14:textId="77777777" w:rsidR="002A56ED" w:rsidRPr="00706BE9" w:rsidRDefault="002A56ED" w:rsidP="002A56ED">
      <w:pPr>
        <w:pStyle w:val="Maintext"/>
        <w:numPr>
          <w:ilvl w:val="0"/>
          <w:numId w:val="0"/>
        </w:numPr>
        <w:ind w:left="709"/>
        <w:rPr>
          <w:rFonts w:asciiTheme="minorHAnsi" w:hAnsiTheme="minorHAnsi" w:cs="Arial"/>
        </w:rPr>
      </w:pPr>
    </w:p>
    <w:p w14:paraId="459045B9"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t>Relief Outcomes</w:t>
      </w:r>
    </w:p>
    <w:p w14:paraId="4ACFA40C"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shows the reasons where the relief duty has ended during the year.</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117"/>
        <w:gridCol w:w="1180"/>
      </w:tblGrid>
      <w:tr w:rsidR="002A56ED" w:rsidRPr="00706BE9" w14:paraId="7FED364B" w14:textId="77777777" w:rsidTr="00B0131E">
        <w:tc>
          <w:tcPr>
            <w:tcW w:w="0" w:type="auto"/>
            <w:gridSpan w:val="2"/>
            <w:shd w:val="clear" w:color="auto" w:fill="009999"/>
            <w:noWrap/>
            <w:vAlign w:val="bottom"/>
          </w:tcPr>
          <w:p w14:paraId="1AD53209" w14:textId="76460456" w:rsidR="002A56ED" w:rsidRPr="00706BE9" w:rsidRDefault="002A56ED" w:rsidP="00B0131E">
            <w:pPr>
              <w:pStyle w:val="tableheading"/>
              <w:rPr>
                <w:rFonts w:asciiTheme="minorHAnsi" w:hAnsiTheme="minorHAnsi"/>
                <w:color w:val="FFFFFF"/>
                <w:lang w:val="en-GB"/>
              </w:rPr>
            </w:pPr>
            <w:bookmarkStart w:id="418" w:name="_Toc38916089"/>
            <w:bookmarkStart w:id="419" w:name="_Toc50125056"/>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00BF74AD">
              <w:rPr>
                <w:rFonts w:asciiTheme="minorHAnsi" w:hAnsiTheme="minorHAnsi"/>
                <w:lang w:val="en-GB"/>
              </w:rPr>
              <w:t>33</w:t>
            </w:r>
            <w:r w:rsidRPr="00706BE9">
              <w:rPr>
                <w:rFonts w:asciiTheme="minorHAnsi" w:hAnsiTheme="minorHAnsi"/>
              </w:rPr>
              <w:tab/>
            </w:r>
            <w:r w:rsidRPr="00706BE9">
              <w:rPr>
                <w:rFonts w:asciiTheme="minorHAnsi" w:hAnsiTheme="minorHAnsi"/>
                <w:lang w:val="en-GB"/>
              </w:rPr>
              <w:t>Number of cases where relief duty came to an end in 2018/19</w:t>
            </w:r>
            <w:bookmarkEnd w:id="418"/>
            <w:bookmarkEnd w:id="419"/>
          </w:p>
        </w:tc>
      </w:tr>
      <w:tr w:rsidR="002A56ED" w:rsidRPr="00706BE9" w14:paraId="2837A41E" w14:textId="77777777" w:rsidTr="00B0131E">
        <w:tc>
          <w:tcPr>
            <w:tcW w:w="0" w:type="auto"/>
            <w:shd w:val="clear" w:color="auto" w:fill="009999"/>
            <w:noWrap/>
            <w:vAlign w:val="bottom"/>
          </w:tcPr>
          <w:p w14:paraId="4A48CFD6" w14:textId="77777777" w:rsidR="002A56ED" w:rsidRPr="00706BE9" w:rsidRDefault="002A56ED" w:rsidP="00B0131E">
            <w:pPr>
              <w:spacing w:before="0" w:after="0"/>
              <w:rPr>
                <w:rFonts w:asciiTheme="minorHAnsi" w:hAnsiTheme="minorHAnsi" w:cs="Calibri"/>
                <w:b/>
                <w:color w:val="FFFFFF"/>
                <w:sz w:val="22"/>
                <w:szCs w:val="22"/>
              </w:rPr>
            </w:pPr>
          </w:p>
        </w:tc>
        <w:tc>
          <w:tcPr>
            <w:tcW w:w="0" w:type="auto"/>
            <w:shd w:val="clear" w:color="auto" w:fill="009999"/>
            <w:noWrap/>
            <w:vAlign w:val="bottom"/>
            <w:hideMark/>
          </w:tcPr>
          <w:p w14:paraId="665A107E"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29370FF9" w14:textId="77777777" w:rsidTr="00B0131E">
        <w:tc>
          <w:tcPr>
            <w:tcW w:w="0" w:type="auto"/>
            <w:shd w:val="clear" w:color="auto" w:fill="auto"/>
            <w:noWrap/>
          </w:tcPr>
          <w:p w14:paraId="799FCD6A"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Total number of households where relief duty ended</w:t>
            </w:r>
          </w:p>
        </w:tc>
        <w:tc>
          <w:tcPr>
            <w:tcW w:w="0" w:type="auto"/>
            <w:shd w:val="clear" w:color="auto" w:fill="auto"/>
            <w:noWrap/>
          </w:tcPr>
          <w:p w14:paraId="02985665"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445</w:t>
            </w:r>
          </w:p>
        </w:tc>
      </w:tr>
      <w:tr w:rsidR="002A56ED" w:rsidRPr="00706BE9" w14:paraId="1A342562" w14:textId="77777777" w:rsidTr="00B0131E">
        <w:tc>
          <w:tcPr>
            <w:tcW w:w="0" w:type="auto"/>
            <w:shd w:val="clear" w:color="auto" w:fill="auto"/>
            <w:noWrap/>
          </w:tcPr>
          <w:p w14:paraId="406C8E8A"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bCs/>
                <w:color w:val="000000"/>
                <w:sz w:val="22"/>
                <w:szCs w:val="22"/>
              </w:rPr>
              <w:t>Secured accommodation for 6+ months</w:t>
            </w:r>
          </w:p>
        </w:tc>
        <w:tc>
          <w:tcPr>
            <w:tcW w:w="0" w:type="auto"/>
            <w:shd w:val="clear" w:color="auto" w:fill="auto"/>
            <w:noWrap/>
          </w:tcPr>
          <w:p w14:paraId="1FA50EC4"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157</w:t>
            </w:r>
          </w:p>
        </w:tc>
      </w:tr>
      <w:tr w:rsidR="002A56ED" w:rsidRPr="00706BE9" w14:paraId="37462E14" w14:textId="77777777" w:rsidTr="00B0131E">
        <w:tc>
          <w:tcPr>
            <w:tcW w:w="0" w:type="auto"/>
            <w:shd w:val="clear" w:color="auto" w:fill="auto"/>
            <w:noWrap/>
          </w:tcPr>
          <w:p w14:paraId="5D8AF292"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56 days lapsed</w:t>
            </w:r>
          </w:p>
        </w:tc>
        <w:tc>
          <w:tcPr>
            <w:tcW w:w="0" w:type="auto"/>
            <w:shd w:val="clear" w:color="auto" w:fill="auto"/>
            <w:noWrap/>
          </w:tcPr>
          <w:p w14:paraId="3688C04E"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194</w:t>
            </w:r>
          </w:p>
        </w:tc>
      </w:tr>
      <w:tr w:rsidR="002A56ED" w:rsidRPr="00706BE9" w14:paraId="3ECD5A71" w14:textId="77777777" w:rsidTr="00B0131E">
        <w:tc>
          <w:tcPr>
            <w:tcW w:w="0" w:type="auto"/>
            <w:shd w:val="clear" w:color="auto" w:fill="auto"/>
            <w:noWrap/>
          </w:tcPr>
          <w:p w14:paraId="1A62828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Contact Lost</w:t>
            </w:r>
          </w:p>
        </w:tc>
        <w:tc>
          <w:tcPr>
            <w:tcW w:w="0" w:type="auto"/>
            <w:shd w:val="clear" w:color="auto" w:fill="auto"/>
            <w:noWrap/>
          </w:tcPr>
          <w:p w14:paraId="5035E63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49</w:t>
            </w:r>
          </w:p>
        </w:tc>
      </w:tr>
      <w:tr w:rsidR="002A56ED" w:rsidRPr="00706BE9" w14:paraId="47F05CB8" w14:textId="77777777" w:rsidTr="00B0131E">
        <w:tc>
          <w:tcPr>
            <w:tcW w:w="0" w:type="auto"/>
            <w:shd w:val="clear" w:color="auto" w:fill="auto"/>
            <w:noWrap/>
          </w:tcPr>
          <w:p w14:paraId="67137D1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Withdrew application/applicant deceased</w:t>
            </w:r>
          </w:p>
        </w:tc>
        <w:tc>
          <w:tcPr>
            <w:tcW w:w="0" w:type="auto"/>
            <w:shd w:val="clear" w:color="auto" w:fill="auto"/>
            <w:noWrap/>
          </w:tcPr>
          <w:p w14:paraId="71B1AABF"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25</w:t>
            </w:r>
          </w:p>
        </w:tc>
      </w:tr>
      <w:tr w:rsidR="002A56ED" w:rsidRPr="00706BE9" w14:paraId="13BE924E" w14:textId="77777777" w:rsidTr="00B0131E">
        <w:tc>
          <w:tcPr>
            <w:tcW w:w="0" w:type="auto"/>
            <w:shd w:val="clear" w:color="auto" w:fill="auto"/>
            <w:noWrap/>
          </w:tcPr>
          <w:p w14:paraId="6B21D81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Refused final accommodation offer</w:t>
            </w:r>
          </w:p>
        </w:tc>
        <w:tc>
          <w:tcPr>
            <w:tcW w:w="0" w:type="auto"/>
            <w:shd w:val="clear" w:color="auto" w:fill="auto"/>
            <w:noWrap/>
          </w:tcPr>
          <w:p w14:paraId="0C6B8449"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w:t>
            </w:r>
          </w:p>
        </w:tc>
      </w:tr>
      <w:tr w:rsidR="002A56ED" w:rsidRPr="00706BE9" w14:paraId="602A9C2B" w14:textId="77777777" w:rsidTr="00B0131E">
        <w:tc>
          <w:tcPr>
            <w:tcW w:w="0" w:type="auto"/>
            <w:shd w:val="clear" w:color="auto" w:fill="auto"/>
            <w:noWrap/>
          </w:tcPr>
          <w:p w14:paraId="10FF6D24"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bCs/>
                <w:color w:val="000000"/>
                <w:sz w:val="22"/>
                <w:szCs w:val="22"/>
              </w:rPr>
              <w:t>Intentionally homeless from accommodation provided</w:t>
            </w:r>
          </w:p>
        </w:tc>
        <w:tc>
          <w:tcPr>
            <w:tcW w:w="0" w:type="auto"/>
            <w:shd w:val="clear" w:color="auto" w:fill="auto"/>
            <w:noWrap/>
          </w:tcPr>
          <w:p w14:paraId="320AB766"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r w:rsidR="002A56ED" w:rsidRPr="00706BE9" w14:paraId="16410469" w14:textId="77777777" w:rsidTr="00B0131E">
        <w:tc>
          <w:tcPr>
            <w:tcW w:w="0" w:type="auto"/>
            <w:shd w:val="clear" w:color="auto" w:fill="auto"/>
            <w:noWrap/>
          </w:tcPr>
          <w:p w14:paraId="5DB60ED6"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Local connection referral accepted by LA</w:t>
            </w:r>
          </w:p>
        </w:tc>
        <w:tc>
          <w:tcPr>
            <w:tcW w:w="0" w:type="auto"/>
            <w:shd w:val="clear" w:color="auto" w:fill="auto"/>
            <w:noWrap/>
          </w:tcPr>
          <w:p w14:paraId="2C64133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2562400F" w14:textId="77777777" w:rsidTr="00B0131E">
        <w:tc>
          <w:tcPr>
            <w:tcW w:w="0" w:type="auto"/>
            <w:shd w:val="clear" w:color="auto" w:fill="auto"/>
            <w:noWrap/>
          </w:tcPr>
          <w:p w14:paraId="5753002B"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 longer eligible</w:t>
            </w:r>
          </w:p>
        </w:tc>
        <w:tc>
          <w:tcPr>
            <w:tcW w:w="0" w:type="auto"/>
            <w:shd w:val="clear" w:color="auto" w:fill="auto"/>
            <w:noWrap/>
          </w:tcPr>
          <w:p w14:paraId="263A4B2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4</w:t>
            </w:r>
          </w:p>
        </w:tc>
      </w:tr>
      <w:tr w:rsidR="002A56ED" w:rsidRPr="00706BE9" w14:paraId="6985068E" w14:textId="77777777" w:rsidTr="00B0131E">
        <w:tc>
          <w:tcPr>
            <w:tcW w:w="0" w:type="auto"/>
            <w:shd w:val="clear" w:color="auto" w:fill="auto"/>
            <w:noWrap/>
          </w:tcPr>
          <w:p w14:paraId="454042F6"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Refusal to co-operate</w:t>
            </w:r>
          </w:p>
        </w:tc>
        <w:tc>
          <w:tcPr>
            <w:tcW w:w="0" w:type="auto"/>
            <w:shd w:val="clear" w:color="auto" w:fill="auto"/>
            <w:noWrap/>
          </w:tcPr>
          <w:p w14:paraId="4D55A41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r w:rsidR="002A56ED" w:rsidRPr="00706BE9" w14:paraId="6EC31464" w14:textId="77777777" w:rsidTr="00B0131E">
        <w:tc>
          <w:tcPr>
            <w:tcW w:w="0" w:type="auto"/>
            <w:shd w:val="clear" w:color="auto" w:fill="auto"/>
            <w:noWrap/>
          </w:tcPr>
          <w:p w14:paraId="2F596D9F" w14:textId="77777777" w:rsidR="002A56ED" w:rsidRPr="00706BE9" w:rsidRDefault="002A56ED" w:rsidP="00B0131E">
            <w:pPr>
              <w:spacing w:before="0" w:after="0"/>
              <w:rPr>
                <w:rFonts w:asciiTheme="minorHAnsi" w:hAnsiTheme="minorHAnsi" w:cs="Arial"/>
                <w:bCs/>
                <w:color w:val="000000"/>
                <w:sz w:val="22"/>
                <w:szCs w:val="22"/>
              </w:rPr>
            </w:pPr>
            <w:r w:rsidRPr="00706BE9">
              <w:rPr>
                <w:rFonts w:asciiTheme="minorHAnsi" w:hAnsiTheme="minorHAnsi" w:cs="Arial"/>
                <w:bCs/>
                <w:color w:val="000000"/>
                <w:sz w:val="22"/>
                <w:szCs w:val="22"/>
              </w:rPr>
              <w:t>Not known</w:t>
            </w:r>
          </w:p>
        </w:tc>
        <w:tc>
          <w:tcPr>
            <w:tcW w:w="0" w:type="auto"/>
            <w:shd w:val="clear" w:color="auto" w:fill="auto"/>
            <w:noWrap/>
          </w:tcPr>
          <w:p w14:paraId="14CF4627"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bl>
    <w:p w14:paraId="4CF23272"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02860B78"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B72BC14"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lastRenderedPageBreak/>
        <w:t>In 2018/19 the relief duty ended for a total of 445 households, of which 157 had accommodation secured, this indicates that of those households owed a relief duty homelessness was relieved for 35% of these households.   This is under the national average for England of 43%.</w:t>
      </w:r>
    </w:p>
    <w:p w14:paraId="2BA64208"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For 194  households (44%) the 56 days of the relief duty lapsed.  6% of applications were withdrawn, and contact was lost with 11% of households.</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869"/>
        <w:gridCol w:w="1446"/>
      </w:tblGrid>
      <w:tr w:rsidR="002A56ED" w:rsidRPr="00706BE9" w14:paraId="446FC02B" w14:textId="77777777" w:rsidTr="00B0131E">
        <w:tc>
          <w:tcPr>
            <w:tcW w:w="0" w:type="auto"/>
            <w:gridSpan w:val="2"/>
            <w:shd w:val="clear" w:color="auto" w:fill="009999"/>
            <w:noWrap/>
            <w:vAlign w:val="bottom"/>
          </w:tcPr>
          <w:p w14:paraId="243FF391" w14:textId="35B79D35" w:rsidR="002A56ED" w:rsidRPr="00706BE9" w:rsidRDefault="002A56ED" w:rsidP="00B0131E">
            <w:pPr>
              <w:pStyle w:val="tableheading"/>
              <w:rPr>
                <w:rFonts w:asciiTheme="minorHAnsi" w:hAnsiTheme="minorHAnsi"/>
                <w:color w:val="FFFFFF"/>
                <w:lang w:val="en-GB"/>
              </w:rPr>
            </w:pPr>
            <w:bookmarkStart w:id="420" w:name="_Toc38916090"/>
            <w:bookmarkStart w:id="421" w:name="_Toc50125057"/>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w:t>
            </w:r>
            <w:r w:rsidR="00BF74AD">
              <w:rPr>
                <w:rFonts w:asciiTheme="minorHAnsi" w:hAnsiTheme="minorHAnsi"/>
                <w:lang w:val="en-GB"/>
              </w:rPr>
              <w:t>34</w:t>
            </w:r>
            <w:r w:rsidRPr="00706BE9">
              <w:rPr>
                <w:rFonts w:asciiTheme="minorHAnsi" w:hAnsiTheme="minorHAnsi"/>
              </w:rPr>
              <w:tab/>
            </w:r>
            <w:r w:rsidRPr="00706BE9">
              <w:rPr>
                <w:rFonts w:asciiTheme="minorHAnsi" w:hAnsiTheme="minorHAnsi"/>
                <w:lang w:val="en-GB"/>
              </w:rPr>
              <w:t>Number of households where relief duty ended with secure accommodation</w:t>
            </w:r>
            <w:bookmarkEnd w:id="420"/>
            <w:bookmarkEnd w:id="421"/>
          </w:p>
        </w:tc>
      </w:tr>
      <w:tr w:rsidR="002A56ED" w:rsidRPr="00706BE9" w14:paraId="79D94B2A" w14:textId="77777777" w:rsidTr="00B0131E">
        <w:tc>
          <w:tcPr>
            <w:tcW w:w="0" w:type="auto"/>
            <w:shd w:val="clear" w:color="auto" w:fill="009999"/>
            <w:noWrap/>
            <w:vAlign w:val="bottom"/>
          </w:tcPr>
          <w:p w14:paraId="0E2BF7D5"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Accommodation</w:t>
            </w:r>
          </w:p>
        </w:tc>
        <w:tc>
          <w:tcPr>
            <w:tcW w:w="0" w:type="auto"/>
            <w:shd w:val="clear" w:color="auto" w:fill="009999"/>
            <w:noWrap/>
            <w:vAlign w:val="bottom"/>
            <w:hideMark/>
          </w:tcPr>
          <w:p w14:paraId="47CF616C" w14:textId="77777777" w:rsidR="002A56ED" w:rsidRPr="00706BE9" w:rsidRDefault="002A56ED" w:rsidP="00B0131E">
            <w:pPr>
              <w:spacing w:before="0" w:after="0"/>
              <w:rPr>
                <w:rFonts w:asciiTheme="minorHAnsi" w:hAnsiTheme="minorHAnsi" w:cs="Calibri"/>
                <w:b/>
                <w:color w:val="FFFFFF"/>
                <w:sz w:val="22"/>
                <w:szCs w:val="22"/>
              </w:rPr>
            </w:pPr>
          </w:p>
        </w:tc>
      </w:tr>
      <w:tr w:rsidR="002A56ED" w:rsidRPr="00706BE9" w14:paraId="7C1E7F7F" w14:textId="77777777" w:rsidTr="00B0131E">
        <w:tc>
          <w:tcPr>
            <w:tcW w:w="0" w:type="auto"/>
            <w:shd w:val="clear" w:color="auto" w:fill="auto"/>
            <w:noWrap/>
          </w:tcPr>
          <w:p w14:paraId="20258FC8"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Private rented sector</w:t>
            </w:r>
          </w:p>
        </w:tc>
        <w:tc>
          <w:tcPr>
            <w:tcW w:w="0" w:type="auto"/>
            <w:shd w:val="clear" w:color="auto" w:fill="auto"/>
            <w:noWrap/>
          </w:tcPr>
          <w:p w14:paraId="5C09B98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59</w:t>
            </w:r>
          </w:p>
        </w:tc>
      </w:tr>
      <w:tr w:rsidR="002A56ED" w:rsidRPr="00706BE9" w14:paraId="65A0E936" w14:textId="77777777" w:rsidTr="00B0131E">
        <w:tc>
          <w:tcPr>
            <w:tcW w:w="0" w:type="auto"/>
            <w:shd w:val="clear" w:color="auto" w:fill="auto"/>
            <w:noWrap/>
          </w:tcPr>
          <w:p w14:paraId="390E3215"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Social rented sector</w:t>
            </w:r>
          </w:p>
        </w:tc>
        <w:tc>
          <w:tcPr>
            <w:tcW w:w="0" w:type="auto"/>
            <w:shd w:val="clear" w:color="auto" w:fill="auto"/>
            <w:noWrap/>
          </w:tcPr>
          <w:p w14:paraId="70A42EB6"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67</w:t>
            </w:r>
          </w:p>
        </w:tc>
      </w:tr>
      <w:tr w:rsidR="002A56ED" w:rsidRPr="00706BE9" w14:paraId="1E045580" w14:textId="77777777" w:rsidTr="00B0131E">
        <w:tc>
          <w:tcPr>
            <w:tcW w:w="0" w:type="auto"/>
            <w:shd w:val="clear" w:color="auto" w:fill="auto"/>
            <w:noWrap/>
          </w:tcPr>
          <w:p w14:paraId="691FA87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Staying with family</w:t>
            </w:r>
          </w:p>
        </w:tc>
        <w:tc>
          <w:tcPr>
            <w:tcW w:w="0" w:type="auto"/>
            <w:shd w:val="clear" w:color="auto" w:fill="auto"/>
            <w:noWrap/>
          </w:tcPr>
          <w:p w14:paraId="7E8DB922"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14</w:t>
            </w:r>
          </w:p>
        </w:tc>
      </w:tr>
      <w:tr w:rsidR="002A56ED" w:rsidRPr="00706BE9" w14:paraId="28C34EC2" w14:textId="77777777" w:rsidTr="00B0131E">
        <w:tc>
          <w:tcPr>
            <w:tcW w:w="0" w:type="auto"/>
            <w:shd w:val="clear" w:color="auto" w:fill="auto"/>
            <w:noWrap/>
          </w:tcPr>
          <w:p w14:paraId="2750C4A0"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Staying with friends</w:t>
            </w:r>
          </w:p>
        </w:tc>
        <w:tc>
          <w:tcPr>
            <w:tcW w:w="0" w:type="auto"/>
            <w:shd w:val="clear" w:color="auto" w:fill="auto"/>
            <w:noWrap/>
          </w:tcPr>
          <w:p w14:paraId="6093FFA5"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w:t>
            </w:r>
          </w:p>
        </w:tc>
      </w:tr>
      <w:tr w:rsidR="002A56ED" w:rsidRPr="00706BE9" w14:paraId="4B05CE64" w14:textId="77777777" w:rsidTr="00B0131E">
        <w:tc>
          <w:tcPr>
            <w:tcW w:w="0" w:type="auto"/>
            <w:shd w:val="clear" w:color="auto" w:fill="auto"/>
            <w:noWrap/>
          </w:tcPr>
          <w:p w14:paraId="67B13EF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Owner-occupier</w:t>
            </w:r>
          </w:p>
        </w:tc>
        <w:tc>
          <w:tcPr>
            <w:tcW w:w="0" w:type="auto"/>
            <w:shd w:val="clear" w:color="auto" w:fill="auto"/>
            <w:noWrap/>
          </w:tcPr>
          <w:p w14:paraId="15C894EC"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0</w:t>
            </w:r>
          </w:p>
        </w:tc>
      </w:tr>
      <w:tr w:rsidR="002A56ED" w:rsidRPr="00706BE9" w14:paraId="733E1333" w14:textId="77777777" w:rsidTr="00B0131E">
        <w:tc>
          <w:tcPr>
            <w:tcW w:w="0" w:type="auto"/>
            <w:shd w:val="clear" w:color="auto" w:fill="auto"/>
            <w:noWrap/>
          </w:tcPr>
          <w:p w14:paraId="38CBB60F"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Other</w:t>
            </w:r>
          </w:p>
        </w:tc>
        <w:tc>
          <w:tcPr>
            <w:tcW w:w="0" w:type="auto"/>
            <w:shd w:val="clear" w:color="auto" w:fill="auto"/>
            <w:noWrap/>
          </w:tcPr>
          <w:p w14:paraId="7A142E38"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w:t>
            </w:r>
          </w:p>
        </w:tc>
      </w:tr>
      <w:tr w:rsidR="002A56ED" w:rsidRPr="00706BE9" w14:paraId="3797B63A" w14:textId="77777777" w:rsidTr="00B0131E">
        <w:tc>
          <w:tcPr>
            <w:tcW w:w="0" w:type="auto"/>
            <w:shd w:val="clear" w:color="auto" w:fill="auto"/>
            <w:noWrap/>
          </w:tcPr>
          <w:p w14:paraId="2F738B48"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Not known</w:t>
            </w:r>
          </w:p>
        </w:tc>
        <w:tc>
          <w:tcPr>
            <w:tcW w:w="0" w:type="auto"/>
            <w:shd w:val="clear" w:color="auto" w:fill="auto"/>
            <w:noWrap/>
          </w:tcPr>
          <w:p w14:paraId="7EB3177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2</w:t>
            </w:r>
          </w:p>
        </w:tc>
      </w:tr>
    </w:tbl>
    <w:p w14:paraId="523696ED"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348E35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E46EB0E"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majority of households were accommodated in the social rented sector (43%), followed by private rented accommodation (38%).  </w:t>
      </w:r>
    </w:p>
    <w:p w14:paraId="31B45F7D"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A fewer number of households had their homelessness relieved by staying with family or friends. </w:t>
      </w:r>
    </w:p>
    <w:p w14:paraId="6FC00B5C"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table below details the main relief activity that resulted in the homelessness being relieved.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272"/>
        <w:gridCol w:w="1043"/>
      </w:tblGrid>
      <w:tr w:rsidR="002A56ED" w:rsidRPr="00E25AFB" w14:paraId="25FFB215" w14:textId="77777777" w:rsidTr="00B0131E">
        <w:tc>
          <w:tcPr>
            <w:tcW w:w="0" w:type="auto"/>
            <w:gridSpan w:val="2"/>
            <w:shd w:val="clear" w:color="auto" w:fill="009999"/>
            <w:noWrap/>
            <w:vAlign w:val="bottom"/>
          </w:tcPr>
          <w:p w14:paraId="3580B72B" w14:textId="647D894A" w:rsidR="002A56ED" w:rsidRPr="00E25AFB" w:rsidRDefault="002A56ED" w:rsidP="00B0131E">
            <w:pPr>
              <w:pStyle w:val="tableheading"/>
              <w:rPr>
                <w:rFonts w:asciiTheme="minorHAnsi" w:hAnsiTheme="minorHAnsi"/>
                <w:color w:val="FFFFFF"/>
                <w:szCs w:val="22"/>
                <w:lang w:val="en-GB"/>
              </w:rPr>
            </w:pPr>
            <w:bookmarkStart w:id="422" w:name="_Toc38916091"/>
            <w:bookmarkStart w:id="423" w:name="_Toc50125058"/>
            <w:r w:rsidRPr="00E25AFB">
              <w:rPr>
                <w:rFonts w:asciiTheme="minorHAnsi" w:hAnsiTheme="minorHAnsi"/>
                <w:szCs w:val="22"/>
              </w:rPr>
              <w:t xml:space="preserve">Table </w:t>
            </w:r>
            <w:r w:rsidR="00C70516">
              <w:rPr>
                <w:rFonts w:asciiTheme="minorHAnsi" w:hAnsiTheme="minorHAnsi"/>
                <w:szCs w:val="22"/>
                <w:lang w:val="en-GB"/>
              </w:rPr>
              <w:t>E</w:t>
            </w:r>
            <w:r w:rsidRPr="00E25AFB">
              <w:rPr>
                <w:rFonts w:asciiTheme="minorHAnsi" w:hAnsiTheme="minorHAnsi"/>
                <w:szCs w:val="22"/>
                <w:lang w:val="en-GB"/>
              </w:rPr>
              <w:t>.13</w:t>
            </w:r>
            <w:r w:rsidR="00BF74AD">
              <w:rPr>
                <w:rFonts w:asciiTheme="minorHAnsi" w:hAnsiTheme="minorHAnsi"/>
                <w:szCs w:val="22"/>
                <w:lang w:val="en-GB"/>
              </w:rPr>
              <w:t>5</w:t>
            </w:r>
            <w:r w:rsidRPr="00E25AFB">
              <w:rPr>
                <w:rFonts w:asciiTheme="minorHAnsi" w:hAnsiTheme="minorHAnsi"/>
                <w:szCs w:val="22"/>
              </w:rPr>
              <w:tab/>
            </w:r>
            <w:r w:rsidRPr="00E25AFB">
              <w:rPr>
                <w:rFonts w:asciiTheme="minorHAnsi" w:hAnsiTheme="minorHAnsi"/>
                <w:szCs w:val="22"/>
                <w:lang w:val="en-GB"/>
              </w:rPr>
              <w:t>Main relief activity</w:t>
            </w:r>
            <w:bookmarkEnd w:id="422"/>
            <w:bookmarkEnd w:id="423"/>
          </w:p>
        </w:tc>
      </w:tr>
      <w:tr w:rsidR="002A56ED" w:rsidRPr="00E25AFB" w14:paraId="016514C2" w14:textId="77777777" w:rsidTr="00B0131E">
        <w:tc>
          <w:tcPr>
            <w:tcW w:w="7522" w:type="dxa"/>
            <w:shd w:val="clear" w:color="auto" w:fill="009999"/>
            <w:noWrap/>
            <w:vAlign w:val="bottom"/>
          </w:tcPr>
          <w:p w14:paraId="5D5F91B7" w14:textId="77777777" w:rsidR="002A56ED" w:rsidRPr="00E25AFB" w:rsidRDefault="002A56ED" w:rsidP="00B0131E">
            <w:pPr>
              <w:spacing w:before="0" w:after="0"/>
              <w:rPr>
                <w:rFonts w:asciiTheme="minorHAnsi" w:hAnsiTheme="minorHAnsi" w:cs="Calibri"/>
                <w:b/>
                <w:color w:val="FFFFFF"/>
                <w:sz w:val="22"/>
                <w:szCs w:val="22"/>
              </w:rPr>
            </w:pPr>
            <w:r w:rsidRPr="00E25AFB">
              <w:rPr>
                <w:rFonts w:asciiTheme="minorHAnsi" w:hAnsiTheme="minorHAnsi" w:cs="Calibri"/>
                <w:b/>
                <w:color w:val="FFFFFF"/>
                <w:sz w:val="22"/>
                <w:szCs w:val="22"/>
              </w:rPr>
              <w:t>Activity</w:t>
            </w:r>
          </w:p>
        </w:tc>
        <w:tc>
          <w:tcPr>
            <w:tcW w:w="1072" w:type="dxa"/>
            <w:shd w:val="clear" w:color="auto" w:fill="009999"/>
            <w:noWrap/>
            <w:vAlign w:val="bottom"/>
            <w:hideMark/>
          </w:tcPr>
          <w:p w14:paraId="3665FB43" w14:textId="77777777" w:rsidR="002A56ED" w:rsidRPr="00E25AFB" w:rsidRDefault="002A56ED" w:rsidP="00B0131E">
            <w:pPr>
              <w:spacing w:before="0" w:after="0"/>
              <w:rPr>
                <w:rFonts w:asciiTheme="minorHAnsi" w:hAnsiTheme="minorHAnsi" w:cs="Calibri"/>
                <w:b/>
                <w:color w:val="FFFFFF"/>
                <w:sz w:val="22"/>
                <w:szCs w:val="22"/>
              </w:rPr>
            </w:pPr>
            <w:r w:rsidRPr="00E25AFB">
              <w:rPr>
                <w:rFonts w:asciiTheme="minorHAnsi" w:hAnsiTheme="minorHAnsi" w:cs="Calibri"/>
                <w:b/>
                <w:color w:val="FFFFFF"/>
                <w:sz w:val="22"/>
                <w:szCs w:val="22"/>
              </w:rPr>
              <w:t>2018/19</w:t>
            </w:r>
          </w:p>
        </w:tc>
      </w:tr>
      <w:tr w:rsidR="002A56ED" w:rsidRPr="00E25AFB" w14:paraId="104F2B43" w14:textId="77777777" w:rsidTr="00B0131E">
        <w:tc>
          <w:tcPr>
            <w:tcW w:w="7522" w:type="dxa"/>
            <w:shd w:val="clear" w:color="auto" w:fill="auto"/>
            <w:noWrap/>
          </w:tcPr>
          <w:p w14:paraId="1DD9FAAB" w14:textId="77777777" w:rsidR="002A56ED" w:rsidRPr="00E25AFB" w:rsidRDefault="002A56ED" w:rsidP="00B0131E">
            <w:pPr>
              <w:spacing w:before="0" w:after="0"/>
              <w:rPr>
                <w:rFonts w:asciiTheme="minorHAnsi" w:hAnsiTheme="minorHAnsi" w:cs="Calibri"/>
                <w:color w:val="000000"/>
                <w:sz w:val="22"/>
                <w:szCs w:val="22"/>
              </w:rPr>
            </w:pPr>
            <w:r w:rsidRPr="00E25AFB">
              <w:rPr>
                <w:rFonts w:asciiTheme="minorHAnsi" w:hAnsiTheme="minorHAnsi" w:cs="Arial"/>
                <w:color w:val="000000"/>
                <w:sz w:val="22"/>
                <w:szCs w:val="22"/>
              </w:rPr>
              <w:t>Accommodation secured by local authority or organisation delivering housing options service</w:t>
            </w:r>
          </w:p>
        </w:tc>
        <w:tc>
          <w:tcPr>
            <w:tcW w:w="1072" w:type="dxa"/>
            <w:shd w:val="clear" w:color="auto" w:fill="auto"/>
            <w:noWrap/>
            <w:vAlign w:val="center"/>
          </w:tcPr>
          <w:p w14:paraId="4E7241B2" w14:textId="77777777" w:rsidR="002A56ED" w:rsidRPr="00E25AFB" w:rsidRDefault="002A56ED" w:rsidP="00B0131E">
            <w:pPr>
              <w:spacing w:before="0" w:after="0"/>
              <w:jc w:val="center"/>
              <w:rPr>
                <w:rFonts w:asciiTheme="minorHAnsi" w:hAnsiTheme="minorHAnsi" w:cs="Calibri"/>
                <w:color w:val="000000"/>
                <w:sz w:val="22"/>
                <w:szCs w:val="22"/>
              </w:rPr>
            </w:pPr>
            <w:r w:rsidRPr="00E25AFB">
              <w:rPr>
                <w:rFonts w:asciiTheme="minorHAnsi" w:hAnsiTheme="minorHAnsi" w:cs="Arial"/>
                <w:sz w:val="22"/>
                <w:szCs w:val="22"/>
              </w:rPr>
              <w:t>50</w:t>
            </w:r>
          </w:p>
        </w:tc>
      </w:tr>
      <w:tr w:rsidR="002A56ED" w:rsidRPr="00E25AFB" w14:paraId="1746570E" w14:textId="77777777" w:rsidTr="00B0131E">
        <w:tc>
          <w:tcPr>
            <w:tcW w:w="7522" w:type="dxa"/>
            <w:shd w:val="clear" w:color="auto" w:fill="auto"/>
            <w:noWrap/>
          </w:tcPr>
          <w:p w14:paraId="483B6030" w14:textId="77777777" w:rsidR="002A56ED" w:rsidRPr="00E25AFB" w:rsidRDefault="002A56ED" w:rsidP="00B0131E">
            <w:pPr>
              <w:spacing w:before="0" w:after="0"/>
              <w:rPr>
                <w:rFonts w:asciiTheme="minorHAnsi" w:hAnsiTheme="minorHAnsi" w:cs="Calibri"/>
                <w:color w:val="000000"/>
                <w:sz w:val="22"/>
                <w:szCs w:val="22"/>
              </w:rPr>
            </w:pPr>
            <w:r w:rsidRPr="00E25AFB">
              <w:rPr>
                <w:rFonts w:asciiTheme="minorHAnsi" w:hAnsiTheme="minorHAnsi" w:cs="Arial"/>
                <w:color w:val="000000"/>
                <w:sz w:val="22"/>
                <w:szCs w:val="22"/>
              </w:rPr>
              <w:t>Supported housing provided</w:t>
            </w:r>
          </w:p>
        </w:tc>
        <w:tc>
          <w:tcPr>
            <w:tcW w:w="1072" w:type="dxa"/>
            <w:shd w:val="clear" w:color="auto" w:fill="auto"/>
            <w:noWrap/>
            <w:vAlign w:val="center"/>
          </w:tcPr>
          <w:p w14:paraId="28E5E9C8" w14:textId="77777777" w:rsidR="002A56ED" w:rsidRPr="00E25AFB" w:rsidRDefault="002A56ED" w:rsidP="00B0131E">
            <w:pPr>
              <w:spacing w:before="0" w:after="0"/>
              <w:jc w:val="center"/>
              <w:rPr>
                <w:rFonts w:asciiTheme="minorHAnsi" w:hAnsiTheme="minorHAnsi" w:cs="Calibri"/>
                <w:color w:val="000000"/>
                <w:sz w:val="22"/>
                <w:szCs w:val="22"/>
              </w:rPr>
            </w:pPr>
            <w:r w:rsidRPr="00E25AFB">
              <w:rPr>
                <w:rFonts w:asciiTheme="minorHAnsi" w:hAnsiTheme="minorHAnsi" w:cs="Arial"/>
                <w:sz w:val="22"/>
                <w:szCs w:val="22"/>
              </w:rPr>
              <w:t>21</w:t>
            </w:r>
          </w:p>
        </w:tc>
      </w:tr>
      <w:tr w:rsidR="002A56ED" w:rsidRPr="00E25AFB" w14:paraId="35822149" w14:textId="77777777" w:rsidTr="00B0131E">
        <w:tc>
          <w:tcPr>
            <w:tcW w:w="7522" w:type="dxa"/>
            <w:shd w:val="clear" w:color="auto" w:fill="auto"/>
            <w:noWrap/>
          </w:tcPr>
          <w:p w14:paraId="00866CD0" w14:textId="77777777" w:rsidR="002A56ED" w:rsidRPr="00E25AFB" w:rsidRDefault="002A56ED" w:rsidP="00B0131E">
            <w:pPr>
              <w:spacing w:before="0" w:after="0"/>
              <w:rPr>
                <w:rFonts w:asciiTheme="minorHAnsi" w:hAnsiTheme="minorHAnsi" w:cs="Arial"/>
                <w:sz w:val="22"/>
                <w:szCs w:val="22"/>
              </w:rPr>
            </w:pPr>
            <w:r w:rsidRPr="00E25AFB">
              <w:rPr>
                <w:rFonts w:asciiTheme="minorHAnsi" w:hAnsiTheme="minorHAnsi" w:cs="Arial"/>
                <w:color w:val="000000"/>
                <w:sz w:val="22"/>
                <w:szCs w:val="22"/>
              </w:rPr>
              <w:t>Helped to secure accommodation found by applicant with financial payment</w:t>
            </w:r>
          </w:p>
        </w:tc>
        <w:tc>
          <w:tcPr>
            <w:tcW w:w="1072" w:type="dxa"/>
            <w:shd w:val="clear" w:color="auto" w:fill="auto"/>
            <w:noWrap/>
            <w:vAlign w:val="center"/>
          </w:tcPr>
          <w:p w14:paraId="400907EF" w14:textId="77777777" w:rsidR="002A56ED" w:rsidRPr="00E25AFB" w:rsidRDefault="002A56ED" w:rsidP="00B0131E">
            <w:pPr>
              <w:spacing w:before="0" w:after="0"/>
              <w:jc w:val="center"/>
              <w:rPr>
                <w:rFonts w:asciiTheme="minorHAnsi" w:hAnsiTheme="minorHAnsi" w:cs="Arial"/>
                <w:sz w:val="22"/>
                <w:szCs w:val="22"/>
              </w:rPr>
            </w:pPr>
            <w:r w:rsidRPr="00E25AFB">
              <w:rPr>
                <w:rFonts w:asciiTheme="minorHAnsi" w:hAnsiTheme="minorHAnsi" w:cs="Arial"/>
                <w:sz w:val="22"/>
                <w:szCs w:val="22"/>
              </w:rPr>
              <w:t>42</w:t>
            </w:r>
          </w:p>
        </w:tc>
      </w:tr>
      <w:tr w:rsidR="002A56ED" w:rsidRPr="00E25AFB" w14:paraId="35C32A0A" w14:textId="77777777" w:rsidTr="00B0131E">
        <w:tc>
          <w:tcPr>
            <w:tcW w:w="7522" w:type="dxa"/>
            <w:shd w:val="clear" w:color="auto" w:fill="auto"/>
            <w:noWrap/>
          </w:tcPr>
          <w:p w14:paraId="5C43BB12" w14:textId="77777777" w:rsidR="002A56ED" w:rsidRPr="00E25AFB" w:rsidRDefault="002A56ED" w:rsidP="00B0131E">
            <w:pPr>
              <w:spacing w:before="0" w:after="0"/>
              <w:rPr>
                <w:rFonts w:asciiTheme="minorHAnsi" w:hAnsiTheme="minorHAnsi" w:cs="Arial"/>
                <w:sz w:val="22"/>
                <w:szCs w:val="22"/>
              </w:rPr>
            </w:pPr>
            <w:r w:rsidRPr="00E25AFB">
              <w:rPr>
                <w:rFonts w:asciiTheme="minorHAnsi" w:hAnsiTheme="minorHAnsi" w:cs="Arial"/>
                <w:color w:val="000000"/>
                <w:sz w:val="22"/>
                <w:szCs w:val="22"/>
              </w:rPr>
              <w:t>Helped to secure accommodation found by applicant without financial payment</w:t>
            </w:r>
          </w:p>
        </w:tc>
        <w:tc>
          <w:tcPr>
            <w:tcW w:w="1072" w:type="dxa"/>
            <w:shd w:val="clear" w:color="auto" w:fill="auto"/>
            <w:noWrap/>
            <w:vAlign w:val="center"/>
          </w:tcPr>
          <w:p w14:paraId="2D6C7B4E" w14:textId="77777777" w:rsidR="002A56ED" w:rsidRPr="00E25AFB" w:rsidRDefault="002A56ED" w:rsidP="00B0131E">
            <w:pPr>
              <w:spacing w:before="0" w:after="0"/>
              <w:jc w:val="center"/>
              <w:rPr>
                <w:rFonts w:asciiTheme="minorHAnsi" w:hAnsiTheme="minorHAnsi" w:cs="Arial"/>
                <w:sz w:val="22"/>
                <w:szCs w:val="22"/>
              </w:rPr>
            </w:pPr>
            <w:r w:rsidRPr="00E25AFB">
              <w:rPr>
                <w:rFonts w:asciiTheme="minorHAnsi" w:hAnsiTheme="minorHAnsi" w:cs="Arial"/>
                <w:sz w:val="22"/>
                <w:szCs w:val="22"/>
              </w:rPr>
              <w:t>20</w:t>
            </w:r>
          </w:p>
        </w:tc>
      </w:tr>
      <w:tr w:rsidR="002A56ED" w:rsidRPr="00E25AFB" w14:paraId="09883886" w14:textId="77777777" w:rsidTr="00B0131E">
        <w:tc>
          <w:tcPr>
            <w:tcW w:w="7522" w:type="dxa"/>
            <w:shd w:val="clear" w:color="auto" w:fill="auto"/>
            <w:noWrap/>
          </w:tcPr>
          <w:p w14:paraId="1B309F25" w14:textId="77777777" w:rsidR="002A56ED" w:rsidRPr="00E25AFB" w:rsidRDefault="002A56ED" w:rsidP="00B0131E">
            <w:pPr>
              <w:spacing w:before="0" w:after="0"/>
              <w:rPr>
                <w:rFonts w:asciiTheme="minorHAnsi" w:hAnsiTheme="minorHAnsi" w:cs="Arial"/>
                <w:sz w:val="22"/>
                <w:szCs w:val="22"/>
              </w:rPr>
            </w:pPr>
            <w:r w:rsidRPr="00E25AFB">
              <w:rPr>
                <w:rFonts w:asciiTheme="minorHAnsi" w:hAnsiTheme="minorHAnsi" w:cs="Arial"/>
                <w:color w:val="000000"/>
                <w:sz w:val="22"/>
                <w:szCs w:val="22"/>
              </w:rPr>
              <w:t>Other activity through which accommodation secured</w:t>
            </w:r>
          </w:p>
        </w:tc>
        <w:tc>
          <w:tcPr>
            <w:tcW w:w="1072" w:type="dxa"/>
            <w:shd w:val="clear" w:color="auto" w:fill="auto"/>
            <w:noWrap/>
            <w:vAlign w:val="center"/>
          </w:tcPr>
          <w:p w14:paraId="33561C4B" w14:textId="77777777" w:rsidR="002A56ED" w:rsidRPr="00E25AFB" w:rsidRDefault="002A56ED" w:rsidP="00B0131E">
            <w:pPr>
              <w:spacing w:before="0" w:after="0"/>
              <w:jc w:val="center"/>
              <w:rPr>
                <w:rFonts w:asciiTheme="minorHAnsi" w:hAnsiTheme="minorHAnsi" w:cs="Arial"/>
                <w:sz w:val="22"/>
                <w:szCs w:val="22"/>
              </w:rPr>
            </w:pPr>
            <w:r w:rsidRPr="00E25AFB">
              <w:rPr>
                <w:rFonts w:asciiTheme="minorHAnsi" w:hAnsiTheme="minorHAnsi" w:cs="Arial"/>
                <w:sz w:val="22"/>
                <w:szCs w:val="22"/>
              </w:rPr>
              <w:t>15</w:t>
            </w:r>
          </w:p>
        </w:tc>
      </w:tr>
      <w:tr w:rsidR="002A56ED" w:rsidRPr="00E25AFB" w14:paraId="7C598E70" w14:textId="77777777" w:rsidTr="00B0131E">
        <w:tc>
          <w:tcPr>
            <w:tcW w:w="7522" w:type="dxa"/>
            <w:shd w:val="clear" w:color="auto" w:fill="auto"/>
            <w:noWrap/>
          </w:tcPr>
          <w:p w14:paraId="49ED26E6" w14:textId="77777777" w:rsidR="002A56ED" w:rsidRPr="00E25AFB" w:rsidRDefault="002A56ED" w:rsidP="00B0131E">
            <w:pPr>
              <w:spacing w:before="0" w:after="0"/>
              <w:rPr>
                <w:rFonts w:asciiTheme="minorHAnsi" w:hAnsiTheme="minorHAnsi" w:cs="Arial"/>
                <w:sz w:val="22"/>
                <w:szCs w:val="22"/>
              </w:rPr>
            </w:pPr>
            <w:r w:rsidRPr="00E25AFB">
              <w:rPr>
                <w:rFonts w:asciiTheme="minorHAnsi" w:hAnsiTheme="minorHAnsi" w:cs="Arial"/>
                <w:color w:val="000000"/>
                <w:sz w:val="22"/>
                <w:szCs w:val="22"/>
              </w:rPr>
              <w:t>No activity</w:t>
            </w:r>
          </w:p>
        </w:tc>
        <w:tc>
          <w:tcPr>
            <w:tcW w:w="1072" w:type="dxa"/>
            <w:shd w:val="clear" w:color="auto" w:fill="auto"/>
            <w:noWrap/>
            <w:vAlign w:val="center"/>
          </w:tcPr>
          <w:p w14:paraId="29FA2491" w14:textId="77777777" w:rsidR="002A56ED" w:rsidRPr="00E25AFB" w:rsidRDefault="002A56ED" w:rsidP="00B0131E">
            <w:pPr>
              <w:spacing w:before="0" w:after="0"/>
              <w:jc w:val="center"/>
              <w:rPr>
                <w:rFonts w:asciiTheme="minorHAnsi" w:hAnsiTheme="minorHAnsi" w:cs="Arial"/>
                <w:sz w:val="22"/>
                <w:szCs w:val="22"/>
              </w:rPr>
            </w:pPr>
            <w:r w:rsidRPr="00E25AFB">
              <w:rPr>
                <w:rFonts w:asciiTheme="minorHAnsi" w:hAnsiTheme="minorHAnsi" w:cs="Arial"/>
                <w:sz w:val="22"/>
                <w:szCs w:val="22"/>
              </w:rPr>
              <w:t>9</w:t>
            </w:r>
          </w:p>
        </w:tc>
      </w:tr>
    </w:tbl>
    <w:p w14:paraId="12BA4EA2"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0675EB7"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68A95F5B" w14:textId="77777777" w:rsidR="002A56ED" w:rsidRPr="00E25AFB"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most successful relief activity was securing accommodation by the Housing Options service followed by financial help to secure accommodation found by the applicant.</w:t>
      </w:r>
    </w:p>
    <w:p w14:paraId="44BC0DD6" w14:textId="77777777" w:rsidR="002A56ED" w:rsidRDefault="002A56ED" w:rsidP="002A56ED">
      <w:pPr>
        <w:spacing w:before="0" w:after="0"/>
        <w:jc w:val="left"/>
        <w:rPr>
          <w:rFonts w:asciiTheme="minorHAnsi" w:hAnsiTheme="minorHAnsi" w:cs="Arial"/>
          <w:lang w:val="x-none"/>
        </w:rPr>
      </w:pPr>
      <w:r>
        <w:rPr>
          <w:rFonts w:asciiTheme="minorHAnsi" w:hAnsiTheme="minorHAnsi" w:cs="Arial"/>
        </w:rPr>
        <w:br w:type="page"/>
      </w:r>
    </w:p>
    <w:p w14:paraId="7D6B942B"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lastRenderedPageBreak/>
        <w:t xml:space="preserve">Main </w:t>
      </w:r>
      <w:r w:rsidRPr="00706BE9">
        <w:rPr>
          <w:rFonts w:asciiTheme="minorHAnsi" w:hAnsiTheme="minorHAnsi"/>
          <w:lang w:val="en-GB"/>
        </w:rPr>
        <w:t>D</w:t>
      </w:r>
      <w:proofErr w:type="spellStart"/>
      <w:r w:rsidRPr="00706BE9">
        <w:rPr>
          <w:rFonts w:asciiTheme="minorHAnsi" w:hAnsiTheme="minorHAnsi"/>
        </w:rPr>
        <w:t>uty</w:t>
      </w:r>
      <w:proofErr w:type="spellEnd"/>
      <w:r w:rsidRPr="00706BE9">
        <w:rPr>
          <w:rFonts w:asciiTheme="minorHAnsi" w:hAnsiTheme="minorHAnsi"/>
        </w:rPr>
        <w:t xml:space="preserve"> Decisions</w:t>
      </w:r>
    </w:p>
    <w:p w14:paraId="23203620"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table below details the number of main duty decisions for households where the homelessness could not be prevented or relieved.</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168"/>
        <w:gridCol w:w="1147"/>
      </w:tblGrid>
      <w:tr w:rsidR="002A56ED" w:rsidRPr="00706BE9" w14:paraId="32651DFA" w14:textId="77777777" w:rsidTr="00B0131E">
        <w:tc>
          <w:tcPr>
            <w:tcW w:w="0" w:type="auto"/>
            <w:gridSpan w:val="2"/>
            <w:shd w:val="clear" w:color="auto" w:fill="009999"/>
            <w:noWrap/>
            <w:vAlign w:val="bottom"/>
          </w:tcPr>
          <w:p w14:paraId="25C930E2" w14:textId="4E18F5E5" w:rsidR="002A56ED" w:rsidRPr="00706BE9" w:rsidRDefault="002A56ED" w:rsidP="00B0131E">
            <w:pPr>
              <w:pStyle w:val="tableheading"/>
              <w:rPr>
                <w:rFonts w:asciiTheme="minorHAnsi" w:hAnsiTheme="minorHAnsi"/>
                <w:color w:val="FFFFFF"/>
                <w:lang w:val="en-GB"/>
              </w:rPr>
            </w:pPr>
            <w:bookmarkStart w:id="424" w:name="_Toc38916092"/>
            <w:bookmarkStart w:id="425" w:name="_Toc50125059"/>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lang w:val="en-GB"/>
              </w:rPr>
              <w:t>.13</w:t>
            </w:r>
            <w:r w:rsidR="00BF74AD">
              <w:rPr>
                <w:rFonts w:asciiTheme="minorHAnsi" w:hAnsiTheme="minorHAnsi"/>
                <w:lang w:val="en-GB"/>
              </w:rPr>
              <w:t>6</w:t>
            </w:r>
            <w:r w:rsidRPr="00706BE9">
              <w:rPr>
                <w:rFonts w:asciiTheme="minorHAnsi" w:hAnsiTheme="minorHAnsi"/>
              </w:rPr>
              <w:tab/>
            </w:r>
            <w:r w:rsidRPr="00706BE9">
              <w:rPr>
                <w:rFonts w:asciiTheme="minorHAnsi" w:hAnsiTheme="minorHAnsi"/>
                <w:lang w:val="en-GB"/>
              </w:rPr>
              <w:t>Main duty decisions where homelessness could not be prevented or relieved</w:t>
            </w:r>
            <w:bookmarkEnd w:id="424"/>
            <w:bookmarkEnd w:id="425"/>
          </w:p>
        </w:tc>
      </w:tr>
      <w:tr w:rsidR="002A56ED" w:rsidRPr="00706BE9" w14:paraId="5A58A057" w14:textId="77777777" w:rsidTr="00B0131E">
        <w:tc>
          <w:tcPr>
            <w:tcW w:w="0" w:type="auto"/>
            <w:shd w:val="clear" w:color="auto" w:fill="009999"/>
            <w:noWrap/>
            <w:vAlign w:val="bottom"/>
          </w:tcPr>
          <w:p w14:paraId="6C3BCB6C" w14:textId="77777777" w:rsidR="002A56ED" w:rsidRPr="00706BE9" w:rsidRDefault="002A56ED" w:rsidP="00B0131E">
            <w:pPr>
              <w:spacing w:before="0" w:after="0"/>
              <w:rPr>
                <w:rFonts w:asciiTheme="minorHAnsi" w:hAnsiTheme="minorHAnsi" w:cs="Calibri"/>
                <w:b/>
                <w:color w:val="FFFFFF"/>
                <w:sz w:val="22"/>
                <w:szCs w:val="22"/>
              </w:rPr>
            </w:pPr>
          </w:p>
        </w:tc>
        <w:tc>
          <w:tcPr>
            <w:tcW w:w="0" w:type="auto"/>
            <w:shd w:val="clear" w:color="auto" w:fill="009999"/>
            <w:noWrap/>
            <w:vAlign w:val="bottom"/>
            <w:hideMark/>
          </w:tcPr>
          <w:p w14:paraId="4CF7D2A3" w14:textId="77777777" w:rsidR="002A56ED" w:rsidRPr="00706BE9" w:rsidRDefault="002A56ED" w:rsidP="00B0131E">
            <w:pPr>
              <w:spacing w:before="0" w:after="0"/>
              <w:jc w:val="center"/>
              <w:rPr>
                <w:rFonts w:asciiTheme="minorHAnsi" w:hAnsiTheme="minorHAnsi" w:cs="Calibri"/>
                <w:b/>
                <w:color w:val="FFFFFF"/>
                <w:sz w:val="22"/>
                <w:szCs w:val="22"/>
              </w:rPr>
            </w:pPr>
            <w:r w:rsidRPr="00706BE9">
              <w:rPr>
                <w:rFonts w:asciiTheme="minorHAnsi" w:hAnsiTheme="minorHAnsi" w:cs="Calibri"/>
                <w:b/>
                <w:color w:val="FFFFFF"/>
                <w:sz w:val="22"/>
                <w:szCs w:val="22"/>
              </w:rPr>
              <w:t>2018/19</w:t>
            </w:r>
          </w:p>
        </w:tc>
      </w:tr>
      <w:tr w:rsidR="002A56ED" w:rsidRPr="00706BE9" w14:paraId="2294EA3D" w14:textId="77777777" w:rsidTr="00B0131E">
        <w:tc>
          <w:tcPr>
            <w:tcW w:w="0" w:type="auto"/>
            <w:shd w:val="clear" w:color="auto" w:fill="auto"/>
            <w:noWrap/>
          </w:tcPr>
          <w:p w14:paraId="150BFD61"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Total main duty decisions</w:t>
            </w:r>
          </w:p>
        </w:tc>
        <w:tc>
          <w:tcPr>
            <w:tcW w:w="0" w:type="auto"/>
            <w:shd w:val="clear" w:color="auto" w:fill="auto"/>
            <w:noWrap/>
          </w:tcPr>
          <w:p w14:paraId="0804289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508</w:t>
            </w:r>
          </w:p>
        </w:tc>
      </w:tr>
      <w:tr w:rsidR="002A56ED" w:rsidRPr="00706BE9" w14:paraId="0D23B220" w14:textId="77777777" w:rsidTr="00B0131E">
        <w:tc>
          <w:tcPr>
            <w:tcW w:w="0" w:type="auto"/>
            <w:shd w:val="clear" w:color="auto" w:fill="auto"/>
            <w:noWrap/>
          </w:tcPr>
          <w:p w14:paraId="45EAFC67"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color w:val="000000"/>
                <w:sz w:val="22"/>
                <w:szCs w:val="22"/>
              </w:rPr>
              <w:t>Homeless + priority need + unintentionally homeless  (acceptance)</w:t>
            </w:r>
          </w:p>
        </w:tc>
        <w:tc>
          <w:tcPr>
            <w:tcW w:w="0" w:type="auto"/>
            <w:shd w:val="clear" w:color="auto" w:fill="auto"/>
            <w:noWrap/>
          </w:tcPr>
          <w:p w14:paraId="62E1D7E1"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381</w:t>
            </w:r>
          </w:p>
        </w:tc>
      </w:tr>
      <w:tr w:rsidR="002A56ED" w:rsidRPr="00706BE9" w14:paraId="18BE6980" w14:textId="77777777" w:rsidTr="00B0131E">
        <w:tc>
          <w:tcPr>
            <w:tcW w:w="0" w:type="auto"/>
            <w:shd w:val="clear" w:color="auto" w:fill="auto"/>
            <w:noWrap/>
          </w:tcPr>
          <w:p w14:paraId="2D7531DE"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 priority need + intentionally homeless</w:t>
            </w:r>
          </w:p>
        </w:tc>
        <w:tc>
          <w:tcPr>
            <w:tcW w:w="0" w:type="auto"/>
            <w:shd w:val="clear" w:color="auto" w:fill="auto"/>
            <w:noWrap/>
          </w:tcPr>
          <w:p w14:paraId="0406ECFD"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34</w:t>
            </w:r>
          </w:p>
        </w:tc>
      </w:tr>
      <w:tr w:rsidR="002A56ED" w:rsidRPr="00706BE9" w14:paraId="1D6AAE22" w14:textId="77777777" w:rsidTr="00B0131E">
        <w:tc>
          <w:tcPr>
            <w:tcW w:w="0" w:type="auto"/>
            <w:shd w:val="clear" w:color="auto" w:fill="auto"/>
            <w:noWrap/>
          </w:tcPr>
          <w:p w14:paraId="5BE200D5"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Homeless + no priority need</w:t>
            </w:r>
          </w:p>
        </w:tc>
        <w:tc>
          <w:tcPr>
            <w:tcW w:w="0" w:type="auto"/>
            <w:shd w:val="clear" w:color="auto" w:fill="auto"/>
            <w:noWrap/>
          </w:tcPr>
          <w:p w14:paraId="0846C11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84</w:t>
            </w:r>
          </w:p>
        </w:tc>
      </w:tr>
      <w:tr w:rsidR="002A56ED" w:rsidRPr="00706BE9" w14:paraId="71E6941E" w14:textId="77777777" w:rsidTr="00B0131E">
        <w:tc>
          <w:tcPr>
            <w:tcW w:w="0" w:type="auto"/>
            <w:shd w:val="clear" w:color="auto" w:fill="auto"/>
            <w:noWrap/>
          </w:tcPr>
          <w:p w14:paraId="20A6FDDC"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color w:val="000000"/>
                <w:sz w:val="22"/>
                <w:szCs w:val="22"/>
              </w:rPr>
              <w:t>Not homeless</w:t>
            </w:r>
          </w:p>
        </w:tc>
        <w:tc>
          <w:tcPr>
            <w:tcW w:w="0" w:type="auto"/>
            <w:shd w:val="clear" w:color="auto" w:fill="auto"/>
            <w:noWrap/>
          </w:tcPr>
          <w:p w14:paraId="41659A8B"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9</w:t>
            </w:r>
          </w:p>
        </w:tc>
      </w:tr>
    </w:tbl>
    <w:p w14:paraId="35CD49FF"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1F9C824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23F5C19"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 xml:space="preserve">A total of 508 main duty decisions were made, of which 381 (75%) were owed the full homeless duty under </w:t>
      </w:r>
      <w:r w:rsidRPr="00706BE9">
        <w:rPr>
          <w:rFonts w:asciiTheme="minorHAnsi" w:hAnsiTheme="minorHAnsi" w:cs="Arial"/>
          <w:lang w:val="en-GB"/>
        </w:rPr>
        <w:t>s</w:t>
      </w:r>
      <w:r w:rsidRPr="00706BE9">
        <w:rPr>
          <w:rFonts w:asciiTheme="minorHAnsi" w:hAnsiTheme="minorHAnsi" w:cs="Arial"/>
        </w:rPr>
        <w:t>193, compared with 58% nationally.  A total of 34 households (7%) were found be intentionally homeless, compared with the average for England of 8%.  17% of households were found to have no priority need compared with the national average of 19%.</w:t>
      </w:r>
    </w:p>
    <w:p w14:paraId="63BD17A7" w14:textId="77777777" w:rsidR="002A56ED" w:rsidRPr="00706BE9" w:rsidRDefault="002A56ED" w:rsidP="00AA5C1C">
      <w:pPr>
        <w:pStyle w:val="Maintext"/>
        <w:numPr>
          <w:ilvl w:val="1"/>
          <w:numId w:val="68"/>
        </w:numPr>
        <w:rPr>
          <w:rFonts w:asciiTheme="minorHAnsi" w:hAnsiTheme="minorHAnsi" w:cs="Arial"/>
          <w:lang w:val="en-GB"/>
        </w:rPr>
      </w:pPr>
      <w:r w:rsidRPr="00706BE9">
        <w:rPr>
          <w:rFonts w:asciiTheme="minorHAnsi" w:hAnsiTheme="minorHAnsi" w:cs="Arial"/>
        </w:rPr>
        <w:t>Of the original 1</w:t>
      </w:r>
      <w:r w:rsidRPr="00706BE9">
        <w:rPr>
          <w:rFonts w:asciiTheme="minorHAnsi" w:hAnsiTheme="minorHAnsi" w:cs="Arial"/>
          <w:lang w:val="en-GB"/>
        </w:rPr>
        <w:t>,</w:t>
      </w:r>
      <w:r w:rsidRPr="00706BE9">
        <w:rPr>
          <w:rFonts w:asciiTheme="minorHAnsi" w:hAnsiTheme="minorHAnsi" w:cs="Arial"/>
        </w:rPr>
        <w:t>100 households owed a prevention or relief duty 508 households (46%%) went on to have a main duty decision.  Of the total 1</w:t>
      </w:r>
      <w:r w:rsidRPr="00706BE9">
        <w:rPr>
          <w:rFonts w:asciiTheme="minorHAnsi" w:hAnsiTheme="minorHAnsi" w:cs="Arial"/>
          <w:lang w:val="en-GB"/>
        </w:rPr>
        <w:t>,</w:t>
      </w:r>
      <w:r w:rsidRPr="00706BE9">
        <w:rPr>
          <w:rFonts w:asciiTheme="minorHAnsi" w:hAnsiTheme="minorHAnsi" w:cs="Arial"/>
        </w:rPr>
        <w:t xml:space="preserve">100 households  381 households (35%) went on to have the main </w:t>
      </w:r>
      <w:r w:rsidRPr="00706BE9">
        <w:rPr>
          <w:rFonts w:asciiTheme="minorHAnsi" w:hAnsiTheme="minorHAnsi" w:cs="Arial"/>
          <w:lang w:val="en-GB"/>
        </w:rPr>
        <w:t>s</w:t>
      </w:r>
      <w:r w:rsidRPr="00706BE9">
        <w:rPr>
          <w:rFonts w:asciiTheme="minorHAnsi" w:hAnsiTheme="minorHAnsi" w:cs="Arial"/>
        </w:rPr>
        <w:t xml:space="preserve">193 duty owed.  </w:t>
      </w:r>
    </w:p>
    <w:p w14:paraId="68414313" w14:textId="77777777" w:rsidR="002A56ED" w:rsidRPr="00706BE9" w:rsidRDefault="002A56ED" w:rsidP="002A56ED">
      <w:pPr>
        <w:pStyle w:val="Maintext"/>
        <w:numPr>
          <w:ilvl w:val="0"/>
          <w:numId w:val="0"/>
        </w:numPr>
        <w:rPr>
          <w:rFonts w:asciiTheme="minorHAnsi" w:hAnsiTheme="minorHAnsi" w:cs="Arial"/>
        </w:rPr>
      </w:pPr>
    </w:p>
    <w:p w14:paraId="2AB70ED7" w14:textId="77777777" w:rsidR="002A56ED" w:rsidRPr="00706BE9" w:rsidRDefault="002A56ED" w:rsidP="002A56ED">
      <w:pPr>
        <w:pStyle w:val="Heading3"/>
        <w:rPr>
          <w:rFonts w:asciiTheme="minorHAnsi" w:hAnsiTheme="minorHAnsi" w:cs="Calibri"/>
          <w:sz w:val="20"/>
          <w:szCs w:val="20"/>
          <w:lang w:val="en-GB"/>
        </w:rPr>
      </w:pPr>
      <w:r w:rsidRPr="00706BE9">
        <w:rPr>
          <w:rFonts w:asciiTheme="minorHAnsi" w:hAnsiTheme="minorHAnsi"/>
        </w:rPr>
        <w:t>P1E data</w:t>
      </w:r>
    </w:p>
    <w:p w14:paraId="4BC106E7"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following data analysis is for the period 2014/15 </w:t>
      </w:r>
      <w:r w:rsidRPr="00706BE9">
        <w:rPr>
          <w:rFonts w:asciiTheme="minorHAnsi" w:hAnsiTheme="minorHAnsi" w:cs="Arial"/>
          <w:lang w:val="en-GB"/>
        </w:rPr>
        <w:t>-</w:t>
      </w:r>
      <w:r w:rsidRPr="00706BE9">
        <w:rPr>
          <w:rFonts w:asciiTheme="minorHAnsi" w:hAnsiTheme="minorHAnsi" w:cs="Arial"/>
        </w:rPr>
        <w:t xml:space="preserve"> 2017/18 using the former P1E statistics.  It is important to note that the majority of this data relates to those where a formal homeless acceptance has been made under s193, it therefore only relates to a small number of clients and any percentages should be read in this context.</w:t>
      </w:r>
    </w:p>
    <w:p w14:paraId="4732999E"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graph below details the total number of homeless decisions made for the five years between 2014/15 and 2017/18.</w:t>
      </w:r>
    </w:p>
    <w:p w14:paraId="7B3C2A19" w14:textId="77777777" w:rsidR="002A56ED" w:rsidRPr="00706BE9" w:rsidRDefault="002A56ED" w:rsidP="002A56ED">
      <w:pPr>
        <w:pStyle w:val="Maintext"/>
        <w:numPr>
          <w:ilvl w:val="0"/>
          <w:numId w:val="0"/>
        </w:numPr>
        <w:rPr>
          <w:rFonts w:asciiTheme="minorHAnsi" w:hAnsiTheme="minorHAnsi" w:cs="Arial"/>
        </w:rPr>
      </w:pPr>
    </w:p>
    <w:p w14:paraId="4E27E9E8" w14:textId="037992B0" w:rsidR="002A56ED" w:rsidRPr="00E25AFB" w:rsidRDefault="002A56ED" w:rsidP="00CB189F">
      <w:pPr>
        <w:pStyle w:val="figureheading"/>
        <w:ind w:left="709"/>
        <w:rPr>
          <w:lang w:val="en-GB"/>
        </w:rPr>
      </w:pPr>
      <w:bookmarkStart w:id="426" w:name="_Toc38916141"/>
      <w:bookmarkStart w:id="427" w:name="_Toc50125168"/>
      <w:r>
        <w:lastRenderedPageBreak/>
        <w:t xml:space="preserve">Chart </w:t>
      </w:r>
      <w:r w:rsidR="00C70516">
        <w:rPr>
          <w:lang w:val="en-GB"/>
        </w:rPr>
        <w:t>E</w:t>
      </w:r>
      <w:r>
        <w:t>.4</w:t>
      </w:r>
      <w:r w:rsidR="00BF74AD">
        <w:rPr>
          <w:lang w:val="en-GB"/>
        </w:rPr>
        <w:t>9</w:t>
      </w:r>
      <w:r>
        <w:tab/>
      </w:r>
      <w:r>
        <w:rPr>
          <w:lang w:val="en-GB"/>
        </w:rPr>
        <w:t>Total number of homeless decisions</w:t>
      </w:r>
      <w:bookmarkEnd w:id="426"/>
      <w:bookmarkEnd w:id="427"/>
    </w:p>
    <w:p w14:paraId="6C45479D"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109AF680" wp14:editId="23EF3EC7">
            <wp:extent cx="4688378" cy="2502131"/>
            <wp:effectExtent l="0" t="0" r="17145" b="12700"/>
            <wp:docPr id="101" name="Chart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8D9462D"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P1E data</w:t>
      </w:r>
    </w:p>
    <w:p w14:paraId="0265F4CF"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1C6D4F1E"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 xml:space="preserve">The total number of homeless decisions increased from 2014/15 until 2016/17 and then began to reduce slightly. </w:t>
      </w:r>
    </w:p>
    <w:p w14:paraId="2880E1EE"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total number of households found to be eligible, unintentionally homeless and in priority need are shown in the graph below.</w:t>
      </w:r>
    </w:p>
    <w:p w14:paraId="7368427F" w14:textId="77777777" w:rsidR="002A56ED" w:rsidRDefault="002A56ED" w:rsidP="002A56ED">
      <w:pPr>
        <w:pStyle w:val="Maintext"/>
        <w:numPr>
          <w:ilvl w:val="0"/>
          <w:numId w:val="0"/>
        </w:numPr>
        <w:ind w:left="709"/>
        <w:rPr>
          <w:rFonts w:asciiTheme="minorHAnsi" w:hAnsiTheme="minorHAnsi" w:cs="Arial"/>
          <w:lang w:val="en-GB"/>
        </w:rPr>
      </w:pPr>
    </w:p>
    <w:p w14:paraId="01CBF694" w14:textId="0BA40183" w:rsidR="002A56ED" w:rsidRPr="00706BE9" w:rsidRDefault="002A56ED" w:rsidP="002A56ED">
      <w:pPr>
        <w:pStyle w:val="figureheading"/>
        <w:ind w:left="709"/>
      </w:pPr>
      <w:bookmarkStart w:id="428" w:name="_Toc38916142"/>
      <w:bookmarkStart w:id="429" w:name="_Toc50125169"/>
      <w:r>
        <w:t xml:space="preserve">Chart </w:t>
      </w:r>
      <w:r w:rsidR="00C70516">
        <w:rPr>
          <w:lang w:val="en-GB"/>
        </w:rPr>
        <w:t>E</w:t>
      </w:r>
      <w:r>
        <w:t>.</w:t>
      </w:r>
      <w:r w:rsidR="00BF74AD">
        <w:rPr>
          <w:lang w:val="en-GB"/>
        </w:rPr>
        <w:t>50</w:t>
      </w:r>
      <w:r>
        <w:tab/>
        <w:t>Total number of homeless acceptances</w:t>
      </w:r>
      <w:bookmarkEnd w:id="428"/>
      <w:bookmarkEnd w:id="429"/>
    </w:p>
    <w:p w14:paraId="08BF49B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2C482D90" wp14:editId="6808BBE9">
            <wp:extent cx="4979324" cy="3192087"/>
            <wp:effectExtent l="0" t="0" r="12065" b="8890"/>
            <wp:docPr id="102" name="Chart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D7C6D18"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P1E data</w:t>
      </w:r>
    </w:p>
    <w:p w14:paraId="1971FA3E"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4499E085" w14:textId="77777777" w:rsidR="002A56ED" w:rsidRPr="00706BE9"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The level of homeless acceptances increased from 2014/15 peaking in 2016/17 and then reducing slightly.</w:t>
      </w:r>
    </w:p>
    <w:p w14:paraId="5E473527" w14:textId="77777777" w:rsidR="002A56ED" w:rsidRPr="00706BE9" w:rsidRDefault="002A56ED" w:rsidP="002A56ED">
      <w:pPr>
        <w:pStyle w:val="Heading4"/>
        <w:rPr>
          <w:rFonts w:asciiTheme="minorHAnsi" w:hAnsiTheme="minorHAnsi" w:cs="Calibri"/>
          <w:sz w:val="20"/>
          <w:szCs w:val="20"/>
          <w:lang w:val="en-GB"/>
        </w:rPr>
      </w:pPr>
      <w:r w:rsidRPr="00706BE9">
        <w:rPr>
          <w:rFonts w:asciiTheme="minorHAnsi" w:hAnsiTheme="minorHAnsi"/>
        </w:rPr>
        <w:lastRenderedPageBreak/>
        <w:t xml:space="preserve">Temporary Accommodation </w:t>
      </w:r>
    </w:p>
    <w:p w14:paraId="6CCF11CD"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olor w:val="000000"/>
        </w:rPr>
        <w:t>No temporary accommodation portfolio information was available.</w:t>
      </w:r>
    </w:p>
    <w:p w14:paraId="5EEAD03E"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graph below shows the total number of households accommodated in temporary accommodation at the end of each financial year.  This provides a snapshot of those in temporary accommodation at the end of each year.</w:t>
      </w:r>
    </w:p>
    <w:p w14:paraId="7143D494"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23F2DD9" w14:textId="3BF37092" w:rsidR="002A56ED" w:rsidRPr="00706BE9" w:rsidRDefault="002A56ED" w:rsidP="002A56ED">
      <w:pPr>
        <w:pStyle w:val="figureheading"/>
        <w:ind w:left="709"/>
      </w:pPr>
      <w:bookmarkStart w:id="430" w:name="_Toc38916143"/>
      <w:bookmarkStart w:id="431" w:name="_Toc50125170"/>
      <w:r>
        <w:t xml:space="preserve">Chart </w:t>
      </w:r>
      <w:r w:rsidR="00C70516">
        <w:rPr>
          <w:lang w:val="en-GB"/>
        </w:rPr>
        <w:t>E</w:t>
      </w:r>
      <w:r>
        <w:t>.5</w:t>
      </w:r>
      <w:r w:rsidR="00BF74AD">
        <w:rPr>
          <w:lang w:val="en-GB"/>
        </w:rPr>
        <w:t>1</w:t>
      </w:r>
      <w:r>
        <w:tab/>
        <w:t>Households in temporary accommodation</w:t>
      </w:r>
      <w:bookmarkEnd w:id="430"/>
      <w:bookmarkEnd w:id="431"/>
    </w:p>
    <w:p w14:paraId="5CCEAFE1"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321DC83D" wp14:editId="3B97A9E5">
            <wp:extent cx="5020887" cy="3100647"/>
            <wp:effectExtent l="0" t="0" r="8890" b="5080"/>
            <wp:docPr id="103" name="Chart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03E209C" w14:textId="77777777" w:rsidR="002A56ED" w:rsidRPr="00706BE9" w:rsidRDefault="002A56ED" w:rsidP="002A56ED">
      <w:pPr>
        <w:pStyle w:val="Maintext"/>
        <w:numPr>
          <w:ilvl w:val="0"/>
          <w:numId w:val="0"/>
        </w:numPr>
        <w:ind w:left="709"/>
        <w:rPr>
          <w:rFonts w:asciiTheme="minorHAnsi" w:hAnsiTheme="minorHAnsi" w:cs="Calibri"/>
          <w:sz w:val="20"/>
          <w:szCs w:val="20"/>
          <w:lang w:val="pt-BR"/>
        </w:rPr>
      </w:pPr>
      <w:r w:rsidRPr="00706BE9">
        <w:rPr>
          <w:rFonts w:asciiTheme="minorHAnsi" w:hAnsiTheme="minorHAnsi" w:cs="Calibri"/>
          <w:sz w:val="20"/>
          <w:szCs w:val="20"/>
          <w:lang w:val="pt-BR"/>
        </w:rPr>
        <w:t>Source: MHCLG P1E data &amp; H-CLIC data</w:t>
      </w:r>
    </w:p>
    <w:p w14:paraId="6A75BA4A" w14:textId="77777777" w:rsidR="002A56ED" w:rsidRPr="00706BE9" w:rsidRDefault="002A56ED" w:rsidP="002A56ED">
      <w:pPr>
        <w:pStyle w:val="Maintext"/>
        <w:numPr>
          <w:ilvl w:val="0"/>
          <w:numId w:val="0"/>
        </w:numPr>
        <w:ind w:left="709"/>
        <w:rPr>
          <w:rFonts w:asciiTheme="minorHAnsi" w:hAnsiTheme="minorHAnsi" w:cs="Calibri"/>
          <w:sz w:val="20"/>
          <w:szCs w:val="20"/>
          <w:lang w:val="pt-BR"/>
        </w:rPr>
      </w:pPr>
    </w:p>
    <w:p w14:paraId="41789CE0"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number of households in temporary accommodation at the end of each year has increased annually since 2014/15.   A very slight reduction was seen at the end of March 2019.</w:t>
      </w:r>
    </w:p>
    <w:p w14:paraId="4B270621"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graph below details the number of households accommodated in B&amp;B accommodation at the end of each quarter for the last five financial years.  The numbers have increased significantly since 2014/15, peaking in 2017/18 but have reduced in 2018/19 by 36% compared with the previous year.</w:t>
      </w:r>
    </w:p>
    <w:p w14:paraId="33230824" w14:textId="77777777" w:rsidR="002A56ED" w:rsidRDefault="002A56ED" w:rsidP="002A56ED">
      <w:pPr>
        <w:pStyle w:val="Maintext"/>
        <w:numPr>
          <w:ilvl w:val="0"/>
          <w:numId w:val="0"/>
        </w:numPr>
        <w:rPr>
          <w:rFonts w:asciiTheme="minorHAnsi" w:hAnsiTheme="minorHAnsi" w:cs="Calibri"/>
          <w:sz w:val="20"/>
          <w:szCs w:val="20"/>
          <w:lang w:val="en-GB"/>
        </w:rPr>
      </w:pPr>
    </w:p>
    <w:p w14:paraId="61FC12FC" w14:textId="783B626D" w:rsidR="002A56ED" w:rsidRPr="00E25AFB" w:rsidRDefault="002A56ED" w:rsidP="002A56ED">
      <w:pPr>
        <w:pStyle w:val="figureheading"/>
        <w:ind w:left="709"/>
        <w:rPr>
          <w:lang w:val="en-GB"/>
        </w:rPr>
      </w:pPr>
      <w:bookmarkStart w:id="432" w:name="_Toc38916144"/>
      <w:bookmarkStart w:id="433" w:name="_Toc50125171"/>
      <w:r>
        <w:lastRenderedPageBreak/>
        <w:t xml:space="preserve">Chart </w:t>
      </w:r>
      <w:r w:rsidR="00C70516">
        <w:rPr>
          <w:lang w:val="en-GB"/>
        </w:rPr>
        <w:t>E</w:t>
      </w:r>
      <w:r>
        <w:t>.5</w:t>
      </w:r>
      <w:r w:rsidR="00BF74AD">
        <w:rPr>
          <w:lang w:val="en-GB"/>
        </w:rPr>
        <w:t>2</w:t>
      </w:r>
      <w:r>
        <w:tab/>
      </w:r>
      <w:r>
        <w:rPr>
          <w:lang w:val="en-GB"/>
        </w:rPr>
        <w:t>Households in Bed &amp; Breakfast</w:t>
      </w:r>
      <w:bookmarkEnd w:id="432"/>
      <w:bookmarkEnd w:id="433"/>
    </w:p>
    <w:p w14:paraId="1E713972"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445D98F2" wp14:editId="55C16530">
            <wp:extent cx="4929447" cy="3133899"/>
            <wp:effectExtent l="0" t="0" r="5080" b="9525"/>
            <wp:docPr id="104" name="Char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8B59377"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H-CLIC data</w:t>
      </w:r>
    </w:p>
    <w:p w14:paraId="68E74041"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A98D98E"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 table below shows the total number of households placed in B&amp;B on an annual basis.</w:t>
      </w: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675"/>
        <w:gridCol w:w="2308"/>
        <w:gridCol w:w="2262"/>
      </w:tblGrid>
      <w:tr w:rsidR="002A56ED" w:rsidRPr="00706BE9" w14:paraId="1225EFE5" w14:textId="77777777" w:rsidTr="00B0131E">
        <w:tc>
          <w:tcPr>
            <w:tcW w:w="0" w:type="auto"/>
            <w:gridSpan w:val="3"/>
            <w:shd w:val="clear" w:color="auto" w:fill="009999"/>
            <w:noWrap/>
            <w:vAlign w:val="bottom"/>
          </w:tcPr>
          <w:p w14:paraId="24DECB31" w14:textId="2C0C55FB" w:rsidR="002A56ED" w:rsidRPr="00706BE9" w:rsidRDefault="002A56ED" w:rsidP="00B0131E">
            <w:pPr>
              <w:pStyle w:val="tableheading"/>
              <w:rPr>
                <w:rFonts w:asciiTheme="minorHAnsi" w:hAnsiTheme="minorHAnsi"/>
              </w:rPr>
            </w:pPr>
            <w:bookmarkStart w:id="434" w:name="_Toc38916093"/>
            <w:bookmarkStart w:id="435" w:name="_Toc50125060"/>
            <w:r w:rsidRPr="00706BE9">
              <w:rPr>
                <w:rFonts w:asciiTheme="minorHAnsi" w:hAnsiTheme="minorHAnsi"/>
              </w:rPr>
              <w:t xml:space="preserve">Table </w:t>
            </w:r>
            <w:r w:rsidR="00C70516">
              <w:rPr>
                <w:rFonts w:asciiTheme="minorHAnsi" w:hAnsiTheme="minorHAnsi"/>
                <w:lang w:val="en-GB"/>
              </w:rPr>
              <w:t>E</w:t>
            </w:r>
            <w:r w:rsidRPr="00706BE9">
              <w:rPr>
                <w:rFonts w:asciiTheme="minorHAnsi" w:hAnsiTheme="minorHAnsi"/>
              </w:rPr>
              <w:t>.</w:t>
            </w:r>
            <w:r w:rsidRPr="00706BE9">
              <w:rPr>
                <w:rFonts w:asciiTheme="minorHAnsi" w:hAnsiTheme="minorHAnsi"/>
                <w:lang w:val="en-GB"/>
              </w:rPr>
              <w:t>13</w:t>
            </w:r>
            <w:r w:rsidR="00BF74AD">
              <w:rPr>
                <w:rFonts w:asciiTheme="minorHAnsi" w:hAnsiTheme="minorHAnsi"/>
                <w:lang w:val="en-GB"/>
              </w:rPr>
              <w:t>7</w:t>
            </w:r>
            <w:r w:rsidRPr="00706BE9">
              <w:rPr>
                <w:rFonts w:asciiTheme="minorHAnsi" w:hAnsiTheme="minorHAnsi"/>
              </w:rPr>
              <w:tab/>
            </w:r>
            <w:r w:rsidRPr="00706BE9">
              <w:rPr>
                <w:rFonts w:asciiTheme="minorHAnsi" w:hAnsiTheme="minorHAnsi"/>
                <w:lang w:val="en-GB"/>
              </w:rPr>
              <w:t>Households placed in B&amp;B</w:t>
            </w:r>
            <w:bookmarkEnd w:id="434"/>
            <w:bookmarkEnd w:id="435"/>
          </w:p>
        </w:tc>
      </w:tr>
      <w:tr w:rsidR="002A56ED" w:rsidRPr="00706BE9" w14:paraId="395756E6" w14:textId="77777777" w:rsidTr="00B0131E">
        <w:tc>
          <w:tcPr>
            <w:tcW w:w="0" w:type="auto"/>
            <w:shd w:val="clear" w:color="auto" w:fill="009999"/>
            <w:noWrap/>
            <w:vAlign w:val="bottom"/>
          </w:tcPr>
          <w:p w14:paraId="5470D68B"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Year</w:t>
            </w:r>
          </w:p>
        </w:tc>
        <w:tc>
          <w:tcPr>
            <w:tcW w:w="0" w:type="auto"/>
            <w:shd w:val="clear" w:color="auto" w:fill="009999"/>
            <w:noWrap/>
            <w:vAlign w:val="bottom"/>
            <w:hideMark/>
          </w:tcPr>
          <w:p w14:paraId="07E36EBD"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Number of placements</w:t>
            </w:r>
          </w:p>
        </w:tc>
        <w:tc>
          <w:tcPr>
            <w:tcW w:w="0" w:type="auto"/>
            <w:shd w:val="clear" w:color="auto" w:fill="009999"/>
          </w:tcPr>
          <w:p w14:paraId="3B1BECC7" w14:textId="77777777" w:rsidR="002A56ED" w:rsidRPr="00706BE9" w:rsidRDefault="002A56ED" w:rsidP="00B0131E">
            <w:pPr>
              <w:spacing w:before="0" w:after="0"/>
              <w:rPr>
                <w:rFonts w:asciiTheme="minorHAnsi" w:hAnsiTheme="minorHAnsi" w:cs="Calibri"/>
                <w:b/>
                <w:color w:val="FFFFFF"/>
                <w:sz w:val="22"/>
                <w:szCs w:val="22"/>
              </w:rPr>
            </w:pPr>
            <w:r w:rsidRPr="00706BE9">
              <w:rPr>
                <w:rFonts w:asciiTheme="minorHAnsi" w:hAnsiTheme="minorHAnsi" w:cs="Calibri"/>
                <w:b/>
                <w:color w:val="FFFFFF"/>
                <w:sz w:val="22"/>
                <w:szCs w:val="22"/>
              </w:rPr>
              <w:t>Average length of stay</w:t>
            </w:r>
          </w:p>
        </w:tc>
      </w:tr>
      <w:tr w:rsidR="002A56ED" w:rsidRPr="00706BE9" w14:paraId="6C548196" w14:textId="77777777" w:rsidTr="00B0131E">
        <w:tc>
          <w:tcPr>
            <w:tcW w:w="0" w:type="auto"/>
            <w:shd w:val="clear" w:color="auto" w:fill="auto"/>
            <w:noWrap/>
          </w:tcPr>
          <w:p w14:paraId="66AD8FC4" w14:textId="77777777" w:rsidR="002A56ED" w:rsidRPr="00706BE9" w:rsidRDefault="002A56ED" w:rsidP="00B0131E">
            <w:pPr>
              <w:spacing w:before="0" w:after="0"/>
              <w:rPr>
                <w:rFonts w:asciiTheme="minorHAnsi" w:hAnsiTheme="minorHAnsi" w:cs="Calibri"/>
                <w:color w:val="000000"/>
                <w:sz w:val="22"/>
                <w:szCs w:val="22"/>
              </w:rPr>
            </w:pPr>
            <w:r w:rsidRPr="00706BE9">
              <w:rPr>
                <w:rFonts w:asciiTheme="minorHAnsi" w:hAnsiTheme="minorHAnsi" w:cs="Arial"/>
                <w:sz w:val="22"/>
                <w:szCs w:val="22"/>
              </w:rPr>
              <w:t>2017/18</w:t>
            </w:r>
          </w:p>
        </w:tc>
        <w:tc>
          <w:tcPr>
            <w:tcW w:w="0" w:type="auto"/>
            <w:shd w:val="clear" w:color="auto" w:fill="auto"/>
            <w:noWrap/>
          </w:tcPr>
          <w:p w14:paraId="2B7146B8" w14:textId="77777777" w:rsidR="002A56ED" w:rsidRPr="00706BE9" w:rsidRDefault="002A56ED" w:rsidP="00B0131E">
            <w:pPr>
              <w:spacing w:before="0" w:after="0"/>
              <w:jc w:val="center"/>
              <w:rPr>
                <w:rFonts w:asciiTheme="minorHAnsi" w:hAnsiTheme="minorHAnsi" w:cs="Calibri"/>
                <w:color w:val="000000"/>
                <w:sz w:val="22"/>
                <w:szCs w:val="22"/>
              </w:rPr>
            </w:pPr>
            <w:r w:rsidRPr="00706BE9">
              <w:rPr>
                <w:rFonts w:asciiTheme="minorHAnsi" w:hAnsiTheme="minorHAnsi" w:cs="Arial"/>
                <w:sz w:val="22"/>
                <w:szCs w:val="22"/>
              </w:rPr>
              <w:t>1,852</w:t>
            </w:r>
          </w:p>
        </w:tc>
        <w:tc>
          <w:tcPr>
            <w:tcW w:w="0" w:type="auto"/>
          </w:tcPr>
          <w:p w14:paraId="33B2C5A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71 days</w:t>
            </w:r>
          </w:p>
        </w:tc>
      </w:tr>
      <w:tr w:rsidR="002A56ED" w:rsidRPr="00706BE9" w14:paraId="2C3B87C6" w14:textId="77777777" w:rsidTr="00B0131E">
        <w:tc>
          <w:tcPr>
            <w:tcW w:w="0" w:type="auto"/>
            <w:shd w:val="clear" w:color="auto" w:fill="auto"/>
            <w:noWrap/>
          </w:tcPr>
          <w:p w14:paraId="00FC3801"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2018/19</w:t>
            </w:r>
          </w:p>
        </w:tc>
        <w:tc>
          <w:tcPr>
            <w:tcW w:w="0" w:type="auto"/>
            <w:shd w:val="clear" w:color="auto" w:fill="auto"/>
            <w:noWrap/>
          </w:tcPr>
          <w:p w14:paraId="66FD300A"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1,469</w:t>
            </w:r>
          </w:p>
        </w:tc>
        <w:tc>
          <w:tcPr>
            <w:tcW w:w="0" w:type="auto"/>
          </w:tcPr>
          <w:p w14:paraId="1A28D9E3"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110 days</w:t>
            </w:r>
          </w:p>
        </w:tc>
      </w:tr>
      <w:tr w:rsidR="002A56ED" w:rsidRPr="00706BE9" w14:paraId="17ED60FF" w14:textId="77777777" w:rsidTr="00B0131E">
        <w:tc>
          <w:tcPr>
            <w:tcW w:w="0" w:type="auto"/>
            <w:shd w:val="clear" w:color="auto" w:fill="auto"/>
            <w:noWrap/>
          </w:tcPr>
          <w:p w14:paraId="02D47426" w14:textId="77777777" w:rsidR="002A56ED" w:rsidRPr="00706BE9" w:rsidRDefault="002A56ED" w:rsidP="00B0131E">
            <w:pPr>
              <w:spacing w:before="0" w:after="0"/>
              <w:rPr>
                <w:rFonts w:asciiTheme="minorHAnsi" w:hAnsiTheme="minorHAnsi" w:cs="Arial"/>
                <w:sz w:val="22"/>
                <w:szCs w:val="22"/>
              </w:rPr>
            </w:pPr>
            <w:r w:rsidRPr="00706BE9">
              <w:rPr>
                <w:rFonts w:asciiTheme="minorHAnsi" w:hAnsiTheme="minorHAnsi" w:cs="Arial"/>
                <w:sz w:val="22"/>
                <w:szCs w:val="22"/>
              </w:rPr>
              <w:t>2019/20 (Q1&amp;2)</w:t>
            </w:r>
          </w:p>
        </w:tc>
        <w:tc>
          <w:tcPr>
            <w:tcW w:w="0" w:type="auto"/>
            <w:shd w:val="clear" w:color="auto" w:fill="auto"/>
            <w:noWrap/>
          </w:tcPr>
          <w:p w14:paraId="2B7898A4"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816</w:t>
            </w:r>
          </w:p>
        </w:tc>
        <w:tc>
          <w:tcPr>
            <w:tcW w:w="0" w:type="auto"/>
          </w:tcPr>
          <w:p w14:paraId="4C84A651" w14:textId="77777777" w:rsidR="002A56ED" w:rsidRPr="00706BE9" w:rsidRDefault="002A56ED" w:rsidP="00B0131E">
            <w:pPr>
              <w:spacing w:before="0" w:after="0"/>
              <w:jc w:val="center"/>
              <w:rPr>
                <w:rFonts w:asciiTheme="minorHAnsi" w:hAnsiTheme="minorHAnsi" w:cs="Arial"/>
                <w:sz w:val="22"/>
                <w:szCs w:val="22"/>
              </w:rPr>
            </w:pPr>
            <w:r w:rsidRPr="00706BE9">
              <w:rPr>
                <w:rFonts w:asciiTheme="minorHAnsi" w:hAnsiTheme="minorHAnsi" w:cs="Arial"/>
                <w:sz w:val="22"/>
                <w:szCs w:val="22"/>
              </w:rPr>
              <w:t>66 days</w:t>
            </w:r>
          </w:p>
        </w:tc>
      </w:tr>
    </w:tbl>
    <w:p w14:paraId="08AEDBE0" w14:textId="77777777" w:rsidR="002A56ED" w:rsidRDefault="002A56ED" w:rsidP="002A56ED">
      <w:pPr>
        <w:pStyle w:val="Maintext"/>
        <w:numPr>
          <w:ilvl w:val="0"/>
          <w:numId w:val="0"/>
        </w:numPr>
        <w:ind w:left="709"/>
        <w:rPr>
          <w:rFonts w:asciiTheme="minorHAnsi" w:hAnsiTheme="minorHAnsi" w:cs="Arial"/>
          <w:sz w:val="20"/>
          <w:szCs w:val="20"/>
          <w:lang w:val="en-GB"/>
        </w:rPr>
      </w:pPr>
      <w:r w:rsidRPr="00706BE9">
        <w:rPr>
          <w:rFonts w:asciiTheme="minorHAnsi" w:hAnsiTheme="minorHAnsi" w:cs="Arial"/>
          <w:sz w:val="20"/>
          <w:szCs w:val="20"/>
          <w:lang w:val="en-GB"/>
        </w:rPr>
        <w:t>Source: Peterborough City Council</w:t>
      </w:r>
    </w:p>
    <w:p w14:paraId="3735CD8F" w14:textId="77777777" w:rsidR="002A56ED" w:rsidRPr="00706BE9" w:rsidRDefault="002A56ED" w:rsidP="002A56ED">
      <w:pPr>
        <w:pStyle w:val="Maintext"/>
        <w:numPr>
          <w:ilvl w:val="0"/>
          <w:numId w:val="0"/>
        </w:numPr>
        <w:ind w:left="709"/>
        <w:rPr>
          <w:rFonts w:asciiTheme="minorHAnsi" w:hAnsiTheme="minorHAnsi" w:cs="Arial"/>
          <w:sz w:val="20"/>
          <w:szCs w:val="20"/>
        </w:rPr>
      </w:pPr>
    </w:p>
    <w:p w14:paraId="261BAEBC" w14:textId="77777777" w:rsidR="002A56ED" w:rsidRPr="00706BE9" w:rsidRDefault="002A56ED" w:rsidP="00AA5C1C">
      <w:pPr>
        <w:pStyle w:val="Maintext"/>
        <w:numPr>
          <w:ilvl w:val="1"/>
          <w:numId w:val="68"/>
        </w:numPr>
        <w:rPr>
          <w:rFonts w:asciiTheme="minorHAnsi" w:hAnsiTheme="minorHAnsi" w:cs="Arial"/>
        </w:rPr>
      </w:pPr>
      <w:r w:rsidRPr="00706BE9">
        <w:rPr>
          <w:rFonts w:asciiTheme="minorHAnsi" w:hAnsiTheme="minorHAnsi" w:cs="Arial"/>
        </w:rPr>
        <w:t>There was a 21% reduction in the number of annual placements in 2018/19 compared with the previous year.  However the average length of stay increased significantly over this period, but has since reduced.</w:t>
      </w:r>
    </w:p>
    <w:p w14:paraId="0F0B163A" w14:textId="77777777" w:rsidR="002A56ED" w:rsidRPr="00706BE9" w:rsidRDefault="002A56ED" w:rsidP="002A56ED">
      <w:pPr>
        <w:pStyle w:val="Maintext"/>
        <w:numPr>
          <w:ilvl w:val="0"/>
          <w:numId w:val="0"/>
        </w:numPr>
        <w:ind w:left="709"/>
        <w:rPr>
          <w:rFonts w:asciiTheme="minorHAnsi" w:hAnsiTheme="minorHAnsi" w:cs="Arial"/>
          <w:lang w:val="en-GB"/>
        </w:rPr>
      </w:pPr>
    </w:p>
    <w:p w14:paraId="37605DD4" w14:textId="77777777" w:rsidR="002A56ED" w:rsidRPr="00706BE9" w:rsidRDefault="002A56ED" w:rsidP="002A56ED">
      <w:pPr>
        <w:pStyle w:val="Heading3"/>
        <w:rPr>
          <w:rFonts w:asciiTheme="minorHAnsi" w:hAnsiTheme="minorHAnsi"/>
        </w:rPr>
      </w:pPr>
      <w:r w:rsidRPr="00706BE9">
        <w:rPr>
          <w:rFonts w:asciiTheme="minorHAnsi" w:hAnsiTheme="minorHAnsi"/>
        </w:rPr>
        <w:t>Rough Sleeping</w:t>
      </w:r>
    </w:p>
    <w:p w14:paraId="06FC4EAF" w14:textId="77777777" w:rsidR="002A56ED" w:rsidRPr="00F6721A" w:rsidRDefault="002A56ED" w:rsidP="00AA5C1C">
      <w:pPr>
        <w:pStyle w:val="ListParagraph"/>
        <w:numPr>
          <w:ilvl w:val="1"/>
          <w:numId w:val="68"/>
        </w:numPr>
        <w:rPr>
          <w:rFonts w:asciiTheme="minorHAnsi" w:hAnsiTheme="minorHAnsi"/>
        </w:rPr>
      </w:pPr>
      <w:r w:rsidRPr="00706BE9">
        <w:rPr>
          <w:rFonts w:asciiTheme="minorHAnsi" w:eastAsia="Arial" w:hAnsiTheme="minorHAnsi" w:cs="Arial"/>
          <w:iCs/>
        </w:rPr>
        <w:t>Rough sleeping is defined as “</w:t>
      </w:r>
      <w:r w:rsidRPr="00706BE9">
        <w:rPr>
          <w:rFonts w:asciiTheme="minorHAnsi" w:eastAsia="Arial" w:hAnsiTheme="minorHAnsi" w:cs="Arial"/>
          <w:i/>
        </w:rPr>
        <w:t>People sleeping, about to bed down (sitting on/in or standing next to their bedding) or actually bedded down in the open air (such as on the streets, in tents, doorways, parks, bus shelters or encampments). People in buildings or other places not designed for habitation (such as stairwells, barns, sheds, car parks, cars, derelict boats, stations, or "bashes")</w:t>
      </w:r>
      <w:r w:rsidRPr="00706BE9">
        <w:rPr>
          <w:rFonts w:asciiTheme="minorHAnsi" w:eastAsia="Arial" w:hAnsiTheme="minorHAnsi" w:cs="Arial"/>
          <w:iCs/>
        </w:rPr>
        <w:t xml:space="preserve">”. </w:t>
      </w:r>
    </w:p>
    <w:p w14:paraId="186339B0" w14:textId="77777777" w:rsidR="002A56ED" w:rsidRPr="00706BE9" w:rsidRDefault="002A56ED" w:rsidP="002A56ED">
      <w:pPr>
        <w:pStyle w:val="ListParagraph"/>
        <w:ind w:left="709"/>
        <w:rPr>
          <w:rFonts w:asciiTheme="minorHAnsi" w:hAnsiTheme="minorHAnsi"/>
        </w:rPr>
      </w:pPr>
    </w:p>
    <w:p w14:paraId="31A8CB90" w14:textId="77777777" w:rsidR="002A56ED" w:rsidRPr="00706BE9" w:rsidRDefault="002A56ED" w:rsidP="002A56ED">
      <w:pPr>
        <w:pStyle w:val="Heading4"/>
        <w:rPr>
          <w:rFonts w:asciiTheme="minorHAnsi" w:hAnsiTheme="minorHAnsi"/>
          <w:lang w:val="en-GB"/>
        </w:rPr>
      </w:pPr>
      <w:r w:rsidRPr="00706BE9">
        <w:rPr>
          <w:rFonts w:asciiTheme="minorHAnsi" w:hAnsiTheme="minorHAnsi"/>
        </w:rPr>
        <w:lastRenderedPageBreak/>
        <w:t>Official Count</w:t>
      </w:r>
    </w:p>
    <w:p w14:paraId="339616C0" w14:textId="77777777" w:rsidR="002A56ED" w:rsidRPr="00F6721A" w:rsidRDefault="002A56ED" w:rsidP="00AA5C1C">
      <w:pPr>
        <w:pStyle w:val="Maintext"/>
        <w:numPr>
          <w:ilvl w:val="1"/>
          <w:numId w:val="68"/>
        </w:numPr>
        <w:rPr>
          <w:rFonts w:asciiTheme="minorHAnsi" w:hAnsiTheme="minorHAnsi" w:cs="Calibri"/>
          <w:sz w:val="20"/>
          <w:szCs w:val="20"/>
          <w:lang w:val="en-GB"/>
        </w:rPr>
      </w:pPr>
      <w:r w:rsidRPr="00706BE9">
        <w:rPr>
          <w:rFonts w:asciiTheme="minorHAnsi" w:hAnsiTheme="minorHAnsi" w:cs="Arial"/>
        </w:rPr>
        <w:t>Each Authority is required to submit an official figure of numbers of rough sleepers found per year or to submit an estimate.   The graph below details the number of rough sleepers found/estimated since 2010.</w:t>
      </w:r>
    </w:p>
    <w:p w14:paraId="1FF38983"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5CEF1E2F" w14:textId="10A007DA" w:rsidR="002A56ED" w:rsidRPr="00F6721A" w:rsidRDefault="002A56ED" w:rsidP="002A56ED">
      <w:pPr>
        <w:pStyle w:val="figureheading"/>
        <w:ind w:left="709"/>
        <w:rPr>
          <w:lang w:val="en-GB"/>
        </w:rPr>
      </w:pPr>
      <w:bookmarkStart w:id="436" w:name="_Toc38916145"/>
      <w:bookmarkStart w:id="437" w:name="_Toc50125172"/>
      <w:r>
        <w:t xml:space="preserve">Chart </w:t>
      </w:r>
      <w:r w:rsidR="00C70516">
        <w:rPr>
          <w:lang w:val="en-GB"/>
        </w:rPr>
        <w:t>E</w:t>
      </w:r>
      <w:r>
        <w:t>.5</w:t>
      </w:r>
      <w:r w:rsidR="00BF74AD">
        <w:rPr>
          <w:lang w:val="en-GB"/>
        </w:rPr>
        <w:t>3</w:t>
      </w:r>
      <w:r>
        <w:tab/>
      </w:r>
      <w:r>
        <w:rPr>
          <w:lang w:val="en-GB"/>
        </w:rPr>
        <w:t>Rough sleeping - Peterborough</w:t>
      </w:r>
      <w:bookmarkEnd w:id="436"/>
      <w:bookmarkEnd w:id="437"/>
    </w:p>
    <w:p w14:paraId="5C65E8BC"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Arial"/>
          <w:b/>
          <w:noProof/>
          <w:lang w:val="en-GB" w:eastAsia="en-GB"/>
        </w:rPr>
        <w:drawing>
          <wp:inline distT="0" distB="0" distL="0" distR="0" wp14:anchorId="7753C424" wp14:editId="639893E2">
            <wp:extent cx="4788131" cy="3117272"/>
            <wp:effectExtent l="0" t="0" r="12700" b="6985"/>
            <wp:docPr id="105"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C9E5135" w14:textId="77777777" w:rsidR="002A56ED" w:rsidRDefault="002A56ED" w:rsidP="002A56ED">
      <w:pPr>
        <w:pStyle w:val="Maintext"/>
        <w:numPr>
          <w:ilvl w:val="0"/>
          <w:numId w:val="0"/>
        </w:numPr>
        <w:ind w:left="709"/>
        <w:rPr>
          <w:rFonts w:asciiTheme="minorHAnsi" w:hAnsiTheme="minorHAnsi" w:cs="Calibri"/>
          <w:sz w:val="20"/>
          <w:szCs w:val="20"/>
          <w:lang w:val="en-GB"/>
        </w:rPr>
      </w:pPr>
      <w:r w:rsidRPr="00706BE9">
        <w:rPr>
          <w:rFonts w:asciiTheme="minorHAnsi" w:hAnsiTheme="minorHAnsi" w:cs="Calibri"/>
          <w:sz w:val="20"/>
          <w:szCs w:val="20"/>
          <w:lang w:val="en-GB"/>
        </w:rPr>
        <w:t>Source: MHCLG Rough Sleeping data</w:t>
      </w:r>
    </w:p>
    <w:p w14:paraId="709E4115" w14:textId="77777777" w:rsidR="002A56ED" w:rsidRPr="00706BE9" w:rsidRDefault="002A56ED" w:rsidP="002A56ED">
      <w:pPr>
        <w:pStyle w:val="Maintext"/>
        <w:numPr>
          <w:ilvl w:val="0"/>
          <w:numId w:val="0"/>
        </w:numPr>
        <w:ind w:left="709"/>
        <w:rPr>
          <w:rFonts w:asciiTheme="minorHAnsi" w:hAnsiTheme="minorHAnsi" w:cs="Calibri"/>
          <w:sz w:val="20"/>
          <w:szCs w:val="20"/>
          <w:lang w:val="en-GB"/>
        </w:rPr>
      </w:pPr>
    </w:p>
    <w:p w14:paraId="0233B2E0" w14:textId="77777777" w:rsidR="002A56ED" w:rsidRPr="00706BE9" w:rsidRDefault="002A56ED" w:rsidP="00AA5C1C">
      <w:pPr>
        <w:pStyle w:val="Maintext"/>
        <w:numPr>
          <w:ilvl w:val="1"/>
          <w:numId w:val="68"/>
        </w:numPr>
        <w:rPr>
          <w:rFonts w:asciiTheme="minorHAnsi" w:hAnsiTheme="minorHAnsi" w:cs="Calibri"/>
          <w:sz w:val="20"/>
          <w:szCs w:val="20"/>
          <w:lang w:val="en-GB"/>
        </w:rPr>
      </w:pPr>
      <w:proofErr w:type="spellStart"/>
      <w:r w:rsidRPr="00706BE9">
        <w:rPr>
          <w:rFonts w:asciiTheme="minorHAnsi" w:hAnsiTheme="minorHAnsi" w:cs="Arial"/>
          <w:bCs/>
          <w:color w:val="222222"/>
          <w:lang w:val="en-GB"/>
        </w:rPr>
        <w:t>T</w:t>
      </w:r>
      <w:r w:rsidRPr="00706BE9">
        <w:rPr>
          <w:rFonts w:asciiTheme="minorHAnsi" w:hAnsiTheme="minorHAnsi" w:cs="Arial"/>
          <w:bCs/>
          <w:color w:val="222222"/>
        </w:rPr>
        <w:t>here</w:t>
      </w:r>
      <w:proofErr w:type="spellEnd"/>
      <w:r w:rsidRPr="00706BE9">
        <w:rPr>
          <w:rFonts w:asciiTheme="minorHAnsi" w:hAnsiTheme="minorHAnsi" w:cs="Arial"/>
          <w:bCs/>
          <w:color w:val="222222"/>
        </w:rPr>
        <w:t xml:space="preserve"> has been an annual increase in rough sleeping every year since 2013.</w:t>
      </w:r>
    </w:p>
    <w:bookmarkEnd w:id="50"/>
    <w:bookmarkEnd w:id="51"/>
    <w:bookmarkEnd w:id="52"/>
    <w:p w14:paraId="1461F2C0" w14:textId="77777777" w:rsidR="002A56ED" w:rsidRPr="00706BE9" w:rsidRDefault="002A56ED" w:rsidP="002A56ED">
      <w:pPr>
        <w:rPr>
          <w:rFonts w:asciiTheme="minorHAnsi" w:hAnsiTheme="minorHAnsi"/>
        </w:rPr>
      </w:pPr>
    </w:p>
    <w:p w14:paraId="40D95B55" w14:textId="601DB36A" w:rsidR="002A56ED" w:rsidRDefault="002A56ED">
      <w:pPr>
        <w:spacing w:before="0" w:after="0"/>
        <w:jc w:val="left"/>
      </w:pPr>
      <w:r>
        <w:br w:type="page"/>
      </w:r>
    </w:p>
    <w:p w14:paraId="25767C34" w14:textId="77777777" w:rsidR="00332C0A" w:rsidRDefault="00332C0A" w:rsidP="00332C0A">
      <w:pPr>
        <w:pStyle w:val="Heading1"/>
        <w:numPr>
          <w:ilvl w:val="0"/>
          <w:numId w:val="0"/>
        </w:numPr>
        <w:rPr>
          <w:lang w:eastAsia="zh-CN"/>
        </w:rPr>
      </w:pPr>
      <w:bookmarkStart w:id="438" w:name="_Toc50124818"/>
      <w:bookmarkStart w:id="439" w:name="AppendixF"/>
      <w:bookmarkStart w:id="440" w:name="_Toc512318825"/>
      <w:bookmarkStart w:id="441" w:name="_Toc273708385"/>
      <w:bookmarkStart w:id="442" w:name="_Toc280272455"/>
      <w:bookmarkStart w:id="443" w:name="_Toc318323461"/>
      <w:bookmarkStart w:id="444" w:name="_Toc333507791"/>
      <w:bookmarkStart w:id="445" w:name="_Toc399864453"/>
      <w:bookmarkStart w:id="446" w:name="_Toc428528520"/>
      <w:bookmarkStart w:id="447" w:name="_Toc430084613"/>
      <w:bookmarkStart w:id="448" w:name="_Toc430782053"/>
      <w:r>
        <w:lastRenderedPageBreak/>
        <w:t xml:space="preserve">Appendix </w:t>
      </w:r>
      <w:r>
        <w:rPr>
          <w:lang w:val="en-GB"/>
        </w:rPr>
        <w:t xml:space="preserve">F: </w:t>
      </w:r>
      <w:r>
        <w:t>Housing Association survey</w:t>
      </w:r>
      <w:bookmarkEnd w:id="438"/>
    </w:p>
    <w:p w14:paraId="4D8795D4" w14:textId="77777777" w:rsidR="00332C0A" w:rsidRDefault="00332C0A" w:rsidP="00332C0A">
      <w:pPr>
        <w:pStyle w:val="Heading2"/>
      </w:pPr>
      <w:bookmarkStart w:id="449" w:name="_Toc50124819"/>
      <w:bookmarkEnd w:id="439"/>
      <w:r>
        <w:rPr>
          <w:lang w:val="en-GB"/>
        </w:rPr>
        <w:t>Introduction</w:t>
      </w:r>
      <w:bookmarkEnd w:id="449"/>
      <w:r>
        <w:rPr>
          <w:lang w:val="en-GB"/>
        </w:rPr>
        <w:t xml:space="preserve"> </w:t>
      </w:r>
    </w:p>
    <w:p w14:paraId="658BD608" w14:textId="77777777" w:rsidR="00332C0A" w:rsidRDefault="00332C0A" w:rsidP="00AA5C1C">
      <w:pPr>
        <w:pStyle w:val="Reporttext"/>
        <w:numPr>
          <w:ilvl w:val="1"/>
          <w:numId w:val="71"/>
        </w:numPr>
        <w:tabs>
          <w:tab w:val="left" w:pos="709"/>
        </w:tabs>
      </w:pPr>
      <w:r>
        <w:t xml:space="preserve">Housing associations were invited to participate in a questionnaire survey aimed at identifying a range of information based on their views to more fully understand homelessness across the area and to seek views on Housing Options. The consultation opened on </w:t>
      </w:r>
      <w:r>
        <w:rPr>
          <w:rFonts w:cstheme="minorHAnsi"/>
        </w:rPr>
        <w:t>January</w:t>
      </w:r>
      <w:r>
        <w:t xml:space="preserve"> 21st 2020 and closed on 11th February 2020 but during that time no responses were received. A fresh approach was undertaken between March 11th and March 13th and 8 surveys were returned from the 32 organisations approached. This is a qualitative summary of the views expressed by housing association colleagues responding to the online and paper survey.</w:t>
      </w:r>
    </w:p>
    <w:p w14:paraId="409EDFF3" w14:textId="77777777" w:rsidR="00332C0A" w:rsidRDefault="00332C0A" w:rsidP="00332C0A">
      <w:pPr>
        <w:pStyle w:val="Reporttext"/>
        <w:numPr>
          <w:ilvl w:val="0"/>
          <w:numId w:val="0"/>
        </w:numPr>
        <w:tabs>
          <w:tab w:val="left" w:pos="0"/>
          <w:tab w:val="left" w:pos="1418"/>
        </w:tabs>
        <w:ind w:left="709"/>
        <w:rPr>
          <w:rFonts w:cstheme="minorHAnsi"/>
          <w:lang w:val="en-GB" w:eastAsia="zh-CN"/>
        </w:rPr>
      </w:pPr>
    </w:p>
    <w:p w14:paraId="2A024E76" w14:textId="77777777" w:rsidR="00332C0A" w:rsidRDefault="00332C0A" w:rsidP="00332C0A">
      <w:pPr>
        <w:pStyle w:val="Heading2"/>
        <w:rPr>
          <w:lang w:val="en-GB"/>
        </w:rPr>
      </w:pPr>
      <w:bookmarkStart w:id="450" w:name="_Toc50124820"/>
      <w:r>
        <w:rPr>
          <w:lang w:val="en-GB"/>
        </w:rPr>
        <w:t>Coverage</w:t>
      </w:r>
      <w:bookmarkEnd w:id="450"/>
    </w:p>
    <w:p w14:paraId="3588CEE6" w14:textId="3D90524C" w:rsidR="00332C0A" w:rsidRDefault="00332C0A" w:rsidP="00AA5C1C">
      <w:pPr>
        <w:pStyle w:val="Reporttext"/>
        <w:numPr>
          <w:ilvl w:val="1"/>
          <w:numId w:val="71"/>
        </w:numPr>
        <w:tabs>
          <w:tab w:val="left" w:pos="0"/>
          <w:tab w:val="left" w:pos="709"/>
          <w:tab w:val="left" w:pos="1418"/>
        </w:tabs>
        <w:rPr>
          <w:rFonts w:cstheme="minorHAnsi"/>
        </w:rPr>
      </w:pPr>
      <w:r>
        <w:rPr>
          <w:rFonts w:cstheme="minorHAnsi"/>
          <w:lang w:val="en-GB"/>
        </w:rPr>
        <w:t xml:space="preserve">Respondents were asked which districts they either operate in or work with. Table </w:t>
      </w:r>
      <w:r w:rsidR="00C3463F">
        <w:rPr>
          <w:rFonts w:cstheme="minorHAnsi"/>
          <w:lang w:val="en-GB"/>
        </w:rPr>
        <w:t>F</w:t>
      </w:r>
      <w:r>
        <w:rPr>
          <w:rFonts w:cstheme="minorHAnsi"/>
          <w:lang w:val="en-GB"/>
        </w:rPr>
        <w:t xml:space="preserve">.1 shows coverage of the 6 areas to be complete with some organisations clearly working in only certain areas. </w:t>
      </w:r>
    </w:p>
    <w:p w14:paraId="5C7612B6" w14:textId="287980F9" w:rsidR="00332C0A" w:rsidRDefault="00332C0A" w:rsidP="00332C0A">
      <w:pPr>
        <w:pStyle w:val="tableheading"/>
        <w:ind w:left="709"/>
        <w:rPr>
          <w:color w:val="1D928D"/>
        </w:rPr>
      </w:pPr>
      <w:bookmarkStart w:id="451" w:name="_Toc50125061"/>
      <w:r>
        <w:rPr>
          <w:color w:val="1D928D"/>
        </w:rPr>
        <w:t xml:space="preserve">Table </w:t>
      </w:r>
      <w:r w:rsidR="00C70516">
        <w:rPr>
          <w:color w:val="1D928D"/>
          <w:lang w:val="en-GB"/>
        </w:rPr>
        <w:t>F</w:t>
      </w:r>
      <w:r>
        <w:rPr>
          <w:color w:val="1D928D"/>
        </w:rPr>
        <w:t>.1</w:t>
      </w:r>
      <w:r>
        <w:rPr>
          <w:color w:val="1D928D"/>
        </w:rPr>
        <w:tab/>
        <w:t>Coverage/Operating Areas for Housing Associations</w:t>
      </w:r>
      <w:bookmarkEnd w:id="451"/>
    </w:p>
    <w:p w14:paraId="38B8C30F" w14:textId="77777777" w:rsidR="00332C0A" w:rsidRDefault="00332C0A" w:rsidP="00332C0A">
      <w:pPr>
        <w:pStyle w:val="Reporttext"/>
        <w:numPr>
          <w:ilvl w:val="0"/>
          <w:numId w:val="0"/>
        </w:numPr>
        <w:tabs>
          <w:tab w:val="left" w:pos="0"/>
          <w:tab w:val="left" w:pos="1418"/>
        </w:tabs>
        <w:ind w:left="709"/>
        <w:rPr>
          <w:rFonts w:cstheme="minorHAnsi"/>
        </w:rPr>
      </w:pPr>
      <w:r>
        <w:rPr>
          <w:rFonts w:cstheme="minorHAnsi"/>
          <w:noProof/>
          <w:lang w:val="en-GB" w:eastAsia="en-GB"/>
        </w:rPr>
        <w:drawing>
          <wp:inline distT="0" distB="0" distL="0" distR="0" wp14:anchorId="394187A2" wp14:editId="21FD2673">
            <wp:extent cx="5286895" cy="164592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t="8954"/>
                    <a:stretch>
                      <a:fillRect/>
                    </a:stretch>
                  </pic:blipFill>
                  <pic:spPr bwMode="auto">
                    <a:xfrm>
                      <a:off x="0" y="0"/>
                      <a:ext cx="5287977" cy="1646257"/>
                    </a:xfrm>
                    <a:prstGeom prst="rect">
                      <a:avLst/>
                    </a:prstGeom>
                    <a:noFill/>
                    <a:ln>
                      <a:noFill/>
                    </a:ln>
                  </pic:spPr>
                </pic:pic>
              </a:graphicData>
            </a:graphic>
          </wp:inline>
        </w:drawing>
      </w:r>
    </w:p>
    <w:p w14:paraId="231FE25B" w14:textId="77777777" w:rsidR="00332C0A" w:rsidRDefault="00332C0A" w:rsidP="00332C0A">
      <w:pPr>
        <w:pStyle w:val="Reporttext"/>
        <w:numPr>
          <w:ilvl w:val="0"/>
          <w:numId w:val="0"/>
        </w:numPr>
        <w:tabs>
          <w:tab w:val="left" w:pos="0"/>
          <w:tab w:val="left" w:pos="1418"/>
        </w:tabs>
        <w:ind w:left="709"/>
        <w:rPr>
          <w:rFonts w:cstheme="minorHAnsi"/>
        </w:rPr>
      </w:pPr>
    </w:p>
    <w:p w14:paraId="193B709D" w14:textId="77777777" w:rsidR="00332C0A" w:rsidRDefault="00332C0A" w:rsidP="00332C0A">
      <w:pPr>
        <w:pStyle w:val="Heading2"/>
        <w:rPr>
          <w:lang w:val="en-GB"/>
        </w:rPr>
      </w:pPr>
      <w:bookmarkStart w:id="452" w:name="_Toc50124821"/>
      <w:r>
        <w:rPr>
          <w:lang w:val="en-GB"/>
        </w:rPr>
        <w:t>Evictions</w:t>
      </w:r>
      <w:bookmarkEnd w:id="452"/>
    </w:p>
    <w:p w14:paraId="185BE951" w14:textId="77777777" w:rsidR="00332C0A" w:rsidRDefault="00332C0A" w:rsidP="00AA5C1C">
      <w:pPr>
        <w:pStyle w:val="Reporttext"/>
        <w:numPr>
          <w:ilvl w:val="1"/>
          <w:numId w:val="71"/>
        </w:numPr>
        <w:tabs>
          <w:tab w:val="left" w:pos="709"/>
        </w:tabs>
      </w:pPr>
      <w:r>
        <w:rPr>
          <w:lang w:val="en-GB"/>
        </w:rPr>
        <w:t xml:space="preserve">All of the 8 respondents indicated they work with the local Housing Options when a tenant is threatened with eviction. One organisation was clear that it is written into their internal policies and procedures that Housing Options and/or Homelessness Teams must be contacted prior to eviction. </w:t>
      </w:r>
    </w:p>
    <w:p w14:paraId="19127755" w14:textId="77777777" w:rsidR="00332C0A" w:rsidRDefault="00332C0A" w:rsidP="00AA5C1C">
      <w:pPr>
        <w:pStyle w:val="Reporttext"/>
        <w:numPr>
          <w:ilvl w:val="1"/>
          <w:numId w:val="71"/>
        </w:numPr>
        <w:tabs>
          <w:tab w:val="left" w:pos="709"/>
        </w:tabs>
      </w:pPr>
      <w:r>
        <w:rPr>
          <w:lang w:val="en-GB"/>
        </w:rPr>
        <w:t xml:space="preserve">Overall only 3 of the 8 organisations had the time to complete the whole survey and of the 3 not all of their responses were complete. </w:t>
      </w:r>
    </w:p>
    <w:p w14:paraId="7478C67A" w14:textId="77777777" w:rsidR="00332C0A" w:rsidRDefault="00332C0A" w:rsidP="00AA5C1C">
      <w:pPr>
        <w:pStyle w:val="Reporttext"/>
        <w:numPr>
          <w:ilvl w:val="1"/>
          <w:numId w:val="71"/>
        </w:numPr>
        <w:tabs>
          <w:tab w:val="left" w:pos="709"/>
        </w:tabs>
      </w:pPr>
      <w:r>
        <w:rPr>
          <w:lang w:val="en-GB"/>
        </w:rPr>
        <w:t>In relation to the biggest challenges for social housing tenants to successfully maintain their tenancies the responses are detailed below:</w:t>
      </w:r>
    </w:p>
    <w:p w14:paraId="586324EA" w14:textId="77777777" w:rsidR="00332C0A" w:rsidRDefault="00332C0A" w:rsidP="00AA5C1C">
      <w:pPr>
        <w:pStyle w:val="bullet"/>
        <w:numPr>
          <w:ilvl w:val="0"/>
          <w:numId w:val="61"/>
        </w:numPr>
        <w:rPr>
          <w:rFonts w:asciiTheme="minorHAnsi" w:hAnsiTheme="minorHAnsi" w:cstheme="minorHAnsi"/>
        </w:rPr>
      </w:pPr>
      <w:r>
        <w:rPr>
          <w:rFonts w:asciiTheme="minorHAnsi" w:hAnsiTheme="minorHAnsi" w:cstheme="minorHAnsi"/>
          <w:lang w:val="en-GB"/>
        </w:rPr>
        <w:t xml:space="preserve">Rental payments / household debt; </w:t>
      </w:r>
    </w:p>
    <w:p w14:paraId="6E8C02BE" w14:textId="77777777" w:rsidR="00332C0A" w:rsidRDefault="00332C0A" w:rsidP="00AA5C1C">
      <w:pPr>
        <w:pStyle w:val="bullet"/>
        <w:numPr>
          <w:ilvl w:val="0"/>
          <w:numId w:val="61"/>
        </w:numPr>
        <w:rPr>
          <w:rFonts w:asciiTheme="minorHAnsi" w:hAnsiTheme="minorHAnsi" w:cstheme="minorHAnsi"/>
        </w:rPr>
      </w:pPr>
      <w:r>
        <w:rPr>
          <w:rFonts w:asciiTheme="minorHAnsi" w:hAnsiTheme="minorHAnsi" w:cstheme="minorHAnsi"/>
          <w:lang w:val="en-GB"/>
        </w:rPr>
        <w:t xml:space="preserve">Universal credit / benefit cuts and sanctions; </w:t>
      </w:r>
    </w:p>
    <w:p w14:paraId="0C5215C8" w14:textId="77777777" w:rsidR="00332C0A" w:rsidRDefault="00332C0A" w:rsidP="00AA5C1C">
      <w:pPr>
        <w:pStyle w:val="bullet"/>
        <w:numPr>
          <w:ilvl w:val="0"/>
          <w:numId w:val="61"/>
        </w:numPr>
        <w:rPr>
          <w:rFonts w:asciiTheme="minorHAnsi" w:hAnsiTheme="minorHAnsi" w:cstheme="minorHAnsi"/>
        </w:rPr>
      </w:pPr>
      <w:r>
        <w:rPr>
          <w:rFonts w:asciiTheme="minorHAnsi" w:hAnsiTheme="minorHAnsi" w:cstheme="minorHAnsi"/>
          <w:lang w:val="en-GB"/>
        </w:rPr>
        <w:t xml:space="preserve">Failure to engage when support is initially offered or provided resulting in actions being taken too late; and </w:t>
      </w:r>
    </w:p>
    <w:p w14:paraId="441A5CB8" w14:textId="77777777" w:rsidR="00332C0A" w:rsidRDefault="00332C0A" w:rsidP="00AA5C1C">
      <w:pPr>
        <w:pStyle w:val="bullet"/>
        <w:numPr>
          <w:ilvl w:val="0"/>
          <w:numId w:val="61"/>
        </w:numPr>
        <w:rPr>
          <w:rFonts w:asciiTheme="minorHAnsi" w:hAnsiTheme="minorHAnsi" w:cstheme="minorHAnsi"/>
        </w:rPr>
      </w:pPr>
      <w:r>
        <w:rPr>
          <w:rFonts w:asciiTheme="minorHAnsi" w:hAnsiTheme="minorHAnsi" w:cstheme="minorHAnsi"/>
          <w:lang w:val="en-GB"/>
        </w:rPr>
        <w:lastRenderedPageBreak/>
        <w:t xml:space="preserve">Lack of engagement with court orders and injunctions. </w:t>
      </w:r>
    </w:p>
    <w:p w14:paraId="4263C820" w14:textId="77777777" w:rsidR="00332C0A" w:rsidRDefault="00332C0A" w:rsidP="00AA5C1C">
      <w:pPr>
        <w:pStyle w:val="Reporttext"/>
        <w:numPr>
          <w:ilvl w:val="1"/>
          <w:numId w:val="71"/>
        </w:numPr>
        <w:tabs>
          <w:tab w:val="left" w:pos="709"/>
        </w:tabs>
        <w:rPr>
          <w:rFonts w:asciiTheme="minorHAnsi" w:hAnsiTheme="minorHAnsi" w:cstheme="minorHAnsi"/>
        </w:rPr>
      </w:pPr>
      <w:r>
        <w:rPr>
          <w:rFonts w:asciiTheme="minorHAnsi" w:hAnsiTheme="minorHAnsi" w:cstheme="minorHAnsi"/>
          <w:lang w:val="en-GB"/>
        </w:rPr>
        <w:t xml:space="preserve">In </w:t>
      </w:r>
      <w:r>
        <w:rPr>
          <w:rFonts w:cs="Calibri"/>
          <w:lang w:val="en-GB"/>
        </w:rPr>
        <w:t>terms</w:t>
      </w:r>
      <w:r>
        <w:rPr>
          <w:rFonts w:asciiTheme="minorHAnsi" w:hAnsiTheme="minorHAnsi" w:cstheme="minorHAnsi"/>
          <w:lang w:val="en-GB"/>
        </w:rPr>
        <w:t xml:space="preserve"> of the services and support offered by housing associations respondents indicated they make the following type of services available:</w:t>
      </w:r>
    </w:p>
    <w:p w14:paraId="09013FD5" w14:textId="77777777" w:rsidR="00332C0A" w:rsidRDefault="00332C0A" w:rsidP="00AA5C1C">
      <w:pPr>
        <w:pStyle w:val="bullet"/>
        <w:numPr>
          <w:ilvl w:val="0"/>
          <w:numId w:val="61"/>
        </w:numPr>
        <w:rPr>
          <w:rFonts w:asciiTheme="minorHAnsi" w:hAnsiTheme="minorHAnsi" w:cstheme="minorHAnsi"/>
        </w:rPr>
      </w:pPr>
      <w:r>
        <w:rPr>
          <w:rFonts w:asciiTheme="minorHAnsi" w:hAnsiTheme="minorHAnsi" w:cstheme="minorHAnsi"/>
          <w:lang w:val="en-GB"/>
        </w:rPr>
        <w:t>Tenancy sustainment teams;</w:t>
      </w:r>
    </w:p>
    <w:p w14:paraId="0FFA7771" w14:textId="77777777" w:rsidR="00332C0A" w:rsidRDefault="00332C0A" w:rsidP="00AA5C1C">
      <w:pPr>
        <w:pStyle w:val="bullet"/>
        <w:numPr>
          <w:ilvl w:val="0"/>
          <w:numId w:val="61"/>
        </w:numPr>
        <w:rPr>
          <w:rFonts w:asciiTheme="minorHAnsi" w:hAnsiTheme="minorHAnsi" w:cstheme="minorHAnsi"/>
        </w:rPr>
      </w:pPr>
      <w:r>
        <w:rPr>
          <w:rFonts w:asciiTheme="minorHAnsi" w:hAnsiTheme="minorHAnsi" w:cstheme="minorHAnsi"/>
          <w:lang w:val="en-GB"/>
        </w:rPr>
        <w:t>Neighbourhood Managers;</w:t>
      </w:r>
    </w:p>
    <w:p w14:paraId="16C4F236" w14:textId="77777777" w:rsidR="00332C0A" w:rsidRDefault="00332C0A" w:rsidP="00AA5C1C">
      <w:pPr>
        <w:pStyle w:val="bullet"/>
        <w:numPr>
          <w:ilvl w:val="0"/>
          <w:numId w:val="61"/>
        </w:numPr>
        <w:rPr>
          <w:rFonts w:asciiTheme="minorHAnsi" w:hAnsiTheme="minorHAnsi" w:cstheme="minorHAnsi"/>
        </w:rPr>
      </w:pPr>
      <w:r>
        <w:rPr>
          <w:rFonts w:asciiTheme="minorHAnsi" w:hAnsiTheme="minorHAnsi" w:cstheme="minorHAnsi"/>
          <w:lang w:val="en-GB"/>
        </w:rPr>
        <w:t>Income / Money Advisors;</w:t>
      </w:r>
    </w:p>
    <w:p w14:paraId="1C8CB206" w14:textId="77777777" w:rsidR="00332C0A" w:rsidRDefault="00332C0A" w:rsidP="00AA5C1C">
      <w:pPr>
        <w:pStyle w:val="bullet"/>
        <w:numPr>
          <w:ilvl w:val="0"/>
          <w:numId w:val="61"/>
        </w:numPr>
        <w:rPr>
          <w:rFonts w:asciiTheme="minorHAnsi" w:hAnsiTheme="minorHAnsi" w:cstheme="minorHAnsi"/>
        </w:rPr>
      </w:pPr>
      <w:r>
        <w:rPr>
          <w:rFonts w:asciiTheme="minorHAnsi" w:hAnsiTheme="minorHAnsi" w:cstheme="minorHAnsi"/>
          <w:lang w:val="en-GB"/>
        </w:rPr>
        <w:t>Tenancy Support Workers;</w:t>
      </w:r>
    </w:p>
    <w:p w14:paraId="5C9650B1" w14:textId="18CF1622" w:rsidR="00332C0A" w:rsidRDefault="00332C0A" w:rsidP="00AA5C1C">
      <w:pPr>
        <w:pStyle w:val="bullet"/>
        <w:numPr>
          <w:ilvl w:val="0"/>
          <w:numId w:val="61"/>
        </w:numPr>
        <w:rPr>
          <w:rFonts w:asciiTheme="minorHAnsi" w:hAnsiTheme="minorHAnsi" w:cstheme="minorHAnsi"/>
        </w:rPr>
      </w:pPr>
      <w:r>
        <w:rPr>
          <w:rFonts w:asciiTheme="minorHAnsi" w:hAnsiTheme="minorHAnsi" w:cstheme="minorHAnsi"/>
          <w:lang w:val="en-GB"/>
        </w:rPr>
        <w:t>Rough Sleeper Tenancy Support Wo</w:t>
      </w:r>
      <w:r w:rsidR="00C70516">
        <w:rPr>
          <w:rFonts w:asciiTheme="minorHAnsi" w:hAnsiTheme="minorHAnsi" w:cstheme="minorHAnsi"/>
          <w:lang w:val="en-GB"/>
        </w:rPr>
        <w:t>r</w:t>
      </w:r>
      <w:r>
        <w:rPr>
          <w:rFonts w:asciiTheme="minorHAnsi" w:hAnsiTheme="minorHAnsi" w:cstheme="minorHAnsi"/>
          <w:lang w:val="en-GB"/>
        </w:rPr>
        <w:t xml:space="preserve">ker; and </w:t>
      </w:r>
    </w:p>
    <w:p w14:paraId="0DA27F34" w14:textId="77777777" w:rsidR="00332C0A" w:rsidRDefault="00332C0A" w:rsidP="00AA5C1C">
      <w:pPr>
        <w:pStyle w:val="bullet"/>
        <w:numPr>
          <w:ilvl w:val="0"/>
          <w:numId w:val="61"/>
        </w:numPr>
      </w:pPr>
      <w:r>
        <w:rPr>
          <w:rFonts w:asciiTheme="minorHAnsi" w:hAnsiTheme="minorHAnsi" w:cstheme="minorHAnsi"/>
          <w:lang w:val="en-GB"/>
        </w:rPr>
        <w:t xml:space="preserve">Members of Multi-Tasking Group (MASG). </w:t>
      </w:r>
    </w:p>
    <w:p w14:paraId="2DF6ACC2" w14:textId="77777777" w:rsidR="00332C0A" w:rsidRDefault="00332C0A" w:rsidP="00332C0A">
      <w:pPr>
        <w:pStyle w:val="bullet"/>
        <w:numPr>
          <w:ilvl w:val="0"/>
          <w:numId w:val="0"/>
        </w:numPr>
        <w:ind w:left="1069"/>
      </w:pPr>
    </w:p>
    <w:p w14:paraId="6B4E5129" w14:textId="77777777" w:rsidR="00332C0A" w:rsidRDefault="00332C0A" w:rsidP="00332C0A">
      <w:pPr>
        <w:pStyle w:val="Heading2"/>
        <w:rPr>
          <w:lang w:val="en-GB"/>
        </w:rPr>
      </w:pPr>
      <w:bookmarkStart w:id="453" w:name="_Toc50124822"/>
      <w:r>
        <w:rPr>
          <w:lang w:val="en-GB"/>
        </w:rPr>
        <w:t>Strengths</w:t>
      </w:r>
      <w:bookmarkEnd w:id="453"/>
      <w:r>
        <w:rPr>
          <w:lang w:val="en-GB"/>
        </w:rPr>
        <w:t xml:space="preserve"> </w:t>
      </w:r>
    </w:p>
    <w:p w14:paraId="368C850F" w14:textId="77777777" w:rsidR="00332C0A" w:rsidRDefault="00332C0A" w:rsidP="00AA5C1C">
      <w:pPr>
        <w:pStyle w:val="Reporttext"/>
        <w:numPr>
          <w:ilvl w:val="1"/>
          <w:numId w:val="71"/>
        </w:numPr>
        <w:tabs>
          <w:tab w:val="left" w:pos="709"/>
        </w:tabs>
      </w:pPr>
      <w:r>
        <w:rPr>
          <w:lang w:val="en-GB"/>
        </w:rPr>
        <w:t xml:space="preserve">The survey asked colleagues to consider the strengths of the districts’ Housing Options services and how it could be improved: </w:t>
      </w:r>
    </w:p>
    <w:p w14:paraId="47D97155" w14:textId="77777777" w:rsidR="00332C0A" w:rsidRDefault="00332C0A" w:rsidP="00AA5C1C">
      <w:pPr>
        <w:pStyle w:val="bullet"/>
        <w:numPr>
          <w:ilvl w:val="0"/>
          <w:numId w:val="61"/>
        </w:numPr>
      </w:pPr>
      <w:r>
        <w:rPr>
          <w:lang w:val="en-GB"/>
        </w:rPr>
        <w:t>Good working relationships;</w:t>
      </w:r>
    </w:p>
    <w:p w14:paraId="7BDD9E65" w14:textId="77777777" w:rsidR="00332C0A" w:rsidRDefault="00332C0A" w:rsidP="00AA5C1C">
      <w:pPr>
        <w:pStyle w:val="bullet"/>
        <w:numPr>
          <w:ilvl w:val="0"/>
          <w:numId w:val="61"/>
        </w:numPr>
        <w:rPr>
          <w:rFonts w:cs="Calibri"/>
        </w:rPr>
      </w:pPr>
      <w:r>
        <w:rPr>
          <w:lang w:val="en-GB"/>
        </w:rPr>
        <w:t>Good communication and</w:t>
      </w:r>
      <w:r>
        <w:rPr>
          <w:rFonts w:cs="Calibri"/>
          <w:lang w:val="en-GB"/>
        </w:rPr>
        <w:t xml:space="preserve"> two way working; </w:t>
      </w:r>
    </w:p>
    <w:p w14:paraId="001284B4" w14:textId="77777777" w:rsidR="00332C0A" w:rsidRDefault="00332C0A" w:rsidP="00AA5C1C">
      <w:pPr>
        <w:pStyle w:val="bullet"/>
        <w:numPr>
          <w:ilvl w:val="0"/>
          <w:numId w:val="61"/>
        </w:numPr>
        <w:rPr>
          <w:rFonts w:cs="Calibri"/>
        </w:rPr>
      </w:pPr>
      <w:r>
        <w:rPr>
          <w:lang w:val="en-GB"/>
        </w:rPr>
        <w:t xml:space="preserve">The team work to support customers as early as possible to prevent their homelessness; and </w:t>
      </w:r>
    </w:p>
    <w:p w14:paraId="6179922E" w14:textId="77777777" w:rsidR="00332C0A" w:rsidRDefault="00332C0A" w:rsidP="00AA5C1C">
      <w:pPr>
        <w:pStyle w:val="bullet"/>
        <w:numPr>
          <w:ilvl w:val="0"/>
          <w:numId w:val="61"/>
        </w:numPr>
        <w:rPr>
          <w:rFonts w:cs="Calibri"/>
        </w:rPr>
      </w:pPr>
      <w:r>
        <w:rPr>
          <w:rFonts w:cs="Calibri"/>
          <w:lang w:val="en-GB"/>
        </w:rPr>
        <w:t>Improvements could include:</w:t>
      </w:r>
    </w:p>
    <w:p w14:paraId="0FE9CFAC" w14:textId="77777777" w:rsidR="00332C0A" w:rsidRDefault="00332C0A" w:rsidP="00AA5C1C">
      <w:pPr>
        <w:pStyle w:val="bulletlevel2"/>
        <w:numPr>
          <w:ilvl w:val="1"/>
          <w:numId w:val="62"/>
        </w:numPr>
        <w:ind w:left="1434" w:hanging="357"/>
      </w:pPr>
      <w:r>
        <w:t>Dealing with backlog of housing applications and homelessness assessments</w:t>
      </w:r>
      <w:r>
        <w:rPr>
          <w:lang w:val="en-GB"/>
        </w:rPr>
        <w:t>;</w:t>
      </w:r>
    </w:p>
    <w:p w14:paraId="17D0BC40" w14:textId="77777777" w:rsidR="00332C0A" w:rsidRDefault="00332C0A" w:rsidP="00AA5C1C">
      <w:pPr>
        <w:pStyle w:val="bulletlevel2"/>
        <w:numPr>
          <w:ilvl w:val="1"/>
          <w:numId w:val="62"/>
        </w:numPr>
        <w:ind w:left="1434" w:hanging="357"/>
      </w:pPr>
      <w:r>
        <w:rPr>
          <w:lang w:val="en-GB"/>
        </w:rPr>
        <w:t>Update ways of operating the current Choice Based Lettings system which is outdated;</w:t>
      </w:r>
    </w:p>
    <w:p w14:paraId="3DD290A8" w14:textId="77777777" w:rsidR="00332C0A" w:rsidRDefault="00332C0A" w:rsidP="00AA5C1C">
      <w:pPr>
        <w:pStyle w:val="bulletlevel2"/>
        <w:numPr>
          <w:ilvl w:val="1"/>
          <w:numId w:val="62"/>
        </w:numPr>
        <w:ind w:left="1434" w:hanging="357"/>
      </w:pPr>
      <w:r>
        <w:rPr>
          <w:lang w:val="en-GB"/>
        </w:rPr>
        <w:t xml:space="preserve">Provide more adequate information on nominations; and  </w:t>
      </w:r>
    </w:p>
    <w:p w14:paraId="520459B7" w14:textId="77777777" w:rsidR="00332C0A" w:rsidRDefault="00332C0A" w:rsidP="00AA5C1C">
      <w:pPr>
        <w:pStyle w:val="bulletlevel2"/>
        <w:numPr>
          <w:ilvl w:val="1"/>
          <w:numId w:val="62"/>
        </w:numPr>
        <w:ind w:left="1434" w:hanging="357"/>
      </w:pPr>
      <w:r>
        <w:rPr>
          <w:lang w:val="en-GB"/>
        </w:rPr>
        <w:t>DHP (discretionary housing payments) and rent deposit payments need to be made quicker.</w:t>
      </w:r>
    </w:p>
    <w:p w14:paraId="0BF2B5C6" w14:textId="77777777" w:rsidR="00332C0A" w:rsidRDefault="00332C0A" w:rsidP="00332C0A">
      <w:pPr>
        <w:pStyle w:val="bulletlevel2"/>
        <w:numPr>
          <w:ilvl w:val="0"/>
          <w:numId w:val="0"/>
        </w:numPr>
        <w:ind w:left="1434"/>
      </w:pPr>
    </w:p>
    <w:p w14:paraId="79341CCE" w14:textId="77777777" w:rsidR="00332C0A" w:rsidRDefault="00332C0A" w:rsidP="00332C0A">
      <w:pPr>
        <w:pStyle w:val="Heading2"/>
      </w:pPr>
      <w:bookmarkStart w:id="454" w:name="_Toc50124823"/>
      <w:r>
        <w:t>Barriers</w:t>
      </w:r>
      <w:bookmarkEnd w:id="454"/>
      <w:r>
        <w:t xml:space="preserve"> </w:t>
      </w:r>
    </w:p>
    <w:p w14:paraId="5F420DA9" w14:textId="21015067" w:rsidR="00332C0A" w:rsidRDefault="00332C0A" w:rsidP="00AA5C1C">
      <w:pPr>
        <w:pStyle w:val="Reporttext"/>
        <w:numPr>
          <w:ilvl w:val="1"/>
          <w:numId w:val="71"/>
        </w:numPr>
        <w:tabs>
          <w:tab w:val="left" w:pos="709"/>
        </w:tabs>
      </w:pPr>
      <w:r>
        <w:rPr>
          <w:lang w:val="en-GB"/>
        </w:rPr>
        <w:t xml:space="preserve">The survey then asked housing </w:t>
      </w:r>
      <w:r w:rsidR="00C70516">
        <w:rPr>
          <w:lang w:val="en-GB"/>
        </w:rPr>
        <w:t>association</w:t>
      </w:r>
      <w:r>
        <w:rPr>
          <w:lang w:val="en-GB"/>
        </w:rPr>
        <w:t xml:space="preserve"> colleagues what they consider to be the main barriers to accessing the Housing Options service. The main barriers considered were:</w:t>
      </w:r>
    </w:p>
    <w:p w14:paraId="0412EBEF" w14:textId="6FC22B0C" w:rsidR="00332C0A" w:rsidRDefault="00332C0A" w:rsidP="00AA5C1C">
      <w:pPr>
        <w:pStyle w:val="bullet"/>
        <w:numPr>
          <w:ilvl w:val="0"/>
          <w:numId w:val="61"/>
        </w:numPr>
      </w:pPr>
      <w:r>
        <w:rPr>
          <w:lang w:val="en-GB"/>
        </w:rPr>
        <w:t>Delays in obtaining appointments to register – more than 12 weeks t</w:t>
      </w:r>
      <w:r w:rsidR="00C70516">
        <w:rPr>
          <w:lang w:val="en-GB"/>
        </w:rPr>
        <w:t>o</w:t>
      </w:r>
      <w:r>
        <w:rPr>
          <w:lang w:val="en-GB"/>
        </w:rPr>
        <w:t xml:space="preserve"> get onto the housing register;</w:t>
      </w:r>
    </w:p>
    <w:p w14:paraId="64F1D3A3" w14:textId="77777777" w:rsidR="00332C0A" w:rsidRDefault="00332C0A" w:rsidP="00AA5C1C">
      <w:pPr>
        <w:pStyle w:val="bullet"/>
        <w:numPr>
          <w:ilvl w:val="0"/>
          <w:numId w:val="61"/>
        </w:numPr>
      </w:pPr>
      <w:r>
        <w:rPr>
          <w:lang w:val="en-GB"/>
        </w:rPr>
        <w:t xml:space="preserve">Assessment delays for homeless clients in short stay accommodation; and </w:t>
      </w:r>
    </w:p>
    <w:p w14:paraId="2C510DAD" w14:textId="77777777" w:rsidR="00332C0A" w:rsidRDefault="00332C0A" w:rsidP="00AA5C1C">
      <w:pPr>
        <w:pStyle w:val="bullet"/>
        <w:numPr>
          <w:ilvl w:val="0"/>
          <w:numId w:val="61"/>
        </w:numPr>
      </w:pPr>
      <w:r>
        <w:rPr>
          <w:lang w:val="en-GB"/>
        </w:rPr>
        <w:t xml:space="preserve">Difficult bidding on CBL for vulnerable customers. </w:t>
      </w:r>
    </w:p>
    <w:p w14:paraId="3C866A2F" w14:textId="77777777" w:rsidR="00332C0A" w:rsidRDefault="00332C0A" w:rsidP="00332C0A">
      <w:pPr>
        <w:pStyle w:val="Heading2"/>
      </w:pPr>
      <w:bookmarkStart w:id="455" w:name="_Toc50124824"/>
      <w:r>
        <w:lastRenderedPageBreak/>
        <w:t>Homelessness Preventions</w:t>
      </w:r>
      <w:bookmarkEnd w:id="455"/>
      <w:r>
        <w:t xml:space="preserve"> </w:t>
      </w:r>
    </w:p>
    <w:p w14:paraId="0BA459BB" w14:textId="0177FC04" w:rsidR="00332C0A" w:rsidRDefault="00332C0A" w:rsidP="00AA5C1C">
      <w:pPr>
        <w:pStyle w:val="Reporttext"/>
        <w:numPr>
          <w:ilvl w:val="1"/>
          <w:numId w:val="71"/>
        </w:numPr>
        <w:tabs>
          <w:tab w:val="left" w:pos="709"/>
        </w:tabs>
      </w:pPr>
      <w:r>
        <w:rPr>
          <w:lang w:val="en-GB"/>
        </w:rPr>
        <w:t xml:space="preserve">The survey asked housing </w:t>
      </w:r>
      <w:r w:rsidR="00C70516">
        <w:rPr>
          <w:lang w:val="en-GB"/>
        </w:rPr>
        <w:t>association</w:t>
      </w:r>
      <w:r>
        <w:rPr>
          <w:lang w:val="en-GB"/>
        </w:rPr>
        <w:t xml:space="preserve"> colleagues what role they play in the prevention of homelessness. Responses included:</w:t>
      </w:r>
    </w:p>
    <w:p w14:paraId="3B130771" w14:textId="77777777" w:rsidR="00332C0A" w:rsidRDefault="00332C0A" w:rsidP="00AA5C1C">
      <w:pPr>
        <w:pStyle w:val="bullet"/>
        <w:numPr>
          <w:ilvl w:val="0"/>
          <w:numId w:val="61"/>
        </w:numPr>
        <w:ind w:left="1066" w:hanging="357"/>
      </w:pPr>
      <w:r>
        <w:rPr>
          <w:lang w:val="en-GB"/>
        </w:rPr>
        <w:t>Active partner in Peterborough Homelessness Forum;</w:t>
      </w:r>
    </w:p>
    <w:p w14:paraId="64114FD8" w14:textId="77777777" w:rsidR="00332C0A" w:rsidRDefault="00332C0A" w:rsidP="00AA5C1C">
      <w:pPr>
        <w:pStyle w:val="bullet"/>
        <w:numPr>
          <w:ilvl w:val="0"/>
          <w:numId w:val="61"/>
        </w:numPr>
        <w:ind w:left="1066" w:hanging="357"/>
      </w:pPr>
      <w:r>
        <w:rPr>
          <w:lang w:val="en-GB"/>
        </w:rPr>
        <w:t>Contributor to homelessness strategy and common allocations policy;</w:t>
      </w:r>
    </w:p>
    <w:p w14:paraId="0730EA7D" w14:textId="77777777" w:rsidR="00332C0A" w:rsidRDefault="00332C0A" w:rsidP="00AA5C1C">
      <w:pPr>
        <w:pStyle w:val="bullet"/>
        <w:numPr>
          <w:ilvl w:val="0"/>
          <w:numId w:val="61"/>
        </w:numPr>
        <w:ind w:left="1066" w:hanging="357"/>
      </w:pPr>
      <w:r>
        <w:rPr>
          <w:lang w:val="en-GB"/>
        </w:rPr>
        <w:t xml:space="preserve">Provider of affordable housing and lease properties to Fenland to use as temporary accommodation; and </w:t>
      </w:r>
    </w:p>
    <w:p w14:paraId="7AA068CA" w14:textId="77777777" w:rsidR="00332C0A" w:rsidRDefault="00332C0A" w:rsidP="00AA5C1C">
      <w:pPr>
        <w:pStyle w:val="bullet"/>
        <w:numPr>
          <w:ilvl w:val="0"/>
          <w:numId w:val="61"/>
        </w:numPr>
        <w:ind w:left="1066" w:hanging="357"/>
      </w:pPr>
      <w:r>
        <w:rPr>
          <w:lang w:val="en-GB"/>
        </w:rPr>
        <w:t xml:space="preserve">We invest in the local community in terms of jobs and training, digital inclusion, financial inclusion and sponsoring local community groups. </w:t>
      </w:r>
    </w:p>
    <w:p w14:paraId="76E1141A" w14:textId="77777777" w:rsidR="00332C0A" w:rsidRDefault="00332C0A" w:rsidP="00AA5C1C">
      <w:pPr>
        <w:pStyle w:val="Reporttext"/>
        <w:numPr>
          <w:ilvl w:val="1"/>
          <w:numId w:val="71"/>
        </w:numPr>
        <w:tabs>
          <w:tab w:val="left" w:pos="709"/>
        </w:tabs>
        <w:rPr>
          <w:lang w:val="en-GB"/>
        </w:rPr>
      </w:pPr>
      <w:r>
        <w:rPr>
          <w:lang w:val="en-GB"/>
        </w:rPr>
        <w:t>The survey then asked what the barriers are they encounter in preventing homelessness. Responses included:</w:t>
      </w:r>
    </w:p>
    <w:p w14:paraId="33CD1A10" w14:textId="77777777" w:rsidR="00332C0A" w:rsidRDefault="00332C0A" w:rsidP="00AA5C1C">
      <w:pPr>
        <w:pStyle w:val="bullet"/>
        <w:numPr>
          <w:ilvl w:val="0"/>
          <w:numId w:val="61"/>
        </w:numPr>
      </w:pPr>
      <w:r>
        <w:rPr>
          <w:lang w:val="en-GB"/>
        </w:rPr>
        <w:t>Lack of engagement from customers;</w:t>
      </w:r>
    </w:p>
    <w:p w14:paraId="5E6DB1F3" w14:textId="77777777" w:rsidR="00332C0A" w:rsidRDefault="00332C0A" w:rsidP="00AA5C1C">
      <w:pPr>
        <w:pStyle w:val="bullet"/>
        <w:numPr>
          <w:ilvl w:val="0"/>
          <w:numId w:val="61"/>
        </w:numPr>
      </w:pPr>
      <w:r>
        <w:rPr>
          <w:lang w:val="en-GB"/>
        </w:rPr>
        <w:t>New nominated customers might not have met internal allocations policy due to previous issues e.g. ASB, arrears; and</w:t>
      </w:r>
    </w:p>
    <w:p w14:paraId="3150A4D3" w14:textId="77777777" w:rsidR="00332C0A" w:rsidRDefault="00332C0A" w:rsidP="00AA5C1C">
      <w:pPr>
        <w:pStyle w:val="bullet"/>
        <w:numPr>
          <w:ilvl w:val="0"/>
          <w:numId w:val="61"/>
        </w:numPr>
      </w:pPr>
      <w:r>
        <w:rPr>
          <w:lang w:val="en-GB"/>
        </w:rPr>
        <w:t xml:space="preserve">Lack of joined up services. </w:t>
      </w:r>
    </w:p>
    <w:p w14:paraId="7DCFFB8E" w14:textId="0BF312C4" w:rsidR="00332C0A" w:rsidRDefault="00332C0A" w:rsidP="00AA5C1C">
      <w:pPr>
        <w:pStyle w:val="Reporttext"/>
        <w:numPr>
          <w:ilvl w:val="1"/>
          <w:numId w:val="71"/>
        </w:numPr>
        <w:tabs>
          <w:tab w:val="left" w:pos="709"/>
        </w:tabs>
        <w:rPr>
          <w:lang w:val="en-GB"/>
        </w:rPr>
      </w:pPr>
      <w:r>
        <w:rPr>
          <w:lang w:val="en-GB"/>
        </w:rPr>
        <w:t xml:space="preserve">The survey then asked housing association </w:t>
      </w:r>
      <w:r w:rsidR="00C70516">
        <w:rPr>
          <w:lang w:val="en-GB"/>
        </w:rPr>
        <w:t>colleagues</w:t>
      </w:r>
      <w:r>
        <w:rPr>
          <w:lang w:val="en-GB"/>
        </w:rPr>
        <w:t xml:space="preserve"> what other services have been recently contacted or worked with to help prevent someone from becoming </w:t>
      </w:r>
      <w:r w:rsidR="00C70516">
        <w:rPr>
          <w:lang w:val="en-GB"/>
        </w:rPr>
        <w:t>homeless</w:t>
      </w:r>
      <w:r>
        <w:rPr>
          <w:lang w:val="en-GB"/>
        </w:rPr>
        <w:t xml:space="preserve">. Services indicated were: </w:t>
      </w:r>
    </w:p>
    <w:p w14:paraId="2EF26CAD" w14:textId="77777777" w:rsidR="00332C0A" w:rsidRDefault="00332C0A" w:rsidP="00AA5C1C">
      <w:pPr>
        <w:pStyle w:val="bullet"/>
        <w:numPr>
          <w:ilvl w:val="0"/>
          <w:numId w:val="61"/>
        </w:numPr>
      </w:pPr>
      <w:r>
        <w:rPr>
          <w:lang w:val="en-GB"/>
        </w:rPr>
        <w:t>Trailblazer;</w:t>
      </w:r>
    </w:p>
    <w:p w14:paraId="253FE684" w14:textId="77777777" w:rsidR="00332C0A" w:rsidRDefault="00332C0A" w:rsidP="00AA5C1C">
      <w:pPr>
        <w:pStyle w:val="bullet"/>
        <w:numPr>
          <w:ilvl w:val="0"/>
          <w:numId w:val="61"/>
        </w:numPr>
      </w:pPr>
      <w:r>
        <w:rPr>
          <w:lang w:val="en-GB"/>
        </w:rPr>
        <w:t>Adult and Children Social Care teams;</w:t>
      </w:r>
    </w:p>
    <w:p w14:paraId="1F7B1C3D" w14:textId="77777777" w:rsidR="00332C0A" w:rsidRDefault="00332C0A" w:rsidP="00AA5C1C">
      <w:pPr>
        <w:pStyle w:val="bullet"/>
        <w:numPr>
          <w:ilvl w:val="0"/>
          <w:numId w:val="61"/>
        </w:numPr>
      </w:pPr>
      <w:r>
        <w:rPr>
          <w:lang w:val="en-GB"/>
        </w:rPr>
        <w:t xml:space="preserve">Police and Fire Service; and </w:t>
      </w:r>
    </w:p>
    <w:p w14:paraId="50F7122C" w14:textId="77777777" w:rsidR="00332C0A" w:rsidRDefault="00332C0A" w:rsidP="00AA5C1C">
      <w:pPr>
        <w:pStyle w:val="bullet"/>
        <w:numPr>
          <w:ilvl w:val="0"/>
          <w:numId w:val="61"/>
        </w:numPr>
      </w:pPr>
      <w:r>
        <w:rPr>
          <w:lang w:val="en-GB"/>
        </w:rPr>
        <w:t xml:space="preserve">Citizens Advice. </w:t>
      </w:r>
    </w:p>
    <w:p w14:paraId="3180FCCC" w14:textId="77777777" w:rsidR="00332C0A" w:rsidRDefault="00332C0A" w:rsidP="00332C0A">
      <w:pPr>
        <w:pStyle w:val="bullet"/>
        <w:numPr>
          <w:ilvl w:val="0"/>
          <w:numId w:val="0"/>
        </w:numPr>
        <w:ind w:left="1069"/>
      </w:pPr>
    </w:p>
    <w:p w14:paraId="3C6EFDA5" w14:textId="77777777" w:rsidR="00332C0A" w:rsidRDefault="00332C0A" w:rsidP="00332C0A">
      <w:pPr>
        <w:pStyle w:val="Heading2"/>
      </w:pPr>
      <w:bookmarkStart w:id="456" w:name="_Toc50124825"/>
      <w:r>
        <w:t>Prevention</w:t>
      </w:r>
      <w:bookmarkEnd w:id="456"/>
    </w:p>
    <w:p w14:paraId="09056D20" w14:textId="77777777" w:rsidR="00332C0A" w:rsidRDefault="00332C0A" w:rsidP="00AA5C1C">
      <w:pPr>
        <w:pStyle w:val="Reporttext"/>
        <w:numPr>
          <w:ilvl w:val="1"/>
          <w:numId w:val="71"/>
        </w:numPr>
        <w:tabs>
          <w:tab w:val="left" w:pos="709"/>
        </w:tabs>
      </w:pPr>
      <w:r>
        <w:rPr>
          <w:lang w:val="en-GB"/>
        </w:rPr>
        <w:t xml:space="preserve">Housing Associations were asked what more could be done to prevent homelessness in their district and the only response given indicated a need for more hostels and temporary accommodation. </w:t>
      </w:r>
    </w:p>
    <w:p w14:paraId="3038115C" w14:textId="77777777" w:rsidR="00332C0A" w:rsidRDefault="00332C0A" w:rsidP="00332C0A">
      <w:pPr>
        <w:pStyle w:val="Reporttext"/>
        <w:numPr>
          <w:ilvl w:val="0"/>
          <w:numId w:val="0"/>
        </w:numPr>
        <w:ind w:left="709"/>
      </w:pPr>
    </w:p>
    <w:p w14:paraId="71FEBAC1" w14:textId="77777777" w:rsidR="00332C0A" w:rsidRDefault="00332C0A" w:rsidP="00332C0A">
      <w:pPr>
        <w:pStyle w:val="Heading2"/>
      </w:pPr>
      <w:bookmarkStart w:id="457" w:name="_Toc50124826"/>
      <w:r>
        <w:t>Additional services &amp; gaps</w:t>
      </w:r>
      <w:bookmarkEnd w:id="457"/>
    </w:p>
    <w:p w14:paraId="544F7121" w14:textId="77777777" w:rsidR="00332C0A" w:rsidRDefault="00332C0A" w:rsidP="00AA5C1C">
      <w:pPr>
        <w:pStyle w:val="Reporttext"/>
        <w:numPr>
          <w:ilvl w:val="1"/>
          <w:numId w:val="71"/>
        </w:numPr>
        <w:tabs>
          <w:tab w:val="left" w:pos="709"/>
        </w:tabs>
      </w:pPr>
      <w:r>
        <w:rPr>
          <w:lang w:val="en-GB"/>
        </w:rPr>
        <w:t>The survey asked partners what additional services they feel either the council or other agencies should be providing to people who are homeless or threatened with homelessness. Responses included:</w:t>
      </w:r>
    </w:p>
    <w:p w14:paraId="06B3D1F0" w14:textId="77777777" w:rsidR="00332C0A" w:rsidRDefault="00332C0A" w:rsidP="00AA5C1C">
      <w:pPr>
        <w:pStyle w:val="bullet"/>
        <w:numPr>
          <w:ilvl w:val="0"/>
          <w:numId w:val="61"/>
        </w:numPr>
      </w:pPr>
      <w:r>
        <w:rPr>
          <w:lang w:val="en-GB"/>
        </w:rPr>
        <w:t>One Stop Shop that brings all services together;</w:t>
      </w:r>
    </w:p>
    <w:p w14:paraId="3B899A96" w14:textId="77777777" w:rsidR="00332C0A" w:rsidRDefault="00332C0A" w:rsidP="00AA5C1C">
      <w:pPr>
        <w:pStyle w:val="bullet"/>
        <w:numPr>
          <w:ilvl w:val="0"/>
          <w:numId w:val="61"/>
        </w:numPr>
      </w:pPr>
      <w:r>
        <w:rPr>
          <w:lang w:val="en-GB"/>
        </w:rPr>
        <w:t>Lack of joined up working between groups;</w:t>
      </w:r>
    </w:p>
    <w:p w14:paraId="28FC4163" w14:textId="77777777" w:rsidR="00332C0A" w:rsidRDefault="00332C0A" w:rsidP="00AA5C1C">
      <w:pPr>
        <w:pStyle w:val="bullet"/>
        <w:numPr>
          <w:ilvl w:val="0"/>
          <w:numId w:val="61"/>
        </w:numPr>
      </w:pPr>
      <w:r>
        <w:rPr>
          <w:lang w:val="en-GB"/>
        </w:rPr>
        <w:t xml:space="preserve">Tenancy workshops; and </w:t>
      </w:r>
    </w:p>
    <w:p w14:paraId="70654515" w14:textId="77777777" w:rsidR="00332C0A" w:rsidRDefault="00332C0A" w:rsidP="00AA5C1C">
      <w:pPr>
        <w:pStyle w:val="bullet"/>
        <w:numPr>
          <w:ilvl w:val="0"/>
          <w:numId w:val="61"/>
        </w:numPr>
      </w:pPr>
      <w:r>
        <w:rPr>
          <w:lang w:val="en-GB"/>
        </w:rPr>
        <w:t xml:space="preserve">Specialist help and support for hoarders. </w:t>
      </w:r>
    </w:p>
    <w:p w14:paraId="781839D3" w14:textId="77777777" w:rsidR="00332C0A" w:rsidRDefault="00332C0A" w:rsidP="00332C0A">
      <w:pPr>
        <w:pStyle w:val="Heading2"/>
      </w:pPr>
      <w:bookmarkStart w:id="458" w:name="_Toc50124827"/>
      <w:r>
        <w:rPr>
          <w:lang w:val="en-GB"/>
        </w:rPr>
        <w:lastRenderedPageBreak/>
        <w:t>Future Levels of Homelessness</w:t>
      </w:r>
      <w:bookmarkEnd w:id="458"/>
      <w:r>
        <w:rPr>
          <w:lang w:val="en-GB"/>
        </w:rPr>
        <w:t xml:space="preserve"> </w:t>
      </w:r>
    </w:p>
    <w:p w14:paraId="546F55F4" w14:textId="77777777" w:rsidR="00332C0A" w:rsidRDefault="00332C0A" w:rsidP="00AA5C1C">
      <w:pPr>
        <w:pStyle w:val="Reporttext"/>
        <w:numPr>
          <w:ilvl w:val="1"/>
          <w:numId w:val="71"/>
        </w:numPr>
        <w:tabs>
          <w:tab w:val="left" w:pos="709"/>
        </w:tabs>
      </w:pPr>
      <w:r>
        <w:rPr>
          <w:lang w:val="en-GB"/>
        </w:rPr>
        <w:t xml:space="preserve">Colleagues were asked whether they anticipate future trends or problems that may lead to an increase in homelessness for any specific client group. The only response received raised concerns about the gap between LHA and market rents whilst referencing cuts or lack of supporting people funding streams and the impact of Covid-19 on the economy. </w:t>
      </w:r>
    </w:p>
    <w:p w14:paraId="4E4146AF" w14:textId="77777777" w:rsidR="00332C0A" w:rsidRDefault="00332C0A" w:rsidP="00332C0A">
      <w:pPr>
        <w:spacing w:before="0" w:after="0"/>
        <w:jc w:val="left"/>
        <w:rPr>
          <w:lang w:val="x-none"/>
        </w:rPr>
      </w:pPr>
      <w:r>
        <w:br w:type="page"/>
      </w:r>
    </w:p>
    <w:p w14:paraId="0DB2FB77" w14:textId="77777777" w:rsidR="00332C0A" w:rsidRDefault="00332C0A" w:rsidP="00332C0A">
      <w:pPr>
        <w:pStyle w:val="Heading1"/>
        <w:numPr>
          <w:ilvl w:val="0"/>
          <w:numId w:val="0"/>
        </w:numPr>
        <w:spacing w:before="0"/>
      </w:pPr>
      <w:bookmarkStart w:id="459" w:name="_Toc50124828"/>
      <w:bookmarkStart w:id="460" w:name="AppendixG"/>
      <w:r>
        <w:lastRenderedPageBreak/>
        <w:t xml:space="preserve">Appendix </w:t>
      </w:r>
      <w:r>
        <w:rPr>
          <w:lang w:val="en-GB"/>
        </w:rPr>
        <w:t xml:space="preserve">G: </w:t>
      </w:r>
      <w:r>
        <w:t>Housing Options and Homelessness Services</w:t>
      </w:r>
      <w:bookmarkEnd w:id="459"/>
    </w:p>
    <w:bookmarkEnd w:id="460"/>
    <w:p w14:paraId="2665C44C" w14:textId="77777777" w:rsidR="00332C0A" w:rsidRDefault="00332C0A" w:rsidP="00332C0A"/>
    <w:p w14:paraId="292856B3" w14:textId="77777777" w:rsidR="00332C0A" w:rsidRDefault="00332C0A" w:rsidP="00AA5C1C">
      <w:pPr>
        <w:pStyle w:val="Heading2"/>
        <w:numPr>
          <w:ilvl w:val="0"/>
          <w:numId w:val="63"/>
        </w:numPr>
        <w:tabs>
          <w:tab w:val="left" w:pos="720"/>
        </w:tabs>
        <w:rPr>
          <w:rFonts w:cs="Calibri"/>
          <w:lang w:val="en-GB"/>
        </w:rPr>
      </w:pPr>
      <w:bookmarkStart w:id="461" w:name="_Toc50124829"/>
      <w:r>
        <w:rPr>
          <w:rFonts w:cs="Calibri"/>
          <w:lang w:val="en-GB"/>
        </w:rPr>
        <w:t>Cambridge</w:t>
      </w:r>
      <w:bookmarkEnd w:id="461"/>
      <w:r>
        <w:rPr>
          <w:rFonts w:cs="Calibri"/>
          <w:lang w:val="en-GB"/>
        </w:rPr>
        <w:t xml:space="preserve"> </w:t>
      </w:r>
    </w:p>
    <w:p w14:paraId="0B92E89F" w14:textId="77777777" w:rsidR="00332C0A" w:rsidRDefault="00332C0A" w:rsidP="00332C0A">
      <w:pPr>
        <w:pStyle w:val="Heading3"/>
      </w:pPr>
      <w:r>
        <w:t>Housing Advice Service</w:t>
      </w:r>
    </w:p>
    <w:p w14:paraId="1DF2DC34" w14:textId="77777777" w:rsidR="00332C0A" w:rsidRDefault="00332C0A" w:rsidP="00332C0A">
      <w:pPr>
        <w:pStyle w:val="Heading4"/>
        <w:rPr>
          <w:lang w:val="en-GB"/>
        </w:rPr>
      </w:pPr>
      <w:r>
        <w:t xml:space="preserve">Service Delivery </w:t>
      </w:r>
    </w:p>
    <w:p w14:paraId="08F67276" w14:textId="77777777" w:rsidR="00332C0A" w:rsidRDefault="00332C0A" w:rsidP="00AA5C1C">
      <w:pPr>
        <w:pStyle w:val="Reporttext"/>
        <w:numPr>
          <w:ilvl w:val="1"/>
          <w:numId w:val="72"/>
        </w:numPr>
        <w:tabs>
          <w:tab w:val="left" w:pos="709"/>
        </w:tabs>
        <w:rPr>
          <w:rFonts w:cs="Calibri"/>
        </w:rPr>
      </w:pPr>
      <w:r>
        <w:rPr>
          <w:rFonts w:cs="Arial"/>
        </w:rPr>
        <w:t xml:space="preserve">The Housing Advice </w:t>
      </w:r>
      <w:r>
        <w:rPr>
          <w:rFonts w:cs="Arial"/>
          <w:lang w:val="en-GB"/>
        </w:rPr>
        <w:t>s</w:t>
      </w:r>
      <w:proofErr w:type="spellStart"/>
      <w:r>
        <w:rPr>
          <w:rFonts w:cs="Arial"/>
        </w:rPr>
        <w:t>ervice</w:t>
      </w:r>
      <w:proofErr w:type="spellEnd"/>
      <w:r>
        <w:rPr>
          <w:rFonts w:cs="Arial"/>
        </w:rPr>
        <w:t xml:space="preserve"> is delivered by the </w:t>
      </w:r>
      <w:r>
        <w:rPr>
          <w:rFonts w:cs="Arial"/>
          <w:lang w:val="en-GB"/>
        </w:rPr>
        <w:t>c</w:t>
      </w:r>
      <w:proofErr w:type="spellStart"/>
      <w:r>
        <w:rPr>
          <w:rFonts w:cs="Arial"/>
        </w:rPr>
        <w:t>ouncil</w:t>
      </w:r>
      <w:proofErr w:type="spellEnd"/>
      <w:r>
        <w:rPr>
          <w:rFonts w:cs="Arial"/>
        </w:rPr>
        <w:t xml:space="preserve"> from the </w:t>
      </w:r>
      <w:r>
        <w:rPr>
          <w:rFonts w:cs="Arial"/>
          <w:lang w:val="en-GB"/>
        </w:rPr>
        <w:t>c</w:t>
      </w:r>
      <w:proofErr w:type="spellStart"/>
      <w:r>
        <w:rPr>
          <w:rFonts w:cs="Arial"/>
        </w:rPr>
        <w:t>ouncil’s</w:t>
      </w:r>
      <w:proofErr w:type="spellEnd"/>
      <w:r>
        <w:rPr>
          <w:rFonts w:cs="Arial"/>
        </w:rPr>
        <w:t xml:space="preserve"> Customer Service Centre in a central location within the </w:t>
      </w:r>
      <w:r>
        <w:rPr>
          <w:rFonts w:cs="Arial"/>
          <w:lang w:val="en-GB"/>
        </w:rPr>
        <w:t>c</w:t>
      </w:r>
      <w:proofErr w:type="spellStart"/>
      <w:r>
        <w:rPr>
          <w:rFonts w:cs="Arial"/>
        </w:rPr>
        <w:t>ity</w:t>
      </w:r>
      <w:proofErr w:type="spellEnd"/>
      <w:r>
        <w:rPr>
          <w:rFonts w:cs="Arial"/>
        </w:rPr>
        <w:t xml:space="preserve"> </w:t>
      </w:r>
      <w:r>
        <w:rPr>
          <w:rFonts w:cs="Arial"/>
          <w:lang w:val="en-GB"/>
        </w:rPr>
        <w:t>c</w:t>
      </w:r>
      <w:r>
        <w:rPr>
          <w:rFonts w:cs="Arial"/>
        </w:rPr>
        <w:t>entre.   The service can be accessed via drop in sessions that operate 5 days a week.</w:t>
      </w:r>
    </w:p>
    <w:p w14:paraId="7191DBDA" w14:textId="77777777" w:rsidR="00332C0A" w:rsidRDefault="00332C0A" w:rsidP="00AA5C1C">
      <w:pPr>
        <w:pStyle w:val="Reporttext"/>
        <w:numPr>
          <w:ilvl w:val="1"/>
          <w:numId w:val="72"/>
        </w:numPr>
        <w:tabs>
          <w:tab w:val="left" w:pos="709"/>
        </w:tabs>
        <w:rPr>
          <w:rFonts w:cs="Calibri"/>
        </w:rPr>
      </w:pPr>
      <w:r>
        <w:rPr>
          <w:rFonts w:cs="Arial"/>
        </w:rPr>
        <w:t xml:space="preserve">The Housing Advice service delivers the </w:t>
      </w:r>
      <w:r>
        <w:rPr>
          <w:rFonts w:cs="Arial"/>
          <w:lang w:val="en-GB"/>
        </w:rPr>
        <w:t>c</w:t>
      </w:r>
      <w:proofErr w:type="spellStart"/>
      <w:r>
        <w:rPr>
          <w:rFonts w:cs="Arial"/>
        </w:rPr>
        <w:t>ouncil’s</w:t>
      </w:r>
      <w:proofErr w:type="spellEnd"/>
      <w:r>
        <w:rPr>
          <w:rFonts w:cs="Arial"/>
        </w:rPr>
        <w:t xml:space="preserve"> statutory duties in relation to housing advice, homelessness and its prevention.  The </w:t>
      </w:r>
      <w:r>
        <w:rPr>
          <w:rFonts w:cs="Arial"/>
          <w:lang w:val="en-GB"/>
        </w:rPr>
        <w:t>c</w:t>
      </w:r>
      <w:proofErr w:type="spellStart"/>
      <w:r>
        <w:rPr>
          <w:rFonts w:cs="Arial"/>
        </w:rPr>
        <w:t>ouncil’s</w:t>
      </w:r>
      <w:proofErr w:type="spellEnd"/>
      <w:r>
        <w:rPr>
          <w:rFonts w:cs="Arial"/>
        </w:rPr>
        <w:t xml:space="preserve"> duties in relation to </w:t>
      </w:r>
      <w:r>
        <w:rPr>
          <w:rFonts w:cs="Arial"/>
          <w:lang w:val="en-GB"/>
        </w:rPr>
        <w:t>a</w:t>
      </w:r>
      <w:proofErr w:type="spellStart"/>
      <w:r>
        <w:rPr>
          <w:rFonts w:cs="Arial"/>
        </w:rPr>
        <w:t>llocations</w:t>
      </w:r>
      <w:proofErr w:type="spellEnd"/>
      <w:r>
        <w:rPr>
          <w:rFonts w:cs="Arial"/>
        </w:rPr>
        <w:t xml:space="preserve"> are also delivered alongside the Housing Advice </w:t>
      </w:r>
      <w:r>
        <w:rPr>
          <w:rFonts w:cs="Arial"/>
          <w:lang w:val="en-GB"/>
        </w:rPr>
        <w:t>s</w:t>
      </w:r>
      <w:proofErr w:type="spellStart"/>
      <w:r>
        <w:rPr>
          <w:rFonts w:cs="Arial"/>
        </w:rPr>
        <w:t>ervice</w:t>
      </w:r>
      <w:proofErr w:type="spellEnd"/>
      <w:r>
        <w:rPr>
          <w:rFonts w:cs="Arial"/>
        </w:rPr>
        <w:t xml:space="preserve">, with a dedicated team operating the </w:t>
      </w:r>
      <w:r>
        <w:rPr>
          <w:rFonts w:cs="Arial"/>
          <w:lang w:val="en-GB"/>
        </w:rPr>
        <w:t>s</w:t>
      </w:r>
      <w:proofErr w:type="spellStart"/>
      <w:r>
        <w:rPr>
          <w:rFonts w:cs="Arial"/>
        </w:rPr>
        <w:t>ub</w:t>
      </w:r>
      <w:proofErr w:type="spellEnd"/>
      <w:r>
        <w:rPr>
          <w:rFonts w:cs="Arial"/>
        </w:rPr>
        <w:t>-regional Choice Based Lettings scheme</w:t>
      </w:r>
      <w:r>
        <w:rPr>
          <w:rFonts w:cs="Arial"/>
          <w:lang w:val="en-GB"/>
        </w:rPr>
        <w:t>,</w:t>
      </w:r>
      <w:r>
        <w:rPr>
          <w:rFonts w:cs="Arial"/>
        </w:rPr>
        <w:t xml:space="preserve"> </w:t>
      </w:r>
      <w:proofErr w:type="spellStart"/>
      <w:r>
        <w:rPr>
          <w:rFonts w:cs="Arial"/>
        </w:rPr>
        <w:t>HomeLink</w:t>
      </w:r>
      <w:proofErr w:type="spellEnd"/>
      <w:r>
        <w:rPr>
          <w:rFonts w:cs="Arial"/>
        </w:rPr>
        <w:t xml:space="preserve">. </w:t>
      </w:r>
    </w:p>
    <w:p w14:paraId="03AC22E0" w14:textId="77777777" w:rsidR="00332C0A" w:rsidRDefault="00332C0A" w:rsidP="00AA5C1C">
      <w:pPr>
        <w:pStyle w:val="Reporttext"/>
        <w:numPr>
          <w:ilvl w:val="1"/>
          <w:numId w:val="72"/>
        </w:numPr>
        <w:tabs>
          <w:tab w:val="left" w:pos="709"/>
        </w:tabs>
        <w:rPr>
          <w:rFonts w:cs="Calibri"/>
        </w:rPr>
      </w:pPr>
      <w:r>
        <w:rPr>
          <w:rFonts w:cs="Arial"/>
        </w:rPr>
        <w:t>The service provides a good quality of service, manages demand with a focus on achieving positive customer outcomes and preventing homelessness.</w:t>
      </w:r>
    </w:p>
    <w:p w14:paraId="7DC29568" w14:textId="77777777" w:rsidR="00332C0A" w:rsidRDefault="00332C0A" w:rsidP="00332C0A">
      <w:pPr>
        <w:pStyle w:val="Reporttext"/>
        <w:numPr>
          <w:ilvl w:val="0"/>
          <w:numId w:val="0"/>
        </w:numPr>
        <w:ind w:left="709"/>
        <w:rPr>
          <w:rFonts w:cs="Calibri"/>
        </w:rPr>
      </w:pPr>
    </w:p>
    <w:p w14:paraId="2CEAB32A" w14:textId="77777777" w:rsidR="00332C0A" w:rsidRDefault="00332C0A" w:rsidP="00332C0A">
      <w:pPr>
        <w:pStyle w:val="Heading4"/>
        <w:ind w:left="0"/>
      </w:pPr>
      <w:r>
        <w:t>Structure and Roles</w:t>
      </w:r>
    </w:p>
    <w:p w14:paraId="42E819D1" w14:textId="77777777" w:rsidR="00332C0A" w:rsidRDefault="00332C0A" w:rsidP="00332C0A">
      <w:pPr>
        <w:pStyle w:val="Reporttext"/>
        <w:numPr>
          <w:ilvl w:val="0"/>
          <w:numId w:val="0"/>
        </w:numPr>
        <w:rPr>
          <w:rFonts w:cs="Calibri"/>
        </w:rPr>
      </w:pPr>
      <w:r>
        <w:rPr>
          <w:noProof/>
          <w:lang w:val="en-GB" w:eastAsia="en-GB"/>
        </w:rPr>
        <w:drawing>
          <wp:inline distT="0" distB="0" distL="0" distR="0" wp14:anchorId="7E6F5874" wp14:editId="10A15301">
            <wp:extent cx="5710844" cy="4422140"/>
            <wp:effectExtent l="0" t="0" r="4445" b="0"/>
            <wp:docPr id="112" name="Picture 112" descr="Mac SSD:private:var:folders:ny:nlq77qwx6c331j0w6x19wvk00000gn:T:TemporaryItems:Screenshot 2020-01-19 at 09.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SSD:private:var:folders:ny:nlq77qwx6c331j0w6x19wvk00000gn:T:TemporaryItems:Screenshot 2020-01-19 at 09.10.3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4285" cy="4424805"/>
                    </a:xfrm>
                    <a:prstGeom prst="rect">
                      <a:avLst/>
                    </a:prstGeom>
                    <a:noFill/>
                    <a:ln>
                      <a:noFill/>
                    </a:ln>
                  </pic:spPr>
                </pic:pic>
              </a:graphicData>
            </a:graphic>
          </wp:inline>
        </w:drawing>
      </w:r>
    </w:p>
    <w:p w14:paraId="5D332C4F" w14:textId="77777777" w:rsidR="00332C0A" w:rsidRDefault="00332C0A" w:rsidP="00AA5C1C">
      <w:pPr>
        <w:pStyle w:val="Reporttext"/>
        <w:numPr>
          <w:ilvl w:val="1"/>
          <w:numId w:val="72"/>
        </w:numPr>
        <w:tabs>
          <w:tab w:val="left" w:pos="709"/>
        </w:tabs>
        <w:rPr>
          <w:rFonts w:cs="Calibri"/>
        </w:rPr>
      </w:pPr>
      <w:r>
        <w:lastRenderedPageBreak/>
        <w:t>The Housing Advice team is made up of a Service Manager, 2 Senior Advisers, and 13 (</w:t>
      </w:r>
      <w:proofErr w:type="spellStart"/>
      <w:r>
        <w:t>fte</w:t>
      </w:r>
      <w:proofErr w:type="spellEnd"/>
      <w:r>
        <w:t xml:space="preserve">) Housing Advisers.  Housing Advisers have a generic role, delivering housing advice, undertaking housing assessments, creation and management of Personal Housing Plans, prevention and relief casework and final determinations.  This approach provides a streamlined process, ensuring that customers have one officer managing their case. </w:t>
      </w:r>
    </w:p>
    <w:p w14:paraId="0F37B42F" w14:textId="77777777" w:rsidR="00332C0A" w:rsidRDefault="00332C0A" w:rsidP="00AA5C1C">
      <w:pPr>
        <w:pStyle w:val="Reporttext"/>
        <w:numPr>
          <w:ilvl w:val="1"/>
          <w:numId w:val="72"/>
        </w:numPr>
        <w:tabs>
          <w:tab w:val="left" w:pos="709"/>
        </w:tabs>
        <w:rPr>
          <w:rFonts w:cs="Calibri"/>
        </w:rPr>
      </w:pPr>
      <w:r>
        <w:t xml:space="preserve">Staffing levels were increased in anticipation of the increased demands of the </w:t>
      </w:r>
      <w:r>
        <w:rPr>
          <w:lang w:val="en-GB"/>
        </w:rPr>
        <w:t>HRA.</w:t>
      </w:r>
    </w:p>
    <w:p w14:paraId="67082E9D" w14:textId="77777777" w:rsidR="00332C0A" w:rsidRDefault="00332C0A" w:rsidP="00AA5C1C">
      <w:pPr>
        <w:pStyle w:val="bullet"/>
        <w:numPr>
          <w:ilvl w:val="0"/>
          <w:numId w:val="61"/>
        </w:numPr>
      </w:pPr>
      <w:r>
        <w:t>Four further housing advisors were employed to deal with the anticipated increase in applications and case complexity</w:t>
      </w:r>
      <w:r>
        <w:rPr>
          <w:lang w:val="en-GB"/>
        </w:rPr>
        <w:t>;</w:t>
      </w:r>
    </w:p>
    <w:p w14:paraId="3FF11813" w14:textId="77777777" w:rsidR="00332C0A" w:rsidRDefault="00332C0A" w:rsidP="00AA5C1C">
      <w:pPr>
        <w:pStyle w:val="bullet"/>
        <w:numPr>
          <w:ilvl w:val="0"/>
          <w:numId w:val="61"/>
        </w:numPr>
      </w:pPr>
      <w:r>
        <w:rPr>
          <w:rFonts w:cs="Calibri"/>
        </w:rPr>
        <w:t>Housing advice service co-ordinator. A coordinator was employed to assist with the increased administrative requirements of the Act</w:t>
      </w:r>
      <w:r>
        <w:rPr>
          <w:rFonts w:cs="Calibri"/>
          <w:lang w:val="en-GB"/>
        </w:rPr>
        <w:t>; and</w:t>
      </w:r>
    </w:p>
    <w:p w14:paraId="1F355EFB" w14:textId="77777777" w:rsidR="00332C0A" w:rsidRDefault="00332C0A" w:rsidP="00AA5C1C">
      <w:pPr>
        <w:pStyle w:val="bullet"/>
        <w:numPr>
          <w:ilvl w:val="0"/>
          <w:numId w:val="61"/>
        </w:numPr>
      </w:pPr>
      <w:r>
        <w:rPr>
          <w:rFonts w:cs="Calibri"/>
        </w:rPr>
        <w:t>Accommodation finder.  A second accommodation finder was employed to deal with the anticipated rise in the number of families seeking, or likely to be offered, a homelessness solution in the private rented sector.</w:t>
      </w:r>
    </w:p>
    <w:p w14:paraId="5D8980FF" w14:textId="77777777" w:rsidR="00332C0A" w:rsidRDefault="00332C0A" w:rsidP="00AA5C1C">
      <w:pPr>
        <w:pStyle w:val="Reporttext"/>
        <w:numPr>
          <w:ilvl w:val="1"/>
          <w:numId w:val="72"/>
        </w:numPr>
        <w:tabs>
          <w:tab w:val="left" w:pos="709"/>
        </w:tabs>
        <w:rPr>
          <w:rFonts w:cs="Calibri"/>
        </w:rPr>
      </w:pPr>
      <w:r>
        <w:t>These core functions are complemented by the Single Homeless Service, which encompasses the Social Lettings Agency, Town Hall Lettings.  The single homeless service works with clients with lower support needs to prevent them from being at risk of rough sleeping, by securing accommodation in the private rented sector.</w:t>
      </w:r>
    </w:p>
    <w:p w14:paraId="7F26B137" w14:textId="77777777" w:rsidR="00332C0A" w:rsidRDefault="00332C0A" w:rsidP="00AA5C1C">
      <w:pPr>
        <w:pStyle w:val="Reporttext"/>
        <w:numPr>
          <w:ilvl w:val="1"/>
          <w:numId w:val="72"/>
        </w:numPr>
        <w:tabs>
          <w:tab w:val="left" w:pos="709"/>
        </w:tabs>
        <w:rPr>
          <w:rFonts w:cs="Calibri"/>
        </w:rPr>
      </w:pPr>
      <w:r>
        <w:t xml:space="preserve">In addition to the above there is also a small team that manages the </w:t>
      </w:r>
      <w:r>
        <w:rPr>
          <w:lang w:val="en-GB"/>
        </w:rPr>
        <w:t>c</w:t>
      </w:r>
      <w:proofErr w:type="spellStart"/>
      <w:r>
        <w:t>ouncil’s</w:t>
      </w:r>
      <w:proofErr w:type="spellEnd"/>
      <w:r>
        <w:t xml:space="preserve"> temporary accommodation provision, which is predominantly made up of </w:t>
      </w:r>
      <w:r>
        <w:rPr>
          <w:lang w:val="en-GB"/>
        </w:rPr>
        <w:t>c</w:t>
      </w:r>
      <w:proofErr w:type="spellStart"/>
      <w:r>
        <w:t>ouncil</w:t>
      </w:r>
      <w:proofErr w:type="spellEnd"/>
      <w:r>
        <w:t xml:space="preserve"> stock.</w:t>
      </w:r>
    </w:p>
    <w:p w14:paraId="0A69917B" w14:textId="77777777" w:rsidR="00332C0A" w:rsidRDefault="00332C0A" w:rsidP="00332C0A">
      <w:pPr>
        <w:pStyle w:val="Reporttext"/>
        <w:numPr>
          <w:ilvl w:val="0"/>
          <w:numId w:val="0"/>
        </w:numPr>
        <w:rPr>
          <w:rFonts w:cs="Calibri"/>
        </w:rPr>
      </w:pPr>
    </w:p>
    <w:p w14:paraId="0EFED0F6" w14:textId="77777777" w:rsidR="00332C0A" w:rsidRDefault="00332C0A" w:rsidP="00332C0A">
      <w:pPr>
        <w:pStyle w:val="Heading4"/>
        <w:rPr>
          <w:rFonts w:cs="Calibri"/>
        </w:rPr>
      </w:pPr>
      <w:r>
        <w:t>Service Pathway</w:t>
      </w:r>
    </w:p>
    <w:p w14:paraId="60A32676" w14:textId="77777777" w:rsidR="00332C0A" w:rsidRDefault="00332C0A" w:rsidP="00AA5C1C">
      <w:pPr>
        <w:pStyle w:val="Reporttext"/>
        <w:numPr>
          <w:ilvl w:val="1"/>
          <w:numId w:val="72"/>
        </w:numPr>
        <w:tabs>
          <w:tab w:val="left" w:pos="709"/>
        </w:tabs>
        <w:rPr>
          <w:rFonts w:cs="Calibri"/>
        </w:rPr>
      </w:pPr>
      <w:r>
        <w:t>Customers can contact the service via the telephone, email or by accessing the Customer Care Centre.</w:t>
      </w:r>
    </w:p>
    <w:p w14:paraId="6E076670" w14:textId="77777777" w:rsidR="00332C0A" w:rsidRDefault="00332C0A" w:rsidP="00AA5C1C">
      <w:pPr>
        <w:pStyle w:val="Reporttext"/>
        <w:numPr>
          <w:ilvl w:val="1"/>
          <w:numId w:val="72"/>
        </w:numPr>
        <w:tabs>
          <w:tab w:val="left" w:pos="709"/>
        </w:tabs>
        <w:rPr>
          <w:rFonts w:cs="Calibri"/>
        </w:rPr>
      </w:pPr>
      <w:r>
        <w:t xml:space="preserve">The service operates via a triage system, whereby 2 officers cover a duty system to deal with all customer contact, if the customer is homeless immediately an assessment will be undertaken.  Where customers are threatened with homelessness an appointment will be booked through the appointment system.  Appointments are normally available within 1 week, however at the point of reviewing the service the appointment waiting time was just over 2 weeks, linked to an increase in customer demand in the </w:t>
      </w:r>
      <w:proofErr w:type="spellStart"/>
      <w:r>
        <w:t>post Christmas</w:t>
      </w:r>
      <w:proofErr w:type="spellEnd"/>
      <w:r>
        <w:t xml:space="preserve"> period.  Extended waiting times will negatively impact upon the service’s ability to undertake effective early intervention and prevention work.</w:t>
      </w:r>
    </w:p>
    <w:p w14:paraId="2CF1D445" w14:textId="77777777" w:rsidR="00332C0A" w:rsidRDefault="00332C0A" w:rsidP="00AA5C1C">
      <w:pPr>
        <w:pStyle w:val="Reporttext"/>
        <w:numPr>
          <w:ilvl w:val="1"/>
          <w:numId w:val="72"/>
        </w:numPr>
        <w:tabs>
          <w:tab w:val="left" w:pos="709"/>
        </w:tabs>
        <w:rPr>
          <w:rFonts w:cs="Calibri"/>
        </w:rPr>
      </w:pPr>
      <w:r>
        <w:t xml:space="preserve">The service also provides an advice service, and there have been a significant increase in the number of advice only cases following the implementation of the </w:t>
      </w:r>
      <w:r>
        <w:rPr>
          <w:lang w:val="en-GB"/>
        </w:rPr>
        <w:t>HRA</w:t>
      </w:r>
      <w:r>
        <w:t>.  It is thought that this may be linked to an increased awareness of the help and support available, alongside the new duty to refer.</w:t>
      </w:r>
    </w:p>
    <w:p w14:paraId="54691F07" w14:textId="77777777" w:rsidR="00332C0A" w:rsidRDefault="00332C0A" w:rsidP="00AA5C1C">
      <w:pPr>
        <w:pStyle w:val="Reporttext"/>
        <w:numPr>
          <w:ilvl w:val="1"/>
          <w:numId w:val="72"/>
        </w:numPr>
        <w:tabs>
          <w:tab w:val="left" w:pos="709"/>
        </w:tabs>
        <w:rPr>
          <w:rFonts w:cs="Calibri"/>
        </w:rPr>
      </w:pPr>
      <w:r>
        <w:t>There is a very detailed website providing a range of customer information with a number of detailed factsheets for different client groups</w:t>
      </w:r>
      <w:r>
        <w:rPr>
          <w:lang w:val="en-GB"/>
        </w:rPr>
        <w:t>.</w:t>
      </w:r>
    </w:p>
    <w:p w14:paraId="5FD81FB7" w14:textId="77777777" w:rsidR="00332C0A" w:rsidRDefault="00332C0A" w:rsidP="00332C0A">
      <w:pPr>
        <w:pStyle w:val="Reporttext"/>
        <w:numPr>
          <w:ilvl w:val="0"/>
          <w:numId w:val="0"/>
        </w:numPr>
        <w:ind w:left="709"/>
        <w:rPr>
          <w:rFonts w:cs="Calibri"/>
        </w:rPr>
      </w:pPr>
    </w:p>
    <w:p w14:paraId="014596F6" w14:textId="77777777" w:rsidR="00332C0A" w:rsidRDefault="00332C0A" w:rsidP="00332C0A">
      <w:pPr>
        <w:pStyle w:val="Heading4"/>
        <w:rPr>
          <w:rFonts w:cs="Calibri"/>
        </w:rPr>
      </w:pPr>
      <w:r>
        <w:lastRenderedPageBreak/>
        <w:t>Prevention and Relief Activity</w:t>
      </w:r>
    </w:p>
    <w:p w14:paraId="65BD08EC" w14:textId="77777777" w:rsidR="00332C0A" w:rsidRDefault="00332C0A" w:rsidP="00AA5C1C">
      <w:pPr>
        <w:pStyle w:val="Reporttext"/>
        <w:numPr>
          <w:ilvl w:val="1"/>
          <w:numId w:val="72"/>
        </w:numPr>
        <w:tabs>
          <w:tab w:val="left" w:pos="709"/>
        </w:tabs>
        <w:rPr>
          <w:rFonts w:cs="Calibri"/>
        </w:rPr>
      </w:pPr>
      <w:r>
        <w:t xml:space="preserve">The statistics and feedback from staff show that more customers are approaching the service when they are homeless as opposed to when they are threatened with homelessness.  </w:t>
      </w:r>
      <w:r>
        <w:rPr>
          <w:rFonts w:cs="Arial"/>
        </w:rPr>
        <w:t>The team recognises this and is very much focused on how they can get people to contact the service at an earlier stage so that prevention and early intervention work can take place.  Staff felt that in many cases clients were deliberately accessing the service only once homelessness was imminent or they were already homeless in order to be able to access social housing through the homelessness route.</w:t>
      </w:r>
    </w:p>
    <w:p w14:paraId="200C305C" w14:textId="77777777" w:rsidR="00332C0A" w:rsidRDefault="00332C0A" w:rsidP="00AA5C1C">
      <w:pPr>
        <w:pStyle w:val="Reporttext"/>
        <w:numPr>
          <w:ilvl w:val="1"/>
          <w:numId w:val="72"/>
        </w:numPr>
        <w:tabs>
          <w:tab w:val="left" w:pos="709"/>
        </w:tabs>
        <w:rPr>
          <w:rFonts w:cs="Calibri"/>
        </w:rPr>
      </w:pPr>
      <w:r>
        <w:rPr>
          <w:rFonts w:cs="Arial"/>
        </w:rPr>
        <w:t>There is a need to continue to raise awareness of the service amongst customers and partner agencies to encourage clients to come in at an earlier stage, alongside this some work will need to be done to focus on customer expectation and aspiration.</w:t>
      </w:r>
    </w:p>
    <w:p w14:paraId="0EA80A93" w14:textId="77777777" w:rsidR="00332C0A" w:rsidRDefault="00332C0A" w:rsidP="00AA5C1C">
      <w:pPr>
        <w:pStyle w:val="Reporttext"/>
        <w:numPr>
          <w:ilvl w:val="1"/>
          <w:numId w:val="72"/>
        </w:numPr>
        <w:tabs>
          <w:tab w:val="left" w:pos="709"/>
        </w:tabs>
        <w:rPr>
          <w:rFonts w:cs="Calibri"/>
        </w:rPr>
      </w:pPr>
      <w:r>
        <w:t>The service has success in both preventing homelessness (54%) and relieving homelessness (41%). There is scope to improve these outcomes, and this is more likely to be achieved if the customers can be encouraged to approach the service at an earlier point.</w:t>
      </w:r>
    </w:p>
    <w:p w14:paraId="5FAA5203" w14:textId="77777777" w:rsidR="00332C0A" w:rsidRDefault="00332C0A" w:rsidP="00AA5C1C">
      <w:pPr>
        <w:pStyle w:val="Reporttext"/>
        <w:numPr>
          <w:ilvl w:val="1"/>
          <w:numId w:val="72"/>
        </w:numPr>
        <w:tabs>
          <w:tab w:val="left" w:pos="709"/>
        </w:tabs>
        <w:rPr>
          <w:rFonts w:cs="Calibri"/>
        </w:rPr>
      </w:pPr>
      <w:r>
        <w:t xml:space="preserve">The most successful way that the </w:t>
      </w:r>
      <w:r>
        <w:rPr>
          <w:lang w:val="en-GB"/>
        </w:rPr>
        <w:t>c</w:t>
      </w:r>
      <w:proofErr w:type="spellStart"/>
      <w:r>
        <w:t>ouncil</w:t>
      </w:r>
      <w:proofErr w:type="spellEnd"/>
      <w:r>
        <w:t xml:space="preserve"> is able to prevent and relieve homelessness is through an offer of social housing, however it also has some success in using the private rented sector.  Given the size of the private rented housing market there may be some scope to increase access to the private rented sector, however affordability is a huge barrier to being able to do this.  The </w:t>
      </w:r>
      <w:r>
        <w:rPr>
          <w:lang w:val="en-GB"/>
        </w:rPr>
        <w:t>c</w:t>
      </w:r>
      <w:proofErr w:type="spellStart"/>
      <w:r>
        <w:t>ouncil</w:t>
      </w:r>
      <w:proofErr w:type="spellEnd"/>
      <w:r>
        <w:t xml:space="preserve"> is currently reviewing its private rented sector offer to try to develop an attractive and competitive offer.</w:t>
      </w:r>
    </w:p>
    <w:p w14:paraId="2419282A" w14:textId="77777777" w:rsidR="00332C0A" w:rsidRDefault="00332C0A" w:rsidP="00AA5C1C">
      <w:pPr>
        <w:pStyle w:val="Reporttext"/>
        <w:numPr>
          <w:ilvl w:val="1"/>
          <w:numId w:val="72"/>
        </w:numPr>
        <w:tabs>
          <w:tab w:val="left" w:pos="709"/>
        </w:tabs>
        <w:rPr>
          <w:rFonts w:cs="Calibri"/>
        </w:rPr>
      </w:pPr>
      <w:r>
        <w:t xml:space="preserve">The service is much more successful at assisting its customers to find alternative accommodation than at being able to keep them in their existing accommodation.  </w:t>
      </w:r>
    </w:p>
    <w:p w14:paraId="74269C63" w14:textId="77777777" w:rsidR="00332C0A" w:rsidRDefault="00332C0A" w:rsidP="00AA5C1C">
      <w:pPr>
        <w:pStyle w:val="Reporttext"/>
        <w:numPr>
          <w:ilvl w:val="1"/>
          <w:numId w:val="72"/>
        </w:numPr>
        <w:tabs>
          <w:tab w:val="left" w:pos="709"/>
        </w:tabs>
        <w:rPr>
          <w:rFonts w:cs="Calibri"/>
        </w:rPr>
      </w:pPr>
      <w:r>
        <w:t xml:space="preserve">It is of note that evictions from family and friends accommodation is the main cause of homelessness in the </w:t>
      </w:r>
      <w:r>
        <w:rPr>
          <w:lang w:val="en-GB"/>
        </w:rPr>
        <w:t>c</w:t>
      </w:r>
      <w:proofErr w:type="spellStart"/>
      <w:r>
        <w:t>ity</w:t>
      </w:r>
      <w:proofErr w:type="spellEnd"/>
      <w:r>
        <w:t xml:space="preserve"> accounting for 17% of all cases (108 cases), however there are only 9 recorded cases where negotiation with family/friends has prevented homelessness.  Introducing home visits, alongside access to mediation services, or mediation training for staff with a focus on working with families to enable time for planned moves may help to improve these outcomes.</w:t>
      </w:r>
    </w:p>
    <w:p w14:paraId="084A6699" w14:textId="77777777" w:rsidR="00332C0A" w:rsidRDefault="00332C0A" w:rsidP="00AA5C1C">
      <w:pPr>
        <w:pStyle w:val="Reporttext"/>
        <w:numPr>
          <w:ilvl w:val="1"/>
          <w:numId w:val="72"/>
        </w:numPr>
        <w:tabs>
          <w:tab w:val="left" w:pos="709"/>
        </w:tabs>
        <w:rPr>
          <w:rFonts w:cs="Calibri"/>
        </w:rPr>
      </w:pPr>
      <w:r>
        <w:t xml:space="preserve">Staff advised that customer expectation and aspiration in relation to accessing social housing was a huge barrier in being able to get clients to engage with prevention and relief work.    Being able to use the </w:t>
      </w:r>
      <w:r>
        <w:rPr>
          <w:lang w:val="en-GB"/>
        </w:rPr>
        <w:t>l</w:t>
      </w:r>
      <w:proofErr w:type="spellStart"/>
      <w:r>
        <w:t>ettings</w:t>
      </w:r>
      <w:proofErr w:type="spellEnd"/>
      <w:r>
        <w:t xml:space="preserve"> policy, alongside home visits and mediation may help to promote planned moves into social housing and remove the perception that ‘homelessness is the route to social housing’.  </w:t>
      </w:r>
    </w:p>
    <w:p w14:paraId="294EACF6" w14:textId="77777777" w:rsidR="00332C0A" w:rsidRDefault="00332C0A" w:rsidP="00AA5C1C">
      <w:pPr>
        <w:pStyle w:val="Reporttext"/>
        <w:numPr>
          <w:ilvl w:val="1"/>
          <w:numId w:val="72"/>
        </w:numPr>
        <w:tabs>
          <w:tab w:val="left" w:pos="709"/>
        </w:tabs>
        <w:rPr>
          <w:rFonts w:cs="Calibri"/>
        </w:rPr>
      </w:pPr>
      <w:r>
        <w:rPr>
          <w:rFonts w:cs="Arial"/>
          <w:color w:val="222222"/>
        </w:rPr>
        <w:t>There is a prevention fund in place, which can be used for cash deposits, rent in advance, travel costs, rent arrears and other prevention initiatives.</w:t>
      </w:r>
    </w:p>
    <w:p w14:paraId="4A4E27BE" w14:textId="77777777" w:rsidR="00332C0A" w:rsidRDefault="00332C0A" w:rsidP="00332C0A">
      <w:pPr>
        <w:pStyle w:val="Reporttext"/>
        <w:numPr>
          <w:ilvl w:val="0"/>
          <w:numId w:val="0"/>
        </w:numPr>
        <w:ind w:left="709"/>
        <w:rPr>
          <w:rFonts w:cs="Arial"/>
          <w:color w:val="222222"/>
        </w:rPr>
      </w:pPr>
    </w:p>
    <w:p w14:paraId="33577DB7" w14:textId="77777777" w:rsidR="00332C0A" w:rsidRDefault="00332C0A" w:rsidP="00332C0A">
      <w:pPr>
        <w:pStyle w:val="Heading4"/>
        <w:rPr>
          <w:rFonts w:cs="Calibri"/>
          <w:color w:val="auto"/>
        </w:rPr>
      </w:pPr>
      <w:r>
        <w:t>Duty to Refer – Relationship with Providers</w:t>
      </w:r>
    </w:p>
    <w:p w14:paraId="3E7E9937" w14:textId="77777777" w:rsidR="00332C0A" w:rsidRDefault="00332C0A" w:rsidP="00AA5C1C">
      <w:pPr>
        <w:pStyle w:val="Reporttext"/>
        <w:numPr>
          <w:ilvl w:val="1"/>
          <w:numId w:val="72"/>
        </w:numPr>
        <w:tabs>
          <w:tab w:val="left" w:pos="709"/>
        </w:tabs>
        <w:rPr>
          <w:rFonts w:cs="Calibri"/>
        </w:rPr>
      </w:pPr>
      <w:r>
        <w:t>The service is not receiving a high number of duty to refer cases.  Where referrals are received only 34% of referrals result in a prevention or relief duty being owed.  A number of referrals are not always appropriate.</w:t>
      </w:r>
    </w:p>
    <w:p w14:paraId="19C8B49D" w14:textId="77777777" w:rsidR="00332C0A" w:rsidRDefault="00332C0A" w:rsidP="00AA5C1C">
      <w:pPr>
        <w:pStyle w:val="Reporttext"/>
        <w:numPr>
          <w:ilvl w:val="1"/>
          <w:numId w:val="72"/>
        </w:numPr>
        <w:tabs>
          <w:tab w:val="left" w:pos="709"/>
        </w:tabs>
        <w:rPr>
          <w:rFonts w:cs="Calibri"/>
        </w:rPr>
      </w:pPr>
      <w:r>
        <w:lastRenderedPageBreak/>
        <w:t>Further work will be needed to raise awareness amongst referring agencies to focus on both increasing referrals, but also ensuring that they are suitable and that appropriate information is included.</w:t>
      </w:r>
    </w:p>
    <w:p w14:paraId="43C5B883" w14:textId="77777777" w:rsidR="00332C0A" w:rsidRPr="00926CDB" w:rsidRDefault="00332C0A" w:rsidP="00AA5C1C">
      <w:pPr>
        <w:pStyle w:val="Reporttext"/>
        <w:numPr>
          <w:ilvl w:val="1"/>
          <w:numId w:val="72"/>
        </w:numPr>
        <w:tabs>
          <w:tab w:val="left" w:pos="709"/>
        </w:tabs>
        <w:rPr>
          <w:rFonts w:cs="Calibri"/>
        </w:rPr>
      </w:pPr>
      <w:r>
        <w:rPr>
          <w:rFonts w:cs="Arial"/>
          <w:color w:val="222222"/>
          <w:lang w:val="en-GB"/>
        </w:rPr>
        <w:t>Moving forward it will be necessary to continue to provide training for partner organisations, and in the longer term identify how they may be able to assist in the delivery of personal housing plans.</w:t>
      </w:r>
    </w:p>
    <w:p w14:paraId="13444C63" w14:textId="77777777" w:rsidR="00332C0A" w:rsidRDefault="00332C0A" w:rsidP="00332C0A">
      <w:pPr>
        <w:pStyle w:val="Reporttext"/>
        <w:numPr>
          <w:ilvl w:val="0"/>
          <w:numId w:val="0"/>
        </w:numPr>
        <w:tabs>
          <w:tab w:val="left" w:pos="709"/>
        </w:tabs>
        <w:ind w:left="709"/>
        <w:rPr>
          <w:rFonts w:cs="Calibri"/>
        </w:rPr>
      </w:pPr>
    </w:p>
    <w:p w14:paraId="3E3340CA" w14:textId="77777777" w:rsidR="00332C0A" w:rsidRDefault="00332C0A" w:rsidP="00332C0A">
      <w:pPr>
        <w:pStyle w:val="Heading4"/>
        <w:rPr>
          <w:rFonts w:cs="Calibri"/>
          <w:color w:val="auto"/>
        </w:rPr>
      </w:pPr>
      <w:r>
        <w:t>Impact of HRA</w:t>
      </w:r>
    </w:p>
    <w:p w14:paraId="4F496285" w14:textId="77777777" w:rsidR="00332C0A" w:rsidRDefault="00332C0A" w:rsidP="00AA5C1C">
      <w:pPr>
        <w:pStyle w:val="Reporttext"/>
        <w:numPr>
          <w:ilvl w:val="1"/>
          <w:numId w:val="72"/>
        </w:numPr>
        <w:tabs>
          <w:tab w:val="left" w:pos="709"/>
        </w:tabs>
        <w:rPr>
          <w:rFonts w:cs="Calibri"/>
        </w:rPr>
      </w:pPr>
      <w:r>
        <w:t>There has been a very significant increase on demand for the service following the implementation of the HRA, with a very significant increase in advice only cases.  This increase in advice cases is thought to be linked to an increased awareness of the service.</w:t>
      </w:r>
    </w:p>
    <w:p w14:paraId="4D5559B0" w14:textId="77777777" w:rsidR="00332C0A" w:rsidRDefault="00332C0A" w:rsidP="00AA5C1C">
      <w:pPr>
        <w:pStyle w:val="Reporttext"/>
        <w:numPr>
          <w:ilvl w:val="1"/>
          <w:numId w:val="72"/>
        </w:numPr>
        <w:tabs>
          <w:tab w:val="left" w:pos="709"/>
        </w:tabs>
        <w:rPr>
          <w:rFonts w:cs="Calibri"/>
        </w:rPr>
      </w:pPr>
      <w:r>
        <w:rPr>
          <w:rFonts w:cs="Arial"/>
        </w:rPr>
        <w:t>During the focus group with frontline officers staff expressed some concerns regarding the challenges associated with burden of paperwork under the new legislation.</w:t>
      </w:r>
    </w:p>
    <w:p w14:paraId="5E5E98D1" w14:textId="77777777" w:rsidR="00332C0A" w:rsidRDefault="00332C0A" w:rsidP="00AA5C1C">
      <w:pPr>
        <w:pStyle w:val="Reporttext"/>
        <w:numPr>
          <w:ilvl w:val="1"/>
          <w:numId w:val="72"/>
        </w:numPr>
        <w:tabs>
          <w:tab w:val="left" w:pos="709"/>
        </w:tabs>
        <w:rPr>
          <w:rFonts w:cs="Calibri"/>
        </w:rPr>
      </w:pPr>
      <w:r>
        <w:rPr>
          <w:rFonts w:cs="Arial"/>
        </w:rPr>
        <w:t>Under the HRA the team is working with a larger proportion of single people than under the previous legislation, single people account for 75% of all customers.  The team also advises that the level of complexity that customers are presenting with is increasing.</w:t>
      </w:r>
    </w:p>
    <w:p w14:paraId="6E1968A2" w14:textId="77777777" w:rsidR="00332C0A" w:rsidRDefault="00332C0A" w:rsidP="00AA5C1C">
      <w:pPr>
        <w:pStyle w:val="Reporttext"/>
        <w:numPr>
          <w:ilvl w:val="1"/>
          <w:numId w:val="72"/>
        </w:numPr>
        <w:tabs>
          <w:tab w:val="left" w:pos="709"/>
        </w:tabs>
        <w:rPr>
          <w:rFonts w:cs="Calibri"/>
        </w:rPr>
      </w:pPr>
      <w:r>
        <w:rPr>
          <w:rFonts w:cs="Arial"/>
        </w:rPr>
        <w:t>The increased complexity of need results in increased time managing cases, and coordination with other agencies.  Finding sustainable housing options for clients with high and complex needs is very challenging, this is compounded by the lack of affordable housing options available, especially for single people.</w:t>
      </w:r>
    </w:p>
    <w:p w14:paraId="5FCFFF78" w14:textId="77777777" w:rsidR="00332C0A" w:rsidRDefault="00332C0A" w:rsidP="00AA5C1C">
      <w:pPr>
        <w:pStyle w:val="Reporttext"/>
        <w:numPr>
          <w:ilvl w:val="1"/>
          <w:numId w:val="72"/>
        </w:numPr>
        <w:tabs>
          <w:tab w:val="left" w:pos="709"/>
        </w:tabs>
        <w:rPr>
          <w:rFonts w:cs="Calibri"/>
        </w:rPr>
      </w:pPr>
      <w:r>
        <w:rPr>
          <w:rFonts w:cs="Arial"/>
        </w:rPr>
        <w:t>The HRA has also led to an increase in the number of households in temporary accommodation, this is thought to be linked to the overall increase in demand alongside the relief duty whereby households in priority need will be accommodated for 56 days through the relief duty, before a main duty determination can be made.  This results in increasing the length of stay for clients, leading to an overall increase in use, as throughput is not as quick as under the old legislation.   The impact of this is an increased reliance on the use of Bed &amp; Breakfast accommodation.</w:t>
      </w:r>
    </w:p>
    <w:p w14:paraId="498878BB" w14:textId="77777777" w:rsidR="00332C0A" w:rsidRDefault="00332C0A" w:rsidP="00332C0A">
      <w:pPr>
        <w:pStyle w:val="Reporttext"/>
        <w:numPr>
          <w:ilvl w:val="0"/>
          <w:numId w:val="0"/>
        </w:numPr>
        <w:ind w:left="709"/>
        <w:rPr>
          <w:rFonts w:cs="Calibri"/>
        </w:rPr>
      </w:pPr>
    </w:p>
    <w:p w14:paraId="138C8B7B" w14:textId="77777777" w:rsidR="00332C0A" w:rsidRDefault="00332C0A" w:rsidP="00332C0A">
      <w:pPr>
        <w:pStyle w:val="Heading4"/>
        <w:rPr>
          <w:rFonts w:cs="Calibri"/>
        </w:rPr>
      </w:pPr>
      <w:r>
        <w:t>Demand &amp; Caseload</w:t>
      </w:r>
    </w:p>
    <w:p w14:paraId="11CFB698" w14:textId="77777777" w:rsidR="00332C0A" w:rsidRDefault="00332C0A" w:rsidP="00AA5C1C">
      <w:pPr>
        <w:pStyle w:val="Reporttext"/>
        <w:numPr>
          <w:ilvl w:val="1"/>
          <w:numId w:val="72"/>
        </w:numPr>
        <w:tabs>
          <w:tab w:val="left" w:pos="709"/>
        </w:tabs>
        <w:rPr>
          <w:rFonts w:cs="Calibri"/>
        </w:rPr>
      </w:pPr>
      <w:r>
        <w:t>The overall demand for the service has increased by 54% following the implementation of the HRA, this includes 147% increase in advice only cases.</w:t>
      </w:r>
    </w:p>
    <w:p w14:paraId="689C8E94" w14:textId="77777777" w:rsidR="00332C0A" w:rsidRDefault="00332C0A" w:rsidP="00AA5C1C">
      <w:pPr>
        <w:pStyle w:val="Reporttext"/>
        <w:numPr>
          <w:ilvl w:val="1"/>
          <w:numId w:val="72"/>
        </w:numPr>
        <w:tabs>
          <w:tab w:val="left" w:pos="709"/>
        </w:tabs>
        <w:rPr>
          <w:rFonts w:cs="Calibri"/>
        </w:rPr>
      </w:pPr>
      <w:r>
        <w:t>Caseloads (including advice only cases) increased from 74 in 2017/18 to 87 in 2018/19.  Excluding advice only cases the average caseload at the time of undertaking the review ranged from 30-40 cases.  There was a view amongst managers that the level of staffing was about right to effectively manage demand.</w:t>
      </w:r>
    </w:p>
    <w:p w14:paraId="5916A7CB" w14:textId="77777777" w:rsidR="00332C0A" w:rsidRDefault="00332C0A" w:rsidP="00AA5C1C">
      <w:pPr>
        <w:pStyle w:val="Reporttext"/>
        <w:numPr>
          <w:ilvl w:val="1"/>
          <w:numId w:val="72"/>
        </w:numPr>
        <w:tabs>
          <w:tab w:val="left" w:pos="709"/>
        </w:tabs>
        <w:rPr>
          <w:rFonts w:cs="Calibri"/>
        </w:rPr>
      </w:pPr>
      <w:r>
        <w:t>It is important to note that the service is seeing an increased complexity of need amongst customers.  In relation to caseloads staff are managing a much higher number of complex cases, which will involve increased staff time and case work.</w:t>
      </w:r>
    </w:p>
    <w:p w14:paraId="55300364" w14:textId="77777777" w:rsidR="00332C0A" w:rsidRDefault="00332C0A" w:rsidP="00332C0A">
      <w:pPr>
        <w:pStyle w:val="Reporttext"/>
        <w:numPr>
          <w:ilvl w:val="0"/>
          <w:numId w:val="0"/>
        </w:numPr>
        <w:ind w:left="709"/>
      </w:pPr>
    </w:p>
    <w:p w14:paraId="2DFEFBB4" w14:textId="77777777" w:rsidR="00332C0A" w:rsidRDefault="00332C0A" w:rsidP="00332C0A">
      <w:pPr>
        <w:pStyle w:val="Heading4"/>
        <w:rPr>
          <w:rFonts w:cs="Calibri"/>
        </w:rPr>
      </w:pPr>
      <w:r>
        <w:lastRenderedPageBreak/>
        <w:t>Access to Housing Options</w:t>
      </w:r>
    </w:p>
    <w:p w14:paraId="2A0B0335" w14:textId="77777777" w:rsidR="00332C0A" w:rsidRDefault="00332C0A" w:rsidP="00AA5C1C">
      <w:pPr>
        <w:pStyle w:val="Reporttext"/>
        <w:numPr>
          <w:ilvl w:val="1"/>
          <w:numId w:val="72"/>
        </w:numPr>
        <w:tabs>
          <w:tab w:val="left" w:pos="709"/>
        </w:tabs>
        <w:rPr>
          <w:rFonts w:cs="Calibri"/>
        </w:rPr>
      </w:pPr>
      <w:r>
        <w:rPr>
          <w:rFonts w:cs="Calibri"/>
          <w:lang w:val="en-GB"/>
        </w:rPr>
        <w:t xml:space="preserve">The </w:t>
      </w:r>
      <w:r>
        <w:t xml:space="preserve">most successful tool used to both prevent and relieve homelessness is through accessing social housing.  Accessing social housing accounted for 58% of all prevention outcomes and 42% of all relief outcomes.  </w:t>
      </w:r>
    </w:p>
    <w:p w14:paraId="0386C16E" w14:textId="77777777" w:rsidR="00332C0A" w:rsidRDefault="00332C0A" w:rsidP="00AA5C1C">
      <w:pPr>
        <w:pStyle w:val="Reporttext"/>
        <w:numPr>
          <w:ilvl w:val="1"/>
          <w:numId w:val="72"/>
        </w:numPr>
        <w:tabs>
          <w:tab w:val="left" w:pos="709"/>
        </w:tabs>
        <w:rPr>
          <w:rFonts w:cs="Calibri"/>
        </w:rPr>
      </w:pPr>
      <w:r>
        <w:t>The second most successful tool was access to the private rented sector which accounts for 34% of all prevention outcomes and 19% of all relief outcomes.</w:t>
      </w:r>
    </w:p>
    <w:p w14:paraId="63B73CC6" w14:textId="77777777" w:rsidR="00332C0A" w:rsidRDefault="00332C0A" w:rsidP="00AA5C1C">
      <w:pPr>
        <w:pStyle w:val="Reporttext"/>
        <w:numPr>
          <w:ilvl w:val="1"/>
          <w:numId w:val="72"/>
        </w:numPr>
        <w:tabs>
          <w:tab w:val="left" w:pos="709"/>
        </w:tabs>
        <w:rPr>
          <w:rFonts w:cs="Calibri"/>
        </w:rPr>
      </w:pPr>
      <w:r>
        <w:t xml:space="preserve">Accessing the private rented accommodation is a challenge within the </w:t>
      </w:r>
      <w:r>
        <w:rPr>
          <w:lang w:val="en-GB"/>
        </w:rPr>
        <w:t>c</w:t>
      </w:r>
      <w:proofErr w:type="spellStart"/>
      <w:r>
        <w:t>ity</w:t>
      </w:r>
      <w:proofErr w:type="spellEnd"/>
      <w:r>
        <w:t>, this is linked to issues of affordability with a significant gap between LHA rates and market rents.  While the private sector market accounts for 35% of the total housing market, there are a number of competing demands for this available accommodation, from both the student market and working households.  Landlords are often reluctant to consider renting to households who are dependent upon benefits, seeing these clients as potentially high risk, when compared to working tenants, from whom they can receive a higher rent.</w:t>
      </w:r>
    </w:p>
    <w:p w14:paraId="07A37164" w14:textId="77777777" w:rsidR="00332C0A" w:rsidRDefault="00332C0A" w:rsidP="00AA5C1C">
      <w:pPr>
        <w:pStyle w:val="Reporttext"/>
        <w:numPr>
          <w:ilvl w:val="1"/>
          <w:numId w:val="72"/>
        </w:numPr>
        <w:tabs>
          <w:tab w:val="left" w:pos="709"/>
        </w:tabs>
        <w:rPr>
          <w:rFonts w:cs="Calibri"/>
        </w:rPr>
      </w:pPr>
      <w:r>
        <w:t xml:space="preserve">Staff within the </w:t>
      </w:r>
      <w:r>
        <w:rPr>
          <w:lang w:val="en-GB"/>
        </w:rPr>
        <w:t>c</w:t>
      </w:r>
      <w:proofErr w:type="spellStart"/>
      <w:r>
        <w:t>ouncil</w:t>
      </w:r>
      <w:proofErr w:type="spellEnd"/>
      <w:r>
        <w:t xml:space="preserve"> report that ‘selling’ the private sector as a housing option to customers can be very challenging due to the issues of affordability and long term security.  The majority of customers approaching the Housing Advice service have both an aspiration and expectation that they will be able to access social housing.  Very often the accommodation that the </w:t>
      </w:r>
      <w:r>
        <w:rPr>
          <w:lang w:val="en-GB"/>
        </w:rPr>
        <w:t>c</w:t>
      </w:r>
      <w:proofErr w:type="spellStart"/>
      <w:r>
        <w:t>ouncil</w:t>
      </w:r>
      <w:proofErr w:type="spellEnd"/>
      <w:r>
        <w:t xml:space="preserve"> is able to secure within the private rented sector is outside of the </w:t>
      </w:r>
      <w:r>
        <w:rPr>
          <w:lang w:val="en-GB"/>
        </w:rPr>
        <w:t>c</w:t>
      </w:r>
      <w:proofErr w:type="spellStart"/>
      <w:r>
        <w:t>ity</w:t>
      </w:r>
      <w:proofErr w:type="spellEnd"/>
      <w:r>
        <w:t>, which customers see as another barrier, despite transport links being available.</w:t>
      </w:r>
    </w:p>
    <w:p w14:paraId="2441CDAA" w14:textId="77777777" w:rsidR="00332C0A" w:rsidRDefault="00332C0A" w:rsidP="00AA5C1C">
      <w:pPr>
        <w:pStyle w:val="Reporttext"/>
        <w:numPr>
          <w:ilvl w:val="1"/>
          <w:numId w:val="72"/>
        </w:numPr>
        <w:tabs>
          <w:tab w:val="left" w:pos="709"/>
        </w:tabs>
        <w:rPr>
          <w:rFonts w:cs="Calibri"/>
        </w:rPr>
      </w:pPr>
      <w:r>
        <w:t xml:space="preserve">The </w:t>
      </w:r>
      <w:r>
        <w:rPr>
          <w:lang w:val="en-GB"/>
        </w:rPr>
        <w:t>c</w:t>
      </w:r>
      <w:proofErr w:type="spellStart"/>
      <w:r>
        <w:t>ouncil</w:t>
      </w:r>
      <w:proofErr w:type="spellEnd"/>
      <w:r>
        <w:t xml:space="preserve"> are in the process of reviewing their landlord offer and the range of incentives available to bring these all under Town Hall Lettings and launch a new website.</w:t>
      </w:r>
    </w:p>
    <w:p w14:paraId="0B7BBF6A" w14:textId="77777777" w:rsidR="00332C0A" w:rsidRDefault="00332C0A" w:rsidP="00332C0A">
      <w:pPr>
        <w:pStyle w:val="Reporttext"/>
        <w:numPr>
          <w:ilvl w:val="0"/>
          <w:numId w:val="0"/>
        </w:numPr>
        <w:ind w:left="709"/>
        <w:rPr>
          <w:rFonts w:cs="Calibri"/>
        </w:rPr>
      </w:pPr>
    </w:p>
    <w:p w14:paraId="256AF204" w14:textId="77777777" w:rsidR="00332C0A" w:rsidRDefault="00332C0A" w:rsidP="00332C0A">
      <w:pPr>
        <w:pStyle w:val="Heading4"/>
        <w:rPr>
          <w:rFonts w:cs="Calibri"/>
        </w:rPr>
      </w:pPr>
      <w:r>
        <w:t>Rough Sleeping</w:t>
      </w:r>
    </w:p>
    <w:p w14:paraId="12D35940" w14:textId="77777777" w:rsidR="00332C0A" w:rsidRDefault="00332C0A" w:rsidP="00AA5C1C">
      <w:pPr>
        <w:pStyle w:val="Reporttext"/>
        <w:numPr>
          <w:ilvl w:val="1"/>
          <w:numId w:val="72"/>
        </w:numPr>
        <w:tabs>
          <w:tab w:val="left" w:pos="709"/>
        </w:tabs>
        <w:rPr>
          <w:rFonts w:cs="Calibri"/>
        </w:rPr>
      </w:pPr>
      <w:r>
        <w:t xml:space="preserve">There is a high level of rough sleeping in the </w:t>
      </w:r>
      <w:r>
        <w:rPr>
          <w:lang w:val="en-GB"/>
        </w:rPr>
        <w:t>c</w:t>
      </w:r>
      <w:proofErr w:type="spellStart"/>
      <w:r>
        <w:t>ity</w:t>
      </w:r>
      <w:proofErr w:type="spellEnd"/>
      <w:r>
        <w:t xml:space="preserve">.  The last official count conducted in November 2019 identified 33 individuals sleeping rough in the </w:t>
      </w:r>
      <w:r>
        <w:rPr>
          <w:lang w:val="en-GB"/>
        </w:rPr>
        <w:t>c</w:t>
      </w:r>
      <w:proofErr w:type="spellStart"/>
      <w:r>
        <w:t>ity</w:t>
      </w:r>
      <w:proofErr w:type="spellEnd"/>
      <w:r>
        <w:t>.</w:t>
      </w:r>
    </w:p>
    <w:p w14:paraId="51139EE7" w14:textId="77777777" w:rsidR="00332C0A" w:rsidRDefault="00332C0A" w:rsidP="00AA5C1C">
      <w:pPr>
        <w:pStyle w:val="Reporttext"/>
        <w:numPr>
          <w:ilvl w:val="1"/>
          <w:numId w:val="72"/>
        </w:numPr>
        <w:tabs>
          <w:tab w:val="left" w:pos="709"/>
        </w:tabs>
        <w:rPr>
          <w:rFonts w:cs="Calibri"/>
        </w:rPr>
      </w:pPr>
      <w:r>
        <w:t>There is good joint working across the area to address rough sleeping, however it is not clear that the accommodation pathway is working as well as it could, with a long waiting list to access the assessment centre at Jimmy’s.</w:t>
      </w:r>
    </w:p>
    <w:p w14:paraId="78C3D5A9" w14:textId="77777777" w:rsidR="00332C0A" w:rsidRDefault="00332C0A" w:rsidP="00AA5C1C">
      <w:pPr>
        <w:pStyle w:val="Reporttext"/>
        <w:numPr>
          <w:ilvl w:val="1"/>
          <w:numId w:val="72"/>
        </w:numPr>
        <w:tabs>
          <w:tab w:val="left" w:pos="709"/>
        </w:tabs>
        <w:rPr>
          <w:rFonts w:cs="Calibri"/>
        </w:rPr>
      </w:pPr>
      <w:r>
        <w:t xml:space="preserve">The outreach team will only bring rough sleepers into the </w:t>
      </w:r>
      <w:r>
        <w:rPr>
          <w:lang w:val="en-GB"/>
        </w:rPr>
        <w:t>c</w:t>
      </w:r>
      <w:proofErr w:type="spellStart"/>
      <w:r>
        <w:t>ouncil</w:t>
      </w:r>
      <w:proofErr w:type="spellEnd"/>
      <w:r>
        <w:t xml:space="preserve"> for an assessment where they feel the </w:t>
      </w:r>
      <w:r>
        <w:rPr>
          <w:lang w:val="en-GB"/>
        </w:rPr>
        <w:t>c</w:t>
      </w:r>
      <w:proofErr w:type="spellStart"/>
      <w:r>
        <w:t>ouncil</w:t>
      </w:r>
      <w:proofErr w:type="spellEnd"/>
      <w:r>
        <w:t xml:space="preserve"> will be able to find a solution for the client.  This does mean that not all rough sleepers in the </w:t>
      </w:r>
      <w:r>
        <w:rPr>
          <w:lang w:val="en-GB"/>
        </w:rPr>
        <w:t>c</w:t>
      </w:r>
      <w:proofErr w:type="spellStart"/>
      <w:r>
        <w:t>ity</w:t>
      </w:r>
      <w:proofErr w:type="spellEnd"/>
      <w:r>
        <w:t xml:space="preserve"> are getting an assessment through the </w:t>
      </w:r>
      <w:r>
        <w:rPr>
          <w:lang w:val="en-GB"/>
        </w:rPr>
        <w:t>c</w:t>
      </w:r>
      <w:proofErr w:type="spellStart"/>
      <w:r>
        <w:t>ouncil</w:t>
      </w:r>
      <w:proofErr w:type="spellEnd"/>
      <w:r>
        <w:t xml:space="preserve">, and that clients are not getting the prevention and relief duties owed.  The </w:t>
      </w:r>
      <w:r>
        <w:rPr>
          <w:lang w:val="en-GB"/>
        </w:rPr>
        <w:t>c</w:t>
      </w:r>
      <w:proofErr w:type="spellStart"/>
      <w:r>
        <w:t>ouncil</w:t>
      </w:r>
      <w:proofErr w:type="spellEnd"/>
      <w:r>
        <w:t xml:space="preserve"> may wish to consider how it is able to ensure that all rough sleepers have access to an assessment, that clients feel comfortable engaging with, without creating an unmanageable workload for staff.  Consideration could be given as to whether this function could be delivered by the </w:t>
      </w:r>
      <w:r>
        <w:rPr>
          <w:lang w:val="en-GB"/>
        </w:rPr>
        <w:t>o</w:t>
      </w:r>
      <w:proofErr w:type="spellStart"/>
      <w:r>
        <w:t>utreach</w:t>
      </w:r>
      <w:proofErr w:type="spellEnd"/>
      <w:r>
        <w:t xml:space="preserve"> service, or the assessment centre on the </w:t>
      </w:r>
      <w:r>
        <w:rPr>
          <w:lang w:val="en-GB"/>
        </w:rPr>
        <w:t>c</w:t>
      </w:r>
      <w:proofErr w:type="spellStart"/>
      <w:r>
        <w:t>ouncil’s</w:t>
      </w:r>
      <w:proofErr w:type="spellEnd"/>
      <w:r>
        <w:t xml:space="preserve"> behalf.</w:t>
      </w:r>
    </w:p>
    <w:p w14:paraId="0BE8BB1E" w14:textId="77777777" w:rsidR="00332C0A" w:rsidRDefault="00332C0A" w:rsidP="00AA5C1C">
      <w:pPr>
        <w:pStyle w:val="Reporttext"/>
        <w:numPr>
          <w:ilvl w:val="1"/>
          <w:numId w:val="72"/>
        </w:numPr>
        <w:tabs>
          <w:tab w:val="left" w:pos="709"/>
        </w:tabs>
        <w:rPr>
          <w:rFonts w:cs="Calibri"/>
        </w:rPr>
      </w:pPr>
      <w:r>
        <w:t xml:space="preserve">The </w:t>
      </w:r>
      <w:r>
        <w:rPr>
          <w:lang w:val="en-GB"/>
        </w:rPr>
        <w:t>c</w:t>
      </w:r>
      <w:proofErr w:type="spellStart"/>
      <w:r>
        <w:t>ity</w:t>
      </w:r>
      <w:proofErr w:type="spellEnd"/>
      <w:r>
        <w:t xml:space="preserve"> are developing a Housing First pilot, which will be targeted at those clients who are resistant to access Jimmy’s or hostel accommodation.  There will be 10 units of accommodation by the end of 2019/20.  Through the development programme </w:t>
      </w:r>
      <w:r>
        <w:lastRenderedPageBreak/>
        <w:t xml:space="preserve">there will be a further 14 Housing First flats with 7 Caretaker flats.  The support element is being funded through the </w:t>
      </w:r>
      <w:r>
        <w:rPr>
          <w:lang w:val="en-GB"/>
        </w:rPr>
        <w:t>c</w:t>
      </w:r>
      <w:proofErr w:type="spellStart"/>
      <w:r>
        <w:t>ity</w:t>
      </w:r>
      <w:proofErr w:type="spellEnd"/>
      <w:r>
        <w:t xml:space="preserve"> </w:t>
      </w:r>
      <w:r>
        <w:rPr>
          <w:lang w:val="en-GB"/>
        </w:rPr>
        <w:t>c</w:t>
      </w:r>
      <w:proofErr w:type="spellStart"/>
      <w:r>
        <w:t>ouncil</w:t>
      </w:r>
      <w:proofErr w:type="spellEnd"/>
      <w:r>
        <w:t>, but longer term funding needs to be secured.  The intention is that funding that is currently used to fund street services could eventually fund the support element of Housing First, once the numbers on the streets are reduced</w:t>
      </w:r>
      <w:r>
        <w:rPr>
          <w:lang w:val="en-GB"/>
        </w:rPr>
        <w:t>.</w:t>
      </w:r>
    </w:p>
    <w:p w14:paraId="7A5F3826" w14:textId="77777777" w:rsidR="00332C0A" w:rsidRDefault="00332C0A" w:rsidP="00332C0A">
      <w:pPr>
        <w:pStyle w:val="Reporttext"/>
        <w:numPr>
          <w:ilvl w:val="0"/>
          <w:numId w:val="0"/>
        </w:numPr>
        <w:ind w:left="709"/>
        <w:rPr>
          <w:rFonts w:cs="Calibri"/>
        </w:rPr>
      </w:pPr>
    </w:p>
    <w:p w14:paraId="31FA0A3C" w14:textId="77777777" w:rsidR="00332C0A" w:rsidRDefault="00332C0A" w:rsidP="00332C0A">
      <w:pPr>
        <w:pStyle w:val="Heading4"/>
      </w:pPr>
      <w:r>
        <w:t>Supported Accommodation</w:t>
      </w:r>
    </w:p>
    <w:p w14:paraId="60676029" w14:textId="77777777" w:rsidR="00332C0A" w:rsidRDefault="00332C0A" w:rsidP="00AA5C1C">
      <w:pPr>
        <w:pStyle w:val="Reporttext"/>
        <w:numPr>
          <w:ilvl w:val="1"/>
          <w:numId w:val="72"/>
        </w:numPr>
        <w:tabs>
          <w:tab w:val="left" w:pos="709"/>
        </w:tabs>
        <w:rPr>
          <w:rFonts w:cs="Calibri"/>
        </w:rPr>
      </w:pPr>
      <w:r>
        <w:t xml:space="preserve">It was felt that there are a high number of evictions from supported accommodation, however it is also noted that there is a high level of provision within the </w:t>
      </w:r>
      <w:r>
        <w:rPr>
          <w:lang w:val="en-GB"/>
        </w:rPr>
        <w:t>c</w:t>
      </w:r>
      <w:proofErr w:type="spellStart"/>
      <w:r>
        <w:t>ity</w:t>
      </w:r>
      <w:proofErr w:type="spellEnd"/>
      <w:r>
        <w:t>.</w:t>
      </w:r>
    </w:p>
    <w:p w14:paraId="78E0DFDB" w14:textId="77777777" w:rsidR="00332C0A" w:rsidRDefault="00332C0A" w:rsidP="00AA5C1C">
      <w:pPr>
        <w:pStyle w:val="Reporttext"/>
        <w:numPr>
          <w:ilvl w:val="1"/>
          <w:numId w:val="72"/>
        </w:numPr>
        <w:tabs>
          <w:tab w:val="left" w:pos="709"/>
        </w:tabs>
        <w:rPr>
          <w:rFonts w:cs="Calibri"/>
        </w:rPr>
      </w:pPr>
      <w:r>
        <w:t>There were 54 homelessness assessments undertaken in 2018/19 due to evictions from supported accommodation, accounting for 9% of all homelessness cases.</w:t>
      </w:r>
    </w:p>
    <w:p w14:paraId="65F8C207" w14:textId="77777777" w:rsidR="00332C0A" w:rsidRDefault="00332C0A" w:rsidP="00AA5C1C">
      <w:pPr>
        <w:pStyle w:val="Reporttext"/>
        <w:numPr>
          <w:ilvl w:val="1"/>
          <w:numId w:val="72"/>
        </w:numPr>
        <w:tabs>
          <w:tab w:val="left" w:pos="709"/>
        </w:tabs>
        <w:rPr>
          <w:rFonts w:cs="Calibri"/>
        </w:rPr>
      </w:pPr>
      <w:r>
        <w:t xml:space="preserve">Supported </w:t>
      </w:r>
      <w:r>
        <w:rPr>
          <w:lang w:val="en-GB"/>
        </w:rPr>
        <w:t>h</w:t>
      </w:r>
      <w:proofErr w:type="spellStart"/>
      <w:r>
        <w:t>ousing</w:t>
      </w:r>
      <w:proofErr w:type="spellEnd"/>
      <w:r>
        <w:t xml:space="preserve"> </w:t>
      </w:r>
      <w:r>
        <w:rPr>
          <w:lang w:val="en-GB"/>
        </w:rPr>
        <w:t>p</w:t>
      </w:r>
      <w:proofErr w:type="spellStart"/>
      <w:r>
        <w:t>roviders</w:t>
      </w:r>
      <w:proofErr w:type="spellEnd"/>
      <w:r>
        <w:t xml:space="preserve"> will evict from non</w:t>
      </w:r>
      <w:r>
        <w:rPr>
          <w:lang w:val="en-GB"/>
        </w:rPr>
        <w:t>-</w:t>
      </w:r>
      <w:r>
        <w:t xml:space="preserve">payment of small amounts of money, including the non-payment of service charges. </w:t>
      </w:r>
    </w:p>
    <w:p w14:paraId="13386EEC" w14:textId="77777777" w:rsidR="00332C0A" w:rsidRDefault="00332C0A" w:rsidP="00AA5C1C">
      <w:pPr>
        <w:pStyle w:val="Reporttext"/>
        <w:numPr>
          <w:ilvl w:val="1"/>
          <w:numId w:val="72"/>
        </w:numPr>
        <w:tabs>
          <w:tab w:val="left" w:pos="709"/>
        </w:tabs>
        <w:rPr>
          <w:rFonts w:cs="Calibri"/>
        </w:rPr>
      </w:pPr>
      <w:r>
        <w:t xml:space="preserve">There are a lack of move on options from supported accommodation, again there is a view amongst both providers and clients that the only move on option is through an offer of social housing.  Better use of the private rented sector may assist to improve move on, and the </w:t>
      </w:r>
      <w:r>
        <w:rPr>
          <w:lang w:val="en-GB"/>
        </w:rPr>
        <w:t>c</w:t>
      </w:r>
      <w:proofErr w:type="spellStart"/>
      <w:r>
        <w:t>ouncil</w:t>
      </w:r>
      <w:proofErr w:type="spellEnd"/>
      <w:r>
        <w:t xml:space="preserve"> has opened up the Housing Benefit Plus scheme to support move on</w:t>
      </w:r>
      <w:r>
        <w:rPr>
          <w:lang w:val="en-GB"/>
        </w:rPr>
        <w:t>.</w:t>
      </w:r>
    </w:p>
    <w:p w14:paraId="7704082E" w14:textId="77777777" w:rsidR="00332C0A" w:rsidRDefault="00332C0A" w:rsidP="00332C0A">
      <w:pPr>
        <w:pStyle w:val="Reporttext"/>
        <w:numPr>
          <w:ilvl w:val="0"/>
          <w:numId w:val="0"/>
        </w:numPr>
        <w:ind w:left="709"/>
        <w:rPr>
          <w:rFonts w:cs="Calibri"/>
        </w:rPr>
      </w:pPr>
    </w:p>
    <w:p w14:paraId="70BAD29B" w14:textId="77777777" w:rsidR="00332C0A" w:rsidRDefault="00332C0A" w:rsidP="00332C0A">
      <w:pPr>
        <w:pStyle w:val="Heading3"/>
      </w:pPr>
      <w:r>
        <w:t>Good Practice</w:t>
      </w:r>
    </w:p>
    <w:p w14:paraId="4A2E74ED" w14:textId="77777777" w:rsidR="00332C0A" w:rsidRDefault="00332C0A" w:rsidP="00332C0A">
      <w:pPr>
        <w:pStyle w:val="Heading4"/>
        <w:rPr>
          <w:lang w:val="en-GB"/>
        </w:rPr>
      </w:pPr>
      <w:r>
        <w:t>Housing Benefit Plus</w:t>
      </w:r>
    </w:p>
    <w:p w14:paraId="7348823C" w14:textId="77777777" w:rsidR="00332C0A" w:rsidRDefault="00332C0A" w:rsidP="00AA5C1C">
      <w:pPr>
        <w:pStyle w:val="Reporttext"/>
        <w:numPr>
          <w:ilvl w:val="1"/>
          <w:numId w:val="72"/>
        </w:numPr>
        <w:tabs>
          <w:tab w:val="left" w:pos="709"/>
        </w:tabs>
        <w:rPr>
          <w:rFonts w:cs="Calibri"/>
        </w:rPr>
      </w:pPr>
      <w:r>
        <w:t xml:space="preserve">Housing Benefit Plus has been introduced by the </w:t>
      </w:r>
      <w:r>
        <w:rPr>
          <w:lang w:val="en-GB"/>
        </w:rPr>
        <w:t>c</w:t>
      </w:r>
      <w:proofErr w:type="spellStart"/>
      <w:r>
        <w:t>ouncil</w:t>
      </w:r>
      <w:proofErr w:type="spellEnd"/>
      <w:r>
        <w:t xml:space="preserve"> to assist clients to access the private rented sector through paying a direct subsidy to top up the LHA to cover the market rent.  This scheme is aimed at clients who have a good chance of being able to access employment in the near future, which would then make the accommodation affordable and sustainable.  The scheme will pay a subsidy of up to £300 a month for a maximum of 2 years.  This is funded through DHP for clients who access accommodation within the </w:t>
      </w:r>
      <w:r>
        <w:rPr>
          <w:lang w:val="en-GB"/>
        </w:rPr>
        <w:t>c</w:t>
      </w:r>
      <w:proofErr w:type="spellStart"/>
      <w:r>
        <w:t>ity</w:t>
      </w:r>
      <w:proofErr w:type="spellEnd"/>
      <w:r>
        <w:t xml:space="preserve">, and through Flexible Support Grant for those accessing accommodation outside of the </w:t>
      </w:r>
      <w:r>
        <w:rPr>
          <w:lang w:val="en-GB"/>
        </w:rPr>
        <w:t>c</w:t>
      </w:r>
      <w:proofErr w:type="spellStart"/>
      <w:r>
        <w:t>ity</w:t>
      </w:r>
      <w:proofErr w:type="spellEnd"/>
      <w:r>
        <w:t>.</w:t>
      </w:r>
    </w:p>
    <w:p w14:paraId="3FB92558" w14:textId="77777777" w:rsidR="00332C0A" w:rsidRDefault="00332C0A" w:rsidP="00332C0A">
      <w:pPr>
        <w:pStyle w:val="Reporttext"/>
        <w:numPr>
          <w:ilvl w:val="0"/>
          <w:numId w:val="0"/>
        </w:numPr>
        <w:ind w:left="709"/>
        <w:rPr>
          <w:rFonts w:cs="Calibri"/>
        </w:rPr>
      </w:pPr>
    </w:p>
    <w:p w14:paraId="3CDA6A06" w14:textId="77777777" w:rsidR="00332C0A" w:rsidRDefault="00332C0A" w:rsidP="00332C0A">
      <w:pPr>
        <w:pStyle w:val="Heading4"/>
        <w:rPr>
          <w:rFonts w:cs="Calibri"/>
        </w:rPr>
      </w:pPr>
      <w:r>
        <w:t>Town Hall Lettings</w:t>
      </w:r>
    </w:p>
    <w:p w14:paraId="222245D8" w14:textId="77777777" w:rsidR="00332C0A" w:rsidRDefault="00332C0A" w:rsidP="00AA5C1C">
      <w:pPr>
        <w:pStyle w:val="Reporttext"/>
        <w:numPr>
          <w:ilvl w:val="1"/>
          <w:numId w:val="72"/>
        </w:numPr>
        <w:tabs>
          <w:tab w:val="left" w:pos="709"/>
        </w:tabs>
        <w:rPr>
          <w:rFonts w:cs="Calibri"/>
        </w:rPr>
      </w:pPr>
      <w:r>
        <w:t xml:space="preserve">Town Hall Lettings is the </w:t>
      </w:r>
      <w:r>
        <w:rPr>
          <w:lang w:val="en-GB"/>
        </w:rPr>
        <w:t>c</w:t>
      </w:r>
      <w:proofErr w:type="spellStart"/>
      <w:r>
        <w:t>ouncil’s</w:t>
      </w:r>
      <w:proofErr w:type="spellEnd"/>
      <w:r>
        <w:t xml:space="preserve"> Social Lettings Agency </w:t>
      </w:r>
      <w:r>
        <w:rPr>
          <w:rFonts w:cs="Arial"/>
        </w:rPr>
        <w:t xml:space="preserve">run by Cambridge City Council. </w:t>
      </w:r>
      <w:r>
        <w:rPr>
          <w:lang w:eastAsia="en-GB"/>
        </w:rPr>
        <w:t xml:space="preserve">The scheme procures and manages 1, 2 and 3-bed shared properties exclusively for people in housing need within Cambridge and surrounding areas. Tenancies are ASTs for one year and renewable annually. </w:t>
      </w:r>
      <w:r>
        <w:t xml:space="preserve">  </w:t>
      </w:r>
      <w:r>
        <w:rPr>
          <w:lang w:eastAsia="en-GB"/>
        </w:rPr>
        <w:t>The service for tenants includes: property quality/suitability and affordability checks; a dedicated team who support new tenants during move-in and afterwards if problems arise.</w:t>
      </w:r>
    </w:p>
    <w:p w14:paraId="17DE24E5" w14:textId="77777777" w:rsidR="00332C0A" w:rsidRDefault="00332C0A" w:rsidP="00AA5C1C">
      <w:pPr>
        <w:pStyle w:val="Reporttext"/>
        <w:numPr>
          <w:ilvl w:val="1"/>
          <w:numId w:val="72"/>
        </w:numPr>
        <w:tabs>
          <w:tab w:val="left" w:pos="709"/>
        </w:tabs>
        <w:rPr>
          <w:rFonts w:cs="Calibri"/>
        </w:rPr>
      </w:pPr>
      <w:r>
        <w:rPr>
          <w:rFonts w:cs="Arial"/>
        </w:rPr>
        <w:t xml:space="preserve">The service for landlords includes: providing guarantees around rent and damage cover; full management service, including advice on property standards, drawing up tenancy agreements and carrying out repairs; tenant vetting.  </w:t>
      </w:r>
    </w:p>
    <w:p w14:paraId="403A2C39" w14:textId="77777777" w:rsidR="00332C0A" w:rsidRDefault="00332C0A" w:rsidP="00AA5C1C">
      <w:pPr>
        <w:pStyle w:val="Reporttext"/>
        <w:numPr>
          <w:ilvl w:val="1"/>
          <w:numId w:val="72"/>
        </w:numPr>
        <w:tabs>
          <w:tab w:val="left" w:pos="709"/>
        </w:tabs>
        <w:rPr>
          <w:rFonts w:cs="Calibri"/>
        </w:rPr>
      </w:pPr>
      <w:r>
        <w:rPr>
          <w:bdr w:val="none" w:sz="0" w:space="0" w:color="auto" w:frame="1"/>
          <w:lang w:eastAsia="en-GB"/>
        </w:rPr>
        <w:lastRenderedPageBreak/>
        <w:t xml:space="preserve">The </w:t>
      </w:r>
      <w:r>
        <w:rPr>
          <w:bdr w:val="none" w:sz="0" w:space="0" w:color="auto" w:frame="1"/>
          <w:lang w:val="en-GB" w:eastAsia="en-GB"/>
        </w:rPr>
        <w:t>c</w:t>
      </w:r>
      <w:proofErr w:type="spellStart"/>
      <w:r>
        <w:rPr>
          <w:bdr w:val="none" w:sz="0" w:space="0" w:color="auto" w:frame="1"/>
          <w:lang w:eastAsia="en-GB"/>
        </w:rPr>
        <w:t>ouncil</w:t>
      </w:r>
      <w:proofErr w:type="spellEnd"/>
      <w:r>
        <w:rPr>
          <w:bdr w:val="none" w:sz="0" w:space="0" w:color="auto" w:frame="1"/>
          <w:lang w:eastAsia="en-GB"/>
        </w:rPr>
        <w:t xml:space="preserve"> has an accommodation finder agreement with South Cambridgeshire and Huntingdonshire, whereby they charge a small amount to secure properties for them.</w:t>
      </w:r>
    </w:p>
    <w:p w14:paraId="12BF680B" w14:textId="77777777" w:rsidR="00332C0A" w:rsidRDefault="00332C0A" w:rsidP="00332C0A">
      <w:pPr>
        <w:pStyle w:val="Reporttext"/>
        <w:numPr>
          <w:ilvl w:val="0"/>
          <w:numId w:val="0"/>
        </w:numPr>
        <w:ind w:left="709"/>
        <w:rPr>
          <w:rFonts w:cs="Calibri"/>
        </w:rPr>
      </w:pPr>
    </w:p>
    <w:p w14:paraId="54071F99" w14:textId="77777777" w:rsidR="00332C0A" w:rsidRDefault="00332C0A" w:rsidP="00332C0A">
      <w:pPr>
        <w:pStyle w:val="Heading4"/>
        <w:rPr>
          <w:rFonts w:cs="Calibri"/>
        </w:rPr>
      </w:pPr>
      <w:r>
        <w:rPr>
          <w:bdr w:val="none" w:sz="0" w:space="0" w:color="auto" w:frame="1"/>
          <w:lang w:eastAsia="en-GB"/>
        </w:rPr>
        <w:t>Single Persons Service</w:t>
      </w:r>
    </w:p>
    <w:p w14:paraId="305413DD" w14:textId="77777777" w:rsidR="00332C0A" w:rsidRDefault="00332C0A" w:rsidP="00AA5C1C">
      <w:pPr>
        <w:pStyle w:val="Reporttext"/>
        <w:numPr>
          <w:ilvl w:val="1"/>
          <w:numId w:val="72"/>
        </w:numPr>
        <w:tabs>
          <w:tab w:val="left" w:pos="709"/>
        </w:tabs>
        <w:rPr>
          <w:rFonts w:cs="Calibri"/>
        </w:rPr>
      </w:pPr>
      <w:r>
        <w:t xml:space="preserve">The Single Homelessness Service (SHS) was launched in the autumn of 2013. Since then, it has helped over 500 homeless people into accommodation across Cambridgeshire and West Suffolk. </w:t>
      </w:r>
    </w:p>
    <w:p w14:paraId="248AD29D" w14:textId="77777777" w:rsidR="00332C0A" w:rsidRPr="00926CDB" w:rsidRDefault="00332C0A" w:rsidP="00AA5C1C">
      <w:pPr>
        <w:pStyle w:val="Reporttext"/>
        <w:numPr>
          <w:ilvl w:val="1"/>
          <w:numId w:val="72"/>
        </w:numPr>
        <w:tabs>
          <w:tab w:val="left" w:pos="709"/>
        </w:tabs>
        <w:rPr>
          <w:rFonts w:cs="Calibri"/>
        </w:rPr>
      </w:pPr>
      <w:r>
        <w:t>The SHS now exists as a partnership between Cambridge City Council, Huntingdonshire District Council and South Cambridgeshire District Council.  It works with clients with low support needs to access shared accommodation.</w:t>
      </w:r>
    </w:p>
    <w:p w14:paraId="7CBE95E4" w14:textId="77777777" w:rsidR="00332C0A" w:rsidRDefault="00332C0A" w:rsidP="00332C0A">
      <w:pPr>
        <w:pStyle w:val="Reporttext"/>
        <w:numPr>
          <w:ilvl w:val="0"/>
          <w:numId w:val="0"/>
        </w:numPr>
        <w:tabs>
          <w:tab w:val="left" w:pos="709"/>
        </w:tabs>
        <w:ind w:left="709"/>
        <w:rPr>
          <w:rFonts w:cs="Calibri"/>
        </w:rPr>
      </w:pPr>
    </w:p>
    <w:p w14:paraId="36894942" w14:textId="77777777" w:rsidR="00332C0A" w:rsidRDefault="00332C0A" w:rsidP="00332C0A">
      <w:pPr>
        <w:pStyle w:val="Heading4"/>
        <w:rPr>
          <w:rFonts w:cs="Calibri"/>
        </w:rPr>
      </w:pPr>
      <w:r>
        <w:t>Section 21 notice work</w:t>
      </w:r>
    </w:p>
    <w:p w14:paraId="4BCC4583" w14:textId="77777777" w:rsidR="00332C0A" w:rsidRDefault="00332C0A" w:rsidP="00AA5C1C">
      <w:pPr>
        <w:pStyle w:val="Reporttext"/>
        <w:numPr>
          <w:ilvl w:val="1"/>
          <w:numId w:val="72"/>
        </w:numPr>
        <w:tabs>
          <w:tab w:val="left" w:pos="709"/>
        </w:tabs>
        <w:rPr>
          <w:rFonts w:cs="Calibri"/>
        </w:rPr>
      </w:pPr>
      <w:r>
        <w:t xml:space="preserve">The </w:t>
      </w:r>
      <w:r>
        <w:rPr>
          <w:lang w:val="en-GB"/>
        </w:rPr>
        <w:t>c</w:t>
      </w:r>
      <w:proofErr w:type="spellStart"/>
      <w:r>
        <w:t>ouncil</w:t>
      </w:r>
      <w:proofErr w:type="spellEnd"/>
      <w:r>
        <w:t xml:space="preserve"> has achieved huge success in being able to prevent homelessness through its section 21 notice work.</w:t>
      </w:r>
    </w:p>
    <w:p w14:paraId="769398F0" w14:textId="77777777" w:rsidR="00332C0A" w:rsidRDefault="00332C0A" w:rsidP="00AA5C1C">
      <w:pPr>
        <w:pStyle w:val="Reporttext"/>
        <w:numPr>
          <w:ilvl w:val="1"/>
          <w:numId w:val="72"/>
        </w:numPr>
        <w:tabs>
          <w:tab w:val="left" w:pos="709"/>
        </w:tabs>
        <w:rPr>
          <w:rFonts w:cs="Calibri"/>
        </w:rPr>
      </w:pPr>
      <w:r>
        <w:rPr>
          <w:rFonts w:cs="Calibri"/>
        </w:rPr>
        <w:t xml:space="preserve">The </w:t>
      </w:r>
      <w:r>
        <w:rPr>
          <w:rFonts w:cs="Calibri"/>
          <w:lang w:val="en-GB"/>
        </w:rPr>
        <w:t>c</w:t>
      </w:r>
      <w:proofErr w:type="spellStart"/>
      <w:r>
        <w:rPr>
          <w:rFonts w:cs="Calibri"/>
        </w:rPr>
        <w:t>ouncil</w:t>
      </w:r>
      <w:proofErr w:type="spellEnd"/>
      <w:r>
        <w:rPr>
          <w:rFonts w:cs="Calibri"/>
        </w:rPr>
        <w:t xml:space="preserve"> has a dedicated resource to check the validity of s21 notices and seek to prevent homelessness from the private rented sector.  In 2018/19 there were 150 presentations from households receiving a section 21 notice.  Of the 150, only eight notices were found to be valid at first presentation.  Of the 142 found to be invalid:</w:t>
      </w:r>
    </w:p>
    <w:p w14:paraId="175F340A" w14:textId="77777777" w:rsidR="00332C0A" w:rsidRDefault="00332C0A" w:rsidP="00AA5C1C">
      <w:pPr>
        <w:pStyle w:val="bullet"/>
        <w:numPr>
          <w:ilvl w:val="0"/>
          <w:numId w:val="61"/>
        </w:numPr>
      </w:pPr>
      <w:r>
        <w:t>in 42 cases, negotiation by an officer achieved an agreement that the tenant could remain until they found a new home;</w:t>
      </w:r>
    </w:p>
    <w:p w14:paraId="3A5C190F" w14:textId="77777777" w:rsidR="00332C0A" w:rsidRDefault="00332C0A" w:rsidP="00AA5C1C">
      <w:pPr>
        <w:pStyle w:val="bullet"/>
        <w:numPr>
          <w:ilvl w:val="0"/>
          <w:numId w:val="61"/>
        </w:numPr>
      </w:pPr>
      <w:r>
        <w:rPr>
          <w:rFonts w:cs="Calibri"/>
        </w:rPr>
        <w:t>in 14 cases</w:t>
      </w:r>
      <w:r>
        <w:rPr>
          <w:rFonts w:cs="Calibri"/>
          <w:lang w:val="en-GB"/>
        </w:rPr>
        <w:t>,</w:t>
      </w:r>
      <w:r>
        <w:rPr>
          <w:rFonts w:cs="Calibri"/>
        </w:rPr>
        <w:t xml:space="preserve"> a new AST was issued by the landlord; and</w:t>
      </w:r>
    </w:p>
    <w:p w14:paraId="7A3A1B7A" w14:textId="77777777" w:rsidR="00332C0A" w:rsidRDefault="00332C0A" w:rsidP="00AA5C1C">
      <w:pPr>
        <w:pStyle w:val="bullet"/>
        <w:numPr>
          <w:ilvl w:val="0"/>
          <w:numId w:val="61"/>
        </w:numPr>
      </w:pPr>
      <w:r>
        <w:rPr>
          <w:rFonts w:cs="Calibri"/>
        </w:rPr>
        <w:t>in 28 cases the tenancy was allowed to continue on existing terms as a periodic AST.</w:t>
      </w:r>
    </w:p>
    <w:p w14:paraId="223D1F05" w14:textId="77777777" w:rsidR="00332C0A" w:rsidRDefault="00332C0A" w:rsidP="00AA5C1C">
      <w:pPr>
        <w:pStyle w:val="Reporttext"/>
        <w:numPr>
          <w:ilvl w:val="1"/>
          <w:numId w:val="72"/>
        </w:numPr>
        <w:tabs>
          <w:tab w:val="left" w:pos="709"/>
        </w:tabs>
        <w:rPr>
          <w:rFonts w:cs="Calibri"/>
        </w:rPr>
      </w:pPr>
      <w:r>
        <w:rPr>
          <w:rFonts w:cs="Calibri"/>
        </w:rPr>
        <w:t>A significant number of these positive outcomes are not reflected in the H-CLIC data as the work is conducted 56 days prior to the threat of homelessness, or due to the fact that the notice needs to be valid in order for the household to be considered at risk of becoming homeless.</w:t>
      </w:r>
    </w:p>
    <w:p w14:paraId="1DDBB47F" w14:textId="77777777" w:rsidR="00332C0A" w:rsidRDefault="00332C0A" w:rsidP="00AA5C1C">
      <w:pPr>
        <w:pStyle w:val="Reporttext"/>
        <w:numPr>
          <w:ilvl w:val="1"/>
          <w:numId w:val="72"/>
        </w:numPr>
        <w:tabs>
          <w:tab w:val="left" w:pos="709"/>
        </w:tabs>
        <w:rPr>
          <w:rFonts w:cs="Calibri"/>
        </w:rPr>
      </w:pPr>
      <w:r>
        <w:t>However it is clear that this work prevents households going on to become homeless and is an essential element in reducing homelessness from the private rented sector.  Moving forward the dedicated post will end, and this role will be undertaken by generic Housing Advisers.  The team expressed concern that this changed approach is unlikely to be as effective due to the time that is needed to be dedicated to this work, which will be challenging alongside the other elements of the role.</w:t>
      </w:r>
    </w:p>
    <w:p w14:paraId="10A83006" w14:textId="77777777" w:rsidR="00332C0A" w:rsidRDefault="00332C0A" w:rsidP="00AA5C1C">
      <w:pPr>
        <w:pStyle w:val="Reporttext"/>
        <w:numPr>
          <w:ilvl w:val="1"/>
          <w:numId w:val="72"/>
        </w:numPr>
        <w:tabs>
          <w:tab w:val="left" w:pos="709"/>
        </w:tabs>
        <w:rPr>
          <w:rFonts w:cs="Calibri"/>
        </w:rPr>
      </w:pPr>
      <w:r>
        <w:t xml:space="preserve">The </w:t>
      </w:r>
      <w:r>
        <w:rPr>
          <w:lang w:val="en-GB"/>
        </w:rPr>
        <w:t>c</w:t>
      </w:r>
      <w:proofErr w:type="spellStart"/>
      <w:r>
        <w:t>ouncil</w:t>
      </w:r>
      <w:proofErr w:type="spellEnd"/>
      <w:r>
        <w:t xml:space="preserve"> may wish to consider how it can continue to resource this to ensure that this approach remains successful.  There is potential for this to continue as part of a Trailblazer team or sub-regional approach.</w:t>
      </w:r>
    </w:p>
    <w:p w14:paraId="1F471F63" w14:textId="77777777" w:rsidR="00332C0A" w:rsidRDefault="00332C0A" w:rsidP="00332C0A">
      <w:pPr>
        <w:pStyle w:val="Reporttext"/>
        <w:numPr>
          <w:ilvl w:val="0"/>
          <w:numId w:val="0"/>
        </w:numPr>
        <w:ind w:left="709"/>
      </w:pPr>
    </w:p>
    <w:p w14:paraId="068BDE34" w14:textId="77777777" w:rsidR="00332C0A" w:rsidRDefault="00332C0A" w:rsidP="00332C0A">
      <w:pPr>
        <w:pStyle w:val="Heading3"/>
      </w:pPr>
      <w:r>
        <w:lastRenderedPageBreak/>
        <w:t>Pressure points</w:t>
      </w:r>
    </w:p>
    <w:p w14:paraId="3ED81E13" w14:textId="77777777" w:rsidR="00332C0A" w:rsidRDefault="00332C0A" w:rsidP="00332C0A">
      <w:pPr>
        <w:pStyle w:val="Heading4"/>
        <w:rPr>
          <w:lang w:val="en-GB"/>
        </w:rPr>
      </w:pPr>
      <w:r>
        <w:t>Access to affordable private rented accommodation</w:t>
      </w:r>
    </w:p>
    <w:p w14:paraId="040686B0" w14:textId="77777777" w:rsidR="00332C0A" w:rsidRDefault="00332C0A" w:rsidP="00AA5C1C">
      <w:pPr>
        <w:pStyle w:val="Reporttext"/>
        <w:numPr>
          <w:ilvl w:val="1"/>
          <w:numId w:val="72"/>
        </w:numPr>
        <w:tabs>
          <w:tab w:val="left" w:pos="709"/>
        </w:tabs>
        <w:rPr>
          <w:rFonts w:cs="Calibri"/>
        </w:rPr>
      </w:pPr>
      <w:r>
        <w:rPr>
          <w:rFonts w:cs="Calibri"/>
          <w:lang w:val="en-GB"/>
        </w:rPr>
        <w:t xml:space="preserve">The </w:t>
      </w:r>
      <w:r>
        <w:t xml:space="preserve">affordability of </w:t>
      </w:r>
      <w:r>
        <w:rPr>
          <w:lang w:val="en-GB"/>
        </w:rPr>
        <w:t xml:space="preserve">the </w:t>
      </w:r>
      <w:r>
        <w:t>housing market makes it very difficult for many clients to access the private rented sector as detailed above.</w:t>
      </w:r>
    </w:p>
    <w:p w14:paraId="0969C1DE" w14:textId="77777777" w:rsidR="00332C0A" w:rsidRDefault="00332C0A" w:rsidP="00332C0A">
      <w:pPr>
        <w:pStyle w:val="Reporttext"/>
        <w:numPr>
          <w:ilvl w:val="0"/>
          <w:numId w:val="0"/>
        </w:numPr>
        <w:ind w:left="709"/>
        <w:rPr>
          <w:rFonts w:cs="Calibri"/>
        </w:rPr>
      </w:pPr>
    </w:p>
    <w:p w14:paraId="393F1068" w14:textId="77777777" w:rsidR="00332C0A" w:rsidRDefault="00332C0A" w:rsidP="00332C0A">
      <w:pPr>
        <w:pStyle w:val="Heading4"/>
      </w:pPr>
      <w:r>
        <w:t>Complexity of Need</w:t>
      </w:r>
    </w:p>
    <w:p w14:paraId="43652672" w14:textId="77777777" w:rsidR="00332C0A" w:rsidRDefault="00332C0A" w:rsidP="00AA5C1C">
      <w:pPr>
        <w:pStyle w:val="Reporttext"/>
        <w:numPr>
          <w:ilvl w:val="1"/>
          <w:numId w:val="72"/>
        </w:numPr>
        <w:tabs>
          <w:tab w:val="left" w:pos="709"/>
        </w:tabs>
        <w:rPr>
          <w:rFonts w:cs="Calibri"/>
        </w:rPr>
      </w:pPr>
      <w:r>
        <w:t xml:space="preserve">The Housing Advice service is seeing an increase in the complexity of need that clients are presenting with.  </w:t>
      </w:r>
      <w:r>
        <w:rPr>
          <w:rFonts w:cs="Arial"/>
          <w:szCs w:val="22"/>
        </w:rPr>
        <w:t xml:space="preserve">This is especially true for single homeless people who may have multiple needs.  Very often their needs do not fit into any one service area and responses to them from public sector agencies can be fragmented, reactive, often ineffective and have a high cost.  Often existing supported accommodation services are not able to meet their needs.  </w:t>
      </w:r>
    </w:p>
    <w:p w14:paraId="1A80B3E4" w14:textId="77777777" w:rsidR="00332C0A" w:rsidRDefault="00332C0A" w:rsidP="00AA5C1C">
      <w:pPr>
        <w:pStyle w:val="Reporttext"/>
        <w:numPr>
          <w:ilvl w:val="1"/>
          <w:numId w:val="72"/>
        </w:numPr>
        <w:tabs>
          <w:tab w:val="left" w:pos="709"/>
        </w:tabs>
        <w:rPr>
          <w:rFonts w:cs="Calibri"/>
        </w:rPr>
      </w:pPr>
      <w:r>
        <w:rPr>
          <w:rFonts w:cs="Arial"/>
          <w:szCs w:val="22"/>
        </w:rPr>
        <w:t>The threshold to access social care and mental health services has increased, so clients who would have once qualified for assistance are no longer getting the assistance that they need.  This is coupled with the fact that many of these services only focus on clients in crisis, with a loss of preventative strands of work, resulting in clients</w:t>
      </w:r>
      <w:r>
        <w:rPr>
          <w:rFonts w:cs="Arial"/>
          <w:szCs w:val="22"/>
          <w:lang w:val="en-GB"/>
        </w:rPr>
        <w:t>’</w:t>
      </w:r>
      <w:r>
        <w:rPr>
          <w:rFonts w:cs="Arial"/>
          <w:szCs w:val="22"/>
        </w:rPr>
        <w:t xml:space="preserve"> needs increasing as they are not getting early help.  </w:t>
      </w:r>
    </w:p>
    <w:p w14:paraId="5681E873" w14:textId="77777777" w:rsidR="00332C0A" w:rsidRDefault="00332C0A" w:rsidP="00AA5C1C">
      <w:pPr>
        <w:pStyle w:val="Reporttext"/>
        <w:numPr>
          <w:ilvl w:val="1"/>
          <w:numId w:val="72"/>
        </w:numPr>
        <w:tabs>
          <w:tab w:val="left" w:pos="709"/>
        </w:tabs>
        <w:rPr>
          <w:rFonts w:cs="Calibri"/>
        </w:rPr>
      </w:pPr>
      <w:r>
        <w:rPr>
          <w:rFonts w:cs="Arial"/>
          <w:szCs w:val="22"/>
        </w:rPr>
        <w:t>Not only is this leading to crisis presentations, but also results in clients being unable to move on from Jimmy’s as their needs are too high to be able to live in any other current provision.</w:t>
      </w:r>
    </w:p>
    <w:p w14:paraId="50BF6D93" w14:textId="77777777" w:rsidR="00332C0A" w:rsidRDefault="00332C0A" w:rsidP="00AA5C1C">
      <w:pPr>
        <w:pStyle w:val="Reporttext"/>
        <w:numPr>
          <w:ilvl w:val="1"/>
          <w:numId w:val="72"/>
        </w:numPr>
        <w:tabs>
          <w:tab w:val="left" w:pos="709"/>
        </w:tabs>
        <w:rPr>
          <w:rFonts w:cs="Calibri"/>
        </w:rPr>
      </w:pPr>
      <w:r>
        <w:rPr>
          <w:rFonts w:cs="Arial"/>
          <w:szCs w:val="22"/>
        </w:rPr>
        <w:t xml:space="preserve">Cuts to health and social care budgets has led to the </w:t>
      </w:r>
      <w:r>
        <w:rPr>
          <w:rFonts w:cs="Arial"/>
          <w:szCs w:val="22"/>
          <w:lang w:val="en-GB"/>
        </w:rPr>
        <w:t>c</w:t>
      </w:r>
      <w:proofErr w:type="spellStart"/>
      <w:r>
        <w:rPr>
          <w:rFonts w:cs="Arial"/>
          <w:szCs w:val="22"/>
        </w:rPr>
        <w:t>ity</w:t>
      </w:r>
      <w:proofErr w:type="spellEnd"/>
      <w:r>
        <w:rPr>
          <w:rFonts w:cs="Arial"/>
          <w:szCs w:val="22"/>
        </w:rPr>
        <w:t xml:space="preserve"> </w:t>
      </w:r>
      <w:r>
        <w:rPr>
          <w:rFonts w:cs="Arial"/>
          <w:szCs w:val="22"/>
          <w:lang w:val="en-GB"/>
        </w:rPr>
        <w:t>c</w:t>
      </w:r>
      <w:proofErr w:type="spellStart"/>
      <w:r>
        <w:rPr>
          <w:rFonts w:cs="Arial"/>
          <w:szCs w:val="22"/>
        </w:rPr>
        <w:t>ouncil</w:t>
      </w:r>
      <w:proofErr w:type="spellEnd"/>
      <w:r>
        <w:rPr>
          <w:rFonts w:cs="Arial"/>
          <w:szCs w:val="22"/>
        </w:rPr>
        <w:t xml:space="preserve"> hav</w:t>
      </w:r>
      <w:r>
        <w:rPr>
          <w:rFonts w:cs="Arial"/>
          <w:szCs w:val="22"/>
          <w:lang w:val="en-GB"/>
        </w:rPr>
        <w:t>ing</w:t>
      </w:r>
      <w:r>
        <w:rPr>
          <w:rFonts w:cs="Arial"/>
          <w:szCs w:val="22"/>
        </w:rPr>
        <w:t xml:space="preserve"> to directly fund 2 nurses as part of the outreach service.</w:t>
      </w:r>
    </w:p>
    <w:p w14:paraId="5ADB8C86" w14:textId="77777777" w:rsidR="00332C0A" w:rsidRDefault="00332C0A" w:rsidP="00332C0A">
      <w:pPr>
        <w:pStyle w:val="Reporttext"/>
        <w:numPr>
          <w:ilvl w:val="0"/>
          <w:numId w:val="0"/>
        </w:numPr>
        <w:ind w:left="709"/>
        <w:rPr>
          <w:rFonts w:cs="Calibri"/>
        </w:rPr>
      </w:pPr>
    </w:p>
    <w:p w14:paraId="33AACEA4" w14:textId="77777777" w:rsidR="00332C0A" w:rsidRDefault="00332C0A" w:rsidP="00332C0A">
      <w:pPr>
        <w:pStyle w:val="Heading4"/>
        <w:rPr>
          <w:rFonts w:cs="Calibri"/>
        </w:rPr>
      </w:pPr>
      <w:r>
        <w:t>Relationship with social care and mental health services</w:t>
      </w:r>
    </w:p>
    <w:p w14:paraId="3AC63AE0" w14:textId="77777777" w:rsidR="00332C0A" w:rsidRDefault="00332C0A" w:rsidP="00AA5C1C">
      <w:pPr>
        <w:pStyle w:val="Reporttext"/>
        <w:numPr>
          <w:ilvl w:val="1"/>
          <w:numId w:val="72"/>
        </w:numPr>
        <w:tabs>
          <w:tab w:val="left" w:pos="709"/>
        </w:tabs>
        <w:rPr>
          <w:rFonts w:cs="Calibri"/>
        </w:rPr>
      </w:pPr>
      <w:r>
        <w:rPr>
          <w:rFonts w:cs="Calibri"/>
          <w:lang w:val="en-GB"/>
        </w:rPr>
        <w:t xml:space="preserve">The council </w:t>
      </w:r>
      <w:r>
        <w:t xml:space="preserve">reports a significant gap in the response from social care and mental health services in responding to the complex needs of its clients.  There are a high number of revolving door cases, that the </w:t>
      </w:r>
      <w:r>
        <w:rPr>
          <w:lang w:val="en-GB"/>
        </w:rPr>
        <w:t>c</w:t>
      </w:r>
      <w:proofErr w:type="spellStart"/>
      <w:r>
        <w:t>ouncil</w:t>
      </w:r>
      <w:proofErr w:type="spellEnd"/>
      <w:r>
        <w:t xml:space="preserve"> is finding it increasingly difficult to find sustainable housing options for.</w:t>
      </w:r>
    </w:p>
    <w:p w14:paraId="61CD8049" w14:textId="77777777" w:rsidR="00332C0A" w:rsidRDefault="00332C0A" w:rsidP="00AA5C1C">
      <w:pPr>
        <w:pStyle w:val="Reporttext"/>
        <w:numPr>
          <w:ilvl w:val="1"/>
          <w:numId w:val="72"/>
        </w:numPr>
        <w:tabs>
          <w:tab w:val="left" w:pos="709"/>
        </w:tabs>
        <w:rPr>
          <w:rFonts w:cs="Calibri"/>
        </w:rPr>
      </w:pPr>
      <w:r>
        <w:t>Some of these individuals are considered not to be able to successfully maintain a tenancy due to their social care/mental health needs, however these clients are not considered to meet the threshold of social care, often because they are unwilling to engage in an assessment process or have dual diagnosis.</w:t>
      </w:r>
    </w:p>
    <w:p w14:paraId="23BF535A" w14:textId="77777777" w:rsidR="00332C0A" w:rsidRDefault="00332C0A" w:rsidP="00AA5C1C">
      <w:pPr>
        <w:pStyle w:val="Reporttext"/>
        <w:numPr>
          <w:ilvl w:val="1"/>
          <w:numId w:val="72"/>
        </w:numPr>
        <w:tabs>
          <w:tab w:val="left" w:pos="709"/>
        </w:tabs>
        <w:rPr>
          <w:rFonts w:cs="Calibri"/>
        </w:rPr>
      </w:pPr>
      <w:r>
        <w:t>The lack of adequate responses from social care and mental health services is a significant gap, and until a more joined up response is developed homelessness for clients with high and complex needs is unlikely to be resolved.</w:t>
      </w:r>
    </w:p>
    <w:p w14:paraId="7DED6D92" w14:textId="77777777" w:rsidR="00332C0A" w:rsidRDefault="00332C0A" w:rsidP="00AA5C1C">
      <w:pPr>
        <w:pStyle w:val="Reporttext"/>
        <w:numPr>
          <w:ilvl w:val="1"/>
          <w:numId w:val="72"/>
        </w:numPr>
        <w:tabs>
          <w:tab w:val="left" w:pos="709"/>
        </w:tabs>
        <w:rPr>
          <w:rFonts w:cs="Calibri"/>
        </w:rPr>
      </w:pPr>
      <w:r>
        <w:t>These clients are currently having a significant impact upon the public purse, not only from a housing perspective, but also on the criminal justice system and health.</w:t>
      </w:r>
    </w:p>
    <w:p w14:paraId="18917DFE" w14:textId="77777777" w:rsidR="00332C0A" w:rsidRDefault="00332C0A" w:rsidP="00332C0A">
      <w:pPr>
        <w:pStyle w:val="Reporttext"/>
        <w:numPr>
          <w:ilvl w:val="0"/>
          <w:numId w:val="0"/>
        </w:numPr>
        <w:ind w:left="709"/>
        <w:rPr>
          <w:rFonts w:cs="Calibri"/>
        </w:rPr>
      </w:pPr>
    </w:p>
    <w:p w14:paraId="209B27CE" w14:textId="77777777" w:rsidR="00332C0A" w:rsidRDefault="00332C0A" w:rsidP="00332C0A">
      <w:pPr>
        <w:pStyle w:val="Heading4"/>
      </w:pPr>
      <w:r>
        <w:lastRenderedPageBreak/>
        <w:t>16/17 year old joint protocol</w:t>
      </w:r>
    </w:p>
    <w:p w14:paraId="7B52DBF4" w14:textId="77777777" w:rsidR="00332C0A" w:rsidRDefault="00332C0A" w:rsidP="00AA5C1C">
      <w:pPr>
        <w:pStyle w:val="Reporttext"/>
        <w:numPr>
          <w:ilvl w:val="1"/>
          <w:numId w:val="72"/>
        </w:numPr>
        <w:tabs>
          <w:tab w:val="left" w:pos="709"/>
        </w:tabs>
        <w:rPr>
          <w:rFonts w:cs="Calibri"/>
        </w:rPr>
      </w:pPr>
      <w:r>
        <w:rPr>
          <w:rFonts w:cstheme="majorHAnsi"/>
          <w:lang w:eastAsia="en-GB"/>
        </w:rPr>
        <w:t>Significant issues were identified in relation to a joined up approach to meeting the housing, support and care needs of 16/17 year olds from social care.</w:t>
      </w:r>
    </w:p>
    <w:p w14:paraId="34CD22D7" w14:textId="77777777" w:rsidR="00332C0A" w:rsidRDefault="00332C0A" w:rsidP="00AA5C1C">
      <w:pPr>
        <w:pStyle w:val="Reporttext"/>
        <w:numPr>
          <w:ilvl w:val="1"/>
          <w:numId w:val="72"/>
        </w:numPr>
        <w:tabs>
          <w:tab w:val="left" w:pos="709"/>
        </w:tabs>
        <w:rPr>
          <w:rFonts w:cs="Calibri"/>
        </w:rPr>
      </w:pPr>
      <w:r>
        <w:rPr>
          <w:rFonts w:cstheme="majorHAnsi"/>
          <w:lang w:eastAsia="en-GB"/>
        </w:rPr>
        <w:t>While a protocol is in place, social care practitioners aren’t acting in line with the protocol.  This is thought to be linked to the high staff turnover of social workers, whereby new staff are unaware of the protocol, alongside budget pressures whereby social care seem unwilling to pick up the costs for placements, resulting in young people not getting the services they are entitled to.</w:t>
      </w:r>
    </w:p>
    <w:p w14:paraId="3CBE6E0B" w14:textId="77777777" w:rsidR="00332C0A" w:rsidRDefault="00332C0A" w:rsidP="00AA5C1C">
      <w:pPr>
        <w:pStyle w:val="Reporttext"/>
        <w:numPr>
          <w:ilvl w:val="1"/>
          <w:numId w:val="72"/>
        </w:numPr>
        <w:tabs>
          <w:tab w:val="left" w:pos="709"/>
        </w:tabs>
        <w:rPr>
          <w:rFonts w:cs="Calibri"/>
        </w:rPr>
      </w:pPr>
      <w:r>
        <w:rPr>
          <w:rFonts w:cstheme="majorHAnsi"/>
          <w:lang w:eastAsia="en-GB"/>
        </w:rPr>
        <w:t>There is no independent advocate, resulting in young people being misinformed of their rights, often resulting in them stating that they do not want to be a looked after child, or being offered accommodation a long distance away (Leicester) which results in the offer being declined.</w:t>
      </w:r>
    </w:p>
    <w:p w14:paraId="709070F6" w14:textId="77777777" w:rsidR="00332C0A" w:rsidRDefault="00332C0A" w:rsidP="00332C0A">
      <w:pPr>
        <w:pStyle w:val="Reporttext"/>
        <w:numPr>
          <w:ilvl w:val="0"/>
          <w:numId w:val="0"/>
        </w:numPr>
        <w:ind w:left="709"/>
        <w:rPr>
          <w:rFonts w:cs="Calibri"/>
        </w:rPr>
      </w:pPr>
    </w:p>
    <w:p w14:paraId="704A8CD1" w14:textId="77777777" w:rsidR="00332C0A" w:rsidRDefault="00332C0A" w:rsidP="00332C0A">
      <w:pPr>
        <w:pStyle w:val="Heading4"/>
        <w:rPr>
          <w:rFonts w:cs="Calibri"/>
        </w:rPr>
      </w:pPr>
      <w:r>
        <w:rPr>
          <w:lang w:eastAsia="en-GB"/>
        </w:rPr>
        <w:t>Customer expectation/aspiration</w:t>
      </w:r>
    </w:p>
    <w:p w14:paraId="77092D13" w14:textId="77777777" w:rsidR="00332C0A" w:rsidRDefault="00332C0A" w:rsidP="00AA5C1C">
      <w:pPr>
        <w:pStyle w:val="Reporttext"/>
        <w:numPr>
          <w:ilvl w:val="1"/>
          <w:numId w:val="72"/>
        </w:numPr>
        <w:tabs>
          <w:tab w:val="left" w:pos="709"/>
        </w:tabs>
        <w:rPr>
          <w:rFonts w:cs="Calibri"/>
        </w:rPr>
      </w:pPr>
      <w:r>
        <w:t>The majority of clients accessing the Housing Advice service want to access social housing, this often results in collusion between families to create homelessness in order to access social housing.  The desire to access social housing is also felt to be a barrier for clients to meaningfully engage with prevention and relief work.</w:t>
      </w:r>
    </w:p>
    <w:p w14:paraId="36133B8C" w14:textId="12D17CFC" w:rsidR="00332C0A" w:rsidRDefault="00332C0A" w:rsidP="00AA5C1C">
      <w:pPr>
        <w:pStyle w:val="Reporttext"/>
        <w:numPr>
          <w:ilvl w:val="1"/>
          <w:numId w:val="72"/>
        </w:numPr>
        <w:tabs>
          <w:tab w:val="left" w:pos="709"/>
        </w:tabs>
        <w:rPr>
          <w:rFonts w:cs="Calibri"/>
        </w:rPr>
      </w:pPr>
      <w:r>
        <w:t xml:space="preserve">CBL Policy – </w:t>
      </w:r>
      <w:r>
        <w:rPr>
          <w:lang w:val="en-GB"/>
        </w:rPr>
        <w:t>t</w:t>
      </w:r>
      <w:r>
        <w:t xml:space="preserve">he current CBL Lettings Policy was felt to meet the needs of the </w:t>
      </w:r>
      <w:r w:rsidR="00C70516">
        <w:t>neighbouring</w:t>
      </w:r>
      <w:r>
        <w:t xml:space="preserve"> </w:t>
      </w:r>
      <w:r>
        <w:rPr>
          <w:lang w:val="en-GB"/>
        </w:rPr>
        <w:t xml:space="preserve">local </w:t>
      </w:r>
      <w:proofErr w:type="spellStart"/>
      <w:r>
        <w:rPr>
          <w:lang w:val="en-GB"/>
        </w:rPr>
        <w:t>authoritie</w:t>
      </w:r>
      <w:proofErr w:type="spellEnd"/>
      <w:r>
        <w:t xml:space="preserve">s more than the </w:t>
      </w:r>
      <w:r>
        <w:rPr>
          <w:lang w:val="en-GB"/>
        </w:rPr>
        <w:t>c</w:t>
      </w:r>
      <w:proofErr w:type="spellStart"/>
      <w:r>
        <w:t>ity</w:t>
      </w:r>
      <w:proofErr w:type="spellEnd"/>
      <w:r>
        <w:t xml:space="preserve"> </w:t>
      </w:r>
      <w:r>
        <w:rPr>
          <w:lang w:val="en-GB"/>
        </w:rPr>
        <w:t>c</w:t>
      </w:r>
      <w:proofErr w:type="spellStart"/>
      <w:r>
        <w:t>ouncil</w:t>
      </w:r>
      <w:proofErr w:type="spellEnd"/>
      <w:r>
        <w:t>, based on the different housing markets and needs of the area.</w:t>
      </w:r>
    </w:p>
    <w:p w14:paraId="0E755085" w14:textId="5FB9B292" w:rsidR="00BF74AD" w:rsidRDefault="00332C0A" w:rsidP="00BF74AD">
      <w:pPr>
        <w:pStyle w:val="Reporttext"/>
        <w:numPr>
          <w:ilvl w:val="1"/>
          <w:numId w:val="72"/>
        </w:numPr>
        <w:tabs>
          <w:tab w:val="left" w:pos="709"/>
        </w:tabs>
        <w:rPr>
          <w:rFonts w:cs="Calibri"/>
        </w:rPr>
      </w:pPr>
      <w:r>
        <w:t xml:space="preserve">The </w:t>
      </w:r>
      <w:r>
        <w:rPr>
          <w:lang w:val="en-GB"/>
        </w:rPr>
        <w:t>c</w:t>
      </w:r>
      <w:proofErr w:type="spellStart"/>
      <w:r>
        <w:t>ity</w:t>
      </w:r>
      <w:proofErr w:type="spellEnd"/>
      <w:r>
        <w:t xml:space="preserve"> </w:t>
      </w:r>
      <w:r>
        <w:rPr>
          <w:lang w:val="en-GB"/>
        </w:rPr>
        <w:t>c</w:t>
      </w:r>
      <w:proofErr w:type="spellStart"/>
      <w:r>
        <w:t>ouncil</w:t>
      </w:r>
      <w:proofErr w:type="spellEnd"/>
      <w:r>
        <w:t xml:space="preserve"> are keen to see the banding for main duties, prevention and relief to be reviewed, whereby prevention cases receive a higher banding priority than main duty cases.  The </w:t>
      </w:r>
      <w:r>
        <w:rPr>
          <w:lang w:val="en-GB"/>
        </w:rPr>
        <w:t>c</w:t>
      </w:r>
      <w:proofErr w:type="spellStart"/>
      <w:r>
        <w:t>ouncil</w:t>
      </w:r>
      <w:proofErr w:type="spellEnd"/>
      <w:r>
        <w:t xml:space="preserve"> feel that this change would stop customers pursuing the homelessness route, and make </w:t>
      </w:r>
      <w:r>
        <w:rPr>
          <w:lang w:val="en-GB"/>
        </w:rPr>
        <w:t>c</w:t>
      </w:r>
      <w:proofErr w:type="spellStart"/>
      <w:r>
        <w:t>ustomers</w:t>
      </w:r>
      <w:proofErr w:type="spellEnd"/>
      <w:r>
        <w:t xml:space="preserve"> more willing to work with the </w:t>
      </w:r>
      <w:r>
        <w:rPr>
          <w:lang w:val="en-GB"/>
        </w:rPr>
        <w:t>c</w:t>
      </w:r>
      <w:proofErr w:type="spellStart"/>
      <w:r>
        <w:t>ouncil</w:t>
      </w:r>
      <w:proofErr w:type="spellEnd"/>
      <w:r>
        <w:t xml:space="preserve"> at the prevention stage, and promote planned moves.</w:t>
      </w:r>
    </w:p>
    <w:p w14:paraId="56223BC0" w14:textId="7A5B1002" w:rsidR="00BF74AD" w:rsidRDefault="00BF74AD" w:rsidP="00BF74AD">
      <w:pPr>
        <w:pStyle w:val="Reporttext"/>
        <w:numPr>
          <w:ilvl w:val="0"/>
          <w:numId w:val="0"/>
        </w:numPr>
        <w:tabs>
          <w:tab w:val="left" w:pos="709"/>
        </w:tabs>
        <w:ind w:left="709"/>
        <w:rPr>
          <w:rFonts w:cs="Calibri"/>
        </w:rPr>
      </w:pPr>
    </w:p>
    <w:p w14:paraId="12822613" w14:textId="25FB586F" w:rsidR="00BF74AD" w:rsidRDefault="00BF74AD" w:rsidP="00BF74AD">
      <w:pPr>
        <w:pStyle w:val="Reporttext"/>
        <w:numPr>
          <w:ilvl w:val="0"/>
          <w:numId w:val="0"/>
        </w:numPr>
        <w:tabs>
          <w:tab w:val="left" w:pos="709"/>
        </w:tabs>
        <w:ind w:left="709"/>
        <w:rPr>
          <w:rFonts w:cs="Calibri"/>
        </w:rPr>
      </w:pPr>
    </w:p>
    <w:p w14:paraId="367C5046" w14:textId="5A205EE0" w:rsidR="00BF74AD" w:rsidRDefault="00BF74AD" w:rsidP="00BF74AD">
      <w:pPr>
        <w:pStyle w:val="Reporttext"/>
        <w:numPr>
          <w:ilvl w:val="0"/>
          <w:numId w:val="0"/>
        </w:numPr>
        <w:tabs>
          <w:tab w:val="left" w:pos="709"/>
        </w:tabs>
        <w:ind w:left="709"/>
        <w:rPr>
          <w:rFonts w:cs="Calibri"/>
        </w:rPr>
      </w:pPr>
    </w:p>
    <w:p w14:paraId="26E4A239" w14:textId="2C303F4C" w:rsidR="00BF74AD" w:rsidRDefault="00BF74AD" w:rsidP="00BF74AD">
      <w:pPr>
        <w:pStyle w:val="Reporttext"/>
        <w:numPr>
          <w:ilvl w:val="0"/>
          <w:numId w:val="0"/>
        </w:numPr>
        <w:tabs>
          <w:tab w:val="left" w:pos="709"/>
        </w:tabs>
        <w:ind w:left="709"/>
        <w:rPr>
          <w:rFonts w:cs="Calibri"/>
        </w:rPr>
      </w:pPr>
    </w:p>
    <w:p w14:paraId="51F9113D" w14:textId="5B1727B3" w:rsidR="00BF74AD" w:rsidRDefault="00BF74AD" w:rsidP="00BF74AD">
      <w:pPr>
        <w:pStyle w:val="Reporttext"/>
        <w:numPr>
          <w:ilvl w:val="0"/>
          <w:numId w:val="0"/>
        </w:numPr>
        <w:tabs>
          <w:tab w:val="left" w:pos="709"/>
        </w:tabs>
        <w:ind w:left="709"/>
        <w:rPr>
          <w:rFonts w:cs="Calibri"/>
        </w:rPr>
      </w:pPr>
    </w:p>
    <w:p w14:paraId="225AF65D" w14:textId="16AA1CB0" w:rsidR="00BF74AD" w:rsidRDefault="00BF74AD" w:rsidP="00BF74AD">
      <w:pPr>
        <w:pStyle w:val="Reporttext"/>
        <w:numPr>
          <w:ilvl w:val="0"/>
          <w:numId w:val="0"/>
        </w:numPr>
        <w:tabs>
          <w:tab w:val="left" w:pos="709"/>
        </w:tabs>
        <w:ind w:left="709"/>
        <w:rPr>
          <w:rFonts w:cs="Calibri"/>
        </w:rPr>
      </w:pPr>
    </w:p>
    <w:p w14:paraId="321F0D18" w14:textId="70039DE2" w:rsidR="00BF74AD" w:rsidRPr="00BF74AD" w:rsidRDefault="00BF74AD" w:rsidP="00BF74AD">
      <w:pPr>
        <w:spacing w:before="0" w:after="0"/>
        <w:jc w:val="left"/>
        <w:rPr>
          <w:rFonts w:cs="Calibri"/>
          <w:lang w:val="x-none"/>
        </w:rPr>
      </w:pPr>
      <w:r>
        <w:rPr>
          <w:rFonts w:cs="Calibri"/>
        </w:rPr>
        <w:br w:type="page"/>
      </w:r>
    </w:p>
    <w:p w14:paraId="5060D7D9" w14:textId="77777777" w:rsidR="00BF74AD" w:rsidRDefault="00BF74AD" w:rsidP="00BF74AD">
      <w:pPr>
        <w:pStyle w:val="Heading2"/>
        <w:tabs>
          <w:tab w:val="clear" w:pos="709"/>
        </w:tabs>
        <w:ind w:left="1069" w:firstLine="0"/>
      </w:pPr>
    </w:p>
    <w:p w14:paraId="39C4C1CC" w14:textId="3BFF68B6" w:rsidR="00BF74AD" w:rsidRPr="00BF74AD" w:rsidRDefault="00BF74AD" w:rsidP="00BF74AD">
      <w:pPr>
        <w:pStyle w:val="Heading2"/>
        <w:numPr>
          <w:ilvl w:val="0"/>
          <w:numId w:val="63"/>
        </w:numPr>
      </w:pPr>
      <w:bookmarkStart w:id="462" w:name="_Toc50124830"/>
      <w:r w:rsidRPr="00BF74AD">
        <w:t>East Cambridgeshire</w:t>
      </w:r>
      <w:bookmarkEnd w:id="462"/>
      <w:r w:rsidRPr="00BF74AD">
        <w:t xml:space="preserve"> </w:t>
      </w:r>
    </w:p>
    <w:p w14:paraId="4C4B7B76" w14:textId="77777777" w:rsidR="00BF74AD" w:rsidRPr="00BF74AD" w:rsidRDefault="00BF74AD" w:rsidP="00BF74AD">
      <w:pPr>
        <w:spacing w:before="0" w:after="0"/>
        <w:jc w:val="left"/>
      </w:pPr>
    </w:p>
    <w:p w14:paraId="06CC3B3B" w14:textId="77777777" w:rsidR="00BF74AD" w:rsidRPr="00BF74AD" w:rsidRDefault="00BF74AD" w:rsidP="00BF74AD">
      <w:pPr>
        <w:pStyle w:val="Heading3"/>
      </w:pPr>
      <w:r w:rsidRPr="00BF74AD">
        <w:t>Housing Options Service</w:t>
      </w:r>
    </w:p>
    <w:p w14:paraId="24CCD123" w14:textId="55CCCE94" w:rsidR="00BF74AD" w:rsidRPr="00BF74AD" w:rsidRDefault="00BF74AD" w:rsidP="00BF74AD">
      <w:pPr>
        <w:pStyle w:val="Heading4"/>
      </w:pPr>
      <w:r w:rsidRPr="00BF74AD">
        <w:t>Service Delivery</w:t>
      </w:r>
    </w:p>
    <w:p w14:paraId="00A498E8" w14:textId="4C73E4C1" w:rsidR="00BF74AD" w:rsidRPr="00BF74AD" w:rsidRDefault="00BF74AD" w:rsidP="00AA5C1C">
      <w:pPr>
        <w:pStyle w:val="Reporttext"/>
        <w:numPr>
          <w:ilvl w:val="1"/>
          <w:numId w:val="72"/>
        </w:numPr>
        <w:tabs>
          <w:tab w:val="left" w:pos="709"/>
        </w:tabs>
        <w:rPr>
          <w:rFonts w:cs="Calibri"/>
        </w:rPr>
      </w:pPr>
      <w:r>
        <w:rPr>
          <w:lang w:val="en-GB"/>
        </w:rPr>
        <w:t>The housing options service is delivered from the council’s office located in Ely. It was not possible to visit the service as part of the review and therefore a detailed review of service delivery was not completed.</w:t>
      </w:r>
    </w:p>
    <w:p w14:paraId="03D0FBE3" w14:textId="4E5F8716" w:rsidR="00EF4D57" w:rsidRPr="00BF74AD" w:rsidRDefault="00EF4D57" w:rsidP="00BF74AD">
      <w:pPr>
        <w:pStyle w:val="Reporttext"/>
        <w:numPr>
          <w:ilvl w:val="1"/>
          <w:numId w:val="72"/>
        </w:numPr>
        <w:tabs>
          <w:tab w:val="left" w:pos="709"/>
        </w:tabs>
        <w:rPr>
          <w:rFonts w:cs="Calibri"/>
        </w:rPr>
      </w:pPr>
      <w:r w:rsidRPr="00BF74AD">
        <w:t xml:space="preserve">The staffing budget for </w:t>
      </w:r>
      <w:r w:rsidR="00BF74AD">
        <w:rPr>
          <w:lang w:val="en-GB"/>
        </w:rPr>
        <w:t>h</w:t>
      </w:r>
      <w:proofErr w:type="spellStart"/>
      <w:r w:rsidRPr="00BF74AD">
        <w:t>ousing</w:t>
      </w:r>
      <w:proofErr w:type="spellEnd"/>
      <w:r w:rsidRPr="00BF74AD">
        <w:t xml:space="preserve"> </w:t>
      </w:r>
      <w:r w:rsidR="00BF74AD">
        <w:rPr>
          <w:lang w:val="en-GB"/>
        </w:rPr>
        <w:t>o</w:t>
      </w:r>
      <w:proofErr w:type="spellStart"/>
      <w:r w:rsidRPr="00BF74AD">
        <w:t>ptions</w:t>
      </w:r>
      <w:proofErr w:type="spellEnd"/>
      <w:r w:rsidRPr="00BF74AD">
        <w:t>/homelessness service is £386,574 per annum, and made up of the following staffing structure.</w:t>
      </w:r>
    </w:p>
    <w:p w14:paraId="035BE60C" w14:textId="77777777" w:rsidR="00EF4D57" w:rsidRPr="00BF74AD" w:rsidRDefault="00EF4D57" w:rsidP="00EF4D57">
      <w:pPr>
        <w:rPr>
          <w:highlight w:val="yellow"/>
          <w:lang w:val="x-none"/>
        </w:rPr>
      </w:pPr>
    </w:p>
    <w:tbl>
      <w:tblPr>
        <w:tblW w:w="0" w:type="auto"/>
        <w:tblInd w:w="695"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28"/>
        <w:gridCol w:w="3036"/>
        <w:gridCol w:w="2951"/>
      </w:tblGrid>
      <w:tr w:rsidR="00BF74AD" w:rsidRPr="00706BE9" w14:paraId="555EE6FD" w14:textId="6C4ED01A" w:rsidTr="00A6214F">
        <w:tc>
          <w:tcPr>
            <w:tcW w:w="8541" w:type="dxa"/>
            <w:gridSpan w:val="3"/>
            <w:shd w:val="clear" w:color="auto" w:fill="009999"/>
            <w:noWrap/>
            <w:vAlign w:val="bottom"/>
          </w:tcPr>
          <w:p w14:paraId="269276EC" w14:textId="0C8135A4" w:rsidR="00BF74AD" w:rsidRPr="00BF74AD" w:rsidRDefault="00BF74AD" w:rsidP="00BF74AD">
            <w:pPr>
              <w:pStyle w:val="tableheading"/>
            </w:pPr>
            <w:bookmarkStart w:id="463" w:name="_Toc50125062"/>
            <w:r w:rsidRPr="00BF74AD">
              <w:t>Table G.1</w:t>
            </w:r>
            <w:r w:rsidRPr="00BF74AD">
              <w:tab/>
              <w:t>Staffing structure</w:t>
            </w:r>
            <w:bookmarkEnd w:id="463"/>
          </w:p>
        </w:tc>
      </w:tr>
      <w:tr w:rsidR="00BF74AD" w:rsidRPr="00706BE9" w14:paraId="7EE319A5" w14:textId="5BE910C7" w:rsidTr="00BF74AD">
        <w:tc>
          <w:tcPr>
            <w:tcW w:w="2390" w:type="dxa"/>
            <w:shd w:val="clear" w:color="auto" w:fill="009999"/>
            <w:noWrap/>
            <w:vAlign w:val="bottom"/>
          </w:tcPr>
          <w:p w14:paraId="34D0659B" w14:textId="0441BF69" w:rsidR="00BF74AD" w:rsidRPr="00706BE9" w:rsidRDefault="00BF74AD" w:rsidP="00ED4A53">
            <w:pPr>
              <w:spacing w:before="0" w:after="0"/>
              <w:rPr>
                <w:rFonts w:asciiTheme="minorHAnsi" w:hAnsiTheme="minorHAnsi" w:cs="Calibri"/>
                <w:b/>
                <w:color w:val="FFFFFF"/>
                <w:sz w:val="22"/>
                <w:szCs w:val="22"/>
              </w:rPr>
            </w:pPr>
            <w:r>
              <w:rPr>
                <w:rFonts w:asciiTheme="minorHAnsi" w:hAnsiTheme="minorHAnsi" w:cs="Calibri"/>
                <w:b/>
                <w:color w:val="FFFFFF"/>
                <w:sz w:val="22"/>
                <w:szCs w:val="22"/>
              </w:rPr>
              <w:t>Post</w:t>
            </w:r>
          </w:p>
        </w:tc>
        <w:tc>
          <w:tcPr>
            <w:tcW w:w="3119" w:type="dxa"/>
            <w:shd w:val="clear" w:color="auto" w:fill="009999"/>
            <w:noWrap/>
            <w:vAlign w:val="bottom"/>
            <w:hideMark/>
          </w:tcPr>
          <w:p w14:paraId="39D6C227" w14:textId="056051DB" w:rsidR="00BF74AD" w:rsidRPr="00706BE9" w:rsidRDefault="00BF74AD" w:rsidP="00ED4A53">
            <w:pPr>
              <w:spacing w:before="0" w:after="0"/>
              <w:rPr>
                <w:rFonts w:asciiTheme="minorHAnsi" w:hAnsiTheme="minorHAnsi" w:cs="Calibri"/>
                <w:b/>
                <w:color w:val="FFFFFF"/>
                <w:sz w:val="22"/>
                <w:szCs w:val="22"/>
              </w:rPr>
            </w:pPr>
            <w:r>
              <w:rPr>
                <w:rFonts w:asciiTheme="minorHAnsi" w:hAnsiTheme="minorHAnsi" w:cs="Calibri"/>
                <w:b/>
                <w:color w:val="FFFFFF"/>
                <w:sz w:val="22"/>
                <w:szCs w:val="22"/>
              </w:rPr>
              <w:t>Full/Part time</w:t>
            </w:r>
          </w:p>
        </w:tc>
        <w:tc>
          <w:tcPr>
            <w:tcW w:w="3032" w:type="dxa"/>
            <w:shd w:val="clear" w:color="auto" w:fill="009999"/>
          </w:tcPr>
          <w:p w14:paraId="1735825B" w14:textId="69334E0A" w:rsidR="00BF74AD" w:rsidRDefault="00BF74AD" w:rsidP="00ED4A53">
            <w:pPr>
              <w:spacing w:before="0" w:after="0"/>
              <w:rPr>
                <w:rFonts w:asciiTheme="minorHAnsi" w:hAnsiTheme="minorHAnsi" w:cs="Calibri"/>
                <w:b/>
                <w:color w:val="FFFFFF"/>
                <w:sz w:val="22"/>
                <w:szCs w:val="22"/>
              </w:rPr>
            </w:pPr>
            <w:r>
              <w:rPr>
                <w:rFonts w:asciiTheme="minorHAnsi" w:hAnsiTheme="minorHAnsi" w:cs="Calibri"/>
                <w:b/>
                <w:color w:val="FFFFFF"/>
                <w:sz w:val="22"/>
                <w:szCs w:val="22"/>
              </w:rPr>
              <w:t>Area of Department</w:t>
            </w:r>
          </w:p>
        </w:tc>
      </w:tr>
      <w:tr w:rsidR="00BF74AD" w:rsidRPr="00706BE9" w14:paraId="009EC5D6" w14:textId="7AD68B49" w:rsidTr="001C5F03">
        <w:tc>
          <w:tcPr>
            <w:tcW w:w="2390" w:type="dxa"/>
            <w:shd w:val="clear" w:color="auto" w:fill="auto"/>
            <w:noWrap/>
          </w:tcPr>
          <w:p w14:paraId="695BDA15" w14:textId="7B71E4F7" w:rsidR="00BF74AD" w:rsidRPr="00BF74AD" w:rsidRDefault="00BF74AD" w:rsidP="00BF74AD">
            <w:pPr>
              <w:spacing w:before="0" w:after="0"/>
              <w:rPr>
                <w:rFonts w:asciiTheme="minorHAnsi" w:hAnsiTheme="minorHAnsi" w:cs="Calibri"/>
                <w:color w:val="000000"/>
                <w:sz w:val="22"/>
                <w:szCs w:val="22"/>
              </w:rPr>
            </w:pPr>
            <w:r w:rsidRPr="00BF74AD">
              <w:rPr>
                <w:sz w:val="22"/>
                <w:szCs w:val="22"/>
                <w:lang w:eastAsia="en-GB"/>
              </w:rPr>
              <w:t xml:space="preserve">Housing &amp; Community Safety Manager </w:t>
            </w:r>
          </w:p>
        </w:tc>
        <w:tc>
          <w:tcPr>
            <w:tcW w:w="3119" w:type="dxa"/>
            <w:shd w:val="clear" w:color="auto" w:fill="auto"/>
            <w:noWrap/>
          </w:tcPr>
          <w:p w14:paraId="03CA3D50" w14:textId="080C0C4D" w:rsidR="00BF74AD" w:rsidRPr="00BF74AD" w:rsidRDefault="00BF74AD" w:rsidP="00BF74AD">
            <w:pPr>
              <w:spacing w:before="0" w:after="0"/>
              <w:jc w:val="center"/>
              <w:rPr>
                <w:rFonts w:asciiTheme="minorHAnsi" w:hAnsiTheme="minorHAnsi" w:cs="Calibri"/>
                <w:color w:val="000000"/>
                <w:sz w:val="22"/>
                <w:szCs w:val="22"/>
              </w:rPr>
            </w:pPr>
            <w:r w:rsidRPr="00BF74AD">
              <w:rPr>
                <w:sz w:val="22"/>
                <w:szCs w:val="22"/>
                <w:lang w:eastAsia="en-GB"/>
              </w:rPr>
              <w:t xml:space="preserve">Full Time </w:t>
            </w:r>
          </w:p>
        </w:tc>
        <w:tc>
          <w:tcPr>
            <w:tcW w:w="3032" w:type="dxa"/>
          </w:tcPr>
          <w:p w14:paraId="13AA727F" w14:textId="51408DFC" w:rsidR="00BF74AD" w:rsidRPr="00BF74AD" w:rsidRDefault="00BF74AD" w:rsidP="00BF74AD">
            <w:pPr>
              <w:spacing w:before="0" w:after="0"/>
              <w:jc w:val="center"/>
              <w:rPr>
                <w:rFonts w:asciiTheme="minorHAnsi" w:hAnsiTheme="minorHAnsi" w:cs="Arial"/>
                <w:sz w:val="22"/>
                <w:szCs w:val="22"/>
                <w:lang w:eastAsia="en-GB"/>
              </w:rPr>
            </w:pPr>
            <w:r w:rsidRPr="00BF74AD">
              <w:rPr>
                <w:sz w:val="22"/>
                <w:szCs w:val="22"/>
                <w:lang w:eastAsia="en-GB"/>
              </w:rPr>
              <w:t xml:space="preserve">All </w:t>
            </w:r>
          </w:p>
        </w:tc>
      </w:tr>
      <w:tr w:rsidR="00BF74AD" w:rsidRPr="00706BE9" w14:paraId="5492F16E" w14:textId="0CF73919" w:rsidTr="001C5F03">
        <w:tc>
          <w:tcPr>
            <w:tcW w:w="2390" w:type="dxa"/>
            <w:shd w:val="clear" w:color="auto" w:fill="auto"/>
            <w:noWrap/>
          </w:tcPr>
          <w:p w14:paraId="661856D1" w14:textId="268EA5E6" w:rsidR="00BF74AD" w:rsidRPr="00BF74AD" w:rsidRDefault="00BF74AD" w:rsidP="00BF74AD">
            <w:pPr>
              <w:spacing w:before="0" w:after="0"/>
              <w:rPr>
                <w:rFonts w:asciiTheme="minorHAnsi" w:hAnsiTheme="minorHAnsi" w:cs="Calibri"/>
                <w:color w:val="000000"/>
                <w:sz w:val="22"/>
                <w:szCs w:val="22"/>
              </w:rPr>
            </w:pPr>
            <w:r w:rsidRPr="00BF74AD">
              <w:rPr>
                <w:sz w:val="22"/>
                <w:szCs w:val="22"/>
                <w:lang w:eastAsia="en-GB"/>
              </w:rPr>
              <w:t xml:space="preserve">Housing Options Team Leader </w:t>
            </w:r>
          </w:p>
        </w:tc>
        <w:tc>
          <w:tcPr>
            <w:tcW w:w="3119" w:type="dxa"/>
            <w:shd w:val="clear" w:color="auto" w:fill="auto"/>
            <w:noWrap/>
          </w:tcPr>
          <w:p w14:paraId="4EC772FB" w14:textId="2D8E2321" w:rsidR="00BF74AD" w:rsidRPr="00BF74AD" w:rsidRDefault="00BF74AD" w:rsidP="00BF74AD">
            <w:pPr>
              <w:spacing w:before="0" w:after="0"/>
              <w:jc w:val="center"/>
              <w:rPr>
                <w:rFonts w:asciiTheme="minorHAnsi" w:hAnsiTheme="minorHAnsi" w:cs="Calibri"/>
                <w:color w:val="000000"/>
                <w:sz w:val="22"/>
                <w:szCs w:val="22"/>
              </w:rPr>
            </w:pPr>
            <w:r w:rsidRPr="00BF74AD">
              <w:rPr>
                <w:sz w:val="22"/>
                <w:szCs w:val="22"/>
                <w:lang w:eastAsia="en-GB"/>
              </w:rPr>
              <w:t xml:space="preserve">Full Time </w:t>
            </w:r>
          </w:p>
        </w:tc>
        <w:tc>
          <w:tcPr>
            <w:tcW w:w="3032" w:type="dxa"/>
          </w:tcPr>
          <w:p w14:paraId="03562816" w14:textId="40E67BC9" w:rsidR="00BF74AD" w:rsidRPr="00BF74AD" w:rsidRDefault="00BF74AD" w:rsidP="00BF74AD">
            <w:pPr>
              <w:spacing w:before="0" w:after="0"/>
              <w:jc w:val="center"/>
              <w:rPr>
                <w:rFonts w:asciiTheme="minorHAnsi" w:hAnsiTheme="minorHAnsi" w:cs="Arial"/>
                <w:sz w:val="22"/>
                <w:szCs w:val="22"/>
                <w:lang w:eastAsia="en-GB"/>
              </w:rPr>
            </w:pPr>
            <w:r w:rsidRPr="00BF74AD">
              <w:rPr>
                <w:sz w:val="22"/>
                <w:szCs w:val="22"/>
                <w:lang w:eastAsia="en-GB"/>
              </w:rPr>
              <w:t xml:space="preserve">All </w:t>
            </w:r>
          </w:p>
        </w:tc>
      </w:tr>
      <w:tr w:rsidR="00BF74AD" w:rsidRPr="00706BE9" w14:paraId="4F12ED1F" w14:textId="1B4C89B8" w:rsidTr="001C5F03">
        <w:tc>
          <w:tcPr>
            <w:tcW w:w="2390" w:type="dxa"/>
            <w:shd w:val="clear" w:color="auto" w:fill="auto"/>
            <w:noWrap/>
          </w:tcPr>
          <w:p w14:paraId="2444F888" w14:textId="3BB8E79B" w:rsidR="00BF74AD" w:rsidRPr="00BF74AD" w:rsidRDefault="00BF74AD" w:rsidP="00BF74AD">
            <w:pPr>
              <w:spacing w:before="0" w:after="0"/>
              <w:rPr>
                <w:rFonts w:asciiTheme="minorHAnsi" w:hAnsiTheme="minorHAnsi" w:cs="Arial"/>
                <w:sz w:val="22"/>
                <w:szCs w:val="22"/>
              </w:rPr>
            </w:pPr>
            <w:r w:rsidRPr="00BF74AD">
              <w:rPr>
                <w:sz w:val="22"/>
                <w:szCs w:val="22"/>
                <w:lang w:eastAsia="en-GB"/>
              </w:rPr>
              <w:t xml:space="preserve">Housing Options Officer </w:t>
            </w:r>
          </w:p>
        </w:tc>
        <w:tc>
          <w:tcPr>
            <w:tcW w:w="3119" w:type="dxa"/>
            <w:shd w:val="clear" w:color="auto" w:fill="auto"/>
            <w:noWrap/>
          </w:tcPr>
          <w:p w14:paraId="04FF3EA5" w14:textId="10995518" w:rsidR="00BF74AD" w:rsidRPr="00BF74AD" w:rsidRDefault="00BF74AD" w:rsidP="00BF74AD">
            <w:pPr>
              <w:spacing w:before="0" w:after="0"/>
              <w:jc w:val="center"/>
              <w:rPr>
                <w:rFonts w:asciiTheme="minorHAnsi" w:hAnsiTheme="minorHAnsi" w:cs="Arial"/>
                <w:sz w:val="22"/>
                <w:szCs w:val="22"/>
              </w:rPr>
            </w:pPr>
            <w:r w:rsidRPr="00BF74AD">
              <w:rPr>
                <w:sz w:val="22"/>
                <w:szCs w:val="22"/>
                <w:lang w:eastAsia="en-GB"/>
              </w:rPr>
              <w:t xml:space="preserve">Full Time </w:t>
            </w:r>
          </w:p>
        </w:tc>
        <w:tc>
          <w:tcPr>
            <w:tcW w:w="3032" w:type="dxa"/>
          </w:tcPr>
          <w:p w14:paraId="624C1462" w14:textId="65623210" w:rsidR="00BF74AD" w:rsidRPr="00BF74AD" w:rsidRDefault="00BF74AD" w:rsidP="00BF74AD">
            <w:pPr>
              <w:spacing w:before="0" w:after="0"/>
              <w:jc w:val="center"/>
              <w:rPr>
                <w:rFonts w:asciiTheme="minorHAnsi" w:hAnsiTheme="minorHAnsi" w:cs="Arial"/>
                <w:sz w:val="22"/>
                <w:szCs w:val="22"/>
                <w:lang w:eastAsia="en-GB"/>
              </w:rPr>
            </w:pPr>
            <w:r w:rsidRPr="00BF74AD">
              <w:rPr>
                <w:sz w:val="22"/>
                <w:szCs w:val="22"/>
                <w:lang w:eastAsia="en-GB"/>
              </w:rPr>
              <w:t xml:space="preserve">All </w:t>
            </w:r>
          </w:p>
        </w:tc>
      </w:tr>
      <w:tr w:rsidR="00BF74AD" w:rsidRPr="00706BE9" w14:paraId="3FDE43A8" w14:textId="1BB6EAD1" w:rsidTr="001C5F03">
        <w:tc>
          <w:tcPr>
            <w:tcW w:w="2390" w:type="dxa"/>
            <w:shd w:val="clear" w:color="auto" w:fill="auto"/>
            <w:noWrap/>
          </w:tcPr>
          <w:p w14:paraId="241FAC69" w14:textId="1D76D607" w:rsidR="00BF74AD" w:rsidRPr="00BF74AD" w:rsidRDefault="00BF74AD" w:rsidP="00BF74AD">
            <w:pPr>
              <w:spacing w:before="0" w:after="0"/>
              <w:rPr>
                <w:rFonts w:asciiTheme="minorHAnsi" w:hAnsiTheme="minorHAnsi" w:cs="Arial"/>
                <w:sz w:val="22"/>
                <w:szCs w:val="22"/>
              </w:rPr>
            </w:pPr>
            <w:r w:rsidRPr="00BF74AD">
              <w:rPr>
                <w:sz w:val="22"/>
                <w:szCs w:val="22"/>
                <w:lang w:eastAsia="en-GB"/>
              </w:rPr>
              <w:t xml:space="preserve">Housing Options Officer </w:t>
            </w:r>
          </w:p>
        </w:tc>
        <w:tc>
          <w:tcPr>
            <w:tcW w:w="3119" w:type="dxa"/>
            <w:shd w:val="clear" w:color="auto" w:fill="auto"/>
            <w:noWrap/>
          </w:tcPr>
          <w:p w14:paraId="6E25EC11" w14:textId="03C11883" w:rsidR="00BF74AD" w:rsidRPr="00BF74AD" w:rsidRDefault="00BF74AD" w:rsidP="00BF74AD">
            <w:pPr>
              <w:spacing w:before="0" w:after="0"/>
              <w:jc w:val="center"/>
              <w:rPr>
                <w:rFonts w:asciiTheme="minorHAnsi" w:hAnsiTheme="minorHAnsi" w:cs="Arial"/>
                <w:sz w:val="22"/>
                <w:szCs w:val="22"/>
              </w:rPr>
            </w:pPr>
            <w:r w:rsidRPr="00BF74AD">
              <w:rPr>
                <w:sz w:val="22"/>
                <w:szCs w:val="22"/>
                <w:lang w:eastAsia="en-GB"/>
              </w:rPr>
              <w:t xml:space="preserve">Full Time </w:t>
            </w:r>
          </w:p>
        </w:tc>
        <w:tc>
          <w:tcPr>
            <w:tcW w:w="3032" w:type="dxa"/>
          </w:tcPr>
          <w:p w14:paraId="535B0707" w14:textId="21D5F996" w:rsidR="00BF74AD" w:rsidRPr="00BF74AD" w:rsidRDefault="00BF74AD" w:rsidP="00BF74AD">
            <w:pPr>
              <w:spacing w:before="0" w:after="0"/>
              <w:jc w:val="center"/>
              <w:rPr>
                <w:rFonts w:asciiTheme="minorHAnsi" w:hAnsiTheme="minorHAnsi" w:cs="Arial"/>
                <w:sz w:val="22"/>
                <w:szCs w:val="22"/>
                <w:lang w:eastAsia="en-GB"/>
              </w:rPr>
            </w:pPr>
            <w:r w:rsidRPr="00BF74AD">
              <w:rPr>
                <w:sz w:val="22"/>
                <w:szCs w:val="22"/>
                <w:lang w:eastAsia="en-GB"/>
              </w:rPr>
              <w:t xml:space="preserve">All </w:t>
            </w:r>
          </w:p>
        </w:tc>
      </w:tr>
      <w:tr w:rsidR="00BF74AD" w:rsidRPr="00706BE9" w14:paraId="223BB0B9" w14:textId="66296CBC" w:rsidTr="001C5F03">
        <w:tc>
          <w:tcPr>
            <w:tcW w:w="2390" w:type="dxa"/>
            <w:shd w:val="clear" w:color="auto" w:fill="auto"/>
            <w:noWrap/>
          </w:tcPr>
          <w:p w14:paraId="4CD66B0F" w14:textId="03B5D0A7" w:rsidR="00BF74AD" w:rsidRPr="00BF74AD" w:rsidRDefault="00BF74AD" w:rsidP="00BF74AD">
            <w:pPr>
              <w:spacing w:before="0" w:after="0"/>
              <w:rPr>
                <w:rFonts w:asciiTheme="minorHAnsi" w:hAnsiTheme="minorHAnsi" w:cs="Arial"/>
                <w:sz w:val="22"/>
                <w:szCs w:val="22"/>
              </w:rPr>
            </w:pPr>
            <w:r w:rsidRPr="00BF74AD">
              <w:rPr>
                <w:sz w:val="22"/>
                <w:szCs w:val="22"/>
                <w:lang w:eastAsia="en-GB"/>
              </w:rPr>
              <w:t xml:space="preserve">Housing Admin Officer </w:t>
            </w:r>
          </w:p>
        </w:tc>
        <w:tc>
          <w:tcPr>
            <w:tcW w:w="3119" w:type="dxa"/>
            <w:shd w:val="clear" w:color="auto" w:fill="auto"/>
            <w:noWrap/>
          </w:tcPr>
          <w:p w14:paraId="58D5EEEC" w14:textId="669C14A3" w:rsidR="00BF74AD" w:rsidRPr="00BF74AD" w:rsidRDefault="00BF74AD" w:rsidP="00BF74AD">
            <w:pPr>
              <w:spacing w:before="0" w:after="0"/>
              <w:jc w:val="center"/>
              <w:rPr>
                <w:rFonts w:asciiTheme="minorHAnsi" w:hAnsiTheme="minorHAnsi" w:cs="Arial"/>
                <w:sz w:val="22"/>
                <w:szCs w:val="22"/>
              </w:rPr>
            </w:pPr>
            <w:r w:rsidRPr="00BF74AD">
              <w:rPr>
                <w:sz w:val="22"/>
                <w:szCs w:val="22"/>
                <w:lang w:eastAsia="en-GB"/>
              </w:rPr>
              <w:t xml:space="preserve">Full Time  </w:t>
            </w:r>
          </w:p>
        </w:tc>
        <w:tc>
          <w:tcPr>
            <w:tcW w:w="3032" w:type="dxa"/>
          </w:tcPr>
          <w:p w14:paraId="5E3D564A" w14:textId="0CD09626" w:rsidR="00BF74AD" w:rsidRPr="00BF74AD" w:rsidRDefault="00BF74AD" w:rsidP="00BF74AD">
            <w:pPr>
              <w:spacing w:before="0" w:after="0"/>
              <w:jc w:val="center"/>
              <w:rPr>
                <w:rFonts w:asciiTheme="minorHAnsi" w:hAnsiTheme="minorHAnsi" w:cs="Arial"/>
                <w:sz w:val="22"/>
                <w:szCs w:val="22"/>
                <w:lang w:eastAsia="en-GB"/>
              </w:rPr>
            </w:pPr>
            <w:r w:rsidRPr="00BF74AD">
              <w:rPr>
                <w:sz w:val="22"/>
                <w:szCs w:val="22"/>
                <w:lang w:eastAsia="en-GB"/>
              </w:rPr>
              <w:t xml:space="preserve">All </w:t>
            </w:r>
          </w:p>
        </w:tc>
      </w:tr>
      <w:tr w:rsidR="00BF74AD" w:rsidRPr="00706BE9" w14:paraId="1FA09FFD" w14:textId="72244798" w:rsidTr="001C5F03">
        <w:tc>
          <w:tcPr>
            <w:tcW w:w="2390" w:type="dxa"/>
            <w:shd w:val="clear" w:color="auto" w:fill="auto"/>
            <w:noWrap/>
          </w:tcPr>
          <w:p w14:paraId="66F76CA4" w14:textId="226248B0" w:rsidR="00BF74AD" w:rsidRPr="00BF74AD" w:rsidRDefault="00BF74AD" w:rsidP="00BF74AD">
            <w:pPr>
              <w:spacing w:before="0" w:after="0"/>
              <w:rPr>
                <w:rFonts w:asciiTheme="minorHAnsi" w:hAnsiTheme="minorHAnsi" w:cs="Arial"/>
                <w:sz w:val="22"/>
                <w:szCs w:val="22"/>
              </w:rPr>
            </w:pPr>
            <w:r w:rsidRPr="00BF74AD">
              <w:rPr>
                <w:sz w:val="22"/>
                <w:szCs w:val="22"/>
                <w:lang w:eastAsia="en-GB"/>
              </w:rPr>
              <w:t xml:space="preserve">Income &amp; Recovery Officer </w:t>
            </w:r>
          </w:p>
        </w:tc>
        <w:tc>
          <w:tcPr>
            <w:tcW w:w="3119" w:type="dxa"/>
            <w:shd w:val="clear" w:color="auto" w:fill="auto"/>
            <w:noWrap/>
          </w:tcPr>
          <w:p w14:paraId="3D0FBBB3" w14:textId="0C44F9BE" w:rsidR="00BF74AD" w:rsidRPr="00BF74AD" w:rsidRDefault="00BF74AD" w:rsidP="00BF74AD">
            <w:pPr>
              <w:spacing w:before="0" w:after="0"/>
              <w:jc w:val="center"/>
              <w:rPr>
                <w:rFonts w:asciiTheme="minorHAnsi" w:hAnsiTheme="minorHAnsi" w:cs="Arial"/>
                <w:sz w:val="22"/>
                <w:szCs w:val="22"/>
              </w:rPr>
            </w:pPr>
            <w:r w:rsidRPr="00BF74AD">
              <w:rPr>
                <w:sz w:val="22"/>
                <w:szCs w:val="22"/>
                <w:lang w:eastAsia="en-GB"/>
              </w:rPr>
              <w:t xml:space="preserve">Full Time </w:t>
            </w:r>
          </w:p>
        </w:tc>
        <w:tc>
          <w:tcPr>
            <w:tcW w:w="3032" w:type="dxa"/>
          </w:tcPr>
          <w:p w14:paraId="74DB95F1" w14:textId="4D2DA71E" w:rsidR="00BF74AD" w:rsidRPr="00BF74AD" w:rsidRDefault="00BF74AD" w:rsidP="00BF74AD">
            <w:pPr>
              <w:spacing w:before="0" w:after="0"/>
              <w:jc w:val="center"/>
              <w:rPr>
                <w:rFonts w:asciiTheme="minorHAnsi" w:hAnsiTheme="minorHAnsi" w:cs="Arial"/>
                <w:sz w:val="22"/>
                <w:szCs w:val="22"/>
                <w:lang w:eastAsia="en-GB"/>
              </w:rPr>
            </w:pPr>
            <w:r w:rsidRPr="00BF74AD">
              <w:rPr>
                <w:sz w:val="22"/>
                <w:szCs w:val="22"/>
                <w:lang w:eastAsia="en-GB"/>
              </w:rPr>
              <w:t xml:space="preserve">All </w:t>
            </w:r>
          </w:p>
        </w:tc>
      </w:tr>
      <w:tr w:rsidR="00BF74AD" w:rsidRPr="00706BE9" w14:paraId="0374F218" w14:textId="271424FB" w:rsidTr="001C5F03">
        <w:tc>
          <w:tcPr>
            <w:tcW w:w="2390" w:type="dxa"/>
            <w:shd w:val="clear" w:color="auto" w:fill="auto"/>
            <w:noWrap/>
          </w:tcPr>
          <w:p w14:paraId="70267E34" w14:textId="6C04E02C" w:rsidR="00BF74AD" w:rsidRPr="00BF74AD" w:rsidRDefault="00BF74AD" w:rsidP="00BF74AD">
            <w:pPr>
              <w:spacing w:before="0" w:after="0"/>
              <w:rPr>
                <w:rFonts w:asciiTheme="minorHAnsi" w:hAnsiTheme="minorHAnsi" w:cs="Arial"/>
                <w:sz w:val="22"/>
                <w:szCs w:val="22"/>
              </w:rPr>
            </w:pPr>
            <w:r w:rsidRPr="00BF74AD">
              <w:rPr>
                <w:sz w:val="22"/>
                <w:szCs w:val="22"/>
                <w:lang w:eastAsia="en-GB"/>
              </w:rPr>
              <w:t xml:space="preserve">Community Safety Officer  (CSP) </w:t>
            </w:r>
          </w:p>
        </w:tc>
        <w:tc>
          <w:tcPr>
            <w:tcW w:w="3119" w:type="dxa"/>
            <w:shd w:val="clear" w:color="auto" w:fill="auto"/>
            <w:noWrap/>
          </w:tcPr>
          <w:p w14:paraId="0FC4942B" w14:textId="5FAEC0F2" w:rsidR="00BF74AD" w:rsidRPr="00BF74AD" w:rsidRDefault="00BF74AD" w:rsidP="00BF74AD">
            <w:pPr>
              <w:spacing w:before="0" w:after="0"/>
              <w:jc w:val="center"/>
              <w:rPr>
                <w:rFonts w:asciiTheme="minorHAnsi" w:hAnsiTheme="minorHAnsi" w:cs="Arial"/>
                <w:sz w:val="22"/>
                <w:szCs w:val="22"/>
              </w:rPr>
            </w:pPr>
            <w:r w:rsidRPr="00BF74AD">
              <w:rPr>
                <w:sz w:val="22"/>
                <w:szCs w:val="22"/>
                <w:lang w:eastAsia="en-GB"/>
              </w:rPr>
              <w:t xml:space="preserve">Full Time  </w:t>
            </w:r>
          </w:p>
        </w:tc>
        <w:tc>
          <w:tcPr>
            <w:tcW w:w="3032" w:type="dxa"/>
          </w:tcPr>
          <w:p w14:paraId="4ADB7059" w14:textId="4E2CF25C" w:rsidR="00BF74AD" w:rsidRPr="00BF74AD" w:rsidRDefault="00BF74AD" w:rsidP="00BF74AD">
            <w:pPr>
              <w:spacing w:before="0" w:after="0"/>
              <w:jc w:val="center"/>
              <w:rPr>
                <w:rFonts w:asciiTheme="minorHAnsi" w:hAnsiTheme="minorHAnsi" w:cs="Arial"/>
                <w:sz w:val="22"/>
                <w:szCs w:val="22"/>
                <w:lang w:eastAsia="en-GB"/>
              </w:rPr>
            </w:pPr>
            <w:r w:rsidRPr="00BF74AD">
              <w:rPr>
                <w:sz w:val="22"/>
                <w:szCs w:val="22"/>
                <w:lang w:eastAsia="en-GB"/>
              </w:rPr>
              <w:t xml:space="preserve">All </w:t>
            </w:r>
          </w:p>
        </w:tc>
      </w:tr>
      <w:tr w:rsidR="00BF74AD" w:rsidRPr="00706BE9" w14:paraId="14F1E96C" w14:textId="5F71E4E4" w:rsidTr="001C5F03">
        <w:tc>
          <w:tcPr>
            <w:tcW w:w="2390" w:type="dxa"/>
            <w:shd w:val="clear" w:color="auto" w:fill="auto"/>
            <w:noWrap/>
          </w:tcPr>
          <w:p w14:paraId="3878263C" w14:textId="0468E658" w:rsidR="00BF74AD" w:rsidRPr="00BF74AD" w:rsidRDefault="00BF74AD" w:rsidP="00BF74AD">
            <w:pPr>
              <w:spacing w:before="0" w:after="0"/>
              <w:rPr>
                <w:rFonts w:asciiTheme="minorHAnsi" w:hAnsiTheme="minorHAnsi" w:cs="Arial"/>
                <w:sz w:val="22"/>
                <w:szCs w:val="22"/>
              </w:rPr>
            </w:pPr>
            <w:r w:rsidRPr="00BF74AD">
              <w:rPr>
                <w:sz w:val="22"/>
                <w:szCs w:val="22"/>
                <w:lang w:eastAsia="en-GB"/>
              </w:rPr>
              <w:t xml:space="preserve">Tenancy Support Officer x2 </w:t>
            </w:r>
          </w:p>
        </w:tc>
        <w:tc>
          <w:tcPr>
            <w:tcW w:w="3119" w:type="dxa"/>
            <w:shd w:val="clear" w:color="auto" w:fill="auto"/>
            <w:noWrap/>
          </w:tcPr>
          <w:p w14:paraId="745FA961" w14:textId="4F955ABD" w:rsidR="00BF74AD" w:rsidRPr="00BF74AD" w:rsidRDefault="00BF74AD" w:rsidP="00BF74AD">
            <w:pPr>
              <w:spacing w:before="0" w:after="0"/>
              <w:jc w:val="center"/>
              <w:rPr>
                <w:rFonts w:asciiTheme="minorHAnsi" w:hAnsiTheme="minorHAnsi" w:cs="Arial"/>
                <w:sz w:val="22"/>
                <w:szCs w:val="22"/>
              </w:rPr>
            </w:pPr>
            <w:r w:rsidRPr="00BF74AD">
              <w:rPr>
                <w:sz w:val="22"/>
                <w:szCs w:val="22"/>
                <w:lang w:eastAsia="en-GB"/>
              </w:rPr>
              <w:t xml:space="preserve">Full Time </w:t>
            </w:r>
          </w:p>
        </w:tc>
        <w:tc>
          <w:tcPr>
            <w:tcW w:w="3032" w:type="dxa"/>
          </w:tcPr>
          <w:p w14:paraId="2F66E183" w14:textId="2FC6DBF4" w:rsidR="00BF74AD" w:rsidRPr="00BF74AD" w:rsidRDefault="00BF74AD" w:rsidP="00BF74AD">
            <w:pPr>
              <w:spacing w:before="0" w:after="0"/>
              <w:jc w:val="center"/>
              <w:rPr>
                <w:rFonts w:asciiTheme="minorHAnsi" w:hAnsiTheme="minorHAnsi" w:cs="Arial"/>
                <w:sz w:val="22"/>
                <w:szCs w:val="22"/>
                <w:lang w:eastAsia="en-GB"/>
              </w:rPr>
            </w:pPr>
            <w:r w:rsidRPr="00BF74AD">
              <w:rPr>
                <w:sz w:val="22"/>
                <w:szCs w:val="22"/>
                <w:lang w:eastAsia="en-GB"/>
              </w:rPr>
              <w:t xml:space="preserve">All </w:t>
            </w:r>
          </w:p>
        </w:tc>
      </w:tr>
      <w:tr w:rsidR="00BF74AD" w:rsidRPr="00706BE9" w14:paraId="37592E39" w14:textId="18E61A89" w:rsidTr="001C5F03">
        <w:tc>
          <w:tcPr>
            <w:tcW w:w="2390" w:type="dxa"/>
            <w:shd w:val="clear" w:color="auto" w:fill="auto"/>
            <w:noWrap/>
          </w:tcPr>
          <w:p w14:paraId="1F949F64" w14:textId="0763AF18" w:rsidR="00BF74AD" w:rsidRPr="00BF74AD" w:rsidRDefault="00BF74AD" w:rsidP="00BF74AD">
            <w:pPr>
              <w:spacing w:before="0" w:after="0"/>
              <w:rPr>
                <w:rFonts w:asciiTheme="minorHAnsi" w:hAnsiTheme="minorHAnsi" w:cs="Arial"/>
                <w:sz w:val="22"/>
                <w:szCs w:val="22"/>
              </w:rPr>
            </w:pPr>
            <w:r w:rsidRPr="00BF74AD">
              <w:rPr>
                <w:sz w:val="22"/>
                <w:szCs w:val="22"/>
                <w:lang w:eastAsia="en-GB"/>
              </w:rPr>
              <w:t xml:space="preserve">Traveller Liaison Officer </w:t>
            </w:r>
          </w:p>
        </w:tc>
        <w:tc>
          <w:tcPr>
            <w:tcW w:w="3119" w:type="dxa"/>
            <w:shd w:val="clear" w:color="auto" w:fill="auto"/>
            <w:noWrap/>
          </w:tcPr>
          <w:p w14:paraId="23B379ED" w14:textId="53DBBA86" w:rsidR="00BF74AD" w:rsidRPr="00BF74AD" w:rsidRDefault="00BF74AD" w:rsidP="00BF74AD">
            <w:pPr>
              <w:spacing w:before="0" w:after="0"/>
              <w:jc w:val="center"/>
              <w:rPr>
                <w:rFonts w:asciiTheme="minorHAnsi" w:hAnsiTheme="minorHAnsi" w:cs="Arial"/>
                <w:sz w:val="22"/>
                <w:szCs w:val="22"/>
              </w:rPr>
            </w:pPr>
            <w:r w:rsidRPr="00BF74AD">
              <w:rPr>
                <w:sz w:val="22"/>
                <w:szCs w:val="22"/>
                <w:lang w:eastAsia="en-GB"/>
              </w:rPr>
              <w:t xml:space="preserve">Part Time  </w:t>
            </w:r>
          </w:p>
        </w:tc>
        <w:tc>
          <w:tcPr>
            <w:tcW w:w="3032" w:type="dxa"/>
          </w:tcPr>
          <w:p w14:paraId="4E94B93C" w14:textId="2F8F7894" w:rsidR="00BF74AD" w:rsidRPr="00BF74AD" w:rsidRDefault="00BF74AD" w:rsidP="00BF74AD">
            <w:pPr>
              <w:spacing w:before="0" w:after="0"/>
              <w:jc w:val="center"/>
              <w:rPr>
                <w:rFonts w:asciiTheme="minorHAnsi" w:hAnsiTheme="minorHAnsi" w:cs="Arial"/>
                <w:sz w:val="22"/>
                <w:szCs w:val="22"/>
                <w:lang w:eastAsia="en-GB"/>
              </w:rPr>
            </w:pPr>
            <w:r w:rsidRPr="00BF74AD">
              <w:rPr>
                <w:sz w:val="22"/>
                <w:szCs w:val="22"/>
                <w:lang w:eastAsia="en-GB"/>
              </w:rPr>
              <w:t xml:space="preserve">All </w:t>
            </w:r>
          </w:p>
        </w:tc>
      </w:tr>
      <w:tr w:rsidR="00BF74AD" w:rsidRPr="00706BE9" w14:paraId="7F75D701" w14:textId="3A9306DE" w:rsidTr="001C5F03">
        <w:tc>
          <w:tcPr>
            <w:tcW w:w="2390" w:type="dxa"/>
            <w:shd w:val="clear" w:color="auto" w:fill="auto"/>
            <w:noWrap/>
          </w:tcPr>
          <w:p w14:paraId="734F123A" w14:textId="7275CDE3" w:rsidR="00BF74AD" w:rsidRPr="00BF74AD" w:rsidRDefault="00BF74AD" w:rsidP="00BF74AD">
            <w:pPr>
              <w:spacing w:before="0" w:after="0"/>
              <w:rPr>
                <w:rFonts w:asciiTheme="minorHAnsi" w:hAnsiTheme="minorHAnsi" w:cs="Arial"/>
                <w:sz w:val="22"/>
                <w:szCs w:val="22"/>
              </w:rPr>
            </w:pPr>
            <w:r w:rsidRPr="00BF74AD">
              <w:rPr>
                <w:sz w:val="22"/>
                <w:szCs w:val="22"/>
                <w:lang w:eastAsia="en-GB"/>
              </w:rPr>
              <w:t xml:space="preserve">Private Landlord Liaison Officer </w:t>
            </w:r>
          </w:p>
        </w:tc>
        <w:tc>
          <w:tcPr>
            <w:tcW w:w="3119" w:type="dxa"/>
            <w:shd w:val="clear" w:color="auto" w:fill="auto"/>
            <w:noWrap/>
          </w:tcPr>
          <w:p w14:paraId="3B7B2CE3" w14:textId="3DB89151" w:rsidR="00BF74AD" w:rsidRPr="00BF74AD" w:rsidRDefault="00BF74AD" w:rsidP="00BF74AD">
            <w:pPr>
              <w:spacing w:before="0" w:after="0"/>
              <w:jc w:val="center"/>
              <w:rPr>
                <w:rFonts w:asciiTheme="minorHAnsi" w:hAnsiTheme="minorHAnsi" w:cs="Arial"/>
                <w:sz w:val="22"/>
                <w:szCs w:val="22"/>
              </w:rPr>
            </w:pPr>
            <w:r w:rsidRPr="00BF74AD">
              <w:rPr>
                <w:sz w:val="22"/>
                <w:szCs w:val="22"/>
                <w:lang w:eastAsia="en-GB"/>
              </w:rPr>
              <w:t xml:space="preserve">Full Time </w:t>
            </w:r>
          </w:p>
        </w:tc>
        <w:tc>
          <w:tcPr>
            <w:tcW w:w="3032" w:type="dxa"/>
          </w:tcPr>
          <w:p w14:paraId="357B44D9" w14:textId="6CABA7CA" w:rsidR="00BF74AD" w:rsidRPr="00BF74AD" w:rsidRDefault="00BF74AD" w:rsidP="00BF74AD">
            <w:pPr>
              <w:spacing w:before="0" w:after="0"/>
              <w:jc w:val="center"/>
              <w:rPr>
                <w:rFonts w:asciiTheme="minorHAnsi" w:hAnsiTheme="minorHAnsi" w:cs="Arial"/>
                <w:sz w:val="22"/>
                <w:szCs w:val="22"/>
                <w:lang w:eastAsia="en-GB"/>
              </w:rPr>
            </w:pPr>
            <w:r w:rsidRPr="00BF74AD">
              <w:rPr>
                <w:sz w:val="22"/>
                <w:szCs w:val="22"/>
                <w:lang w:eastAsia="en-GB"/>
              </w:rPr>
              <w:t xml:space="preserve">All </w:t>
            </w:r>
          </w:p>
        </w:tc>
      </w:tr>
      <w:tr w:rsidR="00BF74AD" w:rsidRPr="00706BE9" w14:paraId="6B3965F1" w14:textId="550CF646" w:rsidTr="001C5F03">
        <w:tc>
          <w:tcPr>
            <w:tcW w:w="2390" w:type="dxa"/>
            <w:shd w:val="clear" w:color="auto" w:fill="auto"/>
            <w:noWrap/>
          </w:tcPr>
          <w:p w14:paraId="66C639B2" w14:textId="0AF9C9F3" w:rsidR="00BF74AD" w:rsidRPr="00BF74AD" w:rsidRDefault="00BF74AD" w:rsidP="00BF74AD">
            <w:pPr>
              <w:spacing w:before="0" w:after="0"/>
              <w:rPr>
                <w:rFonts w:asciiTheme="minorHAnsi" w:hAnsiTheme="minorHAnsi" w:cs="Arial"/>
                <w:sz w:val="22"/>
                <w:szCs w:val="22"/>
              </w:rPr>
            </w:pPr>
            <w:r w:rsidRPr="00BF74AD">
              <w:rPr>
                <w:sz w:val="22"/>
                <w:szCs w:val="22"/>
                <w:lang w:eastAsia="en-GB"/>
              </w:rPr>
              <w:t>Community Support Officer x2</w:t>
            </w:r>
          </w:p>
        </w:tc>
        <w:tc>
          <w:tcPr>
            <w:tcW w:w="3119" w:type="dxa"/>
            <w:shd w:val="clear" w:color="auto" w:fill="auto"/>
            <w:noWrap/>
          </w:tcPr>
          <w:p w14:paraId="5DA05713" w14:textId="480652ED" w:rsidR="00BF74AD" w:rsidRPr="00BF74AD" w:rsidRDefault="00BF74AD" w:rsidP="00BF74AD">
            <w:pPr>
              <w:spacing w:before="0" w:after="0"/>
              <w:jc w:val="center"/>
              <w:rPr>
                <w:rFonts w:asciiTheme="minorHAnsi" w:hAnsiTheme="minorHAnsi" w:cs="Arial"/>
                <w:sz w:val="22"/>
                <w:szCs w:val="22"/>
              </w:rPr>
            </w:pPr>
            <w:r w:rsidRPr="00BF74AD">
              <w:rPr>
                <w:sz w:val="22"/>
                <w:szCs w:val="22"/>
                <w:lang w:eastAsia="en-GB"/>
              </w:rPr>
              <w:t>Full Time</w:t>
            </w:r>
          </w:p>
        </w:tc>
        <w:tc>
          <w:tcPr>
            <w:tcW w:w="3032" w:type="dxa"/>
          </w:tcPr>
          <w:p w14:paraId="6D50B32B" w14:textId="35A83640" w:rsidR="00BF74AD" w:rsidRPr="00BF74AD" w:rsidRDefault="00BF74AD" w:rsidP="00BF74AD">
            <w:pPr>
              <w:spacing w:before="0" w:after="0"/>
              <w:jc w:val="center"/>
              <w:rPr>
                <w:rFonts w:asciiTheme="minorHAnsi" w:hAnsiTheme="minorHAnsi" w:cs="Arial"/>
                <w:sz w:val="22"/>
                <w:szCs w:val="22"/>
                <w:lang w:eastAsia="en-GB"/>
              </w:rPr>
            </w:pPr>
            <w:r w:rsidRPr="00BF74AD">
              <w:rPr>
                <w:sz w:val="22"/>
                <w:szCs w:val="22"/>
                <w:lang w:eastAsia="en-GB"/>
              </w:rPr>
              <w:t>All</w:t>
            </w:r>
          </w:p>
        </w:tc>
      </w:tr>
      <w:tr w:rsidR="00BF74AD" w:rsidRPr="00706BE9" w14:paraId="0DC36848" w14:textId="77777777" w:rsidTr="001C5F03">
        <w:tc>
          <w:tcPr>
            <w:tcW w:w="2390" w:type="dxa"/>
            <w:shd w:val="clear" w:color="auto" w:fill="auto"/>
            <w:noWrap/>
          </w:tcPr>
          <w:p w14:paraId="7EAF291C" w14:textId="1C843FA4" w:rsidR="00BF74AD" w:rsidRPr="00BF74AD" w:rsidRDefault="00BF74AD" w:rsidP="00BF74AD">
            <w:pPr>
              <w:spacing w:before="0" w:after="0"/>
              <w:rPr>
                <w:sz w:val="22"/>
                <w:szCs w:val="22"/>
                <w:lang w:eastAsia="en-GB"/>
              </w:rPr>
            </w:pPr>
            <w:r w:rsidRPr="00BF74AD">
              <w:rPr>
                <w:sz w:val="22"/>
                <w:szCs w:val="22"/>
                <w:lang w:eastAsia="en-GB"/>
              </w:rPr>
              <w:t xml:space="preserve">Energy Efficiency Officer </w:t>
            </w:r>
          </w:p>
        </w:tc>
        <w:tc>
          <w:tcPr>
            <w:tcW w:w="3119" w:type="dxa"/>
            <w:shd w:val="clear" w:color="auto" w:fill="auto"/>
            <w:noWrap/>
          </w:tcPr>
          <w:p w14:paraId="20C91953" w14:textId="188A33DF" w:rsidR="00BF74AD" w:rsidRPr="00BF74AD" w:rsidRDefault="00BF74AD" w:rsidP="00BF74AD">
            <w:pPr>
              <w:spacing w:before="0" w:after="0"/>
              <w:jc w:val="center"/>
              <w:rPr>
                <w:sz w:val="22"/>
                <w:szCs w:val="22"/>
                <w:lang w:eastAsia="en-GB"/>
              </w:rPr>
            </w:pPr>
            <w:r w:rsidRPr="00BF74AD">
              <w:rPr>
                <w:sz w:val="22"/>
                <w:szCs w:val="22"/>
                <w:lang w:eastAsia="en-GB"/>
              </w:rPr>
              <w:t>Part Time</w:t>
            </w:r>
          </w:p>
        </w:tc>
        <w:tc>
          <w:tcPr>
            <w:tcW w:w="3032" w:type="dxa"/>
          </w:tcPr>
          <w:p w14:paraId="5DDD4C42" w14:textId="08F4BBD2" w:rsidR="00BF74AD" w:rsidRPr="00BF74AD" w:rsidRDefault="00BF74AD" w:rsidP="00BF74AD">
            <w:pPr>
              <w:spacing w:before="0" w:after="0"/>
              <w:jc w:val="center"/>
              <w:rPr>
                <w:sz w:val="22"/>
                <w:szCs w:val="22"/>
                <w:lang w:eastAsia="en-GB"/>
              </w:rPr>
            </w:pPr>
            <w:r w:rsidRPr="00BF74AD">
              <w:rPr>
                <w:sz w:val="22"/>
                <w:szCs w:val="22"/>
                <w:lang w:eastAsia="en-GB"/>
              </w:rPr>
              <w:t>All</w:t>
            </w:r>
          </w:p>
        </w:tc>
      </w:tr>
    </w:tbl>
    <w:p w14:paraId="2DC7FC4E" w14:textId="77777777" w:rsidR="00EF4D57" w:rsidRDefault="00EF4D57" w:rsidP="00332C0A">
      <w:pPr>
        <w:spacing w:before="0" w:after="0"/>
        <w:jc w:val="left"/>
      </w:pPr>
    </w:p>
    <w:p w14:paraId="43520870" w14:textId="3D1A7B77" w:rsidR="008F625A" w:rsidRDefault="00BF74AD" w:rsidP="00BF74AD">
      <w:pPr>
        <w:spacing w:before="0" w:after="0"/>
        <w:jc w:val="left"/>
      </w:pPr>
      <w:r>
        <w:br w:type="page"/>
      </w:r>
    </w:p>
    <w:p w14:paraId="15986807" w14:textId="77777777" w:rsidR="008F625A" w:rsidRDefault="008F625A" w:rsidP="00332C0A">
      <w:pPr>
        <w:spacing w:before="0" w:after="0"/>
        <w:jc w:val="left"/>
        <w:rPr>
          <w:rFonts w:cs="Calibri"/>
          <w:lang w:val="x-none"/>
        </w:rPr>
      </w:pPr>
    </w:p>
    <w:p w14:paraId="01C93192" w14:textId="77777777" w:rsidR="00332C0A" w:rsidRDefault="00332C0A" w:rsidP="00BF74AD">
      <w:pPr>
        <w:pStyle w:val="Heading2"/>
        <w:numPr>
          <w:ilvl w:val="0"/>
          <w:numId w:val="63"/>
        </w:numPr>
        <w:tabs>
          <w:tab w:val="left" w:pos="720"/>
        </w:tabs>
      </w:pPr>
      <w:bookmarkStart w:id="464" w:name="_Toc50124831"/>
      <w:r>
        <w:t>South Cambridgeshire</w:t>
      </w:r>
      <w:bookmarkEnd w:id="464"/>
    </w:p>
    <w:p w14:paraId="1E7F6470" w14:textId="77777777" w:rsidR="00332C0A" w:rsidRDefault="00332C0A" w:rsidP="00332C0A">
      <w:pPr>
        <w:pStyle w:val="Heading3"/>
      </w:pPr>
      <w:r>
        <w:t>Housing Advice Service</w:t>
      </w:r>
    </w:p>
    <w:p w14:paraId="183CF196" w14:textId="77777777" w:rsidR="00332C0A" w:rsidRDefault="00332C0A" w:rsidP="00332C0A">
      <w:pPr>
        <w:pStyle w:val="Heading4"/>
        <w:rPr>
          <w:lang w:val="en-GB"/>
        </w:rPr>
      </w:pPr>
      <w:r>
        <w:t>Service Delivery</w:t>
      </w:r>
    </w:p>
    <w:p w14:paraId="750CCA40" w14:textId="77777777" w:rsidR="00332C0A" w:rsidRDefault="00332C0A" w:rsidP="00AA5C1C">
      <w:pPr>
        <w:pStyle w:val="Reporttext"/>
        <w:numPr>
          <w:ilvl w:val="1"/>
          <w:numId w:val="72"/>
        </w:numPr>
        <w:tabs>
          <w:tab w:val="left" w:pos="709"/>
        </w:tabs>
      </w:pPr>
      <w:r>
        <w:rPr>
          <w:rFonts w:cs="Arial"/>
        </w:rPr>
        <w:t xml:space="preserve">The Housing Advice </w:t>
      </w:r>
      <w:r>
        <w:rPr>
          <w:rFonts w:cs="Arial"/>
          <w:lang w:val="en-GB"/>
        </w:rPr>
        <w:t>s</w:t>
      </w:r>
      <w:proofErr w:type="spellStart"/>
      <w:r>
        <w:rPr>
          <w:rFonts w:cs="Arial"/>
        </w:rPr>
        <w:t>ervice</w:t>
      </w:r>
      <w:proofErr w:type="spellEnd"/>
      <w:r>
        <w:rPr>
          <w:rFonts w:cs="Arial"/>
        </w:rPr>
        <w:t xml:space="preserve"> is delivered by the </w:t>
      </w:r>
      <w:r>
        <w:rPr>
          <w:rFonts w:cs="Arial"/>
          <w:lang w:val="en-GB"/>
        </w:rPr>
        <w:t>c</w:t>
      </w:r>
      <w:proofErr w:type="spellStart"/>
      <w:r>
        <w:rPr>
          <w:rFonts w:cs="Arial"/>
        </w:rPr>
        <w:t>ouncil</w:t>
      </w:r>
      <w:proofErr w:type="spellEnd"/>
      <w:r>
        <w:rPr>
          <w:rFonts w:cs="Arial"/>
        </w:rPr>
        <w:t xml:space="preserve"> from the </w:t>
      </w:r>
      <w:r>
        <w:rPr>
          <w:rFonts w:cs="Arial"/>
          <w:lang w:val="en-GB"/>
        </w:rPr>
        <w:t>c</w:t>
      </w:r>
      <w:proofErr w:type="spellStart"/>
      <w:r>
        <w:rPr>
          <w:rFonts w:cs="Arial"/>
        </w:rPr>
        <w:t>ouncil’s</w:t>
      </w:r>
      <w:proofErr w:type="spellEnd"/>
      <w:r>
        <w:rPr>
          <w:rFonts w:cs="Arial"/>
        </w:rPr>
        <w:t xml:space="preserve"> </w:t>
      </w:r>
      <w:r>
        <w:rPr>
          <w:rFonts w:cs="Arial"/>
          <w:lang w:val="en-GB"/>
        </w:rPr>
        <w:t>o</w:t>
      </w:r>
      <w:proofErr w:type="spellStart"/>
      <w:r>
        <w:rPr>
          <w:rFonts w:cs="Arial"/>
        </w:rPr>
        <w:t>ffices</w:t>
      </w:r>
      <w:proofErr w:type="spellEnd"/>
      <w:r>
        <w:rPr>
          <w:rFonts w:cs="Arial"/>
        </w:rPr>
        <w:t xml:space="preserve"> located in </w:t>
      </w:r>
      <w:proofErr w:type="spellStart"/>
      <w:r>
        <w:rPr>
          <w:rFonts w:cs="Arial"/>
        </w:rPr>
        <w:t>Cambourne</w:t>
      </w:r>
      <w:proofErr w:type="spellEnd"/>
      <w:r>
        <w:rPr>
          <w:rFonts w:cs="Arial"/>
        </w:rPr>
        <w:t xml:space="preserve">.   The service is located in the business park, which is serviced by a bus.  The service also provides a surgery from </w:t>
      </w:r>
      <w:proofErr w:type="spellStart"/>
      <w:r>
        <w:rPr>
          <w:rFonts w:cs="Arial"/>
        </w:rPr>
        <w:t>Sawston</w:t>
      </w:r>
      <w:proofErr w:type="spellEnd"/>
      <w:r>
        <w:rPr>
          <w:rFonts w:cs="Arial"/>
        </w:rPr>
        <w:t xml:space="preserve"> on a fortnightly basis.</w:t>
      </w:r>
    </w:p>
    <w:p w14:paraId="06B7F363" w14:textId="77777777" w:rsidR="00332C0A" w:rsidRDefault="00332C0A" w:rsidP="00AA5C1C">
      <w:pPr>
        <w:pStyle w:val="Reporttext"/>
        <w:numPr>
          <w:ilvl w:val="1"/>
          <w:numId w:val="72"/>
        </w:numPr>
        <w:tabs>
          <w:tab w:val="left" w:pos="709"/>
        </w:tabs>
      </w:pPr>
      <w:r>
        <w:rPr>
          <w:rFonts w:cs="Arial"/>
        </w:rPr>
        <w:t xml:space="preserve">The majority of customers access the service by the telephone due to the rural nature of the district, which is made up of 105 villages.  Customers are also able to access the service by dropping into the </w:t>
      </w:r>
      <w:r>
        <w:rPr>
          <w:rFonts w:cs="Arial"/>
          <w:lang w:val="en-GB"/>
        </w:rPr>
        <w:t>c</w:t>
      </w:r>
      <w:proofErr w:type="spellStart"/>
      <w:r>
        <w:rPr>
          <w:rFonts w:cs="Arial"/>
        </w:rPr>
        <w:t>ouncil</w:t>
      </w:r>
      <w:proofErr w:type="spellEnd"/>
      <w:r>
        <w:rPr>
          <w:rFonts w:cs="Arial"/>
        </w:rPr>
        <w:t xml:space="preserve"> offices, the service will also offer home visits for clients who are unable to travel in.   The Complex Case Officer is a remote worker, and able to undertake assessments based upon the client’s individual needs.</w:t>
      </w:r>
    </w:p>
    <w:p w14:paraId="5A00D370" w14:textId="77777777" w:rsidR="00332C0A" w:rsidRDefault="00332C0A" w:rsidP="00AA5C1C">
      <w:pPr>
        <w:pStyle w:val="Reporttext"/>
        <w:numPr>
          <w:ilvl w:val="1"/>
          <w:numId w:val="72"/>
        </w:numPr>
        <w:tabs>
          <w:tab w:val="left" w:pos="709"/>
        </w:tabs>
      </w:pPr>
      <w:r>
        <w:rPr>
          <w:rFonts w:cs="Arial"/>
        </w:rPr>
        <w:t>There are challenges associated in delivering the service over such a large rural area, both in terms of accessibility, staff time taken when travelling to undertake home visits and the ability to find affordable housing solutions in the areas where clients have connections, including employment and schooling.</w:t>
      </w:r>
    </w:p>
    <w:p w14:paraId="6CBC4B8C" w14:textId="77777777" w:rsidR="00332C0A" w:rsidRDefault="00332C0A" w:rsidP="00AA5C1C">
      <w:pPr>
        <w:pStyle w:val="Reporttext"/>
        <w:numPr>
          <w:ilvl w:val="1"/>
          <w:numId w:val="72"/>
        </w:numPr>
        <w:tabs>
          <w:tab w:val="left" w:pos="709"/>
        </w:tabs>
      </w:pPr>
      <w:r>
        <w:rPr>
          <w:rFonts w:cs="Arial"/>
        </w:rPr>
        <w:t xml:space="preserve">The Housing Advice service delivers the </w:t>
      </w:r>
      <w:r>
        <w:rPr>
          <w:rFonts w:cs="Arial"/>
          <w:lang w:val="en-GB"/>
        </w:rPr>
        <w:t>c</w:t>
      </w:r>
      <w:proofErr w:type="spellStart"/>
      <w:r>
        <w:rPr>
          <w:rFonts w:cs="Arial"/>
        </w:rPr>
        <w:t>ouncil’s</w:t>
      </w:r>
      <w:proofErr w:type="spellEnd"/>
      <w:r>
        <w:rPr>
          <w:rFonts w:cs="Arial"/>
        </w:rPr>
        <w:t xml:space="preserve"> statutory duties in relation to housing advice, homelessness and its prevention.  The </w:t>
      </w:r>
      <w:r>
        <w:rPr>
          <w:rFonts w:cs="Arial"/>
          <w:lang w:val="en-GB"/>
        </w:rPr>
        <w:t>c</w:t>
      </w:r>
      <w:proofErr w:type="spellStart"/>
      <w:r>
        <w:rPr>
          <w:rFonts w:cs="Arial"/>
        </w:rPr>
        <w:t>ouncil’s</w:t>
      </w:r>
      <w:proofErr w:type="spellEnd"/>
      <w:r>
        <w:rPr>
          <w:rFonts w:cs="Arial"/>
        </w:rPr>
        <w:t xml:space="preserve"> duties in relation to </w:t>
      </w:r>
      <w:r>
        <w:rPr>
          <w:rFonts w:cs="Arial"/>
          <w:lang w:val="en-GB"/>
        </w:rPr>
        <w:t>a</w:t>
      </w:r>
      <w:proofErr w:type="spellStart"/>
      <w:r>
        <w:rPr>
          <w:rFonts w:cs="Arial"/>
        </w:rPr>
        <w:t>llocations</w:t>
      </w:r>
      <w:proofErr w:type="spellEnd"/>
      <w:r>
        <w:rPr>
          <w:rFonts w:cs="Arial"/>
        </w:rPr>
        <w:t xml:space="preserve"> are also delivered alongside the Housing Advice </w:t>
      </w:r>
      <w:r>
        <w:rPr>
          <w:rFonts w:cs="Arial"/>
          <w:lang w:val="en-GB"/>
        </w:rPr>
        <w:t>s</w:t>
      </w:r>
      <w:proofErr w:type="spellStart"/>
      <w:r>
        <w:rPr>
          <w:rFonts w:cs="Arial"/>
        </w:rPr>
        <w:t>ervice</w:t>
      </w:r>
      <w:proofErr w:type="spellEnd"/>
      <w:r>
        <w:rPr>
          <w:rFonts w:cs="Arial"/>
        </w:rPr>
        <w:t xml:space="preserve">, with a dedicated team operating the </w:t>
      </w:r>
      <w:r>
        <w:rPr>
          <w:rFonts w:cs="Arial"/>
          <w:lang w:val="en-GB"/>
        </w:rPr>
        <w:t>s</w:t>
      </w:r>
      <w:proofErr w:type="spellStart"/>
      <w:r>
        <w:rPr>
          <w:rFonts w:cs="Arial"/>
        </w:rPr>
        <w:t>ub</w:t>
      </w:r>
      <w:proofErr w:type="spellEnd"/>
      <w:r>
        <w:rPr>
          <w:rFonts w:cs="Arial"/>
        </w:rPr>
        <w:t>-regional Choice Based Lettings scheme</w:t>
      </w:r>
      <w:r>
        <w:rPr>
          <w:rFonts w:cs="Arial"/>
          <w:lang w:val="en-GB"/>
        </w:rPr>
        <w:t>,</w:t>
      </w:r>
      <w:r>
        <w:rPr>
          <w:rFonts w:cs="Arial"/>
        </w:rPr>
        <w:t xml:space="preserve"> </w:t>
      </w:r>
      <w:proofErr w:type="spellStart"/>
      <w:r>
        <w:rPr>
          <w:rFonts w:cs="Arial"/>
        </w:rPr>
        <w:t>Homelink</w:t>
      </w:r>
      <w:proofErr w:type="spellEnd"/>
      <w:r>
        <w:rPr>
          <w:rFonts w:cs="Arial"/>
        </w:rPr>
        <w:t xml:space="preserve">. </w:t>
      </w:r>
    </w:p>
    <w:p w14:paraId="0EAB2E3A" w14:textId="77777777" w:rsidR="00332C0A" w:rsidRDefault="00332C0A" w:rsidP="00AA5C1C">
      <w:pPr>
        <w:pStyle w:val="Reporttext"/>
        <w:numPr>
          <w:ilvl w:val="1"/>
          <w:numId w:val="72"/>
        </w:numPr>
        <w:tabs>
          <w:tab w:val="left" w:pos="709"/>
        </w:tabs>
      </w:pPr>
      <w:r>
        <w:rPr>
          <w:rFonts w:cs="Arial"/>
        </w:rPr>
        <w:t>The service provides a high quality service, manages demand effectively and is focused on achieving sustainable customer solutions.</w:t>
      </w:r>
    </w:p>
    <w:p w14:paraId="58191DFE" w14:textId="77777777" w:rsidR="00332C0A" w:rsidRDefault="00332C0A" w:rsidP="00332C0A">
      <w:pPr>
        <w:pStyle w:val="Reporttext"/>
        <w:numPr>
          <w:ilvl w:val="0"/>
          <w:numId w:val="0"/>
        </w:numPr>
        <w:ind w:left="709"/>
      </w:pPr>
    </w:p>
    <w:p w14:paraId="56A07895" w14:textId="77777777" w:rsidR="00332C0A" w:rsidRDefault="00332C0A" w:rsidP="00332C0A">
      <w:pPr>
        <w:pStyle w:val="Heading4"/>
      </w:pPr>
      <w:r>
        <w:lastRenderedPageBreak/>
        <w:t>Structure and roles</w:t>
      </w:r>
    </w:p>
    <w:p w14:paraId="653EC7C4" w14:textId="77777777" w:rsidR="00332C0A" w:rsidRDefault="00332C0A" w:rsidP="00332C0A">
      <w:pPr>
        <w:jc w:val="center"/>
      </w:pPr>
      <w:r>
        <w:rPr>
          <w:noProof/>
          <w:lang w:eastAsia="en-GB"/>
        </w:rPr>
        <w:drawing>
          <wp:inline distT="0" distB="0" distL="0" distR="0" wp14:anchorId="17FA0064" wp14:editId="6CEDCA8D">
            <wp:extent cx="5278755" cy="5187315"/>
            <wp:effectExtent l="0" t="0" r="0" b="0"/>
            <wp:docPr id="111" name="Picture 111" descr="Mac SSD:private:var:folders:ny:nlq77qwx6c331j0w6x19wvk00000gn:T:TemporaryItems:Screenshot 2020-02-12 at 17.3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SSD:private:var:folders:ny:nlq77qwx6c331j0w6x19wvk00000gn:T:TemporaryItems:Screenshot 2020-02-12 at 17.33.3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8755" cy="5187315"/>
                    </a:xfrm>
                    <a:prstGeom prst="rect">
                      <a:avLst/>
                    </a:prstGeom>
                    <a:noFill/>
                    <a:ln>
                      <a:noFill/>
                    </a:ln>
                  </pic:spPr>
                </pic:pic>
              </a:graphicData>
            </a:graphic>
          </wp:inline>
        </w:drawing>
      </w:r>
    </w:p>
    <w:p w14:paraId="348289AA" w14:textId="77777777" w:rsidR="00332C0A" w:rsidRDefault="00332C0A" w:rsidP="00332C0A">
      <w:pPr>
        <w:pStyle w:val="Reporttext"/>
        <w:numPr>
          <w:ilvl w:val="0"/>
          <w:numId w:val="0"/>
        </w:numPr>
        <w:ind w:left="709" w:hanging="709"/>
      </w:pPr>
    </w:p>
    <w:p w14:paraId="0EE801F9" w14:textId="77777777" w:rsidR="00332C0A" w:rsidRDefault="00332C0A" w:rsidP="00AA5C1C">
      <w:pPr>
        <w:pStyle w:val="Reporttext"/>
        <w:numPr>
          <w:ilvl w:val="1"/>
          <w:numId w:val="72"/>
        </w:numPr>
        <w:tabs>
          <w:tab w:val="left" w:pos="709"/>
        </w:tabs>
      </w:pPr>
      <w:r>
        <w:t>Overall responsibility for the service sits with the Head of Advice and Options, and is directly managed by the Housing Advice and Homelessness Manager.  The team is made up of 2 team leaders, 1 of whom manages 4.5 (</w:t>
      </w:r>
      <w:proofErr w:type="spellStart"/>
      <w:r>
        <w:t>fte</w:t>
      </w:r>
      <w:proofErr w:type="spellEnd"/>
      <w:r>
        <w:t xml:space="preserve">) Housing Advisers, and 1 of whom manages 2 Housing Advice </w:t>
      </w:r>
      <w:r>
        <w:rPr>
          <w:lang w:val="en-GB"/>
        </w:rPr>
        <w:t>A</w:t>
      </w:r>
      <w:proofErr w:type="spellStart"/>
      <w:r>
        <w:t>ssistants</w:t>
      </w:r>
      <w:proofErr w:type="spellEnd"/>
      <w:r>
        <w:t xml:space="preserve"> and the business support and performance management functions of the service.</w:t>
      </w:r>
    </w:p>
    <w:p w14:paraId="75A05E4F" w14:textId="77777777" w:rsidR="00332C0A" w:rsidRDefault="00332C0A" w:rsidP="00AA5C1C">
      <w:pPr>
        <w:pStyle w:val="Reporttext"/>
        <w:numPr>
          <w:ilvl w:val="1"/>
          <w:numId w:val="72"/>
        </w:numPr>
        <w:tabs>
          <w:tab w:val="left" w:pos="709"/>
        </w:tabs>
      </w:pPr>
      <w:r>
        <w:t>Staffing levels were increased in advance of the HRA, increasing the number of advisers from 2 to 4, and an additional assistant.</w:t>
      </w:r>
    </w:p>
    <w:p w14:paraId="244EE706" w14:textId="77777777" w:rsidR="00332C0A" w:rsidRDefault="00332C0A" w:rsidP="00AA5C1C">
      <w:pPr>
        <w:pStyle w:val="Reporttext"/>
        <w:numPr>
          <w:ilvl w:val="1"/>
          <w:numId w:val="72"/>
        </w:numPr>
        <w:tabs>
          <w:tab w:val="left" w:pos="709"/>
        </w:tabs>
      </w:pPr>
      <w:r>
        <w:t xml:space="preserve">These core functions are complemented by Shire Homes, which is the </w:t>
      </w:r>
      <w:r>
        <w:rPr>
          <w:lang w:val="en-GB"/>
        </w:rPr>
        <w:t>p</w:t>
      </w:r>
      <w:proofErr w:type="spellStart"/>
      <w:r>
        <w:t>rivate</w:t>
      </w:r>
      <w:proofErr w:type="spellEnd"/>
      <w:r>
        <w:rPr>
          <w:lang w:val="en-GB"/>
        </w:rPr>
        <w:t xml:space="preserve"> s</w:t>
      </w:r>
      <w:proofErr w:type="spellStart"/>
      <w:r>
        <w:t>ector</w:t>
      </w:r>
      <w:proofErr w:type="spellEnd"/>
      <w:r>
        <w:t xml:space="preserve"> </w:t>
      </w:r>
      <w:r>
        <w:rPr>
          <w:lang w:val="en-GB"/>
        </w:rPr>
        <w:t>l</w:t>
      </w:r>
      <w:r>
        <w:t xml:space="preserve">easing scheme, which is a standalone company but sits within the </w:t>
      </w:r>
      <w:r>
        <w:rPr>
          <w:lang w:val="en-GB"/>
        </w:rPr>
        <w:t>c</w:t>
      </w:r>
      <w:proofErr w:type="spellStart"/>
      <w:r>
        <w:t>ouncil</w:t>
      </w:r>
      <w:proofErr w:type="spellEnd"/>
      <w:r>
        <w:t>.</w:t>
      </w:r>
    </w:p>
    <w:p w14:paraId="0201A16F" w14:textId="77777777" w:rsidR="00332C0A" w:rsidRDefault="00332C0A" w:rsidP="00AA5C1C">
      <w:pPr>
        <w:pStyle w:val="Reporttext"/>
        <w:numPr>
          <w:ilvl w:val="1"/>
          <w:numId w:val="72"/>
        </w:numPr>
        <w:tabs>
          <w:tab w:val="left" w:pos="709"/>
        </w:tabs>
      </w:pPr>
      <w:r>
        <w:t xml:space="preserve">Temporary accommodation is managed by the </w:t>
      </w:r>
      <w:r>
        <w:rPr>
          <w:lang w:val="en-GB"/>
        </w:rPr>
        <w:t>c</w:t>
      </w:r>
      <w:proofErr w:type="spellStart"/>
      <w:r>
        <w:t>ouncil’s</w:t>
      </w:r>
      <w:proofErr w:type="spellEnd"/>
      <w:r>
        <w:t xml:space="preserve"> Housing Management team.</w:t>
      </w:r>
    </w:p>
    <w:p w14:paraId="139AC10C" w14:textId="77777777" w:rsidR="00332C0A" w:rsidRDefault="00332C0A" w:rsidP="00332C0A">
      <w:pPr>
        <w:pStyle w:val="Reporttext"/>
        <w:numPr>
          <w:ilvl w:val="0"/>
          <w:numId w:val="0"/>
        </w:numPr>
        <w:ind w:left="709"/>
      </w:pPr>
    </w:p>
    <w:p w14:paraId="32EC92CC" w14:textId="77777777" w:rsidR="00332C0A" w:rsidRDefault="00332C0A" w:rsidP="00332C0A">
      <w:pPr>
        <w:pStyle w:val="Heading4"/>
      </w:pPr>
      <w:r>
        <w:lastRenderedPageBreak/>
        <w:t>Service Pathway</w:t>
      </w:r>
    </w:p>
    <w:p w14:paraId="38C877BF" w14:textId="77777777" w:rsidR="00332C0A" w:rsidRDefault="00332C0A" w:rsidP="00AA5C1C">
      <w:pPr>
        <w:pStyle w:val="Reporttext"/>
        <w:numPr>
          <w:ilvl w:val="1"/>
          <w:numId w:val="72"/>
        </w:numPr>
        <w:tabs>
          <w:tab w:val="left" w:pos="709"/>
        </w:tabs>
      </w:pPr>
      <w:r>
        <w:t xml:space="preserve">Customers can contact the service via the telephone, email or by accessing the </w:t>
      </w:r>
      <w:r>
        <w:rPr>
          <w:lang w:val="en-GB"/>
        </w:rPr>
        <w:t>c</w:t>
      </w:r>
      <w:proofErr w:type="spellStart"/>
      <w:r>
        <w:t>ouncil’s</w:t>
      </w:r>
      <w:proofErr w:type="spellEnd"/>
      <w:r>
        <w:t xml:space="preserve"> </w:t>
      </w:r>
      <w:r>
        <w:rPr>
          <w:lang w:val="en-GB"/>
        </w:rPr>
        <w:t>o</w:t>
      </w:r>
      <w:proofErr w:type="spellStart"/>
      <w:r>
        <w:t>ffices</w:t>
      </w:r>
      <w:proofErr w:type="spellEnd"/>
      <w:r>
        <w:t>.  The majority of customers will contact the service by telephone in the first instance.</w:t>
      </w:r>
    </w:p>
    <w:p w14:paraId="7DA6B9D8" w14:textId="77777777" w:rsidR="00332C0A" w:rsidRDefault="00332C0A" w:rsidP="00AA5C1C">
      <w:pPr>
        <w:pStyle w:val="Reporttext"/>
        <w:numPr>
          <w:ilvl w:val="1"/>
          <w:numId w:val="72"/>
        </w:numPr>
        <w:tabs>
          <w:tab w:val="left" w:pos="709"/>
        </w:tabs>
      </w:pPr>
      <w:r>
        <w:t>The contact centre will be the first point of contact at which point a task will be created which will then come through to the Housing Assistants.</w:t>
      </w:r>
    </w:p>
    <w:p w14:paraId="00347D0C" w14:textId="77777777" w:rsidR="00332C0A" w:rsidRDefault="00332C0A" w:rsidP="00AA5C1C">
      <w:pPr>
        <w:pStyle w:val="Reporttext"/>
        <w:numPr>
          <w:ilvl w:val="1"/>
          <w:numId w:val="72"/>
        </w:numPr>
        <w:tabs>
          <w:tab w:val="left" w:pos="709"/>
        </w:tabs>
      </w:pPr>
      <w:r>
        <w:t>The service operates via a triage system, which is undertaken by the 2 Housing Assistants.  Housing Assistants will arrange appointments with an Adviser.  Where homelessness is immediate or imminent the client will be seen by whoever is on duty.</w:t>
      </w:r>
    </w:p>
    <w:p w14:paraId="78ADE649" w14:textId="77777777" w:rsidR="00332C0A" w:rsidRDefault="00332C0A" w:rsidP="00AA5C1C">
      <w:pPr>
        <w:pStyle w:val="Reporttext"/>
        <w:numPr>
          <w:ilvl w:val="1"/>
          <w:numId w:val="72"/>
        </w:numPr>
        <w:tabs>
          <w:tab w:val="left" w:pos="709"/>
        </w:tabs>
      </w:pPr>
      <w:r>
        <w:t>The majority of customers contact the service when they are threatened with homelessness, there are not a very high number of clients who present as homeless on the day.</w:t>
      </w:r>
    </w:p>
    <w:p w14:paraId="42686FD0" w14:textId="77777777" w:rsidR="00332C0A" w:rsidRDefault="00332C0A" w:rsidP="00AA5C1C">
      <w:pPr>
        <w:pStyle w:val="Reporttext"/>
        <w:numPr>
          <w:ilvl w:val="1"/>
          <w:numId w:val="72"/>
        </w:numPr>
        <w:tabs>
          <w:tab w:val="left" w:pos="709"/>
        </w:tabs>
      </w:pPr>
      <w:r>
        <w:t>There is a website which provides a wide range of customer information with a number of detailed factsheets for different client groups</w:t>
      </w:r>
      <w:r>
        <w:rPr>
          <w:lang w:val="en-GB"/>
        </w:rPr>
        <w:t>.</w:t>
      </w:r>
    </w:p>
    <w:p w14:paraId="3B965900" w14:textId="77777777" w:rsidR="00332C0A" w:rsidRDefault="00332C0A" w:rsidP="00332C0A">
      <w:pPr>
        <w:pStyle w:val="Reporttext"/>
        <w:numPr>
          <w:ilvl w:val="0"/>
          <w:numId w:val="0"/>
        </w:numPr>
        <w:ind w:left="709"/>
      </w:pPr>
    </w:p>
    <w:p w14:paraId="11E1380F" w14:textId="77777777" w:rsidR="00332C0A" w:rsidRDefault="00332C0A" w:rsidP="00332C0A">
      <w:pPr>
        <w:pStyle w:val="Heading4"/>
      </w:pPr>
      <w:r>
        <w:t>Impact of HRA</w:t>
      </w:r>
    </w:p>
    <w:p w14:paraId="08304FE0" w14:textId="77777777" w:rsidR="00332C0A" w:rsidRDefault="00332C0A" w:rsidP="00AA5C1C">
      <w:pPr>
        <w:pStyle w:val="Reporttext"/>
        <w:numPr>
          <w:ilvl w:val="1"/>
          <w:numId w:val="72"/>
        </w:numPr>
        <w:tabs>
          <w:tab w:val="left" w:pos="709"/>
        </w:tabs>
      </w:pPr>
      <w:r>
        <w:t>Prior to the HRA being implemented the service already had a strong focus on prevention and early intervention, with an embedded prevention culture.    This has made the transition to the new Act relatively straightforward.</w:t>
      </w:r>
    </w:p>
    <w:p w14:paraId="4074EF3C" w14:textId="77777777" w:rsidR="00332C0A" w:rsidRDefault="00332C0A" w:rsidP="00AA5C1C">
      <w:pPr>
        <w:pStyle w:val="Reporttext"/>
        <w:numPr>
          <w:ilvl w:val="1"/>
          <w:numId w:val="72"/>
        </w:numPr>
        <w:tabs>
          <w:tab w:val="left" w:pos="709"/>
        </w:tabs>
      </w:pPr>
      <w:r>
        <w:rPr>
          <w:rFonts w:cs="Arial"/>
        </w:rPr>
        <w:t>Following the introduction of the Act the average number of new cases per month increased from 49 in 2017/18 to 59 per month following the new legislation</w:t>
      </w:r>
      <w:r>
        <w:rPr>
          <w:rFonts w:cs="Arial"/>
          <w:lang w:val="en-GB"/>
        </w:rPr>
        <w:t>.</w:t>
      </w:r>
    </w:p>
    <w:p w14:paraId="610AA6BD" w14:textId="77777777" w:rsidR="00332C0A" w:rsidRDefault="00332C0A" w:rsidP="00AA5C1C">
      <w:pPr>
        <w:pStyle w:val="Reporttext"/>
        <w:numPr>
          <w:ilvl w:val="1"/>
          <w:numId w:val="72"/>
        </w:numPr>
        <w:tabs>
          <w:tab w:val="left" w:pos="709"/>
        </w:tabs>
      </w:pPr>
      <w:r>
        <w:t>Initially the paperwork associated with the new legislation was a challenge, however now this has been embedded staff see this as a positive aspect of the service, although they remain mindful that there are now increased points at which they may receive a legal challenge.</w:t>
      </w:r>
    </w:p>
    <w:p w14:paraId="70AB879C" w14:textId="77777777" w:rsidR="00332C0A" w:rsidRDefault="00332C0A" w:rsidP="00AA5C1C">
      <w:pPr>
        <w:pStyle w:val="Reporttext"/>
        <w:numPr>
          <w:ilvl w:val="1"/>
          <w:numId w:val="72"/>
        </w:numPr>
        <w:tabs>
          <w:tab w:val="left" w:pos="709"/>
        </w:tabs>
      </w:pPr>
      <w:r>
        <w:rPr>
          <w:rFonts w:cs="Arial"/>
        </w:rPr>
        <w:t xml:space="preserve">Under the HRA the team is working with a larger proportion of single people than under the previous legislation.  In total singles account for 49% of all households owed a prevention or relief duty, and families account for 42%.  Single households are over-represented at relief stage.  This may indicate that </w:t>
      </w:r>
      <w:r>
        <w:t>families are more likely to approach the service prior to becoming homeless than single people.  More work may need to be done to raise awareness of the service with single people to ensure that they approach the service when there is a threat of homelessness as opposed to once they become homeless.  It is also possible that it may be more difficult to prevent homelessness for single households due to the availability of affordable housing options for single households.</w:t>
      </w:r>
    </w:p>
    <w:p w14:paraId="7F7E5B89" w14:textId="77777777" w:rsidR="00332C0A" w:rsidRDefault="00332C0A" w:rsidP="00AA5C1C">
      <w:pPr>
        <w:pStyle w:val="Reporttext"/>
        <w:numPr>
          <w:ilvl w:val="1"/>
          <w:numId w:val="72"/>
        </w:numPr>
        <w:tabs>
          <w:tab w:val="left" w:pos="709"/>
        </w:tabs>
      </w:pPr>
      <w:r>
        <w:rPr>
          <w:rFonts w:cs="Arial"/>
        </w:rPr>
        <w:t>The increased complexity of need results in increased time managing cases, and coordination with other agencies.  Finding sustainable housing options for clients with high and complex needs is very challenging, this is compounded by the lack of affordable housing options available, especially for single people.  The dedicated Complex Case Worker assists with the service’s response to working with these clients.</w:t>
      </w:r>
    </w:p>
    <w:p w14:paraId="2D8A9E51" w14:textId="77777777" w:rsidR="00332C0A" w:rsidRDefault="00332C0A" w:rsidP="00AA5C1C">
      <w:pPr>
        <w:pStyle w:val="Reporttext"/>
        <w:numPr>
          <w:ilvl w:val="1"/>
          <w:numId w:val="72"/>
        </w:numPr>
        <w:tabs>
          <w:tab w:val="left" w:pos="709"/>
        </w:tabs>
      </w:pPr>
      <w:r>
        <w:rPr>
          <w:rFonts w:cs="Arial"/>
        </w:rPr>
        <w:lastRenderedPageBreak/>
        <w:t>One of the biggest challenges following the implementation of the Act has been understanding the new legal framework and ensuring the paperwork is in place and reflects the legal duties.  This has taken a while to bed in, but is now fully established.</w:t>
      </w:r>
    </w:p>
    <w:p w14:paraId="39E85388" w14:textId="77777777" w:rsidR="00332C0A" w:rsidRDefault="00332C0A" w:rsidP="00332C0A">
      <w:pPr>
        <w:pStyle w:val="Reporttext"/>
        <w:numPr>
          <w:ilvl w:val="0"/>
          <w:numId w:val="0"/>
        </w:numPr>
        <w:ind w:left="709"/>
      </w:pPr>
    </w:p>
    <w:p w14:paraId="20D95489" w14:textId="77777777" w:rsidR="00332C0A" w:rsidRDefault="00332C0A" w:rsidP="00332C0A">
      <w:pPr>
        <w:pStyle w:val="Heading4"/>
      </w:pPr>
      <w:r>
        <w:t>Prevention and Relief Activity</w:t>
      </w:r>
    </w:p>
    <w:p w14:paraId="4C8CD43A" w14:textId="77777777" w:rsidR="00332C0A" w:rsidRDefault="00332C0A" w:rsidP="00AA5C1C">
      <w:pPr>
        <w:pStyle w:val="Reporttext"/>
        <w:numPr>
          <w:ilvl w:val="1"/>
          <w:numId w:val="72"/>
        </w:numPr>
        <w:tabs>
          <w:tab w:val="left" w:pos="709"/>
        </w:tabs>
      </w:pPr>
      <w:r>
        <w:t>There appears to be a good awareness amongst customers and partner agencies of the help that is available through the Housing Advice team, this results in clients accessing the service as soon as they have a housing issue.</w:t>
      </w:r>
    </w:p>
    <w:p w14:paraId="51B68159" w14:textId="77777777" w:rsidR="00332C0A" w:rsidRDefault="00332C0A" w:rsidP="00AA5C1C">
      <w:pPr>
        <w:pStyle w:val="Reporttext"/>
        <w:numPr>
          <w:ilvl w:val="1"/>
          <w:numId w:val="72"/>
        </w:numPr>
        <w:tabs>
          <w:tab w:val="left" w:pos="709"/>
        </w:tabs>
      </w:pPr>
      <w:r>
        <w:t>The work of the Trailblazer has helped to raise awareness amongst partner agencies, and the joint protocols that are currently in place as resulting in appropriate referrals, and improving partnership responses.</w:t>
      </w:r>
    </w:p>
    <w:p w14:paraId="618D09B9" w14:textId="77777777" w:rsidR="00332C0A" w:rsidRDefault="00332C0A" w:rsidP="00AA5C1C">
      <w:pPr>
        <w:pStyle w:val="Reporttext"/>
        <w:numPr>
          <w:ilvl w:val="1"/>
          <w:numId w:val="72"/>
        </w:numPr>
        <w:tabs>
          <w:tab w:val="left" w:pos="709"/>
        </w:tabs>
      </w:pPr>
      <w:r>
        <w:rPr>
          <w:rFonts w:cs="Arial"/>
        </w:rPr>
        <w:t>The statistics indicate that the service is working with a bigger proportion of clients under prevention (68%) than relief (32%). This suggests a significant proportion of clients are coming in when threatened with homelessness enabling more time for effective prevention work to take place.</w:t>
      </w:r>
    </w:p>
    <w:p w14:paraId="7ABAE89A" w14:textId="77777777" w:rsidR="00332C0A" w:rsidRDefault="00332C0A" w:rsidP="00AA5C1C">
      <w:pPr>
        <w:pStyle w:val="Reporttext"/>
        <w:numPr>
          <w:ilvl w:val="1"/>
          <w:numId w:val="72"/>
        </w:numPr>
        <w:tabs>
          <w:tab w:val="left" w:pos="709"/>
        </w:tabs>
      </w:pPr>
      <w:r>
        <w:t>The service has success in both preventing homelessness (63%) and relieving homelessness (34%).   However, successful relief cases increased to 75% in the first half of 2019/20</w:t>
      </w:r>
      <w:r>
        <w:rPr>
          <w:lang w:val="en-GB"/>
        </w:rPr>
        <w:t>.</w:t>
      </w:r>
    </w:p>
    <w:p w14:paraId="6F7A5973" w14:textId="77777777" w:rsidR="00332C0A" w:rsidRDefault="00332C0A" w:rsidP="00AA5C1C">
      <w:pPr>
        <w:pStyle w:val="Reporttext"/>
        <w:numPr>
          <w:ilvl w:val="1"/>
          <w:numId w:val="72"/>
        </w:numPr>
        <w:tabs>
          <w:tab w:val="left" w:pos="709"/>
        </w:tabs>
      </w:pPr>
      <w:r>
        <w:rPr>
          <w:rFonts w:cs="Arial"/>
        </w:rPr>
        <w:t xml:space="preserve">The service is equally successful at both helping households to secure alternative accommodation and enabling them to remain in their existing accommodation, with an equal split between both outcomes for prevention cases.  </w:t>
      </w:r>
    </w:p>
    <w:p w14:paraId="43C67435" w14:textId="77777777" w:rsidR="00332C0A" w:rsidRDefault="00332C0A" w:rsidP="00AA5C1C">
      <w:pPr>
        <w:pStyle w:val="Reporttext"/>
        <w:numPr>
          <w:ilvl w:val="1"/>
          <w:numId w:val="72"/>
        </w:numPr>
        <w:tabs>
          <w:tab w:val="left" w:pos="709"/>
        </w:tabs>
      </w:pPr>
      <w:r>
        <w:t>Staff feel that they are able to manage crisis presentations very well,</w:t>
      </w:r>
      <w:r>
        <w:rPr>
          <w:lang w:val="en-GB"/>
        </w:rPr>
        <w:t xml:space="preserve"> </w:t>
      </w:r>
      <w:r>
        <w:t xml:space="preserve">and will often achieve positive outcomes at </w:t>
      </w:r>
      <w:r>
        <w:rPr>
          <w:lang w:val="en-GB"/>
        </w:rPr>
        <w:t>w</w:t>
      </w:r>
      <w:r>
        <w:t>arrant stage and achieve outcomes where other services (housing management) have failed to do so.</w:t>
      </w:r>
    </w:p>
    <w:p w14:paraId="2F64F098" w14:textId="77777777" w:rsidR="00332C0A" w:rsidRDefault="00332C0A" w:rsidP="00AA5C1C">
      <w:pPr>
        <w:pStyle w:val="Reporttext"/>
        <w:numPr>
          <w:ilvl w:val="1"/>
          <w:numId w:val="72"/>
        </w:numPr>
        <w:tabs>
          <w:tab w:val="left" w:pos="709"/>
        </w:tabs>
      </w:pPr>
      <w:r>
        <w:t xml:space="preserve">The most successful way that the </w:t>
      </w:r>
      <w:r>
        <w:rPr>
          <w:lang w:val="en-GB"/>
        </w:rPr>
        <w:t>c</w:t>
      </w:r>
      <w:proofErr w:type="spellStart"/>
      <w:r>
        <w:t>ouncil</w:t>
      </w:r>
      <w:proofErr w:type="spellEnd"/>
      <w:r>
        <w:t xml:space="preserve"> is able to prevent and relieve homelessness is through an offer of social housing, however it also has some success in using the private rented sector.  </w:t>
      </w:r>
    </w:p>
    <w:p w14:paraId="4E6EBACE" w14:textId="77777777" w:rsidR="00332C0A" w:rsidRDefault="00332C0A" w:rsidP="00AA5C1C">
      <w:pPr>
        <w:pStyle w:val="Reporttext"/>
        <w:numPr>
          <w:ilvl w:val="1"/>
          <w:numId w:val="72"/>
        </w:numPr>
        <w:tabs>
          <w:tab w:val="left" w:pos="709"/>
        </w:tabs>
      </w:pPr>
      <w:r>
        <w:rPr>
          <w:rFonts w:cs="Arial"/>
          <w:color w:val="222222"/>
        </w:rPr>
        <w:t xml:space="preserve">The main cause of homelessness is the end of private rented accommodation, the service will contact the landlord and provide hands on support to try and resolve any issues including resolving any issues around money or arrears, using DHP and </w:t>
      </w:r>
      <w:r>
        <w:rPr>
          <w:rFonts w:cs="Arial"/>
          <w:color w:val="222222"/>
          <w:lang w:val="en-GB"/>
        </w:rPr>
        <w:t>s</w:t>
      </w:r>
      <w:r>
        <w:rPr>
          <w:rFonts w:cs="Arial"/>
          <w:color w:val="222222"/>
        </w:rPr>
        <w:t>pend to save money</w:t>
      </w:r>
      <w:r>
        <w:rPr>
          <w:rFonts w:cs="Arial"/>
          <w:color w:val="222222"/>
          <w:lang w:val="en-GB"/>
        </w:rPr>
        <w:t>;</w:t>
      </w:r>
      <w:r>
        <w:rPr>
          <w:rFonts w:cs="Arial"/>
          <w:color w:val="222222"/>
        </w:rPr>
        <w:t xml:space="preserve"> they will also refer into the floating support service.</w:t>
      </w:r>
    </w:p>
    <w:p w14:paraId="09014489" w14:textId="77777777" w:rsidR="00332C0A" w:rsidRDefault="00332C0A" w:rsidP="00AA5C1C">
      <w:pPr>
        <w:pStyle w:val="Reporttext"/>
        <w:numPr>
          <w:ilvl w:val="1"/>
          <w:numId w:val="72"/>
        </w:numPr>
        <w:tabs>
          <w:tab w:val="left" w:pos="709"/>
        </w:tabs>
      </w:pPr>
      <w:r>
        <w:rPr>
          <w:rFonts w:cs="Arial"/>
          <w:color w:val="222222"/>
        </w:rPr>
        <w:t>However, in a significant number of cases the landlords aren’t portfolio landlords, but rather they have inherited the property or it is their retirement fund, so often they want the property back for a family member to move in or to sell in order to release funds.  In these cases it is almost impossible for homelessness to be prevented, but extensions and planned moves can usually be negotiated.</w:t>
      </w:r>
    </w:p>
    <w:p w14:paraId="10AEEB21" w14:textId="77777777" w:rsidR="00332C0A" w:rsidRDefault="00332C0A" w:rsidP="00AA5C1C">
      <w:pPr>
        <w:pStyle w:val="Reporttext"/>
        <w:numPr>
          <w:ilvl w:val="1"/>
          <w:numId w:val="72"/>
        </w:numPr>
        <w:tabs>
          <w:tab w:val="left" w:pos="709"/>
        </w:tabs>
      </w:pPr>
      <w:r>
        <w:rPr>
          <w:rFonts w:cs="Arial"/>
          <w:color w:val="222222"/>
        </w:rPr>
        <w:t xml:space="preserve">The service has more success in preventing social housing evictions, and will do this through DHP, spend to save, attending </w:t>
      </w:r>
      <w:r>
        <w:rPr>
          <w:rFonts w:cs="Arial"/>
          <w:color w:val="222222"/>
          <w:lang w:val="en-GB"/>
        </w:rPr>
        <w:t>c</w:t>
      </w:r>
      <w:proofErr w:type="spellStart"/>
      <w:r>
        <w:rPr>
          <w:rFonts w:cs="Arial"/>
          <w:color w:val="222222"/>
        </w:rPr>
        <w:t>ourt</w:t>
      </w:r>
      <w:proofErr w:type="spellEnd"/>
      <w:r>
        <w:rPr>
          <w:rFonts w:cs="Arial"/>
          <w:color w:val="222222"/>
        </w:rPr>
        <w:t xml:space="preserve"> or writing to letters to the </w:t>
      </w:r>
      <w:r>
        <w:rPr>
          <w:rFonts w:cs="Arial"/>
          <w:color w:val="222222"/>
          <w:lang w:val="en-GB"/>
        </w:rPr>
        <w:t>c</w:t>
      </w:r>
      <w:proofErr w:type="spellStart"/>
      <w:r>
        <w:rPr>
          <w:rFonts w:cs="Arial"/>
          <w:color w:val="222222"/>
        </w:rPr>
        <w:t>ourt</w:t>
      </w:r>
      <w:proofErr w:type="spellEnd"/>
      <w:r>
        <w:rPr>
          <w:rFonts w:cs="Arial"/>
          <w:color w:val="222222"/>
        </w:rPr>
        <w:t xml:space="preserve"> to support the client and negotiation.  The approach of the service is very hands on and will involve ‘cold calling’ on tenants at their properties in order to maximise opportunities for help and prevention.  The client will usually engage with the service, where they have failed to engage with their social landlord. </w:t>
      </w:r>
    </w:p>
    <w:p w14:paraId="217EFCAC" w14:textId="77777777" w:rsidR="00332C0A" w:rsidRDefault="00332C0A" w:rsidP="00AA5C1C">
      <w:pPr>
        <w:pStyle w:val="Reporttext"/>
        <w:numPr>
          <w:ilvl w:val="1"/>
          <w:numId w:val="72"/>
        </w:numPr>
        <w:tabs>
          <w:tab w:val="left" w:pos="709"/>
        </w:tabs>
      </w:pPr>
      <w:r>
        <w:rPr>
          <w:rFonts w:cs="Arial"/>
          <w:color w:val="222222"/>
        </w:rPr>
        <w:lastRenderedPageBreak/>
        <w:t xml:space="preserve">There are a number of instances where the threat of homelessness has arisen where an older child has left the property, resulting in </w:t>
      </w:r>
      <w:r>
        <w:rPr>
          <w:rFonts w:cs="Arial"/>
          <w:color w:val="222222"/>
          <w:lang w:val="en-GB"/>
        </w:rPr>
        <w:t>h</w:t>
      </w:r>
      <w:proofErr w:type="spellStart"/>
      <w:r>
        <w:rPr>
          <w:rFonts w:cs="Arial"/>
          <w:color w:val="222222"/>
        </w:rPr>
        <w:t>ousing</w:t>
      </w:r>
      <w:proofErr w:type="spellEnd"/>
      <w:r>
        <w:rPr>
          <w:rFonts w:cs="Arial"/>
          <w:color w:val="222222"/>
        </w:rPr>
        <w:t xml:space="preserve"> </w:t>
      </w:r>
      <w:r>
        <w:rPr>
          <w:rFonts w:cs="Arial"/>
          <w:color w:val="222222"/>
          <w:lang w:val="en-GB"/>
        </w:rPr>
        <w:t>b</w:t>
      </w:r>
      <w:proofErr w:type="spellStart"/>
      <w:r>
        <w:rPr>
          <w:rFonts w:cs="Arial"/>
          <w:color w:val="222222"/>
        </w:rPr>
        <w:t>enefit</w:t>
      </w:r>
      <w:proofErr w:type="spellEnd"/>
      <w:r>
        <w:rPr>
          <w:rFonts w:cs="Arial"/>
          <w:color w:val="222222"/>
        </w:rPr>
        <w:t xml:space="preserve"> no longer covering the full rent, in these cases the service has been able to negotiate the use of DHP to cover the shortfall and then the landlord will make a direct let of a smaller property to the client.</w:t>
      </w:r>
    </w:p>
    <w:p w14:paraId="1FB0285B" w14:textId="77777777" w:rsidR="00332C0A" w:rsidRDefault="00332C0A" w:rsidP="00AA5C1C">
      <w:pPr>
        <w:pStyle w:val="Reporttext"/>
        <w:numPr>
          <w:ilvl w:val="1"/>
          <w:numId w:val="72"/>
        </w:numPr>
        <w:tabs>
          <w:tab w:val="left" w:pos="709"/>
        </w:tabs>
      </w:pPr>
      <w:r>
        <w:rPr>
          <w:rFonts w:cs="Arial"/>
          <w:color w:val="222222"/>
        </w:rPr>
        <w:t xml:space="preserve">While work is successful to prevent social housing tenants losing their homes, the Housing Advice service is not notified at an early enough stage, often notification only comes through at </w:t>
      </w:r>
      <w:r>
        <w:rPr>
          <w:rFonts w:cs="Arial"/>
          <w:color w:val="222222"/>
          <w:lang w:val="en-GB"/>
        </w:rPr>
        <w:t>w</w:t>
      </w:r>
      <w:r>
        <w:rPr>
          <w:rFonts w:cs="Arial"/>
          <w:color w:val="222222"/>
        </w:rPr>
        <w:t xml:space="preserve">arrant stage this is the case for both </w:t>
      </w:r>
      <w:r>
        <w:rPr>
          <w:rFonts w:cs="Arial"/>
          <w:color w:val="222222"/>
          <w:lang w:val="en-GB"/>
        </w:rPr>
        <w:t>c</w:t>
      </w:r>
      <w:proofErr w:type="spellStart"/>
      <w:r>
        <w:rPr>
          <w:rFonts w:cs="Arial"/>
          <w:color w:val="222222"/>
        </w:rPr>
        <w:t>ouncil</w:t>
      </w:r>
      <w:proofErr w:type="spellEnd"/>
      <w:r>
        <w:rPr>
          <w:rFonts w:cs="Arial"/>
          <w:color w:val="222222"/>
        </w:rPr>
        <w:t xml:space="preserve"> tenants and </w:t>
      </w:r>
      <w:r>
        <w:rPr>
          <w:rFonts w:cs="Arial"/>
          <w:color w:val="222222"/>
          <w:lang w:val="en-GB"/>
        </w:rPr>
        <w:t>h</w:t>
      </w:r>
      <w:proofErr w:type="spellStart"/>
      <w:r>
        <w:rPr>
          <w:rFonts w:cs="Arial"/>
          <w:color w:val="222222"/>
        </w:rPr>
        <w:t>ousing</w:t>
      </w:r>
      <w:proofErr w:type="spellEnd"/>
      <w:r>
        <w:rPr>
          <w:rFonts w:cs="Arial"/>
          <w:color w:val="222222"/>
        </w:rPr>
        <w:t xml:space="preserve"> </w:t>
      </w:r>
      <w:r>
        <w:rPr>
          <w:rFonts w:cs="Arial"/>
          <w:color w:val="222222"/>
          <w:lang w:val="en-GB"/>
        </w:rPr>
        <w:t>a</w:t>
      </w:r>
      <w:proofErr w:type="spellStart"/>
      <w:r>
        <w:rPr>
          <w:rFonts w:cs="Arial"/>
          <w:color w:val="222222"/>
        </w:rPr>
        <w:t>ssociation</w:t>
      </w:r>
      <w:proofErr w:type="spellEnd"/>
      <w:r>
        <w:rPr>
          <w:rFonts w:cs="Arial"/>
          <w:color w:val="222222"/>
        </w:rPr>
        <w:t xml:space="preserve"> tenants.  Often early notification can be dependent upon individual officers rather than an established protocol.   There is a need for protocol that ensures much earlier notification to ensure that opportunities for prevention can be maximised.  Joint initiatives that focus on preventing arrears from escalating to high levels would ensure an early intervention approach and could be a potential area for the Trailblazer to explore.  </w:t>
      </w:r>
    </w:p>
    <w:p w14:paraId="4408E4AE" w14:textId="77777777" w:rsidR="00332C0A" w:rsidRDefault="00332C0A" w:rsidP="00AA5C1C">
      <w:pPr>
        <w:pStyle w:val="Reporttext"/>
        <w:numPr>
          <w:ilvl w:val="1"/>
          <w:numId w:val="72"/>
        </w:numPr>
        <w:tabs>
          <w:tab w:val="left" w:pos="709"/>
        </w:tabs>
      </w:pPr>
      <w:r>
        <w:rPr>
          <w:rFonts w:cs="Arial"/>
          <w:color w:val="222222"/>
        </w:rPr>
        <w:t>Parental eviction is the second main cause of homelessness, the team is increasingly undertaking home visits and these have proved successful in some cases in preventing homelessness and enabling planned moves.  The use of the existing lettings policy enables the team to award a band B for prevention, and a band B for having a bedroom lacking, which has the cumulative effect of a band A being awarded.  This approach often results in family members agreeing to continue to accommodate the client, there are however cases where this approach won’t work when the eviction is linked to the behaviour and/or high support needs of the client.</w:t>
      </w:r>
    </w:p>
    <w:p w14:paraId="2439B4D7" w14:textId="77777777" w:rsidR="00332C0A" w:rsidRDefault="00332C0A" w:rsidP="00AA5C1C">
      <w:pPr>
        <w:pStyle w:val="Reporttext"/>
        <w:numPr>
          <w:ilvl w:val="1"/>
          <w:numId w:val="72"/>
        </w:numPr>
        <w:tabs>
          <w:tab w:val="left" w:pos="709"/>
        </w:tabs>
      </w:pPr>
      <w:r>
        <w:rPr>
          <w:rFonts w:cs="Arial"/>
          <w:color w:val="222222"/>
        </w:rPr>
        <w:t>There is a prevention fund in place, which can be used for cash deposits, rent in advance, travel costs, rent arrears and other prevention initiatives.</w:t>
      </w:r>
    </w:p>
    <w:p w14:paraId="54DB5679" w14:textId="77777777" w:rsidR="00332C0A" w:rsidRDefault="00332C0A" w:rsidP="00AA5C1C">
      <w:pPr>
        <w:pStyle w:val="Reporttext"/>
        <w:numPr>
          <w:ilvl w:val="1"/>
          <w:numId w:val="72"/>
        </w:numPr>
        <w:tabs>
          <w:tab w:val="left" w:pos="709"/>
        </w:tabs>
      </w:pPr>
      <w:r>
        <w:rPr>
          <w:rFonts w:cs="Arial"/>
          <w:color w:val="222222"/>
        </w:rPr>
        <w:t xml:space="preserve">As the </w:t>
      </w:r>
      <w:r>
        <w:rPr>
          <w:rFonts w:cs="Arial"/>
          <w:color w:val="222222"/>
          <w:lang w:val="en-GB"/>
        </w:rPr>
        <w:t>c</w:t>
      </w:r>
      <w:proofErr w:type="spellStart"/>
      <w:r>
        <w:rPr>
          <w:rFonts w:cs="Arial"/>
          <w:color w:val="222222"/>
        </w:rPr>
        <w:t>ouncil</w:t>
      </w:r>
      <w:proofErr w:type="spellEnd"/>
      <w:r>
        <w:rPr>
          <w:rFonts w:cs="Arial"/>
          <w:color w:val="222222"/>
        </w:rPr>
        <w:t xml:space="preserve"> already undertook early intervention it took a while for the service to buy into the Trailblazer, however the biggest value of the project is the work that has been done around improving partnership working and establishing the criminal justice protocol and the hoarding protocol</w:t>
      </w:r>
      <w:r>
        <w:rPr>
          <w:rFonts w:cs="Arial"/>
          <w:color w:val="222222"/>
          <w:lang w:val="en-GB"/>
        </w:rPr>
        <w:t xml:space="preserve">. </w:t>
      </w:r>
    </w:p>
    <w:p w14:paraId="7D914CE6" w14:textId="77777777" w:rsidR="00332C0A" w:rsidRDefault="00332C0A" w:rsidP="00AA5C1C">
      <w:pPr>
        <w:pStyle w:val="Reporttext"/>
        <w:numPr>
          <w:ilvl w:val="1"/>
          <w:numId w:val="72"/>
        </w:numPr>
        <w:tabs>
          <w:tab w:val="left" w:pos="709"/>
        </w:tabs>
      </w:pPr>
      <w:r>
        <w:t xml:space="preserve">Much of the positive work that the </w:t>
      </w:r>
      <w:r>
        <w:rPr>
          <w:lang w:val="en-GB"/>
        </w:rPr>
        <w:t>c</w:t>
      </w:r>
      <w:proofErr w:type="spellStart"/>
      <w:r>
        <w:t>ouncil</w:t>
      </w:r>
      <w:proofErr w:type="spellEnd"/>
      <w:r>
        <w:t xml:space="preserve"> is able to do is funded through MHCLG funding streams, these are only one year funding streams so it makes it very difficult to plan ahead and give projects any longevity.  There is also the risk of losing staff </w:t>
      </w:r>
      <w:r>
        <w:rPr>
          <w:lang w:val="en-GB"/>
        </w:rPr>
        <w:t>on</w:t>
      </w:r>
      <w:r>
        <w:t xml:space="preserve"> short term fixed contracts to other employers.</w:t>
      </w:r>
    </w:p>
    <w:p w14:paraId="4A4017CE" w14:textId="77777777" w:rsidR="00332C0A" w:rsidRDefault="00332C0A" w:rsidP="00332C0A">
      <w:pPr>
        <w:pStyle w:val="Reporttext"/>
        <w:numPr>
          <w:ilvl w:val="0"/>
          <w:numId w:val="0"/>
        </w:numPr>
        <w:ind w:left="709"/>
      </w:pPr>
    </w:p>
    <w:p w14:paraId="17DE043E" w14:textId="77777777" w:rsidR="00332C0A" w:rsidRDefault="00332C0A" w:rsidP="00332C0A">
      <w:pPr>
        <w:pStyle w:val="Heading4"/>
      </w:pPr>
      <w:r>
        <w:t>Duty to Refer – Relationship with Providers</w:t>
      </w:r>
    </w:p>
    <w:p w14:paraId="3B558029" w14:textId="77777777" w:rsidR="00332C0A" w:rsidRDefault="00332C0A" w:rsidP="00AA5C1C">
      <w:pPr>
        <w:pStyle w:val="Reporttext"/>
        <w:numPr>
          <w:ilvl w:val="1"/>
          <w:numId w:val="72"/>
        </w:numPr>
        <w:tabs>
          <w:tab w:val="left" w:pos="709"/>
        </w:tabs>
      </w:pPr>
      <w:r>
        <w:t xml:space="preserve">Duty to refer referrals are being regularly received, however they are often lacking in detail.  There is a need to improve the quality of referrals received, particularly in relation to clients support needs and the disclosure of any risk information. </w:t>
      </w:r>
    </w:p>
    <w:p w14:paraId="5A22833A" w14:textId="77777777" w:rsidR="00332C0A" w:rsidRDefault="00332C0A" w:rsidP="00AA5C1C">
      <w:pPr>
        <w:pStyle w:val="Reporttext"/>
        <w:numPr>
          <w:ilvl w:val="1"/>
          <w:numId w:val="72"/>
        </w:numPr>
        <w:tabs>
          <w:tab w:val="left" w:pos="709"/>
        </w:tabs>
      </w:pPr>
      <w:r>
        <w:t xml:space="preserve">The majority of referrals are being received at the relief stage, there is a need to encourage partner agencies to make referrals at any earlier stage if opportunities for early intervention and relief are to be maximised. </w:t>
      </w:r>
    </w:p>
    <w:p w14:paraId="79113C35" w14:textId="77777777" w:rsidR="00332C0A" w:rsidRDefault="00332C0A" w:rsidP="00AA5C1C">
      <w:pPr>
        <w:pStyle w:val="Reporttext"/>
        <w:numPr>
          <w:ilvl w:val="1"/>
          <w:numId w:val="72"/>
        </w:numPr>
        <w:tabs>
          <w:tab w:val="left" w:pos="709"/>
        </w:tabs>
      </w:pPr>
      <w:r>
        <w:t>The Criminal Justice Protocol works very effectively and has improved the client pathway together with joint working with all of the relevant agencies.</w:t>
      </w:r>
    </w:p>
    <w:p w14:paraId="253FABED" w14:textId="77777777" w:rsidR="00332C0A" w:rsidRDefault="00332C0A" w:rsidP="00AA5C1C">
      <w:pPr>
        <w:pStyle w:val="Reporttext"/>
        <w:numPr>
          <w:ilvl w:val="1"/>
          <w:numId w:val="72"/>
        </w:numPr>
        <w:tabs>
          <w:tab w:val="left" w:pos="709"/>
        </w:tabs>
      </w:pPr>
      <w:r>
        <w:rPr>
          <w:rFonts w:cs="Arial"/>
          <w:color w:val="222222"/>
        </w:rPr>
        <w:lastRenderedPageBreak/>
        <w:t>Moving forward it will be necessary to continue to provide training for partner organisations, and in the longer term identify how they may be able to assist in the delivery</w:t>
      </w:r>
      <w:r>
        <w:rPr>
          <w:rFonts w:cs="Arial"/>
          <w:color w:val="222222"/>
          <w:lang w:val="en-GB"/>
        </w:rPr>
        <w:t xml:space="preserve"> </w:t>
      </w:r>
      <w:r>
        <w:rPr>
          <w:rFonts w:cs="Arial"/>
          <w:color w:val="222222"/>
        </w:rPr>
        <w:t>of personal housing plans.</w:t>
      </w:r>
    </w:p>
    <w:p w14:paraId="16B36184" w14:textId="77777777" w:rsidR="00332C0A" w:rsidRDefault="00332C0A" w:rsidP="00332C0A">
      <w:pPr>
        <w:pStyle w:val="Reporttext"/>
        <w:numPr>
          <w:ilvl w:val="0"/>
          <w:numId w:val="0"/>
        </w:numPr>
        <w:ind w:left="709"/>
      </w:pPr>
    </w:p>
    <w:p w14:paraId="7AB0C430" w14:textId="77777777" w:rsidR="00332C0A" w:rsidRDefault="00332C0A" w:rsidP="00332C0A">
      <w:pPr>
        <w:pStyle w:val="Heading4"/>
        <w:rPr>
          <w:color w:val="auto"/>
        </w:rPr>
      </w:pPr>
      <w:r>
        <w:t>Demand &amp; Caseload</w:t>
      </w:r>
    </w:p>
    <w:p w14:paraId="6A637154" w14:textId="77777777" w:rsidR="00332C0A" w:rsidRDefault="00332C0A" w:rsidP="00AA5C1C">
      <w:pPr>
        <w:pStyle w:val="Reporttext"/>
        <w:numPr>
          <w:ilvl w:val="1"/>
          <w:numId w:val="72"/>
        </w:numPr>
        <w:tabs>
          <w:tab w:val="left" w:pos="709"/>
        </w:tabs>
      </w:pPr>
      <w:r>
        <w:t xml:space="preserve">Caseloads are between 20-30 cases per officer.  There was a view that this was a manageable level and enabled staff to have the time to do effective case work and achieve positive customer outcomes. </w:t>
      </w:r>
    </w:p>
    <w:p w14:paraId="03FF8227" w14:textId="77777777" w:rsidR="00332C0A" w:rsidRDefault="00332C0A" w:rsidP="00AA5C1C">
      <w:pPr>
        <w:pStyle w:val="Reporttext"/>
        <w:numPr>
          <w:ilvl w:val="1"/>
          <w:numId w:val="72"/>
        </w:numPr>
        <w:tabs>
          <w:tab w:val="left" w:pos="709"/>
        </w:tabs>
      </w:pPr>
      <w:r>
        <w:t>Similar to other areas across Cambridgeshire the service is seeing an increased complexity of need amongst customers.  In relation to caseloads staff are managing a much higher number of complex cases, which will involve increased staff time and case work.  The Complex Case Officer has a caseload of 30 cases.</w:t>
      </w:r>
    </w:p>
    <w:p w14:paraId="7C30D573" w14:textId="77777777" w:rsidR="00332C0A" w:rsidRDefault="00332C0A" w:rsidP="00AA5C1C">
      <w:pPr>
        <w:pStyle w:val="Reporttext"/>
        <w:numPr>
          <w:ilvl w:val="1"/>
          <w:numId w:val="72"/>
        </w:numPr>
        <w:tabs>
          <w:tab w:val="left" w:pos="709"/>
        </w:tabs>
      </w:pPr>
      <w:r>
        <w:t>Demand for the service does fluctuate, in October/November 2019 appointments were being booked 3 weeks in advance, which would impact upon the time available to prevent homelessness.  Since then demand reduced in the pre-Christmas period and the waiting time for appointments has reduced to a week, although the service is now seeing an increase in demand which is typical for the post-Christmas period.</w:t>
      </w:r>
    </w:p>
    <w:p w14:paraId="7879A153" w14:textId="77777777" w:rsidR="00332C0A" w:rsidRDefault="00332C0A" w:rsidP="00332C0A">
      <w:pPr>
        <w:pStyle w:val="Reporttext"/>
        <w:numPr>
          <w:ilvl w:val="0"/>
          <w:numId w:val="0"/>
        </w:numPr>
        <w:ind w:left="709"/>
      </w:pPr>
    </w:p>
    <w:p w14:paraId="6D2ED36D" w14:textId="77777777" w:rsidR="00332C0A" w:rsidRDefault="00332C0A" w:rsidP="00332C0A">
      <w:pPr>
        <w:pStyle w:val="Heading4"/>
      </w:pPr>
      <w:r>
        <w:t>Access to Housing Options</w:t>
      </w:r>
    </w:p>
    <w:p w14:paraId="3871FA8E" w14:textId="77777777" w:rsidR="00332C0A" w:rsidRDefault="00332C0A" w:rsidP="00AA5C1C">
      <w:pPr>
        <w:pStyle w:val="Reporttext"/>
        <w:numPr>
          <w:ilvl w:val="1"/>
          <w:numId w:val="72"/>
        </w:numPr>
        <w:tabs>
          <w:tab w:val="left" w:pos="709"/>
        </w:tabs>
      </w:pPr>
      <w:r>
        <w:t xml:space="preserve">The most successful tool used to both prevent and relieve homelessness is through accessing social housing.  Accessing social housing accounted for 61% of all prevention outcomes and 22% of all relief outcomes.  </w:t>
      </w:r>
    </w:p>
    <w:p w14:paraId="07A5DA1A" w14:textId="77777777" w:rsidR="00332C0A" w:rsidRDefault="00332C0A" w:rsidP="00AA5C1C">
      <w:pPr>
        <w:pStyle w:val="Reporttext"/>
        <w:numPr>
          <w:ilvl w:val="1"/>
          <w:numId w:val="72"/>
        </w:numPr>
        <w:tabs>
          <w:tab w:val="left" w:pos="709"/>
        </w:tabs>
      </w:pPr>
      <w:r>
        <w:t>The second most successful tool was access to the private rented sector, which accounts for 26% of all prevention outcomes and 14% of all relief outcomes.</w:t>
      </w:r>
    </w:p>
    <w:p w14:paraId="00ACD9FC" w14:textId="77777777" w:rsidR="00332C0A" w:rsidRDefault="00332C0A" w:rsidP="00AA5C1C">
      <w:pPr>
        <w:pStyle w:val="Reporttext"/>
        <w:numPr>
          <w:ilvl w:val="1"/>
          <w:numId w:val="72"/>
        </w:numPr>
        <w:tabs>
          <w:tab w:val="left" w:pos="709"/>
        </w:tabs>
      </w:pPr>
      <w:r>
        <w:t xml:space="preserve">The high cost of renting privately coupled with the challenges of the rural nature of the area and lack of public transport infrastructure makes accessing private rented accommodation very challenging for Housing Option’s customers.  There are big gaps between LHA levels and market rents.  However the </w:t>
      </w:r>
      <w:r>
        <w:rPr>
          <w:lang w:val="en-GB"/>
        </w:rPr>
        <w:t>c</w:t>
      </w:r>
      <w:proofErr w:type="spellStart"/>
      <w:r>
        <w:t>ouncil</w:t>
      </w:r>
      <w:proofErr w:type="spellEnd"/>
      <w:r>
        <w:t xml:space="preserve"> is having significant success with its </w:t>
      </w:r>
      <w:r>
        <w:rPr>
          <w:lang w:val="en-GB"/>
        </w:rPr>
        <w:t>p</w:t>
      </w:r>
      <w:proofErr w:type="spellStart"/>
      <w:r>
        <w:t>rivate</w:t>
      </w:r>
      <w:proofErr w:type="spellEnd"/>
      <w:r>
        <w:t xml:space="preserve"> </w:t>
      </w:r>
      <w:r>
        <w:rPr>
          <w:lang w:val="en-GB"/>
        </w:rPr>
        <w:t>s</w:t>
      </w:r>
      <w:proofErr w:type="spellStart"/>
      <w:r>
        <w:t>ector</w:t>
      </w:r>
      <w:proofErr w:type="spellEnd"/>
      <w:r>
        <w:t xml:space="preserve"> </w:t>
      </w:r>
      <w:r>
        <w:rPr>
          <w:lang w:val="en-GB"/>
        </w:rPr>
        <w:t>l</w:t>
      </w:r>
      <w:r>
        <w:t xml:space="preserve">easing </w:t>
      </w:r>
      <w:r>
        <w:rPr>
          <w:lang w:val="en-GB"/>
        </w:rPr>
        <w:t>s</w:t>
      </w:r>
      <w:proofErr w:type="spellStart"/>
      <w:r>
        <w:t>cheme</w:t>
      </w:r>
      <w:proofErr w:type="spellEnd"/>
      <w:r>
        <w:t xml:space="preserve"> –</w:t>
      </w:r>
      <w:r>
        <w:rPr>
          <w:lang w:val="en-GB"/>
        </w:rPr>
        <w:t xml:space="preserve"> </w:t>
      </w:r>
      <w:r>
        <w:t>Shire Homes.</w:t>
      </w:r>
    </w:p>
    <w:p w14:paraId="0233576A" w14:textId="77777777" w:rsidR="00332C0A" w:rsidRDefault="00332C0A" w:rsidP="00332C0A">
      <w:pPr>
        <w:pStyle w:val="Reporttext"/>
        <w:numPr>
          <w:ilvl w:val="0"/>
          <w:numId w:val="0"/>
        </w:numPr>
        <w:ind w:left="709"/>
      </w:pPr>
    </w:p>
    <w:p w14:paraId="06AD4033" w14:textId="77777777" w:rsidR="00332C0A" w:rsidRDefault="00332C0A" w:rsidP="00332C0A">
      <w:pPr>
        <w:pStyle w:val="Heading4"/>
      </w:pPr>
      <w:r>
        <w:t>Rough sleeping</w:t>
      </w:r>
    </w:p>
    <w:p w14:paraId="3F849677" w14:textId="77777777" w:rsidR="00332C0A" w:rsidRDefault="00332C0A" w:rsidP="00AA5C1C">
      <w:pPr>
        <w:pStyle w:val="Reporttext"/>
        <w:numPr>
          <w:ilvl w:val="1"/>
          <w:numId w:val="72"/>
        </w:numPr>
        <w:tabs>
          <w:tab w:val="left" w:pos="709"/>
        </w:tabs>
      </w:pPr>
      <w:r>
        <w:t>There are low levels of rough sleeping in South Camb</w:t>
      </w:r>
      <w:r>
        <w:rPr>
          <w:lang w:val="en-GB"/>
        </w:rPr>
        <w:t>ridgeshire</w:t>
      </w:r>
      <w:r>
        <w:t>, it is not clear if this is because there is no rough sleeping or if people who sleep rough will migrate to the city to access services.</w:t>
      </w:r>
    </w:p>
    <w:p w14:paraId="5C8D2BB1" w14:textId="77777777" w:rsidR="00332C0A" w:rsidRDefault="00332C0A" w:rsidP="00AA5C1C">
      <w:pPr>
        <w:pStyle w:val="Reporttext"/>
        <w:numPr>
          <w:ilvl w:val="1"/>
          <w:numId w:val="72"/>
        </w:numPr>
        <w:tabs>
          <w:tab w:val="left" w:pos="709"/>
        </w:tabs>
      </w:pPr>
      <w:r>
        <w:t>South Camb</w:t>
      </w:r>
      <w:r>
        <w:rPr>
          <w:lang w:val="en-GB"/>
        </w:rPr>
        <w:t>ridgeshire</w:t>
      </w:r>
      <w:r>
        <w:t>, Huntingdon</w:t>
      </w:r>
      <w:r>
        <w:rPr>
          <w:lang w:val="en-GB"/>
        </w:rPr>
        <w:t>shire</w:t>
      </w:r>
      <w:r>
        <w:t xml:space="preserve"> and East Camb</w:t>
      </w:r>
      <w:r>
        <w:rPr>
          <w:lang w:val="en-GB"/>
        </w:rPr>
        <w:t>ridgeshire</w:t>
      </w:r>
      <w:r>
        <w:t xml:space="preserve"> have been successful in accessing funding to provide an outreach service to work with clients who are sleeping rough.</w:t>
      </w:r>
    </w:p>
    <w:p w14:paraId="2ED20B94" w14:textId="77777777" w:rsidR="00332C0A" w:rsidRDefault="00332C0A" w:rsidP="00332C0A">
      <w:pPr>
        <w:pStyle w:val="Reporttext"/>
        <w:numPr>
          <w:ilvl w:val="0"/>
          <w:numId w:val="0"/>
        </w:numPr>
        <w:ind w:left="709"/>
      </w:pPr>
    </w:p>
    <w:p w14:paraId="4B130448" w14:textId="77777777" w:rsidR="00332C0A" w:rsidRDefault="00332C0A" w:rsidP="00332C0A">
      <w:pPr>
        <w:pStyle w:val="Heading4"/>
      </w:pPr>
      <w:r>
        <w:lastRenderedPageBreak/>
        <w:t>Supported Accommodation</w:t>
      </w:r>
    </w:p>
    <w:p w14:paraId="33981DFE" w14:textId="77777777" w:rsidR="00332C0A" w:rsidRDefault="00332C0A" w:rsidP="00AA5C1C">
      <w:pPr>
        <w:pStyle w:val="Reporttext"/>
        <w:numPr>
          <w:ilvl w:val="1"/>
          <w:numId w:val="72"/>
        </w:numPr>
        <w:tabs>
          <w:tab w:val="left" w:pos="709"/>
        </w:tabs>
      </w:pPr>
      <w:r>
        <w:t>Th</w:t>
      </w:r>
      <w:r>
        <w:rPr>
          <w:lang w:val="en-GB"/>
        </w:rPr>
        <w:t>ere</w:t>
      </w:r>
      <w:r>
        <w:t xml:space="preserve"> is no supported accommodation within South Camb</w:t>
      </w:r>
      <w:r>
        <w:rPr>
          <w:lang w:val="en-GB"/>
        </w:rPr>
        <w:t>ridgeshire</w:t>
      </w:r>
      <w:r>
        <w:t xml:space="preserve">.  The service is able to access supported accommodation for young people within the </w:t>
      </w:r>
      <w:r>
        <w:rPr>
          <w:lang w:val="en-GB"/>
        </w:rPr>
        <w:t>c</w:t>
      </w:r>
      <w:proofErr w:type="spellStart"/>
      <w:r>
        <w:t>ity</w:t>
      </w:r>
      <w:proofErr w:type="spellEnd"/>
      <w:r>
        <w:t xml:space="preserve">, however there is no general supported accommodation that the </w:t>
      </w:r>
      <w:r>
        <w:rPr>
          <w:lang w:val="en-GB"/>
        </w:rPr>
        <w:t>s</w:t>
      </w:r>
      <w:proofErr w:type="spellStart"/>
      <w:r>
        <w:t>ervice’s</w:t>
      </w:r>
      <w:proofErr w:type="spellEnd"/>
      <w:r>
        <w:t xml:space="preserve"> clients can access for clients over the age of 25.  Clients can be advised to access Jimmy’s but the service is not able to refer in.  </w:t>
      </w:r>
    </w:p>
    <w:p w14:paraId="6DC358F6" w14:textId="77777777" w:rsidR="00332C0A" w:rsidRDefault="00332C0A" w:rsidP="00AA5C1C">
      <w:pPr>
        <w:pStyle w:val="Reporttext"/>
        <w:numPr>
          <w:ilvl w:val="1"/>
          <w:numId w:val="72"/>
        </w:numPr>
        <w:tabs>
          <w:tab w:val="left" w:pos="709"/>
        </w:tabs>
      </w:pPr>
      <w:r>
        <w:t>There is a need for supported accommodation for people with complex and high support needs.  These clients are unable to access and sustain other housing options and there is very much a need for specialist provision for clients with high support needs.</w:t>
      </w:r>
    </w:p>
    <w:p w14:paraId="7A38BE57" w14:textId="77777777" w:rsidR="00332C0A" w:rsidRDefault="00332C0A" w:rsidP="00332C0A">
      <w:pPr>
        <w:pStyle w:val="Reporttext"/>
        <w:numPr>
          <w:ilvl w:val="0"/>
          <w:numId w:val="0"/>
        </w:numPr>
        <w:ind w:left="709"/>
      </w:pPr>
    </w:p>
    <w:p w14:paraId="6DEAFBE0" w14:textId="77777777" w:rsidR="00332C0A" w:rsidRDefault="00332C0A" w:rsidP="00332C0A">
      <w:pPr>
        <w:pStyle w:val="Heading3"/>
      </w:pPr>
      <w:r>
        <w:t>Good practice</w:t>
      </w:r>
    </w:p>
    <w:p w14:paraId="6ACDAC58" w14:textId="77777777" w:rsidR="00332C0A" w:rsidRDefault="00332C0A" w:rsidP="00332C0A">
      <w:pPr>
        <w:pStyle w:val="Heading4"/>
        <w:rPr>
          <w:lang w:val="en-GB"/>
        </w:rPr>
      </w:pPr>
      <w:r>
        <w:t>Shire Homes</w:t>
      </w:r>
    </w:p>
    <w:p w14:paraId="6F59A26E" w14:textId="77777777" w:rsidR="00332C0A" w:rsidRDefault="00332C0A" w:rsidP="00AA5C1C">
      <w:pPr>
        <w:pStyle w:val="Reporttext"/>
        <w:numPr>
          <w:ilvl w:val="1"/>
          <w:numId w:val="72"/>
        </w:numPr>
        <w:tabs>
          <w:tab w:val="left" w:pos="709"/>
        </w:tabs>
      </w:pPr>
      <w:r>
        <w:t xml:space="preserve">Shire Homes is the </w:t>
      </w:r>
      <w:r>
        <w:rPr>
          <w:lang w:val="en-GB"/>
        </w:rPr>
        <w:t>c</w:t>
      </w:r>
      <w:proofErr w:type="spellStart"/>
      <w:r>
        <w:t>ouncil’s</w:t>
      </w:r>
      <w:proofErr w:type="spellEnd"/>
      <w:r>
        <w:t xml:space="preserve"> </w:t>
      </w:r>
      <w:r>
        <w:rPr>
          <w:lang w:val="en-GB"/>
        </w:rPr>
        <w:t>p</w:t>
      </w:r>
      <w:proofErr w:type="spellStart"/>
      <w:r>
        <w:t>rivate</w:t>
      </w:r>
      <w:proofErr w:type="spellEnd"/>
      <w:r>
        <w:t xml:space="preserve"> </w:t>
      </w:r>
      <w:r>
        <w:rPr>
          <w:lang w:val="en-GB"/>
        </w:rPr>
        <w:t>s</w:t>
      </w:r>
      <w:proofErr w:type="spellStart"/>
      <w:r>
        <w:t>ector</w:t>
      </w:r>
      <w:proofErr w:type="spellEnd"/>
      <w:r>
        <w:t xml:space="preserve"> </w:t>
      </w:r>
      <w:r>
        <w:rPr>
          <w:lang w:val="en-GB"/>
        </w:rPr>
        <w:t>l</w:t>
      </w:r>
      <w:r>
        <w:t xml:space="preserve">easing </w:t>
      </w:r>
      <w:r>
        <w:rPr>
          <w:lang w:val="en-GB"/>
        </w:rPr>
        <w:t>s</w:t>
      </w:r>
      <w:proofErr w:type="spellStart"/>
      <w:r>
        <w:t>cheme</w:t>
      </w:r>
      <w:proofErr w:type="spellEnd"/>
      <w:r>
        <w:t xml:space="preserve">, which the </w:t>
      </w:r>
      <w:r>
        <w:rPr>
          <w:lang w:val="en-GB"/>
        </w:rPr>
        <w:t>c</w:t>
      </w:r>
      <w:proofErr w:type="spellStart"/>
      <w:r>
        <w:t>ouncil</w:t>
      </w:r>
      <w:proofErr w:type="spellEnd"/>
      <w:r>
        <w:t xml:space="preserve"> established as a private company.  It sits alongside the Housing Advice team, and currently leases 40 properties, including one HMO, which are then rented to Housing Advice customers on </w:t>
      </w:r>
      <w:r>
        <w:rPr>
          <w:lang w:val="en-GB"/>
        </w:rPr>
        <w:t>a</w:t>
      </w:r>
      <w:proofErr w:type="spellStart"/>
      <w:r>
        <w:t>ssured</w:t>
      </w:r>
      <w:proofErr w:type="spellEnd"/>
      <w:r>
        <w:t xml:space="preserve"> </w:t>
      </w:r>
      <w:r>
        <w:rPr>
          <w:lang w:val="en-GB"/>
        </w:rPr>
        <w:t>s</w:t>
      </w:r>
      <w:proofErr w:type="spellStart"/>
      <w:r>
        <w:t>horthold</w:t>
      </w:r>
      <w:proofErr w:type="spellEnd"/>
      <w:r>
        <w:t xml:space="preserve"> </w:t>
      </w:r>
      <w:r>
        <w:rPr>
          <w:lang w:val="en-GB"/>
        </w:rPr>
        <w:t>t</w:t>
      </w:r>
      <w:proofErr w:type="spellStart"/>
      <w:r>
        <w:t>enancies</w:t>
      </w:r>
      <w:proofErr w:type="spellEnd"/>
      <w:r>
        <w:t xml:space="preserve"> on either a 6 or 12 month term.</w:t>
      </w:r>
    </w:p>
    <w:p w14:paraId="5CB9368B" w14:textId="77777777" w:rsidR="00332C0A" w:rsidRDefault="00332C0A" w:rsidP="00AA5C1C">
      <w:pPr>
        <w:pStyle w:val="Reporttext"/>
        <w:numPr>
          <w:ilvl w:val="1"/>
          <w:numId w:val="72"/>
        </w:numPr>
        <w:tabs>
          <w:tab w:val="left" w:pos="709"/>
        </w:tabs>
      </w:pPr>
      <w:r>
        <w:t xml:space="preserve">Shire Homes takes on all management responsibilities and offers the landlord a guaranteed rent.  They will try to negotiate with the landlord to accept LHA rent levels, however the </w:t>
      </w:r>
      <w:r>
        <w:rPr>
          <w:lang w:val="en-GB"/>
        </w:rPr>
        <w:t>c</w:t>
      </w:r>
      <w:proofErr w:type="spellStart"/>
      <w:r>
        <w:t>ouncil</w:t>
      </w:r>
      <w:proofErr w:type="spellEnd"/>
      <w:r>
        <w:t xml:space="preserve"> will agree to a higher rent in order to have access to accommodation.  The </w:t>
      </w:r>
      <w:r>
        <w:rPr>
          <w:lang w:val="en-GB"/>
        </w:rPr>
        <w:t>c</w:t>
      </w:r>
      <w:proofErr w:type="spellStart"/>
      <w:r>
        <w:t>ouncil</w:t>
      </w:r>
      <w:proofErr w:type="spellEnd"/>
      <w:r>
        <w:t xml:space="preserve"> recognises that in order for the scheme to be successful it will need to invest in the scheme, but this is more sustainable than increasing the provision and cost of temporary accommodation. </w:t>
      </w:r>
    </w:p>
    <w:p w14:paraId="486E5194" w14:textId="77777777" w:rsidR="00332C0A" w:rsidRDefault="00332C0A" w:rsidP="00AA5C1C">
      <w:pPr>
        <w:pStyle w:val="Reporttext"/>
        <w:numPr>
          <w:ilvl w:val="1"/>
          <w:numId w:val="72"/>
        </w:numPr>
        <w:tabs>
          <w:tab w:val="left" w:pos="709"/>
        </w:tabs>
      </w:pPr>
      <w:r>
        <w:t>Landlords are offered a three year lease, with a break clause after one year.  The scheme has been successful with landlords who are part of the scheme either bringing more properties into the scheme or directly purchasing properties to lease through the scheme.</w:t>
      </w:r>
    </w:p>
    <w:p w14:paraId="4B3C87DC" w14:textId="77777777" w:rsidR="00332C0A" w:rsidRDefault="00332C0A" w:rsidP="00AA5C1C">
      <w:pPr>
        <w:pStyle w:val="Reporttext"/>
        <w:numPr>
          <w:ilvl w:val="1"/>
          <w:numId w:val="72"/>
        </w:numPr>
        <w:tabs>
          <w:tab w:val="left" w:pos="709"/>
        </w:tabs>
      </w:pPr>
      <w:r>
        <w:t>The 4 bed HMO is currently being piloted, and an additional member of staff has been employed using funding from MHCLG to provide support to these clients.  If this approach is successful further HMOs will be established, and the profit made from these can be used to provide long term funding for the staff member.</w:t>
      </w:r>
    </w:p>
    <w:p w14:paraId="6C34EEBE" w14:textId="77777777" w:rsidR="00332C0A" w:rsidRDefault="00332C0A" w:rsidP="00AA5C1C">
      <w:pPr>
        <w:pStyle w:val="Reporttext"/>
        <w:numPr>
          <w:ilvl w:val="1"/>
          <w:numId w:val="72"/>
        </w:numPr>
        <w:tabs>
          <w:tab w:val="left" w:pos="709"/>
        </w:tabs>
      </w:pPr>
      <w:r>
        <w:t>There is the opportunity for this scheme to lease and manage properties on behalf of neighbouring authorities, although South Camb</w:t>
      </w:r>
      <w:r>
        <w:rPr>
          <w:lang w:val="en-GB"/>
        </w:rPr>
        <w:t>ridgeshire</w:t>
      </w:r>
      <w:r>
        <w:t xml:space="preserve"> is not willing to take on the risk associated with this and therefore would need the neighbouring </w:t>
      </w:r>
      <w:r>
        <w:rPr>
          <w:lang w:val="en-GB"/>
        </w:rPr>
        <w:t>a</w:t>
      </w:r>
      <w:proofErr w:type="spellStart"/>
      <w:r>
        <w:t>uthorities</w:t>
      </w:r>
      <w:proofErr w:type="spellEnd"/>
      <w:r>
        <w:t xml:space="preserve"> to cover this risk through a fee.  </w:t>
      </w:r>
    </w:p>
    <w:p w14:paraId="45B7D779" w14:textId="77777777" w:rsidR="00332C0A" w:rsidRDefault="00332C0A" w:rsidP="00AA5C1C">
      <w:pPr>
        <w:pStyle w:val="Reporttext"/>
        <w:numPr>
          <w:ilvl w:val="1"/>
          <w:numId w:val="72"/>
        </w:numPr>
        <w:tabs>
          <w:tab w:val="left" w:pos="709"/>
        </w:tabs>
      </w:pPr>
      <w:r>
        <w:t>The scheme does not charge RIA or deposits and as such this could be a financially viable scheme for other LAs to pay into.</w:t>
      </w:r>
    </w:p>
    <w:p w14:paraId="38D21EE4" w14:textId="77777777" w:rsidR="00332C0A" w:rsidRDefault="00332C0A" w:rsidP="00AA5C1C">
      <w:pPr>
        <w:pStyle w:val="Reporttext"/>
        <w:numPr>
          <w:ilvl w:val="1"/>
          <w:numId w:val="72"/>
        </w:numPr>
        <w:tabs>
          <w:tab w:val="left" w:pos="709"/>
        </w:tabs>
      </w:pPr>
      <w:r>
        <w:t>Shire Homes is often targeted at those clients who have no other options so for clients found to be intentionally homeless or who have no priority need, this means that all clients have options open to them.  As a result of this some of the outcomes achieved through Shire Homes are not reflected in H-CLIC returns as the offers are sometimes after a negative main duty decision.</w:t>
      </w:r>
    </w:p>
    <w:p w14:paraId="6FF7D3D0" w14:textId="77777777" w:rsidR="00332C0A" w:rsidRDefault="00332C0A" w:rsidP="00332C0A">
      <w:pPr>
        <w:pStyle w:val="Heading3"/>
      </w:pPr>
      <w:r>
        <w:lastRenderedPageBreak/>
        <w:t>Pressure points</w:t>
      </w:r>
    </w:p>
    <w:p w14:paraId="1185BB3E" w14:textId="77777777" w:rsidR="00332C0A" w:rsidRDefault="00332C0A" w:rsidP="00332C0A">
      <w:pPr>
        <w:pStyle w:val="Heading4"/>
      </w:pPr>
      <w:r>
        <w:t>Rural nature of the district</w:t>
      </w:r>
    </w:p>
    <w:p w14:paraId="526CE38F" w14:textId="77777777" w:rsidR="00332C0A" w:rsidRDefault="00332C0A" w:rsidP="00AA5C1C">
      <w:pPr>
        <w:pStyle w:val="Reporttext"/>
        <w:numPr>
          <w:ilvl w:val="1"/>
          <w:numId w:val="72"/>
        </w:numPr>
        <w:tabs>
          <w:tab w:val="left" w:pos="709"/>
        </w:tabs>
      </w:pPr>
      <w:r>
        <w:t>The district is made up of 105 small villages, with a very poor public transport infrastructure.</w:t>
      </w:r>
    </w:p>
    <w:p w14:paraId="3662BAF8" w14:textId="77777777" w:rsidR="00332C0A" w:rsidRDefault="00332C0A" w:rsidP="00AA5C1C">
      <w:pPr>
        <w:pStyle w:val="Reporttext"/>
        <w:numPr>
          <w:ilvl w:val="1"/>
          <w:numId w:val="72"/>
        </w:numPr>
        <w:tabs>
          <w:tab w:val="left" w:pos="709"/>
        </w:tabs>
      </w:pPr>
      <w:r>
        <w:t>This poses challenges in relation to service delivery, but also impacts upon being able to find both affordable and sustainable housing solutions for customers.</w:t>
      </w:r>
    </w:p>
    <w:p w14:paraId="04AB83A7" w14:textId="77777777" w:rsidR="00332C0A" w:rsidRDefault="00332C0A" w:rsidP="00AA5C1C">
      <w:pPr>
        <w:pStyle w:val="Reporttext"/>
        <w:numPr>
          <w:ilvl w:val="1"/>
          <w:numId w:val="72"/>
        </w:numPr>
        <w:tabs>
          <w:tab w:val="left" w:pos="709"/>
        </w:tabs>
      </w:pPr>
      <w:r>
        <w:t>It is essential that clients are offered accommodation in the right location that enables them to continue to work in the case where clients don’t drive given the poor public transport.</w:t>
      </w:r>
    </w:p>
    <w:p w14:paraId="42E6630D" w14:textId="77777777" w:rsidR="00332C0A" w:rsidRDefault="00332C0A" w:rsidP="00AA5C1C">
      <w:pPr>
        <w:pStyle w:val="Reporttext"/>
        <w:numPr>
          <w:ilvl w:val="1"/>
          <w:numId w:val="72"/>
        </w:numPr>
        <w:tabs>
          <w:tab w:val="left" w:pos="709"/>
        </w:tabs>
      </w:pPr>
      <w:r>
        <w:t xml:space="preserve">Clients are asked to identify 25 villages out of the 105 that they would consider being accommodated in, in special circumstances where there is a special need this can be reduced to 10 or 5.  It is recognised that schooling can be an issue where clients are offered accommodation in a different village to the one that their children currently attend school, because of the poor public transport they are often unable to access their existing school.  The </w:t>
      </w:r>
      <w:r>
        <w:rPr>
          <w:lang w:val="en-GB"/>
        </w:rPr>
        <w:t>c</w:t>
      </w:r>
      <w:proofErr w:type="spellStart"/>
      <w:r>
        <w:t>ouncil</w:t>
      </w:r>
      <w:proofErr w:type="spellEnd"/>
      <w:r>
        <w:t xml:space="preserve"> has worked closely with the </w:t>
      </w:r>
      <w:r>
        <w:rPr>
          <w:lang w:val="en-GB"/>
        </w:rPr>
        <w:t>c</w:t>
      </w:r>
      <w:proofErr w:type="spellStart"/>
      <w:r>
        <w:t>ounty</w:t>
      </w:r>
      <w:proofErr w:type="spellEnd"/>
      <w:r>
        <w:t xml:space="preserve"> </w:t>
      </w:r>
      <w:r>
        <w:rPr>
          <w:lang w:val="en-GB"/>
        </w:rPr>
        <w:t>c</w:t>
      </w:r>
      <w:proofErr w:type="spellStart"/>
      <w:r>
        <w:t>ouncil</w:t>
      </w:r>
      <w:proofErr w:type="spellEnd"/>
      <w:r>
        <w:t xml:space="preserve"> to try to mitigate this whereby clients can apply for funding to maintain their child’s existing schooling.</w:t>
      </w:r>
    </w:p>
    <w:p w14:paraId="1B72CB35" w14:textId="77777777" w:rsidR="00332C0A" w:rsidRDefault="00332C0A" w:rsidP="00AA5C1C">
      <w:pPr>
        <w:pStyle w:val="Reporttext"/>
        <w:numPr>
          <w:ilvl w:val="1"/>
          <w:numId w:val="72"/>
        </w:numPr>
        <w:tabs>
          <w:tab w:val="left" w:pos="709"/>
        </w:tabs>
      </w:pPr>
      <w:r>
        <w:t>Clients also have strong links to specific villages, and can be reluctant to move to different areas, away from existing connections, this can be a big challenge for the service when trying to manage customer expectation against housing availability.</w:t>
      </w:r>
    </w:p>
    <w:p w14:paraId="1DEA6FCC" w14:textId="77777777" w:rsidR="00332C0A" w:rsidRDefault="00332C0A" w:rsidP="00332C0A">
      <w:pPr>
        <w:pStyle w:val="Reporttext"/>
        <w:numPr>
          <w:ilvl w:val="0"/>
          <w:numId w:val="0"/>
        </w:numPr>
        <w:ind w:left="709"/>
      </w:pPr>
    </w:p>
    <w:p w14:paraId="45CF99C9" w14:textId="77777777" w:rsidR="00332C0A" w:rsidRDefault="00332C0A" w:rsidP="00332C0A">
      <w:pPr>
        <w:pStyle w:val="Heading4"/>
      </w:pPr>
      <w:r>
        <w:t>Access to affordable private rented accommodation</w:t>
      </w:r>
    </w:p>
    <w:p w14:paraId="484B8218" w14:textId="77777777" w:rsidR="00332C0A" w:rsidRDefault="00332C0A" w:rsidP="00AA5C1C">
      <w:pPr>
        <w:pStyle w:val="Reporttext"/>
        <w:numPr>
          <w:ilvl w:val="1"/>
          <w:numId w:val="72"/>
        </w:numPr>
        <w:tabs>
          <w:tab w:val="left" w:pos="709"/>
        </w:tabs>
      </w:pPr>
      <w:r>
        <w:t>The affordability of the housing market makes it very difficult for many clients to access the private rented sector as detailed above.</w:t>
      </w:r>
    </w:p>
    <w:p w14:paraId="13CAB6E7" w14:textId="77777777" w:rsidR="00332C0A" w:rsidRDefault="00332C0A" w:rsidP="00332C0A">
      <w:pPr>
        <w:pStyle w:val="Reporttext"/>
        <w:numPr>
          <w:ilvl w:val="0"/>
          <w:numId w:val="0"/>
        </w:numPr>
        <w:ind w:left="709"/>
      </w:pPr>
    </w:p>
    <w:p w14:paraId="62D769C6" w14:textId="77777777" w:rsidR="00332C0A" w:rsidRDefault="00332C0A" w:rsidP="00332C0A">
      <w:pPr>
        <w:pStyle w:val="Heading4"/>
      </w:pPr>
      <w:r>
        <w:t>Complexity of need</w:t>
      </w:r>
    </w:p>
    <w:p w14:paraId="7D01B10F" w14:textId="77777777" w:rsidR="00332C0A" w:rsidRDefault="00332C0A" w:rsidP="00AA5C1C">
      <w:pPr>
        <w:pStyle w:val="Reporttext"/>
        <w:numPr>
          <w:ilvl w:val="1"/>
          <w:numId w:val="72"/>
        </w:numPr>
        <w:tabs>
          <w:tab w:val="left" w:pos="709"/>
        </w:tabs>
      </w:pPr>
      <w:r>
        <w:t xml:space="preserve">As with other areas the Housing Advice service is seeing an increase in the complexity of need that clients are presenting with.  </w:t>
      </w:r>
      <w:r>
        <w:rPr>
          <w:rFonts w:cs="Arial"/>
          <w:szCs w:val="22"/>
        </w:rPr>
        <w:t>This is especially true for single homeless people who may have multiple needs.  Very often their needs do not fit into any one service area and responses to them from public sector agencies can be fragmented, reactive, often ineffective and have a high cost.  This is exacerbated by the fact that there is no supported accommodation provision available for clients over the age of 25 years.  While there is supported accommodation for people with poor mental health this can only be accessed via social care for clients who meet the social care threshold.</w:t>
      </w:r>
    </w:p>
    <w:p w14:paraId="44F28E60" w14:textId="77777777" w:rsidR="00332C0A" w:rsidRDefault="00332C0A" w:rsidP="00AA5C1C">
      <w:pPr>
        <w:pStyle w:val="Reporttext"/>
        <w:numPr>
          <w:ilvl w:val="1"/>
          <w:numId w:val="72"/>
        </w:numPr>
        <w:tabs>
          <w:tab w:val="left" w:pos="709"/>
        </w:tabs>
      </w:pPr>
      <w:r>
        <w:rPr>
          <w:rFonts w:cs="Arial"/>
          <w:szCs w:val="22"/>
        </w:rPr>
        <w:t xml:space="preserve">The threshold to access social care and mental health services has increased, so clients who would have once qualified for assistance are no longer getting the assistance that they need.  This is coupled with the fact that many of these services only focus on clients in crisis, with a loss of preventative strands of work, resulting in </w:t>
      </w:r>
      <w:proofErr w:type="spellStart"/>
      <w:r>
        <w:rPr>
          <w:rFonts w:cs="Arial"/>
          <w:szCs w:val="22"/>
        </w:rPr>
        <w:t>clients</w:t>
      </w:r>
      <w:proofErr w:type="spellEnd"/>
      <w:r>
        <w:rPr>
          <w:rFonts w:cs="Arial"/>
          <w:szCs w:val="22"/>
        </w:rPr>
        <w:t xml:space="preserve"> needs increasing as they are not getting early help.  </w:t>
      </w:r>
    </w:p>
    <w:p w14:paraId="284CD184" w14:textId="77777777" w:rsidR="00332C0A" w:rsidRDefault="00332C0A" w:rsidP="00332C0A">
      <w:pPr>
        <w:pStyle w:val="Reporttext"/>
        <w:numPr>
          <w:ilvl w:val="0"/>
          <w:numId w:val="0"/>
        </w:numPr>
        <w:ind w:left="709"/>
      </w:pPr>
    </w:p>
    <w:p w14:paraId="260E8A39" w14:textId="77777777" w:rsidR="00332C0A" w:rsidRDefault="00332C0A" w:rsidP="00332C0A">
      <w:pPr>
        <w:pStyle w:val="Heading4"/>
      </w:pPr>
      <w:r>
        <w:lastRenderedPageBreak/>
        <w:t>Relationship with social care and mental health services</w:t>
      </w:r>
    </w:p>
    <w:p w14:paraId="16D97B4F" w14:textId="77777777" w:rsidR="00332C0A" w:rsidRDefault="00332C0A" w:rsidP="00AA5C1C">
      <w:pPr>
        <w:pStyle w:val="Reporttext"/>
        <w:numPr>
          <w:ilvl w:val="1"/>
          <w:numId w:val="72"/>
        </w:numPr>
        <w:tabs>
          <w:tab w:val="left" w:pos="709"/>
        </w:tabs>
      </w:pPr>
      <w:r>
        <w:t xml:space="preserve">The </w:t>
      </w:r>
      <w:r>
        <w:rPr>
          <w:lang w:val="en-GB"/>
        </w:rPr>
        <w:t>c</w:t>
      </w:r>
      <w:proofErr w:type="spellStart"/>
      <w:r>
        <w:t>ouncil</w:t>
      </w:r>
      <w:proofErr w:type="spellEnd"/>
      <w:r>
        <w:t xml:space="preserve">, like the other districts, reports a significant gap in the response from social care and mental health services in responding to the complex needs of its clients.  </w:t>
      </w:r>
    </w:p>
    <w:p w14:paraId="305C4DEE" w14:textId="77777777" w:rsidR="00332C0A" w:rsidRDefault="00332C0A" w:rsidP="00AA5C1C">
      <w:pPr>
        <w:pStyle w:val="Reporttext"/>
        <w:numPr>
          <w:ilvl w:val="1"/>
          <w:numId w:val="72"/>
        </w:numPr>
        <w:tabs>
          <w:tab w:val="left" w:pos="709"/>
        </w:tabs>
      </w:pPr>
      <w:r>
        <w:t>Some of these individuals are considered not able to successfully maintain a tenancy due to their social care/mental health needs, however these clients are not considered to meet the threshold of social care, often because they are unwilling to engage in an assessment process or have dual diagnosis.</w:t>
      </w:r>
    </w:p>
    <w:p w14:paraId="60268132" w14:textId="77777777" w:rsidR="00332C0A" w:rsidRDefault="00332C0A" w:rsidP="00AA5C1C">
      <w:pPr>
        <w:pStyle w:val="Reporttext"/>
        <w:numPr>
          <w:ilvl w:val="1"/>
          <w:numId w:val="72"/>
        </w:numPr>
        <w:tabs>
          <w:tab w:val="left" w:pos="709"/>
        </w:tabs>
      </w:pPr>
      <w:r>
        <w:t>The lack of adequate responses from social care and mental health services is a significant gap, and until a more joined up response is developed homelessness for clients with high and complex needs is unlikely to be resolved</w:t>
      </w:r>
      <w:r>
        <w:rPr>
          <w:lang w:val="en-GB"/>
        </w:rPr>
        <w:t>.</w:t>
      </w:r>
    </w:p>
    <w:p w14:paraId="40373DEB" w14:textId="77777777" w:rsidR="00332C0A" w:rsidRDefault="00332C0A" w:rsidP="00332C0A">
      <w:pPr>
        <w:pStyle w:val="Reporttext"/>
        <w:numPr>
          <w:ilvl w:val="0"/>
          <w:numId w:val="0"/>
        </w:numPr>
        <w:ind w:left="709"/>
      </w:pPr>
    </w:p>
    <w:p w14:paraId="224F49A6" w14:textId="77777777" w:rsidR="00332C0A" w:rsidRDefault="00332C0A" w:rsidP="00332C0A">
      <w:pPr>
        <w:pStyle w:val="Heading4"/>
      </w:pPr>
      <w:r>
        <w:t>16/17 year old joint protocol</w:t>
      </w:r>
    </w:p>
    <w:p w14:paraId="56C920A6" w14:textId="77777777" w:rsidR="00332C0A" w:rsidRDefault="00332C0A" w:rsidP="00AA5C1C">
      <w:pPr>
        <w:pStyle w:val="Reporttext"/>
        <w:numPr>
          <w:ilvl w:val="1"/>
          <w:numId w:val="72"/>
        </w:numPr>
        <w:tabs>
          <w:tab w:val="left" w:pos="709"/>
        </w:tabs>
      </w:pPr>
      <w:r>
        <w:rPr>
          <w:rFonts w:cstheme="majorHAnsi"/>
          <w:lang w:eastAsia="en-GB"/>
        </w:rPr>
        <w:t>Significant issues were identified in relation to a joined up approach to meeting the housing, support and care needs of 16/17 year olds from social care.  In the past this had worked well, but is no longer being adhered to.  The operational practice is not in line with the joint protocol.</w:t>
      </w:r>
    </w:p>
    <w:p w14:paraId="7CF654BF" w14:textId="77777777" w:rsidR="00332C0A" w:rsidRDefault="00332C0A" w:rsidP="00AA5C1C">
      <w:pPr>
        <w:pStyle w:val="Reporttext"/>
        <w:numPr>
          <w:ilvl w:val="1"/>
          <w:numId w:val="72"/>
        </w:numPr>
        <w:tabs>
          <w:tab w:val="left" w:pos="709"/>
        </w:tabs>
      </w:pPr>
      <w:r>
        <w:rPr>
          <w:rFonts w:cstheme="majorHAnsi"/>
          <w:lang w:eastAsia="en-GB"/>
        </w:rPr>
        <w:t>Failure to adhere to the protocol is thought to be linked to the high staff turnover of social workers, whereby new staff are unaware of the protocol, alongside budget pressures whereby social care seem unwilling to pick up the costs for placements, resulting in young people not getting the services they are entitled to.</w:t>
      </w:r>
    </w:p>
    <w:p w14:paraId="111E186E" w14:textId="77777777" w:rsidR="00332C0A" w:rsidRDefault="00332C0A" w:rsidP="00AA5C1C">
      <w:pPr>
        <w:pStyle w:val="Reporttext"/>
        <w:numPr>
          <w:ilvl w:val="1"/>
          <w:numId w:val="72"/>
        </w:numPr>
        <w:tabs>
          <w:tab w:val="left" w:pos="709"/>
        </w:tabs>
      </w:pPr>
      <w:r>
        <w:rPr>
          <w:rFonts w:cstheme="majorHAnsi"/>
          <w:lang w:eastAsia="en-GB"/>
        </w:rPr>
        <w:t xml:space="preserve">The MHCLG are working with the district </w:t>
      </w:r>
      <w:r>
        <w:rPr>
          <w:rFonts w:cstheme="majorHAnsi"/>
          <w:lang w:val="en-GB" w:eastAsia="en-GB"/>
        </w:rPr>
        <w:t>c</w:t>
      </w:r>
      <w:proofErr w:type="spellStart"/>
      <w:r>
        <w:rPr>
          <w:rFonts w:cstheme="majorHAnsi"/>
          <w:lang w:eastAsia="en-GB"/>
        </w:rPr>
        <w:t>ouncils</w:t>
      </w:r>
      <w:proofErr w:type="spellEnd"/>
      <w:r>
        <w:rPr>
          <w:rFonts w:cstheme="majorHAnsi"/>
          <w:lang w:eastAsia="en-GB"/>
        </w:rPr>
        <w:t xml:space="preserve"> to try to help overcome these issues.</w:t>
      </w:r>
    </w:p>
    <w:p w14:paraId="4A9BDCF2" w14:textId="77777777" w:rsidR="00332C0A" w:rsidRDefault="00332C0A" w:rsidP="00332C0A">
      <w:pPr>
        <w:pStyle w:val="Reporttext"/>
        <w:numPr>
          <w:ilvl w:val="0"/>
          <w:numId w:val="0"/>
        </w:numPr>
        <w:ind w:left="709"/>
      </w:pPr>
    </w:p>
    <w:p w14:paraId="58781777" w14:textId="77777777" w:rsidR="00332C0A" w:rsidRDefault="00332C0A" w:rsidP="00332C0A">
      <w:pPr>
        <w:pStyle w:val="Heading4"/>
      </w:pPr>
      <w:r>
        <w:t>Customer expectation/aspiration</w:t>
      </w:r>
    </w:p>
    <w:p w14:paraId="12290B1F" w14:textId="77777777" w:rsidR="00332C0A" w:rsidRDefault="00332C0A" w:rsidP="00AA5C1C">
      <w:pPr>
        <w:pStyle w:val="Reporttext"/>
        <w:numPr>
          <w:ilvl w:val="1"/>
          <w:numId w:val="72"/>
        </w:numPr>
        <w:tabs>
          <w:tab w:val="left" w:pos="709"/>
        </w:tabs>
      </w:pPr>
      <w:r>
        <w:t>There is a sense that many customers who access the Housing Advice service wish to access social housing, and homelessness is often seen as the route to be able to do this.  This is particularly notable in cases of parental eviction cases, where it is felt that family members may collude to fast track access to social housing through homelessness.</w:t>
      </w:r>
    </w:p>
    <w:p w14:paraId="4B9C6466" w14:textId="77777777" w:rsidR="00332C0A" w:rsidRDefault="00332C0A" w:rsidP="00AA5C1C">
      <w:pPr>
        <w:pStyle w:val="Reporttext"/>
        <w:numPr>
          <w:ilvl w:val="1"/>
          <w:numId w:val="72"/>
        </w:numPr>
        <w:tabs>
          <w:tab w:val="left" w:pos="709"/>
        </w:tabs>
      </w:pPr>
      <w:r>
        <w:t>As is the case in other areas there is a need to work with customers to address customer aspiration and expectation.</w:t>
      </w:r>
    </w:p>
    <w:p w14:paraId="49C4897A" w14:textId="77777777" w:rsidR="00332C0A" w:rsidRDefault="00332C0A" w:rsidP="00332C0A">
      <w:pPr>
        <w:spacing w:before="0" w:after="0"/>
        <w:jc w:val="left"/>
        <w:rPr>
          <w:lang w:val="x-none"/>
        </w:rPr>
      </w:pPr>
      <w:r>
        <w:br w:type="page"/>
      </w:r>
    </w:p>
    <w:p w14:paraId="13DAE0CB" w14:textId="77777777" w:rsidR="00332C0A" w:rsidRDefault="00332C0A" w:rsidP="00BF74AD">
      <w:pPr>
        <w:pStyle w:val="Heading2"/>
        <w:numPr>
          <w:ilvl w:val="0"/>
          <w:numId w:val="63"/>
        </w:numPr>
        <w:tabs>
          <w:tab w:val="left" w:pos="720"/>
        </w:tabs>
      </w:pPr>
      <w:bookmarkStart w:id="465" w:name="_Toc50124832"/>
      <w:r>
        <w:lastRenderedPageBreak/>
        <w:t>Fenland</w:t>
      </w:r>
      <w:bookmarkEnd w:id="465"/>
    </w:p>
    <w:p w14:paraId="4EEE8C8F" w14:textId="77777777" w:rsidR="00332C0A" w:rsidRDefault="00332C0A" w:rsidP="00332C0A">
      <w:pPr>
        <w:pStyle w:val="Heading3"/>
      </w:pPr>
      <w:r>
        <w:t>Housing Advice Service</w:t>
      </w:r>
    </w:p>
    <w:p w14:paraId="3093285C" w14:textId="77777777" w:rsidR="00332C0A" w:rsidRDefault="00332C0A" w:rsidP="00332C0A">
      <w:pPr>
        <w:pStyle w:val="Heading4"/>
      </w:pPr>
      <w:r>
        <w:t>Service Delivery</w:t>
      </w:r>
    </w:p>
    <w:p w14:paraId="1880262B" w14:textId="77777777" w:rsidR="00332C0A" w:rsidRDefault="00332C0A" w:rsidP="00AA5C1C">
      <w:pPr>
        <w:pStyle w:val="Reporttext"/>
        <w:numPr>
          <w:ilvl w:val="1"/>
          <w:numId w:val="72"/>
        </w:numPr>
        <w:tabs>
          <w:tab w:val="left" w:pos="709"/>
        </w:tabs>
      </w:pPr>
      <w:r>
        <w:rPr>
          <w:rFonts w:cs="Arial"/>
        </w:rPr>
        <w:t xml:space="preserve">The Housing Options </w:t>
      </w:r>
      <w:r>
        <w:rPr>
          <w:rFonts w:cs="Arial"/>
          <w:lang w:val="en-GB"/>
        </w:rPr>
        <w:t>s</w:t>
      </w:r>
      <w:proofErr w:type="spellStart"/>
      <w:r>
        <w:rPr>
          <w:rFonts w:cs="Arial"/>
        </w:rPr>
        <w:t>ervice</w:t>
      </w:r>
      <w:proofErr w:type="spellEnd"/>
      <w:r>
        <w:rPr>
          <w:rFonts w:cs="Arial"/>
        </w:rPr>
        <w:t xml:space="preserve"> is delivered by the </w:t>
      </w:r>
      <w:r>
        <w:rPr>
          <w:rFonts w:cs="Arial"/>
          <w:lang w:val="en-GB"/>
        </w:rPr>
        <w:t>c</w:t>
      </w:r>
      <w:proofErr w:type="spellStart"/>
      <w:r>
        <w:rPr>
          <w:rFonts w:cs="Arial"/>
        </w:rPr>
        <w:t>ouncil</w:t>
      </w:r>
      <w:proofErr w:type="spellEnd"/>
      <w:r>
        <w:rPr>
          <w:rFonts w:cs="Arial"/>
        </w:rPr>
        <w:t xml:space="preserve"> from the </w:t>
      </w:r>
      <w:r>
        <w:rPr>
          <w:rFonts w:cs="Arial"/>
          <w:lang w:val="en-GB"/>
        </w:rPr>
        <w:t>c</w:t>
      </w:r>
      <w:proofErr w:type="spellStart"/>
      <w:r>
        <w:rPr>
          <w:rFonts w:cs="Arial"/>
        </w:rPr>
        <w:t>ouncil’s</w:t>
      </w:r>
      <w:proofErr w:type="spellEnd"/>
      <w:r>
        <w:rPr>
          <w:rFonts w:cs="Arial"/>
        </w:rPr>
        <w:t xml:space="preserve"> </w:t>
      </w:r>
      <w:r>
        <w:rPr>
          <w:rFonts w:cs="Arial"/>
          <w:lang w:val="en-GB"/>
        </w:rPr>
        <w:t>o</w:t>
      </w:r>
      <w:proofErr w:type="spellStart"/>
      <w:r>
        <w:rPr>
          <w:rFonts w:cs="Arial"/>
        </w:rPr>
        <w:t>ffices</w:t>
      </w:r>
      <w:proofErr w:type="spellEnd"/>
      <w:r>
        <w:rPr>
          <w:rFonts w:cs="Arial"/>
        </w:rPr>
        <w:t xml:space="preserve"> in March. </w:t>
      </w:r>
    </w:p>
    <w:p w14:paraId="074503CF" w14:textId="77777777" w:rsidR="00332C0A" w:rsidRDefault="00332C0A" w:rsidP="00AA5C1C">
      <w:pPr>
        <w:pStyle w:val="Reporttext"/>
        <w:numPr>
          <w:ilvl w:val="1"/>
          <w:numId w:val="72"/>
        </w:numPr>
        <w:tabs>
          <w:tab w:val="left" w:pos="709"/>
        </w:tabs>
      </w:pPr>
      <w:r>
        <w:rPr>
          <w:rFonts w:cs="Arial"/>
        </w:rPr>
        <w:t xml:space="preserve">The Housing Options service delivers the </w:t>
      </w:r>
      <w:r>
        <w:rPr>
          <w:rFonts w:cs="Arial"/>
          <w:lang w:val="en-GB"/>
        </w:rPr>
        <w:t>c</w:t>
      </w:r>
      <w:proofErr w:type="spellStart"/>
      <w:r>
        <w:rPr>
          <w:rFonts w:cs="Arial"/>
        </w:rPr>
        <w:t>ouncil’s</w:t>
      </w:r>
      <w:proofErr w:type="spellEnd"/>
      <w:r>
        <w:rPr>
          <w:rFonts w:cs="Arial"/>
        </w:rPr>
        <w:t xml:space="preserve"> statutory duties in relation to housing advice, homelessness and its prevention.  The </w:t>
      </w:r>
      <w:r>
        <w:rPr>
          <w:rFonts w:cs="Arial"/>
          <w:lang w:val="en-GB"/>
        </w:rPr>
        <w:t>c</w:t>
      </w:r>
      <w:proofErr w:type="spellStart"/>
      <w:r>
        <w:rPr>
          <w:rFonts w:cs="Arial"/>
        </w:rPr>
        <w:t>ouncil’s</w:t>
      </w:r>
      <w:proofErr w:type="spellEnd"/>
      <w:r>
        <w:rPr>
          <w:rFonts w:cs="Arial"/>
        </w:rPr>
        <w:t xml:space="preserve"> duties in relation to </w:t>
      </w:r>
      <w:r>
        <w:rPr>
          <w:rFonts w:cs="Arial"/>
          <w:lang w:val="en-GB"/>
        </w:rPr>
        <w:t>a</w:t>
      </w:r>
      <w:proofErr w:type="spellStart"/>
      <w:r>
        <w:rPr>
          <w:rFonts w:cs="Arial"/>
        </w:rPr>
        <w:t>llocations</w:t>
      </w:r>
      <w:proofErr w:type="spellEnd"/>
      <w:r>
        <w:rPr>
          <w:rFonts w:cs="Arial"/>
        </w:rPr>
        <w:t xml:space="preserve"> are contracted out to Clarion Housing who are part of the </w:t>
      </w:r>
      <w:r>
        <w:rPr>
          <w:rFonts w:cs="Arial"/>
          <w:lang w:val="en-GB"/>
        </w:rPr>
        <w:t>s</w:t>
      </w:r>
      <w:proofErr w:type="spellStart"/>
      <w:r>
        <w:rPr>
          <w:rFonts w:cs="Arial"/>
        </w:rPr>
        <w:t>ub</w:t>
      </w:r>
      <w:proofErr w:type="spellEnd"/>
      <w:r>
        <w:rPr>
          <w:rFonts w:cs="Arial"/>
        </w:rPr>
        <w:t>-regional Choice Based Lettings scheme</w:t>
      </w:r>
      <w:r>
        <w:rPr>
          <w:rFonts w:cs="Arial"/>
          <w:lang w:val="en-GB"/>
        </w:rPr>
        <w:t>,</w:t>
      </w:r>
      <w:r>
        <w:rPr>
          <w:rFonts w:cs="Arial"/>
        </w:rPr>
        <w:t xml:space="preserve"> </w:t>
      </w:r>
      <w:proofErr w:type="spellStart"/>
      <w:r>
        <w:rPr>
          <w:rFonts w:cs="Arial"/>
        </w:rPr>
        <w:t>Homelink</w:t>
      </w:r>
      <w:proofErr w:type="spellEnd"/>
      <w:r>
        <w:rPr>
          <w:rFonts w:cs="Arial"/>
        </w:rPr>
        <w:t xml:space="preserve">. </w:t>
      </w:r>
    </w:p>
    <w:p w14:paraId="7DAFDAE9" w14:textId="77777777" w:rsidR="00332C0A" w:rsidRDefault="00332C0A" w:rsidP="00AA5C1C">
      <w:pPr>
        <w:pStyle w:val="Reporttext"/>
        <w:numPr>
          <w:ilvl w:val="1"/>
          <w:numId w:val="72"/>
        </w:numPr>
        <w:tabs>
          <w:tab w:val="left" w:pos="709"/>
        </w:tabs>
      </w:pPr>
      <w:r>
        <w:rPr>
          <w:rFonts w:cs="Arial"/>
        </w:rPr>
        <w:t>The service provides a good quality service with a focus on prevention.  The service sits alongside the private sector team this results in a joined up approach, providing streamlined services for customers.  This close working between service areas has resulted in considerable success in accessing the private rented sector, and a co-ordinated approach to addressing private sector disrepair.</w:t>
      </w:r>
    </w:p>
    <w:p w14:paraId="5E6E1E1E" w14:textId="77777777" w:rsidR="00332C0A" w:rsidRDefault="00332C0A" w:rsidP="00332C0A">
      <w:pPr>
        <w:pStyle w:val="Reporttext"/>
        <w:numPr>
          <w:ilvl w:val="0"/>
          <w:numId w:val="0"/>
        </w:numPr>
        <w:ind w:left="709"/>
      </w:pPr>
    </w:p>
    <w:p w14:paraId="4186604E" w14:textId="77777777" w:rsidR="00332C0A" w:rsidRDefault="00332C0A" w:rsidP="00332C0A">
      <w:pPr>
        <w:pStyle w:val="Heading4"/>
      </w:pPr>
      <w:r>
        <w:t>Structure and Roles</w:t>
      </w:r>
    </w:p>
    <w:p w14:paraId="5B297065" w14:textId="77777777" w:rsidR="00332C0A" w:rsidRDefault="00332C0A" w:rsidP="00332C0A">
      <w:pPr>
        <w:pStyle w:val="Reporttext"/>
        <w:numPr>
          <w:ilvl w:val="0"/>
          <w:numId w:val="0"/>
        </w:numPr>
        <w:ind w:left="709"/>
      </w:pPr>
      <w:r>
        <w:rPr>
          <w:noProof/>
          <w:lang w:val="en-GB" w:eastAsia="en-GB"/>
        </w:rPr>
        <w:drawing>
          <wp:inline distT="0" distB="0" distL="0" distR="0" wp14:anchorId="79807556" wp14:editId="502256A8">
            <wp:extent cx="4829810" cy="4372610"/>
            <wp:effectExtent l="0" t="0" r="8890" b="8890"/>
            <wp:docPr id="110" name="Picture 110" descr="Mac SSD:private:var:folders:ny:nlq77qwx6c331j0w6x19wvk00000gn:T:TemporaryItems:Screenshot 2020-02-27 at 08.1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SSD:private:var:folders:ny:nlq77qwx6c331j0w6x19wvk00000gn:T:TemporaryItems:Screenshot 2020-02-27 at 08.16.5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29810" cy="4372610"/>
                    </a:xfrm>
                    <a:prstGeom prst="rect">
                      <a:avLst/>
                    </a:prstGeom>
                    <a:noFill/>
                    <a:ln>
                      <a:noFill/>
                    </a:ln>
                  </pic:spPr>
                </pic:pic>
              </a:graphicData>
            </a:graphic>
          </wp:inline>
        </w:drawing>
      </w:r>
    </w:p>
    <w:p w14:paraId="5FC9A749" w14:textId="77777777" w:rsidR="00332C0A" w:rsidRDefault="00332C0A" w:rsidP="00332C0A">
      <w:pPr>
        <w:pStyle w:val="Reporttext"/>
        <w:numPr>
          <w:ilvl w:val="0"/>
          <w:numId w:val="0"/>
        </w:numPr>
        <w:ind w:left="709"/>
      </w:pPr>
    </w:p>
    <w:p w14:paraId="56237821" w14:textId="77777777" w:rsidR="00332C0A" w:rsidRDefault="00332C0A" w:rsidP="00AA5C1C">
      <w:pPr>
        <w:pStyle w:val="Reporttext"/>
        <w:numPr>
          <w:ilvl w:val="1"/>
          <w:numId w:val="72"/>
        </w:numPr>
        <w:tabs>
          <w:tab w:val="left" w:pos="709"/>
        </w:tabs>
      </w:pPr>
      <w:r>
        <w:t xml:space="preserve">The Housing &amp; Communities Manager manages the Housing Options service, together with the </w:t>
      </w:r>
      <w:r>
        <w:rPr>
          <w:lang w:val="en-GB"/>
        </w:rPr>
        <w:t>p</w:t>
      </w:r>
      <w:proofErr w:type="spellStart"/>
      <w:r>
        <w:t>rivate</w:t>
      </w:r>
      <w:proofErr w:type="spellEnd"/>
      <w:r>
        <w:t xml:space="preserve"> </w:t>
      </w:r>
      <w:r>
        <w:rPr>
          <w:lang w:val="en-GB"/>
        </w:rPr>
        <w:t>s</w:t>
      </w:r>
      <w:proofErr w:type="spellStart"/>
      <w:r>
        <w:t>ector</w:t>
      </w:r>
      <w:proofErr w:type="spellEnd"/>
      <w:r>
        <w:t xml:space="preserve"> team.</w:t>
      </w:r>
    </w:p>
    <w:p w14:paraId="29C4774F" w14:textId="77777777" w:rsidR="00332C0A" w:rsidRDefault="00332C0A" w:rsidP="00AA5C1C">
      <w:pPr>
        <w:pStyle w:val="Reporttext"/>
        <w:numPr>
          <w:ilvl w:val="1"/>
          <w:numId w:val="72"/>
        </w:numPr>
        <w:tabs>
          <w:tab w:val="left" w:pos="709"/>
        </w:tabs>
      </w:pPr>
      <w:r>
        <w:lastRenderedPageBreak/>
        <w:t xml:space="preserve">The Housing Options team is made up of a Team Leader, 4 Housing Options Officers and 2 Support Workers.  </w:t>
      </w:r>
    </w:p>
    <w:p w14:paraId="7121EC0F" w14:textId="77777777" w:rsidR="00332C0A" w:rsidRDefault="00332C0A" w:rsidP="00AA5C1C">
      <w:pPr>
        <w:pStyle w:val="Reporttext"/>
        <w:numPr>
          <w:ilvl w:val="1"/>
          <w:numId w:val="72"/>
        </w:numPr>
        <w:tabs>
          <w:tab w:val="left" w:pos="709"/>
        </w:tabs>
      </w:pPr>
      <w:r>
        <w:t xml:space="preserve">Housing Options Officers have a generic role, delivering housing advice, undertaking housing assessments, creation and management of Personal Housing Plans, prevention and relief casework, final determinations and managing temporary accommodation placements.  This approach provides a streamlined process, ensuring that customers have one officer managing their case. </w:t>
      </w:r>
    </w:p>
    <w:p w14:paraId="3D69FDE6" w14:textId="77777777" w:rsidR="00332C0A" w:rsidRDefault="00332C0A" w:rsidP="00AA5C1C">
      <w:pPr>
        <w:pStyle w:val="Reporttext"/>
        <w:numPr>
          <w:ilvl w:val="1"/>
          <w:numId w:val="72"/>
        </w:numPr>
        <w:tabs>
          <w:tab w:val="left" w:pos="709"/>
        </w:tabs>
      </w:pPr>
      <w:r>
        <w:t xml:space="preserve">Staffing levels were increased in anticipation of the increased demands of the </w:t>
      </w:r>
      <w:r>
        <w:rPr>
          <w:lang w:val="en-GB"/>
        </w:rPr>
        <w:t>HRA</w:t>
      </w:r>
      <w:r>
        <w:t xml:space="preserve"> by an additional 3 members of staff.</w:t>
      </w:r>
    </w:p>
    <w:p w14:paraId="263E4389" w14:textId="77777777" w:rsidR="00332C0A" w:rsidRDefault="00332C0A" w:rsidP="00AA5C1C">
      <w:pPr>
        <w:pStyle w:val="Reporttext"/>
        <w:numPr>
          <w:ilvl w:val="1"/>
          <w:numId w:val="72"/>
        </w:numPr>
        <w:tabs>
          <w:tab w:val="left" w:pos="709"/>
        </w:tabs>
      </w:pPr>
      <w:r>
        <w:t>The service manages its own temporary accommodation, which consists of a 7-unit hostel, 9 units leased from Clarion and 5 units leased from Chorus.  The use of B&amp;B accommodation is minimal, the service uses Housing Network to secure nightly accommodation as this is a more cost effective option.</w:t>
      </w:r>
    </w:p>
    <w:p w14:paraId="3DB1B696" w14:textId="77777777" w:rsidR="00332C0A" w:rsidRDefault="00332C0A" w:rsidP="00332C0A">
      <w:pPr>
        <w:pStyle w:val="Reporttext"/>
        <w:numPr>
          <w:ilvl w:val="0"/>
          <w:numId w:val="0"/>
        </w:numPr>
        <w:ind w:left="709"/>
      </w:pPr>
    </w:p>
    <w:p w14:paraId="65B66DD5" w14:textId="77777777" w:rsidR="00332C0A" w:rsidRDefault="00332C0A" w:rsidP="00332C0A">
      <w:pPr>
        <w:pStyle w:val="Heading4"/>
      </w:pPr>
      <w:r>
        <w:t>Service Pathway</w:t>
      </w:r>
    </w:p>
    <w:p w14:paraId="22A08050" w14:textId="77777777" w:rsidR="00332C0A" w:rsidRDefault="00332C0A" w:rsidP="00AA5C1C">
      <w:pPr>
        <w:pStyle w:val="Reporttext"/>
        <w:numPr>
          <w:ilvl w:val="1"/>
          <w:numId w:val="72"/>
        </w:numPr>
        <w:tabs>
          <w:tab w:val="left" w:pos="709"/>
        </w:tabs>
      </w:pPr>
      <w:r>
        <w:t>Customers can contact the service through one of the four hubs across Fenland, in accessing the online portal the case will then come through to a Housing Support Worker who will triage the case and where it is identified that the client is homeless or at risk of homelessness the case wi</w:t>
      </w:r>
      <w:r>
        <w:rPr>
          <w:lang w:val="en-GB"/>
        </w:rPr>
        <w:t>ll</w:t>
      </w:r>
      <w:r>
        <w:t xml:space="preserve"> be passed to a Housing Options Officer. </w:t>
      </w:r>
    </w:p>
    <w:p w14:paraId="0267412D" w14:textId="77777777" w:rsidR="00332C0A" w:rsidRDefault="00332C0A" w:rsidP="00AA5C1C">
      <w:pPr>
        <w:pStyle w:val="Reporttext"/>
        <w:numPr>
          <w:ilvl w:val="1"/>
          <w:numId w:val="72"/>
        </w:numPr>
        <w:tabs>
          <w:tab w:val="left" w:pos="709"/>
        </w:tabs>
      </w:pPr>
      <w:r>
        <w:t>Alternatively the service can be contacted by telephone, email or by accessing the office.  The majority of customers will contact the service via the telephone.</w:t>
      </w:r>
    </w:p>
    <w:p w14:paraId="4E3C1318" w14:textId="77777777" w:rsidR="00332C0A" w:rsidRDefault="00332C0A" w:rsidP="00AA5C1C">
      <w:pPr>
        <w:pStyle w:val="Reporttext"/>
        <w:numPr>
          <w:ilvl w:val="1"/>
          <w:numId w:val="72"/>
        </w:numPr>
        <w:tabs>
          <w:tab w:val="left" w:pos="709"/>
        </w:tabs>
      </w:pPr>
      <w:r>
        <w:t>The service operates via a triage system, which is undertake</w:t>
      </w:r>
      <w:r>
        <w:rPr>
          <w:lang w:val="en-GB"/>
        </w:rPr>
        <w:t>n</w:t>
      </w:r>
      <w:r>
        <w:t xml:space="preserve"> by the </w:t>
      </w:r>
      <w:r>
        <w:rPr>
          <w:lang w:val="en-GB"/>
        </w:rPr>
        <w:t>s</w:t>
      </w:r>
      <w:proofErr w:type="spellStart"/>
      <w:r>
        <w:t>upport</w:t>
      </w:r>
      <w:proofErr w:type="spellEnd"/>
      <w:r>
        <w:t xml:space="preserve"> </w:t>
      </w:r>
      <w:r>
        <w:rPr>
          <w:lang w:val="en-GB"/>
        </w:rPr>
        <w:t>w</w:t>
      </w:r>
      <w:proofErr w:type="spellStart"/>
      <w:r>
        <w:t>orkers</w:t>
      </w:r>
      <w:proofErr w:type="spellEnd"/>
      <w:r>
        <w:t xml:space="preserve">.  The support workers will refer to the Trailblazer team prior to a 56 day threat of homelessness or to a Housing Options Officer for those who are threatened within 56 days or who are already homeless.  </w:t>
      </w:r>
    </w:p>
    <w:p w14:paraId="71B55EF4" w14:textId="77777777" w:rsidR="00332C0A" w:rsidRDefault="00332C0A" w:rsidP="00AA5C1C">
      <w:pPr>
        <w:pStyle w:val="Reporttext"/>
        <w:numPr>
          <w:ilvl w:val="1"/>
          <w:numId w:val="72"/>
        </w:numPr>
        <w:tabs>
          <w:tab w:val="left" w:pos="709"/>
        </w:tabs>
      </w:pPr>
      <w:r>
        <w:t>There is no duty system as the team is too small for this to work effectively, rather emergencies are covered by ‘everyone pitching in.</w:t>
      </w:r>
      <w:r>
        <w:rPr>
          <w:lang w:val="en-GB"/>
        </w:rPr>
        <w:t>’</w:t>
      </w:r>
    </w:p>
    <w:p w14:paraId="5608A250" w14:textId="77777777" w:rsidR="00332C0A" w:rsidRDefault="00332C0A" w:rsidP="00AA5C1C">
      <w:pPr>
        <w:pStyle w:val="Reporttext"/>
        <w:numPr>
          <w:ilvl w:val="1"/>
          <w:numId w:val="72"/>
        </w:numPr>
        <w:tabs>
          <w:tab w:val="left" w:pos="709"/>
        </w:tabs>
      </w:pPr>
      <w:r>
        <w:t>The majority of the team’s work and client contact is conducted over the phone.</w:t>
      </w:r>
      <w:r>
        <w:rPr>
          <w:lang w:val="en-GB"/>
        </w:rPr>
        <w:t xml:space="preserve"> </w:t>
      </w:r>
      <w:r>
        <w:t>The Housing Options Officer will contact the client within 48 hours for an assessment.</w:t>
      </w:r>
    </w:p>
    <w:p w14:paraId="2447B1A7" w14:textId="77777777" w:rsidR="00332C0A" w:rsidRDefault="00332C0A" w:rsidP="00AA5C1C">
      <w:pPr>
        <w:pStyle w:val="Reporttext"/>
        <w:numPr>
          <w:ilvl w:val="1"/>
          <w:numId w:val="72"/>
        </w:numPr>
        <w:tabs>
          <w:tab w:val="left" w:pos="709"/>
        </w:tabs>
      </w:pPr>
      <w:r>
        <w:t>The team feel that the triage model works well and frees up officer time to undertake creative and problem solving work.</w:t>
      </w:r>
    </w:p>
    <w:p w14:paraId="6D771E4B" w14:textId="77777777" w:rsidR="00332C0A" w:rsidRDefault="00332C0A" w:rsidP="00AA5C1C">
      <w:pPr>
        <w:pStyle w:val="Reporttext"/>
        <w:numPr>
          <w:ilvl w:val="1"/>
          <w:numId w:val="72"/>
        </w:numPr>
        <w:tabs>
          <w:tab w:val="left" w:pos="709"/>
        </w:tabs>
      </w:pPr>
      <w:r>
        <w:t>There is a very detailed website providing a range of customer information with a number of online links to relevant websites for different client groups</w:t>
      </w:r>
      <w:r>
        <w:rPr>
          <w:lang w:val="en-GB"/>
        </w:rPr>
        <w:t>.</w:t>
      </w:r>
    </w:p>
    <w:p w14:paraId="0DD22028" w14:textId="77777777" w:rsidR="00332C0A" w:rsidRDefault="00332C0A" w:rsidP="00332C0A">
      <w:pPr>
        <w:pStyle w:val="Reporttext"/>
        <w:numPr>
          <w:ilvl w:val="0"/>
          <w:numId w:val="0"/>
        </w:numPr>
        <w:ind w:left="709"/>
      </w:pPr>
    </w:p>
    <w:p w14:paraId="51284A37" w14:textId="77777777" w:rsidR="00332C0A" w:rsidRDefault="00332C0A" w:rsidP="00332C0A">
      <w:pPr>
        <w:pStyle w:val="Heading4"/>
      </w:pPr>
      <w:r>
        <w:t>Impact of HRA</w:t>
      </w:r>
    </w:p>
    <w:p w14:paraId="11B3F5DA" w14:textId="77777777" w:rsidR="00332C0A" w:rsidRDefault="00332C0A" w:rsidP="00AA5C1C">
      <w:pPr>
        <w:pStyle w:val="Reporttext"/>
        <w:numPr>
          <w:ilvl w:val="1"/>
          <w:numId w:val="72"/>
        </w:numPr>
        <w:tabs>
          <w:tab w:val="left" w:pos="709"/>
        </w:tabs>
      </w:pPr>
      <w:r>
        <w:t>There has been an increase on demand for the service following the implementation of the HRA.</w:t>
      </w:r>
    </w:p>
    <w:p w14:paraId="3FEB65D1" w14:textId="77777777" w:rsidR="00332C0A" w:rsidRDefault="00332C0A" w:rsidP="00AA5C1C">
      <w:pPr>
        <w:pStyle w:val="Reporttext"/>
        <w:numPr>
          <w:ilvl w:val="1"/>
          <w:numId w:val="72"/>
        </w:numPr>
        <w:tabs>
          <w:tab w:val="left" w:pos="709"/>
        </w:tabs>
      </w:pPr>
      <w:r>
        <w:rPr>
          <w:rFonts w:cs="Arial"/>
        </w:rPr>
        <w:t>During focus groups staff expressed some concerns regarding the challenges associated with burden of paperwork under the new legislation, and described the range of notification letters to use as daunting.</w:t>
      </w:r>
    </w:p>
    <w:p w14:paraId="44ADD08D" w14:textId="77777777" w:rsidR="00332C0A" w:rsidRDefault="00332C0A" w:rsidP="00AA5C1C">
      <w:pPr>
        <w:pStyle w:val="Reporttext"/>
        <w:numPr>
          <w:ilvl w:val="1"/>
          <w:numId w:val="72"/>
        </w:numPr>
        <w:tabs>
          <w:tab w:val="left" w:pos="709"/>
        </w:tabs>
      </w:pPr>
      <w:r>
        <w:rPr>
          <w:rFonts w:cs="Arial"/>
        </w:rPr>
        <w:lastRenderedPageBreak/>
        <w:t xml:space="preserve">It is felt the success of the Trailblazer programme has helped to reduce the footfall on the Housing Options service.  The Trailblazer team has linked the early intervention work, work around accessing the </w:t>
      </w:r>
      <w:r>
        <w:rPr>
          <w:rFonts w:cs="Arial"/>
          <w:lang w:val="en-GB"/>
        </w:rPr>
        <w:t>p</w:t>
      </w:r>
      <w:proofErr w:type="spellStart"/>
      <w:r>
        <w:rPr>
          <w:rFonts w:cs="Arial"/>
        </w:rPr>
        <w:t>rivate</w:t>
      </w:r>
      <w:proofErr w:type="spellEnd"/>
      <w:r>
        <w:rPr>
          <w:rFonts w:cs="Arial"/>
        </w:rPr>
        <w:t xml:space="preserve"> </w:t>
      </w:r>
      <w:r>
        <w:rPr>
          <w:rFonts w:cs="Arial"/>
          <w:lang w:val="en-GB"/>
        </w:rPr>
        <w:t>r</w:t>
      </w:r>
      <w:proofErr w:type="spellStart"/>
      <w:r>
        <w:rPr>
          <w:rFonts w:cs="Arial"/>
        </w:rPr>
        <w:t>ented</w:t>
      </w:r>
      <w:proofErr w:type="spellEnd"/>
      <w:r>
        <w:rPr>
          <w:rFonts w:cs="Arial"/>
        </w:rPr>
        <w:t xml:space="preserve"> </w:t>
      </w:r>
      <w:r>
        <w:rPr>
          <w:rFonts w:cs="Arial"/>
          <w:lang w:val="en-GB"/>
        </w:rPr>
        <w:t>s</w:t>
      </w:r>
      <w:proofErr w:type="spellStart"/>
      <w:r>
        <w:rPr>
          <w:rFonts w:cs="Arial"/>
        </w:rPr>
        <w:t>ector</w:t>
      </w:r>
      <w:proofErr w:type="spellEnd"/>
      <w:r>
        <w:rPr>
          <w:rFonts w:cs="Arial"/>
        </w:rPr>
        <w:t xml:space="preserve"> and the Housing Options service resulting in a joined up approach and improved customer outcomes.</w:t>
      </w:r>
    </w:p>
    <w:p w14:paraId="5B2691F4" w14:textId="77777777" w:rsidR="00332C0A" w:rsidRDefault="00332C0A" w:rsidP="00AA5C1C">
      <w:pPr>
        <w:pStyle w:val="Reporttext"/>
        <w:numPr>
          <w:ilvl w:val="1"/>
          <w:numId w:val="72"/>
        </w:numPr>
        <w:tabs>
          <w:tab w:val="left" w:pos="709"/>
        </w:tabs>
      </w:pPr>
      <w:r>
        <w:rPr>
          <w:rFonts w:cs="Arial"/>
        </w:rPr>
        <w:t>The team have embraced the ethos of the HRA, and are very much focused on achieving positive prevention outcomes with an embedded problem solving approach.</w:t>
      </w:r>
    </w:p>
    <w:p w14:paraId="71BA2A95" w14:textId="77777777" w:rsidR="00332C0A" w:rsidRDefault="00332C0A" w:rsidP="00AA5C1C">
      <w:pPr>
        <w:pStyle w:val="Reporttext"/>
        <w:numPr>
          <w:ilvl w:val="1"/>
          <w:numId w:val="72"/>
        </w:numPr>
        <w:tabs>
          <w:tab w:val="left" w:pos="709"/>
        </w:tabs>
      </w:pPr>
      <w:r>
        <w:rPr>
          <w:rFonts w:cs="Arial"/>
        </w:rPr>
        <w:t xml:space="preserve">Under the HRA the team is working with a larger proportion of single people than under the previous legislation, single people account for 48% of all households owed a prevention or relief duty, and families account for 39%.  Single households are over-represented at relief stage (67%).  This may indicate that </w:t>
      </w:r>
      <w:r>
        <w:t>families are more likely to approach the service prior to becoming homeless than single people.  More work may need to be done to raise awareness of the service with single people to ensure that they approach the service when there is a threat of homelessness as opposed to once they become homeless.  It is also possible that it may be more difficult to prevent homelessness for single households due to the availability of affordable housing options for single households.</w:t>
      </w:r>
    </w:p>
    <w:p w14:paraId="0E009A61" w14:textId="77777777" w:rsidR="00332C0A" w:rsidRDefault="00332C0A" w:rsidP="00AA5C1C">
      <w:pPr>
        <w:pStyle w:val="Reporttext"/>
        <w:numPr>
          <w:ilvl w:val="1"/>
          <w:numId w:val="72"/>
        </w:numPr>
        <w:tabs>
          <w:tab w:val="left" w:pos="709"/>
        </w:tabs>
      </w:pPr>
      <w:r>
        <w:rPr>
          <w:rFonts w:cs="Arial"/>
        </w:rPr>
        <w:t>The increased complexity of need results in increased time managing cases, and coordination with other agencies.  Finding sustainable housing options for clients with high and complex needs is very challenging, this is compounded by the lack of affordable housing options available, especially for single people.</w:t>
      </w:r>
    </w:p>
    <w:p w14:paraId="482F45A4" w14:textId="77777777" w:rsidR="00332C0A" w:rsidRDefault="00332C0A" w:rsidP="00AA5C1C">
      <w:pPr>
        <w:pStyle w:val="Reporttext"/>
        <w:numPr>
          <w:ilvl w:val="1"/>
          <w:numId w:val="72"/>
        </w:numPr>
        <w:tabs>
          <w:tab w:val="left" w:pos="709"/>
        </w:tabs>
      </w:pPr>
      <w:r>
        <w:t xml:space="preserve">The service is working with a larger proportion of single people than under the previous legislation and the data indicates that 67% of all clients that the </w:t>
      </w:r>
      <w:r>
        <w:rPr>
          <w:lang w:val="en-GB"/>
        </w:rPr>
        <w:t>c</w:t>
      </w:r>
      <w:proofErr w:type="spellStart"/>
      <w:r>
        <w:t>ouncil</w:t>
      </w:r>
      <w:proofErr w:type="spellEnd"/>
      <w:r>
        <w:t xml:space="preserve"> owed a relief duty to in 2018/19 were single people.</w:t>
      </w:r>
    </w:p>
    <w:p w14:paraId="588F8C94" w14:textId="77777777" w:rsidR="00332C0A" w:rsidRDefault="00332C0A" w:rsidP="00AA5C1C">
      <w:pPr>
        <w:pStyle w:val="Reporttext"/>
        <w:numPr>
          <w:ilvl w:val="1"/>
          <w:numId w:val="72"/>
        </w:numPr>
        <w:tabs>
          <w:tab w:val="left" w:pos="709"/>
        </w:tabs>
      </w:pPr>
      <w:r>
        <w:rPr>
          <w:rFonts w:cs="Arial"/>
        </w:rPr>
        <w:t xml:space="preserve">The statistics indicate that there is a very high number of clients presenting with a support need, with 79% of all customers having a support need.  This is much higher than in neighbouring boroughs suggesting that there may be an increase in the complexity of cases that the service is dealing with.  The most prevalent support need is mental health, which mirrors neighbouring </w:t>
      </w:r>
      <w:r>
        <w:rPr>
          <w:rFonts w:cs="Arial"/>
          <w:lang w:val="en-GB"/>
        </w:rPr>
        <w:t>b</w:t>
      </w:r>
      <w:proofErr w:type="spellStart"/>
      <w:r>
        <w:rPr>
          <w:rFonts w:cs="Arial"/>
        </w:rPr>
        <w:t>oroughs</w:t>
      </w:r>
      <w:proofErr w:type="spellEnd"/>
      <w:r>
        <w:rPr>
          <w:rFonts w:cs="Arial"/>
        </w:rPr>
        <w:t>.</w:t>
      </w:r>
    </w:p>
    <w:p w14:paraId="1610E81A" w14:textId="77777777" w:rsidR="00332C0A" w:rsidRDefault="00332C0A" w:rsidP="00AA5C1C">
      <w:pPr>
        <w:pStyle w:val="Reporttext"/>
        <w:numPr>
          <w:ilvl w:val="1"/>
          <w:numId w:val="72"/>
        </w:numPr>
        <w:tabs>
          <w:tab w:val="left" w:pos="709"/>
        </w:tabs>
      </w:pPr>
      <w:r>
        <w:rPr>
          <w:rFonts w:cs="Arial"/>
        </w:rPr>
        <w:t xml:space="preserve">There are a high number of withdrawn cases, it was thought this may be linked to customer expectation or a recording issue.  The </w:t>
      </w:r>
      <w:r>
        <w:rPr>
          <w:rFonts w:cs="Arial"/>
          <w:lang w:val="en-GB"/>
        </w:rPr>
        <w:t>c</w:t>
      </w:r>
      <w:proofErr w:type="spellStart"/>
      <w:r>
        <w:rPr>
          <w:rFonts w:cs="Arial"/>
        </w:rPr>
        <w:t>ouncil</w:t>
      </w:r>
      <w:proofErr w:type="spellEnd"/>
      <w:r>
        <w:rPr>
          <w:rFonts w:cs="Arial"/>
        </w:rPr>
        <w:t xml:space="preserve"> is working to explore this further and address this issue.</w:t>
      </w:r>
    </w:p>
    <w:p w14:paraId="21A4FB39" w14:textId="77777777" w:rsidR="00332C0A" w:rsidRDefault="00332C0A" w:rsidP="00AA5C1C">
      <w:pPr>
        <w:pStyle w:val="Reporttext"/>
        <w:numPr>
          <w:ilvl w:val="1"/>
          <w:numId w:val="72"/>
        </w:numPr>
        <w:tabs>
          <w:tab w:val="left" w:pos="709"/>
        </w:tabs>
      </w:pPr>
      <w:r>
        <w:rPr>
          <w:rFonts w:cs="Arial"/>
        </w:rPr>
        <w:t>There is a need to update the notification letters, as these are not considered to be very accessible for customers and not easy for staff members to use.</w:t>
      </w:r>
    </w:p>
    <w:p w14:paraId="51468203" w14:textId="77777777" w:rsidR="00332C0A" w:rsidRDefault="00332C0A" w:rsidP="00332C0A">
      <w:pPr>
        <w:pStyle w:val="Reporttext"/>
        <w:numPr>
          <w:ilvl w:val="0"/>
          <w:numId w:val="0"/>
        </w:numPr>
        <w:ind w:left="709"/>
      </w:pPr>
    </w:p>
    <w:p w14:paraId="18F691CC" w14:textId="77777777" w:rsidR="00332C0A" w:rsidRDefault="00332C0A" w:rsidP="00332C0A">
      <w:pPr>
        <w:pStyle w:val="Heading4"/>
      </w:pPr>
      <w:r>
        <w:t>Prevention and Relief Activity</w:t>
      </w:r>
    </w:p>
    <w:p w14:paraId="4643F761" w14:textId="77777777" w:rsidR="00332C0A" w:rsidRDefault="00332C0A" w:rsidP="00AA5C1C">
      <w:pPr>
        <w:pStyle w:val="Reporttext"/>
        <w:numPr>
          <w:ilvl w:val="1"/>
          <w:numId w:val="72"/>
        </w:numPr>
        <w:tabs>
          <w:tab w:val="left" w:pos="709"/>
        </w:tabs>
      </w:pPr>
      <w:r>
        <w:rPr>
          <w:rFonts w:cs="Arial"/>
        </w:rPr>
        <w:t xml:space="preserve">There is a strong culture of prevention within the team, with a bell located in the office that is rung every time a staff member achieves a prevention or relief outcome, creating an environment </w:t>
      </w:r>
      <w:proofErr w:type="spellStart"/>
      <w:r>
        <w:rPr>
          <w:rFonts w:cs="Arial"/>
        </w:rPr>
        <w:t>were</w:t>
      </w:r>
      <w:proofErr w:type="spellEnd"/>
      <w:r>
        <w:rPr>
          <w:rFonts w:cs="Arial"/>
        </w:rPr>
        <w:t xml:space="preserve"> preventions are celebrated.  </w:t>
      </w:r>
    </w:p>
    <w:p w14:paraId="38762DE3" w14:textId="77777777" w:rsidR="00332C0A" w:rsidRDefault="00332C0A" w:rsidP="00AA5C1C">
      <w:pPr>
        <w:pStyle w:val="Reporttext"/>
        <w:numPr>
          <w:ilvl w:val="1"/>
          <w:numId w:val="72"/>
        </w:numPr>
        <w:tabs>
          <w:tab w:val="left" w:pos="709"/>
        </w:tabs>
      </w:pPr>
      <w:r>
        <w:rPr>
          <w:rFonts w:cs="Arial"/>
        </w:rPr>
        <w:t>The statistics indicate that the service is working with a bigger proportion of clients under prevention (59%) than relief (41%). This suggests a significant proportion of clients are coming in when threatened with homelessness enabling more time for effective prevention work to take place.</w:t>
      </w:r>
    </w:p>
    <w:p w14:paraId="28CB3BA7" w14:textId="77777777" w:rsidR="00332C0A" w:rsidRDefault="00332C0A" w:rsidP="00AA5C1C">
      <w:pPr>
        <w:pStyle w:val="Reporttext"/>
        <w:numPr>
          <w:ilvl w:val="1"/>
          <w:numId w:val="72"/>
        </w:numPr>
        <w:tabs>
          <w:tab w:val="left" w:pos="709"/>
        </w:tabs>
      </w:pPr>
      <w:r>
        <w:lastRenderedPageBreak/>
        <w:t>The service has success in both preventing homelessness (63%) and relieving homelessness (45%), both of which are in line with national averages.   Some neighbouring authorities have achieved a higher relief success rate so there may be scope to improve the relief outcomes across Fenland.</w:t>
      </w:r>
    </w:p>
    <w:p w14:paraId="17BC3582" w14:textId="77777777" w:rsidR="00332C0A" w:rsidRDefault="00332C0A" w:rsidP="00AA5C1C">
      <w:pPr>
        <w:pStyle w:val="Reporttext"/>
        <w:numPr>
          <w:ilvl w:val="1"/>
          <w:numId w:val="72"/>
        </w:numPr>
        <w:tabs>
          <w:tab w:val="left" w:pos="709"/>
        </w:tabs>
      </w:pPr>
      <w:r>
        <w:rPr>
          <w:rFonts w:cs="Arial"/>
        </w:rPr>
        <w:t>For those cases that the service has prevented from becoming homeless the service is more successful at finding alternative accommodation (143 cases) compared with assisting the client to remain in their existing accommodation (57 cases).</w:t>
      </w:r>
    </w:p>
    <w:p w14:paraId="2A5D8CC7" w14:textId="77777777" w:rsidR="00332C0A" w:rsidRDefault="00332C0A" w:rsidP="00AA5C1C">
      <w:pPr>
        <w:pStyle w:val="Reporttext"/>
        <w:numPr>
          <w:ilvl w:val="1"/>
          <w:numId w:val="72"/>
        </w:numPr>
        <w:tabs>
          <w:tab w:val="left" w:pos="709"/>
        </w:tabs>
      </w:pPr>
      <w:r>
        <w:t xml:space="preserve">The most successful way that the </w:t>
      </w:r>
      <w:r>
        <w:rPr>
          <w:lang w:val="en-GB"/>
        </w:rPr>
        <w:t>c</w:t>
      </w:r>
      <w:proofErr w:type="spellStart"/>
      <w:r>
        <w:t>ouncil</w:t>
      </w:r>
      <w:proofErr w:type="spellEnd"/>
      <w:r>
        <w:t xml:space="preserve"> is able to prevent and relieve homelessness is through an offer of private rented accommodation, which accounts for 63% of all prevention outcomes and 38% of all relief outcomes.  Access to social housing is the second most successful prevention tool accounting for 23% of all prevention outcomes and 23% of all relief outcomes.</w:t>
      </w:r>
    </w:p>
    <w:p w14:paraId="61EE6BE2" w14:textId="77777777" w:rsidR="00332C0A" w:rsidRDefault="00332C0A" w:rsidP="00AA5C1C">
      <w:pPr>
        <w:pStyle w:val="Reporttext"/>
        <w:numPr>
          <w:ilvl w:val="1"/>
          <w:numId w:val="72"/>
        </w:numPr>
        <w:tabs>
          <w:tab w:val="left" w:pos="709"/>
        </w:tabs>
      </w:pPr>
      <w:r>
        <w:t xml:space="preserve">The </w:t>
      </w:r>
      <w:r>
        <w:rPr>
          <w:lang w:val="en-GB"/>
        </w:rPr>
        <w:t>c</w:t>
      </w:r>
      <w:proofErr w:type="spellStart"/>
      <w:r>
        <w:t>ouncil</w:t>
      </w:r>
      <w:proofErr w:type="spellEnd"/>
      <w:r>
        <w:t xml:space="preserve"> has had considerable success in accessing the private rented sector and this is detailed more under good practice.  A number of issues have been identified in being able to successfully access social housing and these are detailed under the pressure point section.</w:t>
      </w:r>
    </w:p>
    <w:p w14:paraId="12ADA2C8" w14:textId="77777777" w:rsidR="00332C0A" w:rsidRDefault="00332C0A" w:rsidP="00AA5C1C">
      <w:pPr>
        <w:pStyle w:val="Reporttext"/>
        <w:numPr>
          <w:ilvl w:val="1"/>
          <w:numId w:val="72"/>
        </w:numPr>
        <w:tabs>
          <w:tab w:val="left" w:pos="709"/>
        </w:tabs>
      </w:pPr>
      <w:r>
        <w:rPr>
          <w:rFonts w:cs="Arial"/>
        </w:rPr>
        <w:t xml:space="preserve">The main reason for homelessness in Fenland is end of private rented accommodation, accounting for 26% of cases, however there were only 11  recorded cases where </w:t>
      </w:r>
      <w:r>
        <w:rPr>
          <w:rFonts w:cs="Arial"/>
          <w:bCs/>
          <w:color w:val="000000"/>
        </w:rPr>
        <w:t xml:space="preserve">negotiation/mediation/advocacy work prevented homelessness.  There is the potential to place an increased focus on this area of work moving forward, Cambridge City have had significant success with their </w:t>
      </w:r>
      <w:r>
        <w:rPr>
          <w:rFonts w:cs="Arial"/>
          <w:bCs/>
          <w:color w:val="000000"/>
          <w:lang w:val="en-GB"/>
        </w:rPr>
        <w:t>s</w:t>
      </w:r>
      <w:r>
        <w:rPr>
          <w:rFonts w:cs="Arial"/>
          <w:bCs/>
          <w:color w:val="000000"/>
        </w:rPr>
        <w:t>21 work.</w:t>
      </w:r>
    </w:p>
    <w:p w14:paraId="2A4A98CA" w14:textId="77777777" w:rsidR="00332C0A" w:rsidRDefault="00332C0A" w:rsidP="00AA5C1C">
      <w:pPr>
        <w:pStyle w:val="Reporttext"/>
        <w:numPr>
          <w:ilvl w:val="1"/>
          <w:numId w:val="72"/>
        </w:numPr>
        <w:tabs>
          <w:tab w:val="left" w:pos="709"/>
        </w:tabs>
      </w:pPr>
      <w:r>
        <w:t>Evictions from family and friends accommodation is the second main cause of homelessness accounting for 23% of all cases (147 cases), however there are only 13 recorded cases where negotiation with family/friends has prevented homelessness.  Introducing home visits, alongside access to mediation services, or mediation training for staff with a focus on working with families to enable time for planned moves may help to improve these outcomes.</w:t>
      </w:r>
    </w:p>
    <w:p w14:paraId="0AD457D3" w14:textId="77777777" w:rsidR="00332C0A" w:rsidRDefault="00332C0A" w:rsidP="00AA5C1C">
      <w:pPr>
        <w:pStyle w:val="Reporttext"/>
        <w:numPr>
          <w:ilvl w:val="1"/>
          <w:numId w:val="72"/>
        </w:numPr>
        <w:tabs>
          <w:tab w:val="left" w:pos="709"/>
        </w:tabs>
        <w:rPr>
          <w:color w:val="000000" w:themeColor="text1"/>
        </w:rPr>
      </w:pPr>
      <w:r>
        <w:rPr>
          <w:rFonts w:cs="Arial"/>
          <w:color w:val="000000" w:themeColor="text1"/>
        </w:rPr>
        <w:t>There is a prevention fund in place, which can be used for cash deposits, rent in advance, travel costs, rent arrears and other prevention initiatives.</w:t>
      </w:r>
    </w:p>
    <w:p w14:paraId="0F39F659" w14:textId="77777777" w:rsidR="00332C0A" w:rsidRDefault="00332C0A" w:rsidP="00332C0A">
      <w:pPr>
        <w:pStyle w:val="Reporttext"/>
        <w:numPr>
          <w:ilvl w:val="0"/>
          <w:numId w:val="0"/>
        </w:numPr>
        <w:ind w:left="709"/>
        <w:rPr>
          <w:color w:val="000000" w:themeColor="text1"/>
        </w:rPr>
      </w:pPr>
    </w:p>
    <w:p w14:paraId="3DAC6CC1" w14:textId="77777777" w:rsidR="00332C0A" w:rsidRDefault="00332C0A" w:rsidP="00332C0A">
      <w:pPr>
        <w:pStyle w:val="Heading4"/>
      </w:pPr>
      <w:r>
        <w:t>Duty to Refer – Relationship with Providers</w:t>
      </w:r>
    </w:p>
    <w:p w14:paraId="1AD4F957" w14:textId="77777777" w:rsidR="00332C0A" w:rsidRDefault="00332C0A" w:rsidP="00AA5C1C">
      <w:pPr>
        <w:pStyle w:val="Reporttext"/>
        <w:numPr>
          <w:ilvl w:val="1"/>
          <w:numId w:val="72"/>
        </w:numPr>
        <w:tabs>
          <w:tab w:val="left" w:pos="709"/>
        </w:tabs>
      </w:pPr>
      <w:r>
        <w:t>The service is receiving a good number of duty to refer cases, it is felt that the Trailblazer work has assisted with this.</w:t>
      </w:r>
    </w:p>
    <w:p w14:paraId="776E2E2F" w14:textId="77777777" w:rsidR="00332C0A" w:rsidRDefault="00332C0A" w:rsidP="00AA5C1C">
      <w:pPr>
        <w:pStyle w:val="Reporttext"/>
        <w:numPr>
          <w:ilvl w:val="1"/>
          <w:numId w:val="72"/>
        </w:numPr>
        <w:tabs>
          <w:tab w:val="left" w:pos="709"/>
        </w:tabs>
      </w:pPr>
      <w:r>
        <w:t>There are some issues where clients are being released from prison and the prison is outside of Cambridgeshire.</w:t>
      </w:r>
    </w:p>
    <w:p w14:paraId="58EEA806" w14:textId="77777777" w:rsidR="00332C0A" w:rsidRDefault="00332C0A" w:rsidP="00AA5C1C">
      <w:pPr>
        <w:pStyle w:val="Reporttext"/>
        <w:numPr>
          <w:ilvl w:val="1"/>
          <w:numId w:val="72"/>
        </w:numPr>
        <w:tabs>
          <w:tab w:val="left" w:pos="709"/>
        </w:tabs>
      </w:pPr>
      <w:r>
        <w:rPr>
          <w:rFonts w:cs="Arial"/>
          <w:color w:val="222222"/>
        </w:rPr>
        <w:t>Moving forward it will continue to be necessary to provide training for partner organisations, and in the longer term identify how they may be able to assist in the delivery of personal housing plans.</w:t>
      </w:r>
    </w:p>
    <w:p w14:paraId="56B0DE32" w14:textId="77777777" w:rsidR="00332C0A" w:rsidRDefault="00332C0A" w:rsidP="00332C0A">
      <w:pPr>
        <w:pStyle w:val="Reporttext"/>
        <w:numPr>
          <w:ilvl w:val="0"/>
          <w:numId w:val="0"/>
        </w:numPr>
        <w:ind w:left="709"/>
      </w:pPr>
    </w:p>
    <w:p w14:paraId="5A491335" w14:textId="77777777" w:rsidR="00332C0A" w:rsidRDefault="00332C0A" w:rsidP="00332C0A">
      <w:pPr>
        <w:pStyle w:val="Heading4"/>
      </w:pPr>
      <w:r>
        <w:lastRenderedPageBreak/>
        <w:t>Demand &amp; Caseload</w:t>
      </w:r>
    </w:p>
    <w:p w14:paraId="4072B970" w14:textId="77777777" w:rsidR="00332C0A" w:rsidRDefault="00332C0A" w:rsidP="00AA5C1C">
      <w:pPr>
        <w:pStyle w:val="Reporttext"/>
        <w:numPr>
          <w:ilvl w:val="1"/>
          <w:numId w:val="72"/>
        </w:numPr>
        <w:tabs>
          <w:tab w:val="left" w:pos="709"/>
        </w:tabs>
      </w:pPr>
      <w:r>
        <w:t>The overall demand for the service has increased by 61% following the implementation of the HRA.</w:t>
      </w:r>
    </w:p>
    <w:p w14:paraId="0C40C7B8" w14:textId="77777777" w:rsidR="00332C0A" w:rsidRDefault="00332C0A" w:rsidP="00AA5C1C">
      <w:pPr>
        <w:pStyle w:val="Reporttext"/>
        <w:numPr>
          <w:ilvl w:val="1"/>
          <w:numId w:val="72"/>
        </w:numPr>
        <w:tabs>
          <w:tab w:val="left" w:pos="709"/>
        </w:tabs>
      </w:pPr>
      <w:r>
        <w:t>Caseloads are at around 30 cases per officer, which is considered to be at a manageable level.  However they had peaked at 50 cases per officer, which was very difficult for the team to manage.</w:t>
      </w:r>
    </w:p>
    <w:p w14:paraId="2C3AA301" w14:textId="77777777" w:rsidR="00332C0A" w:rsidRDefault="00332C0A" w:rsidP="00AA5C1C">
      <w:pPr>
        <w:pStyle w:val="Reporttext"/>
        <w:numPr>
          <w:ilvl w:val="1"/>
          <w:numId w:val="72"/>
        </w:numPr>
        <w:tabs>
          <w:tab w:val="left" w:pos="709"/>
        </w:tabs>
      </w:pPr>
      <w:r>
        <w:t xml:space="preserve">It is thought that by managing and changing customer expectation the service has been able to effectively manage demand.  Following the introduction of the HRA there was an expectation from clients that they would be able to access social housing, however clients are now beginning to understand that private rented accommodation is the most likely outcome, and as such some potential clients are looking to resolve their own housing issues by accessing the private rented sector rather than approaching the </w:t>
      </w:r>
      <w:r>
        <w:rPr>
          <w:lang w:val="en-GB"/>
        </w:rPr>
        <w:t>c</w:t>
      </w:r>
      <w:proofErr w:type="spellStart"/>
      <w:r>
        <w:t>ouncil</w:t>
      </w:r>
      <w:proofErr w:type="spellEnd"/>
      <w:r>
        <w:t>.</w:t>
      </w:r>
    </w:p>
    <w:p w14:paraId="608C29F0" w14:textId="77777777" w:rsidR="00332C0A" w:rsidRDefault="00332C0A" w:rsidP="00AA5C1C">
      <w:pPr>
        <w:pStyle w:val="Reporttext"/>
        <w:numPr>
          <w:ilvl w:val="1"/>
          <w:numId w:val="72"/>
        </w:numPr>
        <w:tabs>
          <w:tab w:val="left" w:pos="709"/>
        </w:tabs>
      </w:pPr>
      <w:r>
        <w:t>Like neighbouring boroughs the service is seeing an increased complexity of need amongst customers.  In relation to caseloads staff are managing a much higher number of complex cases, which will involve increased staff time and case work.</w:t>
      </w:r>
    </w:p>
    <w:p w14:paraId="7C31CE73" w14:textId="77777777" w:rsidR="00332C0A" w:rsidRDefault="00332C0A" w:rsidP="00332C0A">
      <w:pPr>
        <w:pStyle w:val="Reporttext"/>
        <w:numPr>
          <w:ilvl w:val="0"/>
          <w:numId w:val="0"/>
        </w:numPr>
        <w:ind w:left="709"/>
      </w:pPr>
    </w:p>
    <w:p w14:paraId="1DCA120F" w14:textId="77777777" w:rsidR="00332C0A" w:rsidRDefault="00332C0A" w:rsidP="00332C0A">
      <w:pPr>
        <w:pStyle w:val="Heading4"/>
      </w:pPr>
      <w:r>
        <w:t>Access to Housing Options</w:t>
      </w:r>
    </w:p>
    <w:p w14:paraId="6C237BB9" w14:textId="77777777" w:rsidR="00332C0A" w:rsidRDefault="00332C0A" w:rsidP="00AA5C1C">
      <w:pPr>
        <w:pStyle w:val="Reporttext"/>
        <w:numPr>
          <w:ilvl w:val="1"/>
          <w:numId w:val="72"/>
        </w:numPr>
        <w:tabs>
          <w:tab w:val="left" w:pos="709"/>
        </w:tabs>
      </w:pPr>
      <w:r>
        <w:t xml:space="preserve">The most successful tool used to </w:t>
      </w:r>
      <w:r>
        <w:rPr>
          <w:lang w:val="en-GB"/>
        </w:rPr>
        <w:t xml:space="preserve">both </w:t>
      </w:r>
      <w:r>
        <w:t xml:space="preserve">prevent </w:t>
      </w:r>
      <w:r>
        <w:rPr>
          <w:lang w:val="en-GB"/>
        </w:rPr>
        <w:t xml:space="preserve">and relieve </w:t>
      </w:r>
      <w:r>
        <w:t xml:space="preserve">homelessness is through accessing private rented accommodation.  Accessing private rented accommodation accounted for 63% of all prevention outcomes and 30% of all relief outcomes.  </w:t>
      </w:r>
    </w:p>
    <w:p w14:paraId="284E63D7" w14:textId="77777777" w:rsidR="00332C0A" w:rsidRDefault="00332C0A" w:rsidP="00AA5C1C">
      <w:pPr>
        <w:pStyle w:val="Reporttext"/>
        <w:numPr>
          <w:ilvl w:val="1"/>
          <w:numId w:val="72"/>
        </w:numPr>
        <w:tabs>
          <w:tab w:val="left" w:pos="709"/>
        </w:tabs>
      </w:pPr>
      <w:r>
        <w:t xml:space="preserve">The second most successful tool was access to the </w:t>
      </w:r>
      <w:r>
        <w:rPr>
          <w:lang w:val="en-GB"/>
        </w:rPr>
        <w:t>s</w:t>
      </w:r>
      <w:proofErr w:type="spellStart"/>
      <w:r>
        <w:t>ocial</w:t>
      </w:r>
      <w:proofErr w:type="spellEnd"/>
      <w:r>
        <w:t xml:space="preserve"> housing, which accounts for 23% of all prevention outcomes and 38% of all relief outcomes.</w:t>
      </w:r>
    </w:p>
    <w:p w14:paraId="6258FDDA" w14:textId="77777777" w:rsidR="00332C0A" w:rsidRDefault="00332C0A" w:rsidP="00AA5C1C">
      <w:pPr>
        <w:pStyle w:val="Reporttext"/>
        <w:numPr>
          <w:ilvl w:val="1"/>
          <w:numId w:val="72"/>
        </w:numPr>
        <w:tabs>
          <w:tab w:val="left" w:pos="709"/>
        </w:tabs>
      </w:pPr>
      <w:r>
        <w:t xml:space="preserve">The service has been very successful at securing private rented accommodation for its clients.  </w:t>
      </w:r>
    </w:p>
    <w:p w14:paraId="0B0F90BB" w14:textId="77777777" w:rsidR="00332C0A" w:rsidRDefault="00332C0A" w:rsidP="00332C0A">
      <w:pPr>
        <w:pStyle w:val="Reporttext"/>
        <w:numPr>
          <w:ilvl w:val="0"/>
          <w:numId w:val="0"/>
        </w:numPr>
        <w:ind w:left="709"/>
      </w:pPr>
    </w:p>
    <w:p w14:paraId="6F300510" w14:textId="77777777" w:rsidR="00332C0A" w:rsidRDefault="00332C0A" w:rsidP="00332C0A">
      <w:pPr>
        <w:pStyle w:val="Heading4"/>
      </w:pPr>
      <w:r>
        <w:t>Rough Sleeping</w:t>
      </w:r>
    </w:p>
    <w:p w14:paraId="203F1A52" w14:textId="77777777" w:rsidR="00332C0A" w:rsidRDefault="00332C0A" w:rsidP="00AA5C1C">
      <w:pPr>
        <w:pStyle w:val="Reporttext"/>
        <w:numPr>
          <w:ilvl w:val="1"/>
          <w:numId w:val="72"/>
        </w:numPr>
        <w:tabs>
          <w:tab w:val="left" w:pos="709"/>
        </w:tabs>
      </w:pPr>
      <w:r>
        <w:t xml:space="preserve">There is a high level of rough sleeping in </w:t>
      </w:r>
      <w:proofErr w:type="spellStart"/>
      <w:r>
        <w:t>Wisbech</w:t>
      </w:r>
      <w:proofErr w:type="spellEnd"/>
      <w:r>
        <w:t xml:space="preserve">, with a high number of Eastern Europeans making up a significant number of this population.  The last official count conducted in November 2019 identified 9 individuals sleeping rough in the </w:t>
      </w:r>
      <w:r>
        <w:rPr>
          <w:lang w:val="en-GB"/>
        </w:rPr>
        <w:t>c</w:t>
      </w:r>
      <w:proofErr w:type="spellStart"/>
      <w:r>
        <w:t>ity</w:t>
      </w:r>
      <w:proofErr w:type="spellEnd"/>
      <w:r>
        <w:t>.</w:t>
      </w:r>
    </w:p>
    <w:p w14:paraId="2FE177A8" w14:textId="77777777" w:rsidR="00332C0A" w:rsidRDefault="00332C0A" w:rsidP="00AA5C1C">
      <w:pPr>
        <w:pStyle w:val="Reporttext"/>
        <w:numPr>
          <w:ilvl w:val="1"/>
          <w:numId w:val="72"/>
        </w:numPr>
        <w:tabs>
          <w:tab w:val="left" w:pos="709"/>
        </w:tabs>
      </w:pPr>
      <w:r>
        <w:t>RSI funding has enabled concentrated work with the rough sleeping population; of those who were currently rough sleeping at the point of this review there were 16 ready to access accommodation, 16 in need of support, 2 due to be deported and 8 entrenched rough sleepers.</w:t>
      </w:r>
    </w:p>
    <w:p w14:paraId="77B846E3" w14:textId="77777777" w:rsidR="00332C0A" w:rsidRDefault="00332C0A" w:rsidP="00AA5C1C">
      <w:pPr>
        <w:pStyle w:val="Reporttext"/>
        <w:numPr>
          <w:ilvl w:val="1"/>
          <w:numId w:val="72"/>
        </w:numPr>
        <w:tabs>
          <w:tab w:val="left" w:pos="709"/>
        </w:tabs>
      </w:pPr>
      <w:r>
        <w:t xml:space="preserve">Change Grow Live provide the outreach service, and are also commissioned by the </w:t>
      </w:r>
      <w:r>
        <w:rPr>
          <w:lang w:val="en-GB"/>
        </w:rPr>
        <w:t>c</w:t>
      </w:r>
      <w:proofErr w:type="spellStart"/>
      <w:r>
        <w:t>ounty</w:t>
      </w:r>
      <w:proofErr w:type="spellEnd"/>
      <w:r>
        <w:t xml:space="preserve"> </w:t>
      </w:r>
      <w:r>
        <w:rPr>
          <w:lang w:val="en-GB"/>
        </w:rPr>
        <w:t>c</w:t>
      </w:r>
      <w:proofErr w:type="spellStart"/>
      <w:r>
        <w:t>ouncil</w:t>
      </w:r>
      <w:proofErr w:type="spellEnd"/>
      <w:r>
        <w:t xml:space="preserve"> to deliver drug and alcohol services.</w:t>
      </w:r>
    </w:p>
    <w:p w14:paraId="73847104" w14:textId="77777777" w:rsidR="00332C0A" w:rsidRDefault="00332C0A" w:rsidP="00AA5C1C">
      <w:pPr>
        <w:pStyle w:val="Reporttext"/>
        <w:numPr>
          <w:ilvl w:val="1"/>
          <w:numId w:val="72"/>
        </w:numPr>
        <w:tabs>
          <w:tab w:val="left" w:pos="709"/>
        </w:tabs>
      </w:pPr>
      <w:r>
        <w:t>The outreach team will provide a personalised approach to working with rough sleepers, including accompanying rough sleepers to their Embassies to replace lost or stolen passports.</w:t>
      </w:r>
    </w:p>
    <w:p w14:paraId="3AF09EB7" w14:textId="77777777" w:rsidR="00332C0A" w:rsidRDefault="00332C0A" w:rsidP="00AA5C1C">
      <w:pPr>
        <w:pStyle w:val="Reporttext"/>
        <w:numPr>
          <w:ilvl w:val="1"/>
          <w:numId w:val="72"/>
        </w:numPr>
        <w:tabs>
          <w:tab w:val="left" w:pos="709"/>
        </w:tabs>
      </w:pPr>
      <w:r>
        <w:t xml:space="preserve">There is effective joint working between the </w:t>
      </w:r>
      <w:r>
        <w:rPr>
          <w:lang w:val="en-GB"/>
        </w:rPr>
        <w:t>c</w:t>
      </w:r>
      <w:proofErr w:type="spellStart"/>
      <w:r>
        <w:t>ouncil</w:t>
      </w:r>
      <w:proofErr w:type="spellEnd"/>
      <w:r>
        <w:t xml:space="preserve"> and  the Ferry Project in responding to rough sleeping</w:t>
      </w:r>
      <w:r>
        <w:rPr>
          <w:lang w:val="en-GB"/>
        </w:rPr>
        <w:t xml:space="preserve">. </w:t>
      </w:r>
    </w:p>
    <w:p w14:paraId="3C059A7D" w14:textId="77777777" w:rsidR="00332C0A" w:rsidRDefault="00332C0A" w:rsidP="00332C0A">
      <w:pPr>
        <w:pStyle w:val="Heading4"/>
      </w:pPr>
      <w:r>
        <w:lastRenderedPageBreak/>
        <w:t>Supported Accommodation</w:t>
      </w:r>
    </w:p>
    <w:p w14:paraId="3E04763E" w14:textId="77777777" w:rsidR="00332C0A" w:rsidRDefault="00332C0A" w:rsidP="00AA5C1C">
      <w:pPr>
        <w:pStyle w:val="Reporttext"/>
        <w:numPr>
          <w:ilvl w:val="1"/>
          <w:numId w:val="72"/>
        </w:numPr>
        <w:tabs>
          <w:tab w:val="left" w:pos="709"/>
        </w:tabs>
      </w:pPr>
      <w:r>
        <w:t>The Ferry Project provides 24 units of supported accommodation alongside Night Shelter provision, that can accommodate up to 18 individuals.  The project is fully integrated into the community and is a place of change.  There are also 30 units of move on accommodation.</w:t>
      </w:r>
    </w:p>
    <w:p w14:paraId="4C38F147" w14:textId="77777777" w:rsidR="00332C0A" w:rsidRDefault="00332C0A" w:rsidP="00AA5C1C">
      <w:pPr>
        <w:pStyle w:val="Reporttext"/>
        <w:numPr>
          <w:ilvl w:val="1"/>
          <w:numId w:val="72"/>
        </w:numPr>
        <w:tabs>
          <w:tab w:val="left" w:pos="709"/>
        </w:tabs>
      </w:pPr>
      <w:r>
        <w:t>Amicus and My Space provide supported accommodation (</w:t>
      </w:r>
      <w:proofErr w:type="spellStart"/>
      <w:r>
        <w:t>non commissioned</w:t>
      </w:r>
      <w:proofErr w:type="spellEnd"/>
      <w:r>
        <w:t xml:space="preserve">).  Amicus provides 14 flats of shared accommodation and My Space provides 9 </w:t>
      </w:r>
      <w:proofErr w:type="spellStart"/>
      <w:r>
        <w:t>self contained</w:t>
      </w:r>
      <w:proofErr w:type="spellEnd"/>
      <w:r>
        <w:t xml:space="preserve"> flats.  Through My Space clients with higher needs can be accommodated, the flats are fully furnished with a commitment that residents can take the furniture with them when they move on.  This provision may be expanded moving forward.</w:t>
      </w:r>
    </w:p>
    <w:p w14:paraId="3F8D18F2" w14:textId="77777777" w:rsidR="00332C0A" w:rsidRDefault="00332C0A" w:rsidP="00AA5C1C">
      <w:pPr>
        <w:pStyle w:val="Reporttext"/>
        <w:numPr>
          <w:ilvl w:val="1"/>
          <w:numId w:val="72"/>
        </w:numPr>
        <w:tabs>
          <w:tab w:val="left" w:pos="709"/>
        </w:tabs>
      </w:pPr>
      <w:r>
        <w:t xml:space="preserve">There are concerns about the future of </w:t>
      </w:r>
      <w:r>
        <w:rPr>
          <w:lang w:val="en-GB"/>
        </w:rPr>
        <w:t>h</w:t>
      </w:r>
      <w:proofErr w:type="spellStart"/>
      <w:r>
        <w:t>ousing</w:t>
      </w:r>
      <w:proofErr w:type="spellEnd"/>
      <w:r>
        <w:t xml:space="preserve"> </w:t>
      </w:r>
      <w:r>
        <w:rPr>
          <w:lang w:val="en-GB"/>
        </w:rPr>
        <w:t>r</w:t>
      </w:r>
      <w:r>
        <w:t>elated support services, there is a fear that in cutting HRS services both people and costs will just be moved across the system.  A better understanding of need is required based on data and evidenced need to inform future service provision</w:t>
      </w:r>
      <w:r>
        <w:rPr>
          <w:lang w:val="en-GB"/>
        </w:rPr>
        <w:t>.</w:t>
      </w:r>
    </w:p>
    <w:p w14:paraId="2302C1D3" w14:textId="77777777" w:rsidR="00332C0A" w:rsidRDefault="00332C0A" w:rsidP="00AA5C1C">
      <w:pPr>
        <w:pStyle w:val="Reporttext"/>
        <w:numPr>
          <w:ilvl w:val="1"/>
          <w:numId w:val="72"/>
        </w:numPr>
        <w:tabs>
          <w:tab w:val="left" w:pos="709"/>
        </w:tabs>
      </w:pPr>
      <w:r>
        <w:t>There is a gap in the provision of supported accommodation for clients with poor mental health</w:t>
      </w:r>
      <w:r>
        <w:rPr>
          <w:lang w:val="en-GB"/>
        </w:rPr>
        <w:t>.</w:t>
      </w:r>
    </w:p>
    <w:p w14:paraId="3BD28130" w14:textId="77777777" w:rsidR="00332C0A" w:rsidRDefault="00332C0A" w:rsidP="00332C0A">
      <w:pPr>
        <w:pStyle w:val="Reporttext"/>
        <w:numPr>
          <w:ilvl w:val="0"/>
          <w:numId w:val="0"/>
        </w:numPr>
        <w:ind w:left="709"/>
      </w:pPr>
    </w:p>
    <w:p w14:paraId="15B2D77F" w14:textId="77777777" w:rsidR="00332C0A" w:rsidRDefault="00332C0A" w:rsidP="00332C0A">
      <w:pPr>
        <w:pStyle w:val="Heading3"/>
      </w:pPr>
      <w:r>
        <w:t>Good practice</w:t>
      </w:r>
    </w:p>
    <w:p w14:paraId="0901DA70" w14:textId="77777777" w:rsidR="00332C0A" w:rsidRDefault="00332C0A" w:rsidP="00332C0A">
      <w:pPr>
        <w:pStyle w:val="Heading4"/>
      </w:pPr>
      <w:r>
        <w:t>Landlord Rent Solutions</w:t>
      </w:r>
    </w:p>
    <w:p w14:paraId="2725B01D" w14:textId="77777777" w:rsidR="00332C0A" w:rsidRDefault="00332C0A" w:rsidP="00AA5C1C">
      <w:pPr>
        <w:pStyle w:val="Reporttext"/>
        <w:numPr>
          <w:ilvl w:val="1"/>
          <w:numId w:val="72"/>
        </w:numPr>
        <w:tabs>
          <w:tab w:val="left" w:pos="709"/>
        </w:tabs>
      </w:pPr>
      <w:r>
        <w:rPr>
          <w:rFonts w:cs="Arial"/>
          <w:color w:val="000000"/>
        </w:rPr>
        <w:t>Fenland have had considerable success in accessing the private rented sector through their Landlord Rent Solutions project. Fenland District Council and the Cambridgeshire &amp; Peterborough Trailblazer Project have developed a free help and advice service to private sector landlords. It aims to provide fast and effective housing management support to landlords with rental properties in Fenland</w:t>
      </w:r>
      <w:r>
        <w:rPr>
          <w:rFonts w:cs="Arial"/>
          <w:b/>
          <w:bCs/>
          <w:color w:val="000000"/>
        </w:rPr>
        <w:t>.</w:t>
      </w:r>
      <w:r>
        <w:rPr>
          <w:rFonts w:cs="Arial"/>
          <w:color w:val="000000"/>
        </w:rPr>
        <w:t> The service can:</w:t>
      </w:r>
    </w:p>
    <w:p w14:paraId="6BE20F91" w14:textId="77777777" w:rsidR="00332C0A" w:rsidRDefault="00332C0A" w:rsidP="00AA5C1C">
      <w:pPr>
        <w:pStyle w:val="bullet"/>
        <w:numPr>
          <w:ilvl w:val="0"/>
          <w:numId w:val="61"/>
        </w:numPr>
      </w:pPr>
      <w:r>
        <w:t>Assist with debt issues, including rent arrears</w:t>
      </w:r>
      <w:r>
        <w:rPr>
          <w:lang w:val="en-GB"/>
        </w:rPr>
        <w:t>;</w:t>
      </w:r>
    </w:p>
    <w:p w14:paraId="5A7C0F02" w14:textId="77777777" w:rsidR="00332C0A" w:rsidRDefault="00332C0A" w:rsidP="00AA5C1C">
      <w:pPr>
        <w:pStyle w:val="bullet"/>
        <w:numPr>
          <w:ilvl w:val="0"/>
          <w:numId w:val="61"/>
        </w:numPr>
      </w:pPr>
      <w:r>
        <w:rPr>
          <w:rFonts w:cs="Arial"/>
          <w:color w:val="000000"/>
        </w:rPr>
        <w:t>Coach tenants on tenancy obligations, including rent payments</w:t>
      </w:r>
      <w:r>
        <w:rPr>
          <w:rFonts w:cs="Arial"/>
          <w:color w:val="000000"/>
          <w:lang w:val="en-GB"/>
        </w:rPr>
        <w:t>;</w:t>
      </w:r>
    </w:p>
    <w:p w14:paraId="645897C4" w14:textId="77777777" w:rsidR="00332C0A" w:rsidRDefault="00332C0A" w:rsidP="00AA5C1C">
      <w:pPr>
        <w:pStyle w:val="bullet"/>
        <w:numPr>
          <w:ilvl w:val="0"/>
          <w:numId w:val="61"/>
        </w:numPr>
      </w:pPr>
      <w:r>
        <w:rPr>
          <w:rFonts w:cs="Arial"/>
          <w:color w:val="000000"/>
        </w:rPr>
        <w:t>Mediate</w:t>
      </w:r>
      <w:r>
        <w:rPr>
          <w:rFonts w:cs="Arial"/>
          <w:color w:val="000000"/>
          <w:lang w:val="en-GB"/>
        </w:rPr>
        <w:t>;</w:t>
      </w:r>
    </w:p>
    <w:p w14:paraId="35C32474" w14:textId="77777777" w:rsidR="00332C0A" w:rsidRDefault="00332C0A" w:rsidP="00AA5C1C">
      <w:pPr>
        <w:pStyle w:val="bullet"/>
        <w:numPr>
          <w:ilvl w:val="0"/>
          <w:numId w:val="61"/>
        </w:numPr>
      </w:pPr>
      <w:r>
        <w:rPr>
          <w:rFonts w:cs="Arial"/>
          <w:color w:val="000000"/>
        </w:rPr>
        <w:t>Help landlords to avoid the expense and inconvenience of evictions</w:t>
      </w:r>
      <w:r>
        <w:rPr>
          <w:rFonts w:cs="Arial"/>
          <w:color w:val="000000"/>
          <w:lang w:val="en-GB"/>
        </w:rPr>
        <w:t>;</w:t>
      </w:r>
    </w:p>
    <w:p w14:paraId="1A5A3F59" w14:textId="77777777" w:rsidR="00332C0A" w:rsidRDefault="00332C0A" w:rsidP="00AA5C1C">
      <w:pPr>
        <w:pStyle w:val="bullet"/>
        <w:numPr>
          <w:ilvl w:val="0"/>
          <w:numId w:val="61"/>
        </w:numPr>
      </w:pPr>
      <w:r>
        <w:rPr>
          <w:rFonts w:cs="Arial"/>
          <w:color w:val="000000"/>
        </w:rPr>
        <w:t>Help steer landlords through the requirements of new legislation and regulations</w:t>
      </w:r>
      <w:r>
        <w:rPr>
          <w:rFonts w:cs="Arial"/>
          <w:color w:val="000000"/>
          <w:lang w:val="en-GB"/>
        </w:rPr>
        <w:t>;</w:t>
      </w:r>
    </w:p>
    <w:p w14:paraId="133CFE92" w14:textId="77777777" w:rsidR="00332C0A" w:rsidRDefault="00332C0A" w:rsidP="00AA5C1C">
      <w:pPr>
        <w:pStyle w:val="bullet"/>
        <w:numPr>
          <w:ilvl w:val="0"/>
          <w:numId w:val="61"/>
        </w:numPr>
      </w:pPr>
      <w:r>
        <w:rPr>
          <w:rFonts w:cs="Arial"/>
          <w:color w:val="000000"/>
        </w:rPr>
        <w:t>Find suitable tenants</w:t>
      </w:r>
      <w:r>
        <w:rPr>
          <w:rFonts w:cs="Arial"/>
          <w:color w:val="000000"/>
          <w:lang w:val="en-GB"/>
        </w:rPr>
        <w:t>; and</w:t>
      </w:r>
    </w:p>
    <w:p w14:paraId="25FED439" w14:textId="77777777" w:rsidR="00332C0A" w:rsidRDefault="00332C0A" w:rsidP="00AA5C1C">
      <w:pPr>
        <w:pStyle w:val="bullet"/>
        <w:numPr>
          <w:ilvl w:val="0"/>
          <w:numId w:val="61"/>
        </w:numPr>
      </w:pPr>
      <w:r>
        <w:rPr>
          <w:rFonts w:cs="Arial"/>
          <w:color w:val="000000"/>
        </w:rPr>
        <w:t>Provide rent deposits and rent in advance</w:t>
      </w:r>
      <w:r>
        <w:rPr>
          <w:rFonts w:cs="Arial"/>
          <w:color w:val="000000"/>
          <w:lang w:val="en-GB"/>
        </w:rPr>
        <w:t>.</w:t>
      </w:r>
    </w:p>
    <w:p w14:paraId="3C20567D" w14:textId="77777777" w:rsidR="00332C0A" w:rsidRDefault="00332C0A" w:rsidP="00AA5C1C">
      <w:pPr>
        <w:pStyle w:val="Reporttext"/>
        <w:numPr>
          <w:ilvl w:val="1"/>
          <w:numId w:val="72"/>
        </w:numPr>
        <w:tabs>
          <w:tab w:val="left" w:pos="709"/>
        </w:tabs>
        <w:rPr>
          <w:rFonts w:cs="Arial"/>
          <w:color w:val="000000"/>
        </w:rPr>
      </w:pPr>
      <w:r>
        <w:rPr>
          <w:rFonts w:cs="Arial"/>
          <w:color w:val="000000"/>
        </w:rPr>
        <w:t xml:space="preserve">This approach has enabled the </w:t>
      </w:r>
      <w:r>
        <w:rPr>
          <w:rFonts w:cs="Arial"/>
          <w:color w:val="000000"/>
          <w:lang w:val="en-GB"/>
        </w:rPr>
        <w:t>c</w:t>
      </w:r>
      <w:proofErr w:type="spellStart"/>
      <w:r>
        <w:rPr>
          <w:rFonts w:cs="Arial"/>
          <w:color w:val="000000"/>
        </w:rPr>
        <w:t>ouncil</w:t>
      </w:r>
      <w:proofErr w:type="spellEnd"/>
      <w:r>
        <w:rPr>
          <w:rFonts w:cs="Arial"/>
          <w:color w:val="000000"/>
        </w:rPr>
        <w:t xml:space="preserve"> to increase access to the private rented sector.  Providing landlords with a single point of access has helped encourage landlords to work with the </w:t>
      </w:r>
      <w:r>
        <w:rPr>
          <w:rFonts w:cs="Arial"/>
          <w:color w:val="000000"/>
          <w:lang w:val="en-GB"/>
        </w:rPr>
        <w:t>l</w:t>
      </w:r>
      <w:proofErr w:type="spellStart"/>
      <w:r>
        <w:rPr>
          <w:rFonts w:cs="Arial"/>
          <w:color w:val="000000"/>
        </w:rPr>
        <w:t>ocal</w:t>
      </w:r>
      <w:proofErr w:type="spellEnd"/>
      <w:r>
        <w:rPr>
          <w:rFonts w:cs="Arial"/>
          <w:color w:val="000000"/>
        </w:rPr>
        <w:t xml:space="preserve"> </w:t>
      </w:r>
      <w:r>
        <w:rPr>
          <w:rFonts w:cs="Arial"/>
          <w:color w:val="000000"/>
          <w:lang w:val="en-GB"/>
        </w:rPr>
        <w:t>a</w:t>
      </w:r>
      <w:proofErr w:type="spellStart"/>
      <w:r>
        <w:rPr>
          <w:rFonts w:cs="Arial"/>
          <w:color w:val="000000"/>
        </w:rPr>
        <w:t>uthority</w:t>
      </w:r>
      <w:proofErr w:type="spellEnd"/>
      <w:r>
        <w:rPr>
          <w:rFonts w:cs="Arial"/>
          <w:color w:val="000000"/>
        </w:rPr>
        <w:t xml:space="preserve"> to provide accommodation for their clients.  This approach has also resulted in establishing a strong relationship with a </w:t>
      </w:r>
      <w:r>
        <w:rPr>
          <w:rFonts w:cs="Arial"/>
          <w:color w:val="000000"/>
          <w:lang w:val="en-GB"/>
        </w:rPr>
        <w:t>l</w:t>
      </w:r>
      <w:proofErr w:type="spellStart"/>
      <w:r>
        <w:rPr>
          <w:rFonts w:cs="Arial"/>
          <w:color w:val="000000"/>
        </w:rPr>
        <w:t>ocal</w:t>
      </w:r>
      <w:proofErr w:type="spellEnd"/>
      <w:r>
        <w:rPr>
          <w:rFonts w:cs="Arial"/>
          <w:color w:val="000000"/>
        </w:rPr>
        <w:t xml:space="preserve"> </w:t>
      </w:r>
      <w:r>
        <w:rPr>
          <w:rFonts w:cs="Arial"/>
          <w:color w:val="000000"/>
          <w:lang w:val="en-GB"/>
        </w:rPr>
        <w:t>l</w:t>
      </w:r>
      <w:proofErr w:type="spellStart"/>
      <w:r>
        <w:rPr>
          <w:rFonts w:cs="Arial"/>
          <w:color w:val="000000"/>
        </w:rPr>
        <w:t>ettings</w:t>
      </w:r>
      <w:proofErr w:type="spellEnd"/>
      <w:r>
        <w:rPr>
          <w:rFonts w:cs="Arial"/>
          <w:color w:val="000000"/>
        </w:rPr>
        <w:t xml:space="preserve"> </w:t>
      </w:r>
      <w:r>
        <w:rPr>
          <w:rFonts w:cs="Arial"/>
          <w:color w:val="000000"/>
          <w:lang w:val="en-GB"/>
        </w:rPr>
        <w:t>a</w:t>
      </w:r>
      <w:proofErr w:type="spellStart"/>
      <w:r>
        <w:rPr>
          <w:rFonts w:cs="Arial"/>
          <w:color w:val="000000"/>
        </w:rPr>
        <w:t>gency</w:t>
      </w:r>
      <w:proofErr w:type="spellEnd"/>
      <w:r>
        <w:rPr>
          <w:rFonts w:cs="Arial"/>
          <w:color w:val="000000"/>
        </w:rPr>
        <w:t xml:space="preserve">, who have become the biggest provider of properties to the </w:t>
      </w:r>
      <w:r>
        <w:rPr>
          <w:rFonts w:cs="Arial"/>
          <w:color w:val="000000"/>
          <w:lang w:val="en-GB"/>
        </w:rPr>
        <w:t>c</w:t>
      </w:r>
      <w:proofErr w:type="spellStart"/>
      <w:r>
        <w:rPr>
          <w:rFonts w:cs="Arial"/>
          <w:color w:val="000000"/>
        </w:rPr>
        <w:t>ouncil</w:t>
      </w:r>
      <w:proofErr w:type="spellEnd"/>
      <w:r>
        <w:rPr>
          <w:rFonts w:cs="Arial"/>
          <w:color w:val="000000"/>
          <w:lang w:val="en-GB"/>
        </w:rPr>
        <w:t>.</w:t>
      </w:r>
    </w:p>
    <w:p w14:paraId="3FA2D3B3" w14:textId="77777777" w:rsidR="00332C0A" w:rsidRDefault="00332C0A" w:rsidP="00AA5C1C">
      <w:pPr>
        <w:pStyle w:val="Reporttext"/>
        <w:numPr>
          <w:ilvl w:val="1"/>
          <w:numId w:val="72"/>
        </w:numPr>
        <w:tabs>
          <w:tab w:val="left" w:pos="709"/>
        </w:tabs>
        <w:rPr>
          <w:rFonts w:cs="Arial"/>
          <w:color w:val="000000"/>
        </w:rPr>
      </w:pPr>
      <w:r>
        <w:rPr>
          <w:rFonts w:cs="Arial"/>
          <w:color w:val="000000"/>
        </w:rPr>
        <w:t>The team also uses DHP to top up rents, and will pay the six month top up in one payment as an enhanced deposit in advance.  The team has also had some success in negotiating reductions in rent levels</w:t>
      </w:r>
      <w:r>
        <w:rPr>
          <w:rFonts w:cs="Arial"/>
          <w:color w:val="000000"/>
          <w:lang w:val="en-GB"/>
        </w:rPr>
        <w:t>.</w:t>
      </w:r>
    </w:p>
    <w:p w14:paraId="64A04F25" w14:textId="77777777" w:rsidR="00332C0A" w:rsidRDefault="00332C0A" w:rsidP="00AA5C1C">
      <w:pPr>
        <w:pStyle w:val="Reporttext"/>
        <w:numPr>
          <w:ilvl w:val="1"/>
          <w:numId w:val="72"/>
        </w:numPr>
        <w:tabs>
          <w:tab w:val="left" w:pos="709"/>
        </w:tabs>
        <w:rPr>
          <w:rFonts w:cs="Arial"/>
          <w:color w:val="000000"/>
        </w:rPr>
      </w:pPr>
      <w:r>
        <w:rPr>
          <w:rFonts w:cs="Arial"/>
          <w:color w:val="000000"/>
        </w:rPr>
        <w:lastRenderedPageBreak/>
        <w:t xml:space="preserve">The landlord forum has been critical to the success of the improved approach, using this as a platform for landlords to talk to other landlords about their experience of working with the </w:t>
      </w:r>
      <w:r>
        <w:rPr>
          <w:rFonts w:cs="Arial"/>
          <w:color w:val="000000"/>
          <w:lang w:val="en-GB"/>
        </w:rPr>
        <w:t>c</w:t>
      </w:r>
      <w:proofErr w:type="spellStart"/>
      <w:r>
        <w:rPr>
          <w:rFonts w:cs="Arial"/>
          <w:color w:val="000000"/>
        </w:rPr>
        <w:t>ouncil</w:t>
      </w:r>
      <w:proofErr w:type="spellEnd"/>
      <w:r>
        <w:rPr>
          <w:rFonts w:cs="Arial"/>
          <w:color w:val="000000"/>
        </w:rPr>
        <w:t>.</w:t>
      </w:r>
    </w:p>
    <w:p w14:paraId="75092577" w14:textId="77777777" w:rsidR="00332C0A" w:rsidRDefault="00332C0A" w:rsidP="00332C0A">
      <w:pPr>
        <w:pStyle w:val="Reporttext"/>
        <w:numPr>
          <w:ilvl w:val="0"/>
          <w:numId w:val="0"/>
        </w:numPr>
        <w:ind w:left="709"/>
        <w:rPr>
          <w:rFonts w:cs="Arial"/>
          <w:color w:val="000000"/>
        </w:rPr>
      </w:pPr>
    </w:p>
    <w:p w14:paraId="7AEF3D10" w14:textId="77777777" w:rsidR="00332C0A" w:rsidRDefault="00332C0A" w:rsidP="00332C0A">
      <w:pPr>
        <w:pStyle w:val="Heading4"/>
      </w:pPr>
      <w:r>
        <w:t>Joined up partnership working</w:t>
      </w:r>
    </w:p>
    <w:p w14:paraId="47069250" w14:textId="77777777" w:rsidR="00332C0A" w:rsidRDefault="00332C0A" w:rsidP="00AA5C1C">
      <w:pPr>
        <w:pStyle w:val="Reporttext"/>
        <w:numPr>
          <w:ilvl w:val="1"/>
          <w:numId w:val="72"/>
        </w:numPr>
        <w:tabs>
          <w:tab w:val="left" w:pos="709"/>
        </w:tabs>
        <w:rPr>
          <w:rFonts w:cs="Arial"/>
          <w:color w:val="000000"/>
        </w:rPr>
      </w:pPr>
      <w:r>
        <w:rPr>
          <w:rFonts w:cs="Arial"/>
        </w:rPr>
        <w:t xml:space="preserve">Operation Pheasant tackles the complex issues of migrant exploitation, illegal </w:t>
      </w:r>
      <w:proofErr w:type="spellStart"/>
      <w:r>
        <w:rPr>
          <w:rFonts w:cs="Arial"/>
        </w:rPr>
        <w:t>gangmasters</w:t>
      </w:r>
      <w:proofErr w:type="spellEnd"/>
      <w:r>
        <w:rPr>
          <w:rFonts w:cs="Arial"/>
        </w:rPr>
        <w:t xml:space="preserve"> and poor conditions in private rented housing, particularly in </w:t>
      </w:r>
      <w:proofErr w:type="spellStart"/>
      <w:r>
        <w:rPr>
          <w:rFonts w:cs="Arial"/>
        </w:rPr>
        <w:t>Wisbech</w:t>
      </w:r>
      <w:proofErr w:type="spellEnd"/>
      <w:r>
        <w:rPr>
          <w:rFonts w:cs="Arial"/>
        </w:rPr>
        <w:t>.</w:t>
      </w:r>
    </w:p>
    <w:p w14:paraId="6227D882" w14:textId="77777777" w:rsidR="00332C0A" w:rsidRDefault="00332C0A" w:rsidP="00AA5C1C">
      <w:pPr>
        <w:pStyle w:val="Reporttext"/>
        <w:numPr>
          <w:ilvl w:val="1"/>
          <w:numId w:val="72"/>
        </w:numPr>
        <w:tabs>
          <w:tab w:val="left" w:pos="709"/>
        </w:tabs>
        <w:rPr>
          <w:rFonts w:cs="Arial"/>
          <w:color w:val="000000"/>
        </w:rPr>
      </w:pPr>
      <w:r>
        <w:rPr>
          <w:rFonts w:cs="Arial"/>
          <w:color w:val="000000"/>
        </w:rPr>
        <w:t xml:space="preserve">The co-ordinated action, which is spearheaded by Cambridgeshire police, also involves HM Revenue and Customs, the </w:t>
      </w:r>
      <w:proofErr w:type="spellStart"/>
      <w:r>
        <w:rPr>
          <w:rFonts w:cs="Arial"/>
          <w:color w:val="000000"/>
        </w:rPr>
        <w:t>Gangmaster</w:t>
      </w:r>
      <w:proofErr w:type="spellEnd"/>
      <w:r>
        <w:rPr>
          <w:rFonts w:cs="Arial"/>
          <w:color w:val="000000"/>
        </w:rPr>
        <w:t xml:space="preserve"> Licensing Authority, Cambridgeshire Fire &amp; Rescue, Home Office Immigration Enforcement and the Private Sector team.  The work of Operation Pheasant led to the imprisonment of two Latvian </w:t>
      </w:r>
      <w:proofErr w:type="spellStart"/>
      <w:r>
        <w:rPr>
          <w:rFonts w:cs="Arial"/>
          <w:color w:val="000000"/>
        </w:rPr>
        <w:t>gangmasters</w:t>
      </w:r>
      <w:proofErr w:type="spellEnd"/>
      <w:r>
        <w:rPr>
          <w:rFonts w:cs="Arial"/>
          <w:color w:val="000000"/>
        </w:rPr>
        <w:t xml:space="preserve"> who were exploiting vulnerable migrant workers. </w:t>
      </w:r>
    </w:p>
    <w:p w14:paraId="2DA9DE13" w14:textId="77777777" w:rsidR="00332C0A" w:rsidRDefault="00332C0A" w:rsidP="00AA5C1C">
      <w:pPr>
        <w:pStyle w:val="Reporttext"/>
        <w:numPr>
          <w:ilvl w:val="1"/>
          <w:numId w:val="72"/>
        </w:numPr>
        <w:tabs>
          <w:tab w:val="left" w:pos="709"/>
        </w:tabs>
        <w:rPr>
          <w:rFonts w:cs="Arial"/>
          <w:color w:val="000000"/>
        </w:rPr>
      </w:pPr>
      <w:r>
        <w:rPr>
          <w:rFonts w:cs="Arial"/>
          <w:color w:val="000000"/>
        </w:rPr>
        <w:t>The project was nominated for the LGC’s Partnership Team award, which recognises partnerships that have undertaken innovative and sustainable work to successfully address local challenges.</w:t>
      </w:r>
    </w:p>
    <w:p w14:paraId="68B9597D" w14:textId="77777777" w:rsidR="00332C0A" w:rsidRDefault="00332C0A" w:rsidP="00332C0A">
      <w:pPr>
        <w:pStyle w:val="Reporttext"/>
        <w:numPr>
          <w:ilvl w:val="0"/>
          <w:numId w:val="0"/>
        </w:numPr>
        <w:ind w:left="709"/>
        <w:rPr>
          <w:rFonts w:cs="Arial"/>
          <w:color w:val="000000"/>
        </w:rPr>
      </w:pPr>
    </w:p>
    <w:p w14:paraId="29AB0167" w14:textId="77777777" w:rsidR="00332C0A" w:rsidRDefault="00332C0A" w:rsidP="00332C0A">
      <w:pPr>
        <w:pStyle w:val="Heading4"/>
      </w:pPr>
      <w:r>
        <w:t>Housing First</w:t>
      </w:r>
    </w:p>
    <w:p w14:paraId="2061A2F6" w14:textId="77777777" w:rsidR="00332C0A" w:rsidRDefault="00332C0A" w:rsidP="00AA5C1C">
      <w:pPr>
        <w:pStyle w:val="Reporttext"/>
        <w:numPr>
          <w:ilvl w:val="1"/>
          <w:numId w:val="72"/>
        </w:numPr>
        <w:tabs>
          <w:tab w:val="left" w:pos="709"/>
        </w:tabs>
        <w:rPr>
          <w:rFonts w:cs="Arial"/>
          <w:color w:val="000000"/>
        </w:rPr>
      </w:pPr>
      <w:r>
        <w:t xml:space="preserve">The </w:t>
      </w:r>
      <w:r>
        <w:rPr>
          <w:lang w:val="en-GB"/>
        </w:rPr>
        <w:t>c</w:t>
      </w:r>
      <w:proofErr w:type="spellStart"/>
      <w:r>
        <w:t>ouncil</w:t>
      </w:r>
      <w:proofErr w:type="spellEnd"/>
      <w:r>
        <w:t xml:space="preserve">, working in partnership with the </w:t>
      </w:r>
      <w:r>
        <w:rPr>
          <w:lang w:val="en-GB"/>
        </w:rPr>
        <w:t>c</w:t>
      </w:r>
      <w:proofErr w:type="spellStart"/>
      <w:r>
        <w:t>ounty</w:t>
      </w:r>
      <w:proofErr w:type="spellEnd"/>
      <w:r>
        <w:t xml:space="preserve"> </w:t>
      </w:r>
      <w:r>
        <w:rPr>
          <w:lang w:val="en-GB"/>
        </w:rPr>
        <w:t>c</w:t>
      </w:r>
      <w:proofErr w:type="spellStart"/>
      <w:r>
        <w:t>ouncil</w:t>
      </w:r>
      <w:proofErr w:type="spellEnd"/>
      <w:r>
        <w:t xml:space="preserve"> and the Ferry Project have piloted an initial Housing First approach.  The driving force behind this was based upon being able to meet the needs of an individual client who was not able to successfully sustain any other accommodation.  The individual had had a long history of sleeping rough, through a staged transition from the streets into accommodation the individual has slept in the accommodation every night which is seen to be huge progress.</w:t>
      </w:r>
    </w:p>
    <w:p w14:paraId="5CB58956" w14:textId="77777777" w:rsidR="00332C0A" w:rsidRDefault="00332C0A" w:rsidP="00AA5C1C">
      <w:pPr>
        <w:pStyle w:val="Reporttext"/>
        <w:numPr>
          <w:ilvl w:val="1"/>
          <w:numId w:val="72"/>
        </w:numPr>
        <w:tabs>
          <w:tab w:val="left" w:pos="709"/>
        </w:tabs>
        <w:rPr>
          <w:rFonts w:cs="Arial"/>
          <w:color w:val="000000"/>
        </w:rPr>
      </w:pPr>
      <w:r>
        <w:t>There is an intention to extend this approach but this will require ongoing funding.</w:t>
      </w:r>
    </w:p>
    <w:p w14:paraId="3B629D81" w14:textId="77777777" w:rsidR="00332C0A" w:rsidRDefault="00332C0A" w:rsidP="00332C0A">
      <w:pPr>
        <w:pStyle w:val="Reporttext"/>
        <w:numPr>
          <w:ilvl w:val="0"/>
          <w:numId w:val="0"/>
        </w:numPr>
        <w:ind w:left="709"/>
        <w:rPr>
          <w:rFonts w:cs="Arial"/>
          <w:color w:val="000000"/>
        </w:rPr>
      </w:pPr>
    </w:p>
    <w:p w14:paraId="514141F7" w14:textId="77777777" w:rsidR="00332C0A" w:rsidRDefault="00332C0A" w:rsidP="00332C0A">
      <w:pPr>
        <w:pStyle w:val="Heading3"/>
      </w:pPr>
      <w:r>
        <w:t>Pressure points</w:t>
      </w:r>
    </w:p>
    <w:p w14:paraId="4F8C9458" w14:textId="77777777" w:rsidR="00332C0A" w:rsidRDefault="00332C0A" w:rsidP="00332C0A">
      <w:pPr>
        <w:pStyle w:val="Heading4"/>
      </w:pPr>
      <w:r>
        <w:t>Funding</w:t>
      </w:r>
    </w:p>
    <w:p w14:paraId="5F23D839" w14:textId="77777777" w:rsidR="00332C0A" w:rsidRDefault="00332C0A" w:rsidP="00AA5C1C">
      <w:pPr>
        <w:pStyle w:val="Reporttext"/>
        <w:numPr>
          <w:ilvl w:val="1"/>
          <w:numId w:val="72"/>
        </w:numPr>
        <w:tabs>
          <w:tab w:val="left" w:pos="709"/>
        </w:tabs>
        <w:rPr>
          <w:rFonts w:cs="Arial"/>
          <w:color w:val="000000"/>
        </w:rPr>
      </w:pPr>
      <w:r>
        <w:t xml:space="preserve">Many of the homelessness services operating across Fenland, and more widely Cambridgeshire and Peterborough are based on grants from MHCLG and other short term funding streams (Controlling </w:t>
      </w:r>
      <w:r>
        <w:rPr>
          <w:lang w:val="en-GB"/>
        </w:rPr>
        <w:t>M</w:t>
      </w:r>
      <w:proofErr w:type="spellStart"/>
      <w:r>
        <w:t>igration</w:t>
      </w:r>
      <w:proofErr w:type="spellEnd"/>
      <w:r>
        <w:t xml:space="preserve">).  This also includes funding for a number of core staff within the Housing Options teams.  The Trailblazer programme was based on grant funding, with no long term funding available, and mixed commitments from the </w:t>
      </w:r>
      <w:r>
        <w:rPr>
          <w:lang w:val="en-GB"/>
        </w:rPr>
        <w:t xml:space="preserve">local </w:t>
      </w:r>
      <w:proofErr w:type="spellStart"/>
      <w:r>
        <w:rPr>
          <w:lang w:val="en-GB"/>
        </w:rPr>
        <w:t>authoritie</w:t>
      </w:r>
      <w:proofErr w:type="spellEnd"/>
      <w:r>
        <w:t xml:space="preserve">s moving forward.  Concern was expressed on the reliance on Government </w:t>
      </w:r>
      <w:r>
        <w:rPr>
          <w:lang w:val="en-GB"/>
        </w:rPr>
        <w:t>g</w:t>
      </w:r>
      <w:r>
        <w:t>rants, and the short-term nature of this funding (often with a commitment only made on an annual basis).  Without this funding services would be cut dramatically, with a negative impact upon customer outcomes, and impacts upon other mainstream budgets.</w:t>
      </w:r>
    </w:p>
    <w:p w14:paraId="7D2ADDE4" w14:textId="77777777" w:rsidR="00332C0A" w:rsidRDefault="00332C0A" w:rsidP="00AA5C1C">
      <w:pPr>
        <w:pStyle w:val="Reporttext"/>
        <w:numPr>
          <w:ilvl w:val="1"/>
          <w:numId w:val="72"/>
        </w:numPr>
        <w:tabs>
          <w:tab w:val="left" w:pos="709"/>
        </w:tabs>
        <w:rPr>
          <w:rFonts w:cs="Arial"/>
          <w:color w:val="000000"/>
        </w:rPr>
      </w:pPr>
      <w:r>
        <w:t>A longer term approach is required that is not reliant on short term funding.  There is a need for the system to improve in order to be able to compensate for any reductions in funding.</w:t>
      </w:r>
    </w:p>
    <w:p w14:paraId="708F7633" w14:textId="77777777" w:rsidR="00332C0A" w:rsidRDefault="00332C0A" w:rsidP="00332C0A">
      <w:pPr>
        <w:pStyle w:val="Heading4"/>
      </w:pPr>
      <w:r>
        <w:lastRenderedPageBreak/>
        <w:t>Complexity of need</w:t>
      </w:r>
    </w:p>
    <w:p w14:paraId="4AB684D4" w14:textId="77777777" w:rsidR="00332C0A" w:rsidRDefault="00332C0A" w:rsidP="00AA5C1C">
      <w:pPr>
        <w:pStyle w:val="Reporttext"/>
        <w:numPr>
          <w:ilvl w:val="1"/>
          <w:numId w:val="72"/>
        </w:numPr>
        <w:tabs>
          <w:tab w:val="left" w:pos="709"/>
        </w:tabs>
        <w:rPr>
          <w:rFonts w:cs="Arial"/>
          <w:color w:val="000000"/>
        </w:rPr>
      </w:pPr>
      <w:r>
        <w:t xml:space="preserve">The Housing Advice service is seeing an increase in the complexity of need that clients are presenting with.  </w:t>
      </w:r>
      <w:r>
        <w:rPr>
          <w:rFonts w:cs="Arial"/>
          <w:szCs w:val="22"/>
        </w:rPr>
        <w:t xml:space="preserve">This is especially true for single homeless people who may have multiple needs.  Very often their needs do not fit into any one service area and responses to them from public sector agencies can be fragmented, reactive, often ineffective and have a high cost.  Often existing supported accommodation services are not able to meet their needs.  </w:t>
      </w:r>
    </w:p>
    <w:p w14:paraId="57128E0F" w14:textId="77777777" w:rsidR="00332C0A" w:rsidRDefault="00332C0A" w:rsidP="00AA5C1C">
      <w:pPr>
        <w:pStyle w:val="Reporttext"/>
        <w:numPr>
          <w:ilvl w:val="1"/>
          <w:numId w:val="72"/>
        </w:numPr>
        <w:tabs>
          <w:tab w:val="left" w:pos="709"/>
        </w:tabs>
        <w:rPr>
          <w:rFonts w:cs="Arial"/>
          <w:color w:val="000000"/>
        </w:rPr>
      </w:pPr>
      <w:r>
        <w:rPr>
          <w:rFonts w:cs="Arial"/>
          <w:szCs w:val="22"/>
        </w:rPr>
        <w:t xml:space="preserve">The threshold to access social care and mental health services has increased, so clients who would have once qualified for assistance are no longer getting the assistance that they need.  This is coupled with the fact that many of these services only focus on clients in crisis, with a loss of preventative strands of work, resulting in </w:t>
      </w:r>
      <w:proofErr w:type="spellStart"/>
      <w:r>
        <w:rPr>
          <w:rFonts w:cs="Arial"/>
          <w:szCs w:val="22"/>
        </w:rPr>
        <w:t>clients</w:t>
      </w:r>
      <w:proofErr w:type="spellEnd"/>
      <w:r>
        <w:rPr>
          <w:rFonts w:cs="Arial"/>
          <w:szCs w:val="22"/>
        </w:rPr>
        <w:t xml:space="preserve"> needs increasing as they are not getting early help.  </w:t>
      </w:r>
    </w:p>
    <w:p w14:paraId="7DE0B581" w14:textId="77777777" w:rsidR="00332C0A" w:rsidRDefault="00332C0A" w:rsidP="00332C0A">
      <w:pPr>
        <w:pStyle w:val="Reporttext"/>
        <w:numPr>
          <w:ilvl w:val="0"/>
          <w:numId w:val="0"/>
        </w:numPr>
        <w:ind w:left="709"/>
        <w:rPr>
          <w:rFonts w:cs="Arial"/>
          <w:color w:val="000000"/>
        </w:rPr>
      </w:pPr>
    </w:p>
    <w:p w14:paraId="30A010D2" w14:textId="77777777" w:rsidR="00332C0A" w:rsidRDefault="00332C0A" w:rsidP="00332C0A">
      <w:pPr>
        <w:pStyle w:val="Heading4"/>
      </w:pPr>
      <w:r>
        <w:t xml:space="preserve">Relationship with social care and mental health services </w:t>
      </w:r>
    </w:p>
    <w:p w14:paraId="07B224FB" w14:textId="77777777" w:rsidR="00332C0A" w:rsidRDefault="00332C0A" w:rsidP="00AA5C1C">
      <w:pPr>
        <w:pStyle w:val="Reporttext"/>
        <w:numPr>
          <w:ilvl w:val="1"/>
          <w:numId w:val="72"/>
        </w:numPr>
        <w:tabs>
          <w:tab w:val="left" w:pos="709"/>
        </w:tabs>
        <w:rPr>
          <w:rFonts w:cs="Arial"/>
          <w:color w:val="000000"/>
        </w:rPr>
      </w:pPr>
      <w:r>
        <w:t xml:space="preserve">The </w:t>
      </w:r>
      <w:r>
        <w:rPr>
          <w:lang w:val="en-GB"/>
        </w:rPr>
        <w:t>c</w:t>
      </w:r>
      <w:proofErr w:type="spellStart"/>
      <w:r>
        <w:t>ouncil</w:t>
      </w:r>
      <w:proofErr w:type="spellEnd"/>
      <w:r>
        <w:t xml:space="preserve">, like its neighbouring </w:t>
      </w:r>
      <w:r>
        <w:rPr>
          <w:lang w:val="en-GB"/>
        </w:rPr>
        <w:t>b</w:t>
      </w:r>
      <w:proofErr w:type="spellStart"/>
      <w:r>
        <w:t>oroughs</w:t>
      </w:r>
      <w:proofErr w:type="spellEnd"/>
      <w:r>
        <w:t xml:space="preserve">, reports a significant gap in the response from social care and mental health services in responding to the complex needs of its clients. </w:t>
      </w:r>
    </w:p>
    <w:p w14:paraId="584158BF" w14:textId="77777777" w:rsidR="00332C0A" w:rsidRDefault="00332C0A" w:rsidP="00AA5C1C">
      <w:pPr>
        <w:pStyle w:val="Reporttext"/>
        <w:numPr>
          <w:ilvl w:val="1"/>
          <w:numId w:val="72"/>
        </w:numPr>
        <w:tabs>
          <w:tab w:val="left" w:pos="709"/>
        </w:tabs>
        <w:rPr>
          <w:rFonts w:cs="Arial"/>
          <w:color w:val="000000"/>
        </w:rPr>
      </w:pPr>
      <w:r>
        <w:t xml:space="preserve">Often the broader services feel less local and are more removed; many of the </w:t>
      </w:r>
      <w:r>
        <w:rPr>
          <w:lang w:val="en-GB"/>
        </w:rPr>
        <w:t>c</w:t>
      </w:r>
      <w:proofErr w:type="spellStart"/>
      <w:r>
        <w:t>ounty</w:t>
      </w:r>
      <w:proofErr w:type="spellEnd"/>
      <w:r>
        <w:t xml:space="preserve"> services don’t work together around the person.</w:t>
      </w:r>
    </w:p>
    <w:p w14:paraId="5DF66DA1" w14:textId="77777777" w:rsidR="00332C0A" w:rsidRDefault="00332C0A" w:rsidP="00AA5C1C">
      <w:pPr>
        <w:pStyle w:val="Reporttext"/>
        <w:numPr>
          <w:ilvl w:val="1"/>
          <w:numId w:val="72"/>
        </w:numPr>
        <w:tabs>
          <w:tab w:val="left" w:pos="709"/>
        </w:tabs>
        <w:rPr>
          <w:rFonts w:cs="Arial"/>
          <w:color w:val="000000"/>
        </w:rPr>
      </w:pPr>
      <w:r>
        <w:t>Where there is a history of violence it can be very difficult to find any suitable accommodation placements where the Ferry Project feels that they are unable to help.</w:t>
      </w:r>
    </w:p>
    <w:p w14:paraId="51D895F3" w14:textId="77777777" w:rsidR="00332C0A" w:rsidRDefault="00332C0A" w:rsidP="00AA5C1C">
      <w:pPr>
        <w:pStyle w:val="Reporttext"/>
        <w:numPr>
          <w:ilvl w:val="1"/>
          <w:numId w:val="72"/>
        </w:numPr>
        <w:tabs>
          <w:tab w:val="left" w:pos="709"/>
        </w:tabs>
        <w:rPr>
          <w:rFonts w:cs="Arial"/>
          <w:color w:val="000000"/>
        </w:rPr>
      </w:pPr>
      <w:r>
        <w:t>The lack of adequate responses from social care and mental health services is a significant gap, and until a more joined up response is developed homelessness for clients with high and complex needs is unlikely to be resolved.</w:t>
      </w:r>
    </w:p>
    <w:p w14:paraId="7CFD6AA8" w14:textId="77777777" w:rsidR="00332C0A" w:rsidRDefault="00332C0A" w:rsidP="00AA5C1C">
      <w:pPr>
        <w:pStyle w:val="Reporttext"/>
        <w:numPr>
          <w:ilvl w:val="1"/>
          <w:numId w:val="72"/>
        </w:numPr>
        <w:tabs>
          <w:tab w:val="left" w:pos="709"/>
        </w:tabs>
        <w:rPr>
          <w:rFonts w:cs="Arial"/>
          <w:color w:val="000000"/>
        </w:rPr>
      </w:pPr>
      <w:r>
        <w:t>These clients are currently having a significant impact upon the public purse, not only from a housing perspective, but also on the criminal justice system and health.</w:t>
      </w:r>
    </w:p>
    <w:p w14:paraId="20F1B801" w14:textId="77777777" w:rsidR="00332C0A" w:rsidRDefault="00332C0A" w:rsidP="00332C0A">
      <w:pPr>
        <w:pStyle w:val="Reporttext"/>
        <w:numPr>
          <w:ilvl w:val="0"/>
          <w:numId w:val="0"/>
        </w:numPr>
        <w:ind w:left="709"/>
        <w:rPr>
          <w:rFonts w:cs="Arial"/>
          <w:color w:val="000000"/>
        </w:rPr>
      </w:pPr>
    </w:p>
    <w:p w14:paraId="742CB356" w14:textId="77777777" w:rsidR="00332C0A" w:rsidRDefault="00332C0A" w:rsidP="00332C0A">
      <w:pPr>
        <w:pStyle w:val="Heading4"/>
      </w:pPr>
      <w:r>
        <w:t>16/17 year old joint protocol</w:t>
      </w:r>
    </w:p>
    <w:p w14:paraId="71E8D430" w14:textId="77777777" w:rsidR="00332C0A" w:rsidRDefault="00332C0A" w:rsidP="00AA5C1C">
      <w:pPr>
        <w:pStyle w:val="Reporttext"/>
        <w:numPr>
          <w:ilvl w:val="1"/>
          <w:numId w:val="72"/>
        </w:numPr>
        <w:tabs>
          <w:tab w:val="left" w:pos="709"/>
        </w:tabs>
        <w:rPr>
          <w:rFonts w:cs="Arial"/>
          <w:color w:val="000000"/>
        </w:rPr>
      </w:pPr>
      <w:r>
        <w:rPr>
          <w:rFonts w:cstheme="majorHAnsi"/>
          <w:lang w:eastAsia="en-GB"/>
        </w:rPr>
        <w:t>Significant issues were identified in relation to a joined up approach to meeting the housing, support and care needs of 16/17 year olds from social care.</w:t>
      </w:r>
    </w:p>
    <w:p w14:paraId="0C212FA6" w14:textId="77777777" w:rsidR="00332C0A" w:rsidRDefault="00332C0A" w:rsidP="00AA5C1C">
      <w:pPr>
        <w:pStyle w:val="Reporttext"/>
        <w:numPr>
          <w:ilvl w:val="1"/>
          <w:numId w:val="72"/>
        </w:numPr>
        <w:tabs>
          <w:tab w:val="left" w:pos="709"/>
        </w:tabs>
        <w:rPr>
          <w:rFonts w:cs="Arial"/>
          <w:color w:val="000000"/>
        </w:rPr>
      </w:pPr>
      <w:r>
        <w:rPr>
          <w:rFonts w:cstheme="majorHAnsi"/>
          <w:lang w:eastAsia="en-GB"/>
        </w:rPr>
        <w:t>While a protocol is in place, social care practitioners aren’t acting in line with the protocol.  This is thought to be linked to the high staff turnover of social workers, whereby new staff are unaware of the protocol, alongside budget pressures whereby social care seem unwilling to pick up the costs for placements, resulting in young people not getting the services they are entitled to.</w:t>
      </w:r>
    </w:p>
    <w:p w14:paraId="702DB0AB" w14:textId="77777777" w:rsidR="00332C0A" w:rsidRDefault="00332C0A" w:rsidP="00332C0A">
      <w:pPr>
        <w:pStyle w:val="Reporttext"/>
        <w:numPr>
          <w:ilvl w:val="0"/>
          <w:numId w:val="0"/>
        </w:numPr>
        <w:ind w:left="709"/>
        <w:rPr>
          <w:rFonts w:cs="Arial"/>
          <w:color w:val="000000"/>
        </w:rPr>
      </w:pPr>
    </w:p>
    <w:p w14:paraId="23DF8742" w14:textId="77777777" w:rsidR="00332C0A" w:rsidRDefault="00332C0A" w:rsidP="00332C0A">
      <w:pPr>
        <w:pStyle w:val="Heading4"/>
      </w:pPr>
      <w:proofErr w:type="spellStart"/>
      <w:r>
        <w:t>Acce</w:t>
      </w:r>
      <w:r>
        <w:rPr>
          <w:lang w:val="en-GB"/>
        </w:rPr>
        <w:t>s</w:t>
      </w:r>
      <w:proofErr w:type="spellEnd"/>
      <w:r>
        <w:t>s to social housing</w:t>
      </w:r>
    </w:p>
    <w:p w14:paraId="5154C19F" w14:textId="77777777" w:rsidR="00332C0A" w:rsidRDefault="00332C0A" w:rsidP="00AA5C1C">
      <w:pPr>
        <w:pStyle w:val="Reporttext"/>
        <w:numPr>
          <w:ilvl w:val="1"/>
          <w:numId w:val="72"/>
        </w:numPr>
        <w:tabs>
          <w:tab w:val="left" w:pos="709"/>
        </w:tabs>
        <w:rPr>
          <w:rFonts w:cs="Arial"/>
          <w:color w:val="000000"/>
        </w:rPr>
      </w:pPr>
      <w:r>
        <w:t xml:space="preserve">The </w:t>
      </w:r>
      <w:r>
        <w:rPr>
          <w:lang w:val="en-GB"/>
        </w:rPr>
        <w:t>c</w:t>
      </w:r>
      <w:proofErr w:type="spellStart"/>
      <w:r>
        <w:t>ouncil</w:t>
      </w:r>
      <w:proofErr w:type="spellEnd"/>
      <w:r>
        <w:t xml:space="preserve"> transferred its housing stock in 2006, these properties are now managed by Clarion, who also operate the </w:t>
      </w:r>
      <w:r>
        <w:rPr>
          <w:lang w:val="en-GB"/>
        </w:rPr>
        <w:t>a</w:t>
      </w:r>
      <w:proofErr w:type="spellStart"/>
      <w:r>
        <w:t>llocations</w:t>
      </w:r>
      <w:proofErr w:type="spellEnd"/>
      <w:r>
        <w:t xml:space="preserve"> and </w:t>
      </w:r>
      <w:r>
        <w:rPr>
          <w:lang w:val="en-GB"/>
        </w:rPr>
        <w:t>l</w:t>
      </w:r>
      <w:proofErr w:type="spellStart"/>
      <w:r>
        <w:t>ettings</w:t>
      </w:r>
      <w:proofErr w:type="spellEnd"/>
      <w:r>
        <w:t xml:space="preserve"> functions on behalf of the </w:t>
      </w:r>
      <w:r>
        <w:rPr>
          <w:lang w:val="en-GB"/>
        </w:rPr>
        <w:t>c</w:t>
      </w:r>
      <w:proofErr w:type="spellStart"/>
      <w:r>
        <w:t>ouncil</w:t>
      </w:r>
      <w:proofErr w:type="spellEnd"/>
      <w:r>
        <w:t>.</w:t>
      </w:r>
    </w:p>
    <w:p w14:paraId="3B94D803" w14:textId="77777777" w:rsidR="00332C0A" w:rsidRDefault="00332C0A" w:rsidP="00AA5C1C">
      <w:pPr>
        <w:pStyle w:val="Reporttext"/>
        <w:numPr>
          <w:ilvl w:val="1"/>
          <w:numId w:val="72"/>
        </w:numPr>
        <w:tabs>
          <w:tab w:val="left" w:pos="709"/>
        </w:tabs>
        <w:rPr>
          <w:rFonts w:cs="Arial"/>
          <w:color w:val="000000"/>
        </w:rPr>
      </w:pPr>
      <w:r>
        <w:lastRenderedPageBreak/>
        <w:t xml:space="preserve">While the </w:t>
      </w:r>
      <w:r>
        <w:rPr>
          <w:lang w:val="en-GB"/>
        </w:rPr>
        <w:t>c</w:t>
      </w:r>
      <w:proofErr w:type="spellStart"/>
      <w:r>
        <w:t>ouncil</w:t>
      </w:r>
      <w:proofErr w:type="spellEnd"/>
      <w:r>
        <w:t xml:space="preserve"> is part of the Cambridgeshire </w:t>
      </w:r>
      <w:proofErr w:type="spellStart"/>
      <w:r>
        <w:t>HomeLink</w:t>
      </w:r>
      <w:proofErr w:type="spellEnd"/>
      <w:r>
        <w:t xml:space="preserve"> partnership and is part of the common allocations policy, Clarion will apply their own </w:t>
      </w:r>
      <w:r>
        <w:rPr>
          <w:lang w:val="en-GB"/>
        </w:rPr>
        <w:t>a</w:t>
      </w:r>
      <w:proofErr w:type="spellStart"/>
      <w:r>
        <w:t>llocation</w:t>
      </w:r>
      <w:proofErr w:type="spellEnd"/>
      <w:r>
        <w:t xml:space="preserve"> policy when shortlisting and letting accommodation.  This is causing significant issues for the </w:t>
      </w:r>
      <w:r>
        <w:rPr>
          <w:lang w:val="en-GB"/>
        </w:rPr>
        <w:t>l</w:t>
      </w:r>
      <w:proofErr w:type="spellStart"/>
      <w:r>
        <w:t>ocal</w:t>
      </w:r>
      <w:proofErr w:type="spellEnd"/>
      <w:r>
        <w:t xml:space="preserve"> </w:t>
      </w:r>
      <w:r>
        <w:rPr>
          <w:lang w:val="en-GB"/>
        </w:rPr>
        <w:t>a</w:t>
      </w:r>
      <w:proofErr w:type="spellStart"/>
      <w:r>
        <w:t>uthority</w:t>
      </w:r>
      <w:proofErr w:type="spellEnd"/>
      <w:r>
        <w:t>.  Clarion expect all former rent arrears to be cleared before they will consider offering a property.</w:t>
      </w:r>
    </w:p>
    <w:p w14:paraId="582FD077" w14:textId="77777777" w:rsidR="00332C0A" w:rsidRDefault="00332C0A" w:rsidP="00AA5C1C">
      <w:pPr>
        <w:pStyle w:val="Reporttext"/>
        <w:numPr>
          <w:ilvl w:val="1"/>
          <w:numId w:val="72"/>
        </w:numPr>
        <w:tabs>
          <w:tab w:val="left" w:pos="709"/>
        </w:tabs>
        <w:rPr>
          <w:rFonts w:cs="Arial"/>
          <w:color w:val="000000"/>
        </w:rPr>
      </w:pPr>
      <w:r>
        <w:t xml:space="preserve">There is a reluctance from Clarion to accommodate vulnerable clients, including those with a history of rent arrears, or high support needs.  The </w:t>
      </w:r>
      <w:r>
        <w:rPr>
          <w:lang w:val="en-GB"/>
        </w:rPr>
        <w:t>c</w:t>
      </w:r>
      <w:proofErr w:type="spellStart"/>
      <w:r>
        <w:t>ouncil</w:t>
      </w:r>
      <w:proofErr w:type="spellEnd"/>
      <w:r>
        <w:t xml:space="preserve"> is trying to work with Clarion to address and overcome these issues.</w:t>
      </w:r>
    </w:p>
    <w:p w14:paraId="3D5D5C38" w14:textId="77777777" w:rsidR="00332C0A" w:rsidRDefault="00332C0A" w:rsidP="00AA5C1C">
      <w:pPr>
        <w:pStyle w:val="Reporttext"/>
        <w:numPr>
          <w:ilvl w:val="1"/>
          <w:numId w:val="72"/>
        </w:numPr>
        <w:tabs>
          <w:tab w:val="left" w:pos="709"/>
        </w:tabs>
        <w:rPr>
          <w:rFonts w:cs="Arial"/>
          <w:color w:val="000000"/>
        </w:rPr>
      </w:pPr>
      <w:r>
        <w:t xml:space="preserve">Clarion are proposing that Housing Options clients are awarded a pre-tenancy licence rather than a secure tenancy, however the </w:t>
      </w:r>
      <w:r>
        <w:rPr>
          <w:lang w:val="en-GB"/>
        </w:rPr>
        <w:t>c</w:t>
      </w:r>
      <w:proofErr w:type="spellStart"/>
      <w:r>
        <w:t>ouncil</w:t>
      </w:r>
      <w:proofErr w:type="spellEnd"/>
      <w:r>
        <w:t xml:space="preserve"> has concerns that their clients are being discriminated against.  There are also issues with clients being charged rent in advance at tenancy commencement making access for clients on low incomes even more challenging.</w:t>
      </w:r>
    </w:p>
    <w:p w14:paraId="41A794E7" w14:textId="77777777" w:rsidR="00332C0A" w:rsidRDefault="00332C0A" w:rsidP="00AA5C1C">
      <w:pPr>
        <w:pStyle w:val="Reporttext"/>
        <w:numPr>
          <w:ilvl w:val="1"/>
          <w:numId w:val="72"/>
        </w:numPr>
        <w:tabs>
          <w:tab w:val="left" w:pos="709"/>
        </w:tabs>
        <w:rPr>
          <w:rFonts w:cs="Arial"/>
          <w:color w:val="000000"/>
        </w:rPr>
      </w:pPr>
      <w:r>
        <w:t>Following the merger with Clarion there has been a loss of local focus in relation to housing management functions.  They will no longer undertake home</w:t>
      </w:r>
      <w:r>
        <w:rPr>
          <w:lang w:val="en-GB"/>
        </w:rPr>
        <w:t xml:space="preserve"> </w:t>
      </w:r>
      <w:r>
        <w:t xml:space="preserve">visits and visit clients who are experiencing issues in managing their tenancies.  </w:t>
      </w:r>
    </w:p>
    <w:p w14:paraId="55084379" w14:textId="77777777" w:rsidR="00332C0A" w:rsidRDefault="00332C0A" w:rsidP="00332C0A">
      <w:pPr>
        <w:pStyle w:val="Reporttext"/>
        <w:numPr>
          <w:ilvl w:val="0"/>
          <w:numId w:val="0"/>
        </w:numPr>
        <w:ind w:left="709"/>
        <w:rPr>
          <w:rFonts w:cs="Arial"/>
          <w:color w:val="000000"/>
        </w:rPr>
      </w:pPr>
    </w:p>
    <w:p w14:paraId="391165D4" w14:textId="77777777" w:rsidR="00332C0A" w:rsidRDefault="00332C0A" w:rsidP="00332C0A">
      <w:pPr>
        <w:pStyle w:val="Heading4"/>
      </w:pPr>
      <w:r>
        <w:t>Local challenges</w:t>
      </w:r>
    </w:p>
    <w:p w14:paraId="6B7C4CEE" w14:textId="77777777" w:rsidR="00332C0A" w:rsidRDefault="00332C0A" w:rsidP="00AA5C1C">
      <w:pPr>
        <w:pStyle w:val="Reporttext"/>
        <w:numPr>
          <w:ilvl w:val="1"/>
          <w:numId w:val="72"/>
        </w:numPr>
        <w:tabs>
          <w:tab w:val="left" w:pos="709"/>
        </w:tabs>
        <w:rPr>
          <w:rFonts w:cs="Arial"/>
          <w:color w:val="000000"/>
        </w:rPr>
      </w:pPr>
      <w:proofErr w:type="spellStart"/>
      <w:r>
        <w:t>Wisbech</w:t>
      </w:r>
      <w:proofErr w:type="spellEnd"/>
      <w:r>
        <w:t xml:space="preserve"> is a deprived area with a number of significant issues.  It contains two thirds of the social housing provision and 92% of the districts HMOs are based there.  The main form of employment is agricultural work.  The quality of private rented accommodation in this area is poor.  There is a high migrant population, predominantly Lithuanians, and there are challenges in relation to modern slavery and migrant exploitation.  There are a high number of people sleeping rough in this area, with a significant proportion of these being from Eastern Europe.</w:t>
      </w:r>
    </w:p>
    <w:p w14:paraId="1AA03B47" w14:textId="77777777" w:rsidR="00332C0A" w:rsidRDefault="00332C0A" w:rsidP="00AA5C1C">
      <w:pPr>
        <w:pStyle w:val="Reporttext"/>
        <w:numPr>
          <w:ilvl w:val="1"/>
          <w:numId w:val="72"/>
        </w:numPr>
        <w:tabs>
          <w:tab w:val="left" w:pos="709"/>
        </w:tabs>
        <w:rPr>
          <w:rFonts w:cs="Arial"/>
          <w:color w:val="000000"/>
        </w:rPr>
      </w:pPr>
      <w:r>
        <w:t xml:space="preserve">The majority of the Housing Options clients come from this area of the </w:t>
      </w:r>
      <w:r>
        <w:rPr>
          <w:lang w:val="en-GB"/>
        </w:rPr>
        <w:t>b</w:t>
      </w:r>
      <w:proofErr w:type="spellStart"/>
      <w:r>
        <w:t>orough</w:t>
      </w:r>
      <w:proofErr w:type="spellEnd"/>
      <w:r>
        <w:t>.</w:t>
      </w:r>
    </w:p>
    <w:p w14:paraId="100ECD2A" w14:textId="77777777" w:rsidR="00332C0A" w:rsidRDefault="00332C0A" w:rsidP="00332C0A">
      <w:pPr>
        <w:spacing w:before="0" w:after="0"/>
        <w:jc w:val="left"/>
        <w:rPr>
          <w:lang w:val="x-none"/>
        </w:rPr>
      </w:pPr>
      <w:r>
        <w:br w:type="page"/>
      </w:r>
    </w:p>
    <w:p w14:paraId="22E18AD8" w14:textId="77777777" w:rsidR="00332C0A" w:rsidRDefault="00332C0A" w:rsidP="00BF74AD">
      <w:pPr>
        <w:pStyle w:val="Heading2"/>
        <w:numPr>
          <w:ilvl w:val="0"/>
          <w:numId w:val="63"/>
        </w:numPr>
        <w:tabs>
          <w:tab w:val="left" w:pos="720"/>
        </w:tabs>
      </w:pPr>
      <w:bookmarkStart w:id="466" w:name="_Toc50124833"/>
      <w:r>
        <w:lastRenderedPageBreak/>
        <w:t>Huntingdonshire</w:t>
      </w:r>
      <w:bookmarkEnd w:id="466"/>
    </w:p>
    <w:p w14:paraId="419837FE" w14:textId="77777777" w:rsidR="00332C0A" w:rsidRDefault="00332C0A" w:rsidP="00332C0A">
      <w:pPr>
        <w:pStyle w:val="Heading3"/>
      </w:pPr>
      <w:r>
        <w:t>Housing Advice Service</w:t>
      </w:r>
    </w:p>
    <w:p w14:paraId="07A8D59B" w14:textId="77777777" w:rsidR="00332C0A" w:rsidRDefault="00332C0A" w:rsidP="00332C0A">
      <w:pPr>
        <w:pStyle w:val="Heading4"/>
      </w:pPr>
      <w:r>
        <w:t>Service Delivery</w:t>
      </w:r>
    </w:p>
    <w:p w14:paraId="731755FA" w14:textId="77777777" w:rsidR="00332C0A" w:rsidRDefault="00332C0A" w:rsidP="00AA5C1C">
      <w:pPr>
        <w:pStyle w:val="Reporttext"/>
        <w:numPr>
          <w:ilvl w:val="1"/>
          <w:numId w:val="72"/>
        </w:numPr>
        <w:tabs>
          <w:tab w:val="left" w:pos="709"/>
        </w:tabs>
        <w:rPr>
          <w:rFonts w:cs="Arial"/>
          <w:color w:val="000000"/>
        </w:rPr>
      </w:pPr>
      <w:r>
        <w:rPr>
          <w:rFonts w:cs="Arial"/>
        </w:rPr>
        <w:t xml:space="preserve">The Housing Advice </w:t>
      </w:r>
      <w:r>
        <w:rPr>
          <w:rFonts w:cs="Arial"/>
          <w:lang w:val="en-GB"/>
        </w:rPr>
        <w:t>s</w:t>
      </w:r>
      <w:proofErr w:type="spellStart"/>
      <w:r>
        <w:rPr>
          <w:rFonts w:cs="Arial"/>
        </w:rPr>
        <w:t>ervice</w:t>
      </w:r>
      <w:proofErr w:type="spellEnd"/>
      <w:r>
        <w:rPr>
          <w:rFonts w:cs="Arial"/>
        </w:rPr>
        <w:t xml:space="preserve"> is delivered by the </w:t>
      </w:r>
      <w:r>
        <w:rPr>
          <w:rFonts w:cs="Arial"/>
          <w:lang w:val="en-GB"/>
        </w:rPr>
        <w:t>c</w:t>
      </w:r>
      <w:proofErr w:type="spellStart"/>
      <w:r>
        <w:rPr>
          <w:rFonts w:cs="Arial"/>
        </w:rPr>
        <w:t>ouncil</w:t>
      </w:r>
      <w:proofErr w:type="spellEnd"/>
      <w:r>
        <w:rPr>
          <w:rFonts w:cs="Arial"/>
        </w:rPr>
        <w:t xml:space="preserve"> from the </w:t>
      </w:r>
      <w:r>
        <w:rPr>
          <w:rFonts w:cs="Arial"/>
          <w:lang w:val="en-GB"/>
        </w:rPr>
        <w:t>c</w:t>
      </w:r>
      <w:proofErr w:type="spellStart"/>
      <w:r>
        <w:rPr>
          <w:rFonts w:cs="Arial"/>
        </w:rPr>
        <w:t>ouncil’s</w:t>
      </w:r>
      <w:proofErr w:type="spellEnd"/>
      <w:r>
        <w:rPr>
          <w:rFonts w:cs="Arial"/>
        </w:rPr>
        <w:t xml:space="preserve"> </w:t>
      </w:r>
      <w:r>
        <w:rPr>
          <w:rFonts w:cs="Arial"/>
          <w:lang w:val="en-GB"/>
        </w:rPr>
        <w:t>o</w:t>
      </w:r>
      <w:proofErr w:type="spellStart"/>
      <w:r>
        <w:rPr>
          <w:rFonts w:cs="Arial"/>
        </w:rPr>
        <w:t>ffices</w:t>
      </w:r>
      <w:proofErr w:type="spellEnd"/>
      <w:r>
        <w:rPr>
          <w:rFonts w:cs="Arial"/>
        </w:rPr>
        <w:t xml:space="preserve"> in Huntingdon.   The service can be accessed via drop </w:t>
      </w:r>
      <w:r>
        <w:rPr>
          <w:rFonts w:cs="Arial"/>
          <w:lang w:val="en-GB"/>
        </w:rPr>
        <w:t xml:space="preserve">in </w:t>
      </w:r>
      <w:r>
        <w:rPr>
          <w:rFonts w:cs="Arial"/>
        </w:rPr>
        <w:t>or via the telephone or email.</w:t>
      </w:r>
    </w:p>
    <w:p w14:paraId="614A3A46" w14:textId="77777777" w:rsidR="00332C0A" w:rsidRDefault="00332C0A" w:rsidP="00AA5C1C">
      <w:pPr>
        <w:pStyle w:val="Reporttext"/>
        <w:numPr>
          <w:ilvl w:val="1"/>
          <w:numId w:val="72"/>
        </w:numPr>
        <w:tabs>
          <w:tab w:val="left" w:pos="709"/>
        </w:tabs>
        <w:rPr>
          <w:rFonts w:cs="Arial"/>
          <w:color w:val="000000"/>
        </w:rPr>
      </w:pPr>
      <w:r>
        <w:rPr>
          <w:rFonts w:cs="Arial"/>
        </w:rPr>
        <w:t xml:space="preserve">The Housing Advice service delivers the </w:t>
      </w:r>
      <w:r>
        <w:rPr>
          <w:rFonts w:cs="Arial"/>
          <w:lang w:val="en-GB"/>
        </w:rPr>
        <w:t>c</w:t>
      </w:r>
      <w:proofErr w:type="spellStart"/>
      <w:r>
        <w:rPr>
          <w:rFonts w:cs="Arial"/>
        </w:rPr>
        <w:t>ouncil’s</w:t>
      </w:r>
      <w:proofErr w:type="spellEnd"/>
      <w:r>
        <w:rPr>
          <w:rFonts w:cs="Arial"/>
        </w:rPr>
        <w:t xml:space="preserve"> statutory duties in relation to housing advice, homelessness and its prevention.  The </w:t>
      </w:r>
      <w:r>
        <w:rPr>
          <w:rFonts w:cs="Arial"/>
          <w:lang w:val="en-GB"/>
        </w:rPr>
        <w:t>c</w:t>
      </w:r>
      <w:proofErr w:type="spellStart"/>
      <w:r>
        <w:rPr>
          <w:rFonts w:cs="Arial"/>
        </w:rPr>
        <w:t>ouncil’s</w:t>
      </w:r>
      <w:proofErr w:type="spellEnd"/>
      <w:r>
        <w:rPr>
          <w:rFonts w:cs="Arial"/>
        </w:rPr>
        <w:t xml:space="preserve"> duties in relation to </w:t>
      </w:r>
      <w:r>
        <w:rPr>
          <w:rFonts w:cs="Arial"/>
          <w:lang w:val="en-GB"/>
        </w:rPr>
        <w:t>a</w:t>
      </w:r>
      <w:proofErr w:type="spellStart"/>
      <w:r>
        <w:rPr>
          <w:rFonts w:cs="Arial"/>
        </w:rPr>
        <w:t>llocations</w:t>
      </w:r>
      <w:proofErr w:type="spellEnd"/>
      <w:r>
        <w:rPr>
          <w:rFonts w:cs="Arial"/>
        </w:rPr>
        <w:t xml:space="preserve"> are also delivered alongside the Housing Advice </w:t>
      </w:r>
      <w:r>
        <w:rPr>
          <w:rFonts w:cs="Arial"/>
          <w:lang w:val="en-GB"/>
        </w:rPr>
        <w:t>s</w:t>
      </w:r>
      <w:proofErr w:type="spellStart"/>
      <w:r>
        <w:rPr>
          <w:rFonts w:cs="Arial"/>
        </w:rPr>
        <w:t>ervice</w:t>
      </w:r>
      <w:proofErr w:type="spellEnd"/>
      <w:r>
        <w:rPr>
          <w:rFonts w:cs="Arial"/>
        </w:rPr>
        <w:t xml:space="preserve">, with a dedicated team operating the </w:t>
      </w:r>
      <w:r>
        <w:rPr>
          <w:rFonts w:cs="Arial"/>
          <w:lang w:val="en-GB"/>
        </w:rPr>
        <w:t>s</w:t>
      </w:r>
      <w:proofErr w:type="spellStart"/>
      <w:r>
        <w:rPr>
          <w:rFonts w:cs="Arial"/>
        </w:rPr>
        <w:t>ub</w:t>
      </w:r>
      <w:proofErr w:type="spellEnd"/>
      <w:r>
        <w:rPr>
          <w:rFonts w:cs="Arial"/>
        </w:rPr>
        <w:t>-regional Choice Based Lettings scheme</w:t>
      </w:r>
      <w:r>
        <w:rPr>
          <w:rFonts w:cs="Arial"/>
          <w:lang w:val="en-GB"/>
        </w:rPr>
        <w:t>,</w:t>
      </w:r>
      <w:r>
        <w:rPr>
          <w:rFonts w:cs="Arial"/>
        </w:rPr>
        <w:t xml:space="preserve"> </w:t>
      </w:r>
      <w:proofErr w:type="spellStart"/>
      <w:r>
        <w:rPr>
          <w:rFonts w:cs="Arial"/>
        </w:rPr>
        <w:t>Homelink</w:t>
      </w:r>
      <w:proofErr w:type="spellEnd"/>
      <w:r>
        <w:rPr>
          <w:rFonts w:cs="Arial"/>
        </w:rPr>
        <w:t xml:space="preserve"> at a local level. </w:t>
      </w:r>
    </w:p>
    <w:p w14:paraId="77AA8357" w14:textId="77777777" w:rsidR="00332C0A" w:rsidRDefault="00332C0A" w:rsidP="00AA5C1C">
      <w:pPr>
        <w:pStyle w:val="Reporttext"/>
        <w:numPr>
          <w:ilvl w:val="1"/>
          <w:numId w:val="72"/>
        </w:numPr>
        <w:tabs>
          <w:tab w:val="left" w:pos="709"/>
        </w:tabs>
        <w:rPr>
          <w:rFonts w:cs="Arial"/>
          <w:color w:val="000000"/>
        </w:rPr>
      </w:pPr>
      <w:r>
        <w:rPr>
          <w:rFonts w:cs="Arial"/>
        </w:rPr>
        <w:t>The service provides a high quality service and is focused on achieving positive outcomes for its customers.</w:t>
      </w:r>
    </w:p>
    <w:p w14:paraId="637DA0BB" w14:textId="77777777" w:rsidR="00332C0A" w:rsidRDefault="00332C0A" w:rsidP="00332C0A">
      <w:pPr>
        <w:pStyle w:val="Reporttext"/>
        <w:numPr>
          <w:ilvl w:val="0"/>
          <w:numId w:val="0"/>
        </w:numPr>
        <w:ind w:left="709"/>
        <w:rPr>
          <w:rFonts w:cs="Arial"/>
          <w:color w:val="000000"/>
        </w:rPr>
      </w:pPr>
    </w:p>
    <w:p w14:paraId="658C1726" w14:textId="77777777" w:rsidR="00332C0A" w:rsidRDefault="00332C0A" w:rsidP="00332C0A">
      <w:pPr>
        <w:pStyle w:val="Heading4"/>
      </w:pPr>
      <w:r>
        <w:t>Structures and Roles</w:t>
      </w:r>
    </w:p>
    <w:p w14:paraId="4A60F840" w14:textId="77777777" w:rsidR="00332C0A" w:rsidRDefault="00332C0A" w:rsidP="00332C0A">
      <w:pPr>
        <w:pStyle w:val="Reporttext"/>
        <w:numPr>
          <w:ilvl w:val="0"/>
          <w:numId w:val="0"/>
        </w:numPr>
        <w:ind w:left="709"/>
        <w:rPr>
          <w:rFonts w:cs="Arial"/>
          <w:color w:val="000000"/>
        </w:rPr>
      </w:pPr>
      <w:r>
        <w:rPr>
          <w:noProof/>
          <w:lang w:val="en-GB" w:eastAsia="en-GB"/>
        </w:rPr>
        <w:drawing>
          <wp:inline distT="0" distB="0" distL="0" distR="0" wp14:anchorId="506352F5" wp14:editId="0D725860">
            <wp:extent cx="5270500" cy="3507740"/>
            <wp:effectExtent l="0" t="0" r="6350" b="0"/>
            <wp:docPr id="109" name="Picture 109" descr="Mac SSD:private:var:folders:ny:nlq77qwx6c331j0w6x19wvk00000gn:T:TemporaryItems:Screenshot 2020-02-12 at 12.0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SSD:private:var:folders:ny:nlq77qwx6c331j0w6x19wvk00000gn:T:TemporaryItems:Screenshot 2020-02-12 at 12.08.5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0500" cy="3507740"/>
                    </a:xfrm>
                    <a:prstGeom prst="rect">
                      <a:avLst/>
                    </a:prstGeom>
                    <a:noFill/>
                    <a:ln>
                      <a:noFill/>
                    </a:ln>
                  </pic:spPr>
                </pic:pic>
              </a:graphicData>
            </a:graphic>
          </wp:inline>
        </w:drawing>
      </w:r>
    </w:p>
    <w:p w14:paraId="05209B3A" w14:textId="77777777" w:rsidR="00332C0A" w:rsidRDefault="00332C0A" w:rsidP="00332C0A">
      <w:pPr>
        <w:pStyle w:val="Reporttext"/>
        <w:numPr>
          <w:ilvl w:val="0"/>
          <w:numId w:val="0"/>
        </w:numPr>
        <w:ind w:left="709"/>
        <w:rPr>
          <w:rFonts w:cs="Arial"/>
          <w:color w:val="000000"/>
        </w:rPr>
      </w:pPr>
    </w:p>
    <w:p w14:paraId="4EEFA9BB" w14:textId="77777777" w:rsidR="00332C0A" w:rsidRDefault="00332C0A" w:rsidP="00AA5C1C">
      <w:pPr>
        <w:pStyle w:val="Reporttext"/>
        <w:numPr>
          <w:ilvl w:val="1"/>
          <w:numId w:val="72"/>
        </w:numPr>
        <w:tabs>
          <w:tab w:val="left" w:pos="709"/>
        </w:tabs>
        <w:rPr>
          <w:rFonts w:cs="Arial"/>
          <w:color w:val="000000"/>
        </w:rPr>
      </w:pPr>
      <w:r>
        <w:t>The Housing Advice team is made up of a Housing Needs and Resources Manager Service Manager, 2 Senior Housing Advice &amp; Options Officers, and 7 (</w:t>
      </w:r>
      <w:proofErr w:type="spellStart"/>
      <w:r>
        <w:t>fte</w:t>
      </w:r>
      <w:proofErr w:type="spellEnd"/>
      <w:r>
        <w:t xml:space="preserve">) Housing Advisers.  This is supported by a Court Officer, 2 Advice and Options Assistants and a Homelessness </w:t>
      </w:r>
      <w:r>
        <w:rPr>
          <w:lang w:val="en-GB"/>
        </w:rPr>
        <w:t>L</w:t>
      </w:r>
      <w:proofErr w:type="spellStart"/>
      <w:r>
        <w:t>iaison</w:t>
      </w:r>
      <w:proofErr w:type="spellEnd"/>
      <w:r>
        <w:t xml:space="preserve"> Officer.</w:t>
      </w:r>
    </w:p>
    <w:p w14:paraId="5B4F4479" w14:textId="77777777" w:rsidR="00332C0A" w:rsidRDefault="00332C0A" w:rsidP="00AA5C1C">
      <w:pPr>
        <w:pStyle w:val="Reporttext"/>
        <w:numPr>
          <w:ilvl w:val="1"/>
          <w:numId w:val="72"/>
        </w:numPr>
        <w:tabs>
          <w:tab w:val="left" w:pos="709"/>
        </w:tabs>
        <w:rPr>
          <w:rFonts w:cs="Arial"/>
          <w:color w:val="000000"/>
        </w:rPr>
      </w:pPr>
      <w:r>
        <w:t xml:space="preserve">Housing Advice &amp; Options Officers have a generic role, delivering housing advice, undertaking housing assessments, creation and management of Personal Housing Plans, prevention and relief casework and final determinations.  This approach </w:t>
      </w:r>
      <w:r>
        <w:lastRenderedPageBreak/>
        <w:t>provides a streamlined process, ensuring that customers have one officer managing their case.   The officers also manage placements into temporary accommodation.</w:t>
      </w:r>
    </w:p>
    <w:p w14:paraId="0B02B21F" w14:textId="77777777" w:rsidR="00332C0A" w:rsidRDefault="00332C0A" w:rsidP="00AA5C1C">
      <w:pPr>
        <w:pStyle w:val="Reporttext"/>
        <w:numPr>
          <w:ilvl w:val="1"/>
          <w:numId w:val="72"/>
        </w:numPr>
        <w:tabs>
          <w:tab w:val="left" w:pos="709"/>
        </w:tabs>
        <w:rPr>
          <w:rFonts w:cs="Arial"/>
          <w:color w:val="000000"/>
        </w:rPr>
      </w:pPr>
      <w:r>
        <w:t xml:space="preserve">Staffing levels were increased in anticipation of the increased demands of the </w:t>
      </w:r>
      <w:r>
        <w:rPr>
          <w:lang w:val="en-GB"/>
        </w:rPr>
        <w:t xml:space="preserve">HRA </w:t>
      </w:r>
      <w:r>
        <w:t xml:space="preserve"> from 4 Advice &amp; Options Officers to 7 and created 2 </w:t>
      </w:r>
      <w:r>
        <w:rPr>
          <w:lang w:val="en-GB"/>
        </w:rPr>
        <w:t>s</w:t>
      </w:r>
      <w:proofErr w:type="spellStart"/>
      <w:r>
        <w:t>enior</w:t>
      </w:r>
      <w:proofErr w:type="spellEnd"/>
      <w:r>
        <w:t xml:space="preserve"> </w:t>
      </w:r>
      <w:r>
        <w:rPr>
          <w:lang w:val="en-GB"/>
        </w:rPr>
        <w:t>p</w:t>
      </w:r>
      <w:proofErr w:type="spellStart"/>
      <w:r>
        <w:t>osts</w:t>
      </w:r>
      <w:proofErr w:type="spellEnd"/>
      <w:r>
        <w:t>.</w:t>
      </w:r>
    </w:p>
    <w:p w14:paraId="017812C7" w14:textId="77777777" w:rsidR="00332C0A" w:rsidRDefault="00332C0A" w:rsidP="00AA5C1C">
      <w:pPr>
        <w:pStyle w:val="Reporttext"/>
        <w:numPr>
          <w:ilvl w:val="1"/>
          <w:numId w:val="72"/>
        </w:numPr>
        <w:tabs>
          <w:tab w:val="left" w:pos="709"/>
        </w:tabs>
        <w:rPr>
          <w:rFonts w:cs="Arial"/>
          <w:color w:val="000000"/>
        </w:rPr>
      </w:pPr>
      <w:r>
        <w:t xml:space="preserve">All team members have a specialism, which ensures that the team’s knowledge is kept up to date and that appropriate and tailored responses can be provided to customers, alongside providing consistency at any partnership meetings.  These specialist areas </w:t>
      </w:r>
      <w:proofErr w:type="spellStart"/>
      <w:r>
        <w:t xml:space="preserve">include </w:t>
      </w:r>
      <w:r>
        <w:rPr>
          <w:lang w:val="en-GB"/>
        </w:rPr>
        <w:t>d</w:t>
      </w:r>
      <w:r>
        <w:t>omestic</w:t>
      </w:r>
      <w:proofErr w:type="spellEnd"/>
      <w:r>
        <w:t xml:space="preserve"> </w:t>
      </w:r>
      <w:r>
        <w:rPr>
          <w:lang w:val="en-GB"/>
        </w:rPr>
        <w:t>a</w:t>
      </w:r>
      <w:proofErr w:type="spellStart"/>
      <w:r>
        <w:t>buse</w:t>
      </w:r>
      <w:proofErr w:type="spellEnd"/>
      <w:r>
        <w:t xml:space="preserve">, </w:t>
      </w:r>
      <w:r>
        <w:rPr>
          <w:lang w:val="en-GB"/>
        </w:rPr>
        <w:t>a</w:t>
      </w:r>
      <w:proofErr w:type="spellStart"/>
      <w:r>
        <w:t>rmed</w:t>
      </w:r>
      <w:proofErr w:type="spellEnd"/>
      <w:r>
        <w:t xml:space="preserve"> </w:t>
      </w:r>
      <w:r>
        <w:rPr>
          <w:lang w:val="en-GB"/>
        </w:rPr>
        <w:t>f</w:t>
      </w:r>
      <w:proofErr w:type="spellStart"/>
      <w:r>
        <w:t>orces</w:t>
      </w:r>
      <w:proofErr w:type="spellEnd"/>
      <w:r>
        <w:t xml:space="preserve"> </w:t>
      </w:r>
      <w:r>
        <w:rPr>
          <w:lang w:val="en-GB"/>
        </w:rPr>
        <w:t>c</w:t>
      </w:r>
      <w:proofErr w:type="spellStart"/>
      <w:r>
        <w:t>ovenant</w:t>
      </w:r>
      <w:proofErr w:type="spellEnd"/>
      <w:r>
        <w:t xml:space="preserve">, </w:t>
      </w:r>
      <w:r>
        <w:rPr>
          <w:lang w:val="en-GB"/>
        </w:rPr>
        <w:t>c</w:t>
      </w:r>
      <w:r>
        <w:t xml:space="preserve">are </w:t>
      </w:r>
      <w:r>
        <w:rPr>
          <w:lang w:val="en-GB"/>
        </w:rPr>
        <w:t>l</w:t>
      </w:r>
      <w:proofErr w:type="spellStart"/>
      <w:r>
        <w:t>eavers</w:t>
      </w:r>
      <w:proofErr w:type="spellEnd"/>
      <w:r>
        <w:t>, MAPPA.</w:t>
      </w:r>
    </w:p>
    <w:p w14:paraId="767502A7" w14:textId="77777777" w:rsidR="00332C0A" w:rsidRDefault="00332C0A" w:rsidP="00332C0A">
      <w:pPr>
        <w:pStyle w:val="Reporttext"/>
        <w:numPr>
          <w:ilvl w:val="0"/>
          <w:numId w:val="0"/>
        </w:numPr>
        <w:ind w:left="709"/>
        <w:rPr>
          <w:rFonts w:cs="Arial"/>
          <w:color w:val="000000"/>
        </w:rPr>
      </w:pPr>
    </w:p>
    <w:p w14:paraId="01F3C0E0" w14:textId="77777777" w:rsidR="00332C0A" w:rsidRDefault="00332C0A" w:rsidP="00332C0A">
      <w:pPr>
        <w:pStyle w:val="Heading4"/>
      </w:pPr>
      <w:r>
        <w:t>Service Pathway</w:t>
      </w:r>
    </w:p>
    <w:p w14:paraId="7F3B084B" w14:textId="77777777" w:rsidR="00332C0A" w:rsidRDefault="00332C0A" w:rsidP="00AA5C1C">
      <w:pPr>
        <w:pStyle w:val="Reporttext"/>
        <w:numPr>
          <w:ilvl w:val="1"/>
          <w:numId w:val="72"/>
        </w:numPr>
        <w:tabs>
          <w:tab w:val="left" w:pos="709"/>
        </w:tabs>
        <w:rPr>
          <w:rFonts w:cs="Arial"/>
          <w:color w:val="000000"/>
        </w:rPr>
      </w:pPr>
      <w:r>
        <w:t xml:space="preserve">Customers can contact the service via the telephone, email or by accessing the </w:t>
      </w:r>
      <w:r>
        <w:rPr>
          <w:lang w:val="en-GB"/>
        </w:rPr>
        <w:t>o</w:t>
      </w:r>
      <w:proofErr w:type="spellStart"/>
      <w:r>
        <w:t>ffice</w:t>
      </w:r>
      <w:proofErr w:type="spellEnd"/>
      <w:r>
        <w:t>.</w:t>
      </w:r>
    </w:p>
    <w:p w14:paraId="16BA2AEC" w14:textId="77777777" w:rsidR="00332C0A" w:rsidRDefault="00332C0A" w:rsidP="00AA5C1C">
      <w:pPr>
        <w:pStyle w:val="Reporttext"/>
        <w:numPr>
          <w:ilvl w:val="1"/>
          <w:numId w:val="72"/>
        </w:numPr>
        <w:tabs>
          <w:tab w:val="left" w:pos="709"/>
        </w:tabs>
        <w:rPr>
          <w:rFonts w:cs="Arial"/>
          <w:color w:val="000000"/>
        </w:rPr>
      </w:pPr>
      <w:r>
        <w:t xml:space="preserve">The service operates through a duty system which covers the duty phone, the email box, and duty to refer emails.  </w:t>
      </w:r>
    </w:p>
    <w:p w14:paraId="7F0D6C15" w14:textId="77777777" w:rsidR="00332C0A" w:rsidRDefault="00332C0A" w:rsidP="00AA5C1C">
      <w:pPr>
        <w:pStyle w:val="Reporttext"/>
        <w:numPr>
          <w:ilvl w:val="1"/>
          <w:numId w:val="72"/>
        </w:numPr>
        <w:tabs>
          <w:tab w:val="left" w:pos="709"/>
        </w:tabs>
        <w:rPr>
          <w:rFonts w:cs="Arial"/>
          <w:color w:val="000000"/>
        </w:rPr>
      </w:pPr>
      <w:r>
        <w:t xml:space="preserve">For clients coming into the </w:t>
      </w:r>
      <w:r>
        <w:rPr>
          <w:lang w:val="en-GB"/>
        </w:rPr>
        <w:t>c</w:t>
      </w:r>
      <w:proofErr w:type="spellStart"/>
      <w:r>
        <w:t>ouncil’s</w:t>
      </w:r>
      <w:proofErr w:type="spellEnd"/>
      <w:r>
        <w:t xml:space="preserve"> office </w:t>
      </w:r>
      <w:r>
        <w:rPr>
          <w:lang w:val="en-GB"/>
        </w:rPr>
        <w:t>c</w:t>
      </w:r>
      <w:proofErr w:type="spellStart"/>
      <w:r>
        <w:t>ustomer</w:t>
      </w:r>
      <w:proofErr w:type="spellEnd"/>
      <w:r>
        <w:t xml:space="preserve"> </w:t>
      </w:r>
      <w:r>
        <w:rPr>
          <w:lang w:val="en-GB"/>
        </w:rPr>
        <w:t>s</w:t>
      </w:r>
      <w:proofErr w:type="spellStart"/>
      <w:r>
        <w:t>ervice</w:t>
      </w:r>
      <w:proofErr w:type="spellEnd"/>
      <w:r>
        <w:t xml:space="preserve"> staff complete triage information which is fed through to </w:t>
      </w:r>
      <w:proofErr w:type="spellStart"/>
      <w:r>
        <w:t>Locata</w:t>
      </w:r>
      <w:proofErr w:type="spellEnd"/>
      <w:r>
        <w:t xml:space="preserve"> and officers will then decide on the most appropriate method of assessment either through a telephone assessment or a face to face interview.  Clients who are homeless on the day will be seen by an officer.</w:t>
      </w:r>
    </w:p>
    <w:p w14:paraId="40F8655A" w14:textId="77777777" w:rsidR="00332C0A" w:rsidRDefault="00332C0A" w:rsidP="00AA5C1C">
      <w:pPr>
        <w:pStyle w:val="Reporttext"/>
        <w:numPr>
          <w:ilvl w:val="1"/>
          <w:numId w:val="72"/>
        </w:numPr>
        <w:tabs>
          <w:tab w:val="left" w:pos="709"/>
        </w:tabs>
        <w:rPr>
          <w:rFonts w:cs="Arial"/>
          <w:color w:val="000000"/>
        </w:rPr>
      </w:pPr>
      <w:r>
        <w:t>The majority of the team’s work is completed over the telephone and it is estimated that there is a split of 75% of telephone work and 25% face to face work.  Home visits are also undertaken where it is appropriate to do so.</w:t>
      </w:r>
    </w:p>
    <w:p w14:paraId="14551420" w14:textId="77777777" w:rsidR="00332C0A" w:rsidRDefault="00332C0A" w:rsidP="00AA5C1C">
      <w:pPr>
        <w:pStyle w:val="Reporttext"/>
        <w:numPr>
          <w:ilvl w:val="1"/>
          <w:numId w:val="72"/>
        </w:numPr>
        <w:tabs>
          <w:tab w:val="left" w:pos="709"/>
        </w:tabs>
        <w:rPr>
          <w:rFonts w:cs="Arial"/>
          <w:color w:val="000000"/>
        </w:rPr>
      </w:pPr>
      <w:r>
        <w:t xml:space="preserve">Clients who access the service in person tend to be those that are approaching at the point of crisis.  There are not </w:t>
      </w:r>
      <w:r>
        <w:rPr>
          <w:lang w:val="en-GB"/>
        </w:rPr>
        <w:t xml:space="preserve">a </w:t>
      </w:r>
      <w:r>
        <w:t>large number of clients who are homeless on the day, however there are a significant number of clients whose arrangements won’t last for long.</w:t>
      </w:r>
    </w:p>
    <w:p w14:paraId="1EF1CEB8" w14:textId="77777777" w:rsidR="00332C0A" w:rsidRDefault="00332C0A" w:rsidP="00AA5C1C">
      <w:pPr>
        <w:pStyle w:val="Reporttext"/>
        <w:numPr>
          <w:ilvl w:val="1"/>
          <w:numId w:val="72"/>
        </w:numPr>
        <w:tabs>
          <w:tab w:val="left" w:pos="709"/>
        </w:tabs>
        <w:rPr>
          <w:rFonts w:cs="Arial"/>
          <w:color w:val="000000"/>
        </w:rPr>
      </w:pPr>
      <w:r>
        <w:t xml:space="preserve">There is a range of information relating to housing options and homelessness on the </w:t>
      </w:r>
      <w:r>
        <w:rPr>
          <w:lang w:val="en-GB"/>
        </w:rPr>
        <w:t>c</w:t>
      </w:r>
      <w:proofErr w:type="spellStart"/>
      <w:r>
        <w:t>ouncil’s</w:t>
      </w:r>
      <w:proofErr w:type="spellEnd"/>
      <w:r>
        <w:t xml:space="preserve"> website.</w:t>
      </w:r>
    </w:p>
    <w:p w14:paraId="3D941A12" w14:textId="77777777" w:rsidR="00332C0A" w:rsidRDefault="00332C0A" w:rsidP="00332C0A">
      <w:pPr>
        <w:pStyle w:val="Reporttext"/>
        <w:numPr>
          <w:ilvl w:val="0"/>
          <w:numId w:val="0"/>
        </w:numPr>
        <w:ind w:left="709"/>
        <w:rPr>
          <w:rFonts w:cs="Arial"/>
          <w:color w:val="000000"/>
        </w:rPr>
      </w:pPr>
    </w:p>
    <w:p w14:paraId="75B90B56" w14:textId="77777777" w:rsidR="00332C0A" w:rsidRDefault="00332C0A" w:rsidP="00332C0A">
      <w:pPr>
        <w:pStyle w:val="Heading4"/>
        <w:rPr>
          <w:rFonts w:cs="Arial"/>
          <w:color w:val="000000"/>
        </w:rPr>
      </w:pPr>
      <w:r>
        <w:t>Impact of HRA</w:t>
      </w:r>
    </w:p>
    <w:p w14:paraId="56F4EA89" w14:textId="77777777" w:rsidR="00332C0A" w:rsidRDefault="00332C0A" w:rsidP="00AA5C1C">
      <w:pPr>
        <w:pStyle w:val="Reporttext"/>
        <w:numPr>
          <w:ilvl w:val="1"/>
          <w:numId w:val="72"/>
        </w:numPr>
        <w:tabs>
          <w:tab w:val="left" w:pos="709"/>
        </w:tabs>
        <w:rPr>
          <w:rFonts w:cs="Arial"/>
          <w:color w:val="000000"/>
        </w:rPr>
      </w:pPr>
      <w:r>
        <w:t>As data was captured in a different way prior to the HRA increased demand is difficult to measure, however following the HRA staff advise that they have experienced an increase in their caseloads.  They also advise that under the new legislation they are working in much more depth with their cases seeking to achieve positive outcomes.</w:t>
      </w:r>
    </w:p>
    <w:p w14:paraId="0CD67332" w14:textId="77777777" w:rsidR="00332C0A" w:rsidRDefault="00332C0A" w:rsidP="00AA5C1C">
      <w:pPr>
        <w:pStyle w:val="Reporttext"/>
        <w:numPr>
          <w:ilvl w:val="1"/>
          <w:numId w:val="72"/>
        </w:numPr>
        <w:tabs>
          <w:tab w:val="left" w:pos="709"/>
        </w:tabs>
        <w:rPr>
          <w:rFonts w:cs="Arial"/>
          <w:color w:val="000000"/>
        </w:rPr>
      </w:pPr>
      <w:r>
        <w:rPr>
          <w:rFonts w:cs="Arial"/>
        </w:rPr>
        <w:t>During consultation focus groups staff expressed some concerns regarding the challenges associated with burden of paperwork under the new legislation, although it is felt that many of these changes have now bedded in.  Improved processes and systems alongside regular one to ones has helped staff to adjust to the requirements of the new legislation.</w:t>
      </w:r>
    </w:p>
    <w:p w14:paraId="1A0E0E72" w14:textId="77777777" w:rsidR="00332C0A" w:rsidRDefault="00332C0A" w:rsidP="00AA5C1C">
      <w:pPr>
        <w:pStyle w:val="Reporttext"/>
        <w:numPr>
          <w:ilvl w:val="1"/>
          <w:numId w:val="72"/>
        </w:numPr>
        <w:tabs>
          <w:tab w:val="left" w:pos="709"/>
        </w:tabs>
        <w:rPr>
          <w:rFonts w:cs="Arial"/>
          <w:color w:val="000000"/>
        </w:rPr>
      </w:pPr>
      <w:r>
        <w:rPr>
          <w:rFonts w:cs="Arial"/>
        </w:rPr>
        <w:t>The team have a ‘huddle board’ which is used for the team to review at the beginning of the week what’s going on, and then reflect back at the end of the week and celebrate any successes.</w:t>
      </w:r>
    </w:p>
    <w:p w14:paraId="284CF79E" w14:textId="77777777" w:rsidR="00332C0A" w:rsidRDefault="00332C0A" w:rsidP="00AA5C1C">
      <w:pPr>
        <w:pStyle w:val="Reporttext"/>
        <w:numPr>
          <w:ilvl w:val="1"/>
          <w:numId w:val="72"/>
        </w:numPr>
        <w:tabs>
          <w:tab w:val="left" w:pos="709"/>
        </w:tabs>
        <w:rPr>
          <w:rFonts w:cs="Arial"/>
          <w:color w:val="000000"/>
        </w:rPr>
      </w:pPr>
      <w:r>
        <w:rPr>
          <w:rFonts w:cs="Arial"/>
        </w:rPr>
        <w:lastRenderedPageBreak/>
        <w:t xml:space="preserve">Under the HRA the team is working with a larger proportion of single people than under the previous legislation, single people account for 52% of all customers.  The team also advises that the level of complexity that customers are presenting with is increasing.  Single households are over-represented at relief stage (67%).  This may indicate that </w:t>
      </w:r>
      <w:r>
        <w:t>families are more likely to approach the service prior to becoming homeless than single people.  More work may need to be done to raise awareness of the service with single people to ensure that they approach the service when there is a threat of homelessness as opposed to once they become homeless.  It is also possible that it may be more difficult to prevent homelessness for single households due to the availability of affordable housing options for single households.</w:t>
      </w:r>
    </w:p>
    <w:p w14:paraId="2BC437D3" w14:textId="77777777" w:rsidR="00332C0A" w:rsidRDefault="00332C0A" w:rsidP="00AA5C1C">
      <w:pPr>
        <w:pStyle w:val="Reporttext"/>
        <w:numPr>
          <w:ilvl w:val="1"/>
          <w:numId w:val="72"/>
        </w:numPr>
        <w:tabs>
          <w:tab w:val="left" w:pos="709"/>
        </w:tabs>
        <w:rPr>
          <w:rFonts w:cs="Arial"/>
          <w:color w:val="000000"/>
        </w:rPr>
      </w:pPr>
      <w:r>
        <w:rPr>
          <w:rFonts w:cs="Arial"/>
        </w:rPr>
        <w:t>The increased complexity of need results in increased time managing cases, and coordination with other agencies.  Finding sustainable housing options for clients with high and complex needs is very challenging, this is compounded by the lack of affordable housing options available, especially for single people, and the lack of access to supported housing provision.</w:t>
      </w:r>
    </w:p>
    <w:p w14:paraId="219E61CF" w14:textId="77777777" w:rsidR="00332C0A" w:rsidRDefault="00332C0A" w:rsidP="00AA5C1C">
      <w:pPr>
        <w:pStyle w:val="Reporttext"/>
        <w:numPr>
          <w:ilvl w:val="1"/>
          <w:numId w:val="72"/>
        </w:numPr>
        <w:tabs>
          <w:tab w:val="left" w:pos="709"/>
        </w:tabs>
        <w:rPr>
          <w:rFonts w:cs="Arial"/>
          <w:color w:val="000000"/>
        </w:rPr>
      </w:pPr>
      <w:r>
        <w:rPr>
          <w:rFonts w:cs="Arial"/>
        </w:rPr>
        <w:t>The increase in the number of households placed in temporary accommodation, is thought to be linked to a number of factors:</w:t>
      </w:r>
    </w:p>
    <w:p w14:paraId="541B18F7" w14:textId="77777777" w:rsidR="00332C0A" w:rsidRDefault="00332C0A" w:rsidP="00AA5C1C">
      <w:pPr>
        <w:pStyle w:val="bullet"/>
        <w:numPr>
          <w:ilvl w:val="0"/>
          <w:numId w:val="61"/>
        </w:numPr>
        <w:rPr>
          <w:color w:val="000000"/>
        </w:rPr>
      </w:pPr>
      <w:r>
        <w:t>Under the HRA relief duty households in priority need will be accommodated for 56 days through the relief duty, before a main duty determination can be made.  This results in increasing the length of stay for clients</w:t>
      </w:r>
      <w:r>
        <w:rPr>
          <w:lang w:val="en-GB"/>
        </w:rPr>
        <w:t>;</w:t>
      </w:r>
    </w:p>
    <w:p w14:paraId="2E99A29C" w14:textId="77777777" w:rsidR="00332C0A" w:rsidRDefault="00332C0A" w:rsidP="00AA5C1C">
      <w:pPr>
        <w:pStyle w:val="bullet"/>
        <w:numPr>
          <w:ilvl w:val="0"/>
          <w:numId w:val="61"/>
        </w:numPr>
        <w:rPr>
          <w:color w:val="000000"/>
        </w:rPr>
      </w:pPr>
      <w:r>
        <w:rPr>
          <w:rFonts w:cs="Arial"/>
        </w:rPr>
        <w:t>Poor move on from temporary accommodation linked to the lack of affordable move on options</w:t>
      </w:r>
      <w:r>
        <w:rPr>
          <w:rFonts w:cs="Arial"/>
          <w:lang w:val="en-GB"/>
        </w:rPr>
        <w:t>;</w:t>
      </w:r>
    </w:p>
    <w:p w14:paraId="56FFFD35" w14:textId="77777777" w:rsidR="00332C0A" w:rsidRDefault="00332C0A" w:rsidP="00AA5C1C">
      <w:pPr>
        <w:pStyle w:val="bullet"/>
        <w:numPr>
          <w:ilvl w:val="0"/>
          <w:numId w:val="61"/>
        </w:numPr>
        <w:rPr>
          <w:color w:val="000000"/>
        </w:rPr>
      </w:pPr>
      <w:r>
        <w:rPr>
          <w:rFonts w:cs="Arial"/>
        </w:rPr>
        <w:t>Lack of affordable options within the private rented sector</w:t>
      </w:r>
      <w:r>
        <w:rPr>
          <w:rFonts w:cs="Arial"/>
          <w:lang w:val="en-GB"/>
        </w:rPr>
        <w:t>;</w:t>
      </w:r>
    </w:p>
    <w:p w14:paraId="35A1BF7C" w14:textId="77777777" w:rsidR="00332C0A" w:rsidRDefault="00332C0A" w:rsidP="00AA5C1C">
      <w:pPr>
        <w:pStyle w:val="bullet"/>
        <w:numPr>
          <w:ilvl w:val="0"/>
          <w:numId w:val="61"/>
        </w:numPr>
        <w:rPr>
          <w:color w:val="000000"/>
        </w:rPr>
      </w:pPr>
      <w:r>
        <w:rPr>
          <w:rFonts w:cs="Arial"/>
        </w:rPr>
        <w:t>Supply of social housing provision</w:t>
      </w:r>
      <w:r>
        <w:rPr>
          <w:rFonts w:cs="Arial"/>
          <w:lang w:val="en-GB"/>
        </w:rPr>
        <w:t>;</w:t>
      </w:r>
    </w:p>
    <w:p w14:paraId="193BBABC" w14:textId="77777777" w:rsidR="00332C0A" w:rsidRDefault="00332C0A" w:rsidP="00AA5C1C">
      <w:pPr>
        <w:pStyle w:val="bullet"/>
        <w:numPr>
          <w:ilvl w:val="0"/>
          <w:numId w:val="61"/>
        </w:numPr>
        <w:rPr>
          <w:color w:val="000000"/>
        </w:rPr>
      </w:pPr>
      <w:r>
        <w:rPr>
          <w:rFonts w:cs="Arial"/>
        </w:rPr>
        <w:t>Increased number of placements of single person households and the general shortage of affordable one bedroom accommodation</w:t>
      </w:r>
      <w:r>
        <w:rPr>
          <w:rFonts w:cs="Arial"/>
          <w:lang w:val="en-GB"/>
        </w:rPr>
        <w:t>;</w:t>
      </w:r>
    </w:p>
    <w:p w14:paraId="23778B1A" w14:textId="77777777" w:rsidR="00332C0A" w:rsidRDefault="00332C0A" w:rsidP="00AA5C1C">
      <w:pPr>
        <w:pStyle w:val="bullet"/>
        <w:numPr>
          <w:ilvl w:val="0"/>
          <w:numId w:val="61"/>
        </w:numPr>
        <w:rPr>
          <w:color w:val="000000"/>
        </w:rPr>
      </w:pPr>
      <w:r>
        <w:rPr>
          <w:rFonts w:cs="Arial"/>
        </w:rPr>
        <w:t>The increasing complexity of need that clients are presenting with, and the lack of options for these clients</w:t>
      </w:r>
      <w:r>
        <w:rPr>
          <w:rFonts w:cs="Arial"/>
          <w:lang w:val="en-GB"/>
        </w:rPr>
        <w:t xml:space="preserve">; and </w:t>
      </w:r>
    </w:p>
    <w:p w14:paraId="3C201EE4" w14:textId="77777777" w:rsidR="00332C0A" w:rsidRDefault="00332C0A" w:rsidP="00AA5C1C">
      <w:pPr>
        <w:pStyle w:val="bullet"/>
        <w:numPr>
          <w:ilvl w:val="0"/>
          <w:numId w:val="61"/>
        </w:numPr>
        <w:rPr>
          <w:color w:val="000000"/>
        </w:rPr>
      </w:pPr>
      <w:r>
        <w:rPr>
          <w:rFonts w:cs="Arial"/>
        </w:rPr>
        <w:t>Registered providers completing risk assessments on suitability of tenants, and becoming increasingly risk averse.</w:t>
      </w:r>
    </w:p>
    <w:p w14:paraId="374DDE61" w14:textId="77777777" w:rsidR="00332C0A" w:rsidRDefault="00332C0A" w:rsidP="00332C0A">
      <w:pPr>
        <w:pStyle w:val="bullet"/>
        <w:numPr>
          <w:ilvl w:val="0"/>
          <w:numId w:val="0"/>
        </w:numPr>
        <w:ind w:left="1069"/>
        <w:rPr>
          <w:color w:val="000000"/>
        </w:rPr>
      </w:pPr>
    </w:p>
    <w:p w14:paraId="41590901" w14:textId="77777777" w:rsidR="00332C0A" w:rsidRDefault="00332C0A" w:rsidP="00332C0A">
      <w:pPr>
        <w:pStyle w:val="Heading4"/>
      </w:pPr>
      <w:r>
        <w:t>Prevention and Relief Activity</w:t>
      </w:r>
    </w:p>
    <w:p w14:paraId="0FBB3612" w14:textId="77777777" w:rsidR="00332C0A" w:rsidRDefault="00332C0A" w:rsidP="00AA5C1C">
      <w:pPr>
        <w:pStyle w:val="Reporttext"/>
        <w:numPr>
          <w:ilvl w:val="1"/>
          <w:numId w:val="72"/>
        </w:numPr>
        <w:tabs>
          <w:tab w:val="left" w:pos="709"/>
        </w:tabs>
        <w:rPr>
          <w:rFonts w:cs="Arial"/>
          <w:color w:val="000000"/>
        </w:rPr>
      </w:pPr>
      <w:r>
        <w:t xml:space="preserve">The statistics and feedback from staff show that more customers are approaching the service when they are threatened with homelessness rather than once they are already homeless.  </w:t>
      </w:r>
      <w:r>
        <w:rPr>
          <w:rFonts w:cs="Arial"/>
        </w:rPr>
        <w:t>The statistics indicate that the service is working with a bigger proportion of clients under prevention (61%) than relief (39%). This suggests a significant proportion of clients are coming in when threatened with homelessness enabling more time for effective prevention work to take place.</w:t>
      </w:r>
    </w:p>
    <w:p w14:paraId="1C1607B0" w14:textId="77777777" w:rsidR="00332C0A" w:rsidRDefault="00332C0A" w:rsidP="00AA5C1C">
      <w:pPr>
        <w:pStyle w:val="Reporttext"/>
        <w:numPr>
          <w:ilvl w:val="1"/>
          <w:numId w:val="72"/>
        </w:numPr>
        <w:tabs>
          <w:tab w:val="left" w:pos="709"/>
        </w:tabs>
        <w:rPr>
          <w:rFonts w:cs="Arial"/>
          <w:color w:val="000000"/>
        </w:rPr>
      </w:pPr>
      <w:r>
        <w:t xml:space="preserve">There is a strong culture of prevention within the service, with all staff having fully embraced the prevention ethos and focused on achieving positive customer outcomes.   New ideas are welcomed within the team, and staff feel empowered to </w:t>
      </w:r>
      <w:r>
        <w:lastRenderedPageBreak/>
        <w:t>suggest new ways of working, with a willingness amongst managers to listen to staff, pilot new approaches, learn from these pilots and refine working practices.</w:t>
      </w:r>
    </w:p>
    <w:p w14:paraId="1431B8CA" w14:textId="77777777" w:rsidR="00332C0A" w:rsidRDefault="00332C0A" w:rsidP="00AA5C1C">
      <w:pPr>
        <w:pStyle w:val="Reporttext"/>
        <w:numPr>
          <w:ilvl w:val="1"/>
          <w:numId w:val="72"/>
        </w:numPr>
        <w:tabs>
          <w:tab w:val="left" w:pos="709"/>
        </w:tabs>
        <w:rPr>
          <w:rFonts w:cs="Arial"/>
          <w:color w:val="000000"/>
        </w:rPr>
      </w:pPr>
      <w:r>
        <w:t>The service has success in both preventing homelessness (63%) and to a lesser extent relieving homelessness (32%).  The prevention outcomes are slightly above the national average but the relief outcomes are lower than the national average.   Some neighbouring authorities have achieved a higher relief success rate so there may be scope to improve the relief outcomes across Huntingdonshire.</w:t>
      </w:r>
    </w:p>
    <w:p w14:paraId="528AECA8" w14:textId="77777777" w:rsidR="00332C0A" w:rsidRDefault="00332C0A" w:rsidP="00AA5C1C">
      <w:pPr>
        <w:pStyle w:val="Reporttext"/>
        <w:numPr>
          <w:ilvl w:val="1"/>
          <w:numId w:val="72"/>
        </w:numPr>
        <w:tabs>
          <w:tab w:val="left" w:pos="709"/>
        </w:tabs>
        <w:rPr>
          <w:rFonts w:cs="Arial"/>
          <w:color w:val="000000"/>
        </w:rPr>
      </w:pPr>
      <w:r>
        <w:rPr>
          <w:rFonts w:cs="Arial"/>
        </w:rPr>
        <w:t>For those cases that the service has prevented from becoming homeless the service is more successful at finding alternative accommodation (180 cases, 64%) compared with assisting the client to remain in their existing accommodation (103 cases, 36%).</w:t>
      </w:r>
    </w:p>
    <w:p w14:paraId="36A5C99D" w14:textId="77777777" w:rsidR="00332C0A" w:rsidRDefault="00332C0A" w:rsidP="00AA5C1C">
      <w:pPr>
        <w:pStyle w:val="Reporttext"/>
        <w:numPr>
          <w:ilvl w:val="1"/>
          <w:numId w:val="72"/>
        </w:numPr>
        <w:tabs>
          <w:tab w:val="left" w:pos="709"/>
        </w:tabs>
        <w:rPr>
          <w:rFonts w:cs="Arial"/>
          <w:color w:val="000000"/>
        </w:rPr>
      </w:pPr>
      <w:r>
        <w:t xml:space="preserve">The most successful way that the </w:t>
      </w:r>
      <w:r>
        <w:rPr>
          <w:lang w:val="en-GB"/>
        </w:rPr>
        <w:t>c</w:t>
      </w:r>
      <w:proofErr w:type="spellStart"/>
      <w:r>
        <w:t>ouncil</w:t>
      </w:r>
      <w:proofErr w:type="spellEnd"/>
      <w:r>
        <w:t xml:space="preserve"> is able to prevent and relieve homelessness is through an offer of social housing, which accounts for 73% of all prevention outcomes and 41% of all relief outcomes.  Access to private rented accommodation is the second most successful prevention tool accounting for 22% of all prevention outcomes and 12% of all relief outcomes.</w:t>
      </w:r>
    </w:p>
    <w:p w14:paraId="11346B0C" w14:textId="77777777" w:rsidR="00332C0A" w:rsidRDefault="00332C0A" w:rsidP="00AA5C1C">
      <w:pPr>
        <w:pStyle w:val="Reporttext"/>
        <w:numPr>
          <w:ilvl w:val="1"/>
          <w:numId w:val="72"/>
        </w:numPr>
        <w:tabs>
          <w:tab w:val="left" w:pos="709"/>
        </w:tabs>
        <w:rPr>
          <w:rFonts w:cs="Arial"/>
          <w:color w:val="000000"/>
        </w:rPr>
      </w:pPr>
      <w:r>
        <w:t xml:space="preserve">The </w:t>
      </w:r>
      <w:r>
        <w:rPr>
          <w:lang w:val="en-GB"/>
        </w:rPr>
        <w:t>c</w:t>
      </w:r>
      <w:proofErr w:type="spellStart"/>
      <w:r>
        <w:t>ouncil</w:t>
      </w:r>
      <w:proofErr w:type="spellEnd"/>
      <w:r>
        <w:t xml:space="preserve"> has had some success in accessing the private rented sector and while affordability is a significant issue there may be potential to increase access to the private rented sector </w:t>
      </w:r>
      <w:proofErr w:type="spellStart"/>
      <w:r>
        <w:t>th</w:t>
      </w:r>
      <w:r>
        <w:rPr>
          <w:lang w:val="en-GB"/>
        </w:rPr>
        <w:t>r</w:t>
      </w:r>
      <w:r>
        <w:t>ough</w:t>
      </w:r>
      <w:proofErr w:type="spellEnd"/>
      <w:r>
        <w:t xml:space="preserve"> the development of a comprehensive and competitive landlord offer.  </w:t>
      </w:r>
    </w:p>
    <w:p w14:paraId="22FB6B20" w14:textId="77777777" w:rsidR="00332C0A" w:rsidRDefault="00332C0A" w:rsidP="00AA5C1C">
      <w:pPr>
        <w:pStyle w:val="Reporttext"/>
        <w:numPr>
          <w:ilvl w:val="1"/>
          <w:numId w:val="72"/>
        </w:numPr>
        <w:tabs>
          <w:tab w:val="left" w:pos="709"/>
        </w:tabs>
        <w:rPr>
          <w:rFonts w:cs="Arial"/>
          <w:color w:val="000000"/>
        </w:rPr>
      </w:pPr>
      <w:r>
        <w:rPr>
          <w:rFonts w:cs="Arial"/>
        </w:rPr>
        <w:t>The main reason for homelessness in Huntingdonshire is eviction by family and friends, accounting for 26% of cases (247 case</w:t>
      </w:r>
      <w:r>
        <w:rPr>
          <w:rFonts w:cs="Arial"/>
          <w:lang w:val="en-GB"/>
        </w:rPr>
        <w:t>s</w:t>
      </w:r>
      <w:r>
        <w:rPr>
          <w:rFonts w:cs="Arial"/>
        </w:rPr>
        <w:t>), however there were only 7 recorded cases</w:t>
      </w:r>
      <w:r>
        <w:t xml:space="preserve"> where negotiation with family/friends has prevented homelessness.  Introducing home visits, alongside access to mediation services, or mediation training for staff with a focus on working with families to enable time for planned moves may help to improve these outcomes.</w:t>
      </w:r>
    </w:p>
    <w:p w14:paraId="22497435" w14:textId="77777777" w:rsidR="00332C0A" w:rsidRDefault="00332C0A" w:rsidP="00AA5C1C">
      <w:pPr>
        <w:pStyle w:val="Reporttext"/>
        <w:numPr>
          <w:ilvl w:val="1"/>
          <w:numId w:val="72"/>
        </w:numPr>
        <w:tabs>
          <w:tab w:val="left" w:pos="709"/>
        </w:tabs>
        <w:rPr>
          <w:rFonts w:cs="Arial"/>
          <w:color w:val="000000"/>
        </w:rPr>
      </w:pPr>
      <w:r>
        <w:rPr>
          <w:rFonts w:cstheme="minorBidi"/>
          <w:lang w:val="en-US"/>
        </w:rPr>
        <w:t xml:space="preserve">End of private rented accommodation is the second main case of homelessness accounting for 20% of cases (187 cases). </w:t>
      </w:r>
      <w:r>
        <w:rPr>
          <w:rFonts w:cs="Arial"/>
          <w:color w:val="000000"/>
        </w:rPr>
        <w:t xml:space="preserve"> There may be the potential to place an increased focus on preventing homelessness from private rented accommodation, Cambridge City have had significant success with their </w:t>
      </w:r>
      <w:r>
        <w:rPr>
          <w:rFonts w:cs="Arial"/>
          <w:color w:val="000000"/>
          <w:lang w:val="en-GB"/>
        </w:rPr>
        <w:t>s</w:t>
      </w:r>
      <w:r>
        <w:rPr>
          <w:rFonts w:cs="Arial"/>
          <w:color w:val="000000"/>
        </w:rPr>
        <w:t>21 work.</w:t>
      </w:r>
    </w:p>
    <w:p w14:paraId="76FBD6F7" w14:textId="77777777" w:rsidR="00332C0A" w:rsidRDefault="00332C0A" w:rsidP="00AA5C1C">
      <w:pPr>
        <w:pStyle w:val="Reporttext"/>
        <w:numPr>
          <w:ilvl w:val="1"/>
          <w:numId w:val="72"/>
        </w:numPr>
        <w:tabs>
          <w:tab w:val="left" w:pos="709"/>
        </w:tabs>
        <w:rPr>
          <w:rFonts w:cs="Arial"/>
        </w:rPr>
      </w:pPr>
      <w:r>
        <w:rPr>
          <w:rFonts w:cs="Arial"/>
        </w:rPr>
        <w:t>There is a prevention fund in place, which can be used for cash deposits, rent in advance, travel costs, rent arrears and other prevention initiatives.</w:t>
      </w:r>
    </w:p>
    <w:p w14:paraId="3672A709" w14:textId="77777777" w:rsidR="00332C0A" w:rsidRDefault="00332C0A" w:rsidP="00AA5C1C">
      <w:pPr>
        <w:pStyle w:val="Reporttext"/>
        <w:numPr>
          <w:ilvl w:val="1"/>
          <w:numId w:val="72"/>
        </w:numPr>
        <w:tabs>
          <w:tab w:val="left" w:pos="709"/>
        </w:tabs>
        <w:rPr>
          <w:rFonts w:cs="Arial"/>
        </w:rPr>
      </w:pPr>
      <w:r>
        <w:rPr>
          <w:rFonts w:cs="Arial"/>
        </w:rPr>
        <w:t>Personal Housing Plan templates have been developed for 6 standard scenarios that are pre-populated with the relevant information that can be personalised to make each plan bespoke for the individual client.  Personal Housing Plans are used well, and the service is keen to explore how they can get the ‘buy in’ from other agencies to help deliver the actions within the PHPs.</w:t>
      </w:r>
    </w:p>
    <w:p w14:paraId="677ECDEC" w14:textId="77777777" w:rsidR="00332C0A" w:rsidRDefault="00332C0A" w:rsidP="00332C0A">
      <w:pPr>
        <w:pStyle w:val="Reporttext"/>
        <w:numPr>
          <w:ilvl w:val="0"/>
          <w:numId w:val="0"/>
        </w:numPr>
        <w:ind w:left="709"/>
        <w:rPr>
          <w:rFonts w:cs="Arial"/>
        </w:rPr>
      </w:pPr>
    </w:p>
    <w:p w14:paraId="06AEC5C8" w14:textId="77777777" w:rsidR="00332C0A" w:rsidRDefault="00332C0A" w:rsidP="00332C0A">
      <w:pPr>
        <w:pStyle w:val="Heading4"/>
      </w:pPr>
      <w:r>
        <w:t xml:space="preserve">Duty to Refer – Relationship with Providers </w:t>
      </w:r>
    </w:p>
    <w:p w14:paraId="79E64479" w14:textId="77777777" w:rsidR="00332C0A" w:rsidRDefault="00332C0A" w:rsidP="00AA5C1C">
      <w:pPr>
        <w:pStyle w:val="Reporttext"/>
        <w:numPr>
          <w:ilvl w:val="1"/>
          <w:numId w:val="72"/>
        </w:numPr>
        <w:tabs>
          <w:tab w:val="left" w:pos="709"/>
        </w:tabs>
        <w:rPr>
          <w:rFonts w:cs="Arial"/>
          <w:color w:val="000000"/>
        </w:rPr>
      </w:pPr>
      <w:r>
        <w:rPr>
          <w:rFonts w:cs="Arial"/>
          <w:color w:val="222222"/>
        </w:rPr>
        <w:t xml:space="preserve">There have been relatively low numbers of formal duty to refer cases and most of these are through the pathways that have been established through the </w:t>
      </w:r>
      <w:r>
        <w:rPr>
          <w:rFonts w:cs="Arial"/>
          <w:color w:val="222222"/>
          <w:lang w:val="en-GB"/>
        </w:rPr>
        <w:t>T</w:t>
      </w:r>
      <w:proofErr w:type="spellStart"/>
      <w:r>
        <w:rPr>
          <w:rFonts w:cs="Arial"/>
          <w:color w:val="222222"/>
        </w:rPr>
        <w:t>railblazer</w:t>
      </w:r>
      <w:proofErr w:type="spellEnd"/>
      <w:r>
        <w:rPr>
          <w:rFonts w:cs="Arial"/>
          <w:color w:val="222222"/>
        </w:rPr>
        <w:t xml:space="preserve"> work or other pathways that have been established.</w:t>
      </w:r>
    </w:p>
    <w:p w14:paraId="11DDC65A" w14:textId="77777777" w:rsidR="00332C0A" w:rsidRDefault="00332C0A" w:rsidP="00AA5C1C">
      <w:pPr>
        <w:pStyle w:val="Reporttext"/>
        <w:numPr>
          <w:ilvl w:val="1"/>
          <w:numId w:val="72"/>
        </w:numPr>
        <w:tabs>
          <w:tab w:val="left" w:pos="709"/>
        </w:tabs>
        <w:rPr>
          <w:rFonts w:cs="Arial"/>
          <w:color w:val="000000"/>
        </w:rPr>
      </w:pPr>
      <w:r>
        <w:rPr>
          <w:rFonts w:cs="Arial"/>
          <w:color w:val="222222"/>
        </w:rPr>
        <w:lastRenderedPageBreak/>
        <w:t>Further work is ongoing through the Trailblazer programme that aims to improve duty to refer through the mental health and substance misuse pathway that is currently being developed and the hospital discharge protocol that has yet to start.</w:t>
      </w:r>
    </w:p>
    <w:p w14:paraId="040F2FDC" w14:textId="77777777" w:rsidR="00332C0A" w:rsidRDefault="00332C0A" w:rsidP="00AA5C1C">
      <w:pPr>
        <w:pStyle w:val="Reporttext"/>
        <w:numPr>
          <w:ilvl w:val="1"/>
          <w:numId w:val="72"/>
        </w:numPr>
        <w:tabs>
          <w:tab w:val="left" w:pos="709"/>
        </w:tabs>
        <w:rPr>
          <w:rFonts w:cs="Arial"/>
          <w:color w:val="000000"/>
        </w:rPr>
      </w:pPr>
      <w:r>
        <w:rPr>
          <w:rFonts w:cs="Arial"/>
          <w:color w:val="222222"/>
        </w:rPr>
        <w:t>Although referrals under some of the pathways already established seem to have dropped off over the last quarter and the trailblazer partnership is trying to establish why.  It is likely that this may be due to changes in personnel within organisations and the constant need to flag this as something that needs to be happening if the threat of homelessness is an issue.</w:t>
      </w:r>
    </w:p>
    <w:p w14:paraId="55ABB122" w14:textId="77777777" w:rsidR="00332C0A" w:rsidRDefault="00332C0A" w:rsidP="00332C0A">
      <w:pPr>
        <w:pStyle w:val="Reporttext"/>
        <w:numPr>
          <w:ilvl w:val="0"/>
          <w:numId w:val="0"/>
        </w:numPr>
        <w:ind w:left="709"/>
        <w:rPr>
          <w:rFonts w:cs="Arial"/>
          <w:color w:val="000000"/>
        </w:rPr>
      </w:pPr>
    </w:p>
    <w:p w14:paraId="36B7579E" w14:textId="77777777" w:rsidR="00332C0A" w:rsidRDefault="00332C0A" w:rsidP="00332C0A">
      <w:pPr>
        <w:pStyle w:val="Heading4"/>
      </w:pPr>
      <w:r>
        <w:t>Demand &amp; Caseload</w:t>
      </w:r>
    </w:p>
    <w:p w14:paraId="32A92250" w14:textId="77777777" w:rsidR="00332C0A" w:rsidRDefault="00332C0A" w:rsidP="00AA5C1C">
      <w:pPr>
        <w:pStyle w:val="Reporttext"/>
        <w:numPr>
          <w:ilvl w:val="1"/>
          <w:numId w:val="72"/>
        </w:numPr>
        <w:tabs>
          <w:tab w:val="left" w:pos="709"/>
        </w:tabs>
        <w:rPr>
          <w:rFonts w:cs="Arial"/>
          <w:color w:val="000000"/>
        </w:rPr>
      </w:pPr>
      <w:r>
        <w:rPr>
          <w:rFonts w:cs="Arial"/>
        </w:rPr>
        <w:t>Caseloads per officer are on average 50-60 cases, which also includes cases where a main duty has been accepted.   Live cases are on average between 30-40 per officer.  The level of cases is considered to be manageable by the team.</w:t>
      </w:r>
    </w:p>
    <w:p w14:paraId="1D962FB5" w14:textId="77777777" w:rsidR="00332C0A" w:rsidRDefault="00332C0A" w:rsidP="00AA5C1C">
      <w:pPr>
        <w:pStyle w:val="Reporttext"/>
        <w:numPr>
          <w:ilvl w:val="1"/>
          <w:numId w:val="72"/>
        </w:numPr>
        <w:tabs>
          <w:tab w:val="left" w:pos="709"/>
        </w:tabs>
        <w:rPr>
          <w:rFonts w:cs="Arial"/>
          <w:color w:val="000000"/>
        </w:rPr>
      </w:pPr>
      <w:r>
        <w:t>Like neighbouring boroughs the service is seeing an increased complexity of need amongst customers.  In relation to caseloads staff are managing a much higher number of complex cases, which will involve increased staff time and case work.</w:t>
      </w:r>
    </w:p>
    <w:p w14:paraId="25B0E1A9" w14:textId="77777777" w:rsidR="00332C0A" w:rsidRDefault="00332C0A" w:rsidP="00332C0A">
      <w:pPr>
        <w:pStyle w:val="Reporttext"/>
        <w:numPr>
          <w:ilvl w:val="0"/>
          <w:numId w:val="0"/>
        </w:numPr>
        <w:ind w:left="709"/>
        <w:rPr>
          <w:rFonts w:cs="Arial"/>
          <w:color w:val="000000"/>
        </w:rPr>
      </w:pPr>
    </w:p>
    <w:p w14:paraId="0DCDDEFF" w14:textId="77777777" w:rsidR="00332C0A" w:rsidRDefault="00332C0A" w:rsidP="00332C0A">
      <w:pPr>
        <w:pStyle w:val="Heading4"/>
      </w:pPr>
      <w:r>
        <w:t>Access to Housing Options</w:t>
      </w:r>
    </w:p>
    <w:p w14:paraId="2DF0A4DE" w14:textId="77777777" w:rsidR="00332C0A" w:rsidRDefault="00332C0A" w:rsidP="00AA5C1C">
      <w:pPr>
        <w:pStyle w:val="Reporttext"/>
        <w:numPr>
          <w:ilvl w:val="1"/>
          <w:numId w:val="72"/>
        </w:numPr>
        <w:tabs>
          <w:tab w:val="left" w:pos="709"/>
        </w:tabs>
        <w:rPr>
          <w:rFonts w:cs="Arial"/>
          <w:color w:val="000000"/>
        </w:rPr>
      </w:pPr>
      <w:r>
        <w:t xml:space="preserve">The most successful tool used to both prevent and relieve homelessness is through accessing social housing.  Accessing social housing accounted for 73% of all prevention outcomes and 41% of all relief outcomes.    The service has benefited from new build programmes which have resulted in an increased availability of social housing through </w:t>
      </w:r>
      <w:proofErr w:type="spellStart"/>
      <w:r>
        <w:t>Home</w:t>
      </w:r>
      <w:r>
        <w:rPr>
          <w:lang w:val="en-GB"/>
        </w:rPr>
        <w:t>l</w:t>
      </w:r>
      <w:proofErr w:type="spellEnd"/>
      <w:r>
        <w:t>ink</w:t>
      </w:r>
      <w:r>
        <w:rPr>
          <w:lang w:val="en-GB"/>
        </w:rPr>
        <w:t>.</w:t>
      </w:r>
    </w:p>
    <w:p w14:paraId="03F1B663" w14:textId="77777777" w:rsidR="00332C0A" w:rsidRDefault="00332C0A" w:rsidP="00AA5C1C">
      <w:pPr>
        <w:pStyle w:val="Reporttext"/>
        <w:numPr>
          <w:ilvl w:val="1"/>
          <w:numId w:val="72"/>
        </w:numPr>
        <w:tabs>
          <w:tab w:val="left" w:pos="709"/>
        </w:tabs>
        <w:rPr>
          <w:rFonts w:cs="Arial"/>
          <w:color w:val="000000"/>
        </w:rPr>
      </w:pPr>
      <w:r>
        <w:t>The second most successful tool was access to the private rented sector, which accounts for 22% of all prevention outcomes and 12% of all relief outcomes.  Staff advise that most customers access the service with a desire to access social housing, although work has been done to change customer expectation and the focus that the team places on working with customers to try and secure accommodation in the private rented sector has assisted with this.</w:t>
      </w:r>
    </w:p>
    <w:p w14:paraId="6AEEB05B" w14:textId="77777777" w:rsidR="00332C0A" w:rsidRDefault="00332C0A" w:rsidP="00AA5C1C">
      <w:pPr>
        <w:pStyle w:val="Reporttext"/>
        <w:numPr>
          <w:ilvl w:val="1"/>
          <w:numId w:val="72"/>
        </w:numPr>
        <w:tabs>
          <w:tab w:val="left" w:pos="709"/>
        </w:tabs>
        <w:rPr>
          <w:rFonts w:cs="Arial"/>
          <w:color w:val="000000"/>
        </w:rPr>
      </w:pPr>
      <w:r>
        <w:t>Accessing private rented accommodation is a challenge within Huntingdonshire, this is linked to issues of affordability with a significant gap between LHA rates and market rents.  There are a high number of clients who are working on zero hour contracts with income earning capacity within the area very restricted.  This very much limits the opportunities for clients to access the private rented sector.</w:t>
      </w:r>
    </w:p>
    <w:p w14:paraId="61F07C55" w14:textId="77777777" w:rsidR="00332C0A" w:rsidRDefault="00332C0A" w:rsidP="00AA5C1C">
      <w:pPr>
        <w:pStyle w:val="Reporttext"/>
        <w:numPr>
          <w:ilvl w:val="1"/>
          <w:numId w:val="72"/>
        </w:numPr>
        <w:tabs>
          <w:tab w:val="left" w:pos="709"/>
        </w:tabs>
        <w:rPr>
          <w:rFonts w:cs="Arial"/>
          <w:color w:val="000000"/>
        </w:rPr>
      </w:pPr>
      <w:r>
        <w:t>Landlords are often reluctant to consider renting to households who are dependent upon benefits, seeing these clients as potentially high risk, when compared to working tenants, from whom they can receive a higher rent.</w:t>
      </w:r>
    </w:p>
    <w:p w14:paraId="61DEAAA9" w14:textId="77777777" w:rsidR="00332C0A" w:rsidRDefault="00332C0A" w:rsidP="00AA5C1C">
      <w:pPr>
        <w:pStyle w:val="Reporttext"/>
        <w:numPr>
          <w:ilvl w:val="1"/>
          <w:numId w:val="72"/>
        </w:numPr>
        <w:tabs>
          <w:tab w:val="left" w:pos="709"/>
        </w:tabs>
        <w:rPr>
          <w:rFonts w:cs="Arial"/>
          <w:color w:val="000000"/>
        </w:rPr>
      </w:pPr>
      <w:r>
        <w:t xml:space="preserve">The </w:t>
      </w:r>
      <w:r>
        <w:rPr>
          <w:lang w:val="en-GB"/>
        </w:rPr>
        <w:t>c</w:t>
      </w:r>
      <w:proofErr w:type="spellStart"/>
      <w:r>
        <w:t>ouncil</w:t>
      </w:r>
      <w:proofErr w:type="spellEnd"/>
      <w:r>
        <w:t xml:space="preserve"> is considering setting up a private housing company to deliver affordable private rented accommodation.</w:t>
      </w:r>
    </w:p>
    <w:p w14:paraId="3645F0CF" w14:textId="77777777" w:rsidR="00332C0A" w:rsidRDefault="00332C0A" w:rsidP="00332C0A">
      <w:pPr>
        <w:pStyle w:val="Reporttext"/>
        <w:numPr>
          <w:ilvl w:val="0"/>
          <w:numId w:val="0"/>
        </w:numPr>
        <w:ind w:left="709"/>
        <w:rPr>
          <w:rFonts w:cs="Arial"/>
          <w:color w:val="000000"/>
        </w:rPr>
      </w:pPr>
    </w:p>
    <w:p w14:paraId="3433FFC1" w14:textId="77777777" w:rsidR="00332C0A" w:rsidRDefault="00332C0A" w:rsidP="00332C0A">
      <w:pPr>
        <w:pStyle w:val="Heading4"/>
        <w:rPr>
          <w:rFonts w:cs="Arial"/>
          <w:color w:val="000000"/>
        </w:rPr>
      </w:pPr>
      <w:r>
        <w:lastRenderedPageBreak/>
        <w:t>Rough Sleeping</w:t>
      </w:r>
    </w:p>
    <w:p w14:paraId="49E75EB0" w14:textId="77777777" w:rsidR="00332C0A" w:rsidRDefault="00332C0A" w:rsidP="00AA5C1C">
      <w:pPr>
        <w:pStyle w:val="Reporttext"/>
        <w:numPr>
          <w:ilvl w:val="1"/>
          <w:numId w:val="72"/>
        </w:numPr>
        <w:tabs>
          <w:tab w:val="left" w:pos="709"/>
        </w:tabs>
        <w:rPr>
          <w:rFonts w:cs="Arial"/>
          <w:color w:val="000000"/>
        </w:rPr>
      </w:pPr>
      <w:r>
        <w:t>There is a low level of rough sleeping in the district.  The last official count conducted in November 2019 identified 4 individuals sleeping rough.</w:t>
      </w:r>
    </w:p>
    <w:p w14:paraId="4C285C08" w14:textId="77777777" w:rsidR="00332C0A" w:rsidRDefault="00332C0A" w:rsidP="00AA5C1C">
      <w:pPr>
        <w:pStyle w:val="Reporttext"/>
        <w:numPr>
          <w:ilvl w:val="1"/>
          <w:numId w:val="72"/>
        </w:numPr>
        <w:tabs>
          <w:tab w:val="left" w:pos="709"/>
        </w:tabs>
        <w:rPr>
          <w:rFonts w:cs="Arial"/>
          <w:color w:val="000000"/>
        </w:rPr>
      </w:pPr>
      <w:r>
        <w:t xml:space="preserve">The </w:t>
      </w:r>
      <w:r>
        <w:rPr>
          <w:lang w:val="en-GB"/>
        </w:rPr>
        <w:t>c</w:t>
      </w:r>
      <w:proofErr w:type="spellStart"/>
      <w:r>
        <w:t>ouncil</w:t>
      </w:r>
      <w:proofErr w:type="spellEnd"/>
      <w:r>
        <w:t>, together with South Camb</w:t>
      </w:r>
      <w:r>
        <w:rPr>
          <w:lang w:val="en-GB"/>
        </w:rPr>
        <w:t>ridgeshire</w:t>
      </w:r>
      <w:r>
        <w:t xml:space="preserve"> and East Camb</w:t>
      </w:r>
      <w:r>
        <w:rPr>
          <w:lang w:val="en-GB"/>
        </w:rPr>
        <w:t>ridgeshire</w:t>
      </w:r>
      <w:r>
        <w:t xml:space="preserve"> was successful in securing funding to deliver a street outreach service, this will be delivered by P3 and comprise of a Rough Sleeping Co-ordinator.  Referrals will come to the </w:t>
      </w:r>
      <w:r>
        <w:rPr>
          <w:lang w:val="en-GB"/>
        </w:rPr>
        <w:t>c</w:t>
      </w:r>
      <w:proofErr w:type="spellStart"/>
      <w:r>
        <w:t>ouncil</w:t>
      </w:r>
      <w:proofErr w:type="spellEnd"/>
      <w:r>
        <w:t xml:space="preserve"> directly or through </w:t>
      </w:r>
      <w:proofErr w:type="spellStart"/>
      <w:r>
        <w:t>StreetLink</w:t>
      </w:r>
      <w:proofErr w:type="spellEnd"/>
      <w:r>
        <w:t xml:space="preserve"> who will then contact the </w:t>
      </w:r>
      <w:r>
        <w:rPr>
          <w:lang w:val="en-GB"/>
        </w:rPr>
        <w:t>o</w:t>
      </w:r>
      <w:proofErr w:type="spellStart"/>
      <w:r>
        <w:t>utreach</w:t>
      </w:r>
      <w:proofErr w:type="spellEnd"/>
      <w:r>
        <w:t xml:space="preserve"> service.  The </w:t>
      </w:r>
      <w:r>
        <w:rPr>
          <w:lang w:val="en-GB"/>
        </w:rPr>
        <w:t>c</w:t>
      </w:r>
      <w:proofErr w:type="spellStart"/>
      <w:r>
        <w:t>ouncil</w:t>
      </w:r>
      <w:proofErr w:type="spellEnd"/>
      <w:r>
        <w:t xml:space="preserve"> will undertake assessments in order to assess if there is a duty to accommodate.</w:t>
      </w:r>
    </w:p>
    <w:p w14:paraId="435F6D6E" w14:textId="77777777" w:rsidR="00332C0A" w:rsidRDefault="00332C0A" w:rsidP="00AA5C1C">
      <w:pPr>
        <w:pStyle w:val="Reporttext"/>
        <w:numPr>
          <w:ilvl w:val="1"/>
          <w:numId w:val="72"/>
        </w:numPr>
        <w:tabs>
          <w:tab w:val="left" w:pos="709"/>
        </w:tabs>
        <w:rPr>
          <w:rFonts w:cs="Arial"/>
          <w:color w:val="000000"/>
        </w:rPr>
      </w:pPr>
      <w:r>
        <w:t>Public perception is that there is a higher number of rough sleepers than the evidence suggests, and many of those who may be accessing services such as soup kitchens are vulnerably housed rather than rough sleeping.</w:t>
      </w:r>
    </w:p>
    <w:p w14:paraId="3EF5FC96" w14:textId="77777777" w:rsidR="00332C0A" w:rsidRDefault="00332C0A" w:rsidP="00AA5C1C">
      <w:pPr>
        <w:pStyle w:val="Reporttext"/>
        <w:numPr>
          <w:ilvl w:val="1"/>
          <w:numId w:val="72"/>
        </w:numPr>
        <w:tabs>
          <w:tab w:val="left" w:pos="709"/>
        </w:tabs>
        <w:rPr>
          <w:rFonts w:cs="Arial"/>
          <w:color w:val="000000"/>
        </w:rPr>
      </w:pPr>
      <w:r>
        <w:t>Some individuals who are from Huntingdonshire will drift into Cambridge City in order to access the services that are available, including the night shelter.</w:t>
      </w:r>
    </w:p>
    <w:p w14:paraId="7DE7E858" w14:textId="77777777" w:rsidR="00332C0A" w:rsidRDefault="00332C0A" w:rsidP="00AA5C1C">
      <w:pPr>
        <w:pStyle w:val="Reporttext"/>
        <w:numPr>
          <w:ilvl w:val="1"/>
          <w:numId w:val="72"/>
        </w:numPr>
        <w:tabs>
          <w:tab w:val="left" w:pos="709"/>
        </w:tabs>
        <w:rPr>
          <w:rFonts w:cs="Arial"/>
          <w:color w:val="000000"/>
        </w:rPr>
      </w:pPr>
      <w:r>
        <w:t xml:space="preserve">The </w:t>
      </w:r>
      <w:r>
        <w:rPr>
          <w:lang w:val="en-GB"/>
        </w:rPr>
        <w:t>c</w:t>
      </w:r>
      <w:proofErr w:type="spellStart"/>
      <w:r>
        <w:t>ouncil</w:t>
      </w:r>
      <w:proofErr w:type="spellEnd"/>
      <w:r>
        <w:t xml:space="preserve"> is keen to learn from the Housing First pilot led by Cambridge City Council.</w:t>
      </w:r>
    </w:p>
    <w:p w14:paraId="44C980B7" w14:textId="77777777" w:rsidR="00332C0A" w:rsidRDefault="00332C0A" w:rsidP="00332C0A">
      <w:pPr>
        <w:pStyle w:val="Reporttext"/>
        <w:numPr>
          <w:ilvl w:val="0"/>
          <w:numId w:val="0"/>
        </w:numPr>
        <w:ind w:left="709"/>
        <w:rPr>
          <w:rFonts w:cs="Arial"/>
          <w:color w:val="000000"/>
        </w:rPr>
      </w:pPr>
    </w:p>
    <w:p w14:paraId="015BB2FE" w14:textId="77777777" w:rsidR="00332C0A" w:rsidRDefault="00332C0A" w:rsidP="00332C0A">
      <w:pPr>
        <w:pStyle w:val="Heading4"/>
      </w:pPr>
      <w:r>
        <w:t>Supported Accommodation</w:t>
      </w:r>
    </w:p>
    <w:p w14:paraId="35EE6AD4" w14:textId="77777777" w:rsidR="00332C0A" w:rsidRDefault="00332C0A" w:rsidP="00AA5C1C">
      <w:pPr>
        <w:pStyle w:val="Reporttext"/>
        <w:numPr>
          <w:ilvl w:val="1"/>
          <w:numId w:val="72"/>
        </w:numPr>
        <w:tabs>
          <w:tab w:val="left" w:pos="709"/>
        </w:tabs>
        <w:rPr>
          <w:rFonts w:cs="Arial"/>
          <w:color w:val="000000"/>
        </w:rPr>
      </w:pPr>
      <w:r>
        <w:t>There are two young people’s projects within the area that are funded through Cambridgeshire County Council, however, there is no provision for supported accommodation for those over the age of 25 years.</w:t>
      </w:r>
    </w:p>
    <w:p w14:paraId="16851578" w14:textId="77777777" w:rsidR="00332C0A" w:rsidRDefault="00332C0A" w:rsidP="00AA5C1C">
      <w:pPr>
        <w:pStyle w:val="Reporttext"/>
        <w:numPr>
          <w:ilvl w:val="1"/>
          <w:numId w:val="72"/>
        </w:numPr>
        <w:tabs>
          <w:tab w:val="left" w:pos="709"/>
        </w:tabs>
        <w:rPr>
          <w:rFonts w:cs="Arial"/>
          <w:color w:val="000000"/>
        </w:rPr>
      </w:pPr>
      <w:r>
        <w:t>Amicus provide supported accommodation (</w:t>
      </w:r>
      <w:proofErr w:type="spellStart"/>
      <w:r>
        <w:t>non commissioned</w:t>
      </w:r>
      <w:proofErr w:type="spellEnd"/>
      <w:r>
        <w:t xml:space="preserve">).  Amicus provides shared accommodation that the </w:t>
      </w:r>
      <w:r>
        <w:rPr>
          <w:lang w:val="en-GB"/>
        </w:rPr>
        <w:t>c</w:t>
      </w:r>
      <w:proofErr w:type="spellStart"/>
      <w:r>
        <w:t>ouncil</w:t>
      </w:r>
      <w:proofErr w:type="spellEnd"/>
      <w:r>
        <w:t xml:space="preserve"> is able to refer into, this has helped with the </w:t>
      </w:r>
      <w:r>
        <w:rPr>
          <w:lang w:val="en-GB"/>
        </w:rPr>
        <w:t>c</w:t>
      </w:r>
      <w:proofErr w:type="spellStart"/>
      <w:r>
        <w:t>ouncil’s</w:t>
      </w:r>
      <w:proofErr w:type="spellEnd"/>
      <w:r>
        <w:t xml:space="preserve"> prevention and relief outcomes.</w:t>
      </w:r>
    </w:p>
    <w:p w14:paraId="0A95625B" w14:textId="77777777" w:rsidR="00332C0A" w:rsidRDefault="00332C0A" w:rsidP="00AA5C1C">
      <w:pPr>
        <w:pStyle w:val="Reporttext"/>
        <w:numPr>
          <w:ilvl w:val="1"/>
          <w:numId w:val="72"/>
        </w:numPr>
        <w:tabs>
          <w:tab w:val="left" w:pos="709"/>
        </w:tabs>
        <w:rPr>
          <w:rFonts w:cs="Arial"/>
          <w:color w:val="000000"/>
        </w:rPr>
      </w:pPr>
      <w:r>
        <w:t>There is a gap in the provision available, particularly for clients with complex support needs who are unable to sustain their own tenancies and whose needs are too high to access Amicus provision.</w:t>
      </w:r>
    </w:p>
    <w:p w14:paraId="1FEAF4A8" w14:textId="77777777" w:rsidR="00332C0A" w:rsidRDefault="00332C0A" w:rsidP="00AA5C1C">
      <w:pPr>
        <w:pStyle w:val="Reporttext"/>
        <w:numPr>
          <w:ilvl w:val="1"/>
          <w:numId w:val="72"/>
        </w:numPr>
        <w:tabs>
          <w:tab w:val="left" w:pos="709"/>
        </w:tabs>
        <w:rPr>
          <w:rFonts w:cs="Arial"/>
          <w:color w:val="000000"/>
        </w:rPr>
      </w:pPr>
      <w:r>
        <w:t xml:space="preserve">The </w:t>
      </w:r>
      <w:r>
        <w:rPr>
          <w:lang w:val="en-GB"/>
        </w:rPr>
        <w:t>c</w:t>
      </w:r>
      <w:proofErr w:type="spellStart"/>
      <w:r>
        <w:t>ouncil</w:t>
      </w:r>
      <w:proofErr w:type="spellEnd"/>
      <w:r>
        <w:t xml:space="preserve"> has access to the floating support service delivered by P3 that operates across Cambridgeshire.</w:t>
      </w:r>
    </w:p>
    <w:p w14:paraId="13B8A255" w14:textId="77777777" w:rsidR="00332C0A" w:rsidRDefault="00332C0A" w:rsidP="00AA5C1C">
      <w:pPr>
        <w:pStyle w:val="Reporttext"/>
        <w:numPr>
          <w:ilvl w:val="1"/>
          <w:numId w:val="72"/>
        </w:numPr>
        <w:tabs>
          <w:tab w:val="left" w:pos="709"/>
        </w:tabs>
        <w:rPr>
          <w:rFonts w:cs="Arial"/>
          <w:color w:val="000000"/>
        </w:rPr>
      </w:pPr>
      <w:r>
        <w:t xml:space="preserve">There are concerns about the future of </w:t>
      </w:r>
      <w:r>
        <w:rPr>
          <w:lang w:val="en-GB"/>
        </w:rPr>
        <w:t>h</w:t>
      </w:r>
      <w:proofErr w:type="spellStart"/>
      <w:r>
        <w:t>ousing</w:t>
      </w:r>
      <w:proofErr w:type="spellEnd"/>
      <w:r>
        <w:t xml:space="preserve"> </w:t>
      </w:r>
      <w:r>
        <w:rPr>
          <w:lang w:val="en-GB"/>
        </w:rPr>
        <w:t>r</w:t>
      </w:r>
      <w:r>
        <w:t>elated support services, with no detailed needs assessment work having been undertaken at a district level to inform future demand for services.  A better understanding of need is required based on data and evidenced need to inform future service provision</w:t>
      </w:r>
      <w:r>
        <w:rPr>
          <w:lang w:val="en-GB"/>
        </w:rPr>
        <w:t>.</w:t>
      </w:r>
    </w:p>
    <w:p w14:paraId="2D384D6E" w14:textId="77777777" w:rsidR="00332C0A" w:rsidRDefault="00332C0A" w:rsidP="00332C0A">
      <w:pPr>
        <w:pStyle w:val="Reporttext"/>
        <w:numPr>
          <w:ilvl w:val="0"/>
          <w:numId w:val="0"/>
        </w:numPr>
        <w:ind w:left="709"/>
        <w:rPr>
          <w:rFonts w:cs="Arial"/>
          <w:color w:val="000000"/>
        </w:rPr>
      </w:pPr>
    </w:p>
    <w:p w14:paraId="63FF316D" w14:textId="77777777" w:rsidR="00332C0A" w:rsidRDefault="00332C0A" w:rsidP="00332C0A">
      <w:pPr>
        <w:pStyle w:val="Heading3"/>
      </w:pPr>
      <w:r>
        <w:t>Good practice</w:t>
      </w:r>
    </w:p>
    <w:p w14:paraId="501812D7" w14:textId="77777777" w:rsidR="00332C0A" w:rsidRDefault="00332C0A" w:rsidP="00332C0A">
      <w:pPr>
        <w:pStyle w:val="Heading4"/>
      </w:pPr>
      <w:r>
        <w:t xml:space="preserve">Court </w:t>
      </w:r>
      <w:proofErr w:type="spellStart"/>
      <w:r>
        <w:t>Offiicer</w:t>
      </w:r>
      <w:proofErr w:type="spellEnd"/>
    </w:p>
    <w:p w14:paraId="46979FB1" w14:textId="77777777" w:rsidR="00332C0A" w:rsidRDefault="00332C0A" w:rsidP="00AA5C1C">
      <w:pPr>
        <w:pStyle w:val="Reporttext"/>
        <w:numPr>
          <w:ilvl w:val="1"/>
          <w:numId w:val="72"/>
        </w:numPr>
        <w:tabs>
          <w:tab w:val="left" w:pos="709"/>
        </w:tabs>
        <w:rPr>
          <w:rFonts w:cs="Arial"/>
          <w:color w:val="000000"/>
        </w:rPr>
      </w:pPr>
      <w:r>
        <w:t xml:space="preserve">The team has a dedicated Court Officer that has been very successful in being able to defend </w:t>
      </w:r>
      <w:r>
        <w:rPr>
          <w:lang w:val="en-GB"/>
        </w:rPr>
        <w:t>c</w:t>
      </w:r>
      <w:proofErr w:type="spellStart"/>
      <w:r>
        <w:t>ourt</w:t>
      </w:r>
      <w:proofErr w:type="spellEnd"/>
      <w:r>
        <w:t xml:space="preserve"> </w:t>
      </w:r>
      <w:r>
        <w:rPr>
          <w:lang w:val="en-GB"/>
        </w:rPr>
        <w:t>p</w:t>
      </w:r>
      <w:proofErr w:type="spellStart"/>
      <w:r>
        <w:t>roceedings</w:t>
      </w:r>
      <w:proofErr w:type="spellEnd"/>
      <w:r>
        <w:t xml:space="preserve"> and prevent evictions from social housing.  There is a very proactive approach to prevention work.</w:t>
      </w:r>
    </w:p>
    <w:p w14:paraId="41D61E1F" w14:textId="77777777" w:rsidR="00332C0A" w:rsidRDefault="00332C0A" w:rsidP="00332C0A">
      <w:pPr>
        <w:pStyle w:val="Reporttext"/>
        <w:numPr>
          <w:ilvl w:val="0"/>
          <w:numId w:val="0"/>
        </w:numPr>
        <w:ind w:left="709"/>
        <w:rPr>
          <w:rFonts w:cs="Arial"/>
          <w:color w:val="000000"/>
        </w:rPr>
      </w:pPr>
    </w:p>
    <w:p w14:paraId="4E4E566A" w14:textId="77777777" w:rsidR="00332C0A" w:rsidRDefault="00332C0A" w:rsidP="00332C0A">
      <w:pPr>
        <w:pStyle w:val="Heading4"/>
      </w:pPr>
      <w:proofErr w:type="spellStart"/>
      <w:r>
        <w:lastRenderedPageBreak/>
        <w:t>Oxmoor</w:t>
      </w:r>
      <w:proofErr w:type="spellEnd"/>
      <w:r>
        <w:t xml:space="preserve"> Project</w:t>
      </w:r>
    </w:p>
    <w:p w14:paraId="2E560177" w14:textId="77777777" w:rsidR="00332C0A" w:rsidRDefault="00332C0A" w:rsidP="00AA5C1C">
      <w:pPr>
        <w:pStyle w:val="Reporttext"/>
        <w:numPr>
          <w:ilvl w:val="1"/>
          <w:numId w:val="72"/>
        </w:numPr>
        <w:tabs>
          <w:tab w:val="left" w:pos="709"/>
        </w:tabs>
        <w:rPr>
          <w:rFonts w:cs="Arial"/>
          <w:color w:val="000000"/>
        </w:rPr>
      </w:pPr>
      <w:r>
        <w:t xml:space="preserve">The aim of the Think Communities agenda is to create a shared vision, approach and priorities for building </w:t>
      </w:r>
      <w:r>
        <w:rPr>
          <w:lang w:val="en-GB"/>
        </w:rPr>
        <w:t>c</w:t>
      </w:r>
      <w:proofErr w:type="spellStart"/>
      <w:r>
        <w:t>ommunity</w:t>
      </w:r>
      <w:proofErr w:type="spellEnd"/>
      <w:r>
        <w:t xml:space="preserve"> </w:t>
      </w:r>
      <w:r>
        <w:rPr>
          <w:lang w:val="en-GB"/>
        </w:rPr>
        <w:t>r</w:t>
      </w:r>
      <w:proofErr w:type="spellStart"/>
      <w:r>
        <w:t>esilience</w:t>
      </w:r>
      <w:proofErr w:type="spellEnd"/>
      <w:r>
        <w:t xml:space="preserve"> across Cambridgeshire and Peterborough partner organisations. </w:t>
      </w:r>
    </w:p>
    <w:p w14:paraId="34830DB8" w14:textId="77777777" w:rsidR="00332C0A" w:rsidRDefault="00332C0A" w:rsidP="00AA5C1C">
      <w:pPr>
        <w:pStyle w:val="Reporttext"/>
        <w:numPr>
          <w:ilvl w:val="1"/>
          <w:numId w:val="72"/>
        </w:numPr>
        <w:tabs>
          <w:tab w:val="left" w:pos="709"/>
        </w:tabs>
        <w:rPr>
          <w:rFonts w:cs="Arial"/>
          <w:color w:val="000000"/>
        </w:rPr>
      </w:pPr>
      <w:r>
        <w:t xml:space="preserve">The </w:t>
      </w:r>
      <w:proofErr w:type="spellStart"/>
      <w:r>
        <w:t>Oxmoor</w:t>
      </w:r>
      <w:proofErr w:type="spellEnd"/>
      <w:r>
        <w:t xml:space="preserve"> project is already working to the principles of this agenda. </w:t>
      </w:r>
    </w:p>
    <w:p w14:paraId="22B21D5E" w14:textId="77777777" w:rsidR="00332C0A" w:rsidRDefault="00332C0A" w:rsidP="00AA5C1C">
      <w:pPr>
        <w:pStyle w:val="Reporttext"/>
        <w:numPr>
          <w:ilvl w:val="1"/>
          <w:numId w:val="72"/>
        </w:numPr>
        <w:tabs>
          <w:tab w:val="left" w:pos="709"/>
        </w:tabs>
        <w:rPr>
          <w:rFonts w:cs="Arial"/>
          <w:color w:val="000000"/>
        </w:rPr>
      </w:pPr>
      <w:r>
        <w:t xml:space="preserve">Huntingdonshire Community Safety Partnership (CSP) has long identified the </w:t>
      </w:r>
      <w:proofErr w:type="spellStart"/>
      <w:r>
        <w:t>Oxmoor</w:t>
      </w:r>
      <w:proofErr w:type="spellEnd"/>
      <w:r>
        <w:t xml:space="preserve"> area of Huntingdon as an area with a high degree of vulnerability among its resident population. This has resulted in high demand on </w:t>
      </w:r>
      <w:r>
        <w:rPr>
          <w:lang w:val="en-GB"/>
        </w:rPr>
        <w:t>c</w:t>
      </w:r>
      <w:proofErr w:type="spellStart"/>
      <w:r>
        <w:t>ounty</w:t>
      </w:r>
      <w:proofErr w:type="spellEnd"/>
      <w:r>
        <w:t xml:space="preserve"> </w:t>
      </w:r>
      <w:r>
        <w:rPr>
          <w:lang w:val="en-GB"/>
        </w:rPr>
        <w:t>c</w:t>
      </w:r>
      <w:proofErr w:type="spellStart"/>
      <w:r>
        <w:t>ouncil</w:t>
      </w:r>
      <w:proofErr w:type="spellEnd"/>
      <w:r>
        <w:t xml:space="preserve">, </w:t>
      </w:r>
      <w:r>
        <w:rPr>
          <w:lang w:val="en-GB"/>
        </w:rPr>
        <w:t>d</w:t>
      </w:r>
      <w:proofErr w:type="spellStart"/>
      <w:r>
        <w:t>istrict</w:t>
      </w:r>
      <w:proofErr w:type="spellEnd"/>
      <w:r>
        <w:t xml:space="preserve"> </w:t>
      </w:r>
      <w:r>
        <w:rPr>
          <w:lang w:val="en-GB"/>
        </w:rPr>
        <w:t>c</w:t>
      </w:r>
      <w:proofErr w:type="spellStart"/>
      <w:r>
        <w:t>ouncil</w:t>
      </w:r>
      <w:proofErr w:type="spellEnd"/>
      <w:r>
        <w:t xml:space="preserve">, </w:t>
      </w:r>
      <w:r>
        <w:rPr>
          <w:lang w:val="en-GB"/>
        </w:rPr>
        <w:t>p</w:t>
      </w:r>
      <w:proofErr w:type="spellStart"/>
      <w:r>
        <w:t>olice</w:t>
      </w:r>
      <w:proofErr w:type="spellEnd"/>
      <w:r>
        <w:t xml:space="preserve"> and other public services.  As part of the pilot </w:t>
      </w:r>
      <w:proofErr w:type="spellStart"/>
      <w:r>
        <w:t>Oxmoor</w:t>
      </w:r>
      <w:proofErr w:type="spellEnd"/>
      <w:r>
        <w:t xml:space="preserve"> Project </w:t>
      </w:r>
      <w:r>
        <w:rPr>
          <w:rFonts w:cstheme="majorHAnsi"/>
        </w:rPr>
        <w:t>a range of key agencies will be based in the community in a joint working space to provide a team around the family approach/problem solving approach.  The Housing Advice service have committed to being part of this project.</w:t>
      </w:r>
    </w:p>
    <w:p w14:paraId="261D6A9A" w14:textId="77777777" w:rsidR="00332C0A" w:rsidRDefault="00332C0A" w:rsidP="00332C0A">
      <w:pPr>
        <w:pStyle w:val="Reporttext"/>
        <w:numPr>
          <w:ilvl w:val="0"/>
          <w:numId w:val="0"/>
        </w:numPr>
        <w:ind w:left="709"/>
        <w:rPr>
          <w:rFonts w:cs="Arial"/>
          <w:color w:val="000000"/>
        </w:rPr>
      </w:pPr>
    </w:p>
    <w:p w14:paraId="518F6C69" w14:textId="77777777" w:rsidR="00332C0A" w:rsidRDefault="00332C0A" w:rsidP="00332C0A">
      <w:pPr>
        <w:pStyle w:val="Heading4"/>
      </w:pPr>
      <w:r>
        <w:t>Co-location of Services</w:t>
      </w:r>
    </w:p>
    <w:p w14:paraId="063EE984" w14:textId="77777777" w:rsidR="00332C0A" w:rsidRDefault="00332C0A" w:rsidP="00AA5C1C">
      <w:pPr>
        <w:pStyle w:val="Reporttext"/>
        <w:numPr>
          <w:ilvl w:val="1"/>
          <w:numId w:val="72"/>
        </w:numPr>
        <w:tabs>
          <w:tab w:val="left" w:pos="709"/>
        </w:tabs>
        <w:rPr>
          <w:rFonts w:cs="Arial"/>
          <w:color w:val="000000"/>
        </w:rPr>
      </w:pPr>
      <w:r>
        <w:t xml:space="preserve">A number of other key service are located at the </w:t>
      </w:r>
      <w:r>
        <w:rPr>
          <w:lang w:val="en-GB"/>
        </w:rPr>
        <w:t>c</w:t>
      </w:r>
      <w:proofErr w:type="spellStart"/>
      <w:r>
        <w:t>ouncil’s</w:t>
      </w:r>
      <w:proofErr w:type="spellEnd"/>
      <w:r>
        <w:t xml:space="preserve"> offices in Huntingdon, including the Job Centre and Citizen’s Advice Bureau.  This co-location of services alongside the Housing Advice service creates an improved customer offer ensuring that the customer can have a range of needs met under one roof, but also promotes positive partnership working and effective referral arrangements.</w:t>
      </w:r>
    </w:p>
    <w:p w14:paraId="3691199C" w14:textId="77777777" w:rsidR="00332C0A" w:rsidRDefault="00332C0A" w:rsidP="00AA5C1C">
      <w:pPr>
        <w:pStyle w:val="Reporttext"/>
        <w:numPr>
          <w:ilvl w:val="1"/>
          <w:numId w:val="72"/>
        </w:numPr>
        <w:tabs>
          <w:tab w:val="left" w:pos="709"/>
        </w:tabs>
        <w:rPr>
          <w:rFonts w:cs="Arial"/>
          <w:color w:val="000000"/>
        </w:rPr>
      </w:pPr>
      <w:r>
        <w:t xml:space="preserve">In addition to this Change Grow Live, who deliver the commissioned drug and alcohol services, will attend the </w:t>
      </w:r>
      <w:r>
        <w:rPr>
          <w:lang w:val="en-GB"/>
        </w:rPr>
        <w:t>c</w:t>
      </w:r>
      <w:proofErr w:type="spellStart"/>
      <w:r>
        <w:t>ouncil</w:t>
      </w:r>
      <w:proofErr w:type="spellEnd"/>
      <w:r>
        <w:t xml:space="preserve"> officers once a month so that the council is able to arrange appointments for their clients.  Everyone Health also runs a surgery from the </w:t>
      </w:r>
      <w:r>
        <w:rPr>
          <w:lang w:val="en-GB"/>
        </w:rPr>
        <w:t>c</w:t>
      </w:r>
      <w:proofErr w:type="spellStart"/>
      <w:r>
        <w:t>ouncil’s</w:t>
      </w:r>
      <w:proofErr w:type="spellEnd"/>
      <w:r>
        <w:t xml:space="preserve"> offices.</w:t>
      </w:r>
    </w:p>
    <w:p w14:paraId="77905966" w14:textId="77777777" w:rsidR="00332C0A" w:rsidRDefault="00332C0A" w:rsidP="00332C0A">
      <w:pPr>
        <w:pStyle w:val="Reporttext"/>
        <w:numPr>
          <w:ilvl w:val="0"/>
          <w:numId w:val="0"/>
        </w:numPr>
        <w:ind w:left="709"/>
        <w:rPr>
          <w:rFonts w:cs="Arial"/>
          <w:color w:val="000000"/>
        </w:rPr>
      </w:pPr>
    </w:p>
    <w:p w14:paraId="77C29530" w14:textId="77777777" w:rsidR="00332C0A" w:rsidRDefault="00332C0A" w:rsidP="00332C0A">
      <w:pPr>
        <w:pStyle w:val="Heading3"/>
      </w:pPr>
      <w:r>
        <w:t>Pressure points</w:t>
      </w:r>
    </w:p>
    <w:p w14:paraId="7EE24B71" w14:textId="77777777" w:rsidR="00332C0A" w:rsidRDefault="00332C0A" w:rsidP="00332C0A">
      <w:pPr>
        <w:pStyle w:val="Heading4"/>
      </w:pPr>
      <w:r>
        <w:t>Access to affordable private rented accommodation</w:t>
      </w:r>
    </w:p>
    <w:p w14:paraId="4A753BBD" w14:textId="77777777" w:rsidR="00332C0A" w:rsidRDefault="00332C0A" w:rsidP="00AA5C1C">
      <w:pPr>
        <w:pStyle w:val="Reporttext"/>
        <w:numPr>
          <w:ilvl w:val="1"/>
          <w:numId w:val="72"/>
        </w:numPr>
        <w:tabs>
          <w:tab w:val="left" w:pos="709"/>
        </w:tabs>
        <w:rPr>
          <w:rFonts w:cs="Arial"/>
          <w:color w:val="000000"/>
        </w:rPr>
      </w:pPr>
      <w:r>
        <w:t xml:space="preserve">The affordability of </w:t>
      </w:r>
      <w:r>
        <w:rPr>
          <w:lang w:val="en-GB"/>
        </w:rPr>
        <w:t xml:space="preserve">the </w:t>
      </w:r>
      <w:r>
        <w:t>housing market makes it very difficult for many clients to access the private rented sector as detailed above.  The earning opportunities are very limited within Huntingdonshire, resulting in the private rented sector being beyond the finances of many of the service’s clients.</w:t>
      </w:r>
    </w:p>
    <w:p w14:paraId="0E81AE16" w14:textId="77777777" w:rsidR="00332C0A" w:rsidRDefault="00332C0A" w:rsidP="00332C0A">
      <w:pPr>
        <w:pStyle w:val="Reporttext"/>
        <w:numPr>
          <w:ilvl w:val="0"/>
          <w:numId w:val="0"/>
        </w:numPr>
        <w:ind w:left="709"/>
        <w:rPr>
          <w:rFonts w:cs="Arial"/>
          <w:color w:val="000000"/>
        </w:rPr>
      </w:pPr>
    </w:p>
    <w:p w14:paraId="20002F1A" w14:textId="77777777" w:rsidR="00332C0A" w:rsidRDefault="00332C0A" w:rsidP="00332C0A">
      <w:pPr>
        <w:pStyle w:val="Heading4"/>
      </w:pPr>
      <w:r>
        <w:t>Access to social housing and temporary accommodation</w:t>
      </w:r>
    </w:p>
    <w:p w14:paraId="421BB942" w14:textId="77777777" w:rsidR="00332C0A" w:rsidRDefault="00332C0A" w:rsidP="00AA5C1C">
      <w:pPr>
        <w:pStyle w:val="Reporttext"/>
        <w:numPr>
          <w:ilvl w:val="1"/>
          <w:numId w:val="72"/>
        </w:numPr>
        <w:tabs>
          <w:tab w:val="left" w:pos="709"/>
        </w:tabs>
        <w:rPr>
          <w:rFonts w:cs="Arial"/>
          <w:color w:val="000000"/>
        </w:rPr>
      </w:pPr>
      <w:r>
        <w:t xml:space="preserve">The </w:t>
      </w:r>
      <w:r>
        <w:rPr>
          <w:lang w:val="en-GB"/>
        </w:rPr>
        <w:t>c</w:t>
      </w:r>
      <w:proofErr w:type="spellStart"/>
      <w:r>
        <w:t>ouncil</w:t>
      </w:r>
      <w:proofErr w:type="spellEnd"/>
      <w:r>
        <w:t xml:space="preserve"> transferred its housing stock to Chorus.  While the </w:t>
      </w:r>
      <w:r>
        <w:rPr>
          <w:lang w:val="en-GB"/>
        </w:rPr>
        <w:t>c</w:t>
      </w:r>
      <w:proofErr w:type="spellStart"/>
      <w:r>
        <w:t>ouncil</w:t>
      </w:r>
      <w:proofErr w:type="spellEnd"/>
      <w:r>
        <w:t xml:space="preserve"> is part of the Cambridgeshire </w:t>
      </w:r>
      <w:proofErr w:type="spellStart"/>
      <w:r>
        <w:t>Home</w:t>
      </w:r>
      <w:r>
        <w:rPr>
          <w:lang w:val="en-GB"/>
        </w:rPr>
        <w:t>l</w:t>
      </w:r>
      <w:proofErr w:type="spellEnd"/>
      <w:r>
        <w:t xml:space="preserve">ink partnership and is part of the common allocations policy, the </w:t>
      </w:r>
      <w:r>
        <w:rPr>
          <w:lang w:val="en-GB"/>
        </w:rPr>
        <w:t>c</w:t>
      </w:r>
      <w:proofErr w:type="spellStart"/>
      <w:r>
        <w:t>ouncil</w:t>
      </w:r>
      <w:proofErr w:type="spellEnd"/>
      <w:r>
        <w:t xml:space="preserve"> has experienced issues with </w:t>
      </w:r>
      <w:r>
        <w:rPr>
          <w:lang w:val="en-GB"/>
        </w:rPr>
        <w:t>h</w:t>
      </w:r>
      <w:proofErr w:type="spellStart"/>
      <w:r>
        <w:t>ousing</w:t>
      </w:r>
      <w:proofErr w:type="spellEnd"/>
      <w:r>
        <w:t xml:space="preserve"> </w:t>
      </w:r>
      <w:r>
        <w:rPr>
          <w:lang w:val="en-GB"/>
        </w:rPr>
        <w:t>a</w:t>
      </w:r>
      <w:proofErr w:type="spellStart"/>
      <w:r>
        <w:t>ssociations</w:t>
      </w:r>
      <w:proofErr w:type="spellEnd"/>
      <w:r>
        <w:t xml:space="preserve"> being reluctant to offer accommodation to those with former arrears or a history of anti-social behaviour.  The </w:t>
      </w:r>
      <w:r>
        <w:rPr>
          <w:lang w:val="en-GB"/>
        </w:rPr>
        <w:t>c</w:t>
      </w:r>
      <w:proofErr w:type="spellStart"/>
      <w:r>
        <w:t>ouncil</w:t>
      </w:r>
      <w:proofErr w:type="spellEnd"/>
      <w:r>
        <w:t xml:space="preserve"> will challenge this, but it is an issue given the increasing complexity of clients approaching the service.  There are also issues in the </w:t>
      </w:r>
      <w:r>
        <w:rPr>
          <w:lang w:val="en-GB"/>
        </w:rPr>
        <w:t>c</w:t>
      </w:r>
      <w:proofErr w:type="spellStart"/>
      <w:r>
        <w:t>ouncil</w:t>
      </w:r>
      <w:proofErr w:type="spellEnd"/>
      <w:r>
        <w:t xml:space="preserve"> being able to successfully place clients in temporary accommodation for the reasons detailed above.</w:t>
      </w:r>
    </w:p>
    <w:p w14:paraId="3C9EF763" w14:textId="77777777" w:rsidR="00332C0A" w:rsidRDefault="00332C0A" w:rsidP="00332C0A">
      <w:pPr>
        <w:pStyle w:val="Reporttext"/>
        <w:numPr>
          <w:ilvl w:val="0"/>
          <w:numId w:val="0"/>
        </w:numPr>
        <w:ind w:left="709"/>
        <w:rPr>
          <w:rFonts w:cs="Arial"/>
          <w:color w:val="000000"/>
        </w:rPr>
      </w:pPr>
    </w:p>
    <w:p w14:paraId="398565B6" w14:textId="77777777" w:rsidR="00332C0A" w:rsidRDefault="00332C0A" w:rsidP="00332C0A">
      <w:pPr>
        <w:pStyle w:val="Heading4"/>
      </w:pPr>
      <w:r>
        <w:lastRenderedPageBreak/>
        <w:t>Complexity of Need</w:t>
      </w:r>
    </w:p>
    <w:p w14:paraId="4D9BBB4D" w14:textId="77777777" w:rsidR="00332C0A" w:rsidRDefault="00332C0A" w:rsidP="00AA5C1C">
      <w:pPr>
        <w:pStyle w:val="Reporttext"/>
        <w:numPr>
          <w:ilvl w:val="1"/>
          <w:numId w:val="72"/>
        </w:numPr>
        <w:tabs>
          <w:tab w:val="left" w:pos="709"/>
        </w:tabs>
        <w:rPr>
          <w:rFonts w:cs="Arial"/>
          <w:color w:val="000000"/>
        </w:rPr>
      </w:pPr>
      <w:r>
        <w:t xml:space="preserve">Like neighbouring boroughs the Housing Advice service is seeing an increase in the complexity of need that clients are presenting with.  </w:t>
      </w:r>
      <w:r>
        <w:rPr>
          <w:rFonts w:cs="Arial"/>
          <w:szCs w:val="22"/>
        </w:rPr>
        <w:t xml:space="preserve">This is especially true for single homeless people who may have multiple needs.  Very often their needs do not fit into any one service area and responses to them from public sector agencies can be fragmented, reactive, often ineffective and have a high cost.  Often existing supported accommodation services are not able to meet their needs.  </w:t>
      </w:r>
    </w:p>
    <w:p w14:paraId="6A6D5E0C" w14:textId="77777777" w:rsidR="00332C0A" w:rsidRDefault="00332C0A" w:rsidP="00AA5C1C">
      <w:pPr>
        <w:pStyle w:val="Reporttext"/>
        <w:numPr>
          <w:ilvl w:val="1"/>
          <w:numId w:val="72"/>
        </w:numPr>
        <w:tabs>
          <w:tab w:val="left" w:pos="709"/>
        </w:tabs>
        <w:rPr>
          <w:rFonts w:cs="Arial"/>
          <w:color w:val="000000"/>
        </w:rPr>
      </w:pPr>
      <w:r>
        <w:rPr>
          <w:rFonts w:cs="Arial"/>
          <w:szCs w:val="22"/>
        </w:rPr>
        <w:t xml:space="preserve">The service describes other agencies including social care and mental health service as being very pushed so Housing Advice are often left to plug the gaps, but are often unable to fully meet the complex needs that clients are presenting with.  The threshold to access social care and mental health services has increased, so clients who would have once qualified for assistance are no longer getting the assistance that they need.  This is coupled with the fact that many of these services only focus on clients in crisis, with a loss of preventative strands of work, resulting in </w:t>
      </w:r>
      <w:proofErr w:type="spellStart"/>
      <w:r>
        <w:rPr>
          <w:rFonts w:cs="Arial"/>
          <w:szCs w:val="22"/>
        </w:rPr>
        <w:t>clients</w:t>
      </w:r>
      <w:proofErr w:type="spellEnd"/>
      <w:r>
        <w:rPr>
          <w:rFonts w:cs="Arial"/>
          <w:szCs w:val="22"/>
        </w:rPr>
        <w:t xml:space="preserve"> needs increasing as they are not getting early help.  </w:t>
      </w:r>
    </w:p>
    <w:p w14:paraId="00BDF3D7" w14:textId="77777777" w:rsidR="00332C0A" w:rsidRDefault="00332C0A" w:rsidP="00332C0A">
      <w:pPr>
        <w:pStyle w:val="Reporttext"/>
        <w:numPr>
          <w:ilvl w:val="0"/>
          <w:numId w:val="0"/>
        </w:numPr>
        <w:ind w:left="709"/>
        <w:rPr>
          <w:rFonts w:cs="Arial"/>
          <w:color w:val="000000"/>
        </w:rPr>
      </w:pPr>
    </w:p>
    <w:p w14:paraId="12402DCA" w14:textId="77777777" w:rsidR="00332C0A" w:rsidRDefault="00332C0A" w:rsidP="00332C0A">
      <w:pPr>
        <w:pStyle w:val="Heading4"/>
      </w:pPr>
      <w:r>
        <w:t>Relationship with social care and mental health services</w:t>
      </w:r>
    </w:p>
    <w:p w14:paraId="43295814" w14:textId="77777777" w:rsidR="00332C0A" w:rsidRDefault="00332C0A" w:rsidP="00AA5C1C">
      <w:pPr>
        <w:pStyle w:val="Reporttext"/>
        <w:numPr>
          <w:ilvl w:val="1"/>
          <w:numId w:val="72"/>
        </w:numPr>
        <w:tabs>
          <w:tab w:val="left" w:pos="709"/>
        </w:tabs>
        <w:rPr>
          <w:rFonts w:cs="Arial"/>
          <w:color w:val="000000"/>
        </w:rPr>
      </w:pPr>
      <w:r>
        <w:t xml:space="preserve">The </w:t>
      </w:r>
      <w:r>
        <w:rPr>
          <w:lang w:val="en-GB"/>
        </w:rPr>
        <w:t>c</w:t>
      </w:r>
      <w:proofErr w:type="spellStart"/>
      <w:r>
        <w:t>ouncil</w:t>
      </w:r>
      <w:proofErr w:type="spellEnd"/>
      <w:r>
        <w:t xml:space="preserve"> reports a significant gap in the response from social care and mental health services in responding to the complex needs of its clients.  There are a high number of revolving door cases, that the </w:t>
      </w:r>
      <w:r>
        <w:rPr>
          <w:lang w:val="en-GB"/>
        </w:rPr>
        <w:t>c</w:t>
      </w:r>
      <w:proofErr w:type="spellStart"/>
      <w:r>
        <w:t>ouncil</w:t>
      </w:r>
      <w:proofErr w:type="spellEnd"/>
      <w:r>
        <w:t xml:space="preserve"> is finding it increasingly difficult to find sustainable housing options for.</w:t>
      </w:r>
    </w:p>
    <w:p w14:paraId="2424D75D" w14:textId="77777777" w:rsidR="00332C0A" w:rsidRDefault="00332C0A" w:rsidP="00AA5C1C">
      <w:pPr>
        <w:pStyle w:val="Reporttext"/>
        <w:numPr>
          <w:ilvl w:val="1"/>
          <w:numId w:val="72"/>
        </w:numPr>
        <w:tabs>
          <w:tab w:val="left" w:pos="709"/>
        </w:tabs>
        <w:rPr>
          <w:rFonts w:cs="Arial"/>
          <w:color w:val="000000"/>
        </w:rPr>
      </w:pPr>
      <w:r>
        <w:t>The lack of adequate responses from social care and mental health services is a significant gap, and until a more joined up response is developed homelessness for clients with high and complex needs is unlikely to be resolved.</w:t>
      </w:r>
    </w:p>
    <w:p w14:paraId="3466CFB8" w14:textId="77777777" w:rsidR="00332C0A" w:rsidRDefault="00332C0A" w:rsidP="00AA5C1C">
      <w:pPr>
        <w:pStyle w:val="Reporttext"/>
        <w:numPr>
          <w:ilvl w:val="1"/>
          <w:numId w:val="72"/>
        </w:numPr>
        <w:tabs>
          <w:tab w:val="left" w:pos="709"/>
        </w:tabs>
        <w:rPr>
          <w:rFonts w:cs="Arial"/>
          <w:color w:val="000000"/>
        </w:rPr>
      </w:pPr>
      <w:r>
        <w:t>These clients are currently having a significant impact upon the public purse, not only from a housing perspective, but also on the criminal justice system and health.</w:t>
      </w:r>
    </w:p>
    <w:p w14:paraId="673BA3E0" w14:textId="77777777" w:rsidR="00332C0A" w:rsidRDefault="00332C0A" w:rsidP="00332C0A">
      <w:pPr>
        <w:pStyle w:val="Reporttext"/>
        <w:numPr>
          <w:ilvl w:val="0"/>
          <w:numId w:val="0"/>
        </w:numPr>
        <w:ind w:left="709"/>
        <w:rPr>
          <w:rFonts w:cs="Arial"/>
          <w:color w:val="000000"/>
        </w:rPr>
      </w:pPr>
    </w:p>
    <w:p w14:paraId="760AC700" w14:textId="77777777" w:rsidR="00332C0A" w:rsidRDefault="00332C0A" w:rsidP="00332C0A">
      <w:pPr>
        <w:pStyle w:val="Heading4"/>
      </w:pPr>
      <w:r>
        <w:t>16/17 year old joint protocol</w:t>
      </w:r>
    </w:p>
    <w:p w14:paraId="16814A28" w14:textId="77777777" w:rsidR="00332C0A" w:rsidRDefault="00332C0A" w:rsidP="00AA5C1C">
      <w:pPr>
        <w:pStyle w:val="Reporttext"/>
        <w:numPr>
          <w:ilvl w:val="1"/>
          <w:numId w:val="72"/>
        </w:numPr>
        <w:tabs>
          <w:tab w:val="left" w:pos="709"/>
        </w:tabs>
        <w:rPr>
          <w:rFonts w:cs="Arial"/>
          <w:color w:val="000000"/>
        </w:rPr>
      </w:pPr>
      <w:r>
        <w:rPr>
          <w:rFonts w:cstheme="majorHAnsi"/>
          <w:lang w:eastAsia="en-GB"/>
        </w:rPr>
        <w:t>Significant issues were identified in relation to a joined up approach to meeting the housing, support and care needs of 16/17 year olds from social care.</w:t>
      </w:r>
    </w:p>
    <w:p w14:paraId="79069D72" w14:textId="77777777" w:rsidR="00332C0A" w:rsidRDefault="00332C0A" w:rsidP="00AA5C1C">
      <w:pPr>
        <w:pStyle w:val="Reporttext"/>
        <w:numPr>
          <w:ilvl w:val="1"/>
          <w:numId w:val="72"/>
        </w:numPr>
        <w:tabs>
          <w:tab w:val="left" w:pos="709"/>
        </w:tabs>
        <w:rPr>
          <w:rFonts w:cs="Arial"/>
          <w:color w:val="000000"/>
        </w:rPr>
      </w:pPr>
      <w:r>
        <w:rPr>
          <w:rFonts w:cstheme="majorHAnsi"/>
          <w:lang w:eastAsia="en-GB"/>
        </w:rPr>
        <w:t>There were differences in opinion as to how well this was working from a management perspective compared with frontline officer’s experiences.  While a protocol is in place, social care practitioners are reported not to be acting in line with the protocol.    It was felt that there was a lack of consistency in how young people were being dealt with, with a feeling that services aren’t working together to get the right outcome for the young person.</w:t>
      </w:r>
    </w:p>
    <w:p w14:paraId="0DD3121B" w14:textId="77777777" w:rsidR="00332C0A" w:rsidRDefault="00332C0A" w:rsidP="00332C0A">
      <w:pPr>
        <w:pStyle w:val="Reporttext"/>
        <w:numPr>
          <w:ilvl w:val="0"/>
          <w:numId w:val="0"/>
        </w:numPr>
        <w:rPr>
          <w:rFonts w:cstheme="majorHAnsi"/>
          <w:lang w:eastAsia="en-GB"/>
        </w:rPr>
      </w:pPr>
    </w:p>
    <w:p w14:paraId="756A5AAA" w14:textId="77777777" w:rsidR="00332C0A" w:rsidRDefault="00332C0A" w:rsidP="00332C0A">
      <w:pPr>
        <w:spacing w:before="0" w:after="0"/>
        <w:jc w:val="left"/>
        <w:rPr>
          <w:rFonts w:cstheme="majorHAnsi"/>
          <w:lang w:val="x-none" w:eastAsia="en-GB"/>
        </w:rPr>
      </w:pPr>
      <w:r>
        <w:rPr>
          <w:rFonts w:cstheme="majorHAnsi"/>
          <w:lang w:eastAsia="en-GB"/>
        </w:rPr>
        <w:br w:type="page"/>
      </w:r>
    </w:p>
    <w:p w14:paraId="0C252931" w14:textId="77777777" w:rsidR="00332C0A" w:rsidRDefault="00332C0A" w:rsidP="00BF74AD">
      <w:pPr>
        <w:pStyle w:val="Heading2"/>
        <w:numPr>
          <w:ilvl w:val="0"/>
          <w:numId w:val="63"/>
        </w:numPr>
        <w:tabs>
          <w:tab w:val="left" w:pos="720"/>
        </w:tabs>
      </w:pPr>
      <w:bookmarkStart w:id="467" w:name="_Toc50124834"/>
      <w:r>
        <w:lastRenderedPageBreak/>
        <w:t>Peterborough</w:t>
      </w:r>
      <w:bookmarkEnd w:id="467"/>
    </w:p>
    <w:p w14:paraId="08A9F2FA" w14:textId="77777777" w:rsidR="00332C0A" w:rsidRDefault="00332C0A" w:rsidP="00332C0A">
      <w:pPr>
        <w:pStyle w:val="Heading3"/>
      </w:pPr>
      <w:r>
        <w:t>Housing Solutions</w:t>
      </w:r>
    </w:p>
    <w:p w14:paraId="7ADB20CE" w14:textId="77777777" w:rsidR="00332C0A" w:rsidRDefault="00332C0A" w:rsidP="00332C0A">
      <w:pPr>
        <w:pStyle w:val="Heading4"/>
      </w:pPr>
      <w:r>
        <w:t>Service Delivery</w:t>
      </w:r>
    </w:p>
    <w:p w14:paraId="438683AF" w14:textId="77777777" w:rsidR="00332C0A" w:rsidRDefault="00332C0A" w:rsidP="00AA5C1C">
      <w:pPr>
        <w:pStyle w:val="Reporttext"/>
        <w:numPr>
          <w:ilvl w:val="1"/>
          <w:numId w:val="72"/>
        </w:numPr>
        <w:tabs>
          <w:tab w:val="left" w:pos="709"/>
        </w:tabs>
        <w:rPr>
          <w:rFonts w:cs="Arial"/>
          <w:color w:val="000000"/>
        </w:rPr>
      </w:pPr>
      <w:r>
        <w:rPr>
          <w:rFonts w:cs="Arial"/>
        </w:rPr>
        <w:t xml:space="preserve">The Housing Solutions </w:t>
      </w:r>
      <w:r>
        <w:rPr>
          <w:rFonts w:cs="Arial"/>
          <w:lang w:val="en-GB"/>
        </w:rPr>
        <w:t>s</w:t>
      </w:r>
      <w:proofErr w:type="spellStart"/>
      <w:r>
        <w:rPr>
          <w:rFonts w:cs="Arial"/>
        </w:rPr>
        <w:t>ervice</w:t>
      </w:r>
      <w:proofErr w:type="spellEnd"/>
      <w:r>
        <w:rPr>
          <w:rFonts w:cs="Arial"/>
        </w:rPr>
        <w:t xml:space="preserve"> is delivered by the </w:t>
      </w:r>
      <w:r>
        <w:rPr>
          <w:rFonts w:cs="Arial"/>
          <w:lang w:val="en-GB"/>
        </w:rPr>
        <w:t>c</w:t>
      </w:r>
      <w:proofErr w:type="spellStart"/>
      <w:r>
        <w:rPr>
          <w:rFonts w:cs="Arial"/>
        </w:rPr>
        <w:t>ouncil</w:t>
      </w:r>
      <w:proofErr w:type="spellEnd"/>
      <w:r>
        <w:rPr>
          <w:rFonts w:cs="Arial"/>
        </w:rPr>
        <w:t xml:space="preserve"> from the </w:t>
      </w:r>
      <w:r>
        <w:rPr>
          <w:rFonts w:cs="Arial"/>
          <w:lang w:val="en-GB"/>
        </w:rPr>
        <w:t>c</w:t>
      </w:r>
      <w:proofErr w:type="spellStart"/>
      <w:r>
        <w:rPr>
          <w:rFonts w:cs="Arial"/>
        </w:rPr>
        <w:t>ouncil’s</w:t>
      </w:r>
      <w:proofErr w:type="spellEnd"/>
      <w:r>
        <w:rPr>
          <w:rFonts w:cs="Arial"/>
        </w:rPr>
        <w:t xml:space="preserve"> </w:t>
      </w:r>
      <w:r>
        <w:rPr>
          <w:rFonts w:cs="Arial"/>
          <w:lang w:val="en-GB"/>
        </w:rPr>
        <w:t>o</w:t>
      </w:r>
      <w:proofErr w:type="spellStart"/>
      <w:r>
        <w:rPr>
          <w:rFonts w:cs="Arial"/>
        </w:rPr>
        <w:t>ffices</w:t>
      </w:r>
      <w:proofErr w:type="spellEnd"/>
      <w:r>
        <w:rPr>
          <w:rFonts w:cs="Arial"/>
        </w:rPr>
        <w:t xml:space="preserve"> in Peterborough City Centre   The service is primarily a telephone service, but can also be accessed via email.</w:t>
      </w:r>
    </w:p>
    <w:p w14:paraId="1A76AC5D" w14:textId="77777777" w:rsidR="00332C0A" w:rsidRDefault="00332C0A" w:rsidP="00AA5C1C">
      <w:pPr>
        <w:pStyle w:val="Reporttext"/>
        <w:numPr>
          <w:ilvl w:val="1"/>
          <w:numId w:val="72"/>
        </w:numPr>
        <w:tabs>
          <w:tab w:val="left" w:pos="709"/>
        </w:tabs>
        <w:rPr>
          <w:rFonts w:cs="Arial"/>
          <w:color w:val="000000"/>
        </w:rPr>
      </w:pPr>
      <w:r>
        <w:rPr>
          <w:rFonts w:cs="Arial"/>
        </w:rPr>
        <w:t xml:space="preserve">The Housing Solutions service delivers the </w:t>
      </w:r>
      <w:r>
        <w:rPr>
          <w:rFonts w:cs="Arial"/>
          <w:lang w:val="en-GB"/>
        </w:rPr>
        <w:t>c</w:t>
      </w:r>
      <w:proofErr w:type="spellStart"/>
      <w:r>
        <w:rPr>
          <w:rFonts w:cs="Arial"/>
        </w:rPr>
        <w:t>ouncil’s</w:t>
      </w:r>
      <w:proofErr w:type="spellEnd"/>
      <w:r>
        <w:rPr>
          <w:rFonts w:cs="Arial"/>
        </w:rPr>
        <w:t xml:space="preserve"> statutory duties in relation to housing advice, homelessness and its prevention.  The </w:t>
      </w:r>
      <w:r>
        <w:rPr>
          <w:rFonts w:cs="Arial"/>
          <w:lang w:val="en-GB"/>
        </w:rPr>
        <w:t>c</w:t>
      </w:r>
      <w:proofErr w:type="spellStart"/>
      <w:r>
        <w:rPr>
          <w:rFonts w:cs="Arial"/>
        </w:rPr>
        <w:t>ouncil’s</w:t>
      </w:r>
      <w:proofErr w:type="spellEnd"/>
      <w:r>
        <w:rPr>
          <w:rFonts w:cs="Arial"/>
        </w:rPr>
        <w:t xml:space="preserve"> duties in relation to </w:t>
      </w:r>
      <w:r>
        <w:rPr>
          <w:rFonts w:cs="Arial"/>
          <w:lang w:val="en-GB"/>
        </w:rPr>
        <w:t>a</w:t>
      </w:r>
      <w:proofErr w:type="spellStart"/>
      <w:r>
        <w:rPr>
          <w:rFonts w:cs="Arial"/>
        </w:rPr>
        <w:t>llocations</w:t>
      </w:r>
      <w:proofErr w:type="spellEnd"/>
      <w:r>
        <w:rPr>
          <w:rFonts w:cs="Arial"/>
        </w:rPr>
        <w:t xml:space="preserve"> are also delivered alongside the Housing Solutions </w:t>
      </w:r>
      <w:r>
        <w:rPr>
          <w:rFonts w:cs="Arial"/>
          <w:lang w:val="en-GB"/>
        </w:rPr>
        <w:t>s</w:t>
      </w:r>
      <w:proofErr w:type="spellStart"/>
      <w:r>
        <w:rPr>
          <w:rFonts w:cs="Arial"/>
        </w:rPr>
        <w:t>ervice</w:t>
      </w:r>
      <w:proofErr w:type="spellEnd"/>
      <w:r>
        <w:rPr>
          <w:rFonts w:cs="Arial"/>
        </w:rPr>
        <w:t>.</w:t>
      </w:r>
    </w:p>
    <w:p w14:paraId="55BF32D1" w14:textId="77777777" w:rsidR="00332C0A" w:rsidRDefault="00332C0A" w:rsidP="00AA5C1C">
      <w:pPr>
        <w:pStyle w:val="Reporttext"/>
        <w:numPr>
          <w:ilvl w:val="1"/>
          <w:numId w:val="72"/>
        </w:numPr>
        <w:tabs>
          <w:tab w:val="left" w:pos="709"/>
        </w:tabs>
        <w:rPr>
          <w:rFonts w:cs="Arial"/>
          <w:color w:val="000000"/>
        </w:rPr>
      </w:pPr>
      <w:r>
        <w:rPr>
          <w:rFonts w:cs="Arial"/>
        </w:rPr>
        <w:t>Through the review a number of issues were identified in relation to service delivery customer access and customer outcomes.</w:t>
      </w:r>
    </w:p>
    <w:p w14:paraId="230D5D42" w14:textId="77777777" w:rsidR="00332C0A" w:rsidRDefault="00332C0A" w:rsidP="00332C0A">
      <w:pPr>
        <w:pStyle w:val="Reporttext"/>
        <w:numPr>
          <w:ilvl w:val="0"/>
          <w:numId w:val="0"/>
        </w:numPr>
        <w:ind w:left="709"/>
        <w:rPr>
          <w:rFonts w:cs="Arial"/>
          <w:color w:val="000000"/>
        </w:rPr>
      </w:pPr>
    </w:p>
    <w:p w14:paraId="52BF84F1" w14:textId="77777777" w:rsidR="00332C0A" w:rsidRDefault="00332C0A" w:rsidP="00332C0A">
      <w:pPr>
        <w:pStyle w:val="Heading4"/>
      </w:pPr>
      <w:r>
        <w:t>Structure and Roles</w:t>
      </w:r>
    </w:p>
    <w:p w14:paraId="185BF4D5" w14:textId="77777777" w:rsidR="00332C0A" w:rsidRDefault="00332C0A" w:rsidP="00AA5C1C">
      <w:pPr>
        <w:pStyle w:val="Reporttext"/>
        <w:numPr>
          <w:ilvl w:val="1"/>
          <w:numId w:val="72"/>
        </w:numPr>
        <w:tabs>
          <w:tab w:val="left" w:pos="709"/>
        </w:tabs>
        <w:rPr>
          <w:rFonts w:cs="Arial"/>
          <w:color w:val="000000"/>
        </w:rPr>
      </w:pPr>
      <w:r>
        <w:t xml:space="preserve">The Housing Solutions team </w:t>
      </w:r>
      <w:r>
        <w:rPr>
          <w:lang w:val="en-GB"/>
        </w:rPr>
        <w:t xml:space="preserve">is </w:t>
      </w:r>
      <w:r>
        <w:t>made up of an Operations Manager, who manages the Gateway team, Choice Based Lettings and Rough Sleeping, and an Operations Manager who manages the Housing Needs, Private Rented and Temporary Accommodation teams.  There are three Team Leaders, who separately manage Housing Options, Private Rented Sector and CBL.</w:t>
      </w:r>
    </w:p>
    <w:p w14:paraId="1ACC5CB5" w14:textId="77777777" w:rsidR="00332C0A" w:rsidRDefault="00332C0A" w:rsidP="00AA5C1C">
      <w:pPr>
        <w:pStyle w:val="Reporttext"/>
        <w:numPr>
          <w:ilvl w:val="1"/>
          <w:numId w:val="72"/>
        </w:numPr>
        <w:tabs>
          <w:tab w:val="left" w:pos="709"/>
        </w:tabs>
        <w:rPr>
          <w:rFonts w:cs="Arial"/>
          <w:color w:val="000000"/>
        </w:rPr>
      </w:pPr>
      <w:r>
        <w:t xml:space="preserve">There are 5 Gateway Officers and 10 Housing Options Officers.  </w:t>
      </w:r>
    </w:p>
    <w:p w14:paraId="2D0D509D" w14:textId="77777777" w:rsidR="00332C0A" w:rsidRDefault="00332C0A" w:rsidP="00AA5C1C">
      <w:pPr>
        <w:pStyle w:val="Reporttext"/>
        <w:numPr>
          <w:ilvl w:val="1"/>
          <w:numId w:val="72"/>
        </w:numPr>
        <w:tabs>
          <w:tab w:val="left" w:pos="709"/>
        </w:tabs>
        <w:rPr>
          <w:rFonts w:cs="Arial"/>
          <w:color w:val="000000"/>
        </w:rPr>
      </w:pPr>
      <w:r>
        <w:t>There are plans to appoint a further 2 Housing Options Officers.</w:t>
      </w:r>
    </w:p>
    <w:p w14:paraId="72DA6E19" w14:textId="77777777" w:rsidR="00332C0A" w:rsidRDefault="00332C0A" w:rsidP="00AA5C1C">
      <w:pPr>
        <w:pStyle w:val="Reporttext"/>
        <w:numPr>
          <w:ilvl w:val="1"/>
          <w:numId w:val="72"/>
        </w:numPr>
        <w:tabs>
          <w:tab w:val="left" w:pos="709"/>
        </w:tabs>
        <w:rPr>
          <w:rFonts w:cs="Arial"/>
          <w:color w:val="000000"/>
        </w:rPr>
      </w:pPr>
      <w:r>
        <w:t xml:space="preserve">The Gateway </w:t>
      </w:r>
      <w:r>
        <w:rPr>
          <w:lang w:val="en-GB"/>
        </w:rPr>
        <w:t>t</w:t>
      </w:r>
      <w:proofErr w:type="spellStart"/>
      <w:r>
        <w:t>eam</w:t>
      </w:r>
      <w:proofErr w:type="spellEnd"/>
      <w:r>
        <w:t xml:space="preserve"> provides the single access point to the service and this team manages calls in relation to the </w:t>
      </w:r>
      <w:r>
        <w:rPr>
          <w:lang w:val="en-GB"/>
        </w:rPr>
        <w:t>h</w:t>
      </w:r>
      <w:proofErr w:type="spellStart"/>
      <w:r>
        <w:t>ousing</w:t>
      </w:r>
      <w:proofErr w:type="spellEnd"/>
      <w:r>
        <w:t xml:space="preserve"> </w:t>
      </w:r>
      <w:r>
        <w:rPr>
          <w:lang w:val="en-GB"/>
        </w:rPr>
        <w:t>r</w:t>
      </w:r>
      <w:proofErr w:type="spellStart"/>
      <w:r>
        <w:t>egister</w:t>
      </w:r>
      <w:proofErr w:type="spellEnd"/>
      <w:r>
        <w:t xml:space="preserve"> and </w:t>
      </w:r>
      <w:r>
        <w:rPr>
          <w:lang w:val="en-GB"/>
        </w:rPr>
        <w:t>h</w:t>
      </w:r>
      <w:proofErr w:type="spellStart"/>
      <w:r>
        <w:t>ousing</w:t>
      </w:r>
      <w:proofErr w:type="spellEnd"/>
      <w:r>
        <w:t xml:space="preserve"> </w:t>
      </w:r>
      <w:r>
        <w:rPr>
          <w:lang w:val="en-GB"/>
        </w:rPr>
        <w:t>o</w:t>
      </w:r>
      <w:proofErr w:type="spellStart"/>
      <w:r>
        <w:t>ptions</w:t>
      </w:r>
      <w:proofErr w:type="spellEnd"/>
      <w:r>
        <w:t xml:space="preserve">.  The Gateway team undertakes triage work and will assess if a client is eligible and homeless, prior to the case being passed on </w:t>
      </w:r>
      <w:r>
        <w:rPr>
          <w:lang w:val="en-GB"/>
        </w:rPr>
        <w:t xml:space="preserve">to </w:t>
      </w:r>
      <w:r>
        <w:t>the Housing Options Officers.</w:t>
      </w:r>
    </w:p>
    <w:p w14:paraId="40BEB7D5" w14:textId="77777777" w:rsidR="00332C0A" w:rsidRDefault="00332C0A" w:rsidP="00AA5C1C">
      <w:pPr>
        <w:pStyle w:val="Reporttext"/>
        <w:numPr>
          <w:ilvl w:val="1"/>
          <w:numId w:val="72"/>
        </w:numPr>
        <w:tabs>
          <w:tab w:val="left" w:pos="709"/>
        </w:tabs>
        <w:rPr>
          <w:rFonts w:cs="Arial"/>
          <w:color w:val="000000"/>
        </w:rPr>
      </w:pPr>
      <w:r>
        <w:t xml:space="preserve">Housing Options Officers have a generic role, delivering housing advice, undertaking housing assessments, creation and management of Personal Housing Plans, prevention and relief casework and final determinations.  It is intended that this approach provides a streamlined process, ensuring that customers have one officer managing their case.   </w:t>
      </w:r>
    </w:p>
    <w:p w14:paraId="6F9F3EDE" w14:textId="77777777" w:rsidR="00332C0A" w:rsidRDefault="00332C0A" w:rsidP="00AA5C1C">
      <w:pPr>
        <w:pStyle w:val="Reporttext"/>
        <w:numPr>
          <w:ilvl w:val="1"/>
          <w:numId w:val="72"/>
        </w:numPr>
        <w:tabs>
          <w:tab w:val="left" w:pos="709"/>
        </w:tabs>
        <w:rPr>
          <w:rFonts w:cs="Arial"/>
          <w:color w:val="000000"/>
        </w:rPr>
      </w:pPr>
      <w:r>
        <w:t>The temporary accommodation team manages TA placements and booking in, however ongoing case management remains the responsibility of the Housing Options Officer.</w:t>
      </w:r>
    </w:p>
    <w:p w14:paraId="4B3BB858" w14:textId="77777777" w:rsidR="00332C0A" w:rsidRDefault="00332C0A" w:rsidP="00332C0A">
      <w:pPr>
        <w:pStyle w:val="Reporttext"/>
        <w:numPr>
          <w:ilvl w:val="0"/>
          <w:numId w:val="0"/>
        </w:numPr>
        <w:ind w:left="709"/>
        <w:rPr>
          <w:rFonts w:cs="Arial"/>
          <w:color w:val="000000"/>
        </w:rPr>
      </w:pPr>
    </w:p>
    <w:p w14:paraId="4D1BDECF" w14:textId="77777777" w:rsidR="00332C0A" w:rsidRDefault="00332C0A" w:rsidP="00332C0A">
      <w:pPr>
        <w:pStyle w:val="Heading4"/>
      </w:pPr>
      <w:r>
        <w:t>Service Pathway</w:t>
      </w:r>
    </w:p>
    <w:p w14:paraId="413F990B" w14:textId="77777777" w:rsidR="00332C0A" w:rsidRDefault="00332C0A" w:rsidP="00AA5C1C">
      <w:pPr>
        <w:pStyle w:val="Reporttext"/>
        <w:numPr>
          <w:ilvl w:val="1"/>
          <w:numId w:val="72"/>
        </w:numPr>
        <w:tabs>
          <w:tab w:val="left" w:pos="709"/>
        </w:tabs>
        <w:rPr>
          <w:rFonts w:cs="Arial"/>
          <w:color w:val="000000"/>
        </w:rPr>
      </w:pPr>
      <w:r>
        <w:t xml:space="preserve">Customers can contact the service via the telephone or email.  Customers who access the office will not be able to see an </w:t>
      </w:r>
      <w:r>
        <w:rPr>
          <w:lang w:val="en-GB"/>
        </w:rPr>
        <w:t>o</w:t>
      </w:r>
      <w:proofErr w:type="spellStart"/>
      <w:r>
        <w:t>fficer</w:t>
      </w:r>
      <w:proofErr w:type="spellEnd"/>
      <w:r>
        <w:t xml:space="preserve"> and will instead be redirected to the phone to access the service.  Only in cases where it is nearing the end of the day and the client is an emergency homeless case (i.e. homeless that day) will they be seen in person.</w:t>
      </w:r>
    </w:p>
    <w:p w14:paraId="3FDF1FC6" w14:textId="77777777" w:rsidR="00332C0A" w:rsidRDefault="00332C0A" w:rsidP="00AA5C1C">
      <w:pPr>
        <w:pStyle w:val="Reporttext"/>
        <w:numPr>
          <w:ilvl w:val="1"/>
          <w:numId w:val="72"/>
        </w:numPr>
        <w:tabs>
          <w:tab w:val="left" w:pos="709"/>
        </w:tabs>
        <w:rPr>
          <w:rFonts w:cs="Arial"/>
          <w:color w:val="000000"/>
        </w:rPr>
      </w:pPr>
      <w:r>
        <w:lastRenderedPageBreak/>
        <w:t xml:space="preserve">As detailed above the Gateway team provides the first point of contact to customers, and deals with general enquiries, the </w:t>
      </w:r>
      <w:r>
        <w:rPr>
          <w:lang w:val="en-GB"/>
        </w:rPr>
        <w:t>h</w:t>
      </w:r>
      <w:proofErr w:type="spellStart"/>
      <w:r>
        <w:t>ousing</w:t>
      </w:r>
      <w:proofErr w:type="spellEnd"/>
      <w:r>
        <w:t xml:space="preserve"> </w:t>
      </w:r>
      <w:r>
        <w:rPr>
          <w:lang w:val="en-GB"/>
        </w:rPr>
        <w:t>r</w:t>
      </w:r>
      <w:proofErr w:type="spellStart"/>
      <w:r>
        <w:t>egister</w:t>
      </w:r>
      <w:proofErr w:type="spellEnd"/>
      <w:r>
        <w:t xml:space="preserve"> and </w:t>
      </w:r>
      <w:r>
        <w:rPr>
          <w:lang w:val="en-GB"/>
        </w:rPr>
        <w:t>h</w:t>
      </w:r>
      <w:proofErr w:type="spellStart"/>
      <w:r>
        <w:t>ousing</w:t>
      </w:r>
      <w:proofErr w:type="spellEnd"/>
      <w:r>
        <w:t xml:space="preserve"> </w:t>
      </w:r>
      <w:r>
        <w:rPr>
          <w:lang w:val="en-GB"/>
        </w:rPr>
        <w:t>o</w:t>
      </w:r>
      <w:proofErr w:type="spellStart"/>
      <w:r>
        <w:t>ptions</w:t>
      </w:r>
      <w:proofErr w:type="spellEnd"/>
      <w:r>
        <w:t xml:space="preserve">.  This is a telephone based service; at the time of completing the review the average waiting time for a call to be answered was two hours.  The telephone system only enables a maximum of 10 customers to queue.  </w:t>
      </w:r>
    </w:p>
    <w:p w14:paraId="6DD2D488" w14:textId="77777777" w:rsidR="00332C0A" w:rsidRDefault="00332C0A" w:rsidP="00AA5C1C">
      <w:pPr>
        <w:pStyle w:val="Reporttext"/>
        <w:numPr>
          <w:ilvl w:val="1"/>
          <w:numId w:val="72"/>
        </w:numPr>
        <w:tabs>
          <w:tab w:val="left" w:pos="709"/>
        </w:tabs>
        <w:rPr>
          <w:rFonts w:cs="Arial"/>
          <w:color w:val="000000"/>
        </w:rPr>
      </w:pPr>
      <w:r>
        <w:t xml:space="preserve">Staff have indicated that this is exacerbated by long backlogs in </w:t>
      </w:r>
      <w:r>
        <w:rPr>
          <w:lang w:val="en-GB"/>
        </w:rPr>
        <w:t>h</w:t>
      </w:r>
      <w:proofErr w:type="spellStart"/>
      <w:r>
        <w:t>ousing</w:t>
      </w:r>
      <w:proofErr w:type="spellEnd"/>
      <w:r>
        <w:t xml:space="preserve"> </w:t>
      </w:r>
      <w:r>
        <w:rPr>
          <w:lang w:val="en-GB"/>
        </w:rPr>
        <w:t>r</w:t>
      </w:r>
      <w:proofErr w:type="spellStart"/>
      <w:r>
        <w:t>egister</w:t>
      </w:r>
      <w:proofErr w:type="spellEnd"/>
      <w:r>
        <w:t xml:space="preserve"> applications, which is leading to an increase in call queries relating to outstanding applications.</w:t>
      </w:r>
    </w:p>
    <w:p w14:paraId="4C304AEF" w14:textId="77777777" w:rsidR="00332C0A" w:rsidRDefault="00332C0A" w:rsidP="00AA5C1C">
      <w:pPr>
        <w:pStyle w:val="Reporttext"/>
        <w:numPr>
          <w:ilvl w:val="1"/>
          <w:numId w:val="72"/>
        </w:numPr>
        <w:tabs>
          <w:tab w:val="left" w:pos="709"/>
        </w:tabs>
        <w:rPr>
          <w:rFonts w:cs="Arial"/>
          <w:color w:val="000000"/>
        </w:rPr>
      </w:pPr>
      <w:r>
        <w:t>All of the above makes it very challenging for clients who are homeless or threatened with homelessness to access the service.  The majority of customers are unlikely to wait for up to two hours for the call to be answered, this is even more likely for vulnerable clients or those with complex needs.</w:t>
      </w:r>
    </w:p>
    <w:p w14:paraId="73B79175" w14:textId="77777777" w:rsidR="00332C0A" w:rsidRDefault="00332C0A" w:rsidP="00AA5C1C">
      <w:pPr>
        <w:pStyle w:val="Reporttext"/>
        <w:numPr>
          <w:ilvl w:val="1"/>
          <w:numId w:val="72"/>
        </w:numPr>
        <w:tabs>
          <w:tab w:val="left" w:pos="709"/>
        </w:tabs>
        <w:rPr>
          <w:rFonts w:cs="Arial"/>
          <w:color w:val="000000"/>
        </w:rPr>
      </w:pPr>
      <w:r>
        <w:t>The current access system is unlikely to enable an approach that encourages customers to access the service at the earliest opportunity.  The identified barriers are likely to result in those customers who do attempt to contact the service as soon as a threat of homelessness is identified to abandon the call, with a likelihood that they will attempt to contact the service at a later date when homelessness is imminent.</w:t>
      </w:r>
    </w:p>
    <w:p w14:paraId="64541F27" w14:textId="77777777" w:rsidR="00332C0A" w:rsidRDefault="00332C0A" w:rsidP="00AA5C1C">
      <w:pPr>
        <w:pStyle w:val="Reporttext"/>
        <w:numPr>
          <w:ilvl w:val="1"/>
          <w:numId w:val="72"/>
        </w:numPr>
        <w:tabs>
          <w:tab w:val="left" w:pos="709"/>
        </w:tabs>
        <w:rPr>
          <w:rFonts w:cs="Arial"/>
          <w:color w:val="000000"/>
        </w:rPr>
      </w:pPr>
      <w:r>
        <w:t>It is recommended that the service review the current access arrangements as a matter of urgency.</w:t>
      </w:r>
    </w:p>
    <w:p w14:paraId="0A3BF982" w14:textId="77777777" w:rsidR="00332C0A" w:rsidRDefault="00332C0A" w:rsidP="00AA5C1C">
      <w:pPr>
        <w:pStyle w:val="Reporttext"/>
        <w:numPr>
          <w:ilvl w:val="1"/>
          <w:numId w:val="72"/>
        </w:numPr>
        <w:tabs>
          <w:tab w:val="left" w:pos="709"/>
        </w:tabs>
        <w:rPr>
          <w:rFonts w:cs="Arial"/>
          <w:color w:val="000000"/>
        </w:rPr>
      </w:pPr>
      <w:r>
        <w:t xml:space="preserve">The service has recently undergone changes in the way in which it works whereby the Gateway staff commence the initial customer assessment and establish if a customer is eligible and homeless.  Where this is not the case they issue the decision letter accordingly.  In cases where homelessness and eligibility are established the case is then referred on to the Housing Solutions Officer.  </w:t>
      </w:r>
    </w:p>
    <w:p w14:paraId="39DF97A4" w14:textId="77777777" w:rsidR="00332C0A" w:rsidRDefault="00332C0A" w:rsidP="00AA5C1C">
      <w:pPr>
        <w:pStyle w:val="Reporttext"/>
        <w:numPr>
          <w:ilvl w:val="1"/>
          <w:numId w:val="72"/>
        </w:numPr>
        <w:tabs>
          <w:tab w:val="left" w:pos="709"/>
        </w:tabs>
        <w:rPr>
          <w:rFonts w:cs="Arial"/>
          <w:color w:val="000000"/>
        </w:rPr>
      </w:pPr>
      <w:r>
        <w:t>An appointment is made with the Housing Solutions Officer and a full assessment is undertaken face to face.</w:t>
      </w:r>
    </w:p>
    <w:p w14:paraId="51C936E2" w14:textId="77777777" w:rsidR="00332C0A" w:rsidRDefault="00332C0A" w:rsidP="00AA5C1C">
      <w:pPr>
        <w:pStyle w:val="Reporttext"/>
        <w:numPr>
          <w:ilvl w:val="1"/>
          <w:numId w:val="72"/>
        </w:numPr>
        <w:tabs>
          <w:tab w:val="left" w:pos="709"/>
        </w:tabs>
        <w:rPr>
          <w:rFonts w:cs="Arial"/>
          <w:color w:val="000000"/>
        </w:rPr>
      </w:pPr>
      <w:r>
        <w:t>Staff work on a rota system and have two days on appointments and three days off.   At the time of the review the Solutions Officers had no dedicated casework time, or protected time, feedback from staff indicated that they had no time to do any meaningful casework or focus on prevention.</w:t>
      </w:r>
    </w:p>
    <w:p w14:paraId="2F4B60CE" w14:textId="77777777" w:rsidR="00332C0A" w:rsidRDefault="00332C0A" w:rsidP="00AA5C1C">
      <w:pPr>
        <w:pStyle w:val="Reporttext"/>
        <w:numPr>
          <w:ilvl w:val="1"/>
          <w:numId w:val="72"/>
        </w:numPr>
        <w:tabs>
          <w:tab w:val="left" w:pos="709"/>
        </w:tabs>
        <w:rPr>
          <w:rFonts w:cs="Arial"/>
          <w:color w:val="000000"/>
        </w:rPr>
      </w:pPr>
      <w:r>
        <w:t xml:space="preserve">There is some information on the </w:t>
      </w:r>
      <w:r>
        <w:rPr>
          <w:lang w:val="en-GB"/>
        </w:rPr>
        <w:t>c</w:t>
      </w:r>
      <w:proofErr w:type="spellStart"/>
      <w:r>
        <w:t>ouncil’s</w:t>
      </w:r>
      <w:proofErr w:type="spellEnd"/>
      <w:r>
        <w:t xml:space="preserve"> website, although this is predominantly focused on the legislation and eligibility for help, rather than a range of information and advice for customers to be able to get help or resolve their housing difficulties</w:t>
      </w:r>
      <w:r>
        <w:rPr>
          <w:lang w:val="en-GB"/>
        </w:rPr>
        <w:t>.</w:t>
      </w:r>
    </w:p>
    <w:p w14:paraId="79CD9D78" w14:textId="77777777" w:rsidR="00332C0A" w:rsidRDefault="00332C0A" w:rsidP="00332C0A">
      <w:pPr>
        <w:pStyle w:val="Reporttext"/>
        <w:numPr>
          <w:ilvl w:val="0"/>
          <w:numId w:val="0"/>
        </w:numPr>
        <w:ind w:left="709"/>
        <w:rPr>
          <w:rFonts w:cs="Arial"/>
          <w:color w:val="000000"/>
        </w:rPr>
      </w:pPr>
    </w:p>
    <w:p w14:paraId="601EEE3E" w14:textId="77777777" w:rsidR="00332C0A" w:rsidRDefault="00332C0A" w:rsidP="00332C0A">
      <w:pPr>
        <w:pStyle w:val="Heading4"/>
        <w:rPr>
          <w:rFonts w:cs="Arial"/>
          <w:color w:val="000000"/>
        </w:rPr>
      </w:pPr>
      <w:r>
        <w:t>Impact of HRA</w:t>
      </w:r>
    </w:p>
    <w:p w14:paraId="1DA69EDC" w14:textId="77777777" w:rsidR="00332C0A" w:rsidRDefault="00332C0A" w:rsidP="00AA5C1C">
      <w:pPr>
        <w:pStyle w:val="Reporttext"/>
        <w:numPr>
          <w:ilvl w:val="1"/>
          <w:numId w:val="72"/>
        </w:numPr>
        <w:tabs>
          <w:tab w:val="left" w:pos="709"/>
        </w:tabs>
        <w:rPr>
          <w:rFonts w:cs="Arial"/>
          <w:color w:val="000000"/>
        </w:rPr>
      </w:pPr>
      <w:r>
        <w:t xml:space="preserve">As data was captured in a different way prior to the HRA increased demand is difficult to measure.  Through the </w:t>
      </w:r>
      <w:r>
        <w:rPr>
          <w:lang w:val="en-GB"/>
        </w:rPr>
        <w:t>f</w:t>
      </w:r>
      <w:proofErr w:type="spellStart"/>
      <w:r>
        <w:t>ocus</w:t>
      </w:r>
      <w:proofErr w:type="spellEnd"/>
      <w:r>
        <w:t xml:space="preserve"> </w:t>
      </w:r>
      <w:r>
        <w:rPr>
          <w:lang w:val="en-GB"/>
        </w:rPr>
        <w:t>g</w:t>
      </w:r>
      <w:proofErr w:type="spellStart"/>
      <w:r>
        <w:t>roup</w:t>
      </w:r>
      <w:proofErr w:type="spellEnd"/>
      <w:r>
        <w:t xml:space="preserve"> staff stated that prior to the HRA they had very high </w:t>
      </w:r>
      <w:proofErr w:type="spellStart"/>
      <w:r>
        <w:t>case loads</w:t>
      </w:r>
      <w:proofErr w:type="spellEnd"/>
      <w:r>
        <w:t xml:space="preserve"> of over 100, these have remained high post HRA, although for some staff these have begun to reduce more recently following changes to working practices.</w:t>
      </w:r>
    </w:p>
    <w:p w14:paraId="1C292BB3" w14:textId="77777777" w:rsidR="00332C0A" w:rsidRDefault="00332C0A" w:rsidP="00AA5C1C">
      <w:pPr>
        <w:pStyle w:val="Reporttext"/>
        <w:numPr>
          <w:ilvl w:val="1"/>
          <w:numId w:val="72"/>
        </w:numPr>
        <w:tabs>
          <w:tab w:val="left" w:pos="709"/>
        </w:tabs>
        <w:rPr>
          <w:rFonts w:cs="Arial"/>
          <w:color w:val="000000"/>
        </w:rPr>
      </w:pPr>
      <w:r>
        <w:t>The biggest impact for the team has been the significant paperwork burden.  The huge amount of paperwork take</w:t>
      </w:r>
      <w:r>
        <w:rPr>
          <w:lang w:val="en-GB"/>
        </w:rPr>
        <w:t>s</w:t>
      </w:r>
      <w:r>
        <w:t xml:space="preserve"> up a considerable amount of staff time, and this in part </w:t>
      </w:r>
      <w:r>
        <w:lastRenderedPageBreak/>
        <w:t>impacts upon the time available to do positive casework.  Within the IT system there are 23 checklists and 17 decision points.</w:t>
      </w:r>
    </w:p>
    <w:p w14:paraId="727E3A55" w14:textId="77777777" w:rsidR="00332C0A" w:rsidRDefault="00332C0A" w:rsidP="00AA5C1C">
      <w:pPr>
        <w:pStyle w:val="Reporttext"/>
        <w:numPr>
          <w:ilvl w:val="1"/>
          <w:numId w:val="72"/>
        </w:numPr>
        <w:tabs>
          <w:tab w:val="left" w:pos="709"/>
        </w:tabs>
        <w:rPr>
          <w:rFonts w:cs="Arial"/>
          <w:color w:val="000000"/>
        </w:rPr>
      </w:pPr>
      <w:r>
        <w:t xml:space="preserve">Neighbouring </w:t>
      </w:r>
      <w:r>
        <w:rPr>
          <w:lang w:val="en-GB"/>
        </w:rPr>
        <w:t>b</w:t>
      </w:r>
      <w:proofErr w:type="spellStart"/>
      <w:r>
        <w:t>oroughs</w:t>
      </w:r>
      <w:proofErr w:type="spellEnd"/>
      <w:r>
        <w:t xml:space="preserve"> commented on the burden of paperwork initially following the implementation of the HRA, but appear to have amended systems and processes so that this is now more manageable.  There may be value in Peterborough learning from other </w:t>
      </w:r>
      <w:r>
        <w:rPr>
          <w:lang w:val="en-GB"/>
        </w:rPr>
        <w:t>a</w:t>
      </w:r>
      <w:proofErr w:type="spellStart"/>
      <w:r>
        <w:t>uthorit</w:t>
      </w:r>
      <w:r>
        <w:rPr>
          <w:lang w:val="en-GB"/>
        </w:rPr>
        <w:t>y</w:t>
      </w:r>
      <w:proofErr w:type="spellEnd"/>
      <w:r>
        <w:t xml:space="preserve"> approaches.</w:t>
      </w:r>
    </w:p>
    <w:p w14:paraId="6F90B394" w14:textId="77777777" w:rsidR="00332C0A" w:rsidRDefault="00332C0A" w:rsidP="00AA5C1C">
      <w:pPr>
        <w:pStyle w:val="Reporttext"/>
        <w:numPr>
          <w:ilvl w:val="1"/>
          <w:numId w:val="72"/>
        </w:numPr>
        <w:tabs>
          <w:tab w:val="left" w:pos="709"/>
        </w:tabs>
        <w:rPr>
          <w:rFonts w:cs="Arial"/>
          <w:color w:val="000000"/>
        </w:rPr>
      </w:pPr>
      <w:r>
        <w:rPr>
          <w:rFonts w:cs="Arial"/>
        </w:rPr>
        <w:t xml:space="preserve">Under the HRA the team is working with a larger proportion of single people than under the previous legislation, single people account for 49% of all customers.  The team also advises that the level of complexity that customers are presenting with is increasing.  Single households are over-represented at relief stage (55%).  This may indicate that </w:t>
      </w:r>
      <w:r>
        <w:t>families are more likely to approach the service prior to becoming homeless than single people.  More work may need to be done to raise awareness of the service with single people to ensure that they approach the service when there is a threat of homelessness as opposed to once they become homeless.  It is also possible that it may be more difficult to prevent homelessness for single households due to the availability of affordable housing options for single households.</w:t>
      </w:r>
    </w:p>
    <w:p w14:paraId="1D4639C4" w14:textId="77777777" w:rsidR="00332C0A" w:rsidRDefault="00332C0A" w:rsidP="00332C0A">
      <w:pPr>
        <w:pStyle w:val="Reporttext"/>
        <w:numPr>
          <w:ilvl w:val="0"/>
          <w:numId w:val="0"/>
        </w:numPr>
        <w:ind w:left="709"/>
        <w:rPr>
          <w:rFonts w:cs="Arial"/>
          <w:color w:val="000000"/>
        </w:rPr>
      </w:pPr>
    </w:p>
    <w:p w14:paraId="2A22D791" w14:textId="77777777" w:rsidR="00332C0A" w:rsidRDefault="00332C0A" w:rsidP="00332C0A">
      <w:pPr>
        <w:pStyle w:val="Heading4"/>
      </w:pPr>
      <w:r>
        <w:t>Temporary Accommodation</w:t>
      </w:r>
    </w:p>
    <w:p w14:paraId="15B49478" w14:textId="77777777" w:rsidR="00332C0A" w:rsidRDefault="00332C0A" w:rsidP="00AA5C1C">
      <w:pPr>
        <w:pStyle w:val="Reporttext"/>
        <w:numPr>
          <w:ilvl w:val="1"/>
          <w:numId w:val="72"/>
        </w:numPr>
        <w:tabs>
          <w:tab w:val="left" w:pos="709"/>
        </w:tabs>
        <w:rPr>
          <w:rFonts w:cs="Arial"/>
          <w:color w:val="000000"/>
        </w:rPr>
      </w:pPr>
      <w:r>
        <w:rPr>
          <w:rFonts w:cs="Arial"/>
        </w:rPr>
        <w:t>There are very high numbers of households placed in temporary accommodation, and B&amp;B, however there has been a very concentrated effort to reduce this recently.   The number has reduced from 406 in January to 348 in late February.   A new approach that focuses heavily upon applying the legislation and only accommodating those where there is clear evidence of homelessness and priority need has led to a reduction, as too has an increased focus on moving households on from temporary accommodation into the private rented sector.</w:t>
      </w:r>
    </w:p>
    <w:p w14:paraId="4BB07B50" w14:textId="77777777" w:rsidR="00332C0A" w:rsidRDefault="00332C0A" w:rsidP="00AA5C1C">
      <w:pPr>
        <w:pStyle w:val="Reporttext"/>
        <w:numPr>
          <w:ilvl w:val="1"/>
          <w:numId w:val="72"/>
        </w:numPr>
        <w:tabs>
          <w:tab w:val="left" w:pos="709"/>
        </w:tabs>
        <w:rPr>
          <w:rFonts w:cs="Arial"/>
          <w:color w:val="000000"/>
        </w:rPr>
      </w:pPr>
      <w:r>
        <w:rPr>
          <w:rFonts w:cs="Arial"/>
        </w:rPr>
        <w:t>The team has also introduced checks to ensure that households are actually occupying their temporary accommodation.</w:t>
      </w:r>
    </w:p>
    <w:p w14:paraId="4C777CFC" w14:textId="77777777" w:rsidR="00332C0A" w:rsidRDefault="00332C0A" w:rsidP="00AA5C1C">
      <w:pPr>
        <w:pStyle w:val="Reporttext"/>
        <w:numPr>
          <w:ilvl w:val="1"/>
          <w:numId w:val="72"/>
        </w:numPr>
        <w:tabs>
          <w:tab w:val="left" w:pos="709"/>
        </w:tabs>
        <w:rPr>
          <w:rFonts w:cs="Arial"/>
          <w:color w:val="000000"/>
        </w:rPr>
      </w:pPr>
      <w:r>
        <w:rPr>
          <w:rFonts w:cs="Arial"/>
        </w:rPr>
        <w:t>In order to stem the flow of households being accommodated in B&amp;B, officers must seek management approval for all placements, and no more than 2 households can be placed in B&amp;B on any one day without Director approval.</w:t>
      </w:r>
    </w:p>
    <w:p w14:paraId="1F02AFFB" w14:textId="77777777" w:rsidR="00332C0A" w:rsidRDefault="00332C0A" w:rsidP="00AA5C1C">
      <w:pPr>
        <w:pStyle w:val="Reporttext"/>
        <w:numPr>
          <w:ilvl w:val="1"/>
          <w:numId w:val="72"/>
        </w:numPr>
        <w:tabs>
          <w:tab w:val="left" w:pos="709"/>
        </w:tabs>
        <w:rPr>
          <w:rFonts w:cs="Arial"/>
          <w:color w:val="000000"/>
        </w:rPr>
      </w:pPr>
      <w:r>
        <w:rPr>
          <w:rFonts w:cs="Arial"/>
        </w:rPr>
        <w:t>While it may be appropriate to ensure that checks are in place, conversations with frontline officers indicated that staff were not able to accommodate clients in emergency accommodation even when there was a clear priority need, as 2 households had already been placed that day.</w:t>
      </w:r>
    </w:p>
    <w:p w14:paraId="45260142" w14:textId="77777777" w:rsidR="00332C0A" w:rsidRDefault="00332C0A" w:rsidP="00AA5C1C">
      <w:pPr>
        <w:pStyle w:val="Reporttext"/>
        <w:numPr>
          <w:ilvl w:val="1"/>
          <w:numId w:val="72"/>
        </w:numPr>
        <w:tabs>
          <w:tab w:val="left" w:pos="709"/>
        </w:tabs>
        <w:rPr>
          <w:rFonts w:cs="Arial"/>
          <w:color w:val="000000"/>
        </w:rPr>
      </w:pPr>
      <w:r>
        <w:rPr>
          <w:rFonts w:cs="Arial"/>
        </w:rPr>
        <w:t xml:space="preserve">While it is understandable that the </w:t>
      </w:r>
      <w:r>
        <w:rPr>
          <w:rFonts w:cs="Arial"/>
          <w:lang w:val="en-GB"/>
        </w:rPr>
        <w:t>l</w:t>
      </w:r>
      <w:proofErr w:type="spellStart"/>
      <w:r>
        <w:rPr>
          <w:rFonts w:cs="Arial"/>
        </w:rPr>
        <w:t>ocal</w:t>
      </w:r>
      <w:proofErr w:type="spellEnd"/>
      <w:r>
        <w:rPr>
          <w:rFonts w:cs="Arial"/>
        </w:rPr>
        <w:t xml:space="preserve"> </w:t>
      </w:r>
      <w:r>
        <w:rPr>
          <w:rFonts w:cs="Arial"/>
          <w:lang w:val="en-GB"/>
        </w:rPr>
        <w:t>a</w:t>
      </w:r>
      <w:proofErr w:type="spellStart"/>
      <w:r>
        <w:rPr>
          <w:rFonts w:cs="Arial"/>
        </w:rPr>
        <w:t>uthority</w:t>
      </w:r>
      <w:proofErr w:type="spellEnd"/>
      <w:r>
        <w:rPr>
          <w:rFonts w:cs="Arial"/>
        </w:rPr>
        <w:t xml:space="preserve"> wishes to stem the flow of households into temporary accommodation it is critical that it complies with the relevant legislation and that households in priority need are able to access interim accommodation.</w:t>
      </w:r>
    </w:p>
    <w:p w14:paraId="5E0B08FB" w14:textId="77777777" w:rsidR="00332C0A" w:rsidRDefault="00332C0A" w:rsidP="00AA5C1C">
      <w:pPr>
        <w:pStyle w:val="Reporttext"/>
        <w:numPr>
          <w:ilvl w:val="1"/>
          <w:numId w:val="72"/>
        </w:numPr>
        <w:tabs>
          <w:tab w:val="left" w:pos="709"/>
        </w:tabs>
        <w:rPr>
          <w:rFonts w:cs="Arial"/>
          <w:color w:val="000000"/>
        </w:rPr>
      </w:pPr>
      <w:r>
        <w:rPr>
          <w:rFonts w:cs="Arial"/>
        </w:rPr>
        <w:t xml:space="preserve">In order to improve move on from temporary accommodation the </w:t>
      </w:r>
      <w:r>
        <w:rPr>
          <w:rFonts w:cs="Arial"/>
          <w:lang w:val="en-GB"/>
        </w:rPr>
        <w:t>c</w:t>
      </w:r>
      <w:proofErr w:type="spellStart"/>
      <w:r>
        <w:rPr>
          <w:rFonts w:cs="Arial"/>
        </w:rPr>
        <w:t>ouncil</w:t>
      </w:r>
      <w:proofErr w:type="spellEnd"/>
      <w:r>
        <w:rPr>
          <w:rFonts w:cs="Arial"/>
        </w:rPr>
        <w:t xml:space="preserve"> has adopted a policy to discharge its </w:t>
      </w:r>
      <w:r>
        <w:rPr>
          <w:rFonts w:cs="Arial"/>
          <w:lang w:val="en-GB"/>
        </w:rPr>
        <w:t>s</w:t>
      </w:r>
      <w:r>
        <w:rPr>
          <w:rFonts w:cs="Arial"/>
        </w:rPr>
        <w:t>193 duty into private rented accommodation.  This is a positive approach, however it is essential that any accommodation offered to discharge any of its duties is suitable.</w:t>
      </w:r>
    </w:p>
    <w:p w14:paraId="68647460" w14:textId="77777777" w:rsidR="00332C0A" w:rsidRDefault="00332C0A" w:rsidP="00AA5C1C">
      <w:pPr>
        <w:pStyle w:val="Reporttext"/>
        <w:numPr>
          <w:ilvl w:val="1"/>
          <w:numId w:val="72"/>
        </w:numPr>
        <w:tabs>
          <w:tab w:val="left" w:pos="709"/>
        </w:tabs>
        <w:rPr>
          <w:rFonts w:cs="Arial"/>
          <w:color w:val="000000"/>
        </w:rPr>
      </w:pPr>
      <w:r>
        <w:rPr>
          <w:rFonts w:cs="Arial"/>
        </w:rPr>
        <w:lastRenderedPageBreak/>
        <w:t>Through the focus groups frontline staff expressed some concerns that they felt ‘forced’ to make households take offers of accommodation that they knew weren’t suitable, examples included a case where a family were offered accommodation that would result in them having to leave their current employment and become benefit dependent, and a case where emergency accommodation was offered to an EEA national over 100 miles away, this resulted in the client losing their employment and then ceasing to be eligible.  These are concerning examples.</w:t>
      </w:r>
    </w:p>
    <w:p w14:paraId="70D175FE" w14:textId="77777777" w:rsidR="00332C0A" w:rsidRDefault="00332C0A" w:rsidP="00332C0A">
      <w:pPr>
        <w:pStyle w:val="Reporttext"/>
        <w:numPr>
          <w:ilvl w:val="0"/>
          <w:numId w:val="0"/>
        </w:numPr>
        <w:ind w:left="709"/>
        <w:rPr>
          <w:rFonts w:cs="Arial"/>
          <w:color w:val="000000"/>
        </w:rPr>
      </w:pPr>
    </w:p>
    <w:p w14:paraId="2EA8796D" w14:textId="77777777" w:rsidR="00332C0A" w:rsidRDefault="00332C0A" w:rsidP="00332C0A">
      <w:pPr>
        <w:pStyle w:val="Heading4"/>
        <w:rPr>
          <w:color w:val="000000"/>
        </w:rPr>
      </w:pPr>
      <w:r>
        <w:t>Prevention and Relief Activity</w:t>
      </w:r>
    </w:p>
    <w:p w14:paraId="104710A9" w14:textId="77777777" w:rsidR="00332C0A" w:rsidRDefault="00332C0A" w:rsidP="00AA5C1C">
      <w:pPr>
        <w:pStyle w:val="Reporttext"/>
        <w:numPr>
          <w:ilvl w:val="1"/>
          <w:numId w:val="72"/>
        </w:numPr>
        <w:tabs>
          <w:tab w:val="left" w:pos="709"/>
        </w:tabs>
        <w:rPr>
          <w:rFonts w:cs="Arial"/>
          <w:color w:val="000000"/>
        </w:rPr>
      </w:pPr>
      <w:r>
        <w:t xml:space="preserve">The statistics and feedback from staff show that more customers are approaching the service when they are already homeless rather than at an earlier point in time. </w:t>
      </w:r>
      <w:r>
        <w:rPr>
          <w:rFonts w:cs="Arial"/>
        </w:rPr>
        <w:t>The statistics indicate that the service is working with a bigger proportion of clients under relief (60%) than prevention (40%). This suggests a significant proportion of clients are coming in when they are already homeless resulting in missed opportunities for prevention and early intervention, or that the staff are unable to respond in a timely fashion where clients do approach at prevention.</w:t>
      </w:r>
    </w:p>
    <w:p w14:paraId="1156D081" w14:textId="77777777" w:rsidR="00332C0A" w:rsidRDefault="00332C0A" w:rsidP="00AA5C1C">
      <w:pPr>
        <w:pStyle w:val="Reporttext"/>
        <w:numPr>
          <w:ilvl w:val="1"/>
          <w:numId w:val="72"/>
        </w:numPr>
        <w:tabs>
          <w:tab w:val="left" w:pos="709"/>
        </w:tabs>
        <w:rPr>
          <w:rFonts w:cs="Arial"/>
          <w:color w:val="000000"/>
        </w:rPr>
      </w:pPr>
      <w:r>
        <w:t>There is no real culture of prevention embedded within the service, and a lack of focus on achieving customer outcomes, the culture identified through conversations suggested that of crisis management.</w:t>
      </w:r>
    </w:p>
    <w:p w14:paraId="4A89A5AD" w14:textId="77777777" w:rsidR="00332C0A" w:rsidRDefault="00332C0A" w:rsidP="00AA5C1C">
      <w:pPr>
        <w:pStyle w:val="Reporttext"/>
        <w:numPr>
          <w:ilvl w:val="1"/>
          <w:numId w:val="72"/>
        </w:numPr>
        <w:tabs>
          <w:tab w:val="left" w:pos="709"/>
        </w:tabs>
        <w:rPr>
          <w:rFonts w:cs="Arial"/>
          <w:color w:val="000000"/>
        </w:rPr>
      </w:pPr>
      <w:r>
        <w:t>The pressure on the service is considered to be due to a mix of clients coming in too late, clients being unable to easily access the service and staff not having the capacity to focus on prevention work, and therefore more cases end up at crisis point.</w:t>
      </w:r>
    </w:p>
    <w:p w14:paraId="1DA5BC42" w14:textId="77777777" w:rsidR="00332C0A" w:rsidRDefault="00332C0A" w:rsidP="00AA5C1C">
      <w:pPr>
        <w:pStyle w:val="Reporttext"/>
        <w:numPr>
          <w:ilvl w:val="1"/>
          <w:numId w:val="72"/>
        </w:numPr>
        <w:tabs>
          <w:tab w:val="left" w:pos="709"/>
        </w:tabs>
        <w:rPr>
          <w:rFonts w:cs="Arial"/>
          <w:color w:val="000000"/>
        </w:rPr>
      </w:pPr>
      <w:r>
        <w:t xml:space="preserve">Capacity was a huge issue and staff felt that they had absolutely no time to do any meaningful work with clients.  Prevention work was generally considered to be advising clients to go and find private rented accommodation by themselves, and if they managed to do this the </w:t>
      </w:r>
      <w:r>
        <w:rPr>
          <w:lang w:val="en-GB"/>
        </w:rPr>
        <w:t>c</w:t>
      </w:r>
      <w:proofErr w:type="spellStart"/>
      <w:r>
        <w:t>ouncil</w:t>
      </w:r>
      <w:proofErr w:type="spellEnd"/>
      <w:r>
        <w:t xml:space="preserve"> would fund the deposit.  In cases of social housing evictions the </w:t>
      </w:r>
      <w:r>
        <w:rPr>
          <w:lang w:val="en-GB"/>
        </w:rPr>
        <w:t>c</w:t>
      </w:r>
      <w:proofErr w:type="spellStart"/>
      <w:r>
        <w:t>ouncil</w:t>
      </w:r>
      <w:proofErr w:type="spellEnd"/>
      <w:r>
        <w:t xml:space="preserve"> was able to do a little more prevention work by using the Visiting Officers.</w:t>
      </w:r>
    </w:p>
    <w:p w14:paraId="7A3404B8" w14:textId="77777777" w:rsidR="00332C0A" w:rsidRDefault="00332C0A" w:rsidP="00AA5C1C">
      <w:pPr>
        <w:pStyle w:val="Reporttext"/>
        <w:numPr>
          <w:ilvl w:val="1"/>
          <w:numId w:val="72"/>
        </w:numPr>
        <w:tabs>
          <w:tab w:val="left" w:pos="709"/>
        </w:tabs>
        <w:rPr>
          <w:rFonts w:cs="Arial"/>
          <w:color w:val="000000"/>
        </w:rPr>
      </w:pPr>
      <w:r>
        <w:t>Managers commented that the service only really achieved prevention outcomes when prevention or relief outcomes ‘fall into an officer’s lap’.  There is a minimal amount of pro-active prevention work that takes place.</w:t>
      </w:r>
    </w:p>
    <w:p w14:paraId="38A5F164" w14:textId="77777777" w:rsidR="00332C0A" w:rsidRDefault="00332C0A" w:rsidP="00AA5C1C">
      <w:pPr>
        <w:pStyle w:val="Reporttext"/>
        <w:numPr>
          <w:ilvl w:val="1"/>
          <w:numId w:val="72"/>
        </w:numPr>
        <w:tabs>
          <w:tab w:val="left" w:pos="709"/>
        </w:tabs>
        <w:rPr>
          <w:rFonts w:cs="Arial"/>
          <w:color w:val="000000"/>
        </w:rPr>
      </w:pPr>
      <w:r>
        <w:t>The service recognises that it is very much process drive</w:t>
      </w:r>
      <w:r>
        <w:rPr>
          <w:lang w:val="en-GB"/>
        </w:rPr>
        <w:t>n</w:t>
      </w:r>
      <w:r>
        <w:t xml:space="preserve"> and not customer outcome focused.  There is a need for a service structure that reflects the customer journey and focuses resources on prevention and early intervention.</w:t>
      </w:r>
    </w:p>
    <w:p w14:paraId="512A6E8E" w14:textId="77777777" w:rsidR="00332C0A" w:rsidRDefault="00332C0A" w:rsidP="00AA5C1C">
      <w:pPr>
        <w:pStyle w:val="Reporttext"/>
        <w:numPr>
          <w:ilvl w:val="1"/>
          <w:numId w:val="72"/>
        </w:numPr>
        <w:tabs>
          <w:tab w:val="left" w:pos="709"/>
        </w:tabs>
        <w:rPr>
          <w:rFonts w:cs="Arial"/>
          <w:color w:val="000000"/>
        </w:rPr>
      </w:pPr>
      <w:r>
        <w:t>The team recognises that significant time can be spent dealing with crisis cases, and that when a simple prevention case comes in the team doesn’t have the time to respond to this, so that opportunity is lost and the household becomes homeless.</w:t>
      </w:r>
    </w:p>
    <w:p w14:paraId="63E026A2" w14:textId="77777777" w:rsidR="00332C0A" w:rsidRDefault="00332C0A" w:rsidP="00AA5C1C">
      <w:pPr>
        <w:pStyle w:val="Reporttext"/>
        <w:numPr>
          <w:ilvl w:val="1"/>
          <w:numId w:val="72"/>
        </w:numPr>
        <w:tabs>
          <w:tab w:val="left" w:pos="709"/>
        </w:tabs>
        <w:rPr>
          <w:rFonts w:cs="Arial"/>
          <w:color w:val="000000"/>
        </w:rPr>
      </w:pPr>
      <w:r>
        <w:t>The service has had some success in both preventing homelessness (48%) and to a lesser extent relieving homelessness (35%).  These outcomes are lower than the national average and outcomes achieved by neighbouring boroughs.</w:t>
      </w:r>
    </w:p>
    <w:p w14:paraId="29370805" w14:textId="77777777" w:rsidR="00332C0A" w:rsidRDefault="00332C0A" w:rsidP="00AA5C1C">
      <w:pPr>
        <w:pStyle w:val="Reporttext"/>
        <w:numPr>
          <w:ilvl w:val="1"/>
          <w:numId w:val="72"/>
        </w:numPr>
        <w:tabs>
          <w:tab w:val="left" w:pos="709"/>
        </w:tabs>
        <w:rPr>
          <w:rFonts w:cs="Arial"/>
          <w:color w:val="000000"/>
        </w:rPr>
      </w:pPr>
      <w:r>
        <w:rPr>
          <w:rFonts w:cs="Arial"/>
        </w:rPr>
        <w:t>For those cases that the service has prevented from becoming homeless the service has success in both finding alternative accommodation (84 cases, 52%) and assisting the client to remain in their existing accommodation (79 cases, 48%).</w:t>
      </w:r>
    </w:p>
    <w:p w14:paraId="3F3B6243" w14:textId="77777777" w:rsidR="00332C0A" w:rsidRDefault="00332C0A" w:rsidP="00AA5C1C">
      <w:pPr>
        <w:pStyle w:val="Reporttext"/>
        <w:numPr>
          <w:ilvl w:val="1"/>
          <w:numId w:val="72"/>
        </w:numPr>
        <w:tabs>
          <w:tab w:val="left" w:pos="709"/>
        </w:tabs>
        <w:rPr>
          <w:rFonts w:cs="Arial"/>
          <w:color w:val="000000"/>
        </w:rPr>
      </w:pPr>
      <w:r>
        <w:lastRenderedPageBreak/>
        <w:t xml:space="preserve">The most successful way that the </w:t>
      </w:r>
      <w:r>
        <w:rPr>
          <w:lang w:val="en-GB"/>
        </w:rPr>
        <w:t>c</w:t>
      </w:r>
      <w:proofErr w:type="spellStart"/>
      <w:r>
        <w:t>ouncil</w:t>
      </w:r>
      <w:proofErr w:type="spellEnd"/>
      <w:r>
        <w:t xml:space="preserve"> is able to prevent and relieve homelessness is through an offer of private rented accommodation, which accounts for 52% of all prevention outcomes and 38% of all relief outcomes.  Access to social housing is the second most successful prevention tool accounting for 31% of all prevention outcomes and 43% of all relief outcomes.</w:t>
      </w:r>
    </w:p>
    <w:p w14:paraId="643571E4" w14:textId="77777777" w:rsidR="00332C0A" w:rsidRDefault="00332C0A" w:rsidP="00AA5C1C">
      <w:pPr>
        <w:pStyle w:val="Reporttext"/>
        <w:numPr>
          <w:ilvl w:val="1"/>
          <w:numId w:val="72"/>
        </w:numPr>
        <w:tabs>
          <w:tab w:val="left" w:pos="709"/>
        </w:tabs>
        <w:rPr>
          <w:rFonts w:cs="Arial"/>
          <w:color w:val="000000"/>
        </w:rPr>
      </w:pPr>
      <w:r>
        <w:rPr>
          <w:rFonts w:cs="Arial"/>
        </w:rPr>
        <w:t>The main reason for homelessness in Peterborough is eviction by family and friends, accounting for 24% of cases (261 case</w:t>
      </w:r>
      <w:r>
        <w:rPr>
          <w:rFonts w:cs="Arial"/>
          <w:lang w:val="en-GB"/>
        </w:rPr>
        <w:t>s</w:t>
      </w:r>
      <w:r>
        <w:rPr>
          <w:rFonts w:cs="Arial"/>
        </w:rPr>
        <w:t>), however there were only 4 recorded cases</w:t>
      </w:r>
      <w:r>
        <w:t xml:space="preserve"> where negotiation with family/friends has prevented homelessness.  Introducing home visits in all cases of parental eviction, alongside access to mediation services, or mediation training for staff with a focus on working with families to enable time for planned moves may help to improve these outcomes.  The Allocations Policy should be used to support planned moves from the family home.</w:t>
      </w:r>
    </w:p>
    <w:p w14:paraId="715F1197" w14:textId="77777777" w:rsidR="00332C0A" w:rsidRDefault="00332C0A" w:rsidP="00AA5C1C">
      <w:pPr>
        <w:pStyle w:val="Reporttext"/>
        <w:numPr>
          <w:ilvl w:val="1"/>
          <w:numId w:val="72"/>
        </w:numPr>
        <w:tabs>
          <w:tab w:val="left" w:pos="709"/>
        </w:tabs>
        <w:rPr>
          <w:rFonts w:cs="Arial"/>
          <w:color w:val="000000"/>
        </w:rPr>
      </w:pPr>
      <w:r>
        <w:t>The service also uses the Visiting Officers to undertake some home visits, there has been a real focus in questio</w:t>
      </w:r>
      <w:r>
        <w:rPr>
          <w:lang w:val="en-GB"/>
        </w:rPr>
        <w:t>n</w:t>
      </w:r>
      <w:proofErr w:type="spellStart"/>
      <w:r>
        <w:t>ning</w:t>
      </w:r>
      <w:proofErr w:type="spellEnd"/>
      <w:r>
        <w:t xml:space="preserve"> whether parental evictions are genuine and the </w:t>
      </w:r>
      <w:r>
        <w:rPr>
          <w:lang w:val="en-GB"/>
        </w:rPr>
        <w:t>c</w:t>
      </w:r>
      <w:proofErr w:type="spellStart"/>
      <w:r>
        <w:t>ouncil</w:t>
      </w:r>
      <w:proofErr w:type="spellEnd"/>
      <w:r>
        <w:t xml:space="preserve"> has adopted a ‘tougher’ approach.  It is recognised that this approach is at best only going to delay homelessness, as the Allocations Policy doesn’t currently support planned moves.  There are plans to review the Allocations Policy this year, with a focus on supporting the prevention work of the team.  </w:t>
      </w:r>
    </w:p>
    <w:p w14:paraId="6732BEEC" w14:textId="77777777" w:rsidR="00332C0A" w:rsidRDefault="00332C0A" w:rsidP="00AA5C1C">
      <w:pPr>
        <w:pStyle w:val="Reporttext"/>
        <w:numPr>
          <w:ilvl w:val="1"/>
          <w:numId w:val="72"/>
        </w:numPr>
        <w:tabs>
          <w:tab w:val="left" w:pos="709"/>
        </w:tabs>
        <w:rPr>
          <w:rFonts w:cs="Arial"/>
          <w:color w:val="000000"/>
        </w:rPr>
      </w:pPr>
      <w:r>
        <w:rPr>
          <w:rFonts w:cstheme="minorBidi"/>
          <w:lang w:val="en-US"/>
        </w:rPr>
        <w:t xml:space="preserve">End of private rented accommodation is the second main case of homelessness accounting for 23% of cases (249 cases). </w:t>
      </w:r>
      <w:r>
        <w:rPr>
          <w:rFonts w:cs="Arial"/>
          <w:color w:val="000000"/>
        </w:rPr>
        <w:t xml:space="preserve"> At the moment the service only does minimal work to try to prevent these tenancies coming to an end, this is very much linked to capacity.  There may be the potential to place an increased focus on preventing homelessness from private rented accommodation, Cambridge City have had significant success with their </w:t>
      </w:r>
      <w:r>
        <w:rPr>
          <w:rFonts w:cs="Arial"/>
          <w:color w:val="000000"/>
          <w:lang w:val="en-GB"/>
        </w:rPr>
        <w:t>s</w:t>
      </w:r>
      <w:r>
        <w:rPr>
          <w:rFonts w:cs="Arial"/>
          <w:color w:val="000000"/>
        </w:rPr>
        <w:t>21 work.  The service is also keen to explore a First Missed Payment Officer to focus on preventing evictions.</w:t>
      </w:r>
    </w:p>
    <w:p w14:paraId="20D34152" w14:textId="77777777" w:rsidR="00332C0A" w:rsidRDefault="00332C0A" w:rsidP="00AA5C1C">
      <w:pPr>
        <w:pStyle w:val="Reporttext"/>
        <w:numPr>
          <w:ilvl w:val="1"/>
          <w:numId w:val="72"/>
        </w:numPr>
        <w:tabs>
          <w:tab w:val="left" w:pos="709"/>
        </w:tabs>
        <w:rPr>
          <w:rFonts w:cs="Arial"/>
          <w:color w:val="000000"/>
        </w:rPr>
      </w:pPr>
      <w:r>
        <w:rPr>
          <w:rFonts w:cs="Arial"/>
          <w:color w:val="222222"/>
        </w:rPr>
        <w:t>There is a prevention fund in place, whereby staff can spend up to £1,500 per household on prevention initiatives, including rent deposits, rent in advance and rent arrears.</w:t>
      </w:r>
    </w:p>
    <w:p w14:paraId="637DBB9B" w14:textId="77777777" w:rsidR="00332C0A" w:rsidRDefault="00332C0A" w:rsidP="00332C0A">
      <w:pPr>
        <w:pStyle w:val="Reporttext"/>
        <w:numPr>
          <w:ilvl w:val="0"/>
          <w:numId w:val="0"/>
        </w:numPr>
        <w:ind w:left="709"/>
        <w:rPr>
          <w:rFonts w:cs="Arial"/>
          <w:color w:val="000000"/>
        </w:rPr>
      </w:pPr>
    </w:p>
    <w:p w14:paraId="69931AD3" w14:textId="77777777" w:rsidR="00332C0A" w:rsidRDefault="00332C0A" w:rsidP="00332C0A">
      <w:pPr>
        <w:pStyle w:val="Heading4"/>
        <w:rPr>
          <w:color w:val="000000"/>
        </w:rPr>
      </w:pPr>
      <w:r>
        <w:t>Duty to Refer – Relationship with Providers</w:t>
      </w:r>
    </w:p>
    <w:p w14:paraId="4B78F19C" w14:textId="77777777" w:rsidR="00332C0A" w:rsidRDefault="00332C0A" w:rsidP="00AA5C1C">
      <w:pPr>
        <w:pStyle w:val="Reporttext"/>
        <w:numPr>
          <w:ilvl w:val="1"/>
          <w:numId w:val="72"/>
        </w:numPr>
        <w:tabs>
          <w:tab w:val="left" w:pos="709"/>
        </w:tabs>
        <w:rPr>
          <w:rFonts w:cs="Arial"/>
          <w:color w:val="000000"/>
        </w:rPr>
      </w:pPr>
      <w:r>
        <w:rPr>
          <w:rFonts w:cs="Arial"/>
          <w:color w:val="222222"/>
        </w:rPr>
        <w:t>There have been a high number of duty to refer cases, but the team doesn’t have capacity to pick these up at the moment.</w:t>
      </w:r>
    </w:p>
    <w:p w14:paraId="79D9C928" w14:textId="77777777" w:rsidR="00332C0A" w:rsidRDefault="00332C0A" w:rsidP="00332C0A">
      <w:pPr>
        <w:pStyle w:val="Reporttext"/>
        <w:numPr>
          <w:ilvl w:val="0"/>
          <w:numId w:val="0"/>
        </w:numPr>
        <w:ind w:left="709"/>
        <w:rPr>
          <w:rFonts w:cs="Arial"/>
          <w:color w:val="000000"/>
        </w:rPr>
      </w:pPr>
    </w:p>
    <w:p w14:paraId="3306FB6B" w14:textId="77777777" w:rsidR="00332C0A" w:rsidRDefault="00332C0A" w:rsidP="00332C0A">
      <w:pPr>
        <w:pStyle w:val="Heading4"/>
      </w:pPr>
      <w:r>
        <w:t>Demand &amp; Caseload</w:t>
      </w:r>
    </w:p>
    <w:p w14:paraId="2DE80353" w14:textId="77777777" w:rsidR="00332C0A" w:rsidRDefault="00332C0A" w:rsidP="00AA5C1C">
      <w:pPr>
        <w:pStyle w:val="Reporttext"/>
        <w:numPr>
          <w:ilvl w:val="1"/>
          <w:numId w:val="72"/>
        </w:numPr>
        <w:tabs>
          <w:tab w:val="left" w:pos="709"/>
        </w:tabs>
        <w:rPr>
          <w:rFonts w:cs="Arial"/>
          <w:color w:val="000000"/>
        </w:rPr>
      </w:pPr>
      <w:r>
        <w:t>Caseloads have been high across the team for some time.  There is variation in the size of caseloads between officers, with some officers having 120 and others having closer to 60.  Information from managers indicates that the average caseload is 66 cases.  There are currently 43 new applications a week.  The current level of caseloads is not considered to be manageable, and staff feel under significant pressure.</w:t>
      </w:r>
    </w:p>
    <w:p w14:paraId="38D45D9F" w14:textId="77777777" w:rsidR="00332C0A" w:rsidRDefault="00332C0A" w:rsidP="00AA5C1C">
      <w:pPr>
        <w:pStyle w:val="Reporttext"/>
        <w:numPr>
          <w:ilvl w:val="1"/>
          <w:numId w:val="72"/>
        </w:numPr>
        <w:tabs>
          <w:tab w:val="left" w:pos="709"/>
        </w:tabs>
        <w:rPr>
          <w:rFonts w:cs="Arial"/>
          <w:color w:val="000000"/>
        </w:rPr>
      </w:pPr>
      <w:r>
        <w:t xml:space="preserve">The </w:t>
      </w:r>
      <w:r>
        <w:rPr>
          <w:lang w:val="en-GB"/>
        </w:rPr>
        <w:t>f</w:t>
      </w:r>
      <w:proofErr w:type="spellStart"/>
      <w:r>
        <w:t>ocus</w:t>
      </w:r>
      <w:proofErr w:type="spellEnd"/>
      <w:r>
        <w:t xml:space="preserve"> group with staff indicated that morale amongst staff was very low, linked to the high caseloads, lack of time available to achieve positive customer outcomes, and the overall culture of the team and service.</w:t>
      </w:r>
    </w:p>
    <w:p w14:paraId="461867C4" w14:textId="77777777" w:rsidR="00332C0A" w:rsidRPr="00926CDB" w:rsidRDefault="00332C0A" w:rsidP="00AA5C1C">
      <w:pPr>
        <w:pStyle w:val="Reporttext"/>
        <w:numPr>
          <w:ilvl w:val="1"/>
          <w:numId w:val="72"/>
        </w:numPr>
        <w:tabs>
          <w:tab w:val="left" w:pos="709"/>
        </w:tabs>
        <w:rPr>
          <w:rFonts w:cs="Arial"/>
          <w:color w:val="000000"/>
        </w:rPr>
      </w:pPr>
      <w:r>
        <w:lastRenderedPageBreak/>
        <w:t>Like neighbouring boroughs the service is seeing an increasing complexity of need amongst customers.  In relation to caseloads staff are managing a much higher number of complex cases, which will involve increased staff time and case work.</w:t>
      </w:r>
    </w:p>
    <w:p w14:paraId="31519D3A" w14:textId="77777777" w:rsidR="00332C0A" w:rsidRDefault="00332C0A" w:rsidP="00332C0A">
      <w:pPr>
        <w:pStyle w:val="Reporttext"/>
        <w:numPr>
          <w:ilvl w:val="0"/>
          <w:numId w:val="0"/>
        </w:numPr>
        <w:tabs>
          <w:tab w:val="left" w:pos="709"/>
        </w:tabs>
        <w:ind w:left="709"/>
        <w:rPr>
          <w:rFonts w:cs="Arial"/>
          <w:color w:val="000000"/>
        </w:rPr>
      </w:pPr>
    </w:p>
    <w:p w14:paraId="23097770" w14:textId="77777777" w:rsidR="00332C0A" w:rsidRDefault="00332C0A" w:rsidP="00332C0A">
      <w:pPr>
        <w:pStyle w:val="Heading4"/>
        <w:rPr>
          <w:rFonts w:cs="Arial"/>
          <w:color w:val="000000"/>
        </w:rPr>
      </w:pPr>
      <w:r>
        <w:t>Service Culture</w:t>
      </w:r>
    </w:p>
    <w:p w14:paraId="3D37D476" w14:textId="77777777" w:rsidR="00332C0A" w:rsidRDefault="00332C0A" w:rsidP="00AA5C1C">
      <w:pPr>
        <w:pStyle w:val="Reporttext"/>
        <w:numPr>
          <w:ilvl w:val="1"/>
          <w:numId w:val="72"/>
        </w:numPr>
        <w:tabs>
          <w:tab w:val="left" w:pos="709"/>
        </w:tabs>
        <w:rPr>
          <w:rFonts w:cs="Arial"/>
          <w:color w:val="000000"/>
        </w:rPr>
      </w:pPr>
      <w:r>
        <w:t>As detailed above the service is under huge pressure, and the current systems and processes do not appear to be able to effectively manage demand, or provide for a positive customer experience.</w:t>
      </w:r>
    </w:p>
    <w:p w14:paraId="21DE855E" w14:textId="77777777" w:rsidR="00332C0A" w:rsidRDefault="00332C0A" w:rsidP="00AA5C1C">
      <w:pPr>
        <w:pStyle w:val="Reporttext"/>
        <w:numPr>
          <w:ilvl w:val="1"/>
          <w:numId w:val="72"/>
        </w:numPr>
        <w:tabs>
          <w:tab w:val="left" w:pos="709"/>
        </w:tabs>
        <w:rPr>
          <w:rFonts w:cs="Arial"/>
          <w:color w:val="000000"/>
        </w:rPr>
      </w:pPr>
      <w:r>
        <w:t>The service currently does not have the time to focus on prevention work, and as such staff time is spent working with those in crisis who are homeless on the day, unless there is a change to the overall way in which the service operates it is not clear how time and capacity can be made available to ensure that the team can spend time working to prevent households threatened with homelessness, thus reducing the number of crisis presentations and temporary accommodation placements.  It is not clear that there are any plans in place to fundamentally review this approach, however this is urgently needed.</w:t>
      </w:r>
    </w:p>
    <w:p w14:paraId="70AF1A19" w14:textId="77777777" w:rsidR="00332C0A" w:rsidRDefault="00332C0A" w:rsidP="00AA5C1C">
      <w:pPr>
        <w:pStyle w:val="Reporttext"/>
        <w:numPr>
          <w:ilvl w:val="1"/>
          <w:numId w:val="72"/>
        </w:numPr>
        <w:tabs>
          <w:tab w:val="left" w:pos="709"/>
        </w:tabs>
        <w:rPr>
          <w:rFonts w:cs="Arial"/>
          <w:color w:val="000000"/>
        </w:rPr>
      </w:pPr>
      <w:r>
        <w:t>The service has recently had training on the legislation, which managers and officers have found very useful. This has resulted in improved knowledge and more robust decision making, however from talking to managers and staff there seemed to be culture that focused on using the legislation to manage demand i.e. making negative decisions (not homeless, no priority need, intentionally homeless).  Discussions with officers and managers focused very much on the legislation and processes, with no mention at any point of customer outcomes.  The focus of the service seemed to be very much on undertaking assessments and making determinations rather than on helping customers at risk of homelessness.</w:t>
      </w:r>
    </w:p>
    <w:p w14:paraId="08891EB5" w14:textId="77777777" w:rsidR="00332C0A" w:rsidRDefault="00332C0A" w:rsidP="00AA5C1C">
      <w:pPr>
        <w:pStyle w:val="Reporttext"/>
        <w:numPr>
          <w:ilvl w:val="1"/>
          <w:numId w:val="72"/>
        </w:numPr>
        <w:tabs>
          <w:tab w:val="left" w:pos="709"/>
        </w:tabs>
        <w:rPr>
          <w:rFonts w:cs="Arial"/>
          <w:color w:val="000000"/>
        </w:rPr>
      </w:pPr>
      <w:r>
        <w:t>While the use of the legislation to make robust decisions, may in the short term stem the flow of households into temporary accommodation, it is not going to address the underlying housing issues, it is therefore highly likely that these households will re-present at a later date, possibly in a greater level of housing need.</w:t>
      </w:r>
    </w:p>
    <w:p w14:paraId="0F6BAF58" w14:textId="77777777" w:rsidR="00332C0A" w:rsidRDefault="00332C0A" w:rsidP="00AA5C1C">
      <w:pPr>
        <w:pStyle w:val="Reporttext"/>
        <w:numPr>
          <w:ilvl w:val="1"/>
          <w:numId w:val="72"/>
        </w:numPr>
        <w:tabs>
          <w:tab w:val="left" w:pos="709"/>
        </w:tabs>
        <w:rPr>
          <w:rFonts w:cs="Arial"/>
          <w:color w:val="000000"/>
        </w:rPr>
      </w:pPr>
      <w:r>
        <w:t>The current approach is not likely to deliver positive outcomes for customers, or address and prevent homelessness in the longer term.  Failing to intervene early is likely to lead to an escalation in need both in terms of the housing situation but also in the support needs of those more complex clients.</w:t>
      </w:r>
    </w:p>
    <w:p w14:paraId="31326F2D" w14:textId="77777777" w:rsidR="00332C0A" w:rsidRDefault="00332C0A" w:rsidP="00AA5C1C">
      <w:pPr>
        <w:pStyle w:val="Reporttext"/>
        <w:numPr>
          <w:ilvl w:val="1"/>
          <w:numId w:val="72"/>
        </w:numPr>
        <w:tabs>
          <w:tab w:val="left" w:pos="709"/>
        </w:tabs>
        <w:rPr>
          <w:rFonts w:cs="Arial"/>
          <w:color w:val="000000"/>
        </w:rPr>
      </w:pPr>
      <w:r>
        <w:t>A whole systems transformation approach that focuses on freeing up resources to focus on prevention and early intervention is more likely to have a longer term impact on reducing the numbers in temporary accommodation in a way that is more likely to be sustained, alongside achieving more positive outcomes for the client.</w:t>
      </w:r>
    </w:p>
    <w:p w14:paraId="76DFF1A1" w14:textId="77777777" w:rsidR="00332C0A" w:rsidRDefault="00332C0A" w:rsidP="00332C0A">
      <w:pPr>
        <w:pStyle w:val="Reporttext"/>
        <w:numPr>
          <w:ilvl w:val="0"/>
          <w:numId w:val="0"/>
        </w:numPr>
        <w:ind w:left="709"/>
        <w:rPr>
          <w:rFonts w:cs="Arial"/>
          <w:color w:val="000000"/>
        </w:rPr>
      </w:pPr>
    </w:p>
    <w:p w14:paraId="084596FE" w14:textId="77777777" w:rsidR="00332C0A" w:rsidRDefault="00332C0A" w:rsidP="00332C0A">
      <w:pPr>
        <w:pStyle w:val="Heading4"/>
      </w:pPr>
      <w:r>
        <w:t>Access to Housing Options</w:t>
      </w:r>
    </w:p>
    <w:p w14:paraId="70BE3828" w14:textId="77777777" w:rsidR="00332C0A" w:rsidRDefault="00332C0A" w:rsidP="00AA5C1C">
      <w:pPr>
        <w:pStyle w:val="Reporttext"/>
        <w:numPr>
          <w:ilvl w:val="1"/>
          <w:numId w:val="72"/>
        </w:numPr>
        <w:tabs>
          <w:tab w:val="left" w:pos="709"/>
        </w:tabs>
        <w:rPr>
          <w:rFonts w:cs="Arial"/>
          <w:color w:val="000000"/>
        </w:rPr>
      </w:pPr>
      <w:r>
        <w:t xml:space="preserve">The most successful tool used to relieve homelessness is through accessing social housing.  Accessing social housing accounted for 43% of all relief outcomes and 31% of all prevention outcomes. The </w:t>
      </w:r>
      <w:r>
        <w:rPr>
          <w:lang w:val="en-GB"/>
        </w:rPr>
        <w:t>c</w:t>
      </w:r>
      <w:proofErr w:type="spellStart"/>
      <w:r>
        <w:t>ouncil</w:t>
      </w:r>
      <w:proofErr w:type="spellEnd"/>
      <w:r>
        <w:t xml:space="preserve"> transferred its housing stock, which is managed by Cross Keys.</w:t>
      </w:r>
    </w:p>
    <w:p w14:paraId="4C7D44FA" w14:textId="77777777" w:rsidR="00332C0A" w:rsidRDefault="00332C0A" w:rsidP="00AA5C1C">
      <w:pPr>
        <w:pStyle w:val="Reporttext"/>
        <w:numPr>
          <w:ilvl w:val="1"/>
          <w:numId w:val="72"/>
        </w:numPr>
        <w:tabs>
          <w:tab w:val="left" w:pos="709"/>
        </w:tabs>
        <w:rPr>
          <w:rFonts w:cs="Arial"/>
          <w:color w:val="000000"/>
        </w:rPr>
      </w:pPr>
      <w:r>
        <w:lastRenderedPageBreak/>
        <w:t xml:space="preserve">The </w:t>
      </w:r>
      <w:r>
        <w:rPr>
          <w:lang w:val="en-GB"/>
        </w:rPr>
        <w:t>c</w:t>
      </w:r>
      <w:proofErr w:type="spellStart"/>
      <w:r>
        <w:t>ouncil</w:t>
      </w:r>
      <w:proofErr w:type="spellEnd"/>
      <w:r>
        <w:t xml:space="preserve"> and Cross Keys have a common allocation policy, however there can be issues with some clients being able to access social housing, particularly for those with previous tenancy history issues.  Staff report that it can be very challenging to get the clients with the highest needs into social housing.</w:t>
      </w:r>
    </w:p>
    <w:p w14:paraId="7CCBFAC4" w14:textId="77777777" w:rsidR="00332C0A" w:rsidRDefault="00332C0A" w:rsidP="00AA5C1C">
      <w:pPr>
        <w:pStyle w:val="Reporttext"/>
        <w:numPr>
          <w:ilvl w:val="1"/>
          <w:numId w:val="72"/>
        </w:numPr>
        <w:tabs>
          <w:tab w:val="left" w:pos="709"/>
        </w:tabs>
        <w:rPr>
          <w:rFonts w:cs="Arial"/>
          <w:color w:val="000000"/>
        </w:rPr>
      </w:pPr>
      <w:r>
        <w:t xml:space="preserve">The most successful prevention tool was access to the private rented sector, which accounts for 52% of all prevention outcomes and 38% of all relief outcomes.   The team have developed a new Private Sector Initiative team to focus on increasing access to the private rented sector, the service is a one year pilot and commenced in November 2019.  The project aims to review the private sector offer and strengthen relationship with private landlords.  The </w:t>
      </w:r>
      <w:r>
        <w:rPr>
          <w:lang w:val="en-GB"/>
        </w:rPr>
        <w:t>c</w:t>
      </w:r>
      <w:proofErr w:type="spellStart"/>
      <w:r>
        <w:t>ouncil</w:t>
      </w:r>
      <w:proofErr w:type="spellEnd"/>
      <w:r>
        <w:t xml:space="preserve"> has also adopted a policy to discharge its homeless duties into the private rented sector.</w:t>
      </w:r>
    </w:p>
    <w:p w14:paraId="38602A23" w14:textId="77777777" w:rsidR="00332C0A" w:rsidRDefault="00332C0A" w:rsidP="00AA5C1C">
      <w:pPr>
        <w:pStyle w:val="Reporttext"/>
        <w:numPr>
          <w:ilvl w:val="1"/>
          <w:numId w:val="72"/>
        </w:numPr>
        <w:tabs>
          <w:tab w:val="left" w:pos="709"/>
        </w:tabs>
        <w:rPr>
          <w:rFonts w:cs="Arial"/>
          <w:color w:val="000000"/>
        </w:rPr>
      </w:pPr>
      <w:r>
        <w:t>The service is working to change customer expectation, whereby many customers believe that homelessness is the route to social housing.  The team is promoting the private rented sector, and is beginning to discharge its duty where private rented accommodation is refused.</w:t>
      </w:r>
    </w:p>
    <w:p w14:paraId="5C3D6125" w14:textId="77777777" w:rsidR="00332C0A" w:rsidRDefault="00332C0A" w:rsidP="00332C0A">
      <w:pPr>
        <w:pStyle w:val="Reporttext"/>
        <w:numPr>
          <w:ilvl w:val="0"/>
          <w:numId w:val="0"/>
        </w:numPr>
        <w:ind w:left="709"/>
        <w:rPr>
          <w:rFonts w:cs="Arial"/>
          <w:color w:val="000000"/>
        </w:rPr>
      </w:pPr>
    </w:p>
    <w:p w14:paraId="39C4BFE1" w14:textId="77777777" w:rsidR="00332C0A" w:rsidRDefault="00332C0A" w:rsidP="00332C0A">
      <w:pPr>
        <w:pStyle w:val="Heading4"/>
        <w:rPr>
          <w:rFonts w:cs="Arial"/>
          <w:color w:val="000000"/>
        </w:rPr>
      </w:pPr>
      <w:r>
        <w:t>Rough Sleeping</w:t>
      </w:r>
    </w:p>
    <w:p w14:paraId="4C01E2BE" w14:textId="77777777" w:rsidR="00332C0A" w:rsidRDefault="00332C0A" w:rsidP="00AA5C1C">
      <w:pPr>
        <w:pStyle w:val="Reporttext"/>
        <w:numPr>
          <w:ilvl w:val="1"/>
          <w:numId w:val="72"/>
        </w:numPr>
        <w:tabs>
          <w:tab w:val="left" w:pos="709"/>
        </w:tabs>
        <w:rPr>
          <w:rFonts w:cs="Arial"/>
          <w:color w:val="000000"/>
        </w:rPr>
      </w:pPr>
      <w:r>
        <w:t xml:space="preserve">There is a high level of rough sleeping in the </w:t>
      </w:r>
      <w:r>
        <w:rPr>
          <w:lang w:val="en-GB"/>
        </w:rPr>
        <w:t>c</w:t>
      </w:r>
      <w:proofErr w:type="spellStart"/>
      <w:r>
        <w:t>ity</w:t>
      </w:r>
      <w:proofErr w:type="spellEnd"/>
      <w:r>
        <w:t>.  The last official count conducted in November 2019 identified 37 individuals sleeping rough.</w:t>
      </w:r>
    </w:p>
    <w:p w14:paraId="7F648237" w14:textId="77777777" w:rsidR="00332C0A" w:rsidRDefault="00332C0A" w:rsidP="00332C0A">
      <w:pPr>
        <w:pStyle w:val="Reporttext"/>
        <w:numPr>
          <w:ilvl w:val="0"/>
          <w:numId w:val="0"/>
        </w:numPr>
        <w:ind w:left="709"/>
        <w:rPr>
          <w:rFonts w:cs="Arial"/>
          <w:color w:val="000000"/>
        </w:rPr>
      </w:pPr>
    </w:p>
    <w:p w14:paraId="4DE46719" w14:textId="77777777" w:rsidR="00332C0A" w:rsidRDefault="00332C0A" w:rsidP="00332C0A">
      <w:pPr>
        <w:pStyle w:val="Heading4"/>
      </w:pPr>
      <w:r>
        <w:t>Supported Accommodation</w:t>
      </w:r>
    </w:p>
    <w:p w14:paraId="4E54124F" w14:textId="77777777" w:rsidR="00332C0A" w:rsidRDefault="00332C0A" w:rsidP="00AA5C1C">
      <w:pPr>
        <w:pStyle w:val="Reporttext"/>
        <w:numPr>
          <w:ilvl w:val="1"/>
          <w:numId w:val="72"/>
        </w:numPr>
        <w:tabs>
          <w:tab w:val="left" w:pos="709"/>
        </w:tabs>
        <w:rPr>
          <w:rFonts w:cs="Arial"/>
          <w:color w:val="000000"/>
        </w:rPr>
      </w:pPr>
      <w:r>
        <w:t xml:space="preserve">Recent developments have been made by developing agreements with no additional funding to deliver Housing First, </w:t>
      </w:r>
      <w:r>
        <w:rPr>
          <w:lang w:val="en-GB"/>
        </w:rPr>
        <w:t>c</w:t>
      </w:r>
      <w:r>
        <w:t>rash-pads and the Winter Night shelter.</w:t>
      </w:r>
    </w:p>
    <w:p w14:paraId="0A4F2D94" w14:textId="77777777" w:rsidR="00332C0A" w:rsidRDefault="00332C0A" w:rsidP="00AA5C1C">
      <w:pPr>
        <w:pStyle w:val="Reporttext"/>
        <w:numPr>
          <w:ilvl w:val="1"/>
          <w:numId w:val="72"/>
        </w:numPr>
        <w:tabs>
          <w:tab w:val="left" w:pos="709"/>
        </w:tabs>
        <w:rPr>
          <w:rFonts w:cs="Arial"/>
          <w:color w:val="000000"/>
        </w:rPr>
      </w:pPr>
      <w:r>
        <w:t>Annual cutbacks to supported housing has affected staffing levels.  There was a view that there is not enough supported provision to meet the need, with particular gaps in relation to meeting the needs of complex single people, complex couples and complex families.</w:t>
      </w:r>
    </w:p>
    <w:p w14:paraId="1A94482E" w14:textId="77777777" w:rsidR="00332C0A" w:rsidRDefault="00332C0A" w:rsidP="00AA5C1C">
      <w:pPr>
        <w:pStyle w:val="Reporttext"/>
        <w:numPr>
          <w:ilvl w:val="1"/>
          <w:numId w:val="72"/>
        </w:numPr>
        <w:tabs>
          <w:tab w:val="left" w:pos="709"/>
        </w:tabs>
        <w:rPr>
          <w:rFonts w:cs="Arial"/>
          <w:color w:val="000000"/>
        </w:rPr>
      </w:pPr>
      <w:r>
        <w:t>There was a view that there was an oversupply of young person’s provision, but the demand that the service was seeing was for general provision for couples and singles with complex needs.</w:t>
      </w:r>
    </w:p>
    <w:p w14:paraId="45A1D624" w14:textId="77777777" w:rsidR="00332C0A" w:rsidRDefault="00332C0A" w:rsidP="00332C0A">
      <w:pPr>
        <w:pStyle w:val="Reporttext"/>
        <w:numPr>
          <w:ilvl w:val="0"/>
          <w:numId w:val="0"/>
        </w:numPr>
        <w:ind w:left="709"/>
        <w:rPr>
          <w:rFonts w:cs="Arial"/>
          <w:color w:val="000000"/>
        </w:rPr>
      </w:pPr>
    </w:p>
    <w:p w14:paraId="6CA0FD37" w14:textId="77777777" w:rsidR="00332C0A" w:rsidRDefault="00332C0A" w:rsidP="00332C0A">
      <w:pPr>
        <w:pStyle w:val="Heading3"/>
        <w:rPr>
          <w:rFonts w:cs="Arial"/>
          <w:color w:val="000000"/>
        </w:rPr>
      </w:pPr>
      <w:r>
        <w:t>Pressure points</w:t>
      </w:r>
    </w:p>
    <w:p w14:paraId="771F1486" w14:textId="77777777" w:rsidR="00332C0A" w:rsidRDefault="00332C0A" w:rsidP="00332C0A">
      <w:pPr>
        <w:pStyle w:val="Heading4"/>
      </w:pPr>
      <w:r>
        <w:t>Access to affordable private rented accommodation</w:t>
      </w:r>
    </w:p>
    <w:p w14:paraId="7E634818" w14:textId="77777777" w:rsidR="00332C0A" w:rsidRDefault="00332C0A" w:rsidP="00AA5C1C">
      <w:pPr>
        <w:pStyle w:val="Reporttext"/>
        <w:numPr>
          <w:ilvl w:val="1"/>
          <w:numId w:val="72"/>
        </w:numPr>
        <w:tabs>
          <w:tab w:val="left" w:pos="709"/>
        </w:tabs>
        <w:rPr>
          <w:rFonts w:cs="Arial"/>
          <w:color w:val="000000"/>
        </w:rPr>
      </w:pPr>
      <w:r>
        <w:t xml:space="preserve">The affordability of </w:t>
      </w:r>
      <w:r>
        <w:rPr>
          <w:lang w:val="en-GB"/>
        </w:rPr>
        <w:t xml:space="preserve">the </w:t>
      </w:r>
      <w:r>
        <w:t>housing market makes it very difficult for many clients to access the private rented sector.  There are significant gaps between the LHA rates and market rents.</w:t>
      </w:r>
    </w:p>
    <w:p w14:paraId="41D1C4D1" w14:textId="77777777" w:rsidR="00332C0A" w:rsidRDefault="00332C0A" w:rsidP="00332C0A">
      <w:pPr>
        <w:pStyle w:val="Reporttext"/>
        <w:numPr>
          <w:ilvl w:val="0"/>
          <w:numId w:val="0"/>
        </w:numPr>
        <w:ind w:left="709"/>
        <w:rPr>
          <w:rFonts w:cs="Arial"/>
          <w:color w:val="000000"/>
        </w:rPr>
      </w:pPr>
    </w:p>
    <w:p w14:paraId="277868C2" w14:textId="77777777" w:rsidR="00332C0A" w:rsidRDefault="00332C0A" w:rsidP="00332C0A">
      <w:pPr>
        <w:pStyle w:val="Heading4"/>
      </w:pPr>
      <w:r>
        <w:t>Access to social housing and temporary accommodation</w:t>
      </w:r>
    </w:p>
    <w:p w14:paraId="5157A45B" w14:textId="77777777" w:rsidR="00332C0A" w:rsidRDefault="00332C0A" w:rsidP="00AA5C1C">
      <w:pPr>
        <w:pStyle w:val="Reporttext"/>
        <w:numPr>
          <w:ilvl w:val="1"/>
          <w:numId w:val="72"/>
        </w:numPr>
        <w:tabs>
          <w:tab w:val="left" w:pos="709"/>
        </w:tabs>
        <w:rPr>
          <w:rFonts w:cs="Arial"/>
          <w:color w:val="000000"/>
        </w:rPr>
      </w:pPr>
      <w:r>
        <w:t xml:space="preserve">While there is a common allocations policy in place the </w:t>
      </w:r>
      <w:r>
        <w:rPr>
          <w:lang w:val="en-GB"/>
        </w:rPr>
        <w:t>c</w:t>
      </w:r>
      <w:proofErr w:type="spellStart"/>
      <w:r>
        <w:t>ouncil</w:t>
      </w:r>
      <w:proofErr w:type="spellEnd"/>
      <w:r>
        <w:t xml:space="preserve"> has experienced issues with </w:t>
      </w:r>
      <w:r>
        <w:rPr>
          <w:lang w:val="en-GB"/>
        </w:rPr>
        <w:t>h</w:t>
      </w:r>
      <w:proofErr w:type="spellStart"/>
      <w:r>
        <w:t>ousing</w:t>
      </w:r>
      <w:proofErr w:type="spellEnd"/>
      <w:r>
        <w:t xml:space="preserve"> </w:t>
      </w:r>
      <w:r>
        <w:rPr>
          <w:lang w:val="en-GB"/>
        </w:rPr>
        <w:t>a</w:t>
      </w:r>
      <w:proofErr w:type="spellStart"/>
      <w:r>
        <w:t>ssociations</w:t>
      </w:r>
      <w:proofErr w:type="spellEnd"/>
      <w:r>
        <w:t xml:space="preserve"> being reluctant to offer accommodation to those with </w:t>
      </w:r>
      <w:r>
        <w:lastRenderedPageBreak/>
        <w:t xml:space="preserve">former arrears or a history of anti-social behaviour.  The </w:t>
      </w:r>
      <w:r>
        <w:rPr>
          <w:lang w:val="en-GB"/>
        </w:rPr>
        <w:t>c</w:t>
      </w:r>
      <w:proofErr w:type="spellStart"/>
      <w:r>
        <w:t>ouncil</w:t>
      </w:r>
      <w:proofErr w:type="spellEnd"/>
      <w:r>
        <w:t xml:space="preserve"> will challenge this, but it is an issue given the increasing complexity of clients approaching the service.  </w:t>
      </w:r>
    </w:p>
    <w:p w14:paraId="2A4914A5" w14:textId="77777777" w:rsidR="00332C0A" w:rsidRDefault="00332C0A" w:rsidP="00332C0A">
      <w:pPr>
        <w:pStyle w:val="Heading4"/>
        <w:rPr>
          <w:rFonts w:cs="Arial"/>
          <w:color w:val="000000"/>
        </w:rPr>
      </w:pPr>
      <w:r>
        <w:t>Complexity of Need</w:t>
      </w:r>
    </w:p>
    <w:p w14:paraId="50A9D2C2" w14:textId="77777777" w:rsidR="00332C0A" w:rsidRDefault="00332C0A" w:rsidP="00AA5C1C">
      <w:pPr>
        <w:pStyle w:val="Reporttext"/>
        <w:numPr>
          <w:ilvl w:val="1"/>
          <w:numId w:val="72"/>
        </w:numPr>
        <w:tabs>
          <w:tab w:val="left" w:pos="709"/>
        </w:tabs>
        <w:rPr>
          <w:rFonts w:cs="Arial"/>
          <w:color w:val="000000"/>
        </w:rPr>
      </w:pPr>
      <w:r>
        <w:t xml:space="preserve">Like neighbouring boroughs the Housing Advice service is seeing an increase in the complexity of need that clients are presenting with.  </w:t>
      </w:r>
      <w:r>
        <w:rPr>
          <w:rFonts w:cs="Arial"/>
          <w:szCs w:val="22"/>
        </w:rPr>
        <w:t xml:space="preserve">This is especially true for single homeless people who may have multiple needs. </w:t>
      </w:r>
    </w:p>
    <w:p w14:paraId="1E074DFF" w14:textId="77777777" w:rsidR="00332C0A" w:rsidRDefault="00332C0A" w:rsidP="00AA5C1C">
      <w:pPr>
        <w:pStyle w:val="Reporttext"/>
        <w:numPr>
          <w:ilvl w:val="1"/>
          <w:numId w:val="72"/>
        </w:numPr>
        <w:tabs>
          <w:tab w:val="left" w:pos="709"/>
        </w:tabs>
        <w:rPr>
          <w:rFonts w:cs="Arial"/>
          <w:color w:val="000000"/>
        </w:rPr>
      </w:pPr>
      <w:r>
        <w:rPr>
          <w:rFonts w:cs="Arial"/>
          <w:szCs w:val="22"/>
        </w:rPr>
        <w:t>The service describes other agencies as seeing housing as being the solution to everything and it can be very difficult to get these agencies to engage in any meaningful way.</w:t>
      </w:r>
    </w:p>
    <w:p w14:paraId="1947EA3C" w14:textId="77777777" w:rsidR="00332C0A" w:rsidRDefault="00332C0A" w:rsidP="00332C0A">
      <w:pPr>
        <w:pStyle w:val="Reporttext"/>
        <w:numPr>
          <w:ilvl w:val="0"/>
          <w:numId w:val="0"/>
        </w:numPr>
        <w:ind w:left="709"/>
        <w:rPr>
          <w:rFonts w:cs="Arial"/>
          <w:color w:val="000000"/>
        </w:rPr>
      </w:pPr>
    </w:p>
    <w:p w14:paraId="76F1B4EB" w14:textId="77777777" w:rsidR="00332C0A" w:rsidRDefault="00332C0A" w:rsidP="00332C0A">
      <w:pPr>
        <w:pStyle w:val="Heading4"/>
        <w:rPr>
          <w:color w:val="000000"/>
        </w:rPr>
      </w:pPr>
      <w:r>
        <w:t>Relationship with social care and mental health services</w:t>
      </w:r>
    </w:p>
    <w:p w14:paraId="31B69342" w14:textId="77777777" w:rsidR="00332C0A" w:rsidRDefault="00332C0A" w:rsidP="00AA5C1C">
      <w:pPr>
        <w:pStyle w:val="Reporttext"/>
        <w:numPr>
          <w:ilvl w:val="1"/>
          <w:numId w:val="72"/>
        </w:numPr>
        <w:tabs>
          <w:tab w:val="left" w:pos="709"/>
        </w:tabs>
        <w:rPr>
          <w:rFonts w:cs="Arial"/>
          <w:color w:val="000000"/>
        </w:rPr>
      </w:pPr>
      <w:r>
        <w:t xml:space="preserve">The </w:t>
      </w:r>
      <w:r>
        <w:rPr>
          <w:lang w:val="en-GB"/>
        </w:rPr>
        <w:t>c</w:t>
      </w:r>
      <w:proofErr w:type="spellStart"/>
      <w:r>
        <w:t>ouncil</w:t>
      </w:r>
      <w:proofErr w:type="spellEnd"/>
      <w:r>
        <w:t xml:space="preserve"> reports a significant gap in the response from social care and mental health services in responding to the complex needs of its clients.  Cases were cited where social care have evicted from a care provider, there is an expectation that the </w:t>
      </w:r>
      <w:r>
        <w:rPr>
          <w:lang w:val="en-GB"/>
        </w:rPr>
        <w:t>local authority</w:t>
      </w:r>
      <w:r>
        <w:t xml:space="preserve"> will provide temporary accommodation with a promise of a care package, but then social care won’t commit to a care plan.</w:t>
      </w:r>
    </w:p>
    <w:p w14:paraId="443C166E" w14:textId="77777777" w:rsidR="00332C0A" w:rsidRDefault="00332C0A" w:rsidP="00AA5C1C">
      <w:pPr>
        <w:pStyle w:val="Reporttext"/>
        <w:numPr>
          <w:ilvl w:val="1"/>
          <w:numId w:val="72"/>
        </w:numPr>
        <w:tabs>
          <w:tab w:val="left" w:pos="709"/>
        </w:tabs>
        <w:rPr>
          <w:rFonts w:cs="Arial"/>
          <w:color w:val="000000"/>
        </w:rPr>
      </w:pPr>
      <w:r>
        <w:t>There is a view that individuals need to have accommodation in order to have a care plan, however a rough sleeper is just as much in need of a care plan than someone in accommodation, if not more so.</w:t>
      </w:r>
    </w:p>
    <w:p w14:paraId="5035506D" w14:textId="77777777" w:rsidR="00332C0A" w:rsidRDefault="00332C0A" w:rsidP="00332C0A">
      <w:pPr>
        <w:pStyle w:val="Reporttext"/>
        <w:numPr>
          <w:ilvl w:val="0"/>
          <w:numId w:val="0"/>
        </w:numPr>
        <w:ind w:left="709"/>
        <w:rPr>
          <w:rFonts w:cs="Arial"/>
          <w:color w:val="000000"/>
        </w:rPr>
      </w:pPr>
    </w:p>
    <w:p w14:paraId="285B56F7" w14:textId="77777777" w:rsidR="00332C0A" w:rsidRDefault="00332C0A" w:rsidP="00332C0A">
      <w:pPr>
        <w:pStyle w:val="Heading4"/>
        <w:rPr>
          <w:rFonts w:cs="Arial"/>
          <w:color w:val="000000"/>
        </w:rPr>
      </w:pPr>
      <w:r>
        <w:t>16/17 year old joint protocol</w:t>
      </w:r>
    </w:p>
    <w:p w14:paraId="532414C0" w14:textId="77777777" w:rsidR="00332C0A" w:rsidRDefault="00332C0A" w:rsidP="00AA5C1C">
      <w:pPr>
        <w:pStyle w:val="Reporttext"/>
        <w:numPr>
          <w:ilvl w:val="1"/>
          <w:numId w:val="72"/>
        </w:numPr>
        <w:tabs>
          <w:tab w:val="left" w:pos="709"/>
        </w:tabs>
        <w:rPr>
          <w:rFonts w:cs="Arial"/>
          <w:color w:val="000000"/>
        </w:rPr>
      </w:pPr>
      <w:r>
        <w:rPr>
          <w:rFonts w:cstheme="majorHAnsi"/>
          <w:lang w:eastAsia="en-GB"/>
        </w:rPr>
        <w:t xml:space="preserve">Peterborough City Council have their own joint protocol with children’s services, issues were identified in relation to a joined up approach to meeting the housing, support and care needs of 16/17 year olds from social care.  There was a strong view that </w:t>
      </w:r>
      <w:r>
        <w:rPr>
          <w:rFonts w:cstheme="majorHAnsi"/>
          <w:lang w:val="en-GB" w:eastAsia="en-GB"/>
        </w:rPr>
        <w:t>c</w:t>
      </w:r>
      <w:proofErr w:type="spellStart"/>
      <w:r>
        <w:rPr>
          <w:rFonts w:cstheme="majorHAnsi"/>
          <w:lang w:eastAsia="en-GB"/>
        </w:rPr>
        <w:t>hildren’s</w:t>
      </w:r>
      <w:proofErr w:type="spellEnd"/>
      <w:r>
        <w:rPr>
          <w:rFonts w:cstheme="majorHAnsi"/>
          <w:lang w:eastAsia="en-GB"/>
        </w:rPr>
        <w:t xml:space="preserve"> </w:t>
      </w:r>
      <w:r>
        <w:rPr>
          <w:rFonts w:cstheme="majorHAnsi"/>
          <w:lang w:val="en-GB" w:eastAsia="en-GB"/>
        </w:rPr>
        <w:t>s</w:t>
      </w:r>
      <w:proofErr w:type="spellStart"/>
      <w:r>
        <w:rPr>
          <w:rFonts w:cstheme="majorHAnsi"/>
          <w:lang w:eastAsia="en-GB"/>
        </w:rPr>
        <w:t>ervices</w:t>
      </w:r>
      <w:proofErr w:type="spellEnd"/>
      <w:r>
        <w:rPr>
          <w:rFonts w:cstheme="majorHAnsi"/>
          <w:lang w:eastAsia="en-GB"/>
        </w:rPr>
        <w:t xml:space="preserve"> were not adhering to the protocol, and it was very difficult to get a social worker to undertake a joint assessment</w:t>
      </w:r>
      <w:r>
        <w:rPr>
          <w:rFonts w:cstheme="majorHAnsi"/>
          <w:lang w:val="en-GB" w:eastAsia="en-GB"/>
        </w:rPr>
        <w:t>.</w:t>
      </w:r>
    </w:p>
    <w:p w14:paraId="2A3CED7B" w14:textId="550E06B7" w:rsidR="00332C0A" w:rsidRDefault="00332C0A">
      <w:pPr>
        <w:spacing w:before="0" w:after="0"/>
        <w:jc w:val="left"/>
        <w:rPr>
          <w:rFonts w:cs="Calibri"/>
          <w:highlight w:val="yellow"/>
          <w:lang w:val="x-none"/>
        </w:rPr>
      </w:pPr>
      <w:r>
        <w:rPr>
          <w:rFonts w:cs="Calibri"/>
          <w:highlight w:val="yellow"/>
          <w:lang w:val="x-none"/>
        </w:rPr>
        <w:br w:type="page"/>
      </w:r>
    </w:p>
    <w:p w14:paraId="119B4D84" w14:textId="4C4CBF4A" w:rsidR="00332C0A" w:rsidRDefault="00332C0A" w:rsidP="00332C0A">
      <w:pPr>
        <w:pStyle w:val="Heading1"/>
        <w:numPr>
          <w:ilvl w:val="0"/>
          <w:numId w:val="0"/>
        </w:numPr>
        <w:spacing w:before="0"/>
        <w:ind w:left="709" w:hanging="709"/>
        <w:rPr>
          <w:rFonts w:cs="Calibri"/>
          <w:lang w:val="en-GB"/>
        </w:rPr>
      </w:pPr>
      <w:bookmarkStart w:id="468" w:name="_Toc50124835"/>
      <w:bookmarkStart w:id="469" w:name="AppendixH"/>
      <w:r>
        <w:rPr>
          <w:rFonts w:cs="Calibri"/>
          <w:lang w:val="en-GB"/>
        </w:rPr>
        <w:lastRenderedPageBreak/>
        <w:t>Appendix H:  Staff Focus Groups</w:t>
      </w:r>
      <w:bookmarkEnd w:id="468"/>
    </w:p>
    <w:bookmarkEnd w:id="469"/>
    <w:p w14:paraId="0DF98C1C" w14:textId="77777777" w:rsidR="00332C0A" w:rsidRDefault="00332C0A" w:rsidP="00332C0A"/>
    <w:p w14:paraId="3980C8C4" w14:textId="77777777" w:rsidR="00332C0A" w:rsidRDefault="00332C0A" w:rsidP="00AA5C1C">
      <w:pPr>
        <w:pStyle w:val="Heading2"/>
        <w:numPr>
          <w:ilvl w:val="0"/>
          <w:numId w:val="64"/>
        </w:numPr>
        <w:tabs>
          <w:tab w:val="left" w:pos="720"/>
        </w:tabs>
        <w:ind w:left="360"/>
        <w:rPr>
          <w:rFonts w:cs="Calibri"/>
          <w:lang w:val="en-GB"/>
        </w:rPr>
      </w:pPr>
      <w:bookmarkStart w:id="470" w:name="_Toc50124836"/>
      <w:r>
        <w:rPr>
          <w:rFonts w:cs="Calibri"/>
          <w:lang w:val="en-GB"/>
        </w:rPr>
        <w:t>Cambridge</w:t>
      </w:r>
      <w:bookmarkEnd w:id="470"/>
      <w:r>
        <w:rPr>
          <w:rFonts w:cs="Calibri"/>
          <w:lang w:val="en-GB"/>
        </w:rPr>
        <w:t xml:space="preserve"> </w:t>
      </w:r>
    </w:p>
    <w:p w14:paraId="1CA2E2B1" w14:textId="32C6147D" w:rsidR="00332C0A" w:rsidRDefault="00332C0A" w:rsidP="00332C0A">
      <w:pPr>
        <w:pStyle w:val="Heading3"/>
        <w:ind w:left="0"/>
        <w:rPr>
          <w:lang w:val="en-GB"/>
        </w:rPr>
      </w:pPr>
      <w:r>
        <w:rPr>
          <w:lang w:val="en-GB"/>
        </w:rPr>
        <w:t xml:space="preserve">Q.1 What would you consider the </w:t>
      </w:r>
      <w:r w:rsidR="00C70516">
        <w:rPr>
          <w:lang w:val="en-GB"/>
        </w:rPr>
        <w:t>strengths</w:t>
      </w:r>
      <w:r>
        <w:rPr>
          <w:lang w:val="en-GB"/>
        </w:rPr>
        <w:t xml:space="preserve"> of the Housing Options team to  be? What works well?</w:t>
      </w:r>
    </w:p>
    <w:p w14:paraId="2FDF71D3" w14:textId="77777777" w:rsidR="00332C0A" w:rsidRDefault="00332C0A" w:rsidP="00AA5C1C">
      <w:pPr>
        <w:pStyle w:val="bullet"/>
        <w:numPr>
          <w:ilvl w:val="0"/>
          <w:numId w:val="61"/>
        </w:numPr>
        <w:ind w:left="360"/>
      </w:pPr>
      <w:r>
        <w:t xml:space="preserve">Generic </w:t>
      </w:r>
      <w:r>
        <w:rPr>
          <w:lang w:val="en-GB"/>
        </w:rPr>
        <w:t>h</w:t>
      </w:r>
      <w:proofErr w:type="spellStart"/>
      <w:r>
        <w:t>ousing</w:t>
      </w:r>
      <w:proofErr w:type="spellEnd"/>
      <w:r>
        <w:t xml:space="preserve"> </w:t>
      </w:r>
      <w:r>
        <w:rPr>
          <w:lang w:val="en-GB"/>
        </w:rPr>
        <w:t>a</w:t>
      </w:r>
      <w:proofErr w:type="spellStart"/>
      <w:r>
        <w:t>dvice</w:t>
      </w:r>
      <w:proofErr w:type="spellEnd"/>
      <w:r>
        <w:t xml:space="preserve"> role sees case through from end to end leading to case ownership, and improved customer experience</w:t>
      </w:r>
      <w:r>
        <w:rPr>
          <w:lang w:val="en-GB"/>
        </w:rPr>
        <w:t>;</w:t>
      </w:r>
    </w:p>
    <w:p w14:paraId="2A1E771B" w14:textId="77777777" w:rsidR="00332C0A" w:rsidRDefault="00332C0A" w:rsidP="00AA5C1C">
      <w:pPr>
        <w:pStyle w:val="bullet"/>
        <w:numPr>
          <w:ilvl w:val="0"/>
          <w:numId w:val="61"/>
        </w:numPr>
        <w:ind w:left="360"/>
      </w:pPr>
      <w:r>
        <w:t xml:space="preserve">Team made up of high quality staff, well trained and </w:t>
      </w:r>
      <w:proofErr w:type="spellStart"/>
      <w:r>
        <w:t>hard working</w:t>
      </w:r>
      <w:proofErr w:type="spellEnd"/>
      <w:r>
        <w:rPr>
          <w:lang w:val="en-GB"/>
        </w:rPr>
        <w:t>;</w:t>
      </w:r>
    </w:p>
    <w:p w14:paraId="6DCC1D46" w14:textId="77777777" w:rsidR="00332C0A" w:rsidRDefault="00332C0A" w:rsidP="00AA5C1C">
      <w:pPr>
        <w:pStyle w:val="bullet"/>
        <w:numPr>
          <w:ilvl w:val="0"/>
          <w:numId w:val="61"/>
        </w:numPr>
        <w:ind w:left="360"/>
      </w:pPr>
      <w:r>
        <w:t>Good provision of local agencies including good hostel provision</w:t>
      </w:r>
      <w:r>
        <w:rPr>
          <w:lang w:val="en-GB"/>
        </w:rPr>
        <w:t>;</w:t>
      </w:r>
    </w:p>
    <w:p w14:paraId="4A8BF7CC" w14:textId="77777777" w:rsidR="00332C0A" w:rsidRDefault="00332C0A" w:rsidP="00AA5C1C">
      <w:pPr>
        <w:pStyle w:val="bullet"/>
        <w:numPr>
          <w:ilvl w:val="0"/>
          <w:numId w:val="61"/>
        </w:numPr>
        <w:ind w:left="360"/>
      </w:pPr>
      <w:r>
        <w:t>Often invite partners in to come and understand how the service operates</w:t>
      </w:r>
      <w:r>
        <w:rPr>
          <w:lang w:val="en-GB"/>
        </w:rPr>
        <w:t>;</w:t>
      </w:r>
    </w:p>
    <w:p w14:paraId="76AE2034" w14:textId="77777777" w:rsidR="00332C0A" w:rsidRDefault="00332C0A" w:rsidP="00AA5C1C">
      <w:pPr>
        <w:pStyle w:val="bullet"/>
        <w:numPr>
          <w:ilvl w:val="0"/>
          <w:numId w:val="61"/>
        </w:numPr>
        <w:ind w:left="360"/>
      </w:pPr>
      <w:r>
        <w:t>Service has a very good understanding of the law, and it is therefore applied correctly and consistently – this may not be the case in other areas</w:t>
      </w:r>
      <w:r>
        <w:rPr>
          <w:lang w:val="en-GB"/>
        </w:rPr>
        <w:t>;</w:t>
      </w:r>
    </w:p>
    <w:p w14:paraId="11165597" w14:textId="77777777" w:rsidR="00332C0A" w:rsidRDefault="00332C0A" w:rsidP="00AA5C1C">
      <w:pPr>
        <w:pStyle w:val="bullet"/>
        <w:numPr>
          <w:ilvl w:val="0"/>
          <w:numId w:val="61"/>
        </w:numPr>
        <w:ind w:left="360"/>
      </w:pPr>
      <w:r>
        <w:t>Investment in training</w:t>
      </w:r>
      <w:r>
        <w:rPr>
          <w:lang w:val="en-GB"/>
        </w:rPr>
        <w:t>;</w:t>
      </w:r>
    </w:p>
    <w:p w14:paraId="20DE4E82" w14:textId="77777777" w:rsidR="00332C0A" w:rsidRDefault="00332C0A" w:rsidP="00AA5C1C">
      <w:pPr>
        <w:pStyle w:val="bullet"/>
        <w:numPr>
          <w:ilvl w:val="0"/>
          <w:numId w:val="61"/>
        </w:numPr>
        <w:ind w:left="360"/>
      </w:pPr>
      <w:r>
        <w:t>Customers are never turned away</w:t>
      </w:r>
      <w:r>
        <w:rPr>
          <w:lang w:val="en-GB"/>
        </w:rPr>
        <w:t>;</w:t>
      </w:r>
    </w:p>
    <w:p w14:paraId="0B76A41A" w14:textId="77777777" w:rsidR="00332C0A" w:rsidRDefault="00332C0A" w:rsidP="00AA5C1C">
      <w:pPr>
        <w:pStyle w:val="bullet"/>
        <w:numPr>
          <w:ilvl w:val="0"/>
          <w:numId w:val="61"/>
        </w:numPr>
        <w:ind w:left="360"/>
      </w:pPr>
      <w:r>
        <w:t>In some LA’s the service is perhaps seen as a more administrative function, but here officers take on responsibility for the case and for the decisions that they make</w:t>
      </w:r>
      <w:r>
        <w:rPr>
          <w:lang w:val="en-GB"/>
        </w:rPr>
        <w:t>;</w:t>
      </w:r>
    </w:p>
    <w:p w14:paraId="618228E0" w14:textId="77777777" w:rsidR="00332C0A" w:rsidRDefault="00332C0A" w:rsidP="00AA5C1C">
      <w:pPr>
        <w:pStyle w:val="bullet"/>
        <w:numPr>
          <w:ilvl w:val="0"/>
          <w:numId w:val="61"/>
        </w:numPr>
        <w:ind w:left="360"/>
      </w:pPr>
      <w:r>
        <w:t xml:space="preserve">Don’t just have knowledge of the housing/homelessness legislation, but have understanding of other Acts (i.e. </w:t>
      </w:r>
      <w:r>
        <w:rPr>
          <w:lang w:val="en-GB"/>
        </w:rPr>
        <w:t>M</w:t>
      </w:r>
      <w:proofErr w:type="spellStart"/>
      <w:r>
        <w:t>ental</w:t>
      </w:r>
      <w:proofErr w:type="spellEnd"/>
      <w:r>
        <w:t xml:space="preserve"> </w:t>
      </w:r>
      <w:r>
        <w:rPr>
          <w:lang w:val="en-GB"/>
        </w:rPr>
        <w:t>H</w:t>
      </w:r>
      <w:proofErr w:type="spellStart"/>
      <w:r>
        <w:t>ealth</w:t>
      </w:r>
      <w:proofErr w:type="spellEnd"/>
      <w:r>
        <w:t xml:space="preserve"> Act, Care Act etc.)</w:t>
      </w:r>
      <w:r>
        <w:rPr>
          <w:lang w:val="en-GB"/>
        </w:rPr>
        <w:t>;</w:t>
      </w:r>
    </w:p>
    <w:p w14:paraId="5966F263" w14:textId="77777777" w:rsidR="00332C0A" w:rsidRDefault="00332C0A" w:rsidP="00AA5C1C">
      <w:pPr>
        <w:pStyle w:val="bullet"/>
        <w:numPr>
          <w:ilvl w:val="0"/>
          <w:numId w:val="61"/>
        </w:numPr>
        <w:ind w:left="360"/>
      </w:pPr>
      <w:r>
        <w:t>Have very few reviews overturned – sound decision making</w:t>
      </w:r>
      <w:r>
        <w:rPr>
          <w:lang w:val="en-GB"/>
        </w:rPr>
        <w:t>;</w:t>
      </w:r>
    </w:p>
    <w:p w14:paraId="5D6DB813" w14:textId="77777777" w:rsidR="00332C0A" w:rsidRDefault="00332C0A" w:rsidP="00AA5C1C">
      <w:pPr>
        <w:pStyle w:val="bullet"/>
        <w:numPr>
          <w:ilvl w:val="0"/>
          <w:numId w:val="61"/>
        </w:numPr>
        <w:ind w:left="360"/>
      </w:pPr>
      <w:r>
        <w:t>Communicate well as a team</w:t>
      </w:r>
      <w:r>
        <w:rPr>
          <w:lang w:val="en-GB"/>
        </w:rPr>
        <w:t>;</w:t>
      </w:r>
    </w:p>
    <w:p w14:paraId="553B9142" w14:textId="77777777" w:rsidR="00332C0A" w:rsidRDefault="00332C0A" w:rsidP="00AA5C1C">
      <w:pPr>
        <w:pStyle w:val="bullet"/>
        <w:numPr>
          <w:ilvl w:val="0"/>
          <w:numId w:val="61"/>
        </w:numPr>
        <w:ind w:left="360"/>
      </w:pPr>
      <w:r>
        <w:t>Officers are empowered to make their own decisions</w:t>
      </w:r>
      <w:r>
        <w:rPr>
          <w:lang w:val="en-GB"/>
        </w:rPr>
        <w:t>;</w:t>
      </w:r>
    </w:p>
    <w:p w14:paraId="69408171" w14:textId="77777777" w:rsidR="00332C0A" w:rsidRDefault="00332C0A" w:rsidP="00AA5C1C">
      <w:pPr>
        <w:pStyle w:val="bullet"/>
        <w:numPr>
          <w:ilvl w:val="0"/>
          <w:numId w:val="61"/>
        </w:numPr>
        <w:ind w:left="360"/>
      </w:pPr>
      <w:r>
        <w:t>Town Hall Lettings works well – but affordability is an issue</w:t>
      </w:r>
      <w:r>
        <w:rPr>
          <w:lang w:val="en-GB"/>
        </w:rPr>
        <w:t>;</w:t>
      </w:r>
    </w:p>
    <w:p w14:paraId="6AB2BE8A" w14:textId="77777777" w:rsidR="00332C0A" w:rsidRDefault="00332C0A" w:rsidP="00AA5C1C">
      <w:pPr>
        <w:pStyle w:val="bullet"/>
        <w:numPr>
          <w:ilvl w:val="0"/>
          <w:numId w:val="61"/>
        </w:numPr>
        <w:ind w:left="360"/>
      </w:pPr>
      <w:r>
        <w:t xml:space="preserve">Single </w:t>
      </w:r>
      <w:r>
        <w:rPr>
          <w:lang w:val="en-GB"/>
        </w:rPr>
        <w:t>h</w:t>
      </w:r>
      <w:proofErr w:type="spellStart"/>
      <w:r>
        <w:t>omeless</w:t>
      </w:r>
      <w:proofErr w:type="spellEnd"/>
      <w:r>
        <w:t xml:space="preserve"> </w:t>
      </w:r>
      <w:r>
        <w:rPr>
          <w:lang w:val="en-GB"/>
        </w:rPr>
        <w:t>s</w:t>
      </w:r>
      <w:proofErr w:type="spellStart"/>
      <w:r>
        <w:t>ervices</w:t>
      </w:r>
      <w:proofErr w:type="spellEnd"/>
      <w:r>
        <w:rPr>
          <w:lang w:val="en-GB"/>
        </w:rPr>
        <w:t>;</w:t>
      </w:r>
    </w:p>
    <w:p w14:paraId="6644A2F3" w14:textId="77777777" w:rsidR="00332C0A" w:rsidRDefault="00332C0A" w:rsidP="00AA5C1C">
      <w:pPr>
        <w:pStyle w:val="bullet"/>
        <w:numPr>
          <w:ilvl w:val="0"/>
          <w:numId w:val="61"/>
        </w:numPr>
        <w:ind w:left="360"/>
      </w:pPr>
      <w:r>
        <w:t>Rent Deposit Scheme works well</w:t>
      </w:r>
      <w:r>
        <w:rPr>
          <w:lang w:val="en-GB"/>
        </w:rPr>
        <w:t>;</w:t>
      </w:r>
    </w:p>
    <w:p w14:paraId="722C36EA" w14:textId="77777777" w:rsidR="00332C0A" w:rsidRDefault="00332C0A" w:rsidP="00AA5C1C">
      <w:pPr>
        <w:pStyle w:val="bullet"/>
        <w:numPr>
          <w:ilvl w:val="0"/>
          <w:numId w:val="61"/>
        </w:numPr>
        <w:ind w:left="360"/>
      </w:pPr>
      <w:r>
        <w:t>HB Plus</w:t>
      </w:r>
      <w:r>
        <w:rPr>
          <w:lang w:val="en-GB"/>
        </w:rPr>
        <w:t>;</w:t>
      </w:r>
    </w:p>
    <w:p w14:paraId="2543ABC4" w14:textId="77777777" w:rsidR="00332C0A" w:rsidRDefault="00332C0A" w:rsidP="00AA5C1C">
      <w:pPr>
        <w:pStyle w:val="bullet"/>
        <w:numPr>
          <w:ilvl w:val="0"/>
          <w:numId w:val="61"/>
        </w:numPr>
        <w:ind w:left="360"/>
      </w:pPr>
      <w:r>
        <w:t>S21 – focus on prevention</w:t>
      </w:r>
      <w:r>
        <w:rPr>
          <w:lang w:val="en-GB"/>
        </w:rPr>
        <w:t>;</w:t>
      </w:r>
    </w:p>
    <w:p w14:paraId="30214250" w14:textId="77777777" w:rsidR="00332C0A" w:rsidRDefault="00332C0A" w:rsidP="00AA5C1C">
      <w:pPr>
        <w:pStyle w:val="bullet"/>
        <w:numPr>
          <w:ilvl w:val="0"/>
          <w:numId w:val="61"/>
        </w:numPr>
        <w:ind w:left="360"/>
      </w:pPr>
      <w:r>
        <w:t>Accessible to clients</w:t>
      </w:r>
      <w:r>
        <w:rPr>
          <w:lang w:val="en-GB"/>
        </w:rPr>
        <w:t>;</w:t>
      </w:r>
    </w:p>
    <w:p w14:paraId="06F9D52D" w14:textId="77777777" w:rsidR="00332C0A" w:rsidRDefault="00332C0A" w:rsidP="00AA5C1C">
      <w:pPr>
        <w:pStyle w:val="bullet"/>
        <w:numPr>
          <w:ilvl w:val="0"/>
          <w:numId w:val="61"/>
        </w:numPr>
        <w:ind w:left="360"/>
      </w:pPr>
      <w:r>
        <w:t xml:space="preserve">Prevention Officer post – helped with duty to refer, and links between part VI and part VII, i.e. threat of homelessness declared on </w:t>
      </w:r>
      <w:r>
        <w:rPr>
          <w:lang w:val="en-GB"/>
        </w:rPr>
        <w:t>h</w:t>
      </w:r>
      <w:proofErr w:type="spellStart"/>
      <w:r>
        <w:t>ousing</w:t>
      </w:r>
      <w:proofErr w:type="spellEnd"/>
      <w:r>
        <w:t xml:space="preserve"> register application</w:t>
      </w:r>
      <w:r>
        <w:rPr>
          <w:lang w:val="en-GB"/>
        </w:rPr>
        <w:t>;</w:t>
      </w:r>
    </w:p>
    <w:p w14:paraId="3973D838" w14:textId="77777777" w:rsidR="00332C0A" w:rsidRDefault="00332C0A" w:rsidP="00AA5C1C">
      <w:pPr>
        <w:pStyle w:val="bullet"/>
        <w:numPr>
          <w:ilvl w:val="0"/>
          <w:numId w:val="61"/>
        </w:numPr>
        <w:ind w:left="360"/>
      </w:pPr>
      <w:r>
        <w:t>Very hands on service – will help with wider issues i.e. bills, debt and signpost to other key services</w:t>
      </w:r>
      <w:r>
        <w:rPr>
          <w:lang w:val="en-GB"/>
        </w:rPr>
        <w:t>;</w:t>
      </w:r>
    </w:p>
    <w:p w14:paraId="2C3AB104" w14:textId="77777777" w:rsidR="00332C0A" w:rsidRDefault="00332C0A" w:rsidP="00AA5C1C">
      <w:pPr>
        <w:pStyle w:val="bullet"/>
        <w:numPr>
          <w:ilvl w:val="0"/>
          <w:numId w:val="61"/>
        </w:numPr>
        <w:ind w:left="360"/>
      </w:pPr>
      <w:r>
        <w:t>Lot of work goes into prevention and relief</w:t>
      </w:r>
      <w:r>
        <w:rPr>
          <w:lang w:val="en-GB"/>
        </w:rPr>
        <w:t>;</w:t>
      </w:r>
    </w:p>
    <w:p w14:paraId="62A5A3AB" w14:textId="77777777" w:rsidR="00332C0A" w:rsidRDefault="00332C0A" w:rsidP="00AA5C1C">
      <w:pPr>
        <w:pStyle w:val="bullet"/>
        <w:numPr>
          <w:ilvl w:val="0"/>
          <w:numId w:val="61"/>
        </w:numPr>
        <w:ind w:left="360"/>
      </w:pPr>
      <w:r>
        <w:t>Low level of repeat customers</w:t>
      </w:r>
      <w:r>
        <w:rPr>
          <w:lang w:val="en-GB"/>
        </w:rPr>
        <w:t>; and</w:t>
      </w:r>
    </w:p>
    <w:p w14:paraId="0784C053" w14:textId="77777777" w:rsidR="00332C0A" w:rsidRDefault="00332C0A" w:rsidP="00AA5C1C">
      <w:pPr>
        <w:pStyle w:val="bullet"/>
        <w:numPr>
          <w:ilvl w:val="0"/>
          <w:numId w:val="61"/>
        </w:numPr>
        <w:ind w:left="360"/>
      </w:pPr>
      <w:r>
        <w:t>Domestic Abuse Housing Alliance Accreditation</w:t>
      </w:r>
      <w:r>
        <w:rPr>
          <w:lang w:val="en-GB"/>
        </w:rPr>
        <w:t>.</w:t>
      </w:r>
    </w:p>
    <w:p w14:paraId="0AD2E488" w14:textId="77777777" w:rsidR="00332C0A" w:rsidRDefault="00332C0A" w:rsidP="00332C0A">
      <w:pPr>
        <w:pStyle w:val="Heading3"/>
        <w:ind w:left="0"/>
      </w:pPr>
      <w:r>
        <w:lastRenderedPageBreak/>
        <w:t>Q2. What areas could be improved?</w:t>
      </w:r>
    </w:p>
    <w:p w14:paraId="5795E79B" w14:textId="77777777" w:rsidR="00332C0A" w:rsidRDefault="00332C0A" w:rsidP="00AA5C1C">
      <w:pPr>
        <w:pStyle w:val="bullet"/>
        <w:numPr>
          <w:ilvl w:val="0"/>
          <w:numId w:val="61"/>
        </w:numPr>
        <w:ind w:left="360"/>
        <w:rPr>
          <w:lang w:eastAsia="en-GB"/>
        </w:rPr>
      </w:pPr>
      <w:r>
        <w:rPr>
          <w:lang w:eastAsia="en-GB"/>
        </w:rPr>
        <w:t xml:space="preserve">As funding for </w:t>
      </w:r>
      <w:r>
        <w:rPr>
          <w:lang w:val="en-GB" w:eastAsia="en-GB"/>
        </w:rPr>
        <w:t>s</w:t>
      </w:r>
      <w:r>
        <w:rPr>
          <w:lang w:eastAsia="en-GB"/>
        </w:rPr>
        <w:t>21 dedicated post has now ended this will become part of the generic Housing Adviser</w:t>
      </w:r>
      <w:r>
        <w:rPr>
          <w:lang w:val="en-GB" w:eastAsia="en-GB"/>
        </w:rPr>
        <w:t>’</w:t>
      </w:r>
      <w:r>
        <w:rPr>
          <w:lang w:eastAsia="en-GB"/>
        </w:rPr>
        <w:t xml:space="preserve">s role – the team expressed concern that much of the good work will be lost without a dedicated resource due to other pressures and workload.  The dedicated resource had led to only 6 valid </w:t>
      </w:r>
      <w:r>
        <w:rPr>
          <w:lang w:val="en-GB" w:eastAsia="en-GB"/>
        </w:rPr>
        <w:t>s</w:t>
      </w:r>
      <w:r>
        <w:rPr>
          <w:lang w:eastAsia="en-GB"/>
        </w:rPr>
        <w:t>21 last year (4 of which were from HAs)</w:t>
      </w:r>
      <w:r>
        <w:rPr>
          <w:lang w:val="en-GB" w:eastAsia="en-GB"/>
        </w:rPr>
        <w:t xml:space="preserve">, </w:t>
      </w:r>
      <w:r>
        <w:rPr>
          <w:lang w:eastAsia="en-GB"/>
        </w:rPr>
        <w:t>30 new tenancies were negotiated, another 30 tenancy extensions through periodic tenancies were negotiated, got 10 clients into HA accommodation, compensation through failure to protect deposits led to clients bringing arrears down or using money to source alternative accommodation.  Cambridge has a very large PRS so very important post</w:t>
      </w:r>
      <w:r>
        <w:rPr>
          <w:lang w:val="en-GB" w:eastAsia="en-GB"/>
        </w:rPr>
        <w:t>;</w:t>
      </w:r>
    </w:p>
    <w:p w14:paraId="2CE319F9" w14:textId="77777777" w:rsidR="00332C0A" w:rsidRDefault="00332C0A" w:rsidP="00AA5C1C">
      <w:pPr>
        <w:pStyle w:val="bullet"/>
        <w:numPr>
          <w:ilvl w:val="0"/>
          <w:numId w:val="61"/>
        </w:numPr>
        <w:ind w:left="360"/>
        <w:rPr>
          <w:lang w:eastAsia="en-GB"/>
        </w:rPr>
      </w:pPr>
      <w:r>
        <w:rPr>
          <w:lang w:eastAsia="en-GB"/>
        </w:rPr>
        <w:t>PHPs</w:t>
      </w:r>
      <w:r>
        <w:rPr>
          <w:lang w:val="en-GB" w:eastAsia="en-GB"/>
        </w:rPr>
        <w:t xml:space="preserve"> </w:t>
      </w:r>
      <w:r>
        <w:rPr>
          <w:lang w:eastAsia="en-GB"/>
        </w:rPr>
        <w:t>– not used to their full potential</w:t>
      </w:r>
      <w:r>
        <w:rPr>
          <w:lang w:val="en-GB" w:eastAsia="en-GB"/>
        </w:rPr>
        <w:t xml:space="preserve"> </w:t>
      </w:r>
      <w:r>
        <w:rPr>
          <w:lang w:eastAsia="en-GB"/>
        </w:rPr>
        <w:t xml:space="preserve">– currently have generic PHPs.  Sometimes there is a feeling that these are done because the law says it needs to happen rather than used to record all of the actions.  Not being regularly reviewed.  Often a lot of work is happening on the case (i.e. through </w:t>
      </w:r>
      <w:r>
        <w:rPr>
          <w:lang w:val="en-GB" w:eastAsia="en-GB"/>
        </w:rPr>
        <w:t>s</w:t>
      </w:r>
      <w:r>
        <w:rPr>
          <w:lang w:eastAsia="en-GB"/>
        </w:rPr>
        <w:t>ingle homeless service) but this is not reflected in the PHP – often linked to officer time and capacity.  Clients don’t very often update their PHP through the portal.  Single homeless service needs to update the PHP</w:t>
      </w:r>
      <w:r>
        <w:rPr>
          <w:lang w:val="en-GB" w:eastAsia="en-GB"/>
        </w:rPr>
        <w:t>;</w:t>
      </w:r>
    </w:p>
    <w:p w14:paraId="1F68382E" w14:textId="77777777" w:rsidR="00332C0A" w:rsidRDefault="00332C0A" w:rsidP="00AA5C1C">
      <w:pPr>
        <w:pStyle w:val="bullet"/>
        <w:numPr>
          <w:ilvl w:val="0"/>
          <w:numId w:val="61"/>
        </w:numPr>
        <w:ind w:left="360"/>
        <w:rPr>
          <w:lang w:eastAsia="en-GB"/>
        </w:rPr>
      </w:pPr>
      <w:r>
        <w:rPr>
          <w:lang w:eastAsia="en-GB"/>
        </w:rPr>
        <w:t>Appointments can get backed up – currently two weeks for an appointment (normally it is one week) – this can potentially impact on time to undertake early intervention/prevention work</w:t>
      </w:r>
      <w:r>
        <w:rPr>
          <w:lang w:val="en-GB" w:eastAsia="en-GB"/>
        </w:rPr>
        <w:t>;</w:t>
      </w:r>
    </w:p>
    <w:p w14:paraId="7C400490" w14:textId="77777777" w:rsidR="00332C0A" w:rsidRDefault="00332C0A" w:rsidP="00AA5C1C">
      <w:pPr>
        <w:pStyle w:val="bullet"/>
        <w:numPr>
          <w:ilvl w:val="0"/>
          <w:numId w:val="61"/>
        </w:numPr>
        <w:ind w:left="360"/>
        <w:rPr>
          <w:lang w:eastAsia="en-GB"/>
        </w:rPr>
      </w:pPr>
      <w:r>
        <w:rPr>
          <w:lang w:eastAsia="en-GB"/>
        </w:rPr>
        <w:t xml:space="preserve">Often struggle to find emergency accommodation within the </w:t>
      </w:r>
      <w:r>
        <w:rPr>
          <w:lang w:val="en-GB" w:eastAsia="en-GB"/>
        </w:rPr>
        <w:t>city;</w:t>
      </w:r>
    </w:p>
    <w:p w14:paraId="3EFC0FEF" w14:textId="77777777" w:rsidR="00332C0A" w:rsidRDefault="00332C0A" w:rsidP="00AA5C1C">
      <w:pPr>
        <w:pStyle w:val="bullet"/>
        <w:numPr>
          <w:ilvl w:val="0"/>
          <w:numId w:val="61"/>
        </w:numPr>
        <w:ind w:left="360"/>
        <w:rPr>
          <w:lang w:eastAsia="en-GB"/>
        </w:rPr>
      </w:pPr>
      <w:r>
        <w:rPr>
          <w:lang w:eastAsia="en-GB"/>
        </w:rPr>
        <w:t>Clients are presenting with higher/more complex needs – increasingly difficult to find emergency accommodation</w:t>
      </w:r>
      <w:r>
        <w:rPr>
          <w:lang w:val="en-GB" w:eastAsia="en-GB"/>
        </w:rPr>
        <w:t>;</w:t>
      </w:r>
    </w:p>
    <w:p w14:paraId="66FC14F8" w14:textId="77777777" w:rsidR="00332C0A" w:rsidRDefault="00332C0A" w:rsidP="00AA5C1C">
      <w:pPr>
        <w:pStyle w:val="bullet"/>
        <w:numPr>
          <w:ilvl w:val="0"/>
          <w:numId w:val="61"/>
        </w:numPr>
        <w:ind w:left="360"/>
        <w:rPr>
          <w:lang w:eastAsia="en-GB"/>
        </w:rPr>
      </w:pPr>
      <w:r>
        <w:rPr>
          <w:lang w:eastAsia="en-GB"/>
        </w:rPr>
        <w:t>Caseload becoming more complex</w:t>
      </w:r>
      <w:r>
        <w:rPr>
          <w:lang w:val="en-GB" w:eastAsia="en-GB"/>
        </w:rPr>
        <w:t>;</w:t>
      </w:r>
    </w:p>
    <w:p w14:paraId="6FBD636E" w14:textId="77777777" w:rsidR="00332C0A" w:rsidRDefault="00332C0A" w:rsidP="00AA5C1C">
      <w:pPr>
        <w:pStyle w:val="bullet"/>
        <w:numPr>
          <w:ilvl w:val="0"/>
          <w:numId w:val="61"/>
        </w:numPr>
        <w:ind w:left="360"/>
        <w:rPr>
          <w:lang w:eastAsia="en-GB"/>
        </w:rPr>
      </w:pPr>
      <w:r>
        <w:rPr>
          <w:lang w:eastAsia="en-GB"/>
        </w:rPr>
        <w:t>Homelessness is the safety net</w:t>
      </w:r>
      <w:r>
        <w:rPr>
          <w:lang w:val="en-GB" w:eastAsia="en-GB"/>
        </w:rPr>
        <w:t xml:space="preserve"> </w:t>
      </w:r>
      <w:r>
        <w:rPr>
          <w:lang w:eastAsia="en-GB"/>
        </w:rPr>
        <w:t>– threshold to access mental health services/social care service has become higher, clients</w:t>
      </w:r>
      <w:r>
        <w:rPr>
          <w:lang w:val="en-GB" w:eastAsia="en-GB"/>
        </w:rPr>
        <w:t>’</w:t>
      </w:r>
      <w:r>
        <w:rPr>
          <w:lang w:eastAsia="en-GB"/>
        </w:rPr>
        <w:t xml:space="preserve"> needs have increased and end up in crisis – housing left to pick up the pieces with limited help from social care/health</w:t>
      </w:r>
      <w:r>
        <w:rPr>
          <w:lang w:val="en-GB" w:eastAsia="en-GB"/>
        </w:rPr>
        <w:t>;</w:t>
      </w:r>
    </w:p>
    <w:p w14:paraId="4F9C5E08" w14:textId="77777777" w:rsidR="00332C0A" w:rsidRDefault="00332C0A" w:rsidP="00AA5C1C">
      <w:pPr>
        <w:pStyle w:val="bullet"/>
        <w:numPr>
          <w:ilvl w:val="0"/>
          <w:numId w:val="61"/>
        </w:numPr>
        <w:ind w:left="360"/>
        <w:rPr>
          <w:lang w:eastAsia="en-GB"/>
        </w:rPr>
      </w:pPr>
      <w:r>
        <w:rPr>
          <w:lang w:eastAsia="en-GB"/>
        </w:rPr>
        <w:t xml:space="preserve">Examples of cases where social care/mental health services have just seen the issue as a housing issue, clients have been given properties which they have not been able to sustain – people are being set up to fail, creating a cycle of homelessness, and people becoming almost impossible to house.  This can be the case when the </w:t>
      </w:r>
      <w:r>
        <w:rPr>
          <w:lang w:val="en-GB" w:eastAsia="en-GB"/>
        </w:rPr>
        <w:t>c</w:t>
      </w:r>
      <w:proofErr w:type="spellStart"/>
      <w:r>
        <w:rPr>
          <w:lang w:eastAsia="en-GB"/>
        </w:rPr>
        <w:t>ouncil</w:t>
      </w:r>
      <w:proofErr w:type="spellEnd"/>
      <w:r>
        <w:rPr>
          <w:lang w:eastAsia="en-GB"/>
        </w:rPr>
        <w:t xml:space="preserve"> accept a main duty, often other key agencies will step away</w:t>
      </w:r>
      <w:r>
        <w:rPr>
          <w:lang w:val="en-GB" w:eastAsia="en-GB"/>
        </w:rPr>
        <w:t>;</w:t>
      </w:r>
    </w:p>
    <w:p w14:paraId="3CD0487A" w14:textId="77777777" w:rsidR="00332C0A" w:rsidRDefault="00332C0A" w:rsidP="00AA5C1C">
      <w:pPr>
        <w:pStyle w:val="bullet"/>
        <w:numPr>
          <w:ilvl w:val="0"/>
          <w:numId w:val="61"/>
        </w:numPr>
        <w:ind w:left="360"/>
        <w:rPr>
          <w:lang w:eastAsia="en-GB"/>
        </w:rPr>
      </w:pPr>
      <w:r>
        <w:rPr>
          <w:lang w:eastAsia="en-GB"/>
        </w:rPr>
        <w:t xml:space="preserve">Vulnerable adults at risk of exploitation – TA, vulnerable people being targeted </w:t>
      </w:r>
      <w:r>
        <w:rPr>
          <w:lang w:val="en-GB" w:eastAsia="en-GB"/>
        </w:rPr>
        <w:t xml:space="preserve">– </w:t>
      </w:r>
      <w:r>
        <w:rPr>
          <w:lang w:eastAsia="en-GB"/>
        </w:rPr>
        <w:t xml:space="preserve">County Lines – all provision within </w:t>
      </w:r>
      <w:r>
        <w:rPr>
          <w:lang w:val="en-GB" w:eastAsia="en-GB"/>
        </w:rPr>
        <w:t>c</w:t>
      </w:r>
      <w:proofErr w:type="spellStart"/>
      <w:r>
        <w:rPr>
          <w:lang w:eastAsia="en-GB"/>
        </w:rPr>
        <w:t>ity</w:t>
      </w:r>
      <w:proofErr w:type="spellEnd"/>
      <w:r>
        <w:rPr>
          <w:lang w:eastAsia="en-GB"/>
        </w:rPr>
        <w:t xml:space="preserve"> is very visible – people become an easy target – safeguarding referrals have been made for such cases, but all turned down by social care as clients considered to have free will</w:t>
      </w:r>
      <w:r>
        <w:rPr>
          <w:lang w:val="en-GB" w:eastAsia="en-GB"/>
        </w:rPr>
        <w:t>; and</w:t>
      </w:r>
    </w:p>
    <w:p w14:paraId="1D79358E" w14:textId="77777777" w:rsidR="00332C0A" w:rsidRDefault="00332C0A" w:rsidP="00AA5C1C">
      <w:pPr>
        <w:pStyle w:val="bullet"/>
        <w:numPr>
          <w:ilvl w:val="0"/>
          <w:numId w:val="61"/>
        </w:numPr>
        <w:ind w:left="360"/>
        <w:rPr>
          <w:lang w:eastAsia="en-GB"/>
        </w:rPr>
      </w:pPr>
      <w:r>
        <w:rPr>
          <w:lang w:eastAsia="en-GB"/>
        </w:rPr>
        <w:t>Have been issues with no show appointments, reminder system has helped this</w:t>
      </w:r>
      <w:r>
        <w:rPr>
          <w:lang w:val="en-GB" w:eastAsia="en-GB"/>
        </w:rPr>
        <w:t>.</w:t>
      </w:r>
    </w:p>
    <w:p w14:paraId="4E085C21" w14:textId="77777777" w:rsidR="00332C0A" w:rsidRDefault="00332C0A" w:rsidP="00332C0A">
      <w:pPr>
        <w:pStyle w:val="bullet"/>
        <w:numPr>
          <w:ilvl w:val="0"/>
          <w:numId w:val="0"/>
        </w:numPr>
        <w:ind w:left="360"/>
        <w:rPr>
          <w:lang w:eastAsia="en-GB"/>
        </w:rPr>
      </w:pPr>
    </w:p>
    <w:p w14:paraId="31C34C22" w14:textId="77777777" w:rsidR="00332C0A" w:rsidRDefault="00332C0A" w:rsidP="00332C0A">
      <w:pPr>
        <w:pStyle w:val="Heading3"/>
        <w:ind w:left="0"/>
        <w:rPr>
          <w:lang w:eastAsia="en-GB"/>
        </w:rPr>
      </w:pPr>
      <w:r>
        <w:rPr>
          <w:lang w:eastAsia="en-GB"/>
        </w:rPr>
        <w:t>Q3. What barriers do you think customers face in accessing the service?</w:t>
      </w:r>
    </w:p>
    <w:p w14:paraId="2C4C8EA4" w14:textId="77777777" w:rsidR="00332C0A" w:rsidRDefault="00332C0A" w:rsidP="00AA5C1C">
      <w:pPr>
        <w:pStyle w:val="bullet"/>
        <w:numPr>
          <w:ilvl w:val="0"/>
          <w:numId w:val="61"/>
        </w:numPr>
        <w:ind w:left="360"/>
        <w:rPr>
          <w:lang w:eastAsia="en-GB"/>
        </w:rPr>
      </w:pPr>
      <w:r>
        <w:rPr>
          <w:lang w:eastAsia="en-GB"/>
        </w:rPr>
        <w:t>Lack of support to get vulnerable clients to access the service in the first place</w:t>
      </w:r>
      <w:r>
        <w:rPr>
          <w:lang w:val="en-GB" w:eastAsia="en-GB"/>
        </w:rPr>
        <w:t>;</w:t>
      </w:r>
    </w:p>
    <w:p w14:paraId="1008FEB3" w14:textId="77777777" w:rsidR="00332C0A" w:rsidRDefault="00332C0A" w:rsidP="00AA5C1C">
      <w:pPr>
        <w:pStyle w:val="bullet"/>
        <w:numPr>
          <w:ilvl w:val="0"/>
          <w:numId w:val="61"/>
        </w:numPr>
        <w:ind w:left="360"/>
        <w:rPr>
          <w:lang w:eastAsia="en-GB"/>
        </w:rPr>
      </w:pPr>
      <w:r>
        <w:rPr>
          <w:lang w:eastAsia="en-GB"/>
        </w:rPr>
        <w:t xml:space="preserve">Being the </w:t>
      </w:r>
      <w:r>
        <w:rPr>
          <w:lang w:val="en-GB" w:eastAsia="en-GB"/>
        </w:rPr>
        <w:t>c</w:t>
      </w:r>
      <w:proofErr w:type="spellStart"/>
      <w:r>
        <w:rPr>
          <w:lang w:eastAsia="en-GB"/>
        </w:rPr>
        <w:t>ouncil</w:t>
      </w:r>
      <w:proofErr w:type="spellEnd"/>
      <w:r>
        <w:rPr>
          <w:lang w:eastAsia="en-GB"/>
        </w:rPr>
        <w:t xml:space="preserve"> can be a barrier – people’s perception of the </w:t>
      </w:r>
      <w:r>
        <w:rPr>
          <w:lang w:val="en-GB" w:eastAsia="en-GB"/>
        </w:rPr>
        <w:t>c</w:t>
      </w:r>
      <w:proofErr w:type="spellStart"/>
      <w:r>
        <w:rPr>
          <w:lang w:eastAsia="en-GB"/>
        </w:rPr>
        <w:t>ouncil</w:t>
      </w:r>
      <w:proofErr w:type="spellEnd"/>
      <w:r>
        <w:rPr>
          <w:lang w:eastAsia="en-GB"/>
        </w:rPr>
        <w:t xml:space="preserve">, some people don’t want to access </w:t>
      </w:r>
      <w:r>
        <w:rPr>
          <w:lang w:val="en-GB" w:eastAsia="en-GB"/>
        </w:rPr>
        <w:t>c</w:t>
      </w:r>
      <w:proofErr w:type="spellStart"/>
      <w:r>
        <w:rPr>
          <w:lang w:eastAsia="en-GB"/>
        </w:rPr>
        <w:t>ouncil</w:t>
      </w:r>
      <w:proofErr w:type="spellEnd"/>
      <w:r>
        <w:rPr>
          <w:lang w:eastAsia="en-GB"/>
        </w:rPr>
        <w:t xml:space="preserve"> services</w:t>
      </w:r>
      <w:r>
        <w:rPr>
          <w:lang w:val="en-GB" w:eastAsia="en-GB"/>
        </w:rPr>
        <w:t>; and</w:t>
      </w:r>
    </w:p>
    <w:p w14:paraId="441FD9B1" w14:textId="77777777" w:rsidR="00332C0A" w:rsidRDefault="00332C0A" w:rsidP="00AA5C1C">
      <w:pPr>
        <w:pStyle w:val="bullet"/>
        <w:numPr>
          <w:ilvl w:val="0"/>
          <w:numId w:val="61"/>
        </w:numPr>
        <w:ind w:left="360"/>
        <w:rPr>
          <w:lang w:eastAsia="en-GB"/>
        </w:rPr>
      </w:pPr>
      <w:r>
        <w:rPr>
          <w:lang w:eastAsia="en-GB"/>
        </w:rPr>
        <w:lastRenderedPageBreak/>
        <w:t xml:space="preserve">Many people don’t want to consider options that are not </w:t>
      </w:r>
      <w:r>
        <w:rPr>
          <w:lang w:val="en-GB" w:eastAsia="en-GB"/>
        </w:rPr>
        <w:t>s</w:t>
      </w:r>
      <w:proofErr w:type="spellStart"/>
      <w:r>
        <w:rPr>
          <w:lang w:eastAsia="en-GB"/>
        </w:rPr>
        <w:t>ocial</w:t>
      </w:r>
      <w:proofErr w:type="spellEnd"/>
      <w:r>
        <w:rPr>
          <w:lang w:eastAsia="en-GB"/>
        </w:rPr>
        <w:t xml:space="preserve"> </w:t>
      </w:r>
      <w:r>
        <w:rPr>
          <w:lang w:val="en-GB" w:eastAsia="en-GB"/>
        </w:rPr>
        <w:t>h</w:t>
      </w:r>
      <w:proofErr w:type="spellStart"/>
      <w:r>
        <w:rPr>
          <w:lang w:eastAsia="en-GB"/>
        </w:rPr>
        <w:t>ousing</w:t>
      </w:r>
      <w:proofErr w:type="spellEnd"/>
      <w:r>
        <w:rPr>
          <w:lang w:eastAsia="en-GB"/>
        </w:rPr>
        <w:t>, this can be a barrier – hard to get them to consider other options.  Some parents will kick out their children so they can get social housing</w:t>
      </w:r>
      <w:r>
        <w:rPr>
          <w:lang w:val="en-GB" w:eastAsia="en-GB"/>
        </w:rPr>
        <w:t>.</w:t>
      </w:r>
    </w:p>
    <w:p w14:paraId="14EF2BC7" w14:textId="77777777" w:rsidR="00332C0A" w:rsidRDefault="00332C0A" w:rsidP="00332C0A">
      <w:pPr>
        <w:pStyle w:val="bullet"/>
        <w:numPr>
          <w:ilvl w:val="0"/>
          <w:numId w:val="0"/>
        </w:numPr>
        <w:ind w:left="360"/>
        <w:rPr>
          <w:lang w:eastAsia="en-GB"/>
        </w:rPr>
      </w:pPr>
    </w:p>
    <w:p w14:paraId="366F27EB" w14:textId="77777777" w:rsidR="00332C0A" w:rsidRDefault="00332C0A" w:rsidP="00332C0A">
      <w:pPr>
        <w:pStyle w:val="Heading3"/>
        <w:ind w:left="0"/>
        <w:rPr>
          <w:lang w:val="en-GB" w:eastAsia="en-GB"/>
        </w:rPr>
      </w:pPr>
      <w:r>
        <w:rPr>
          <w:lang w:val="en-GB" w:eastAsia="en-GB"/>
        </w:rPr>
        <w:t xml:space="preserve">Q4. At what stage </w:t>
      </w:r>
      <w:r>
        <w:rPr>
          <w:lang w:eastAsia="en-GB"/>
        </w:rPr>
        <w:t>do you feel most customers contact the service for help? (56 days before they’re homeless, 28 days before they’re homeless, when homelessness is imminent, once they’re already homeless)  And what is the impact of this on the service?</w:t>
      </w:r>
    </w:p>
    <w:p w14:paraId="615B25CE" w14:textId="77777777" w:rsidR="00332C0A" w:rsidRDefault="00332C0A" w:rsidP="00AA5C1C">
      <w:pPr>
        <w:pStyle w:val="bullet"/>
        <w:numPr>
          <w:ilvl w:val="0"/>
          <w:numId w:val="61"/>
        </w:numPr>
        <w:ind w:left="360"/>
      </w:pPr>
      <w:r>
        <w:t xml:space="preserve">Recent stats have revealed that more people (400) are coming in at relief than </w:t>
      </w:r>
      <w:r>
        <w:rPr>
          <w:lang w:val="en-GB"/>
        </w:rPr>
        <w:t>p</w:t>
      </w:r>
      <w:proofErr w:type="spellStart"/>
      <w:r>
        <w:t>revention</w:t>
      </w:r>
      <w:proofErr w:type="spellEnd"/>
      <w:r>
        <w:t xml:space="preserve"> </w:t>
      </w:r>
      <w:r>
        <w:rPr>
          <w:lang w:val="en-GB"/>
        </w:rPr>
        <w:t xml:space="preserve">stage </w:t>
      </w:r>
      <w:r>
        <w:t xml:space="preserve">(200) – as a result of this </w:t>
      </w:r>
      <w:r>
        <w:rPr>
          <w:lang w:val="en-GB"/>
        </w:rPr>
        <w:t xml:space="preserve">the </w:t>
      </w:r>
      <w:r>
        <w:t>team are working with more people at the point of crisis</w:t>
      </w:r>
      <w:r>
        <w:rPr>
          <w:lang w:val="en-GB"/>
        </w:rPr>
        <w:t>;</w:t>
      </w:r>
    </w:p>
    <w:p w14:paraId="00C63BF6" w14:textId="77777777" w:rsidR="00332C0A" w:rsidRDefault="00332C0A" w:rsidP="00AA5C1C">
      <w:pPr>
        <w:pStyle w:val="bullet"/>
        <w:numPr>
          <w:ilvl w:val="0"/>
          <w:numId w:val="61"/>
        </w:numPr>
        <w:ind w:left="360"/>
      </w:pPr>
      <w:r>
        <w:t>Team feel there is a number of reasons why people are coming in too late for some clients who have complex needs they will present at point of crisis, for some they don’t know where to go, and there are some clients who will deliberately come in too late –</w:t>
      </w:r>
      <w:r>
        <w:rPr>
          <w:lang w:val="en-GB"/>
        </w:rPr>
        <w:t xml:space="preserve"> </w:t>
      </w:r>
      <w:r>
        <w:t xml:space="preserve">linked to wanting to access </w:t>
      </w:r>
      <w:r>
        <w:rPr>
          <w:lang w:val="en-GB"/>
        </w:rPr>
        <w:t xml:space="preserve">to </w:t>
      </w:r>
      <w:r>
        <w:t>social housing, for some clients homelessness is the perceived route to social housing – they are not willing to actively engage in prevention and relief work</w:t>
      </w:r>
      <w:r>
        <w:rPr>
          <w:lang w:val="en-GB"/>
        </w:rPr>
        <w:t>;</w:t>
      </w:r>
    </w:p>
    <w:p w14:paraId="4FF703F7" w14:textId="77777777" w:rsidR="00332C0A" w:rsidRDefault="00332C0A" w:rsidP="00AA5C1C">
      <w:pPr>
        <w:pStyle w:val="bullet"/>
        <w:numPr>
          <w:ilvl w:val="0"/>
          <w:numId w:val="61"/>
        </w:numPr>
        <w:ind w:left="360"/>
      </w:pPr>
      <w:r>
        <w:t>S21s are increasingly coming in towards the end of the notice rather than the beginning</w:t>
      </w:r>
      <w:r>
        <w:rPr>
          <w:lang w:val="en-GB"/>
        </w:rPr>
        <w:t>;</w:t>
      </w:r>
    </w:p>
    <w:p w14:paraId="525FEC07" w14:textId="77777777" w:rsidR="00332C0A" w:rsidRDefault="00332C0A" w:rsidP="00AA5C1C">
      <w:pPr>
        <w:pStyle w:val="bullet"/>
        <w:numPr>
          <w:ilvl w:val="0"/>
          <w:numId w:val="61"/>
        </w:numPr>
        <w:ind w:left="360"/>
      </w:pPr>
      <w:r>
        <w:t>Duty to refer is also not consistent, DWP not great at referrals and the hospital are hit and miss</w:t>
      </w:r>
      <w:r>
        <w:rPr>
          <w:lang w:val="en-GB"/>
        </w:rPr>
        <w:t>;</w:t>
      </w:r>
    </w:p>
    <w:p w14:paraId="44EEB0EB" w14:textId="77777777" w:rsidR="00332C0A" w:rsidRDefault="00332C0A" w:rsidP="00AA5C1C">
      <w:pPr>
        <w:pStyle w:val="bullet"/>
        <w:numPr>
          <w:ilvl w:val="0"/>
          <w:numId w:val="61"/>
        </w:numPr>
        <w:ind w:left="360"/>
        <w:rPr>
          <w:lang w:eastAsia="en-GB"/>
        </w:rPr>
      </w:pPr>
      <w:r>
        <w:rPr>
          <w:lang w:eastAsia="en-GB"/>
        </w:rPr>
        <w:t>Some families will bury their head in the sand – they have arrears but won’t come in early enough</w:t>
      </w:r>
      <w:r>
        <w:rPr>
          <w:lang w:val="en-GB" w:eastAsia="en-GB"/>
        </w:rPr>
        <w:t>;</w:t>
      </w:r>
    </w:p>
    <w:p w14:paraId="14060230" w14:textId="77777777" w:rsidR="00332C0A" w:rsidRDefault="00332C0A" w:rsidP="00AA5C1C">
      <w:pPr>
        <w:pStyle w:val="bullet"/>
        <w:numPr>
          <w:ilvl w:val="0"/>
          <w:numId w:val="61"/>
        </w:numPr>
        <w:ind w:left="360"/>
      </w:pPr>
      <w:r>
        <w:t xml:space="preserve">Housing </w:t>
      </w:r>
      <w:r>
        <w:rPr>
          <w:lang w:val="en-GB"/>
        </w:rPr>
        <w:t>a</w:t>
      </w:r>
      <w:proofErr w:type="spellStart"/>
      <w:r>
        <w:t>ssociations</w:t>
      </w:r>
      <w:proofErr w:type="spellEnd"/>
      <w:r>
        <w:t xml:space="preserve"> will refer in, but often clients won’t respond to Housing Options contact</w:t>
      </w:r>
      <w:r>
        <w:rPr>
          <w:lang w:val="en-GB"/>
        </w:rPr>
        <w:t>;</w:t>
      </w:r>
    </w:p>
    <w:p w14:paraId="458EA49C" w14:textId="77777777" w:rsidR="00332C0A" w:rsidRDefault="00332C0A" w:rsidP="00AA5C1C">
      <w:pPr>
        <w:pStyle w:val="bullet"/>
        <w:numPr>
          <w:ilvl w:val="0"/>
          <w:numId w:val="61"/>
        </w:numPr>
        <w:ind w:left="360"/>
      </w:pPr>
      <w:r>
        <w:t>Mortgage providers will also notify Housing Advice but again clients rarely respond to Housing Advice</w:t>
      </w:r>
      <w:r>
        <w:rPr>
          <w:lang w:val="en-GB"/>
        </w:rPr>
        <w:t>; and</w:t>
      </w:r>
    </w:p>
    <w:p w14:paraId="0C4DBEDB" w14:textId="77777777" w:rsidR="00332C0A" w:rsidRDefault="00332C0A" w:rsidP="00AA5C1C">
      <w:pPr>
        <w:pStyle w:val="bullet"/>
        <w:numPr>
          <w:ilvl w:val="0"/>
          <w:numId w:val="61"/>
        </w:numPr>
        <w:ind w:left="360"/>
      </w:pPr>
      <w:r>
        <w:t>Some clients will deliberately come in at 4pm on a Friday as they know there is an increased chance they will be provided with emergency accommodation over the weekend.</w:t>
      </w:r>
    </w:p>
    <w:p w14:paraId="1D9F844B" w14:textId="77777777" w:rsidR="00332C0A" w:rsidRDefault="00332C0A" w:rsidP="00332C0A">
      <w:pPr>
        <w:pStyle w:val="bullet"/>
        <w:numPr>
          <w:ilvl w:val="0"/>
          <w:numId w:val="0"/>
        </w:numPr>
        <w:ind w:left="360"/>
      </w:pPr>
    </w:p>
    <w:p w14:paraId="0BA2F596" w14:textId="77777777" w:rsidR="00332C0A" w:rsidRDefault="00332C0A" w:rsidP="00332C0A">
      <w:pPr>
        <w:pStyle w:val="Heading3"/>
        <w:ind w:left="0"/>
      </w:pPr>
      <w:r>
        <w:t>Q5. a) What has the impact of the Homelessness Reduction Act been for the team?</w:t>
      </w:r>
    </w:p>
    <w:p w14:paraId="05B421C9" w14:textId="77777777" w:rsidR="00332C0A" w:rsidRDefault="00332C0A" w:rsidP="00AA5C1C">
      <w:pPr>
        <w:pStyle w:val="bullet"/>
        <w:numPr>
          <w:ilvl w:val="0"/>
          <w:numId w:val="61"/>
        </w:numPr>
        <w:ind w:left="360"/>
        <w:rPr>
          <w:lang w:eastAsia="en-GB"/>
        </w:rPr>
      </w:pPr>
      <w:r>
        <w:rPr>
          <w:lang w:eastAsia="en-GB"/>
        </w:rPr>
        <w:t>Increased overall demand on the service</w:t>
      </w:r>
      <w:r>
        <w:rPr>
          <w:lang w:val="en-GB" w:eastAsia="en-GB"/>
        </w:rPr>
        <w:t>;</w:t>
      </w:r>
    </w:p>
    <w:p w14:paraId="6A80C886" w14:textId="77777777" w:rsidR="00332C0A" w:rsidRDefault="00332C0A" w:rsidP="00AA5C1C">
      <w:pPr>
        <w:pStyle w:val="bullet"/>
        <w:numPr>
          <w:ilvl w:val="0"/>
          <w:numId w:val="61"/>
        </w:numPr>
        <w:ind w:left="360"/>
        <w:rPr>
          <w:lang w:eastAsia="en-GB"/>
        </w:rPr>
      </w:pPr>
      <w:r>
        <w:rPr>
          <w:lang w:eastAsia="en-GB"/>
        </w:rPr>
        <w:t>Increased use of TA, linked to 56 day relief period</w:t>
      </w:r>
      <w:r>
        <w:rPr>
          <w:lang w:val="en-GB" w:eastAsia="en-GB"/>
        </w:rPr>
        <w:t>;</w:t>
      </w:r>
    </w:p>
    <w:p w14:paraId="6999B8D5" w14:textId="77777777" w:rsidR="00332C0A" w:rsidRDefault="00332C0A" w:rsidP="00AA5C1C">
      <w:pPr>
        <w:pStyle w:val="bullet"/>
        <w:numPr>
          <w:ilvl w:val="0"/>
          <w:numId w:val="61"/>
        </w:numPr>
        <w:ind w:left="360"/>
        <w:rPr>
          <w:lang w:eastAsia="en-GB"/>
        </w:rPr>
      </w:pPr>
      <w:r>
        <w:rPr>
          <w:lang w:eastAsia="en-GB"/>
        </w:rPr>
        <w:t>Re-applications for households found to be IH, if they reapply they can be accommodated for another 56 days</w:t>
      </w:r>
      <w:r>
        <w:rPr>
          <w:lang w:val="en-GB" w:eastAsia="en-GB"/>
        </w:rPr>
        <w:t>;</w:t>
      </w:r>
    </w:p>
    <w:p w14:paraId="4954C2C2" w14:textId="77777777" w:rsidR="00332C0A" w:rsidRDefault="00332C0A" w:rsidP="00AA5C1C">
      <w:pPr>
        <w:pStyle w:val="bullet"/>
        <w:numPr>
          <w:ilvl w:val="0"/>
          <w:numId w:val="61"/>
        </w:numPr>
        <w:ind w:left="360"/>
        <w:rPr>
          <w:lang w:eastAsia="en-GB"/>
        </w:rPr>
      </w:pPr>
      <w:r>
        <w:rPr>
          <w:lang w:eastAsia="en-GB"/>
        </w:rPr>
        <w:t>Increased paperwork burden</w:t>
      </w:r>
      <w:r>
        <w:rPr>
          <w:lang w:val="en-GB" w:eastAsia="en-GB"/>
        </w:rPr>
        <w:t>;</w:t>
      </w:r>
    </w:p>
    <w:p w14:paraId="53C05E39" w14:textId="77777777" w:rsidR="00332C0A" w:rsidRDefault="00332C0A" w:rsidP="00AA5C1C">
      <w:pPr>
        <w:pStyle w:val="bullet"/>
        <w:numPr>
          <w:ilvl w:val="0"/>
          <w:numId w:val="61"/>
        </w:numPr>
        <w:ind w:left="360"/>
        <w:rPr>
          <w:lang w:eastAsia="en-GB"/>
        </w:rPr>
      </w:pPr>
      <w:r>
        <w:rPr>
          <w:lang w:eastAsia="en-GB"/>
        </w:rPr>
        <w:t xml:space="preserve">Admin feels unsustainable – up to 16 letters throughout process, alongside the PHP, and keeping </w:t>
      </w:r>
      <w:proofErr w:type="spellStart"/>
      <w:r>
        <w:rPr>
          <w:lang w:eastAsia="en-GB"/>
        </w:rPr>
        <w:t>casenotes</w:t>
      </w:r>
      <w:proofErr w:type="spellEnd"/>
      <w:r>
        <w:rPr>
          <w:lang w:eastAsia="en-GB"/>
        </w:rPr>
        <w:t xml:space="preserve"> up to date</w:t>
      </w:r>
      <w:r>
        <w:rPr>
          <w:lang w:val="en-GB" w:eastAsia="en-GB"/>
        </w:rPr>
        <w:t>; and</w:t>
      </w:r>
    </w:p>
    <w:p w14:paraId="15EB9111" w14:textId="77777777" w:rsidR="00332C0A" w:rsidRPr="00926CDB" w:rsidRDefault="00332C0A" w:rsidP="00AA5C1C">
      <w:pPr>
        <w:pStyle w:val="bullet"/>
        <w:numPr>
          <w:ilvl w:val="0"/>
          <w:numId w:val="61"/>
        </w:numPr>
        <w:ind w:left="360"/>
        <w:rPr>
          <w:lang w:eastAsia="en-GB"/>
        </w:rPr>
      </w:pPr>
      <w:r>
        <w:rPr>
          <w:lang w:eastAsia="en-GB"/>
        </w:rPr>
        <w:lastRenderedPageBreak/>
        <w:t>Have to do different referrals for different agencies – one referral form would resolve this</w:t>
      </w:r>
      <w:r>
        <w:rPr>
          <w:lang w:val="en-GB" w:eastAsia="en-GB"/>
        </w:rPr>
        <w:t>.</w:t>
      </w:r>
    </w:p>
    <w:p w14:paraId="09290349" w14:textId="77777777" w:rsidR="00332C0A" w:rsidRDefault="00332C0A" w:rsidP="00332C0A">
      <w:pPr>
        <w:pStyle w:val="bullet"/>
        <w:numPr>
          <w:ilvl w:val="0"/>
          <w:numId w:val="0"/>
        </w:numPr>
        <w:ind w:left="360"/>
        <w:rPr>
          <w:lang w:eastAsia="en-GB"/>
        </w:rPr>
      </w:pPr>
    </w:p>
    <w:p w14:paraId="056FAD4A" w14:textId="77777777" w:rsidR="00332C0A" w:rsidRDefault="00332C0A" w:rsidP="00332C0A">
      <w:pPr>
        <w:pStyle w:val="Heading3"/>
        <w:ind w:left="0"/>
        <w:rPr>
          <w:lang w:eastAsia="en-GB"/>
        </w:rPr>
      </w:pPr>
      <w:r>
        <w:rPr>
          <w:lang w:val="en-GB" w:eastAsia="en-GB"/>
        </w:rPr>
        <w:t xml:space="preserve">Q.5 b) </w:t>
      </w:r>
      <w:r>
        <w:rPr>
          <w:lang w:eastAsia="en-GB"/>
        </w:rPr>
        <w:t>What has the impact of the Homelessness Reduction Act been for customers?</w:t>
      </w:r>
    </w:p>
    <w:p w14:paraId="285791FA" w14:textId="77777777" w:rsidR="00332C0A" w:rsidRDefault="00332C0A" w:rsidP="00AA5C1C">
      <w:pPr>
        <w:pStyle w:val="bullet"/>
        <w:numPr>
          <w:ilvl w:val="0"/>
          <w:numId w:val="61"/>
        </w:numPr>
        <w:ind w:left="360"/>
        <w:rPr>
          <w:b/>
          <w:lang w:eastAsia="en-GB"/>
        </w:rPr>
      </w:pPr>
      <w:r>
        <w:rPr>
          <w:lang w:eastAsia="en-GB"/>
        </w:rPr>
        <w:t>Puts onus on the client to solve their housing problem with support</w:t>
      </w:r>
      <w:r>
        <w:rPr>
          <w:lang w:val="en-GB" w:eastAsia="en-GB"/>
        </w:rPr>
        <w:t xml:space="preserve"> </w:t>
      </w:r>
      <w:r>
        <w:rPr>
          <w:lang w:eastAsia="en-GB"/>
        </w:rPr>
        <w:t>– this can have a positive impact on the sustainability of accommodation</w:t>
      </w:r>
      <w:r>
        <w:rPr>
          <w:lang w:val="en-GB" w:eastAsia="en-GB"/>
        </w:rPr>
        <w:t>;</w:t>
      </w:r>
    </w:p>
    <w:p w14:paraId="4287F019" w14:textId="77777777" w:rsidR="00332C0A" w:rsidRDefault="00332C0A" w:rsidP="00AA5C1C">
      <w:pPr>
        <w:pStyle w:val="bullet"/>
        <w:numPr>
          <w:ilvl w:val="0"/>
          <w:numId w:val="61"/>
        </w:numPr>
        <w:ind w:left="360"/>
        <w:rPr>
          <w:b/>
          <w:lang w:eastAsia="en-GB"/>
        </w:rPr>
      </w:pPr>
      <w:r>
        <w:rPr>
          <w:lang w:eastAsia="en-GB"/>
        </w:rPr>
        <w:t>More people being helped who are not in priority need</w:t>
      </w:r>
      <w:r>
        <w:rPr>
          <w:lang w:val="en-GB" w:eastAsia="en-GB"/>
        </w:rPr>
        <w:t>; and</w:t>
      </w:r>
    </w:p>
    <w:p w14:paraId="7412C579" w14:textId="77777777" w:rsidR="00332C0A" w:rsidRDefault="00332C0A" w:rsidP="00AA5C1C">
      <w:pPr>
        <w:pStyle w:val="bullet"/>
        <w:numPr>
          <w:ilvl w:val="0"/>
          <w:numId w:val="61"/>
        </w:numPr>
        <w:ind w:left="360"/>
        <w:rPr>
          <w:b/>
          <w:lang w:eastAsia="en-GB"/>
        </w:rPr>
      </w:pPr>
      <w:r>
        <w:rPr>
          <w:lang w:eastAsia="en-GB"/>
        </w:rPr>
        <w:t>More consistent engagement with client – joint approach to resolving housing issue</w:t>
      </w:r>
      <w:r>
        <w:rPr>
          <w:lang w:val="en-GB" w:eastAsia="en-GB"/>
        </w:rPr>
        <w:t>.</w:t>
      </w:r>
    </w:p>
    <w:p w14:paraId="0F2E9D5C" w14:textId="77777777" w:rsidR="00332C0A" w:rsidRDefault="00332C0A" w:rsidP="00332C0A">
      <w:pPr>
        <w:pStyle w:val="bullet"/>
        <w:numPr>
          <w:ilvl w:val="0"/>
          <w:numId w:val="0"/>
        </w:numPr>
        <w:ind w:left="360"/>
        <w:rPr>
          <w:b/>
          <w:lang w:eastAsia="en-GB"/>
        </w:rPr>
      </w:pPr>
    </w:p>
    <w:p w14:paraId="0A578334" w14:textId="77777777" w:rsidR="00332C0A" w:rsidRDefault="00332C0A" w:rsidP="00332C0A">
      <w:pPr>
        <w:pStyle w:val="Heading3"/>
        <w:ind w:left="0"/>
        <w:rPr>
          <w:b/>
          <w:lang w:eastAsia="en-GB"/>
        </w:rPr>
      </w:pPr>
      <w:r>
        <w:rPr>
          <w:lang w:eastAsia="en-GB"/>
        </w:rPr>
        <w:t>Q6. What stops you from being able to prevent homelessness?</w:t>
      </w:r>
    </w:p>
    <w:p w14:paraId="5A511EE2" w14:textId="77777777" w:rsidR="00332C0A" w:rsidRDefault="00332C0A" w:rsidP="00AA5C1C">
      <w:pPr>
        <w:pStyle w:val="bullet"/>
        <w:numPr>
          <w:ilvl w:val="0"/>
          <w:numId w:val="61"/>
        </w:numPr>
        <w:ind w:left="360"/>
        <w:rPr>
          <w:lang w:eastAsia="en-GB"/>
        </w:rPr>
      </w:pPr>
      <w:r>
        <w:rPr>
          <w:lang w:eastAsia="en-GB"/>
        </w:rPr>
        <w:t>See question 4</w:t>
      </w:r>
      <w:r>
        <w:rPr>
          <w:lang w:val="en-GB" w:eastAsia="en-GB"/>
        </w:rPr>
        <w:t>;</w:t>
      </w:r>
    </w:p>
    <w:p w14:paraId="751A9865" w14:textId="77777777" w:rsidR="00332C0A" w:rsidRDefault="00332C0A" w:rsidP="00AA5C1C">
      <w:pPr>
        <w:pStyle w:val="bullet"/>
        <w:numPr>
          <w:ilvl w:val="0"/>
          <w:numId w:val="61"/>
        </w:numPr>
        <w:ind w:left="360"/>
        <w:rPr>
          <w:lang w:eastAsia="en-GB"/>
        </w:rPr>
      </w:pPr>
      <w:r>
        <w:rPr>
          <w:lang w:eastAsia="en-GB"/>
        </w:rPr>
        <w:t xml:space="preserve">People not engaging with prevention and relief work as they want a </w:t>
      </w:r>
      <w:r>
        <w:rPr>
          <w:lang w:val="en-GB" w:eastAsia="en-GB"/>
        </w:rPr>
        <w:t>c</w:t>
      </w:r>
      <w:proofErr w:type="spellStart"/>
      <w:r>
        <w:rPr>
          <w:lang w:eastAsia="en-GB"/>
        </w:rPr>
        <w:t>ouncil</w:t>
      </w:r>
      <w:proofErr w:type="spellEnd"/>
      <w:r>
        <w:rPr>
          <w:lang w:eastAsia="en-GB"/>
        </w:rPr>
        <w:t xml:space="preserve"> house</w:t>
      </w:r>
      <w:r>
        <w:rPr>
          <w:lang w:val="en-GB" w:eastAsia="en-GB"/>
        </w:rPr>
        <w:t>;</w:t>
      </w:r>
    </w:p>
    <w:p w14:paraId="185541CC" w14:textId="77777777" w:rsidR="00332C0A" w:rsidRDefault="00332C0A" w:rsidP="00AA5C1C">
      <w:pPr>
        <w:pStyle w:val="bullet"/>
        <w:numPr>
          <w:ilvl w:val="0"/>
          <w:numId w:val="61"/>
        </w:numPr>
        <w:ind w:left="360"/>
        <w:rPr>
          <w:lang w:eastAsia="en-GB"/>
        </w:rPr>
      </w:pPr>
      <w:r>
        <w:rPr>
          <w:lang w:eastAsia="en-GB"/>
        </w:rPr>
        <w:t>People coming in too late</w:t>
      </w:r>
      <w:r>
        <w:rPr>
          <w:lang w:val="en-GB" w:eastAsia="en-GB"/>
        </w:rPr>
        <w:t>; and</w:t>
      </w:r>
    </w:p>
    <w:p w14:paraId="19C9E031" w14:textId="77777777" w:rsidR="00332C0A" w:rsidRDefault="00332C0A" w:rsidP="00AA5C1C">
      <w:pPr>
        <w:pStyle w:val="bullet"/>
        <w:numPr>
          <w:ilvl w:val="0"/>
          <w:numId w:val="61"/>
        </w:numPr>
        <w:ind w:left="360"/>
        <w:rPr>
          <w:lang w:eastAsia="en-GB"/>
        </w:rPr>
      </w:pPr>
      <w:r>
        <w:rPr>
          <w:lang w:eastAsia="en-GB"/>
        </w:rPr>
        <w:t>Will do mediation with families where they can resolve the issue</w:t>
      </w:r>
      <w:r>
        <w:rPr>
          <w:lang w:val="en-GB" w:eastAsia="en-GB"/>
        </w:rPr>
        <w:t>.</w:t>
      </w:r>
    </w:p>
    <w:p w14:paraId="70AA6A4D" w14:textId="77777777" w:rsidR="00332C0A" w:rsidRDefault="00332C0A" w:rsidP="00332C0A">
      <w:pPr>
        <w:pStyle w:val="bullet"/>
        <w:numPr>
          <w:ilvl w:val="0"/>
          <w:numId w:val="0"/>
        </w:numPr>
        <w:ind w:left="360"/>
        <w:rPr>
          <w:lang w:eastAsia="en-GB"/>
        </w:rPr>
      </w:pPr>
    </w:p>
    <w:p w14:paraId="54BCF625" w14:textId="77777777" w:rsidR="00332C0A" w:rsidRDefault="00332C0A" w:rsidP="00332C0A">
      <w:pPr>
        <w:pStyle w:val="Heading3"/>
        <w:ind w:left="0"/>
        <w:rPr>
          <w:lang w:eastAsia="en-GB"/>
        </w:rPr>
      </w:pPr>
      <w:r>
        <w:rPr>
          <w:lang w:eastAsia="en-GB"/>
        </w:rPr>
        <w:t>Q7. How easy is it for clients to access supported housing? Are there any barriers? Are there any gaps?</w:t>
      </w:r>
    </w:p>
    <w:p w14:paraId="703BD21D" w14:textId="77777777" w:rsidR="00332C0A" w:rsidRDefault="00332C0A" w:rsidP="00AA5C1C">
      <w:pPr>
        <w:pStyle w:val="bullet"/>
        <w:numPr>
          <w:ilvl w:val="0"/>
          <w:numId w:val="61"/>
        </w:numPr>
        <w:ind w:left="360"/>
        <w:rPr>
          <w:lang w:eastAsia="en-GB"/>
        </w:rPr>
      </w:pPr>
      <w:r>
        <w:rPr>
          <w:lang w:eastAsia="en-GB"/>
        </w:rPr>
        <w:t>There is a perception that some providers pick and choose who they take</w:t>
      </w:r>
      <w:r>
        <w:rPr>
          <w:lang w:val="en-GB" w:eastAsia="en-GB"/>
        </w:rPr>
        <w:t>;</w:t>
      </w:r>
    </w:p>
    <w:p w14:paraId="41F89939" w14:textId="77777777" w:rsidR="00332C0A" w:rsidRDefault="00332C0A" w:rsidP="00AA5C1C">
      <w:pPr>
        <w:pStyle w:val="bullet"/>
        <w:numPr>
          <w:ilvl w:val="0"/>
          <w:numId w:val="61"/>
        </w:numPr>
        <w:ind w:left="360"/>
        <w:rPr>
          <w:lang w:eastAsia="en-GB"/>
        </w:rPr>
      </w:pPr>
      <w:r>
        <w:rPr>
          <w:lang w:eastAsia="en-GB"/>
        </w:rPr>
        <w:t>Lack of provision and issues with move on</w:t>
      </w:r>
      <w:r>
        <w:rPr>
          <w:lang w:val="en-GB" w:eastAsia="en-GB"/>
        </w:rPr>
        <w:t>;</w:t>
      </w:r>
    </w:p>
    <w:p w14:paraId="791AEEC1" w14:textId="77777777" w:rsidR="00332C0A" w:rsidRDefault="00332C0A" w:rsidP="00AA5C1C">
      <w:pPr>
        <w:pStyle w:val="bullet"/>
        <w:numPr>
          <w:ilvl w:val="0"/>
          <w:numId w:val="61"/>
        </w:numPr>
        <w:ind w:left="360"/>
        <w:rPr>
          <w:lang w:eastAsia="en-GB"/>
        </w:rPr>
      </w:pPr>
      <w:r>
        <w:rPr>
          <w:lang w:eastAsia="en-GB"/>
        </w:rPr>
        <w:t>Lack of support from statutory agencies – can be a blockage to move on i.e. mental health where low level mental health support is needed to sustain a tenancy</w:t>
      </w:r>
      <w:r>
        <w:rPr>
          <w:lang w:val="en-GB" w:eastAsia="en-GB"/>
        </w:rPr>
        <w:t>;</w:t>
      </w:r>
    </w:p>
    <w:p w14:paraId="19465428" w14:textId="77777777" w:rsidR="00332C0A" w:rsidRDefault="00332C0A" w:rsidP="00AA5C1C">
      <w:pPr>
        <w:pStyle w:val="bullet"/>
        <w:numPr>
          <w:ilvl w:val="0"/>
          <w:numId w:val="61"/>
        </w:numPr>
        <w:ind w:left="360"/>
        <w:rPr>
          <w:lang w:eastAsia="en-GB"/>
        </w:rPr>
      </w:pPr>
      <w:r>
        <w:rPr>
          <w:lang w:eastAsia="en-GB"/>
        </w:rPr>
        <w:t>Some working hostels provide free food – this doesn’t encourage people to want to move on</w:t>
      </w:r>
      <w:r>
        <w:rPr>
          <w:lang w:val="en-GB" w:eastAsia="en-GB"/>
        </w:rPr>
        <w:t>;</w:t>
      </w:r>
    </w:p>
    <w:p w14:paraId="3A1747B1" w14:textId="77777777" w:rsidR="00332C0A" w:rsidRDefault="00332C0A" w:rsidP="00AA5C1C">
      <w:pPr>
        <w:pStyle w:val="bullet"/>
        <w:numPr>
          <w:ilvl w:val="0"/>
          <w:numId w:val="61"/>
        </w:numPr>
        <w:ind w:left="360"/>
        <w:rPr>
          <w:lang w:eastAsia="en-GB"/>
        </w:rPr>
      </w:pPr>
      <w:r>
        <w:rPr>
          <w:lang w:eastAsia="en-GB"/>
        </w:rPr>
        <w:t xml:space="preserve">Providers need to work with the </w:t>
      </w:r>
      <w:r>
        <w:rPr>
          <w:lang w:val="en-GB" w:eastAsia="en-GB"/>
        </w:rPr>
        <w:t>c</w:t>
      </w:r>
      <w:proofErr w:type="spellStart"/>
      <w:r>
        <w:rPr>
          <w:lang w:eastAsia="en-GB"/>
        </w:rPr>
        <w:t>ouncil</w:t>
      </w:r>
      <w:proofErr w:type="spellEnd"/>
      <w:r>
        <w:rPr>
          <w:lang w:eastAsia="en-GB"/>
        </w:rPr>
        <w:t xml:space="preserve"> to focus on move on</w:t>
      </w:r>
      <w:r>
        <w:rPr>
          <w:lang w:val="en-GB" w:eastAsia="en-GB"/>
        </w:rPr>
        <w:t>;</w:t>
      </w:r>
    </w:p>
    <w:p w14:paraId="2A261DE1" w14:textId="77777777" w:rsidR="00332C0A" w:rsidRDefault="00332C0A" w:rsidP="00AA5C1C">
      <w:pPr>
        <w:pStyle w:val="bullet"/>
        <w:numPr>
          <w:ilvl w:val="0"/>
          <w:numId w:val="61"/>
        </w:numPr>
        <w:ind w:left="360"/>
        <w:rPr>
          <w:lang w:eastAsia="en-GB"/>
        </w:rPr>
      </w:pPr>
      <w:r>
        <w:rPr>
          <w:lang w:eastAsia="en-GB"/>
        </w:rPr>
        <w:t>Clients and providers have unrealistic expectations around move on – strong focus on social housing as the main move on option – providers need to look to the PRS as an option, and they need to support residents to consider this as a move on option</w:t>
      </w:r>
      <w:r>
        <w:rPr>
          <w:lang w:val="en-GB" w:eastAsia="en-GB"/>
        </w:rPr>
        <w:t>;</w:t>
      </w:r>
    </w:p>
    <w:p w14:paraId="13550CA5" w14:textId="77777777" w:rsidR="00332C0A" w:rsidRDefault="00332C0A" w:rsidP="00AA5C1C">
      <w:pPr>
        <w:pStyle w:val="bullet"/>
        <w:numPr>
          <w:ilvl w:val="0"/>
          <w:numId w:val="61"/>
        </w:numPr>
        <w:ind w:left="360"/>
        <w:rPr>
          <w:lang w:eastAsia="en-GB"/>
        </w:rPr>
      </w:pPr>
      <w:r>
        <w:rPr>
          <w:lang w:eastAsia="en-GB"/>
        </w:rPr>
        <w:t>2 year stay – not all clients need to stay for 2 years, many will stay for 2 years and at the end of the 2 year stay will then put in for move on priority through the allocations policy</w:t>
      </w:r>
      <w:r>
        <w:rPr>
          <w:lang w:val="en-GB" w:eastAsia="en-GB"/>
        </w:rPr>
        <w:t>;</w:t>
      </w:r>
    </w:p>
    <w:p w14:paraId="40D2C97E" w14:textId="77777777" w:rsidR="00332C0A" w:rsidRDefault="00332C0A" w:rsidP="00AA5C1C">
      <w:pPr>
        <w:pStyle w:val="bullet"/>
        <w:numPr>
          <w:ilvl w:val="0"/>
          <w:numId w:val="61"/>
        </w:numPr>
        <w:ind w:left="360"/>
        <w:rPr>
          <w:lang w:eastAsia="en-GB"/>
        </w:rPr>
      </w:pPr>
      <w:r>
        <w:rPr>
          <w:lang w:eastAsia="en-GB"/>
        </w:rPr>
        <w:t xml:space="preserve">Services aren’t evenly distributed – people will come to the </w:t>
      </w:r>
      <w:r>
        <w:rPr>
          <w:lang w:val="en-GB" w:eastAsia="en-GB"/>
        </w:rPr>
        <w:t>c</w:t>
      </w:r>
      <w:proofErr w:type="spellStart"/>
      <w:r>
        <w:rPr>
          <w:lang w:eastAsia="en-GB"/>
        </w:rPr>
        <w:t>ity</w:t>
      </w:r>
      <w:proofErr w:type="spellEnd"/>
      <w:r>
        <w:rPr>
          <w:lang w:eastAsia="en-GB"/>
        </w:rPr>
        <w:t xml:space="preserve"> to access services – a </w:t>
      </w:r>
      <w:proofErr w:type="spellStart"/>
      <w:r>
        <w:rPr>
          <w:lang w:eastAsia="en-GB"/>
        </w:rPr>
        <w:t>Nightshelter</w:t>
      </w:r>
      <w:proofErr w:type="spellEnd"/>
      <w:r>
        <w:rPr>
          <w:lang w:eastAsia="en-GB"/>
        </w:rPr>
        <w:t xml:space="preserve"> is needed in Huntingdon</w:t>
      </w:r>
      <w:r>
        <w:rPr>
          <w:lang w:val="en-GB" w:eastAsia="en-GB"/>
        </w:rPr>
        <w:t>;</w:t>
      </w:r>
    </w:p>
    <w:p w14:paraId="7188BF69" w14:textId="77777777" w:rsidR="00332C0A" w:rsidRDefault="00332C0A" w:rsidP="00AA5C1C">
      <w:pPr>
        <w:pStyle w:val="bullet"/>
        <w:numPr>
          <w:ilvl w:val="0"/>
          <w:numId w:val="61"/>
        </w:numPr>
        <w:ind w:left="360"/>
        <w:rPr>
          <w:lang w:eastAsia="en-GB"/>
        </w:rPr>
      </w:pPr>
      <w:r>
        <w:rPr>
          <w:lang w:eastAsia="en-GB"/>
        </w:rPr>
        <w:t xml:space="preserve">Strong view that the loss of any service in the </w:t>
      </w:r>
      <w:r>
        <w:rPr>
          <w:lang w:val="en-GB" w:eastAsia="en-GB"/>
        </w:rPr>
        <w:t>c</w:t>
      </w:r>
      <w:proofErr w:type="spellStart"/>
      <w:r>
        <w:rPr>
          <w:lang w:eastAsia="en-GB"/>
        </w:rPr>
        <w:t>ity</w:t>
      </w:r>
      <w:proofErr w:type="spellEnd"/>
      <w:r>
        <w:rPr>
          <w:lang w:eastAsia="en-GB"/>
        </w:rPr>
        <w:t xml:space="preserve"> would be very detrimental</w:t>
      </w:r>
      <w:r>
        <w:rPr>
          <w:lang w:val="en-GB" w:eastAsia="en-GB"/>
        </w:rPr>
        <w:t>;</w:t>
      </w:r>
    </w:p>
    <w:p w14:paraId="26241AC7" w14:textId="77777777" w:rsidR="00332C0A" w:rsidRDefault="00332C0A" w:rsidP="00AA5C1C">
      <w:pPr>
        <w:pStyle w:val="bullet"/>
        <w:numPr>
          <w:ilvl w:val="0"/>
          <w:numId w:val="61"/>
        </w:numPr>
        <w:ind w:left="360"/>
        <w:rPr>
          <w:lang w:eastAsia="en-GB"/>
        </w:rPr>
      </w:pPr>
      <w:r>
        <w:rPr>
          <w:lang w:eastAsia="en-GB"/>
        </w:rPr>
        <w:t>Big gap – provision for people with personality disorder</w:t>
      </w:r>
      <w:r>
        <w:rPr>
          <w:lang w:val="en-GB" w:eastAsia="en-GB"/>
        </w:rPr>
        <w:t>;</w:t>
      </w:r>
    </w:p>
    <w:p w14:paraId="5224130B" w14:textId="77777777" w:rsidR="00332C0A" w:rsidRDefault="00332C0A" w:rsidP="00AA5C1C">
      <w:pPr>
        <w:pStyle w:val="bullet"/>
        <w:numPr>
          <w:ilvl w:val="0"/>
          <w:numId w:val="61"/>
        </w:numPr>
        <w:ind w:left="360"/>
        <w:rPr>
          <w:lang w:eastAsia="en-GB"/>
        </w:rPr>
      </w:pPr>
      <w:r>
        <w:rPr>
          <w:lang w:eastAsia="en-GB"/>
        </w:rPr>
        <w:t xml:space="preserve">Lack of mental health support – can only access mental health support provision if they have a care plan – many clients have significant mental health needs but don’t meet threshold or have dual diagnosis – </w:t>
      </w:r>
      <w:r>
        <w:rPr>
          <w:lang w:val="en-GB" w:eastAsia="en-GB"/>
        </w:rPr>
        <w:t>n</w:t>
      </w:r>
      <w:proofErr w:type="spellStart"/>
      <w:r>
        <w:rPr>
          <w:lang w:eastAsia="en-GB"/>
        </w:rPr>
        <w:t>eed</w:t>
      </w:r>
      <w:proofErr w:type="spellEnd"/>
      <w:r>
        <w:rPr>
          <w:lang w:eastAsia="en-GB"/>
        </w:rPr>
        <w:t xml:space="preserve"> provision that all services can refer into</w:t>
      </w:r>
      <w:r>
        <w:rPr>
          <w:lang w:val="en-GB" w:eastAsia="en-GB"/>
        </w:rPr>
        <w:t>;</w:t>
      </w:r>
    </w:p>
    <w:p w14:paraId="4CFB632A" w14:textId="77777777" w:rsidR="00332C0A" w:rsidRDefault="00332C0A" w:rsidP="00AA5C1C">
      <w:pPr>
        <w:pStyle w:val="bullet"/>
        <w:numPr>
          <w:ilvl w:val="0"/>
          <w:numId w:val="61"/>
        </w:numPr>
        <w:ind w:left="360"/>
        <w:rPr>
          <w:lang w:eastAsia="en-GB"/>
        </w:rPr>
      </w:pPr>
      <w:r>
        <w:rPr>
          <w:lang w:eastAsia="en-GB"/>
        </w:rPr>
        <w:lastRenderedPageBreak/>
        <w:t>Evictions from supported housing is an issue – looking to do prevention work to focus on this and work with people at an earlier stage</w:t>
      </w:r>
      <w:r>
        <w:rPr>
          <w:lang w:val="en-GB" w:eastAsia="en-GB"/>
        </w:rPr>
        <w:t>;</w:t>
      </w:r>
    </w:p>
    <w:p w14:paraId="631817C0" w14:textId="77777777" w:rsidR="00332C0A" w:rsidRDefault="00332C0A" w:rsidP="00AA5C1C">
      <w:pPr>
        <w:pStyle w:val="bullet"/>
        <w:numPr>
          <w:ilvl w:val="0"/>
          <w:numId w:val="61"/>
        </w:numPr>
        <w:ind w:left="360"/>
        <w:rPr>
          <w:lang w:eastAsia="en-GB"/>
        </w:rPr>
      </w:pPr>
      <w:r>
        <w:rPr>
          <w:lang w:eastAsia="en-GB"/>
        </w:rPr>
        <w:t>People are being evicted from hostels for service arrears charges and rent arrears – providers look to Housing Options to pay these off</w:t>
      </w:r>
      <w:r>
        <w:rPr>
          <w:lang w:val="en-GB" w:eastAsia="en-GB"/>
        </w:rPr>
        <w:t>;</w:t>
      </w:r>
    </w:p>
    <w:p w14:paraId="2E540442" w14:textId="77777777" w:rsidR="00332C0A" w:rsidRDefault="00332C0A" w:rsidP="00AA5C1C">
      <w:pPr>
        <w:pStyle w:val="bullet"/>
        <w:numPr>
          <w:ilvl w:val="0"/>
          <w:numId w:val="61"/>
        </w:numPr>
        <w:ind w:left="360"/>
        <w:rPr>
          <w:lang w:eastAsia="en-GB"/>
        </w:rPr>
      </w:pPr>
      <w:r>
        <w:rPr>
          <w:lang w:eastAsia="en-GB"/>
        </w:rPr>
        <w:t>Providers can be too quick to evict</w:t>
      </w:r>
      <w:r>
        <w:rPr>
          <w:lang w:val="en-GB" w:eastAsia="en-GB"/>
        </w:rPr>
        <w:t>;</w:t>
      </w:r>
    </w:p>
    <w:p w14:paraId="683413D8" w14:textId="77777777" w:rsidR="00332C0A" w:rsidRDefault="00332C0A" w:rsidP="00AA5C1C">
      <w:pPr>
        <w:pStyle w:val="bullet"/>
        <w:numPr>
          <w:ilvl w:val="0"/>
          <w:numId w:val="61"/>
        </w:numPr>
        <w:ind w:left="360"/>
        <w:rPr>
          <w:lang w:eastAsia="en-GB"/>
        </w:rPr>
      </w:pPr>
      <w:r>
        <w:rPr>
          <w:lang w:eastAsia="en-GB"/>
        </w:rPr>
        <w:t>Inconsistent approach across providers – some will try and take anyone, including those with the most complex needs and others will not</w:t>
      </w:r>
      <w:r>
        <w:rPr>
          <w:lang w:val="en-GB" w:eastAsia="en-GB"/>
        </w:rPr>
        <w:t>; and</w:t>
      </w:r>
    </w:p>
    <w:p w14:paraId="30EA2454" w14:textId="77777777" w:rsidR="00332C0A" w:rsidRDefault="00332C0A" w:rsidP="00AA5C1C">
      <w:pPr>
        <w:pStyle w:val="bullet"/>
        <w:numPr>
          <w:ilvl w:val="0"/>
          <w:numId w:val="61"/>
        </w:numPr>
        <w:ind w:left="360"/>
        <w:rPr>
          <w:lang w:eastAsia="en-GB"/>
        </w:rPr>
      </w:pPr>
      <w:r>
        <w:rPr>
          <w:lang w:eastAsia="en-GB"/>
        </w:rPr>
        <w:t>Gap for those living in supported accommodation who then get work – they very quickly get into arrears and are evicted – how can people be supported to work and keep accom</w:t>
      </w:r>
      <w:r>
        <w:rPr>
          <w:lang w:val="en-GB" w:eastAsia="en-GB"/>
        </w:rPr>
        <w:t>modation</w:t>
      </w:r>
      <w:r>
        <w:rPr>
          <w:lang w:eastAsia="en-GB"/>
        </w:rPr>
        <w:t xml:space="preserve"> – idea amongst staff that HB plus could be extended for this client group</w:t>
      </w:r>
      <w:r>
        <w:rPr>
          <w:lang w:val="en-GB" w:eastAsia="en-GB"/>
        </w:rPr>
        <w:t>.</w:t>
      </w:r>
    </w:p>
    <w:p w14:paraId="218082B5" w14:textId="77777777" w:rsidR="00332C0A" w:rsidRDefault="00332C0A" w:rsidP="00332C0A">
      <w:pPr>
        <w:pStyle w:val="bullet"/>
        <w:numPr>
          <w:ilvl w:val="0"/>
          <w:numId w:val="0"/>
        </w:numPr>
        <w:ind w:left="360"/>
        <w:rPr>
          <w:lang w:eastAsia="en-GB"/>
        </w:rPr>
      </w:pPr>
    </w:p>
    <w:p w14:paraId="5A232B93" w14:textId="77777777" w:rsidR="00332C0A" w:rsidRDefault="00332C0A" w:rsidP="00332C0A">
      <w:pPr>
        <w:pStyle w:val="Heading3"/>
        <w:ind w:left="0"/>
        <w:rPr>
          <w:lang w:eastAsia="en-GB"/>
        </w:rPr>
      </w:pPr>
      <w:r>
        <w:rPr>
          <w:lang w:eastAsia="en-GB"/>
        </w:rPr>
        <w:t>Q8. What do you feel are the gaps in service provision across the district?</w:t>
      </w:r>
    </w:p>
    <w:p w14:paraId="124B8DBB" w14:textId="77777777" w:rsidR="00332C0A" w:rsidRDefault="00332C0A" w:rsidP="00AA5C1C">
      <w:pPr>
        <w:pStyle w:val="bullet"/>
        <w:numPr>
          <w:ilvl w:val="0"/>
          <w:numId w:val="61"/>
        </w:numPr>
        <w:ind w:left="360"/>
        <w:rPr>
          <w:b/>
          <w:lang w:eastAsia="en-GB"/>
        </w:rPr>
      </w:pPr>
      <w:r>
        <w:rPr>
          <w:lang w:eastAsia="en-GB"/>
        </w:rPr>
        <w:t>Significant issues with a joined up response to 16/17 year olds from social care</w:t>
      </w:r>
      <w:r>
        <w:rPr>
          <w:lang w:val="en-GB" w:eastAsia="en-GB"/>
        </w:rPr>
        <w:t>;</w:t>
      </w:r>
    </w:p>
    <w:p w14:paraId="778904EA" w14:textId="77777777" w:rsidR="00332C0A" w:rsidRDefault="00332C0A" w:rsidP="00AA5C1C">
      <w:pPr>
        <w:pStyle w:val="bullet"/>
        <w:numPr>
          <w:ilvl w:val="0"/>
          <w:numId w:val="61"/>
        </w:numPr>
        <w:ind w:left="360"/>
        <w:rPr>
          <w:b/>
          <w:lang w:eastAsia="en-GB"/>
        </w:rPr>
      </w:pPr>
      <w:r>
        <w:rPr>
          <w:lang w:eastAsia="en-GB"/>
        </w:rPr>
        <w:t>Social care aren’t acting in line with the protocol – big issues around social care not wanting to pick up costs for placements, resulting in young people not getting the services they are entitled to – often the accommodation offer from social care can be a long distance away (Leicester) so young person won’t take it and they say they don’t want to be a looked after child without knowing what this means.  Current joint assessments aren’t working in best interests of the young person</w:t>
      </w:r>
      <w:r>
        <w:rPr>
          <w:lang w:val="en-GB" w:eastAsia="en-GB"/>
        </w:rPr>
        <w:t>;</w:t>
      </w:r>
    </w:p>
    <w:p w14:paraId="5E8E77DF" w14:textId="77777777" w:rsidR="00332C0A" w:rsidRDefault="00332C0A" w:rsidP="00AA5C1C">
      <w:pPr>
        <w:pStyle w:val="bullet"/>
        <w:numPr>
          <w:ilvl w:val="0"/>
          <w:numId w:val="61"/>
        </w:numPr>
        <w:ind w:left="360"/>
        <w:rPr>
          <w:b/>
          <w:lang w:eastAsia="en-GB"/>
        </w:rPr>
      </w:pPr>
      <w:r>
        <w:rPr>
          <w:lang w:eastAsia="en-GB"/>
        </w:rPr>
        <w:t xml:space="preserve">No clear young </w:t>
      </w:r>
      <w:proofErr w:type="spellStart"/>
      <w:r>
        <w:rPr>
          <w:lang w:eastAsia="en-GB"/>
        </w:rPr>
        <w:t>persons</w:t>
      </w:r>
      <w:proofErr w:type="spellEnd"/>
      <w:r>
        <w:rPr>
          <w:lang w:eastAsia="en-GB"/>
        </w:rPr>
        <w:t xml:space="preserve"> pathway – need a specialist young person’s social worker – joint post between both agencies</w:t>
      </w:r>
      <w:r>
        <w:rPr>
          <w:lang w:val="en-GB" w:eastAsia="en-GB"/>
        </w:rPr>
        <w:t>; and</w:t>
      </w:r>
    </w:p>
    <w:p w14:paraId="1A999163" w14:textId="77777777" w:rsidR="00332C0A" w:rsidRDefault="00332C0A" w:rsidP="00AA5C1C">
      <w:pPr>
        <w:pStyle w:val="bullet"/>
        <w:numPr>
          <w:ilvl w:val="0"/>
          <w:numId w:val="61"/>
        </w:numPr>
        <w:ind w:left="360"/>
        <w:rPr>
          <w:lang w:eastAsia="en-GB"/>
        </w:rPr>
      </w:pPr>
      <w:r>
        <w:rPr>
          <w:lang w:eastAsia="en-GB"/>
        </w:rPr>
        <w:t>Lack of accommodation available to social care for young people</w:t>
      </w:r>
      <w:r>
        <w:rPr>
          <w:lang w:val="en-GB" w:eastAsia="en-GB"/>
        </w:rPr>
        <w:t>.</w:t>
      </w:r>
    </w:p>
    <w:p w14:paraId="106B419C" w14:textId="77777777" w:rsidR="00332C0A" w:rsidRDefault="00332C0A" w:rsidP="00332C0A">
      <w:pPr>
        <w:pStyle w:val="bullet"/>
        <w:numPr>
          <w:ilvl w:val="0"/>
          <w:numId w:val="0"/>
        </w:numPr>
        <w:ind w:left="360"/>
        <w:rPr>
          <w:lang w:eastAsia="en-GB"/>
        </w:rPr>
      </w:pPr>
    </w:p>
    <w:p w14:paraId="7DC0AB73" w14:textId="77777777" w:rsidR="00332C0A" w:rsidRDefault="00332C0A" w:rsidP="00332C0A">
      <w:pPr>
        <w:pStyle w:val="Heading3"/>
        <w:ind w:left="0"/>
        <w:rPr>
          <w:lang w:eastAsia="en-GB"/>
        </w:rPr>
      </w:pPr>
      <w:r>
        <w:rPr>
          <w:lang w:eastAsia="en-GB"/>
        </w:rPr>
        <w:t>Q9. What opportunities are there for things to be done differently, or more collaboratively?</w:t>
      </w:r>
    </w:p>
    <w:p w14:paraId="637E5A4E" w14:textId="77777777" w:rsidR="00332C0A" w:rsidRDefault="00332C0A" w:rsidP="00AA5C1C">
      <w:pPr>
        <w:pStyle w:val="bullet"/>
        <w:numPr>
          <w:ilvl w:val="0"/>
          <w:numId w:val="61"/>
        </w:numPr>
        <w:ind w:left="360"/>
      </w:pPr>
      <w:r>
        <w:rPr>
          <w:lang w:val="en-GB"/>
        </w:rPr>
        <w:t>(Ran out of time)</w:t>
      </w:r>
    </w:p>
    <w:p w14:paraId="015B422C" w14:textId="77777777" w:rsidR="00332C0A" w:rsidRDefault="00332C0A" w:rsidP="00332C0A">
      <w:pPr>
        <w:pStyle w:val="Reporttext"/>
        <w:numPr>
          <w:ilvl w:val="0"/>
          <w:numId w:val="0"/>
        </w:numPr>
        <w:rPr>
          <w:rFonts w:cs="Calibri"/>
        </w:rPr>
      </w:pPr>
    </w:p>
    <w:p w14:paraId="250651AD" w14:textId="77777777" w:rsidR="00332C0A" w:rsidRDefault="00332C0A" w:rsidP="00332C0A">
      <w:pPr>
        <w:spacing w:before="0" w:after="0"/>
        <w:jc w:val="left"/>
        <w:rPr>
          <w:rFonts w:cs="Calibri"/>
          <w:lang w:val="x-none"/>
        </w:rPr>
      </w:pPr>
      <w:r>
        <w:br w:type="page"/>
      </w:r>
    </w:p>
    <w:p w14:paraId="7E781C75" w14:textId="77777777" w:rsidR="00332C0A" w:rsidRDefault="00332C0A" w:rsidP="00AA5C1C">
      <w:pPr>
        <w:pStyle w:val="Heading2"/>
        <w:numPr>
          <w:ilvl w:val="0"/>
          <w:numId w:val="64"/>
        </w:numPr>
        <w:tabs>
          <w:tab w:val="left" w:pos="720"/>
        </w:tabs>
        <w:ind w:left="360"/>
      </w:pPr>
      <w:bookmarkStart w:id="471" w:name="_Toc50124837"/>
      <w:r>
        <w:lastRenderedPageBreak/>
        <w:t>South Cambridgeshire</w:t>
      </w:r>
      <w:bookmarkEnd w:id="471"/>
    </w:p>
    <w:p w14:paraId="60E8AC33" w14:textId="77777777" w:rsidR="00332C0A" w:rsidRDefault="00332C0A" w:rsidP="00332C0A">
      <w:pPr>
        <w:pStyle w:val="Heading3"/>
        <w:ind w:left="0"/>
        <w:rPr>
          <w:lang w:eastAsia="en-GB"/>
        </w:rPr>
      </w:pPr>
      <w:r>
        <w:rPr>
          <w:rFonts w:cs="Calibri"/>
          <w:lang w:val="en-GB"/>
        </w:rPr>
        <w:t xml:space="preserve">Q1. </w:t>
      </w:r>
      <w:r>
        <w:rPr>
          <w:lang w:eastAsia="en-GB"/>
        </w:rPr>
        <w:t>What would you consider the strengths of the Housing Options team to be?  What works well?</w:t>
      </w:r>
    </w:p>
    <w:p w14:paraId="59231424" w14:textId="77777777" w:rsidR="00332C0A" w:rsidRDefault="00332C0A" w:rsidP="00AA5C1C">
      <w:pPr>
        <w:pStyle w:val="bullet"/>
        <w:numPr>
          <w:ilvl w:val="0"/>
          <w:numId w:val="61"/>
        </w:numPr>
        <w:ind w:left="360"/>
      </w:pPr>
      <w:r>
        <w:t>Work well together as a team;</w:t>
      </w:r>
    </w:p>
    <w:p w14:paraId="31C88D55" w14:textId="77777777" w:rsidR="00332C0A" w:rsidRDefault="00332C0A" w:rsidP="00AA5C1C">
      <w:pPr>
        <w:pStyle w:val="bullet"/>
        <w:numPr>
          <w:ilvl w:val="0"/>
          <w:numId w:val="61"/>
        </w:numPr>
        <w:ind w:left="360"/>
      </w:pPr>
      <w:r>
        <w:t>Take a shared responsibility for all cases;</w:t>
      </w:r>
    </w:p>
    <w:p w14:paraId="75E2D110" w14:textId="77777777" w:rsidR="00332C0A" w:rsidRDefault="00332C0A" w:rsidP="00AA5C1C">
      <w:pPr>
        <w:pStyle w:val="bullet"/>
        <w:numPr>
          <w:ilvl w:val="0"/>
          <w:numId w:val="61"/>
        </w:numPr>
        <w:ind w:left="360"/>
      </w:pPr>
      <w:r>
        <w:t>Effective communication within the team;</w:t>
      </w:r>
    </w:p>
    <w:p w14:paraId="197B5531" w14:textId="77777777" w:rsidR="00332C0A" w:rsidRDefault="00332C0A" w:rsidP="00AA5C1C">
      <w:pPr>
        <w:pStyle w:val="bullet"/>
        <w:numPr>
          <w:ilvl w:val="0"/>
          <w:numId w:val="61"/>
        </w:numPr>
        <w:ind w:left="360"/>
      </w:pPr>
      <w:r>
        <w:t>Team members have different employment backgrounds/skills (i.e. benefits, domestic abuse, young people) this brings strength to the team;</w:t>
      </w:r>
    </w:p>
    <w:p w14:paraId="2B7FEE60" w14:textId="77777777" w:rsidR="00332C0A" w:rsidRDefault="00332C0A" w:rsidP="00AA5C1C">
      <w:pPr>
        <w:pStyle w:val="bullet"/>
        <w:numPr>
          <w:ilvl w:val="0"/>
          <w:numId w:val="61"/>
        </w:numPr>
        <w:ind w:left="360"/>
      </w:pPr>
      <w:r>
        <w:t>Complex case officer;</w:t>
      </w:r>
    </w:p>
    <w:p w14:paraId="65E8ADD7" w14:textId="77777777" w:rsidR="00332C0A" w:rsidRDefault="00332C0A" w:rsidP="00AA5C1C">
      <w:pPr>
        <w:pStyle w:val="bullet"/>
        <w:numPr>
          <w:ilvl w:val="0"/>
          <w:numId w:val="61"/>
        </w:numPr>
        <w:ind w:left="360"/>
      </w:pPr>
      <w:r>
        <w:t>No gate keeping;</w:t>
      </w:r>
    </w:p>
    <w:p w14:paraId="2A62108F" w14:textId="77777777" w:rsidR="00332C0A" w:rsidRDefault="00332C0A" w:rsidP="00AA5C1C">
      <w:pPr>
        <w:pStyle w:val="bullet"/>
        <w:numPr>
          <w:ilvl w:val="0"/>
          <w:numId w:val="61"/>
        </w:numPr>
        <w:ind w:left="360"/>
      </w:pPr>
      <w:r>
        <w:t>Customer focused service;</w:t>
      </w:r>
    </w:p>
    <w:p w14:paraId="0F2216AB" w14:textId="77777777" w:rsidR="00332C0A" w:rsidRDefault="00332C0A" w:rsidP="00AA5C1C">
      <w:pPr>
        <w:pStyle w:val="bullet"/>
        <w:numPr>
          <w:ilvl w:val="0"/>
          <w:numId w:val="61"/>
        </w:numPr>
        <w:ind w:left="360"/>
      </w:pPr>
      <w:r>
        <w:t>Will always try to get positive customer outcomes;</w:t>
      </w:r>
    </w:p>
    <w:p w14:paraId="29CC53FF" w14:textId="77777777" w:rsidR="00332C0A" w:rsidRDefault="00332C0A" w:rsidP="00AA5C1C">
      <w:pPr>
        <w:pStyle w:val="bullet"/>
        <w:numPr>
          <w:ilvl w:val="0"/>
          <w:numId w:val="61"/>
        </w:numPr>
        <w:ind w:left="360"/>
      </w:pPr>
      <w:r>
        <w:t>The team has increased in size following the HRA which enables team members to spend more time working with clients to achieve positive outcomes;</w:t>
      </w:r>
    </w:p>
    <w:p w14:paraId="1EBF281E" w14:textId="77777777" w:rsidR="00332C0A" w:rsidRDefault="00332C0A" w:rsidP="00AA5C1C">
      <w:pPr>
        <w:pStyle w:val="bullet"/>
        <w:numPr>
          <w:ilvl w:val="0"/>
          <w:numId w:val="61"/>
        </w:numPr>
        <w:ind w:left="360"/>
      </w:pPr>
      <w:r>
        <w:t>Managers give the team the freedom to try new things;</w:t>
      </w:r>
    </w:p>
    <w:p w14:paraId="2672CF81" w14:textId="77777777" w:rsidR="00332C0A" w:rsidRDefault="00332C0A" w:rsidP="00AA5C1C">
      <w:pPr>
        <w:pStyle w:val="bullet"/>
        <w:numPr>
          <w:ilvl w:val="0"/>
          <w:numId w:val="61"/>
        </w:numPr>
        <w:ind w:left="360"/>
      </w:pPr>
      <w:r>
        <w:t>Senior managers have worked to create more housing options for the team to work with;</w:t>
      </w:r>
    </w:p>
    <w:p w14:paraId="1D8F6214" w14:textId="77777777" w:rsidR="00332C0A" w:rsidRDefault="00332C0A" w:rsidP="00AA5C1C">
      <w:pPr>
        <w:pStyle w:val="bullet"/>
        <w:numPr>
          <w:ilvl w:val="0"/>
          <w:numId w:val="61"/>
        </w:numPr>
        <w:ind w:left="360"/>
      </w:pPr>
      <w:r>
        <w:t>Shire Homes – used as a ‘last chance saloon’ for customers who have run out of other options, “it would be easy to use it to help people one day into prevention, but often these clients have other options, we will use Shire Homes to help people who have run out of options i.e. someone who is intentionally homeless”;</w:t>
      </w:r>
    </w:p>
    <w:p w14:paraId="20B2676B" w14:textId="77777777" w:rsidR="00332C0A" w:rsidRDefault="00332C0A" w:rsidP="00AA5C1C">
      <w:pPr>
        <w:pStyle w:val="bullet"/>
        <w:numPr>
          <w:ilvl w:val="0"/>
          <w:numId w:val="61"/>
        </w:numPr>
        <w:ind w:left="360"/>
      </w:pPr>
      <w:r>
        <w:t>Strong links with HB;</w:t>
      </w:r>
    </w:p>
    <w:p w14:paraId="773638A7" w14:textId="77777777" w:rsidR="00332C0A" w:rsidRDefault="00332C0A" w:rsidP="00AA5C1C">
      <w:pPr>
        <w:pStyle w:val="bullet"/>
        <w:numPr>
          <w:ilvl w:val="0"/>
          <w:numId w:val="61"/>
        </w:numPr>
        <w:ind w:left="360"/>
      </w:pPr>
      <w:r>
        <w:t>Easy access to DHP to prevent homelessness;</w:t>
      </w:r>
    </w:p>
    <w:p w14:paraId="76285520" w14:textId="77777777" w:rsidR="00332C0A" w:rsidRDefault="00332C0A" w:rsidP="00AA5C1C">
      <w:pPr>
        <w:pStyle w:val="bullet"/>
        <w:numPr>
          <w:ilvl w:val="0"/>
          <w:numId w:val="61"/>
        </w:numPr>
        <w:ind w:left="360"/>
      </w:pPr>
      <w:r>
        <w:t>Focus on ensuring accommodation options are sustainable;</w:t>
      </w:r>
    </w:p>
    <w:p w14:paraId="0456B393" w14:textId="77777777" w:rsidR="00332C0A" w:rsidRDefault="00332C0A" w:rsidP="00AA5C1C">
      <w:pPr>
        <w:pStyle w:val="bullet"/>
        <w:numPr>
          <w:ilvl w:val="0"/>
          <w:numId w:val="61"/>
        </w:numPr>
        <w:ind w:left="360"/>
      </w:pPr>
      <w:r>
        <w:t>Strong links with CAB with an officer attending the office on a weekly basis to see clients, (funded through council) results in a joined up approach to working with client and managing their money – results in more rounded advice and service; and</w:t>
      </w:r>
    </w:p>
    <w:p w14:paraId="0D33C720" w14:textId="77777777" w:rsidR="00332C0A" w:rsidRDefault="00332C0A" w:rsidP="00AA5C1C">
      <w:pPr>
        <w:pStyle w:val="bullet"/>
        <w:numPr>
          <w:ilvl w:val="0"/>
          <w:numId w:val="61"/>
        </w:numPr>
        <w:ind w:left="360"/>
      </w:pPr>
      <w:r>
        <w:t>The work that the Trailblazer has done around partnerships and developing protocols has been really beneficial.</w:t>
      </w:r>
    </w:p>
    <w:p w14:paraId="166ADD5C" w14:textId="77777777" w:rsidR="00332C0A" w:rsidRDefault="00332C0A" w:rsidP="00332C0A">
      <w:pPr>
        <w:pStyle w:val="bullet"/>
        <w:numPr>
          <w:ilvl w:val="0"/>
          <w:numId w:val="0"/>
        </w:numPr>
        <w:ind w:left="360"/>
      </w:pPr>
    </w:p>
    <w:p w14:paraId="1CBAD7E2" w14:textId="77777777" w:rsidR="00332C0A" w:rsidRDefault="00332C0A" w:rsidP="00332C0A">
      <w:pPr>
        <w:pStyle w:val="Heading3"/>
        <w:ind w:left="0"/>
      </w:pPr>
      <w:r>
        <w:t>Q2. What areas could be improved?</w:t>
      </w:r>
    </w:p>
    <w:p w14:paraId="46F8BB30" w14:textId="77777777" w:rsidR="00332C0A" w:rsidRDefault="00332C0A" w:rsidP="00AA5C1C">
      <w:pPr>
        <w:pStyle w:val="bullet"/>
        <w:numPr>
          <w:ilvl w:val="0"/>
          <w:numId w:val="61"/>
        </w:numPr>
        <w:ind w:left="360"/>
      </w:pPr>
      <w:r>
        <w:t>Relationship with social care needs to improve</w:t>
      </w:r>
      <w:r>
        <w:rPr>
          <w:lang w:val="en-GB"/>
        </w:rPr>
        <w:t>;</w:t>
      </w:r>
    </w:p>
    <w:p w14:paraId="4F320238" w14:textId="77777777" w:rsidR="00332C0A" w:rsidRDefault="00332C0A" w:rsidP="00AA5C1C">
      <w:pPr>
        <w:pStyle w:val="bullet"/>
        <w:numPr>
          <w:ilvl w:val="0"/>
          <w:numId w:val="61"/>
        </w:numPr>
        <w:ind w:left="360"/>
      </w:pPr>
      <w:r>
        <w:t xml:space="preserve">There is poor joint working with children’s services generally and specifically in relation to 16/17 year olds.  While there is a good protocol in place, practice is poor.  Social workers are unaware of the protocol or where they are they will speak to young people before the assessment and give advice so that when the joint assessment takes place the young </w:t>
      </w:r>
      <w:r>
        <w:lastRenderedPageBreak/>
        <w:t>person says they don’t want to be a looked after child.  While the number of cases are small – when they do occur they have a big impact</w:t>
      </w:r>
      <w:r>
        <w:rPr>
          <w:lang w:val="en-GB"/>
        </w:rPr>
        <w:t>;</w:t>
      </w:r>
    </w:p>
    <w:p w14:paraId="4C8BF9C1" w14:textId="77777777" w:rsidR="00332C0A" w:rsidRDefault="00332C0A" w:rsidP="00AA5C1C">
      <w:pPr>
        <w:pStyle w:val="bullet"/>
        <w:numPr>
          <w:ilvl w:val="0"/>
          <w:numId w:val="61"/>
        </w:numPr>
        <w:ind w:left="360"/>
      </w:pPr>
      <w:r>
        <w:t>Duty to refer – lack of information on referrals coming through, forms not being fully completed</w:t>
      </w:r>
      <w:r>
        <w:rPr>
          <w:lang w:val="en-GB"/>
        </w:rPr>
        <w:t>;</w:t>
      </w:r>
    </w:p>
    <w:p w14:paraId="30F95208" w14:textId="77777777" w:rsidR="00332C0A" w:rsidRDefault="00332C0A" w:rsidP="00AA5C1C">
      <w:pPr>
        <w:pStyle w:val="bullet"/>
        <w:numPr>
          <w:ilvl w:val="0"/>
          <w:numId w:val="61"/>
        </w:numPr>
        <w:ind w:left="360"/>
      </w:pPr>
      <w:r>
        <w:t xml:space="preserve">Poor relationship with </w:t>
      </w:r>
      <w:proofErr w:type="spellStart"/>
      <w:r>
        <w:t>Addenbrooks</w:t>
      </w:r>
      <w:proofErr w:type="spellEnd"/>
      <w:r>
        <w:rPr>
          <w:lang w:val="en-GB"/>
        </w:rPr>
        <w:t>;</w:t>
      </w:r>
    </w:p>
    <w:p w14:paraId="67CCCC7A" w14:textId="77777777" w:rsidR="00332C0A" w:rsidRDefault="00332C0A" w:rsidP="00AA5C1C">
      <w:pPr>
        <w:pStyle w:val="bullet"/>
        <w:numPr>
          <w:ilvl w:val="0"/>
          <w:numId w:val="61"/>
        </w:numPr>
        <w:ind w:left="360"/>
      </w:pPr>
      <w:r>
        <w:t xml:space="preserve">Uncertainty around the future of Trailblazer, as not all </w:t>
      </w:r>
      <w:r>
        <w:rPr>
          <w:lang w:val="en-GB"/>
        </w:rPr>
        <w:t>c</w:t>
      </w:r>
      <w:proofErr w:type="spellStart"/>
      <w:r>
        <w:t>ouncils</w:t>
      </w:r>
      <w:proofErr w:type="spellEnd"/>
      <w:r>
        <w:t xml:space="preserve"> are making the full financial commitment</w:t>
      </w:r>
      <w:r>
        <w:rPr>
          <w:lang w:val="en-GB"/>
        </w:rPr>
        <w:t>;</w:t>
      </w:r>
    </w:p>
    <w:p w14:paraId="36CD60C7" w14:textId="77777777" w:rsidR="00332C0A" w:rsidRDefault="00332C0A" w:rsidP="00AA5C1C">
      <w:pPr>
        <w:pStyle w:val="bullet"/>
        <w:numPr>
          <w:ilvl w:val="0"/>
          <w:numId w:val="61"/>
        </w:numPr>
        <w:ind w:left="360"/>
      </w:pPr>
      <w:r>
        <w:t>Cost of living in the area</w:t>
      </w:r>
      <w:r>
        <w:rPr>
          <w:lang w:val="en-GB"/>
        </w:rPr>
        <w:t>;</w:t>
      </w:r>
    </w:p>
    <w:p w14:paraId="000680D2" w14:textId="77777777" w:rsidR="00332C0A" w:rsidRDefault="00332C0A" w:rsidP="00AA5C1C">
      <w:pPr>
        <w:pStyle w:val="bullet"/>
        <w:numPr>
          <w:ilvl w:val="0"/>
          <w:numId w:val="61"/>
        </w:numPr>
        <w:ind w:left="360"/>
      </w:pPr>
      <w:r>
        <w:t>PRS is very expensive – big gap between LHA rates and market rents</w:t>
      </w:r>
      <w:r>
        <w:rPr>
          <w:lang w:val="en-GB"/>
        </w:rPr>
        <w:t>;</w:t>
      </w:r>
    </w:p>
    <w:p w14:paraId="1488B98E" w14:textId="77777777" w:rsidR="00332C0A" w:rsidRDefault="00332C0A" w:rsidP="00AA5C1C">
      <w:pPr>
        <w:pStyle w:val="bullet"/>
        <w:numPr>
          <w:ilvl w:val="0"/>
          <w:numId w:val="61"/>
        </w:numPr>
        <w:ind w:left="360"/>
      </w:pPr>
      <w:r>
        <w:t>Area of high employment, landlords want working tenants and have a lots of choice</w:t>
      </w:r>
      <w:r>
        <w:rPr>
          <w:lang w:val="en-GB"/>
        </w:rPr>
        <w:t>;</w:t>
      </w:r>
    </w:p>
    <w:p w14:paraId="5C433814" w14:textId="77777777" w:rsidR="00332C0A" w:rsidRDefault="00332C0A" w:rsidP="00AA5C1C">
      <w:pPr>
        <w:pStyle w:val="bullet"/>
        <w:numPr>
          <w:ilvl w:val="0"/>
          <w:numId w:val="61"/>
        </w:numPr>
        <w:ind w:left="360"/>
      </w:pPr>
      <w:r>
        <w:t>High disparity between earnings and cost of living</w:t>
      </w:r>
      <w:r>
        <w:rPr>
          <w:lang w:val="en-GB"/>
        </w:rPr>
        <w:t>;</w:t>
      </w:r>
    </w:p>
    <w:p w14:paraId="19CB474E" w14:textId="77777777" w:rsidR="00332C0A" w:rsidRDefault="00332C0A" w:rsidP="00AA5C1C">
      <w:pPr>
        <w:pStyle w:val="bullet"/>
        <w:numPr>
          <w:ilvl w:val="0"/>
          <w:numId w:val="61"/>
        </w:numPr>
        <w:ind w:left="360"/>
      </w:pPr>
      <w:r>
        <w:t>Lack of public transport – the service has accommodation it can find for clients but this would result in them in losing their job due to the lack of public transport</w:t>
      </w:r>
      <w:r>
        <w:rPr>
          <w:lang w:val="en-GB"/>
        </w:rPr>
        <w:t>; and</w:t>
      </w:r>
    </w:p>
    <w:p w14:paraId="267B3C27" w14:textId="77777777" w:rsidR="00332C0A" w:rsidRDefault="00332C0A" w:rsidP="00AA5C1C">
      <w:pPr>
        <w:pStyle w:val="bullet"/>
        <w:numPr>
          <w:ilvl w:val="0"/>
          <w:numId w:val="61"/>
        </w:numPr>
        <w:ind w:left="360"/>
      </w:pPr>
      <w:r>
        <w:t>Lack of jobs in rural district.</w:t>
      </w:r>
    </w:p>
    <w:p w14:paraId="60BF5C36" w14:textId="77777777" w:rsidR="00332C0A" w:rsidRDefault="00332C0A" w:rsidP="00332C0A">
      <w:pPr>
        <w:pStyle w:val="bullet"/>
        <w:numPr>
          <w:ilvl w:val="0"/>
          <w:numId w:val="0"/>
        </w:numPr>
        <w:ind w:left="360"/>
      </w:pPr>
    </w:p>
    <w:p w14:paraId="28417EBA" w14:textId="77777777" w:rsidR="00332C0A" w:rsidRDefault="00332C0A" w:rsidP="00332C0A">
      <w:pPr>
        <w:pStyle w:val="Heading3"/>
        <w:ind w:left="0"/>
      </w:pPr>
      <w:r>
        <w:t>Q3. What barriers do you think customers face in accessing the service?</w:t>
      </w:r>
    </w:p>
    <w:p w14:paraId="73A769C1" w14:textId="77777777" w:rsidR="00332C0A" w:rsidRDefault="00332C0A" w:rsidP="00AA5C1C">
      <w:pPr>
        <w:pStyle w:val="bullet"/>
        <w:numPr>
          <w:ilvl w:val="0"/>
          <w:numId w:val="61"/>
        </w:numPr>
        <w:ind w:left="360"/>
        <w:rPr>
          <w:b/>
          <w:lang w:eastAsia="en-GB"/>
        </w:rPr>
      </w:pPr>
      <w:r>
        <w:rPr>
          <w:lang w:eastAsia="en-GB"/>
        </w:rPr>
        <w:t>Location – rural area – not all customers can get to the offices, however where this is the case the team will undertake home visits, or pay for customers to get taxis</w:t>
      </w:r>
      <w:r>
        <w:rPr>
          <w:lang w:val="en-GB" w:eastAsia="en-GB"/>
        </w:rPr>
        <w:t>;</w:t>
      </w:r>
    </w:p>
    <w:p w14:paraId="7890F630" w14:textId="77777777" w:rsidR="00332C0A" w:rsidRDefault="00332C0A" w:rsidP="00AA5C1C">
      <w:pPr>
        <w:pStyle w:val="bullet"/>
        <w:numPr>
          <w:ilvl w:val="0"/>
          <w:numId w:val="61"/>
        </w:numPr>
        <w:ind w:left="360"/>
        <w:rPr>
          <w:b/>
          <w:lang w:eastAsia="en-GB"/>
        </w:rPr>
      </w:pPr>
      <w:r>
        <w:rPr>
          <w:lang w:eastAsia="en-GB"/>
        </w:rPr>
        <w:t>Telephone assessments can also be arranged, team members would prefer to do home visits rather than telephone assessments, but this can be difficult due to time spent travelling</w:t>
      </w:r>
      <w:r>
        <w:rPr>
          <w:lang w:val="en-GB" w:eastAsia="en-GB"/>
        </w:rPr>
        <w:t>; and</w:t>
      </w:r>
    </w:p>
    <w:p w14:paraId="6C4190FC" w14:textId="77777777" w:rsidR="00332C0A" w:rsidRDefault="00332C0A" w:rsidP="00AA5C1C">
      <w:pPr>
        <w:pStyle w:val="bullet"/>
        <w:numPr>
          <w:ilvl w:val="0"/>
          <w:numId w:val="61"/>
        </w:numPr>
        <w:ind w:left="360"/>
        <w:rPr>
          <w:b/>
          <w:lang w:eastAsia="en-GB"/>
        </w:rPr>
      </w:pPr>
      <w:r>
        <w:rPr>
          <w:lang w:eastAsia="en-GB"/>
        </w:rPr>
        <w:t>Former arrears can be a barrier to accessing social housing, rent arrears usually need to be cleared to be offered social housing</w:t>
      </w:r>
      <w:r>
        <w:rPr>
          <w:lang w:val="en-GB" w:eastAsia="en-GB"/>
        </w:rPr>
        <w:t>.</w:t>
      </w:r>
    </w:p>
    <w:p w14:paraId="2A641600" w14:textId="77777777" w:rsidR="00332C0A" w:rsidRDefault="00332C0A" w:rsidP="00332C0A">
      <w:pPr>
        <w:pStyle w:val="bullet"/>
        <w:numPr>
          <w:ilvl w:val="0"/>
          <w:numId w:val="0"/>
        </w:numPr>
        <w:ind w:left="360"/>
        <w:rPr>
          <w:b/>
          <w:lang w:eastAsia="en-GB"/>
        </w:rPr>
      </w:pPr>
    </w:p>
    <w:p w14:paraId="5CACBA9E" w14:textId="77777777" w:rsidR="00332C0A" w:rsidRDefault="00332C0A" w:rsidP="00332C0A">
      <w:pPr>
        <w:pStyle w:val="Heading3"/>
        <w:ind w:left="0"/>
        <w:rPr>
          <w:lang w:eastAsia="en-GB"/>
        </w:rPr>
      </w:pPr>
      <w:r>
        <w:rPr>
          <w:lang w:val="en-GB" w:eastAsia="en-GB"/>
        </w:rPr>
        <w:t xml:space="preserve">Q4. </w:t>
      </w:r>
      <w:r>
        <w:rPr>
          <w:lang w:eastAsia="en-GB"/>
        </w:rPr>
        <w:t>At what stage do you feel most customers contact the service for help? (56 days before they’re homeless, 28 days before they’re homeless, when homelessness is imminent, once they’re already homeless)  And what is the impact of this on the service?</w:t>
      </w:r>
    </w:p>
    <w:p w14:paraId="69801736" w14:textId="77777777" w:rsidR="00332C0A" w:rsidRDefault="00332C0A" w:rsidP="00AA5C1C">
      <w:pPr>
        <w:pStyle w:val="bullet"/>
        <w:numPr>
          <w:ilvl w:val="0"/>
          <w:numId w:val="61"/>
        </w:numPr>
        <w:ind w:left="360"/>
      </w:pPr>
      <w:r>
        <w:t>Mixed – the main cause of homelessness is s21 notices, most customers will come in as soon as they receive notice, very occasionally it may be the day before</w:t>
      </w:r>
      <w:r>
        <w:rPr>
          <w:lang w:val="en-GB"/>
        </w:rPr>
        <w:t>;</w:t>
      </w:r>
    </w:p>
    <w:p w14:paraId="72076E52" w14:textId="77777777" w:rsidR="00332C0A" w:rsidRDefault="00332C0A" w:rsidP="00AA5C1C">
      <w:pPr>
        <w:pStyle w:val="bullet"/>
        <w:numPr>
          <w:ilvl w:val="0"/>
          <w:numId w:val="61"/>
        </w:numPr>
        <w:ind w:left="360"/>
      </w:pPr>
      <w:r>
        <w:t>In some cases it is felt that family members will evict so their adult children can access social housing – the team will try and negotiate planned moves through prevention</w:t>
      </w:r>
      <w:r>
        <w:rPr>
          <w:lang w:val="en-GB"/>
        </w:rPr>
        <w:t>;</w:t>
      </w:r>
    </w:p>
    <w:p w14:paraId="22203BB9" w14:textId="77777777" w:rsidR="00332C0A" w:rsidRDefault="00332C0A" w:rsidP="00AA5C1C">
      <w:pPr>
        <w:pStyle w:val="bullet"/>
        <w:numPr>
          <w:ilvl w:val="0"/>
          <w:numId w:val="61"/>
        </w:numPr>
        <w:ind w:left="360"/>
      </w:pPr>
      <w:r>
        <w:t>Work with a number of clients at warrant stage</w:t>
      </w:r>
      <w:r>
        <w:rPr>
          <w:lang w:val="en-GB"/>
        </w:rPr>
        <w:t>; and</w:t>
      </w:r>
    </w:p>
    <w:p w14:paraId="499FEC77" w14:textId="77777777" w:rsidR="00332C0A" w:rsidRDefault="00332C0A" w:rsidP="00AA5C1C">
      <w:pPr>
        <w:pStyle w:val="bullet"/>
        <w:numPr>
          <w:ilvl w:val="0"/>
          <w:numId w:val="61"/>
        </w:numPr>
        <w:ind w:left="360"/>
      </w:pPr>
      <w:r>
        <w:t>It is felt that there is a good awareness of the service and that customers know where to come for help</w:t>
      </w:r>
      <w:r>
        <w:rPr>
          <w:lang w:val="en-GB"/>
        </w:rPr>
        <w:t>.</w:t>
      </w:r>
    </w:p>
    <w:p w14:paraId="173F7D48" w14:textId="77777777" w:rsidR="00332C0A" w:rsidRDefault="00332C0A" w:rsidP="00332C0A">
      <w:pPr>
        <w:pStyle w:val="bullet"/>
        <w:numPr>
          <w:ilvl w:val="0"/>
          <w:numId w:val="0"/>
        </w:numPr>
        <w:ind w:left="360"/>
      </w:pPr>
    </w:p>
    <w:p w14:paraId="79B5E3C8" w14:textId="77777777" w:rsidR="00332C0A" w:rsidRDefault="00332C0A" w:rsidP="00332C0A">
      <w:pPr>
        <w:pStyle w:val="Heading3"/>
        <w:ind w:left="0"/>
      </w:pPr>
      <w:r>
        <w:lastRenderedPageBreak/>
        <w:t>Q5. a) What has the impact of the Homelessness Reduction Act been for the team?</w:t>
      </w:r>
    </w:p>
    <w:p w14:paraId="51F06B70" w14:textId="77777777" w:rsidR="00332C0A" w:rsidRDefault="00332C0A" w:rsidP="00AA5C1C">
      <w:pPr>
        <w:pStyle w:val="bullet"/>
        <w:numPr>
          <w:ilvl w:val="0"/>
          <w:numId w:val="61"/>
        </w:numPr>
        <w:ind w:left="360"/>
        <w:rPr>
          <w:lang w:eastAsia="en-GB"/>
        </w:rPr>
      </w:pPr>
      <w:r>
        <w:rPr>
          <w:lang w:eastAsia="en-GB"/>
        </w:rPr>
        <w:t>Caseloads range significantly – around 20-30 for a full time member of staff, but difficult to compare as some cases can be very complex.  Complex case officer has caseload of 30 cases</w:t>
      </w:r>
      <w:r>
        <w:rPr>
          <w:lang w:val="en-GB" w:eastAsia="en-GB"/>
        </w:rPr>
        <w:t>;</w:t>
      </w:r>
    </w:p>
    <w:p w14:paraId="0F56843A" w14:textId="77777777" w:rsidR="00332C0A" w:rsidRDefault="00332C0A" w:rsidP="00AA5C1C">
      <w:pPr>
        <w:pStyle w:val="bullet"/>
        <w:numPr>
          <w:ilvl w:val="0"/>
          <w:numId w:val="61"/>
        </w:numPr>
        <w:ind w:left="360"/>
        <w:rPr>
          <w:lang w:eastAsia="en-GB"/>
        </w:rPr>
      </w:pPr>
      <w:r>
        <w:rPr>
          <w:lang w:eastAsia="en-GB"/>
        </w:rPr>
        <w:t>Caseloads feel manageable – the service gets good outcomes, people don’t get forgotten</w:t>
      </w:r>
      <w:r>
        <w:rPr>
          <w:lang w:val="en-GB" w:eastAsia="en-GB"/>
        </w:rPr>
        <w:t>;</w:t>
      </w:r>
    </w:p>
    <w:p w14:paraId="051B6510" w14:textId="77777777" w:rsidR="00332C0A" w:rsidRDefault="00332C0A" w:rsidP="00AA5C1C">
      <w:pPr>
        <w:pStyle w:val="bullet"/>
        <w:numPr>
          <w:ilvl w:val="0"/>
          <w:numId w:val="61"/>
        </w:numPr>
        <w:ind w:left="360"/>
        <w:rPr>
          <w:lang w:eastAsia="en-GB"/>
        </w:rPr>
      </w:pPr>
      <w:r>
        <w:rPr>
          <w:lang w:eastAsia="en-GB"/>
        </w:rPr>
        <w:t>The service has increased and the increased prevention work has led to a reduction in main duty decisions</w:t>
      </w:r>
      <w:r>
        <w:rPr>
          <w:lang w:val="en-GB" w:eastAsia="en-GB"/>
        </w:rPr>
        <w:t>;</w:t>
      </w:r>
    </w:p>
    <w:p w14:paraId="0700CEF0" w14:textId="77777777" w:rsidR="00332C0A" w:rsidRDefault="00332C0A" w:rsidP="00AA5C1C">
      <w:pPr>
        <w:pStyle w:val="bullet"/>
        <w:numPr>
          <w:ilvl w:val="0"/>
          <w:numId w:val="61"/>
        </w:numPr>
        <w:ind w:left="360"/>
        <w:rPr>
          <w:lang w:eastAsia="en-GB"/>
        </w:rPr>
      </w:pPr>
      <w:r>
        <w:rPr>
          <w:lang w:eastAsia="en-GB"/>
        </w:rPr>
        <w:t>Temporary accommodation is clogging up</w:t>
      </w:r>
      <w:r>
        <w:rPr>
          <w:lang w:val="en-GB" w:eastAsia="en-GB"/>
        </w:rPr>
        <w:t>;</w:t>
      </w:r>
    </w:p>
    <w:p w14:paraId="450F8289" w14:textId="77777777" w:rsidR="00332C0A" w:rsidRDefault="00332C0A" w:rsidP="00AA5C1C">
      <w:pPr>
        <w:pStyle w:val="bullet"/>
        <w:numPr>
          <w:ilvl w:val="0"/>
          <w:numId w:val="61"/>
        </w:numPr>
        <w:ind w:left="360"/>
        <w:rPr>
          <w:lang w:eastAsia="en-GB"/>
        </w:rPr>
      </w:pPr>
      <w:r>
        <w:rPr>
          <w:lang w:eastAsia="en-GB"/>
        </w:rPr>
        <w:t>Increased paperwork, but having a paper trail is seen as positive</w:t>
      </w:r>
      <w:r>
        <w:rPr>
          <w:lang w:val="en-GB" w:eastAsia="en-GB"/>
        </w:rPr>
        <w:t>;</w:t>
      </w:r>
    </w:p>
    <w:p w14:paraId="7F0FA831" w14:textId="77777777" w:rsidR="00332C0A" w:rsidRDefault="00332C0A" w:rsidP="00AA5C1C">
      <w:pPr>
        <w:pStyle w:val="bullet"/>
        <w:numPr>
          <w:ilvl w:val="0"/>
          <w:numId w:val="61"/>
        </w:numPr>
        <w:ind w:left="360"/>
        <w:rPr>
          <w:lang w:eastAsia="en-GB"/>
        </w:rPr>
      </w:pPr>
      <w:r>
        <w:rPr>
          <w:lang w:eastAsia="en-GB"/>
        </w:rPr>
        <w:t>The service is more transparent</w:t>
      </w:r>
      <w:r>
        <w:rPr>
          <w:lang w:val="en-GB" w:eastAsia="en-GB"/>
        </w:rPr>
        <w:t>; and</w:t>
      </w:r>
    </w:p>
    <w:p w14:paraId="16B46B9F" w14:textId="77777777" w:rsidR="00332C0A" w:rsidRDefault="00332C0A" w:rsidP="00AA5C1C">
      <w:pPr>
        <w:pStyle w:val="bullet"/>
        <w:numPr>
          <w:ilvl w:val="0"/>
          <w:numId w:val="61"/>
        </w:numPr>
        <w:ind w:left="360"/>
        <w:rPr>
          <w:lang w:eastAsia="en-GB"/>
        </w:rPr>
      </w:pPr>
      <w:r>
        <w:rPr>
          <w:lang w:eastAsia="en-GB"/>
        </w:rPr>
        <w:t>The increased need to issue notifications at every stage, means that there is an increased opportunity to make errors and be challenged</w:t>
      </w:r>
      <w:r>
        <w:rPr>
          <w:lang w:val="en-GB" w:eastAsia="en-GB"/>
        </w:rPr>
        <w:t>.</w:t>
      </w:r>
    </w:p>
    <w:p w14:paraId="22916424" w14:textId="77777777" w:rsidR="00332C0A" w:rsidRDefault="00332C0A" w:rsidP="00332C0A">
      <w:pPr>
        <w:pStyle w:val="bullet"/>
        <w:numPr>
          <w:ilvl w:val="0"/>
          <w:numId w:val="0"/>
        </w:numPr>
        <w:ind w:left="360"/>
        <w:rPr>
          <w:lang w:eastAsia="en-GB"/>
        </w:rPr>
      </w:pPr>
    </w:p>
    <w:p w14:paraId="3EBB8774" w14:textId="77777777" w:rsidR="00332C0A" w:rsidRDefault="00332C0A" w:rsidP="00332C0A">
      <w:pPr>
        <w:pStyle w:val="Heading3"/>
        <w:ind w:left="0"/>
        <w:rPr>
          <w:lang w:eastAsia="en-GB"/>
        </w:rPr>
      </w:pPr>
      <w:r>
        <w:rPr>
          <w:lang w:eastAsia="en-GB"/>
        </w:rPr>
        <w:t>Q5. b) What has the impact of the Homelessness Reduction Act been for customers?</w:t>
      </w:r>
    </w:p>
    <w:p w14:paraId="3B4846D5" w14:textId="77777777" w:rsidR="00332C0A" w:rsidRDefault="00332C0A" w:rsidP="00AA5C1C">
      <w:pPr>
        <w:pStyle w:val="bullet"/>
        <w:numPr>
          <w:ilvl w:val="0"/>
          <w:numId w:val="61"/>
        </w:numPr>
        <w:ind w:left="360"/>
        <w:rPr>
          <w:lang w:eastAsia="en-GB"/>
        </w:rPr>
      </w:pPr>
      <w:r>
        <w:rPr>
          <w:lang w:eastAsia="en-GB"/>
        </w:rPr>
        <w:t>Customers were getting a very good service under the former legislation as the service has always focused on prevention</w:t>
      </w:r>
      <w:r>
        <w:rPr>
          <w:lang w:val="en-GB" w:eastAsia="en-GB"/>
        </w:rPr>
        <w:t>;</w:t>
      </w:r>
    </w:p>
    <w:p w14:paraId="5ED21D1D" w14:textId="77777777" w:rsidR="00332C0A" w:rsidRDefault="00332C0A" w:rsidP="00AA5C1C">
      <w:pPr>
        <w:pStyle w:val="bullet"/>
        <w:numPr>
          <w:ilvl w:val="0"/>
          <w:numId w:val="61"/>
        </w:numPr>
        <w:ind w:left="360"/>
        <w:rPr>
          <w:lang w:eastAsia="en-GB"/>
        </w:rPr>
      </w:pPr>
      <w:r>
        <w:rPr>
          <w:lang w:eastAsia="en-GB"/>
        </w:rPr>
        <w:t>Act puts the onus on the customer, it gives them more responsibility, although it is debateable how well it works</w:t>
      </w:r>
      <w:r>
        <w:rPr>
          <w:lang w:val="en-GB" w:eastAsia="en-GB"/>
        </w:rPr>
        <w:t>;</w:t>
      </w:r>
    </w:p>
    <w:p w14:paraId="3DB3C32B" w14:textId="77777777" w:rsidR="00332C0A" w:rsidRDefault="00332C0A" w:rsidP="00AA5C1C">
      <w:pPr>
        <w:pStyle w:val="bullet"/>
        <w:numPr>
          <w:ilvl w:val="0"/>
          <w:numId w:val="61"/>
        </w:numPr>
        <w:ind w:left="360"/>
        <w:rPr>
          <w:lang w:eastAsia="en-GB"/>
        </w:rPr>
      </w:pPr>
      <w:r>
        <w:rPr>
          <w:lang w:eastAsia="en-GB"/>
        </w:rPr>
        <w:t>Act gives officer tools to work with</w:t>
      </w:r>
      <w:r>
        <w:rPr>
          <w:lang w:val="en-GB" w:eastAsia="en-GB"/>
        </w:rPr>
        <w:t>; and</w:t>
      </w:r>
    </w:p>
    <w:p w14:paraId="34531619" w14:textId="77777777" w:rsidR="00332C0A" w:rsidRDefault="00332C0A" w:rsidP="00AA5C1C">
      <w:pPr>
        <w:pStyle w:val="bullet"/>
        <w:numPr>
          <w:ilvl w:val="0"/>
          <w:numId w:val="61"/>
        </w:numPr>
        <w:ind w:left="360"/>
        <w:rPr>
          <w:lang w:eastAsia="en-GB"/>
        </w:rPr>
      </w:pPr>
      <w:r>
        <w:rPr>
          <w:lang w:eastAsia="en-GB"/>
        </w:rPr>
        <w:t>Service has become more responsive and innovative – its helped the service to focus on key areas</w:t>
      </w:r>
      <w:r>
        <w:rPr>
          <w:lang w:val="en-GB" w:eastAsia="en-GB"/>
        </w:rPr>
        <w:t>.</w:t>
      </w:r>
    </w:p>
    <w:p w14:paraId="72838FE0" w14:textId="77777777" w:rsidR="00332C0A" w:rsidRDefault="00332C0A" w:rsidP="00332C0A">
      <w:pPr>
        <w:pStyle w:val="bullet"/>
        <w:numPr>
          <w:ilvl w:val="0"/>
          <w:numId w:val="0"/>
        </w:numPr>
        <w:ind w:left="360"/>
        <w:rPr>
          <w:lang w:eastAsia="en-GB"/>
        </w:rPr>
      </w:pPr>
    </w:p>
    <w:p w14:paraId="3C337990" w14:textId="77777777" w:rsidR="00332C0A" w:rsidRDefault="00332C0A" w:rsidP="00332C0A">
      <w:pPr>
        <w:pStyle w:val="Heading3"/>
        <w:ind w:left="0"/>
        <w:rPr>
          <w:lang w:eastAsia="en-GB"/>
        </w:rPr>
      </w:pPr>
      <w:r>
        <w:rPr>
          <w:lang w:eastAsia="en-GB"/>
        </w:rPr>
        <w:t>Q6. What stops you from being able to prevent homelessness?</w:t>
      </w:r>
    </w:p>
    <w:p w14:paraId="1DCB6673" w14:textId="77777777" w:rsidR="00332C0A" w:rsidRDefault="00332C0A" w:rsidP="00AA5C1C">
      <w:pPr>
        <w:pStyle w:val="bullet"/>
        <w:numPr>
          <w:ilvl w:val="0"/>
          <w:numId w:val="61"/>
        </w:numPr>
        <w:ind w:left="360"/>
        <w:rPr>
          <w:b/>
          <w:lang w:eastAsia="en-GB"/>
        </w:rPr>
      </w:pPr>
      <w:r>
        <w:rPr>
          <w:lang w:eastAsia="en-GB"/>
        </w:rPr>
        <w:t>Gap between LHA and market rents</w:t>
      </w:r>
      <w:r>
        <w:rPr>
          <w:lang w:val="en-GB" w:eastAsia="en-GB"/>
        </w:rPr>
        <w:t>;</w:t>
      </w:r>
    </w:p>
    <w:p w14:paraId="1F261B27" w14:textId="77777777" w:rsidR="00332C0A" w:rsidRDefault="00332C0A" w:rsidP="00AA5C1C">
      <w:pPr>
        <w:pStyle w:val="bullet"/>
        <w:numPr>
          <w:ilvl w:val="0"/>
          <w:numId w:val="61"/>
        </w:numPr>
        <w:ind w:left="360"/>
        <w:rPr>
          <w:b/>
          <w:lang w:eastAsia="en-GB"/>
        </w:rPr>
      </w:pPr>
      <w:r>
        <w:rPr>
          <w:lang w:eastAsia="en-GB"/>
        </w:rPr>
        <w:t>High rents</w:t>
      </w:r>
      <w:r>
        <w:rPr>
          <w:lang w:val="en-GB" w:eastAsia="en-GB"/>
        </w:rPr>
        <w:t>;</w:t>
      </w:r>
    </w:p>
    <w:p w14:paraId="13EC64B0" w14:textId="77777777" w:rsidR="00332C0A" w:rsidRDefault="00332C0A" w:rsidP="00AA5C1C">
      <w:pPr>
        <w:pStyle w:val="bullet"/>
        <w:numPr>
          <w:ilvl w:val="0"/>
          <w:numId w:val="61"/>
        </w:numPr>
        <w:ind w:left="360"/>
        <w:rPr>
          <w:b/>
          <w:lang w:eastAsia="en-GB"/>
        </w:rPr>
      </w:pPr>
      <w:r>
        <w:rPr>
          <w:lang w:eastAsia="en-GB"/>
        </w:rPr>
        <w:t>Landlord perception</w:t>
      </w:r>
      <w:r>
        <w:rPr>
          <w:lang w:val="en-GB" w:eastAsia="en-GB"/>
        </w:rPr>
        <w:t>;</w:t>
      </w:r>
    </w:p>
    <w:p w14:paraId="6EDF6C48" w14:textId="77777777" w:rsidR="00332C0A" w:rsidRDefault="00332C0A" w:rsidP="00AA5C1C">
      <w:pPr>
        <w:pStyle w:val="bullet"/>
        <w:numPr>
          <w:ilvl w:val="0"/>
          <w:numId w:val="61"/>
        </w:numPr>
        <w:ind w:left="360"/>
        <w:rPr>
          <w:b/>
          <w:lang w:eastAsia="en-GB"/>
        </w:rPr>
      </w:pPr>
      <w:r>
        <w:rPr>
          <w:lang w:eastAsia="en-GB"/>
        </w:rPr>
        <w:t>Rural nature of district</w:t>
      </w:r>
      <w:r>
        <w:rPr>
          <w:lang w:val="en-GB" w:eastAsia="en-GB"/>
        </w:rPr>
        <w:t>; and</w:t>
      </w:r>
    </w:p>
    <w:p w14:paraId="0C49F6C7" w14:textId="77777777" w:rsidR="00332C0A" w:rsidRDefault="00332C0A" w:rsidP="00AA5C1C">
      <w:pPr>
        <w:pStyle w:val="bullet"/>
        <w:numPr>
          <w:ilvl w:val="0"/>
          <w:numId w:val="61"/>
        </w:numPr>
        <w:ind w:left="360"/>
        <w:rPr>
          <w:b/>
          <w:lang w:eastAsia="en-GB"/>
        </w:rPr>
      </w:pPr>
      <w:r>
        <w:rPr>
          <w:lang w:eastAsia="en-GB"/>
        </w:rPr>
        <w:t>Lack of transport links</w:t>
      </w:r>
      <w:r>
        <w:rPr>
          <w:lang w:val="en-GB" w:eastAsia="en-GB"/>
        </w:rPr>
        <w:t>.</w:t>
      </w:r>
    </w:p>
    <w:p w14:paraId="0C8CE412" w14:textId="77777777" w:rsidR="00332C0A" w:rsidRDefault="00332C0A" w:rsidP="00332C0A">
      <w:pPr>
        <w:pStyle w:val="bullet"/>
        <w:numPr>
          <w:ilvl w:val="0"/>
          <w:numId w:val="0"/>
        </w:numPr>
        <w:ind w:left="360"/>
        <w:rPr>
          <w:b/>
          <w:lang w:eastAsia="en-GB"/>
        </w:rPr>
      </w:pPr>
    </w:p>
    <w:p w14:paraId="14164DB9" w14:textId="77777777" w:rsidR="00332C0A" w:rsidRDefault="00332C0A" w:rsidP="00332C0A">
      <w:pPr>
        <w:pStyle w:val="Heading3"/>
        <w:ind w:left="0"/>
        <w:rPr>
          <w:lang w:eastAsia="en-GB"/>
        </w:rPr>
      </w:pPr>
      <w:r>
        <w:rPr>
          <w:lang w:val="en-GB" w:eastAsia="en-GB"/>
        </w:rPr>
        <w:t>Q7. How</w:t>
      </w:r>
      <w:r>
        <w:rPr>
          <w:lang w:eastAsia="en-GB"/>
        </w:rPr>
        <w:t xml:space="preserve"> easy is it for clients to access Supported housing?  Are there any barriers?  Are there any gaps?</w:t>
      </w:r>
    </w:p>
    <w:p w14:paraId="36B07B1D" w14:textId="77777777" w:rsidR="00332C0A" w:rsidRDefault="00332C0A" w:rsidP="00AA5C1C">
      <w:pPr>
        <w:pStyle w:val="bullet"/>
        <w:numPr>
          <w:ilvl w:val="0"/>
          <w:numId w:val="61"/>
        </w:numPr>
        <w:ind w:left="360"/>
        <w:rPr>
          <w:b/>
          <w:lang w:eastAsia="en-GB"/>
        </w:rPr>
      </w:pPr>
      <w:r>
        <w:rPr>
          <w:lang w:eastAsia="en-GB"/>
        </w:rPr>
        <w:t xml:space="preserve">There is no supported accommodation in South </w:t>
      </w:r>
      <w:proofErr w:type="spellStart"/>
      <w:r>
        <w:rPr>
          <w:lang w:eastAsia="en-GB"/>
        </w:rPr>
        <w:t>Camb</w:t>
      </w:r>
      <w:r>
        <w:rPr>
          <w:lang w:val="en-GB" w:eastAsia="en-GB"/>
        </w:rPr>
        <w:t>s</w:t>
      </w:r>
      <w:proofErr w:type="spellEnd"/>
      <w:r>
        <w:rPr>
          <w:lang w:val="en-GB" w:eastAsia="en-GB"/>
        </w:rPr>
        <w:t>;</w:t>
      </w:r>
    </w:p>
    <w:p w14:paraId="2B6FD743" w14:textId="77777777" w:rsidR="00332C0A" w:rsidRDefault="00332C0A" w:rsidP="00AA5C1C">
      <w:pPr>
        <w:pStyle w:val="bullet"/>
        <w:numPr>
          <w:ilvl w:val="0"/>
          <w:numId w:val="61"/>
        </w:numPr>
        <w:ind w:left="360"/>
        <w:rPr>
          <w:b/>
          <w:lang w:eastAsia="en-GB"/>
        </w:rPr>
      </w:pPr>
      <w:r>
        <w:rPr>
          <w:lang w:eastAsia="en-GB"/>
        </w:rPr>
        <w:t xml:space="preserve">For young people the service can refer to young people’s projects in the </w:t>
      </w:r>
      <w:r>
        <w:rPr>
          <w:lang w:val="en-GB" w:eastAsia="en-GB"/>
        </w:rPr>
        <w:t>c</w:t>
      </w:r>
      <w:proofErr w:type="spellStart"/>
      <w:r>
        <w:rPr>
          <w:lang w:eastAsia="en-GB"/>
        </w:rPr>
        <w:t>ity</w:t>
      </w:r>
      <w:proofErr w:type="spellEnd"/>
      <w:r>
        <w:rPr>
          <w:lang w:val="en-GB" w:eastAsia="en-GB"/>
        </w:rPr>
        <w:t>;</w:t>
      </w:r>
    </w:p>
    <w:p w14:paraId="7CA1E301" w14:textId="77777777" w:rsidR="00332C0A" w:rsidRDefault="00332C0A" w:rsidP="00AA5C1C">
      <w:pPr>
        <w:pStyle w:val="bullet"/>
        <w:numPr>
          <w:ilvl w:val="0"/>
          <w:numId w:val="61"/>
        </w:numPr>
        <w:ind w:left="360"/>
        <w:rPr>
          <w:b/>
          <w:lang w:eastAsia="en-GB"/>
        </w:rPr>
      </w:pPr>
      <w:r>
        <w:rPr>
          <w:lang w:eastAsia="en-GB"/>
        </w:rPr>
        <w:lastRenderedPageBreak/>
        <w:t>Service attends the accommodation forum, however the service cannot refer into mental health supported accommodation, clients need a social worker to access this accommodation</w:t>
      </w:r>
      <w:r>
        <w:rPr>
          <w:lang w:val="en-GB" w:eastAsia="en-GB"/>
        </w:rPr>
        <w:t>;</w:t>
      </w:r>
    </w:p>
    <w:p w14:paraId="698E8A02" w14:textId="77777777" w:rsidR="00332C0A" w:rsidRDefault="00332C0A" w:rsidP="00AA5C1C">
      <w:pPr>
        <w:pStyle w:val="bullet"/>
        <w:numPr>
          <w:ilvl w:val="0"/>
          <w:numId w:val="61"/>
        </w:numPr>
        <w:ind w:left="360"/>
        <w:rPr>
          <w:b/>
          <w:lang w:eastAsia="en-GB"/>
        </w:rPr>
      </w:pPr>
      <w:r>
        <w:rPr>
          <w:lang w:eastAsia="en-GB"/>
        </w:rPr>
        <w:t>There is a gap for provision for people with poor mental health who don’t meet social care threshold or who have dual diagnosis</w:t>
      </w:r>
      <w:r>
        <w:rPr>
          <w:lang w:val="en-GB" w:eastAsia="en-GB"/>
        </w:rPr>
        <w:t>;</w:t>
      </w:r>
    </w:p>
    <w:p w14:paraId="1C515741" w14:textId="77777777" w:rsidR="00332C0A" w:rsidRDefault="00332C0A" w:rsidP="00AA5C1C">
      <w:pPr>
        <w:pStyle w:val="bullet"/>
        <w:numPr>
          <w:ilvl w:val="0"/>
          <w:numId w:val="61"/>
        </w:numPr>
        <w:ind w:left="360"/>
        <w:rPr>
          <w:b/>
          <w:lang w:eastAsia="en-GB"/>
        </w:rPr>
      </w:pPr>
      <w:r>
        <w:rPr>
          <w:lang w:eastAsia="en-GB"/>
        </w:rPr>
        <w:t>Gap for people with complex needs</w:t>
      </w:r>
      <w:r>
        <w:rPr>
          <w:lang w:val="en-GB" w:eastAsia="en-GB"/>
        </w:rPr>
        <w:t>; and</w:t>
      </w:r>
    </w:p>
    <w:p w14:paraId="778D1AFF" w14:textId="77777777" w:rsidR="00332C0A" w:rsidRDefault="00332C0A" w:rsidP="00AA5C1C">
      <w:pPr>
        <w:pStyle w:val="bullet"/>
        <w:numPr>
          <w:ilvl w:val="0"/>
          <w:numId w:val="61"/>
        </w:numPr>
        <w:ind w:left="360"/>
        <w:rPr>
          <w:b/>
          <w:lang w:eastAsia="en-GB"/>
        </w:rPr>
      </w:pPr>
      <w:r>
        <w:rPr>
          <w:lang w:eastAsia="en-GB"/>
        </w:rPr>
        <w:t>Lack of supported accommodation for homeless clients over 25 with high support needs – there is nowhere the service can refer them to.</w:t>
      </w:r>
    </w:p>
    <w:p w14:paraId="7B51A64A" w14:textId="77777777" w:rsidR="00332C0A" w:rsidRDefault="00332C0A" w:rsidP="00332C0A">
      <w:pPr>
        <w:pStyle w:val="bullet"/>
        <w:numPr>
          <w:ilvl w:val="0"/>
          <w:numId w:val="0"/>
        </w:numPr>
        <w:ind w:left="360"/>
        <w:rPr>
          <w:b/>
          <w:lang w:eastAsia="en-GB"/>
        </w:rPr>
      </w:pPr>
    </w:p>
    <w:p w14:paraId="06655641" w14:textId="77777777" w:rsidR="00332C0A" w:rsidRDefault="00332C0A" w:rsidP="00332C0A">
      <w:pPr>
        <w:pStyle w:val="Heading3"/>
        <w:ind w:left="0"/>
        <w:rPr>
          <w:lang w:val="en-GB" w:eastAsia="en-GB"/>
        </w:rPr>
      </w:pPr>
      <w:r>
        <w:rPr>
          <w:lang w:val="en-GB" w:eastAsia="en-GB"/>
        </w:rPr>
        <w:t xml:space="preserve">Q8. What </w:t>
      </w:r>
      <w:r>
        <w:rPr>
          <w:lang w:eastAsia="en-GB"/>
        </w:rPr>
        <w:t>do you feel are the gaps in service provision across the district?</w:t>
      </w:r>
    </w:p>
    <w:p w14:paraId="78AAA858" w14:textId="77777777" w:rsidR="00332C0A" w:rsidRDefault="00332C0A" w:rsidP="00AA5C1C">
      <w:pPr>
        <w:pStyle w:val="bullet"/>
        <w:numPr>
          <w:ilvl w:val="0"/>
          <w:numId w:val="61"/>
        </w:numPr>
        <w:ind w:left="360"/>
        <w:rPr>
          <w:b/>
          <w:lang w:eastAsia="en-GB"/>
        </w:rPr>
      </w:pPr>
      <w:r>
        <w:rPr>
          <w:lang w:eastAsia="en-GB"/>
        </w:rPr>
        <w:t>Clients who are benefit dependent who have had social housing and lost this due to arrears or behaviour, it can be very difficult to find solutions for them.  The PSL can be accessed, but there aren’t always properties available.</w:t>
      </w:r>
    </w:p>
    <w:p w14:paraId="460922AB" w14:textId="77777777" w:rsidR="00332C0A" w:rsidRDefault="00332C0A" w:rsidP="00332C0A">
      <w:pPr>
        <w:pStyle w:val="bullet"/>
        <w:numPr>
          <w:ilvl w:val="0"/>
          <w:numId w:val="0"/>
        </w:numPr>
        <w:ind w:left="360"/>
        <w:rPr>
          <w:b/>
          <w:lang w:eastAsia="en-GB"/>
        </w:rPr>
      </w:pPr>
    </w:p>
    <w:p w14:paraId="6783C6C5" w14:textId="77777777" w:rsidR="00332C0A" w:rsidRDefault="00332C0A" w:rsidP="00332C0A">
      <w:pPr>
        <w:pStyle w:val="Heading3"/>
        <w:ind w:left="0"/>
        <w:rPr>
          <w:lang w:val="en-GB" w:eastAsia="en-GB"/>
        </w:rPr>
      </w:pPr>
      <w:r>
        <w:rPr>
          <w:lang w:val="en-GB" w:eastAsia="en-GB"/>
        </w:rPr>
        <w:t xml:space="preserve">Q9. </w:t>
      </w:r>
      <w:r>
        <w:rPr>
          <w:lang w:eastAsia="en-GB"/>
        </w:rPr>
        <w:t>What opportunities are there for things to be done differently, or more collaboratively?</w:t>
      </w:r>
    </w:p>
    <w:p w14:paraId="456D6CCD" w14:textId="77777777" w:rsidR="00332C0A" w:rsidRDefault="00332C0A" w:rsidP="00AA5C1C">
      <w:pPr>
        <w:pStyle w:val="bullet"/>
        <w:numPr>
          <w:ilvl w:val="0"/>
          <w:numId w:val="61"/>
        </w:numPr>
        <w:ind w:left="360"/>
      </w:pPr>
      <w:r>
        <w:t>Service works well collaboratively, the shared ICT system helps to track clients who are approaching more than one area</w:t>
      </w:r>
      <w:r>
        <w:rPr>
          <w:lang w:val="en-GB"/>
        </w:rPr>
        <w:t>;</w:t>
      </w:r>
    </w:p>
    <w:p w14:paraId="11F3CA45" w14:textId="77777777" w:rsidR="00332C0A" w:rsidRDefault="00332C0A" w:rsidP="00AA5C1C">
      <w:pPr>
        <w:pStyle w:val="bullet"/>
        <w:numPr>
          <w:ilvl w:val="0"/>
          <w:numId w:val="61"/>
        </w:numPr>
        <w:ind w:left="360"/>
      </w:pPr>
      <w:r>
        <w:t>Joint working between the LAs housing advice teams could be improved at times</w:t>
      </w:r>
      <w:r>
        <w:rPr>
          <w:lang w:val="en-GB"/>
        </w:rPr>
        <w:t>; and</w:t>
      </w:r>
    </w:p>
    <w:p w14:paraId="50A36BB8" w14:textId="77777777" w:rsidR="00332C0A" w:rsidRDefault="00332C0A" w:rsidP="00AA5C1C">
      <w:pPr>
        <w:pStyle w:val="bullet"/>
        <w:numPr>
          <w:ilvl w:val="0"/>
          <w:numId w:val="61"/>
        </w:numPr>
        <w:ind w:left="360"/>
      </w:pPr>
      <w:r>
        <w:t>Biggest challenge is improving relationships with social care</w:t>
      </w:r>
      <w:r>
        <w:rPr>
          <w:lang w:val="en-GB"/>
        </w:rPr>
        <w:t>.</w:t>
      </w:r>
    </w:p>
    <w:p w14:paraId="28684398" w14:textId="77777777" w:rsidR="00332C0A" w:rsidRDefault="00332C0A" w:rsidP="00332C0A">
      <w:pPr>
        <w:pStyle w:val="bullet"/>
        <w:numPr>
          <w:ilvl w:val="0"/>
          <w:numId w:val="0"/>
        </w:numPr>
      </w:pPr>
    </w:p>
    <w:p w14:paraId="42F5D837" w14:textId="77777777" w:rsidR="00332C0A" w:rsidRDefault="00332C0A" w:rsidP="00332C0A">
      <w:pPr>
        <w:spacing w:before="0" w:after="0"/>
        <w:jc w:val="left"/>
        <w:rPr>
          <w:lang w:val="x-none"/>
        </w:rPr>
      </w:pPr>
      <w:r>
        <w:br w:type="page"/>
      </w:r>
    </w:p>
    <w:p w14:paraId="6C748015" w14:textId="77777777" w:rsidR="00332C0A" w:rsidRDefault="00332C0A" w:rsidP="00AA5C1C">
      <w:pPr>
        <w:pStyle w:val="Heading2"/>
        <w:numPr>
          <w:ilvl w:val="0"/>
          <w:numId w:val="64"/>
        </w:numPr>
        <w:tabs>
          <w:tab w:val="left" w:pos="720"/>
        </w:tabs>
        <w:ind w:left="360"/>
      </w:pPr>
      <w:bookmarkStart w:id="472" w:name="_Toc50124838"/>
      <w:r>
        <w:lastRenderedPageBreak/>
        <w:t>Fenland</w:t>
      </w:r>
      <w:bookmarkEnd w:id="472"/>
    </w:p>
    <w:p w14:paraId="4C62981E" w14:textId="77777777" w:rsidR="00332C0A" w:rsidRDefault="00332C0A" w:rsidP="00332C0A">
      <w:pPr>
        <w:pStyle w:val="Heading3"/>
        <w:ind w:left="0"/>
        <w:rPr>
          <w:lang w:eastAsia="en-GB"/>
        </w:rPr>
      </w:pPr>
      <w:r>
        <w:rPr>
          <w:lang w:eastAsia="en-GB"/>
        </w:rPr>
        <w:t>Q1. What would you consider the strengths of the Housing Options team to be?  What works well?</w:t>
      </w:r>
    </w:p>
    <w:p w14:paraId="7D72A5B7" w14:textId="77777777" w:rsidR="00332C0A" w:rsidRDefault="00332C0A" w:rsidP="00AA5C1C">
      <w:pPr>
        <w:pStyle w:val="bullet"/>
        <w:numPr>
          <w:ilvl w:val="0"/>
          <w:numId w:val="61"/>
        </w:numPr>
        <w:ind w:left="360"/>
      </w:pPr>
      <w:r>
        <w:t>Given the limited resources of the service it has achieved a high level of preventions</w:t>
      </w:r>
      <w:r>
        <w:rPr>
          <w:lang w:val="en-GB"/>
        </w:rPr>
        <w:t>;</w:t>
      </w:r>
    </w:p>
    <w:p w14:paraId="324C501F" w14:textId="77777777" w:rsidR="00332C0A" w:rsidRDefault="00332C0A" w:rsidP="00AA5C1C">
      <w:pPr>
        <w:pStyle w:val="bullet"/>
        <w:numPr>
          <w:ilvl w:val="0"/>
          <w:numId w:val="61"/>
        </w:numPr>
        <w:ind w:left="360"/>
      </w:pPr>
      <w:r>
        <w:t>The service achieves good results for its customers</w:t>
      </w:r>
      <w:r>
        <w:rPr>
          <w:lang w:val="en-GB"/>
        </w:rPr>
        <w:t>;</w:t>
      </w:r>
    </w:p>
    <w:p w14:paraId="34AA8BCE" w14:textId="77777777" w:rsidR="00332C0A" w:rsidRDefault="00332C0A" w:rsidP="00AA5C1C">
      <w:pPr>
        <w:pStyle w:val="bullet"/>
        <w:numPr>
          <w:ilvl w:val="0"/>
          <w:numId w:val="61"/>
        </w:numPr>
        <w:ind w:left="360"/>
      </w:pPr>
      <w:r>
        <w:t>Good team spirit, team supports each other and works well together</w:t>
      </w:r>
      <w:r>
        <w:rPr>
          <w:lang w:val="en-GB"/>
        </w:rPr>
        <w:t>;</w:t>
      </w:r>
    </w:p>
    <w:p w14:paraId="0DC22FD0" w14:textId="77777777" w:rsidR="00332C0A" w:rsidRDefault="00332C0A" w:rsidP="00AA5C1C">
      <w:pPr>
        <w:pStyle w:val="bullet"/>
        <w:numPr>
          <w:ilvl w:val="0"/>
          <w:numId w:val="61"/>
        </w:numPr>
        <w:ind w:left="360"/>
      </w:pPr>
      <w:r>
        <w:t>Compassionate and empathetic staff</w:t>
      </w:r>
      <w:r>
        <w:rPr>
          <w:lang w:val="en-GB"/>
        </w:rPr>
        <w:t>;</w:t>
      </w:r>
    </w:p>
    <w:p w14:paraId="6DB0E719" w14:textId="77777777" w:rsidR="00332C0A" w:rsidRDefault="00332C0A" w:rsidP="00AA5C1C">
      <w:pPr>
        <w:pStyle w:val="bullet"/>
        <w:numPr>
          <w:ilvl w:val="0"/>
          <w:numId w:val="61"/>
        </w:numPr>
        <w:ind w:left="360"/>
      </w:pPr>
      <w:r>
        <w:t>Staff care – they want to make a difference</w:t>
      </w:r>
      <w:r>
        <w:rPr>
          <w:lang w:val="en-GB"/>
        </w:rPr>
        <w:t>;</w:t>
      </w:r>
    </w:p>
    <w:p w14:paraId="369E8E30" w14:textId="77777777" w:rsidR="00332C0A" w:rsidRDefault="00332C0A" w:rsidP="00AA5C1C">
      <w:pPr>
        <w:pStyle w:val="bullet"/>
        <w:numPr>
          <w:ilvl w:val="0"/>
          <w:numId w:val="61"/>
        </w:numPr>
        <w:ind w:left="360"/>
      </w:pPr>
      <w:r>
        <w:t>Good mix of knowledge and specialisms within the team</w:t>
      </w:r>
      <w:r>
        <w:rPr>
          <w:lang w:val="en-GB"/>
        </w:rPr>
        <w:t>’</w:t>
      </w:r>
    </w:p>
    <w:p w14:paraId="7BC194AF" w14:textId="77777777" w:rsidR="00332C0A" w:rsidRDefault="00332C0A" w:rsidP="00AA5C1C">
      <w:pPr>
        <w:pStyle w:val="bullet"/>
        <w:numPr>
          <w:ilvl w:val="0"/>
          <w:numId w:val="61"/>
        </w:numPr>
        <w:ind w:left="360"/>
      </w:pPr>
      <w:r>
        <w:t>Good communication</w:t>
      </w:r>
      <w:r>
        <w:rPr>
          <w:lang w:val="en-GB"/>
        </w:rPr>
        <w:t>;</w:t>
      </w:r>
    </w:p>
    <w:p w14:paraId="4C720831" w14:textId="77777777" w:rsidR="00332C0A" w:rsidRDefault="00332C0A" w:rsidP="00AA5C1C">
      <w:pPr>
        <w:pStyle w:val="bullet"/>
        <w:numPr>
          <w:ilvl w:val="0"/>
          <w:numId w:val="61"/>
        </w:numPr>
        <w:ind w:left="360"/>
      </w:pPr>
      <w:r>
        <w:t>Success in accessing the private rented sector and it has established good links with letting agencies</w:t>
      </w:r>
      <w:r>
        <w:rPr>
          <w:lang w:val="en-GB"/>
        </w:rPr>
        <w:t>; and</w:t>
      </w:r>
    </w:p>
    <w:p w14:paraId="4DB11B23" w14:textId="77777777" w:rsidR="00332C0A" w:rsidRDefault="00332C0A" w:rsidP="00AA5C1C">
      <w:pPr>
        <w:pStyle w:val="bullet"/>
        <w:numPr>
          <w:ilvl w:val="0"/>
          <w:numId w:val="61"/>
        </w:numPr>
        <w:ind w:left="360"/>
      </w:pPr>
      <w:r>
        <w:t>Positive customer feedback – the team receives the most compliments and least complaints of all of the services in the Directorate</w:t>
      </w:r>
      <w:r>
        <w:rPr>
          <w:lang w:val="en-GB"/>
        </w:rPr>
        <w:t>.</w:t>
      </w:r>
    </w:p>
    <w:p w14:paraId="1E6AF7AA" w14:textId="77777777" w:rsidR="00332C0A" w:rsidRDefault="00332C0A" w:rsidP="00332C0A">
      <w:pPr>
        <w:pStyle w:val="bullet"/>
        <w:numPr>
          <w:ilvl w:val="0"/>
          <w:numId w:val="0"/>
        </w:numPr>
        <w:ind w:left="360"/>
      </w:pPr>
    </w:p>
    <w:p w14:paraId="08AC0875" w14:textId="77777777" w:rsidR="00332C0A" w:rsidRDefault="00332C0A" w:rsidP="00332C0A">
      <w:pPr>
        <w:pStyle w:val="Heading4"/>
        <w:ind w:left="360"/>
      </w:pPr>
      <w:r>
        <w:t xml:space="preserve">Trailblazer Team </w:t>
      </w:r>
    </w:p>
    <w:p w14:paraId="4ACD1FDC" w14:textId="77777777" w:rsidR="00332C0A" w:rsidRDefault="00332C0A" w:rsidP="00AA5C1C">
      <w:pPr>
        <w:pStyle w:val="bullet"/>
        <w:numPr>
          <w:ilvl w:val="0"/>
          <w:numId w:val="61"/>
        </w:numPr>
        <w:ind w:left="360"/>
      </w:pPr>
      <w:r>
        <w:t>Trailblazer has raised awareness of housing, homelessness and the help available</w:t>
      </w:r>
      <w:r>
        <w:rPr>
          <w:lang w:val="en-GB"/>
        </w:rPr>
        <w:t>;</w:t>
      </w:r>
    </w:p>
    <w:p w14:paraId="3A4C0CF8" w14:textId="77777777" w:rsidR="00332C0A" w:rsidRDefault="00332C0A" w:rsidP="00AA5C1C">
      <w:pPr>
        <w:pStyle w:val="bullet"/>
        <w:numPr>
          <w:ilvl w:val="0"/>
          <w:numId w:val="61"/>
        </w:numPr>
        <w:ind w:left="360"/>
      </w:pPr>
      <w:r>
        <w:t>Improving partnership working with the early help teams</w:t>
      </w:r>
      <w:r>
        <w:rPr>
          <w:lang w:val="en-GB"/>
        </w:rPr>
        <w:t>;</w:t>
      </w:r>
    </w:p>
    <w:p w14:paraId="129A5BF7" w14:textId="77777777" w:rsidR="00332C0A" w:rsidRDefault="00332C0A" w:rsidP="00AA5C1C">
      <w:pPr>
        <w:pStyle w:val="bullet"/>
        <w:numPr>
          <w:ilvl w:val="0"/>
          <w:numId w:val="61"/>
        </w:numPr>
        <w:ind w:left="360"/>
      </w:pPr>
      <w:r>
        <w:t xml:space="preserve">Single point of contact for other agencies especially those that operate across the </w:t>
      </w:r>
      <w:r>
        <w:rPr>
          <w:lang w:val="en-GB"/>
        </w:rPr>
        <w:t>c</w:t>
      </w:r>
      <w:proofErr w:type="spellStart"/>
      <w:r>
        <w:t>ounty</w:t>
      </w:r>
      <w:proofErr w:type="spellEnd"/>
      <w:r>
        <w:rPr>
          <w:lang w:val="en-GB"/>
        </w:rPr>
        <w:t>;</w:t>
      </w:r>
    </w:p>
    <w:p w14:paraId="46C6CC5A" w14:textId="77777777" w:rsidR="00332C0A" w:rsidRDefault="00332C0A" w:rsidP="00AA5C1C">
      <w:pPr>
        <w:pStyle w:val="bullet"/>
        <w:numPr>
          <w:ilvl w:val="0"/>
          <w:numId w:val="61"/>
        </w:numPr>
        <w:ind w:left="360"/>
      </w:pPr>
      <w:r>
        <w:t>Opportunities to identify good practice or different ways of working across the different districts</w:t>
      </w:r>
      <w:r>
        <w:rPr>
          <w:lang w:val="en-GB"/>
        </w:rPr>
        <w:t>;</w:t>
      </w:r>
    </w:p>
    <w:p w14:paraId="539A6652" w14:textId="77777777" w:rsidR="00332C0A" w:rsidRDefault="00332C0A" w:rsidP="00AA5C1C">
      <w:pPr>
        <w:pStyle w:val="bullet"/>
        <w:numPr>
          <w:ilvl w:val="0"/>
          <w:numId w:val="61"/>
        </w:numPr>
        <w:ind w:left="360"/>
      </w:pPr>
      <w:r>
        <w:t>Positive outcomes in preventing homelessness</w:t>
      </w:r>
      <w:r>
        <w:rPr>
          <w:lang w:val="en-GB"/>
        </w:rPr>
        <w:t>;</w:t>
      </w:r>
    </w:p>
    <w:p w14:paraId="65543885" w14:textId="77777777" w:rsidR="00332C0A" w:rsidRDefault="00332C0A" w:rsidP="00AA5C1C">
      <w:pPr>
        <w:pStyle w:val="bullet"/>
        <w:numPr>
          <w:ilvl w:val="0"/>
          <w:numId w:val="61"/>
        </w:numPr>
        <w:ind w:left="360"/>
      </w:pPr>
      <w:r>
        <w:t>Motivational interviewing training provided to a range of agencies, and provided an opportunity to educate partner agencies on housing and getting other agencies to think differently</w:t>
      </w:r>
      <w:r>
        <w:rPr>
          <w:lang w:val="en-GB"/>
        </w:rPr>
        <w:t>; and</w:t>
      </w:r>
    </w:p>
    <w:p w14:paraId="6B093343" w14:textId="77777777" w:rsidR="00332C0A" w:rsidRDefault="00332C0A" w:rsidP="00AA5C1C">
      <w:pPr>
        <w:pStyle w:val="bullet"/>
        <w:numPr>
          <w:ilvl w:val="0"/>
          <w:numId w:val="61"/>
        </w:numPr>
        <w:ind w:left="360"/>
      </w:pPr>
      <w:r>
        <w:t>Involved in MASH – pulling together information about client’s housing circumstances to inform child protection enquiries</w:t>
      </w:r>
      <w:r>
        <w:rPr>
          <w:lang w:val="en-GB"/>
        </w:rPr>
        <w:t>.</w:t>
      </w:r>
    </w:p>
    <w:p w14:paraId="5B006F39" w14:textId="77777777" w:rsidR="00332C0A" w:rsidRDefault="00332C0A" w:rsidP="00332C0A">
      <w:pPr>
        <w:pStyle w:val="bullet"/>
        <w:numPr>
          <w:ilvl w:val="0"/>
          <w:numId w:val="0"/>
        </w:numPr>
        <w:ind w:left="360"/>
      </w:pPr>
    </w:p>
    <w:p w14:paraId="3AB7CE7A" w14:textId="77777777" w:rsidR="00332C0A" w:rsidRDefault="00332C0A" w:rsidP="00332C0A">
      <w:pPr>
        <w:pStyle w:val="Heading3"/>
        <w:ind w:left="0"/>
        <w:rPr>
          <w:lang w:eastAsia="en-GB"/>
        </w:rPr>
      </w:pPr>
      <w:r>
        <w:rPr>
          <w:lang w:eastAsia="en-GB"/>
        </w:rPr>
        <w:t>Q2. What areas could be improved?</w:t>
      </w:r>
    </w:p>
    <w:p w14:paraId="3878DFF5" w14:textId="77777777" w:rsidR="00332C0A" w:rsidRDefault="00332C0A" w:rsidP="00AA5C1C">
      <w:pPr>
        <w:pStyle w:val="bullet"/>
        <w:numPr>
          <w:ilvl w:val="0"/>
          <w:numId w:val="61"/>
        </w:numPr>
        <w:ind w:left="360"/>
      </w:pPr>
      <w:r>
        <w:t>Struggling to find private landlords who are willing to take tenants on benefits</w:t>
      </w:r>
      <w:r>
        <w:rPr>
          <w:lang w:val="en-GB"/>
        </w:rPr>
        <w:t>;</w:t>
      </w:r>
    </w:p>
    <w:p w14:paraId="10349858" w14:textId="77777777" w:rsidR="00332C0A" w:rsidRDefault="00332C0A" w:rsidP="00AA5C1C">
      <w:pPr>
        <w:pStyle w:val="bullet"/>
        <w:numPr>
          <w:ilvl w:val="0"/>
          <w:numId w:val="61"/>
        </w:numPr>
        <w:ind w:left="360"/>
      </w:pPr>
      <w:r>
        <w:t>LHA rates don’t reflect market rents</w:t>
      </w:r>
      <w:r>
        <w:rPr>
          <w:lang w:val="en-GB"/>
        </w:rPr>
        <w:t>;</w:t>
      </w:r>
    </w:p>
    <w:p w14:paraId="4CC50F61" w14:textId="00F940F8" w:rsidR="00332C0A" w:rsidRDefault="00332C0A" w:rsidP="00AA5C1C">
      <w:pPr>
        <w:pStyle w:val="bullet"/>
        <w:numPr>
          <w:ilvl w:val="0"/>
          <w:numId w:val="61"/>
        </w:numPr>
        <w:ind w:left="360"/>
      </w:pPr>
      <w:r>
        <w:t xml:space="preserve">Joint working between </w:t>
      </w:r>
      <w:r w:rsidR="00C70516">
        <w:t>neighbouring</w:t>
      </w:r>
      <w:r>
        <w:t xml:space="preserve"> authorities – some neighbouring authorities are incorrectly applying local connection to prevention and relief cases</w:t>
      </w:r>
      <w:r>
        <w:rPr>
          <w:lang w:val="en-GB"/>
        </w:rPr>
        <w:t>;</w:t>
      </w:r>
    </w:p>
    <w:p w14:paraId="3EEBEAE8" w14:textId="77777777" w:rsidR="00332C0A" w:rsidRDefault="00332C0A" w:rsidP="00AA5C1C">
      <w:pPr>
        <w:pStyle w:val="bullet"/>
        <w:numPr>
          <w:ilvl w:val="0"/>
          <w:numId w:val="61"/>
        </w:numPr>
        <w:ind w:left="360"/>
      </w:pPr>
      <w:r>
        <w:lastRenderedPageBreak/>
        <w:t>Relationships with social care and mental health services –these agencies only see homelessness as a housing issue, but many clients need significant support and input from other agencies.  These clients are unable to sustain accommodation</w:t>
      </w:r>
      <w:r>
        <w:rPr>
          <w:lang w:val="en-GB"/>
        </w:rPr>
        <w:t>;</w:t>
      </w:r>
    </w:p>
    <w:p w14:paraId="7B9FAAFB" w14:textId="77777777" w:rsidR="00332C0A" w:rsidRDefault="00332C0A" w:rsidP="00AA5C1C">
      <w:pPr>
        <w:pStyle w:val="bullet"/>
        <w:numPr>
          <w:ilvl w:val="0"/>
          <w:numId w:val="61"/>
        </w:numPr>
        <w:ind w:left="360"/>
      </w:pPr>
      <w:r>
        <w:t>16/17 year old protocol is not being adhered to and young people are bouncing between services</w:t>
      </w:r>
      <w:r>
        <w:rPr>
          <w:lang w:val="en-GB"/>
        </w:rPr>
        <w:t>;</w:t>
      </w:r>
    </w:p>
    <w:p w14:paraId="376F642F" w14:textId="77777777" w:rsidR="00332C0A" w:rsidRDefault="00332C0A" w:rsidP="00AA5C1C">
      <w:pPr>
        <w:pStyle w:val="bullet"/>
        <w:numPr>
          <w:ilvl w:val="0"/>
          <w:numId w:val="61"/>
        </w:numPr>
        <w:ind w:left="360"/>
      </w:pPr>
      <w:r>
        <w:t>Clarion can be picky in relation to who they will rehouse – there doesn’t appear to be consistency in how different landlords shortlist, clients are being overlooked</w:t>
      </w:r>
      <w:r>
        <w:rPr>
          <w:lang w:val="en-GB"/>
        </w:rPr>
        <w:t>;</w:t>
      </w:r>
    </w:p>
    <w:p w14:paraId="4763226F" w14:textId="77777777" w:rsidR="00332C0A" w:rsidRDefault="00332C0A" w:rsidP="00AA5C1C">
      <w:pPr>
        <w:pStyle w:val="bullet"/>
        <w:numPr>
          <w:ilvl w:val="0"/>
          <w:numId w:val="61"/>
        </w:numPr>
        <w:ind w:left="360"/>
      </w:pPr>
      <w:r>
        <w:t xml:space="preserve">The </w:t>
      </w:r>
      <w:r>
        <w:rPr>
          <w:lang w:val="en-GB"/>
        </w:rPr>
        <w:t>l</w:t>
      </w:r>
      <w:proofErr w:type="spellStart"/>
      <w:r>
        <w:t>ettings</w:t>
      </w:r>
      <w:proofErr w:type="spellEnd"/>
      <w:r>
        <w:t xml:space="preserve"> policy does not appear to be consistently applied across Cambridgeshire</w:t>
      </w:r>
      <w:r>
        <w:rPr>
          <w:lang w:val="en-GB"/>
        </w:rPr>
        <w:t>;</w:t>
      </w:r>
    </w:p>
    <w:p w14:paraId="412CE17A" w14:textId="77777777" w:rsidR="00332C0A" w:rsidRDefault="00332C0A" w:rsidP="00AA5C1C">
      <w:pPr>
        <w:pStyle w:val="bullet"/>
        <w:numPr>
          <w:ilvl w:val="0"/>
          <w:numId w:val="61"/>
        </w:numPr>
        <w:ind w:left="360"/>
      </w:pPr>
      <w:r>
        <w:t xml:space="preserve">Housing </w:t>
      </w:r>
      <w:r>
        <w:rPr>
          <w:lang w:val="en-GB"/>
        </w:rPr>
        <w:t>a</w:t>
      </w:r>
      <w:proofErr w:type="spellStart"/>
      <w:r>
        <w:t>ssociations</w:t>
      </w:r>
      <w:proofErr w:type="spellEnd"/>
      <w:r>
        <w:t xml:space="preserve"> are increasingly asking for rent in advance</w:t>
      </w:r>
      <w:r>
        <w:rPr>
          <w:lang w:val="en-GB"/>
        </w:rPr>
        <w:t>; and</w:t>
      </w:r>
    </w:p>
    <w:p w14:paraId="71D2E766" w14:textId="77777777" w:rsidR="00332C0A" w:rsidRDefault="00332C0A" w:rsidP="00AA5C1C">
      <w:pPr>
        <w:pStyle w:val="bullet"/>
        <w:numPr>
          <w:ilvl w:val="0"/>
          <w:numId w:val="61"/>
        </w:numPr>
        <w:ind w:left="360"/>
      </w:pPr>
      <w:r>
        <w:t>Former tenant arrears is a big barrier.  Clients are expected to have adhered to a repayment plan for 4 months – some HAs won’t consider why the arrears accrued and whether it was the fault of the tenant, in some cases the tenant was not at fault but there does not appear to be a flexible approach</w:t>
      </w:r>
      <w:r>
        <w:rPr>
          <w:lang w:val="en-GB"/>
        </w:rPr>
        <w:t>.</w:t>
      </w:r>
    </w:p>
    <w:p w14:paraId="43042B57" w14:textId="77777777" w:rsidR="00332C0A" w:rsidRDefault="00332C0A" w:rsidP="00332C0A">
      <w:pPr>
        <w:pStyle w:val="bullet"/>
        <w:numPr>
          <w:ilvl w:val="0"/>
          <w:numId w:val="0"/>
        </w:numPr>
        <w:ind w:left="360"/>
      </w:pPr>
    </w:p>
    <w:p w14:paraId="11FF890B" w14:textId="77777777" w:rsidR="00332C0A" w:rsidRDefault="00332C0A" w:rsidP="00332C0A">
      <w:pPr>
        <w:pStyle w:val="Heading4"/>
        <w:ind w:left="360"/>
        <w:rPr>
          <w:lang w:eastAsia="en-GB"/>
        </w:rPr>
      </w:pPr>
      <w:r>
        <w:rPr>
          <w:lang w:eastAsia="en-GB"/>
        </w:rPr>
        <w:t>Trailblazer Team</w:t>
      </w:r>
    </w:p>
    <w:p w14:paraId="133915B5" w14:textId="77777777" w:rsidR="00332C0A" w:rsidRDefault="00332C0A" w:rsidP="00AA5C1C">
      <w:pPr>
        <w:pStyle w:val="bullet"/>
        <w:numPr>
          <w:ilvl w:val="0"/>
          <w:numId w:val="61"/>
        </w:numPr>
        <w:ind w:left="360"/>
      </w:pPr>
      <w:r>
        <w:rPr>
          <w:lang w:eastAsia="en-GB"/>
        </w:rPr>
        <w:t>Reduction in staffing has led to bigger caseloads</w:t>
      </w:r>
      <w:r>
        <w:rPr>
          <w:lang w:val="en-GB" w:eastAsia="en-GB"/>
        </w:rPr>
        <w:t>;</w:t>
      </w:r>
    </w:p>
    <w:p w14:paraId="100288C3" w14:textId="77777777" w:rsidR="00332C0A" w:rsidRDefault="00332C0A" w:rsidP="00AA5C1C">
      <w:pPr>
        <w:pStyle w:val="bullet"/>
        <w:numPr>
          <w:ilvl w:val="0"/>
          <w:numId w:val="61"/>
        </w:numPr>
        <w:ind w:left="360"/>
      </w:pPr>
      <w:r>
        <w:rPr>
          <w:lang w:eastAsia="en-GB"/>
        </w:rPr>
        <w:t>It is taking longer to achieve outcomes due to reduced staffing</w:t>
      </w:r>
      <w:r>
        <w:rPr>
          <w:lang w:val="en-GB" w:eastAsia="en-GB"/>
        </w:rPr>
        <w:t>; and</w:t>
      </w:r>
    </w:p>
    <w:p w14:paraId="4C4569AB" w14:textId="77777777" w:rsidR="00332C0A" w:rsidRDefault="00332C0A" w:rsidP="00AA5C1C">
      <w:pPr>
        <w:pStyle w:val="bullet"/>
        <w:numPr>
          <w:ilvl w:val="0"/>
          <w:numId w:val="61"/>
        </w:numPr>
        <w:ind w:left="360"/>
      </w:pPr>
      <w:r>
        <w:rPr>
          <w:lang w:eastAsia="en-GB"/>
        </w:rPr>
        <w:t>As other agencies think funding has stopped for the Trailblazer this has led to a reduction in referrals from some agencies</w:t>
      </w:r>
      <w:r>
        <w:rPr>
          <w:lang w:val="en-GB" w:eastAsia="en-GB"/>
        </w:rPr>
        <w:t>.</w:t>
      </w:r>
    </w:p>
    <w:p w14:paraId="1DF3B43E" w14:textId="77777777" w:rsidR="00332C0A" w:rsidRDefault="00332C0A" w:rsidP="00332C0A">
      <w:pPr>
        <w:pStyle w:val="bullet"/>
        <w:numPr>
          <w:ilvl w:val="0"/>
          <w:numId w:val="0"/>
        </w:numPr>
        <w:ind w:left="360"/>
      </w:pPr>
    </w:p>
    <w:p w14:paraId="29567050" w14:textId="77777777" w:rsidR="00332C0A" w:rsidRDefault="00332C0A" w:rsidP="00332C0A">
      <w:pPr>
        <w:pStyle w:val="Heading3"/>
        <w:ind w:left="0"/>
        <w:rPr>
          <w:lang w:eastAsia="en-GB"/>
        </w:rPr>
      </w:pPr>
      <w:r>
        <w:rPr>
          <w:lang w:eastAsia="en-GB"/>
        </w:rPr>
        <w:t>Q3. What barriers do you think customers face in accessing the service?</w:t>
      </w:r>
    </w:p>
    <w:p w14:paraId="741F72F8" w14:textId="77777777" w:rsidR="00332C0A" w:rsidRDefault="00332C0A" w:rsidP="00AA5C1C">
      <w:pPr>
        <w:pStyle w:val="bullet"/>
        <w:numPr>
          <w:ilvl w:val="0"/>
          <w:numId w:val="61"/>
        </w:numPr>
        <w:ind w:left="360"/>
        <w:rPr>
          <w:lang w:eastAsia="en-GB"/>
        </w:rPr>
      </w:pPr>
      <w:r>
        <w:rPr>
          <w:lang w:eastAsia="en-GB"/>
        </w:rPr>
        <w:t>Private landlords unwilling to take benefit dependent tenants</w:t>
      </w:r>
      <w:r>
        <w:rPr>
          <w:lang w:val="en-GB" w:eastAsia="en-GB"/>
        </w:rPr>
        <w:t>;</w:t>
      </w:r>
    </w:p>
    <w:p w14:paraId="758A7FFD" w14:textId="77777777" w:rsidR="00332C0A" w:rsidRDefault="00332C0A" w:rsidP="00AA5C1C">
      <w:pPr>
        <w:pStyle w:val="bullet"/>
        <w:numPr>
          <w:ilvl w:val="0"/>
          <w:numId w:val="61"/>
        </w:numPr>
        <w:ind w:left="360"/>
        <w:rPr>
          <w:lang w:eastAsia="en-GB"/>
        </w:rPr>
      </w:pPr>
      <w:r>
        <w:rPr>
          <w:lang w:eastAsia="en-GB"/>
        </w:rPr>
        <w:t>Some clients are still not aware of all of the help that is available</w:t>
      </w:r>
      <w:r>
        <w:rPr>
          <w:lang w:val="en-GB" w:eastAsia="en-GB"/>
        </w:rPr>
        <w:t>;</w:t>
      </w:r>
    </w:p>
    <w:p w14:paraId="5D5CFC54" w14:textId="77777777" w:rsidR="00332C0A" w:rsidRDefault="00332C0A" w:rsidP="00AA5C1C">
      <w:pPr>
        <w:pStyle w:val="bullet"/>
        <w:numPr>
          <w:ilvl w:val="0"/>
          <w:numId w:val="61"/>
        </w:numPr>
        <w:ind w:left="360"/>
        <w:rPr>
          <w:lang w:eastAsia="en-GB"/>
        </w:rPr>
      </w:pPr>
      <w:r>
        <w:rPr>
          <w:lang w:eastAsia="en-GB"/>
        </w:rPr>
        <w:t>Many private landlords don’t know how to serve a valid s21 notice</w:t>
      </w:r>
      <w:r>
        <w:rPr>
          <w:lang w:val="en-GB" w:eastAsia="en-GB"/>
        </w:rPr>
        <w:t>;</w:t>
      </w:r>
    </w:p>
    <w:p w14:paraId="53490040" w14:textId="77777777" w:rsidR="00332C0A" w:rsidRDefault="00332C0A" w:rsidP="00AA5C1C">
      <w:pPr>
        <w:pStyle w:val="bullet"/>
        <w:numPr>
          <w:ilvl w:val="0"/>
          <w:numId w:val="61"/>
        </w:numPr>
        <w:ind w:left="360"/>
        <w:rPr>
          <w:lang w:eastAsia="en-GB"/>
        </w:rPr>
      </w:pPr>
      <w:r>
        <w:rPr>
          <w:lang w:eastAsia="en-GB"/>
        </w:rPr>
        <w:t xml:space="preserve">Language barrier, particularly in </w:t>
      </w:r>
      <w:proofErr w:type="spellStart"/>
      <w:r>
        <w:rPr>
          <w:lang w:eastAsia="en-GB"/>
        </w:rPr>
        <w:t>Wisbeach</w:t>
      </w:r>
      <w:proofErr w:type="spellEnd"/>
      <w:r>
        <w:rPr>
          <w:lang w:val="en-GB" w:eastAsia="en-GB"/>
        </w:rPr>
        <w:t>; and</w:t>
      </w:r>
    </w:p>
    <w:p w14:paraId="329B7A02" w14:textId="77777777" w:rsidR="00332C0A" w:rsidRDefault="00332C0A" w:rsidP="00AA5C1C">
      <w:pPr>
        <w:pStyle w:val="bullet"/>
        <w:numPr>
          <w:ilvl w:val="0"/>
          <w:numId w:val="61"/>
        </w:numPr>
        <w:ind w:left="360"/>
        <w:rPr>
          <w:lang w:eastAsia="en-GB"/>
        </w:rPr>
      </w:pPr>
      <w:r>
        <w:rPr>
          <w:lang w:eastAsia="en-GB"/>
        </w:rPr>
        <w:t>Cultural differences can lead to families over-occupying accommodation which can lead to evictions</w:t>
      </w:r>
      <w:r>
        <w:rPr>
          <w:lang w:val="en-GB" w:eastAsia="en-GB"/>
        </w:rPr>
        <w:t>.</w:t>
      </w:r>
    </w:p>
    <w:p w14:paraId="11A461A4" w14:textId="77777777" w:rsidR="00332C0A" w:rsidRDefault="00332C0A" w:rsidP="00332C0A">
      <w:pPr>
        <w:pStyle w:val="bullet"/>
        <w:numPr>
          <w:ilvl w:val="0"/>
          <w:numId w:val="0"/>
        </w:numPr>
        <w:ind w:left="360"/>
        <w:rPr>
          <w:lang w:eastAsia="en-GB"/>
        </w:rPr>
      </w:pPr>
    </w:p>
    <w:p w14:paraId="6A428BEB" w14:textId="77777777" w:rsidR="00332C0A" w:rsidRDefault="00332C0A" w:rsidP="00332C0A">
      <w:pPr>
        <w:pStyle w:val="Heading3"/>
        <w:ind w:left="0"/>
        <w:rPr>
          <w:lang w:eastAsia="en-GB"/>
        </w:rPr>
      </w:pPr>
      <w:r>
        <w:rPr>
          <w:lang w:eastAsia="en-GB"/>
        </w:rPr>
        <w:t>Q4. At what stage do you feel most customers contact the service for help? (56 days before they’re homeless, 28 days before they’re homeless, when homelessness is imminent, once they’re already homeless)  And what is the impact of this on the service?</w:t>
      </w:r>
    </w:p>
    <w:p w14:paraId="15FEB12E" w14:textId="77777777" w:rsidR="00332C0A" w:rsidRDefault="00332C0A" w:rsidP="00AA5C1C">
      <w:pPr>
        <w:pStyle w:val="bullet"/>
        <w:numPr>
          <w:ilvl w:val="0"/>
          <w:numId w:val="61"/>
        </w:numPr>
        <w:ind w:left="360"/>
      </w:pPr>
      <w:r>
        <w:t xml:space="preserve">This is very mixed, some will approach the service with a </w:t>
      </w:r>
      <w:r>
        <w:rPr>
          <w:lang w:val="en-GB"/>
        </w:rPr>
        <w:t>b</w:t>
      </w:r>
      <w:proofErr w:type="spellStart"/>
      <w:r>
        <w:t>ailiff’s</w:t>
      </w:r>
      <w:proofErr w:type="spellEnd"/>
      <w:r>
        <w:t xml:space="preserve"> warrant, but others will come in prior to an official notice being served</w:t>
      </w:r>
      <w:r>
        <w:rPr>
          <w:lang w:val="en-GB"/>
        </w:rPr>
        <w:t>;</w:t>
      </w:r>
    </w:p>
    <w:p w14:paraId="66E00062" w14:textId="77777777" w:rsidR="00332C0A" w:rsidRDefault="00332C0A" w:rsidP="00AA5C1C">
      <w:pPr>
        <w:pStyle w:val="bullet"/>
        <w:numPr>
          <w:ilvl w:val="0"/>
          <w:numId w:val="61"/>
        </w:numPr>
        <w:ind w:left="360"/>
      </w:pPr>
      <w:r>
        <w:t>Many clients come in when threatened with homelessness – the majority of time there is enough time to be able to work to prevent homelessness</w:t>
      </w:r>
      <w:r>
        <w:rPr>
          <w:lang w:val="en-GB"/>
        </w:rPr>
        <w:t>;</w:t>
      </w:r>
    </w:p>
    <w:p w14:paraId="3A7BA52A" w14:textId="77777777" w:rsidR="00332C0A" w:rsidRDefault="00332C0A" w:rsidP="00AA5C1C">
      <w:pPr>
        <w:pStyle w:val="bullet"/>
        <w:numPr>
          <w:ilvl w:val="0"/>
          <w:numId w:val="61"/>
        </w:numPr>
        <w:ind w:left="360"/>
      </w:pPr>
      <w:r>
        <w:lastRenderedPageBreak/>
        <w:t>Parental evictions due to a teenage child having a baby are often about clients wanting to access social housing, the team will try and do home visits where they can but this does not happen in most cases.  Using prevention banding can help to get family members to agree to planned moves</w:t>
      </w:r>
      <w:r>
        <w:rPr>
          <w:lang w:val="en-GB"/>
        </w:rPr>
        <w:t>; and</w:t>
      </w:r>
    </w:p>
    <w:p w14:paraId="347C15E0" w14:textId="77777777" w:rsidR="00332C0A" w:rsidRDefault="00332C0A" w:rsidP="00AA5C1C">
      <w:pPr>
        <w:pStyle w:val="bullet"/>
        <w:numPr>
          <w:ilvl w:val="0"/>
          <w:numId w:val="61"/>
        </w:numPr>
        <w:ind w:left="360"/>
      </w:pPr>
      <w:r>
        <w:t>There are also inter-generational issues of homelessness</w:t>
      </w:r>
      <w:r>
        <w:rPr>
          <w:lang w:val="en-GB"/>
        </w:rPr>
        <w:t xml:space="preserve"> </w:t>
      </w:r>
      <w:r>
        <w:t>– again much of this is linked to client’s aspiration to access social housing</w:t>
      </w:r>
      <w:r>
        <w:rPr>
          <w:lang w:val="en-GB"/>
        </w:rPr>
        <w:t>.</w:t>
      </w:r>
    </w:p>
    <w:p w14:paraId="175FEF25" w14:textId="77777777" w:rsidR="00332C0A" w:rsidRDefault="00332C0A" w:rsidP="00332C0A">
      <w:pPr>
        <w:pStyle w:val="ListParagraph"/>
        <w:ind w:left="142"/>
        <w:rPr>
          <w:rFonts w:asciiTheme="majorHAnsi" w:hAnsiTheme="majorHAnsi" w:cstheme="majorHAnsi"/>
        </w:rPr>
      </w:pPr>
    </w:p>
    <w:p w14:paraId="56661DD4" w14:textId="77777777" w:rsidR="00332C0A" w:rsidRDefault="00332C0A" w:rsidP="00332C0A">
      <w:pPr>
        <w:pStyle w:val="Heading3"/>
        <w:ind w:left="0"/>
        <w:rPr>
          <w:lang w:eastAsia="en-GB"/>
        </w:rPr>
      </w:pPr>
      <w:r>
        <w:rPr>
          <w:lang w:eastAsia="en-GB"/>
        </w:rPr>
        <w:t>Q5 a) What has the impact of the Homelessness Reduction Act been for the team?</w:t>
      </w:r>
    </w:p>
    <w:p w14:paraId="2693417B" w14:textId="77777777" w:rsidR="00332C0A" w:rsidRDefault="00332C0A" w:rsidP="00AA5C1C">
      <w:pPr>
        <w:pStyle w:val="bullet"/>
        <w:numPr>
          <w:ilvl w:val="0"/>
          <w:numId w:val="61"/>
        </w:numPr>
        <w:ind w:left="360"/>
        <w:rPr>
          <w:lang w:eastAsia="en-GB"/>
        </w:rPr>
      </w:pPr>
      <w:r>
        <w:rPr>
          <w:lang w:eastAsia="en-GB"/>
        </w:rPr>
        <w:t>Increase in the use of temporary accommodation, and households residing in temporary accommodation for longer periods of time, this is leading to TA clogging up – having to place people in TA in Aylesbury</w:t>
      </w:r>
      <w:r>
        <w:rPr>
          <w:lang w:val="en-GB" w:eastAsia="en-GB"/>
        </w:rPr>
        <w:t>;</w:t>
      </w:r>
    </w:p>
    <w:p w14:paraId="7A43E1FF" w14:textId="77777777" w:rsidR="00332C0A" w:rsidRDefault="00332C0A" w:rsidP="00AA5C1C">
      <w:pPr>
        <w:pStyle w:val="bullet"/>
        <w:numPr>
          <w:ilvl w:val="0"/>
          <w:numId w:val="61"/>
        </w:numPr>
        <w:ind w:left="360"/>
        <w:rPr>
          <w:lang w:eastAsia="en-GB"/>
        </w:rPr>
      </w:pPr>
      <w:r>
        <w:rPr>
          <w:lang w:eastAsia="en-GB"/>
        </w:rPr>
        <w:t>Higher volume of clients</w:t>
      </w:r>
      <w:r>
        <w:rPr>
          <w:lang w:val="en-GB" w:eastAsia="en-GB"/>
        </w:rPr>
        <w:t>;</w:t>
      </w:r>
    </w:p>
    <w:p w14:paraId="1941FD6F" w14:textId="77777777" w:rsidR="00332C0A" w:rsidRDefault="00332C0A" w:rsidP="00AA5C1C">
      <w:pPr>
        <w:pStyle w:val="bullet"/>
        <w:numPr>
          <w:ilvl w:val="0"/>
          <w:numId w:val="61"/>
        </w:numPr>
        <w:ind w:left="360"/>
        <w:rPr>
          <w:lang w:eastAsia="en-GB"/>
        </w:rPr>
      </w:pPr>
      <w:r>
        <w:rPr>
          <w:lang w:eastAsia="en-GB"/>
        </w:rPr>
        <w:t>Working with more single people</w:t>
      </w:r>
      <w:r>
        <w:rPr>
          <w:lang w:val="en-GB" w:eastAsia="en-GB"/>
        </w:rPr>
        <w:t>;</w:t>
      </w:r>
    </w:p>
    <w:p w14:paraId="13A4404D" w14:textId="77777777" w:rsidR="00332C0A" w:rsidRDefault="00332C0A" w:rsidP="00AA5C1C">
      <w:pPr>
        <w:pStyle w:val="bullet"/>
        <w:numPr>
          <w:ilvl w:val="0"/>
          <w:numId w:val="61"/>
        </w:numPr>
        <w:ind w:left="360"/>
        <w:rPr>
          <w:lang w:eastAsia="en-GB"/>
        </w:rPr>
      </w:pPr>
      <w:r>
        <w:rPr>
          <w:lang w:eastAsia="en-GB"/>
        </w:rPr>
        <w:t>Increase in access to supported housing through Amicus and My Space</w:t>
      </w:r>
      <w:r>
        <w:rPr>
          <w:lang w:val="en-GB" w:eastAsia="en-GB"/>
        </w:rPr>
        <w:t>; and</w:t>
      </w:r>
    </w:p>
    <w:p w14:paraId="1F438D8F" w14:textId="77777777" w:rsidR="00332C0A" w:rsidRDefault="00332C0A" w:rsidP="00AA5C1C">
      <w:pPr>
        <w:pStyle w:val="bullet"/>
        <w:numPr>
          <w:ilvl w:val="0"/>
          <w:numId w:val="61"/>
        </w:numPr>
        <w:ind w:left="360"/>
        <w:rPr>
          <w:lang w:eastAsia="en-GB"/>
        </w:rPr>
      </w:pPr>
      <w:r>
        <w:rPr>
          <w:lang w:eastAsia="en-GB"/>
        </w:rPr>
        <w:t>Paperwork – all of the letters can be daunting- it can be hard to find the right letter for the right situation</w:t>
      </w:r>
      <w:r>
        <w:rPr>
          <w:lang w:val="en-GB" w:eastAsia="en-GB"/>
        </w:rPr>
        <w:t>.</w:t>
      </w:r>
    </w:p>
    <w:p w14:paraId="7D9A7AA4" w14:textId="77777777" w:rsidR="00332C0A" w:rsidRDefault="00332C0A" w:rsidP="00332C0A">
      <w:pPr>
        <w:pStyle w:val="bullet"/>
        <w:numPr>
          <w:ilvl w:val="0"/>
          <w:numId w:val="0"/>
        </w:numPr>
        <w:ind w:left="360"/>
        <w:rPr>
          <w:lang w:eastAsia="en-GB"/>
        </w:rPr>
      </w:pPr>
    </w:p>
    <w:p w14:paraId="2A5FE1A9" w14:textId="77777777" w:rsidR="00332C0A" w:rsidRDefault="00332C0A" w:rsidP="00332C0A">
      <w:pPr>
        <w:pStyle w:val="Heading3"/>
        <w:ind w:left="0"/>
        <w:rPr>
          <w:lang w:eastAsia="en-GB"/>
        </w:rPr>
      </w:pPr>
      <w:r>
        <w:rPr>
          <w:lang w:eastAsia="en-GB"/>
        </w:rPr>
        <w:t>Q5 b) what has the impact of the Homelessness Reduction Act been for customers?</w:t>
      </w:r>
    </w:p>
    <w:p w14:paraId="3B60E271" w14:textId="77777777" w:rsidR="00332C0A" w:rsidRDefault="00332C0A" w:rsidP="00AA5C1C">
      <w:pPr>
        <w:pStyle w:val="bullet"/>
        <w:numPr>
          <w:ilvl w:val="0"/>
          <w:numId w:val="61"/>
        </w:numPr>
        <w:ind w:left="360"/>
        <w:rPr>
          <w:lang w:eastAsia="en-GB"/>
        </w:rPr>
      </w:pPr>
      <w:r>
        <w:rPr>
          <w:lang w:eastAsia="en-GB"/>
        </w:rPr>
        <w:t>Improved customer outcomes</w:t>
      </w:r>
      <w:r>
        <w:rPr>
          <w:lang w:val="en-GB" w:eastAsia="en-GB"/>
        </w:rPr>
        <w:t>;</w:t>
      </w:r>
    </w:p>
    <w:p w14:paraId="0EDBDEEC" w14:textId="77777777" w:rsidR="00332C0A" w:rsidRDefault="00332C0A" w:rsidP="00AA5C1C">
      <w:pPr>
        <w:pStyle w:val="bullet"/>
        <w:numPr>
          <w:ilvl w:val="0"/>
          <w:numId w:val="61"/>
        </w:numPr>
        <w:ind w:left="360"/>
        <w:rPr>
          <w:lang w:eastAsia="en-GB"/>
        </w:rPr>
      </w:pPr>
      <w:r>
        <w:rPr>
          <w:lang w:eastAsia="en-GB"/>
        </w:rPr>
        <w:t>More time to help more people</w:t>
      </w:r>
      <w:r>
        <w:rPr>
          <w:lang w:val="en-GB" w:eastAsia="en-GB"/>
        </w:rPr>
        <w:t>;</w:t>
      </w:r>
    </w:p>
    <w:p w14:paraId="2403BD5B" w14:textId="77777777" w:rsidR="00332C0A" w:rsidRDefault="00332C0A" w:rsidP="00AA5C1C">
      <w:pPr>
        <w:pStyle w:val="bullet"/>
        <w:numPr>
          <w:ilvl w:val="0"/>
          <w:numId w:val="61"/>
        </w:numPr>
        <w:ind w:left="360"/>
        <w:rPr>
          <w:lang w:eastAsia="en-GB"/>
        </w:rPr>
      </w:pPr>
      <w:r>
        <w:rPr>
          <w:lang w:eastAsia="en-GB"/>
        </w:rPr>
        <w:t>High prevention success rate</w:t>
      </w:r>
      <w:r>
        <w:rPr>
          <w:lang w:val="en-GB" w:eastAsia="en-GB"/>
        </w:rPr>
        <w:t>; and</w:t>
      </w:r>
    </w:p>
    <w:p w14:paraId="3E8419AF" w14:textId="77777777" w:rsidR="00332C0A" w:rsidRDefault="00332C0A" w:rsidP="00AA5C1C">
      <w:pPr>
        <w:pStyle w:val="bullet"/>
        <w:numPr>
          <w:ilvl w:val="0"/>
          <w:numId w:val="61"/>
        </w:numPr>
        <w:ind w:left="360"/>
        <w:rPr>
          <w:lang w:eastAsia="en-GB"/>
        </w:rPr>
      </w:pPr>
      <w:r>
        <w:rPr>
          <w:lang w:eastAsia="en-GB"/>
        </w:rPr>
        <w:t>It can be difficult when the customer is not providing information or completing their actions</w:t>
      </w:r>
      <w:r>
        <w:rPr>
          <w:lang w:val="en-GB" w:eastAsia="en-GB"/>
        </w:rPr>
        <w:t>.</w:t>
      </w:r>
    </w:p>
    <w:p w14:paraId="6CDA2F4E" w14:textId="77777777" w:rsidR="00332C0A" w:rsidRDefault="00332C0A" w:rsidP="00332C0A">
      <w:pPr>
        <w:pStyle w:val="bullet"/>
        <w:numPr>
          <w:ilvl w:val="0"/>
          <w:numId w:val="0"/>
        </w:numPr>
        <w:ind w:left="360"/>
        <w:rPr>
          <w:lang w:eastAsia="en-GB"/>
        </w:rPr>
      </w:pPr>
    </w:p>
    <w:p w14:paraId="0955B049" w14:textId="77777777" w:rsidR="00332C0A" w:rsidRDefault="00332C0A" w:rsidP="00332C0A">
      <w:pPr>
        <w:pStyle w:val="Heading3"/>
        <w:ind w:left="0"/>
        <w:rPr>
          <w:lang w:eastAsia="en-GB"/>
        </w:rPr>
      </w:pPr>
      <w:r>
        <w:rPr>
          <w:lang w:eastAsia="en-GB"/>
        </w:rPr>
        <w:t>Q6. What stops you from being able to prevent homelessness?</w:t>
      </w:r>
    </w:p>
    <w:p w14:paraId="37589831" w14:textId="77777777" w:rsidR="00332C0A" w:rsidRDefault="00332C0A" w:rsidP="00AA5C1C">
      <w:pPr>
        <w:pStyle w:val="bullet"/>
        <w:numPr>
          <w:ilvl w:val="0"/>
          <w:numId w:val="61"/>
        </w:numPr>
        <w:ind w:left="360"/>
        <w:rPr>
          <w:lang w:eastAsia="en-GB"/>
        </w:rPr>
      </w:pPr>
      <w:r>
        <w:rPr>
          <w:lang w:eastAsia="en-GB"/>
        </w:rPr>
        <w:t>People coming in too late</w:t>
      </w:r>
      <w:r>
        <w:rPr>
          <w:lang w:val="en-GB" w:eastAsia="en-GB"/>
        </w:rPr>
        <w:t>;</w:t>
      </w:r>
    </w:p>
    <w:p w14:paraId="5CD36811" w14:textId="77777777" w:rsidR="00332C0A" w:rsidRDefault="00332C0A" w:rsidP="00AA5C1C">
      <w:pPr>
        <w:pStyle w:val="bullet"/>
        <w:numPr>
          <w:ilvl w:val="0"/>
          <w:numId w:val="61"/>
        </w:numPr>
        <w:ind w:left="360"/>
        <w:rPr>
          <w:lang w:eastAsia="en-GB"/>
        </w:rPr>
      </w:pPr>
      <w:r>
        <w:rPr>
          <w:lang w:eastAsia="en-GB"/>
        </w:rPr>
        <w:t>A lot of hoarding cases are coming through and the Trailblazer team doesn’t have capacity to pick this all up</w:t>
      </w:r>
      <w:r>
        <w:rPr>
          <w:lang w:val="en-GB" w:eastAsia="en-GB"/>
        </w:rPr>
        <w:t>;</w:t>
      </w:r>
    </w:p>
    <w:p w14:paraId="354C2CF7" w14:textId="77777777" w:rsidR="00332C0A" w:rsidRDefault="00332C0A" w:rsidP="00AA5C1C">
      <w:pPr>
        <w:pStyle w:val="bullet"/>
        <w:numPr>
          <w:ilvl w:val="0"/>
          <w:numId w:val="61"/>
        </w:numPr>
        <w:ind w:left="360"/>
        <w:rPr>
          <w:lang w:eastAsia="en-GB"/>
        </w:rPr>
      </w:pPr>
      <w:r>
        <w:rPr>
          <w:lang w:eastAsia="en-GB"/>
        </w:rPr>
        <w:t>Landlords unwilling to take tenants on LHA</w:t>
      </w:r>
      <w:r>
        <w:rPr>
          <w:lang w:val="en-GB" w:eastAsia="en-GB"/>
        </w:rPr>
        <w:t>;</w:t>
      </w:r>
    </w:p>
    <w:p w14:paraId="4665E2EF" w14:textId="77777777" w:rsidR="00332C0A" w:rsidRDefault="00332C0A" w:rsidP="00AA5C1C">
      <w:pPr>
        <w:pStyle w:val="bullet"/>
        <w:numPr>
          <w:ilvl w:val="0"/>
          <w:numId w:val="61"/>
        </w:numPr>
        <w:ind w:left="360"/>
        <w:rPr>
          <w:lang w:eastAsia="en-GB"/>
        </w:rPr>
      </w:pPr>
      <w:r>
        <w:rPr>
          <w:lang w:eastAsia="en-GB"/>
        </w:rPr>
        <w:t xml:space="preserve">Housing </w:t>
      </w:r>
      <w:r>
        <w:rPr>
          <w:lang w:val="en-GB" w:eastAsia="en-GB"/>
        </w:rPr>
        <w:t>a</w:t>
      </w:r>
      <w:proofErr w:type="spellStart"/>
      <w:r>
        <w:rPr>
          <w:lang w:eastAsia="en-GB"/>
        </w:rPr>
        <w:t>ssociations</w:t>
      </w:r>
      <w:proofErr w:type="spellEnd"/>
      <w:r>
        <w:rPr>
          <w:lang w:eastAsia="en-GB"/>
        </w:rPr>
        <w:t xml:space="preserve"> ‘cherry picking’</w:t>
      </w:r>
      <w:r>
        <w:rPr>
          <w:lang w:val="en-GB" w:eastAsia="en-GB"/>
        </w:rPr>
        <w:t>;</w:t>
      </w:r>
    </w:p>
    <w:p w14:paraId="4DBFD78B" w14:textId="77777777" w:rsidR="00332C0A" w:rsidRDefault="00332C0A" w:rsidP="00AA5C1C">
      <w:pPr>
        <w:pStyle w:val="bullet"/>
        <w:numPr>
          <w:ilvl w:val="0"/>
          <w:numId w:val="61"/>
        </w:numPr>
        <w:ind w:left="360"/>
        <w:rPr>
          <w:lang w:eastAsia="en-GB"/>
        </w:rPr>
      </w:pPr>
      <w:r>
        <w:rPr>
          <w:lang w:eastAsia="en-GB"/>
        </w:rPr>
        <w:t>When a private landlord has made the decision to evict they want the tenant out and there is nothing that can be done to prevent this</w:t>
      </w:r>
      <w:r>
        <w:rPr>
          <w:lang w:val="en-GB" w:eastAsia="en-GB"/>
        </w:rPr>
        <w:t>;</w:t>
      </w:r>
    </w:p>
    <w:p w14:paraId="53BCDED7" w14:textId="77777777" w:rsidR="00332C0A" w:rsidRDefault="00332C0A" w:rsidP="00AA5C1C">
      <w:pPr>
        <w:pStyle w:val="bullet"/>
        <w:numPr>
          <w:ilvl w:val="0"/>
          <w:numId w:val="61"/>
        </w:numPr>
        <w:ind w:left="360"/>
        <w:rPr>
          <w:lang w:eastAsia="en-GB"/>
        </w:rPr>
      </w:pPr>
      <w:r>
        <w:rPr>
          <w:lang w:eastAsia="en-GB"/>
        </w:rPr>
        <w:t>Universal credit has had an impact</w:t>
      </w:r>
      <w:r>
        <w:rPr>
          <w:lang w:val="en-GB" w:eastAsia="en-GB"/>
        </w:rPr>
        <w:t>; and</w:t>
      </w:r>
    </w:p>
    <w:p w14:paraId="0FBDB4CD" w14:textId="77777777" w:rsidR="00332C0A" w:rsidRDefault="00332C0A" w:rsidP="00AA5C1C">
      <w:pPr>
        <w:pStyle w:val="bullet"/>
        <w:numPr>
          <w:ilvl w:val="0"/>
          <w:numId w:val="61"/>
        </w:numPr>
        <w:ind w:left="360"/>
        <w:rPr>
          <w:lang w:eastAsia="en-GB"/>
        </w:rPr>
      </w:pPr>
      <w:r>
        <w:rPr>
          <w:lang w:eastAsia="en-GB"/>
        </w:rPr>
        <w:t>People not knowing where to go for help</w:t>
      </w:r>
      <w:r>
        <w:rPr>
          <w:lang w:val="en-GB" w:eastAsia="en-GB"/>
        </w:rPr>
        <w:t>.</w:t>
      </w:r>
    </w:p>
    <w:p w14:paraId="7BCDD604" w14:textId="77777777" w:rsidR="00332C0A" w:rsidRDefault="00332C0A" w:rsidP="00332C0A">
      <w:pPr>
        <w:pStyle w:val="Heading3"/>
        <w:ind w:left="0"/>
        <w:rPr>
          <w:lang w:eastAsia="en-GB"/>
        </w:rPr>
      </w:pPr>
      <w:r>
        <w:rPr>
          <w:lang w:eastAsia="en-GB"/>
        </w:rPr>
        <w:lastRenderedPageBreak/>
        <w:t>Q7. How easy is it for clients to access</w:t>
      </w:r>
      <w:r>
        <w:rPr>
          <w:lang w:val="en-GB" w:eastAsia="en-GB"/>
        </w:rPr>
        <w:t xml:space="preserve"> s</w:t>
      </w:r>
      <w:proofErr w:type="spellStart"/>
      <w:r>
        <w:rPr>
          <w:lang w:eastAsia="en-GB"/>
        </w:rPr>
        <w:t>upported</w:t>
      </w:r>
      <w:proofErr w:type="spellEnd"/>
      <w:r>
        <w:rPr>
          <w:lang w:eastAsia="en-GB"/>
        </w:rPr>
        <w:t xml:space="preserve"> housing?  Are there any barriers?  Are there any gaps?</w:t>
      </w:r>
    </w:p>
    <w:p w14:paraId="2298447A" w14:textId="77777777" w:rsidR="00332C0A" w:rsidRDefault="00332C0A" w:rsidP="00AA5C1C">
      <w:pPr>
        <w:pStyle w:val="bullet"/>
        <w:numPr>
          <w:ilvl w:val="0"/>
          <w:numId w:val="61"/>
        </w:numPr>
        <w:ind w:left="360"/>
        <w:rPr>
          <w:lang w:eastAsia="en-GB"/>
        </w:rPr>
      </w:pPr>
      <w:r>
        <w:rPr>
          <w:lang w:eastAsia="en-GB"/>
        </w:rPr>
        <w:t>While there are some evictions from the Ferry project the Ferry will do everything they can to prevent having to do this</w:t>
      </w:r>
      <w:r>
        <w:rPr>
          <w:lang w:val="en-GB" w:eastAsia="en-GB"/>
        </w:rPr>
        <w:t>;</w:t>
      </w:r>
    </w:p>
    <w:p w14:paraId="4687BAE3" w14:textId="77777777" w:rsidR="00332C0A" w:rsidRDefault="00332C0A" w:rsidP="00AA5C1C">
      <w:pPr>
        <w:pStyle w:val="bullet"/>
        <w:numPr>
          <w:ilvl w:val="0"/>
          <w:numId w:val="61"/>
        </w:numPr>
        <w:ind w:left="360"/>
        <w:rPr>
          <w:lang w:eastAsia="en-GB"/>
        </w:rPr>
      </w:pPr>
      <w:r>
        <w:rPr>
          <w:lang w:eastAsia="en-GB"/>
        </w:rPr>
        <w:t>Gap in provision for young couples who need support</w:t>
      </w:r>
      <w:r>
        <w:rPr>
          <w:lang w:val="en-GB" w:eastAsia="en-GB"/>
        </w:rPr>
        <w:t>;</w:t>
      </w:r>
    </w:p>
    <w:p w14:paraId="601963A4" w14:textId="77777777" w:rsidR="00332C0A" w:rsidRDefault="00332C0A" w:rsidP="00AA5C1C">
      <w:pPr>
        <w:pStyle w:val="bullet"/>
        <w:numPr>
          <w:ilvl w:val="0"/>
          <w:numId w:val="61"/>
        </w:numPr>
        <w:ind w:left="360"/>
        <w:rPr>
          <w:lang w:eastAsia="en-GB"/>
        </w:rPr>
      </w:pPr>
      <w:r>
        <w:rPr>
          <w:lang w:eastAsia="en-GB"/>
        </w:rPr>
        <w:t>Young parents project was cut, but there is still a need for this provision in the area</w:t>
      </w:r>
      <w:r>
        <w:rPr>
          <w:lang w:val="en-GB" w:eastAsia="en-GB"/>
        </w:rPr>
        <w:t>;</w:t>
      </w:r>
    </w:p>
    <w:p w14:paraId="491067DD" w14:textId="77777777" w:rsidR="00332C0A" w:rsidRDefault="00332C0A" w:rsidP="00AA5C1C">
      <w:pPr>
        <w:pStyle w:val="bullet"/>
        <w:numPr>
          <w:ilvl w:val="0"/>
          <w:numId w:val="61"/>
        </w:numPr>
        <w:ind w:left="360"/>
        <w:rPr>
          <w:lang w:eastAsia="en-GB"/>
        </w:rPr>
      </w:pPr>
      <w:r>
        <w:rPr>
          <w:lang w:eastAsia="en-GB"/>
        </w:rPr>
        <w:t>Households in temporary accommodation can’t access the P3 floating support service</w:t>
      </w:r>
      <w:r>
        <w:rPr>
          <w:lang w:val="en-GB" w:eastAsia="en-GB"/>
        </w:rPr>
        <w:t>; and</w:t>
      </w:r>
    </w:p>
    <w:p w14:paraId="156D6899" w14:textId="77777777" w:rsidR="00332C0A" w:rsidRDefault="00332C0A" w:rsidP="00AA5C1C">
      <w:pPr>
        <w:pStyle w:val="bullet"/>
        <w:numPr>
          <w:ilvl w:val="0"/>
          <w:numId w:val="61"/>
        </w:numPr>
        <w:ind w:left="360"/>
        <w:rPr>
          <w:lang w:eastAsia="en-GB"/>
        </w:rPr>
      </w:pPr>
      <w:r>
        <w:rPr>
          <w:lang w:eastAsia="en-GB"/>
        </w:rPr>
        <w:t>People with high mental health needs</w:t>
      </w:r>
      <w:r>
        <w:rPr>
          <w:lang w:val="en-GB" w:eastAsia="en-GB"/>
        </w:rPr>
        <w:t>.</w:t>
      </w:r>
    </w:p>
    <w:p w14:paraId="21526ADC" w14:textId="77777777" w:rsidR="00332C0A" w:rsidRDefault="00332C0A" w:rsidP="00332C0A">
      <w:pPr>
        <w:rPr>
          <w:lang w:val="x-none" w:eastAsia="en-GB"/>
        </w:rPr>
      </w:pPr>
    </w:p>
    <w:p w14:paraId="71DA3304" w14:textId="77777777" w:rsidR="00332C0A" w:rsidRDefault="00332C0A" w:rsidP="00332C0A">
      <w:pPr>
        <w:spacing w:before="0" w:after="0"/>
        <w:jc w:val="left"/>
        <w:rPr>
          <w:lang w:val="x-none" w:eastAsia="en-GB"/>
        </w:rPr>
      </w:pPr>
      <w:r>
        <w:rPr>
          <w:lang w:val="x-none" w:eastAsia="en-GB"/>
        </w:rPr>
        <w:br w:type="page"/>
      </w:r>
    </w:p>
    <w:p w14:paraId="5AE40A07" w14:textId="77777777" w:rsidR="00332C0A" w:rsidRDefault="00332C0A" w:rsidP="00AA5C1C">
      <w:pPr>
        <w:pStyle w:val="Heading2"/>
        <w:numPr>
          <w:ilvl w:val="0"/>
          <w:numId w:val="64"/>
        </w:numPr>
        <w:tabs>
          <w:tab w:val="left" w:pos="720"/>
        </w:tabs>
        <w:ind w:left="360"/>
        <w:rPr>
          <w:lang w:eastAsia="en-GB"/>
        </w:rPr>
      </w:pPr>
      <w:bookmarkStart w:id="473" w:name="_Toc50124839"/>
      <w:r>
        <w:rPr>
          <w:lang w:eastAsia="en-GB"/>
        </w:rPr>
        <w:lastRenderedPageBreak/>
        <w:t>Huntingdonshire</w:t>
      </w:r>
      <w:bookmarkEnd w:id="473"/>
    </w:p>
    <w:p w14:paraId="796185D5" w14:textId="77777777" w:rsidR="00332C0A" w:rsidRDefault="00332C0A" w:rsidP="00332C0A">
      <w:pPr>
        <w:pStyle w:val="Heading3"/>
        <w:ind w:left="0"/>
        <w:rPr>
          <w:lang w:eastAsia="en-GB"/>
        </w:rPr>
      </w:pPr>
      <w:r>
        <w:rPr>
          <w:lang w:eastAsia="en-GB"/>
        </w:rPr>
        <w:t>Q1. What would you consider the strengths of the Housing Options team to be?  What works well?</w:t>
      </w:r>
    </w:p>
    <w:p w14:paraId="2D582DAC" w14:textId="77777777" w:rsidR="00332C0A" w:rsidRDefault="00332C0A" w:rsidP="00AA5C1C">
      <w:pPr>
        <w:pStyle w:val="bullet"/>
        <w:numPr>
          <w:ilvl w:val="0"/>
          <w:numId w:val="61"/>
        </w:numPr>
        <w:ind w:left="360"/>
      </w:pPr>
      <w:r>
        <w:t>Supportive team – with good internal relationships</w:t>
      </w:r>
      <w:r>
        <w:rPr>
          <w:lang w:val="en-GB"/>
        </w:rPr>
        <w:t>;</w:t>
      </w:r>
    </w:p>
    <w:p w14:paraId="2ADCEB8A" w14:textId="77777777" w:rsidR="00332C0A" w:rsidRDefault="00332C0A" w:rsidP="00AA5C1C">
      <w:pPr>
        <w:pStyle w:val="bullet"/>
        <w:numPr>
          <w:ilvl w:val="0"/>
          <w:numId w:val="61"/>
        </w:numPr>
        <w:ind w:left="360"/>
      </w:pPr>
      <w:r>
        <w:t>Good relationship with managers in the team</w:t>
      </w:r>
      <w:r>
        <w:rPr>
          <w:lang w:val="en-GB"/>
        </w:rPr>
        <w:t>;</w:t>
      </w:r>
    </w:p>
    <w:p w14:paraId="7844CE9E" w14:textId="77777777" w:rsidR="00332C0A" w:rsidRDefault="00332C0A" w:rsidP="00AA5C1C">
      <w:pPr>
        <w:pStyle w:val="bullet"/>
        <w:numPr>
          <w:ilvl w:val="0"/>
          <w:numId w:val="61"/>
        </w:numPr>
        <w:ind w:left="360"/>
      </w:pPr>
      <w:r>
        <w:t>Good working relationship with HB/customer services</w:t>
      </w:r>
      <w:r>
        <w:rPr>
          <w:lang w:val="en-GB"/>
        </w:rPr>
        <w:t>;</w:t>
      </w:r>
    </w:p>
    <w:p w14:paraId="02B77A2A" w14:textId="77777777" w:rsidR="00332C0A" w:rsidRDefault="00332C0A" w:rsidP="00AA5C1C">
      <w:pPr>
        <w:pStyle w:val="bullet"/>
        <w:numPr>
          <w:ilvl w:val="0"/>
          <w:numId w:val="61"/>
        </w:numPr>
        <w:ind w:left="360"/>
      </w:pPr>
      <w:r>
        <w:t xml:space="preserve">The housing team feels valued throughout the LA – other teams have an awareness of housing issues, and there seems to be a shared responsibility across the </w:t>
      </w:r>
      <w:r>
        <w:rPr>
          <w:lang w:val="en-GB"/>
        </w:rPr>
        <w:t>c</w:t>
      </w:r>
      <w:proofErr w:type="spellStart"/>
      <w:r>
        <w:t>ouncil</w:t>
      </w:r>
      <w:proofErr w:type="spellEnd"/>
      <w:r>
        <w:rPr>
          <w:lang w:val="en-GB"/>
        </w:rPr>
        <w:t>;</w:t>
      </w:r>
    </w:p>
    <w:p w14:paraId="53D64CFC" w14:textId="77777777" w:rsidR="00332C0A" w:rsidRDefault="00332C0A" w:rsidP="00AA5C1C">
      <w:pPr>
        <w:pStyle w:val="bullet"/>
        <w:numPr>
          <w:ilvl w:val="0"/>
          <w:numId w:val="61"/>
        </w:numPr>
        <w:ind w:left="360"/>
      </w:pPr>
      <w:r>
        <w:t>Willingness to change and try new things</w:t>
      </w:r>
      <w:r>
        <w:rPr>
          <w:lang w:val="en-GB"/>
        </w:rPr>
        <w:t>;</w:t>
      </w:r>
    </w:p>
    <w:p w14:paraId="5F545470" w14:textId="77777777" w:rsidR="00332C0A" w:rsidRDefault="00332C0A" w:rsidP="00AA5C1C">
      <w:pPr>
        <w:pStyle w:val="bullet"/>
        <w:numPr>
          <w:ilvl w:val="0"/>
          <w:numId w:val="61"/>
        </w:numPr>
        <w:ind w:left="360"/>
      </w:pPr>
      <w:r>
        <w:t>Encouraged by managers to trial new ways of working, they are always willing to listen</w:t>
      </w:r>
      <w:r>
        <w:rPr>
          <w:lang w:val="en-GB"/>
        </w:rPr>
        <w:t>;</w:t>
      </w:r>
    </w:p>
    <w:p w14:paraId="413824F4" w14:textId="77777777" w:rsidR="00332C0A" w:rsidRDefault="00332C0A" w:rsidP="00AA5C1C">
      <w:pPr>
        <w:pStyle w:val="bullet"/>
        <w:numPr>
          <w:ilvl w:val="0"/>
          <w:numId w:val="61"/>
        </w:numPr>
        <w:ind w:left="360"/>
      </w:pPr>
      <w:r>
        <w:t>HRA was an opportunity to turn everything on its end – service is constantly reviewing and improving the way we work</w:t>
      </w:r>
      <w:r>
        <w:rPr>
          <w:lang w:val="en-GB"/>
        </w:rPr>
        <w:t>;</w:t>
      </w:r>
    </w:p>
    <w:p w14:paraId="21EE7D6F" w14:textId="77777777" w:rsidR="00332C0A" w:rsidRDefault="00332C0A" w:rsidP="00AA5C1C">
      <w:pPr>
        <w:pStyle w:val="bullet"/>
        <w:numPr>
          <w:ilvl w:val="0"/>
          <w:numId w:val="61"/>
        </w:numPr>
        <w:ind w:left="360"/>
      </w:pPr>
      <w:r>
        <w:t xml:space="preserve">Co-location of the </w:t>
      </w:r>
      <w:r>
        <w:rPr>
          <w:lang w:val="en-GB"/>
        </w:rPr>
        <w:t>J</w:t>
      </w:r>
      <w:proofErr w:type="spellStart"/>
      <w:r>
        <w:t>obcentre</w:t>
      </w:r>
      <w:proofErr w:type="spellEnd"/>
      <w:r>
        <w:t xml:space="preserve"> and CAB</w:t>
      </w:r>
      <w:r>
        <w:rPr>
          <w:lang w:val="en-GB"/>
        </w:rPr>
        <w:t>;</w:t>
      </w:r>
    </w:p>
    <w:p w14:paraId="554EC82A" w14:textId="77777777" w:rsidR="00332C0A" w:rsidRDefault="00332C0A" w:rsidP="00AA5C1C">
      <w:pPr>
        <w:pStyle w:val="bullet"/>
        <w:numPr>
          <w:ilvl w:val="0"/>
          <w:numId w:val="61"/>
        </w:numPr>
        <w:ind w:left="360"/>
      </w:pPr>
      <w:r>
        <w:t>Joint monthly meetings with the job centre and other agencies</w:t>
      </w:r>
      <w:r>
        <w:rPr>
          <w:lang w:val="en-GB"/>
        </w:rPr>
        <w:t>;</w:t>
      </w:r>
    </w:p>
    <w:p w14:paraId="4A61DFFA" w14:textId="77777777" w:rsidR="00332C0A" w:rsidRDefault="00332C0A" w:rsidP="00AA5C1C">
      <w:pPr>
        <w:pStyle w:val="bullet"/>
        <w:numPr>
          <w:ilvl w:val="0"/>
          <w:numId w:val="61"/>
        </w:numPr>
        <w:ind w:left="360"/>
      </w:pPr>
      <w:r>
        <w:t>Improved customer experience of having agencies co-located</w:t>
      </w:r>
      <w:r>
        <w:rPr>
          <w:lang w:val="en-GB"/>
        </w:rPr>
        <w:t>;</w:t>
      </w:r>
    </w:p>
    <w:p w14:paraId="27DA692A" w14:textId="77777777" w:rsidR="00332C0A" w:rsidRDefault="00332C0A" w:rsidP="00AA5C1C">
      <w:pPr>
        <w:pStyle w:val="bullet"/>
        <w:numPr>
          <w:ilvl w:val="0"/>
          <w:numId w:val="61"/>
        </w:numPr>
        <w:ind w:left="360"/>
      </w:pPr>
      <w:r>
        <w:t>Good handover between services</w:t>
      </w:r>
      <w:r>
        <w:rPr>
          <w:lang w:val="en-GB"/>
        </w:rPr>
        <w:t>;</w:t>
      </w:r>
    </w:p>
    <w:p w14:paraId="010146F4" w14:textId="77777777" w:rsidR="00332C0A" w:rsidRDefault="00332C0A" w:rsidP="00AA5C1C">
      <w:pPr>
        <w:pStyle w:val="bullet"/>
        <w:numPr>
          <w:ilvl w:val="0"/>
          <w:numId w:val="61"/>
        </w:numPr>
        <w:ind w:left="360"/>
      </w:pPr>
      <w:r>
        <w:t>Training other organisations</w:t>
      </w:r>
      <w:r>
        <w:rPr>
          <w:lang w:val="en-GB"/>
        </w:rPr>
        <w:t>;</w:t>
      </w:r>
    </w:p>
    <w:p w14:paraId="290BB830" w14:textId="77777777" w:rsidR="00332C0A" w:rsidRDefault="00332C0A" w:rsidP="00AA5C1C">
      <w:pPr>
        <w:pStyle w:val="bullet"/>
        <w:numPr>
          <w:ilvl w:val="0"/>
          <w:numId w:val="61"/>
        </w:numPr>
        <w:ind w:left="360"/>
      </w:pPr>
      <w:r>
        <w:t>Stick to the law</w:t>
      </w:r>
      <w:r>
        <w:rPr>
          <w:lang w:val="en-GB"/>
        </w:rPr>
        <w:t>; and</w:t>
      </w:r>
    </w:p>
    <w:p w14:paraId="41A5D019" w14:textId="77777777" w:rsidR="00332C0A" w:rsidRDefault="00332C0A" w:rsidP="00AA5C1C">
      <w:pPr>
        <w:pStyle w:val="bullet"/>
        <w:numPr>
          <w:ilvl w:val="0"/>
          <w:numId w:val="61"/>
        </w:numPr>
        <w:ind w:left="360"/>
      </w:pPr>
      <w:proofErr w:type="spellStart"/>
      <w:r>
        <w:t>Oxmoor</w:t>
      </w:r>
      <w:proofErr w:type="spellEnd"/>
      <w:r>
        <w:t xml:space="preserve"> Project – a new initiative to deliver services in the most deprived ward.  A range of key agencies will be based in the community in a joint working space to provide a team around the family approach/problem solving approach</w:t>
      </w:r>
      <w:r>
        <w:rPr>
          <w:lang w:val="en-GB"/>
        </w:rPr>
        <w:t>.</w:t>
      </w:r>
    </w:p>
    <w:p w14:paraId="112D1914" w14:textId="77777777" w:rsidR="00332C0A" w:rsidRDefault="00332C0A" w:rsidP="00332C0A">
      <w:pPr>
        <w:pStyle w:val="bullet"/>
        <w:numPr>
          <w:ilvl w:val="0"/>
          <w:numId w:val="0"/>
        </w:numPr>
        <w:ind w:left="360"/>
      </w:pPr>
    </w:p>
    <w:p w14:paraId="0A27C2BA" w14:textId="77777777" w:rsidR="00332C0A" w:rsidRDefault="00332C0A" w:rsidP="00332C0A">
      <w:pPr>
        <w:pStyle w:val="Heading3"/>
        <w:ind w:left="0"/>
        <w:rPr>
          <w:lang w:eastAsia="en-GB"/>
        </w:rPr>
      </w:pPr>
      <w:r>
        <w:rPr>
          <w:lang w:eastAsia="en-GB"/>
        </w:rPr>
        <w:t>Q2. What areas could be improved?</w:t>
      </w:r>
    </w:p>
    <w:p w14:paraId="3265FE5C" w14:textId="77777777" w:rsidR="00332C0A" w:rsidRDefault="00332C0A" w:rsidP="00AA5C1C">
      <w:pPr>
        <w:pStyle w:val="bullet"/>
        <w:numPr>
          <w:ilvl w:val="0"/>
          <w:numId w:val="61"/>
        </w:numPr>
        <w:ind w:left="360"/>
      </w:pPr>
      <w:r>
        <w:t>The HRA is still new – we are still learning and reviewing how we can improve things</w:t>
      </w:r>
      <w:r>
        <w:rPr>
          <w:lang w:val="en-GB"/>
        </w:rPr>
        <w:t>;</w:t>
      </w:r>
    </w:p>
    <w:p w14:paraId="0DDBF062" w14:textId="77777777" w:rsidR="00332C0A" w:rsidRDefault="00332C0A" w:rsidP="00AA5C1C">
      <w:pPr>
        <w:pStyle w:val="bullet"/>
        <w:numPr>
          <w:ilvl w:val="0"/>
          <w:numId w:val="61"/>
        </w:numPr>
        <w:ind w:left="360"/>
      </w:pPr>
      <w:r>
        <w:t xml:space="preserve">There was a quieter period in December which gave team members the opportunity to do more pro-active work and work with clients who had a main duty accepted to them – at other times it can feel like the service is </w:t>
      </w:r>
      <w:proofErr w:type="spellStart"/>
      <w:r>
        <w:t>fire fighting</w:t>
      </w:r>
      <w:proofErr w:type="spellEnd"/>
      <w:r>
        <w:rPr>
          <w:lang w:val="en-GB"/>
        </w:rPr>
        <w:t>;</w:t>
      </w:r>
    </w:p>
    <w:p w14:paraId="49A194BA" w14:textId="77777777" w:rsidR="00332C0A" w:rsidRDefault="00332C0A" w:rsidP="00AA5C1C">
      <w:pPr>
        <w:pStyle w:val="bullet"/>
        <w:numPr>
          <w:ilvl w:val="0"/>
          <w:numId w:val="61"/>
        </w:numPr>
        <w:ind w:left="360"/>
      </w:pPr>
      <w:r>
        <w:t>When the service is busy officers aren’t able to dedicate as much time to work with clients at main duty</w:t>
      </w:r>
      <w:r>
        <w:rPr>
          <w:lang w:val="en-GB"/>
        </w:rPr>
        <w:t>;</w:t>
      </w:r>
    </w:p>
    <w:p w14:paraId="56D37517" w14:textId="77777777" w:rsidR="00332C0A" w:rsidRDefault="00332C0A" w:rsidP="00AA5C1C">
      <w:pPr>
        <w:pStyle w:val="bullet"/>
        <w:numPr>
          <w:ilvl w:val="0"/>
          <w:numId w:val="61"/>
        </w:numPr>
        <w:ind w:left="360"/>
      </w:pPr>
      <w:r>
        <w:t>Staff have become housing officers for clients in TA – this has to be balanced with other parts of the role</w:t>
      </w:r>
      <w:r>
        <w:rPr>
          <w:lang w:val="en-GB"/>
        </w:rPr>
        <w:t>;</w:t>
      </w:r>
    </w:p>
    <w:p w14:paraId="093FE52D" w14:textId="77777777" w:rsidR="00332C0A" w:rsidRDefault="00332C0A" w:rsidP="00AA5C1C">
      <w:pPr>
        <w:pStyle w:val="bullet"/>
        <w:numPr>
          <w:ilvl w:val="0"/>
          <w:numId w:val="61"/>
        </w:numPr>
        <w:ind w:left="360"/>
      </w:pPr>
      <w:r>
        <w:t>The biggest challenge is managing those in TA while trying to do all of the other parts of the role</w:t>
      </w:r>
      <w:r>
        <w:rPr>
          <w:lang w:val="en-GB"/>
        </w:rPr>
        <w:t>;</w:t>
      </w:r>
    </w:p>
    <w:p w14:paraId="73479F73" w14:textId="77777777" w:rsidR="00332C0A" w:rsidRDefault="00332C0A" w:rsidP="00AA5C1C">
      <w:pPr>
        <w:pStyle w:val="bullet"/>
        <w:numPr>
          <w:ilvl w:val="0"/>
          <w:numId w:val="61"/>
        </w:numPr>
        <w:ind w:left="360"/>
      </w:pPr>
      <w:r>
        <w:t xml:space="preserve">High turnover in </w:t>
      </w:r>
      <w:r>
        <w:rPr>
          <w:lang w:val="en-GB"/>
        </w:rPr>
        <w:t>c</w:t>
      </w:r>
      <w:proofErr w:type="spellStart"/>
      <w:r>
        <w:t>hildren’s</w:t>
      </w:r>
      <w:proofErr w:type="spellEnd"/>
      <w:r>
        <w:t xml:space="preserve"> services means that new staff don’t seem to have an awareness of the joint protocol</w:t>
      </w:r>
      <w:r>
        <w:rPr>
          <w:lang w:val="en-GB"/>
        </w:rPr>
        <w:t>;</w:t>
      </w:r>
    </w:p>
    <w:p w14:paraId="1DBCF025" w14:textId="77777777" w:rsidR="00332C0A" w:rsidRDefault="00332C0A" w:rsidP="00AA5C1C">
      <w:pPr>
        <w:pStyle w:val="bullet"/>
        <w:numPr>
          <w:ilvl w:val="0"/>
          <w:numId w:val="61"/>
        </w:numPr>
        <w:ind w:left="360"/>
      </w:pPr>
      <w:r>
        <w:lastRenderedPageBreak/>
        <w:t xml:space="preserve">16/17 </w:t>
      </w:r>
      <w:proofErr w:type="spellStart"/>
      <w:r>
        <w:t>yr</w:t>
      </w:r>
      <w:proofErr w:type="spellEnd"/>
      <w:r>
        <w:t xml:space="preserve"> old joint working with children’s services could be improved – the process never feels consistent or well established.  It never feels like both services are working together to get the best outcome for the young person – it can feel like both agencies are working very differently</w:t>
      </w:r>
      <w:r>
        <w:rPr>
          <w:lang w:val="en-GB"/>
        </w:rPr>
        <w:t>; and</w:t>
      </w:r>
    </w:p>
    <w:p w14:paraId="74558E89" w14:textId="77777777" w:rsidR="00332C0A" w:rsidRDefault="00332C0A" w:rsidP="00AA5C1C">
      <w:pPr>
        <w:pStyle w:val="bullet"/>
        <w:numPr>
          <w:ilvl w:val="0"/>
          <w:numId w:val="61"/>
        </w:numPr>
        <w:ind w:left="360"/>
      </w:pPr>
      <w:r>
        <w:t>Access to affordable PRS needs to be improved – but affordability is a big issue</w:t>
      </w:r>
      <w:r>
        <w:rPr>
          <w:lang w:val="en-GB"/>
        </w:rPr>
        <w:t>.</w:t>
      </w:r>
    </w:p>
    <w:p w14:paraId="114A0878" w14:textId="77777777" w:rsidR="00332C0A" w:rsidRDefault="00332C0A" w:rsidP="00332C0A">
      <w:pPr>
        <w:pStyle w:val="bullet"/>
        <w:numPr>
          <w:ilvl w:val="0"/>
          <w:numId w:val="0"/>
        </w:numPr>
        <w:ind w:left="360"/>
      </w:pPr>
    </w:p>
    <w:p w14:paraId="6033B03E" w14:textId="77777777" w:rsidR="00332C0A" w:rsidRDefault="00332C0A" w:rsidP="00332C0A">
      <w:pPr>
        <w:pStyle w:val="Heading3"/>
        <w:ind w:left="0"/>
        <w:rPr>
          <w:lang w:eastAsia="en-GB"/>
        </w:rPr>
      </w:pPr>
      <w:r>
        <w:rPr>
          <w:lang w:eastAsia="en-GB"/>
        </w:rPr>
        <w:t>Q3. What barriers do you think customers face in accessing the service?</w:t>
      </w:r>
    </w:p>
    <w:p w14:paraId="39FD33C2" w14:textId="77777777" w:rsidR="00332C0A" w:rsidRDefault="00332C0A" w:rsidP="00AA5C1C">
      <w:pPr>
        <w:pStyle w:val="bullet"/>
        <w:numPr>
          <w:ilvl w:val="0"/>
          <w:numId w:val="61"/>
        </w:numPr>
        <w:ind w:left="360"/>
        <w:rPr>
          <w:lang w:eastAsia="en-GB"/>
        </w:rPr>
      </w:pPr>
      <w:r>
        <w:rPr>
          <w:lang w:eastAsia="en-GB"/>
        </w:rPr>
        <w:t>The service is very accessible and flexible based on the client’s needs</w:t>
      </w:r>
      <w:r>
        <w:rPr>
          <w:lang w:val="en-GB" w:eastAsia="en-GB"/>
        </w:rPr>
        <w:t>; and</w:t>
      </w:r>
    </w:p>
    <w:p w14:paraId="41B76F45" w14:textId="77777777" w:rsidR="00332C0A" w:rsidRDefault="00332C0A" w:rsidP="00AA5C1C">
      <w:pPr>
        <w:pStyle w:val="bullet"/>
        <w:numPr>
          <w:ilvl w:val="0"/>
          <w:numId w:val="61"/>
        </w:numPr>
        <w:ind w:left="360"/>
        <w:rPr>
          <w:lang w:eastAsia="en-GB"/>
        </w:rPr>
      </w:pPr>
      <w:r>
        <w:rPr>
          <w:lang w:eastAsia="en-GB"/>
        </w:rPr>
        <w:t xml:space="preserve">No online tool for clients to </w:t>
      </w:r>
      <w:proofErr w:type="spellStart"/>
      <w:r>
        <w:rPr>
          <w:lang w:eastAsia="en-GB"/>
        </w:rPr>
        <w:t>self refer</w:t>
      </w:r>
      <w:proofErr w:type="spellEnd"/>
      <w:r>
        <w:rPr>
          <w:lang w:eastAsia="en-GB"/>
        </w:rPr>
        <w:t xml:space="preserve"> in</w:t>
      </w:r>
      <w:r>
        <w:rPr>
          <w:lang w:val="en-GB" w:eastAsia="en-GB"/>
        </w:rPr>
        <w:t>.</w:t>
      </w:r>
    </w:p>
    <w:p w14:paraId="35348315" w14:textId="77777777" w:rsidR="00332C0A" w:rsidRDefault="00332C0A" w:rsidP="00332C0A">
      <w:pPr>
        <w:pStyle w:val="bullet"/>
        <w:numPr>
          <w:ilvl w:val="0"/>
          <w:numId w:val="0"/>
        </w:numPr>
        <w:ind w:left="360"/>
        <w:rPr>
          <w:lang w:eastAsia="en-GB"/>
        </w:rPr>
      </w:pPr>
    </w:p>
    <w:p w14:paraId="3A958E60" w14:textId="77777777" w:rsidR="00332C0A" w:rsidRDefault="00332C0A" w:rsidP="00332C0A">
      <w:pPr>
        <w:pStyle w:val="Heading3"/>
        <w:ind w:left="0"/>
        <w:rPr>
          <w:lang w:eastAsia="en-GB"/>
        </w:rPr>
      </w:pPr>
      <w:r>
        <w:rPr>
          <w:lang w:eastAsia="en-GB"/>
        </w:rPr>
        <w:t>Q4. At what stage do you feel most customers contact the service for help? (56 days before they’re homeless, 28 days before they’re homeless, when homelessness is imminent, once they’re already homeless)  And what is the impact of this on the service?</w:t>
      </w:r>
    </w:p>
    <w:p w14:paraId="1683D93C" w14:textId="77777777" w:rsidR="00332C0A" w:rsidRDefault="00332C0A" w:rsidP="00AA5C1C">
      <w:pPr>
        <w:pStyle w:val="bullet"/>
        <w:numPr>
          <w:ilvl w:val="0"/>
          <w:numId w:val="61"/>
        </w:numPr>
        <w:ind w:left="360"/>
        <w:rPr>
          <w:lang w:eastAsia="en-GB"/>
        </w:rPr>
      </w:pPr>
      <w:r>
        <w:rPr>
          <w:lang w:eastAsia="en-GB"/>
        </w:rPr>
        <w:t>The service doesn’t have a huge number of clients presenting as homeless on the day, but there are a lot whose arrangements won’t last long</w:t>
      </w:r>
      <w:r>
        <w:rPr>
          <w:lang w:val="en-GB" w:eastAsia="en-GB"/>
        </w:rPr>
        <w:t>;</w:t>
      </w:r>
    </w:p>
    <w:p w14:paraId="5B319CE6" w14:textId="77777777" w:rsidR="00332C0A" w:rsidRDefault="00332C0A" w:rsidP="00AA5C1C">
      <w:pPr>
        <w:pStyle w:val="bullet"/>
        <w:numPr>
          <w:ilvl w:val="0"/>
          <w:numId w:val="61"/>
        </w:numPr>
        <w:ind w:left="360"/>
        <w:rPr>
          <w:lang w:eastAsia="en-GB"/>
        </w:rPr>
      </w:pPr>
      <w:r>
        <w:rPr>
          <w:lang w:eastAsia="en-GB"/>
        </w:rPr>
        <w:t>In Huntingdon people have lived here all of their lives so have ties and can therefore find interim solutions</w:t>
      </w:r>
      <w:r>
        <w:rPr>
          <w:lang w:val="en-GB" w:eastAsia="en-GB"/>
        </w:rPr>
        <w:t>;</w:t>
      </w:r>
    </w:p>
    <w:p w14:paraId="195D160C" w14:textId="77777777" w:rsidR="00332C0A" w:rsidRDefault="00332C0A" w:rsidP="00AA5C1C">
      <w:pPr>
        <w:pStyle w:val="bullet"/>
        <w:numPr>
          <w:ilvl w:val="0"/>
          <w:numId w:val="61"/>
        </w:numPr>
        <w:ind w:left="360"/>
        <w:rPr>
          <w:lang w:eastAsia="en-GB"/>
        </w:rPr>
      </w:pPr>
      <w:r>
        <w:rPr>
          <w:lang w:eastAsia="en-GB"/>
        </w:rPr>
        <w:t xml:space="preserve">People seem to be aware to contact the </w:t>
      </w:r>
      <w:r>
        <w:rPr>
          <w:lang w:val="en-GB" w:eastAsia="en-GB"/>
        </w:rPr>
        <w:t>c</w:t>
      </w:r>
      <w:proofErr w:type="spellStart"/>
      <w:r>
        <w:rPr>
          <w:lang w:eastAsia="en-GB"/>
        </w:rPr>
        <w:t>ouncil</w:t>
      </w:r>
      <w:proofErr w:type="spellEnd"/>
      <w:r>
        <w:rPr>
          <w:lang w:eastAsia="en-GB"/>
        </w:rPr>
        <w:t xml:space="preserve"> at an early stage</w:t>
      </w:r>
      <w:r>
        <w:rPr>
          <w:lang w:val="en-GB" w:eastAsia="en-GB"/>
        </w:rPr>
        <w:t>;</w:t>
      </w:r>
    </w:p>
    <w:p w14:paraId="232392D1" w14:textId="77777777" w:rsidR="00332C0A" w:rsidRDefault="00332C0A" w:rsidP="00AA5C1C">
      <w:pPr>
        <w:pStyle w:val="bullet"/>
        <w:numPr>
          <w:ilvl w:val="0"/>
          <w:numId w:val="61"/>
        </w:numPr>
        <w:ind w:left="360"/>
        <w:rPr>
          <w:lang w:eastAsia="en-GB"/>
        </w:rPr>
      </w:pPr>
      <w:r>
        <w:rPr>
          <w:lang w:eastAsia="en-GB"/>
        </w:rPr>
        <w:t>Pre-HRA it felt that more people turned up as homeless on the day</w:t>
      </w:r>
      <w:r>
        <w:rPr>
          <w:lang w:val="en-GB" w:eastAsia="en-GB"/>
        </w:rPr>
        <w:t>;</w:t>
      </w:r>
    </w:p>
    <w:p w14:paraId="26C42834" w14:textId="77777777" w:rsidR="00332C0A" w:rsidRDefault="00332C0A" w:rsidP="00AA5C1C">
      <w:pPr>
        <w:pStyle w:val="bullet"/>
        <w:numPr>
          <w:ilvl w:val="0"/>
          <w:numId w:val="61"/>
        </w:numPr>
        <w:ind w:left="360"/>
        <w:rPr>
          <w:lang w:eastAsia="en-GB"/>
        </w:rPr>
      </w:pPr>
      <w:r>
        <w:rPr>
          <w:lang w:eastAsia="en-GB"/>
        </w:rPr>
        <w:t>Since the HRA came in it feels like the number of relief cases has reduced</w:t>
      </w:r>
      <w:r>
        <w:rPr>
          <w:lang w:val="en-GB" w:eastAsia="en-GB"/>
        </w:rPr>
        <w:t>;</w:t>
      </w:r>
    </w:p>
    <w:p w14:paraId="4E472948" w14:textId="77777777" w:rsidR="00332C0A" w:rsidRDefault="00332C0A" w:rsidP="00AA5C1C">
      <w:pPr>
        <w:pStyle w:val="bullet"/>
        <w:numPr>
          <w:ilvl w:val="0"/>
          <w:numId w:val="61"/>
        </w:numPr>
        <w:ind w:left="360"/>
        <w:rPr>
          <w:lang w:eastAsia="en-GB"/>
        </w:rPr>
      </w:pPr>
      <w:r>
        <w:rPr>
          <w:lang w:eastAsia="en-GB"/>
        </w:rPr>
        <w:t xml:space="preserve">New build developments have really helped the team mange </w:t>
      </w:r>
      <w:proofErr w:type="spellStart"/>
      <w:r>
        <w:rPr>
          <w:lang w:eastAsia="en-GB"/>
        </w:rPr>
        <w:t>work loads</w:t>
      </w:r>
      <w:proofErr w:type="spellEnd"/>
      <w:r>
        <w:rPr>
          <w:lang w:eastAsia="en-GB"/>
        </w:rPr>
        <w:t xml:space="preserve"> and helped the team achieve more preventions/reliefs</w:t>
      </w:r>
      <w:r>
        <w:rPr>
          <w:lang w:val="en-GB" w:eastAsia="en-GB"/>
        </w:rPr>
        <w:t>; and</w:t>
      </w:r>
    </w:p>
    <w:p w14:paraId="1B07998F" w14:textId="77777777" w:rsidR="00332C0A" w:rsidRDefault="00332C0A" w:rsidP="00AA5C1C">
      <w:pPr>
        <w:pStyle w:val="bullet"/>
        <w:numPr>
          <w:ilvl w:val="0"/>
          <w:numId w:val="61"/>
        </w:numPr>
        <w:ind w:left="360"/>
        <w:rPr>
          <w:lang w:eastAsia="en-GB"/>
        </w:rPr>
      </w:pPr>
      <w:r>
        <w:rPr>
          <w:lang w:eastAsia="en-GB"/>
        </w:rPr>
        <w:t>Properties with Amicus Trust has also helped achieve preventions</w:t>
      </w:r>
      <w:r>
        <w:rPr>
          <w:lang w:val="en-GB" w:eastAsia="en-GB"/>
        </w:rPr>
        <w:t>.</w:t>
      </w:r>
    </w:p>
    <w:p w14:paraId="0D9AB3BB" w14:textId="77777777" w:rsidR="00332C0A" w:rsidRDefault="00332C0A" w:rsidP="00332C0A">
      <w:pPr>
        <w:pStyle w:val="bullet"/>
        <w:numPr>
          <w:ilvl w:val="0"/>
          <w:numId w:val="0"/>
        </w:numPr>
        <w:ind w:left="360"/>
        <w:rPr>
          <w:lang w:eastAsia="en-GB"/>
        </w:rPr>
      </w:pPr>
    </w:p>
    <w:p w14:paraId="02EDC9EE" w14:textId="77777777" w:rsidR="00332C0A" w:rsidRDefault="00332C0A" w:rsidP="00332C0A">
      <w:pPr>
        <w:pStyle w:val="Heading3"/>
        <w:ind w:left="0"/>
        <w:rPr>
          <w:lang w:eastAsia="en-GB"/>
        </w:rPr>
      </w:pPr>
      <w:r>
        <w:rPr>
          <w:lang w:eastAsia="en-GB"/>
        </w:rPr>
        <w:t>Q5 a) What has the impact of the Homelessness Reduction Act been for the team?</w:t>
      </w:r>
    </w:p>
    <w:p w14:paraId="77685D64" w14:textId="77777777" w:rsidR="00332C0A" w:rsidRDefault="00332C0A" w:rsidP="00AA5C1C">
      <w:pPr>
        <w:pStyle w:val="bullet"/>
        <w:numPr>
          <w:ilvl w:val="0"/>
          <w:numId w:val="61"/>
        </w:numPr>
        <w:ind w:left="360"/>
        <w:rPr>
          <w:lang w:eastAsia="en-GB"/>
        </w:rPr>
      </w:pPr>
      <w:r>
        <w:rPr>
          <w:lang w:eastAsia="en-GB"/>
        </w:rPr>
        <w:t>Caseloads have increased – they hover around 60 including those to whom a final duty is owed, there are around 30-40 active cases</w:t>
      </w:r>
      <w:r>
        <w:rPr>
          <w:lang w:val="en-GB" w:eastAsia="en-GB"/>
        </w:rPr>
        <w:t>;</w:t>
      </w:r>
    </w:p>
    <w:p w14:paraId="79D3AC6E" w14:textId="77777777" w:rsidR="00332C0A" w:rsidRDefault="00332C0A" w:rsidP="00AA5C1C">
      <w:pPr>
        <w:pStyle w:val="bullet"/>
        <w:numPr>
          <w:ilvl w:val="0"/>
          <w:numId w:val="61"/>
        </w:numPr>
        <w:ind w:left="360"/>
        <w:rPr>
          <w:lang w:eastAsia="en-GB"/>
        </w:rPr>
      </w:pPr>
      <w:r>
        <w:rPr>
          <w:lang w:eastAsia="en-GB"/>
        </w:rPr>
        <w:t>If there were less cases the work would be better and the service could be more pro-active</w:t>
      </w:r>
      <w:r>
        <w:rPr>
          <w:lang w:val="en-GB" w:eastAsia="en-GB"/>
        </w:rPr>
        <w:t>;</w:t>
      </w:r>
    </w:p>
    <w:p w14:paraId="488AE67B" w14:textId="77777777" w:rsidR="00332C0A" w:rsidRDefault="00332C0A" w:rsidP="00AA5C1C">
      <w:pPr>
        <w:pStyle w:val="bullet"/>
        <w:numPr>
          <w:ilvl w:val="0"/>
          <w:numId w:val="61"/>
        </w:numPr>
        <w:ind w:left="360"/>
        <w:rPr>
          <w:lang w:eastAsia="en-GB"/>
        </w:rPr>
      </w:pPr>
      <w:r>
        <w:rPr>
          <w:lang w:eastAsia="en-GB"/>
        </w:rPr>
        <w:t>Final duty cases sometimes feel less of a priority</w:t>
      </w:r>
      <w:r>
        <w:rPr>
          <w:lang w:val="en-GB" w:eastAsia="en-GB"/>
        </w:rPr>
        <w:t>;</w:t>
      </w:r>
    </w:p>
    <w:p w14:paraId="13B8D387" w14:textId="77777777" w:rsidR="00332C0A" w:rsidRDefault="00332C0A" w:rsidP="00AA5C1C">
      <w:pPr>
        <w:pStyle w:val="bullet"/>
        <w:numPr>
          <w:ilvl w:val="0"/>
          <w:numId w:val="61"/>
        </w:numPr>
        <w:ind w:left="360"/>
        <w:rPr>
          <w:lang w:eastAsia="en-GB"/>
        </w:rPr>
      </w:pPr>
      <w:r>
        <w:rPr>
          <w:lang w:eastAsia="en-GB"/>
        </w:rPr>
        <w:t>Staff prefer working with the HRA – it is a better way of working, everyone gets a plan and advice in writing</w:t>
      </w:r>
      <w:r>
        <w:rPr>
          <w:lang w:val="en-GB" w:eastAsia="en-GB"/>
        </w:rPr>
        <w:t>; and</w:t>
      </w:r>
    </w:p>
    <w:p w14:paraId="3497A987" w14:textId="77777777" w:rsidR="00332C0A" w:rsidRDefault="00332C0A" w:rsidP="00AA5C1C">
      <w:pPr>
        <w:pStyle w:val="bullet"/>
        <w:numPr>
          <w:ilvl w:val="0"/>
          <w:numId w:val="61"/>
        </w:numPr>
        <w:ind w:left="360"/>
        <w:rPr>
          <w:lang w:eastAsia="en-GB"/>
        </w:rPr>
      </w:pPr>
      <w:r>
        <w:rPr>
          <w:lang w:eastAsia="en-GB"/>
        </w:rPr>
        <w:t>While there is an increase in paperwork – it doesn’t feel inappropriate – at the beginning it felt overwhelming, but now have changed the process to get a handle on it</w:t>
      </w:r>
      <w:r>
        <w:rPr>
          <w:lang w:val="en-GB" w:eastAsia="en-GB"/>
        </w:rPr>
        <w:t>.</w:t>
      </w:r>
    </w:p>
    <w:p w14:paraId="394F5E75" w14:textId="77777777" w:rsidR="00332C0A" w:rsidRDefault="00332C0A" w:rsidP="00332C0A">
      <w:pPr>
        <w:pStyle w:val="Heading3"/>
        <w:ind w:left="0"/>
        <w:rPr>
          <w:lang w:eastAsia="en-GB"/>
        </w:rPr>
      </w:pPr>
      <w:r>
        <w:rPr>
          <w:lang w:val="en-GB" w:eastAsia="en-GB"/>
        </w:rPr>
        <w:lastRenderedPageBreak/>
        <w:t xml:space="preserve">Q5 </w:t>
      </w:r>
      <w:r>
        <w:rPr>
          <w:lang w:eastAsia="en-GB"/>
        </w:rPr>
        <w:t>b) what has the impact of the Homelessness Reduction Act been for customers?</w:t>
      </w:r>
    </w:p>
    <w:p w14:paraId="34E7941C" w14:textId="77777777" w:rsidR="00332C0A" w:rsidRDefault="00332C0A" w:rsidP="00AA5C1C">
      <w:pPr>
        <w:pStyle w:val="bullet"/>
        <w:numPr>
          <w:ilvl w:val="0"/>
          <w:numId w:val="61"/>
        </w:numPr>
        <w:ind w:left="360"/>
        <w:rPr>
          <w:lang w:eastAsia="en-GB"/>
        </w:rPr>
      </w:pPr>
      <w:r>
        <w:rPr>
          <w:lang w:eastAsia="en-GB"/>
        </w:rPr>
        <w:t>Clients have benefitted – they will all get a certain level of service</w:t>
      </w:r>
      <w:r>
        <w:rPr>
          <w:lang w:val="en-GB" w:eastAsia="en-GB"/>
        </w:rPr>
        <w:t>;</w:t>
      </w:r>
    </w:p>
    <w:p w14:paraId="3329B556" w14:textId="77777777" w:rsidR="00332C0A" w:rsidRDefault="00332C0A" w:rsidP="00AA5C1C">
      <w:pPr>
        <w:pStyle w:val="bullet"/>
        <w:numPr>
          <w:ilvl w:val="0"/>
          <w:numId w:val="61"/>
        </w:numPr>
        <w:ind w:left="360"/>
        <w:rPr>
          <w:lang w:eastAsia="en-GB"/>
        </w:rPr>
      </w:pPr>
      <w:r>
        <w:rPr>
          <w:lang w:eastAsia="en-GB"/>
        </w:rPr>
        <w:t>There is no ongoing customer satisfaction monitoring</w:t>
      </w:r>
      <w:r>
        <w:rPr>
          <w:lang w:val="en-GB" w:eastAsia="en-GB"/>
        </w:rPr>
        <w:t>;</w:t>
      </w:r>
    </w:p>
    <w:p w14:paraId="621E82CD" w14:textId="77777777" w:rsidR="00332C0A" w:rsidRDefault="00332C0A" w:rsidP="00AA5C1C">
      <w:pPr>
        <w:pStyle w:val="bullet"/>
        <w:numPr>
          <w:ilvl w:val="0"/>
          <w:numId w:val="61"/>
        </w:numPr>
        <w:ind w:left="360"/>
        <w:rPr>
          <w:lang w:eastAsia="en-GB"/>
        </w:rPr>
      </w:pPr>
      <w:r>
        <w:rPr>
          <w:lang w:eastAsia="en-GB"/>
        </w:rPr>
        <w:t>Achieving better outcomes for clients</w:t>
      </w:r>
      <w:r>
        <w:rPr>
          <w:lang w:val="en-GB" w:eastAsia="en-GB"/>
        </w:rPr>
        <w:t>;</w:t>
      </w:r>
    </w:p>
    <w:p w14:paraId="478CD527" w14:textId="77777777" w:rsidR="00332C0A" w:rsidRDefault="00332C0A" w:rsidP="00AA5C1C">
      <w:pPr>
        <w:pStyle w:val="bullet"/>
        <w:numPr>
          <w:ilvl w:val="0"/>
          <w:numId w:val="61"/>
        </w:numPr>
        <w:ind w:left="360"/>
        <w:rPr>
          <w:lang w:eastAsia="en-GB"/>
        </w:rPr>
      </w:pPr>
      <w:r>
        <w:rPr>
          <w:lang w:eastAsia="en-GB"/>
        </w:rPr>
        <w:t>People who would have had negative decisions under the old legislation are getting the help that they need</w:t>
      </w:r>
      <w:r>
        <w:rPr>
          <w:lang w:val="en-GB" w:eastAsia="en-GB"/>
        </w:rPr>
        <w:t>;</w:t>
      </w:r>
    </w:p>
    <w:p w14:paraId="00DA1B7A" w14:textId="77777777" w:rsidR="00332C0A" w:rsidRDefault="00332C0A" w:rsidP="00AA5C1C">
      <w:pPr>
        <w:pStyle w:val="bullet"/>
        <w:numPr>
          <w:ilvl w:val="0"/>
          <w:numId w:val="61"/>
        </w:numPr>
        <w:ind w:left="360"/>
        <w:rPr>
          <w:lang w:eastAsia="en-GB"/>
        </w:rPr>
      </w:pPr>
      <w:r>
        <w:rPr>
          <w:lang w:eastAsia="en-GB"/>
        </w:rPr>
        <w:t>Focus is on prevention</w:t>
      </w:r>
      <w:r>
        <w:rPr>
          <w:lang w:val="en-GB" w:eastAsia="en-GB"/>
        </w:rPr>
        <w:t>;</w:t>
      </w:r>
    </w:p>
    <w:p w14:paraId="4A5CD6C9" w14:textId="77777777" w:rsidR="00332C0A" w:rsidRDefault="00332C0A" w:rsidP="00AA5C1C">
      <w:pPr>
        <w:pStyle w:val="bullet"/>
        <w:numPr>
          <w:ilvl w:val="0"/>
          <w:numId w:val="61"/>
        </w:numPr>
        <w:ind w:left="360"/>
        <w:rPr>
          <w:lang w:eastAsia="en-GB"/>
        </w:rPr>
      </w:pPr>
      <w:r>
        <w:rPr>
          <w:lang w:eastAsia="en-GB"/>
        </w:rPr>
        <w:t>Equal service for everyone – single people are getting much more help</w:t>
      </w:r>
      <w:r>
        <w:rPr>
          <w:lang w:val="en-GB" w:eastAsia="en-GB"/>
        </w:rPr>
        <w:t>; and</w:t>
      </w:r>
    </w:p>
    <w:p w14:paraId="66A8B117" w14:textId="77777777" w:rsidR="00332C0A" w:rsidRDefault="00332C0A" w:rsidP="00AA5C1C">
      <w:pPr>
        <w:pStyle w:val="bullet"/>
        <w:numPr>
          <w:ilvl w:val="0"/>
          <w:numId w:val="61"/>
        </w:numPr>
        <w:ind w:left="360"/>
        <w:rPr>
          <w:lang w:eastAsia="en-GB"/>
        </w:rPr>
      </w:pPr>
      <w:r>
        <w:rPr>
          <w:lang w:eastAsia="en-GB"/>
        </w:rPr>
        <w:t>Improved customer outcomes are linked to the new social housing developments and Amicus houses</w:t>
      </w:r>
      <w:r>
        <w:rPr>
          <w:lang w:val="en-GB" w:eastAsia="en-GB"/>
        </w:rPr>
        <w:t>.</w:t>
      </w:r>
    </w:p>
    <w:p w14:paraId="709E9D03" w14:textId="77777777" w:rsidR="00332C0A" w:rsidRDefault="00332C0A" w:rsidP="00332C0A">
      <w:pPr>
        <w:pStyle w:val="bullet"/>
        <w:numPr>
          <w:ilvl w:val="0"/>
          <w:numId w:val="0"/>
        </w:numPr>
        <w:ind w:left="360"/>
        <w:rPr>
          <w:lang w:eastAsia="en-GB"/>
        </w:rPr>
      </w:pPr>
    </w:p>
    <w:p w14:paraId="0FFA7E3E" w14:textId="77777777" w:rsidR="00332C0A" w:rsidRDefault="00332C0A" w:rsidP="00332C0A">
      <w:pPr>
        <w:pStyle w:val="Heading3"/>
        <w:ind w:left="0"/>
        <w:rPr>
          <w:lang w:eastAsia="en-GB"/>
        </w:rPr>
      </w:pPr>
      <w:r>
        <w:rPr>
          <w:lang w:eastAsia="en-GB"/>
        </w:rPr>
        <w:t>Q6. What stops you from being able to prevent homelessness?</w:t>
      </w:r>
    </w:p>
    <w:p w14:paraId="17C9D7A2" w14:textId="77777777" w:rsidR="00332C0A" w:rsidRDefault="00332C0A" w:rsidP="00AA5C1C">
      <w:pPr>
        <w:pStyle w:val="bullet"/>
        <w:numPr>
          <w:ilvl w:val="0"/>
          <w:numId w:val="61"/>
        </w:numPr>
        <w:ind w:left="360"/>
        <w:rPr>
          <w:lang w:eastAsia="en-GB"/>
        </w:rPr>
      </w:pPr>
      <w:r>
        <w:rPr>
          <w:lang w:eastAsia="en-GB"/>
        </w:rPr>
        <w:t>If clients have low needs a housing option can usually be found, it is more difficult where clients have high/complex needs</w:t>
      </w:r>
      <w:r>
        <w:rPr>
          <w:lang w:val="en-GB" w:eastAsia="en-GB"/>
        </w:rPr>
        <w:t>;</w:t>
      </w:r>
    </w:p>
    <w:p w14:paraId="356223CA" w14:textId="77777777" w:rsidR="00332C0A" w:rsidRDefault="00332C0A" w:rsidP="00AA5C1C">
      <w:pPr>
        <w:pStyle w:val="bullet"/>
        <w:numPr>
          <w:ilvl w:val="0"/>
          <w:numId w:val="61"/>
        </w:numPr>
        <w:ind w:left="360"/>
        <w:rPr>
          <w:lang w:eastAsia="en-GB"/>
        </w:rPr>
      </w:pPr>
      <w:r>
        <w:rPr>
          <w:lang w:eastAsia="en-GB"/>
        </w:rPr>
        <w:t>Housing related debts</w:t>
      </w:r>
      <w:r>
        <w:rPr>
          <w:lang w:val="en-GB" w:eastAsia="en-GB"/>
        </w:rPr>
        <w:t>;</w:t>
      </w:r>
    </w:p>
    <w:p w14:paraId="1103D03B" w14:textId="77777777" w:rsidR="00332C0A" w:rsidRDefault="00332C0A" w:rsidP="00AA5C1C">
      <w:pPr>
        <w:pStyle w:val="bullet"/>
        <w:numPr>
          <w:ilvl w:val="0"/>
          <w:numId w:val="61"/>
        </w:numPr>
        <w:ind w:left="360"/>
        <w:rPr>
          <w:lang w:eastAsia="en-GB"/>
        </w:rPr>
      </w:pPr>
      <w:r>
        <w:rPr>
          <w:lang w:eastAsia="en-GB"/>
        </w:rPr>
        <w:t>Lack of affordable private rented accommodation</w:t>
      </w:r>
      <w:r>
        <w:rPr>
          <w:lang w:val="en-GB" w:eastAsia="en-GB"/>
        </w:rPr>
        <w:t>;</w:t>
      </w:r>
    </w:p>
    <w:p w14:paraId="5A5824B9" w14:textId="77777777" w:rsidR="00332C0A" w:rsidRDefault="00332C0A" w:rsidP="00AA5C1C">
      <w:pPr>
        <w:pStyle w:val="bullet"/>
        <w:numPr>
          <w:ilvl w:val="0"/>
          <w:numId w:val="61"/>
        </w:numPr>
        <w:ind w:left="360"/>
        <w:rPr>
          <w:lang w:eastAsia="en-GB"/>
        </w:rPr>
      </w:pPr>
      <w:r>
        <w:rPr>
          <w:lang w:eastAsia="en-GB"/>
        </w:rPr>
        <w:t>Those who are in the PRS are not motivated to stay in the PRS, even where the service has been able to prevent homelessness through negotiation with  a private landlord, clients are not grateful as they want social housing</w:t>
      </w:r>
      <w:r>
        <w:rPr>
          <w:lang w:val="en-GB" w:eastAsia="en-GB"/>
        </w:rPr>
        <w:t>;</w:t>
      </w:r>
    </w:p>
    <w:p w14:paraId="0285BD61" w14:textId="77777777" w:rsidR="00332C0A" w:rsidRDefault="00332C0A" w:rsidP="00AA5C1C">
      <w:pPr>
        <w:pStyle w:val="bullet"/>
        <w:numPr>
          <w:ilvl w:val="0"/>
          <w:numId w:val="61"/>
        </w:numPr>
        <w:ind w:left="360"/>
        <w:rPr>
          <w:lang w:eastAsia="en-GB"/>
        </w:rPr>
      </w:pPr>
      <w:r>
        <w:rPr>
          <w:lang w:eastAsia="en-GB"/>
        </w:rPr>
        <w:t>PRS is so expensive that many clients don’t want to stay in this sector</w:t>
      </w:r>
      <w:r>
        <w:rPr>
          <w:lang w:val="en-GB" w:eastAsia="en-GB"/>
        </w:rPr>
        <w:t>;</w:t>
      </w:r>
    </w:p>
    <w:p w14:paraId="5FBEE27E" w14:textId="77777777" w:rsidR="00332C0A" w:rsidRDefault="00332C0A" w:rsidP="00AA5C1C">
      <w:pPr>
        <w:pStyle w:val="bullet"/>
        <w:numPr>
          <w:ilvl w:val="0"/>
          <w:numId w:val="61"/>
        </w:numPr>
        <w:ind w:left="360"/>
        <w:rPr>
          <w:lang w:eastAsia="en-GB"/>
        </w:rPr>
      </w:pPr>
      <w:r>
        <w:rPr>
          <w:lang w:eastAsia="en-GB"/>
        </w:rPr>
        <w:t>Time</w:t>
      </w:r>
      <w:r>
        <w:rPr>
          <w:lang w:val="en-GB" w:eastAsia="en-GB"/>
        </w:rPr>
        <w:t>; and</w:t>
      </w:r>
    </w:p>
    <w:p w14:paraId="3903D4B7" w14:textId="77777777" w:rsidR="00332C0A" w:rsidRDefault="00332C0A" w:rsidP="00AA5C1C">
      <w:pPr>
        <w:pStyle w:val="bullet"/>
        <w:numPr>
          <w:ilvl w:val="0"/>
          <w:numId w:val="61"/>
        </w:numPr>
        <w:ind w:left="360"/>
        <w:rPr>
          <w:lang w:eastAsia="en-GB"/>
        </w:rPr>
      </w:pPr>
      <w:r>
        <w:rPr>
          <w:lang w:eastAsia="en-GB"/>
        </w:rPr>
        <w:t>Caseloads</w:t>
      </w:r>
      <w:r>
        <w:rPr>
          <w:lang w:val="en-GB" w:eastAsia="en-GB"/>
        </w:rPr>
        <w:t>.</w:t>
      </w:r>
    </w:p>
    <w:p w14:paraId="63045243" w14:textId="77777777" w:rsidR="00332C0A" w:rsidRDefault="00332C0A" w:rsidP="00332C0A">
      <w:pPr>
        <w:pStyle w:val="bullet"/>
        <w:numPr>
          <w:ilvl w:val="0"/>
          <w:numId w:val="0"/>
        </w:numPr>
        <w:ind w:left="360"/>
        <w:rPr>
          <w:lang w:eastAsia="en-GB"/>
        </w:rPr>
      </w:pPr>
    </w:p>
    <w:p w14:paraId="37D4AFC1" w14:textId="77777777" w:rsidR="00332C0A" w:rsidRDefault="00332C0A" w:rsidP="00332C0A">
      <w:pPr>
        <w:pStyle w:val="Heading3"/>
        <w:ind w:left="0"/>
        <w:rPr>
          <w:lang w:eastAsia="en-GB"/>
        </w:rPr>
      </w:pPr>
      <w:r>
        <w:rPr>
          <w:lang w:eastAsia="en-GB"/>
        </w:rPr>
        <w:t>Q7. How easy is it for clients to access Supported housing?  Are there any barriers?  Are there any gaps?</w:t>
      </w:r>
    </w:p>
    <w:p w14:paraId="756749AA" w14:textId="77777777" w:rsidR="00332C0A" w:rsidRDefault="00332C0A" w:rsidP="00AA5C1C">
      <w:pPr>
        <w:pStyle w:val="bullet"/>
        <w:numPr>
          <w:ilvl w:val="0"/>
          <w:numId w:val="61"/>
        </w:numPr>
        <w:ind w:left="360"/>
        <w:rPr>
          <w:lang w:eastAsia="en-GB"/>
        </w:rPr>
      </w:pPr>
      <w:r>
        <w:rPr>
          <w:lang w:eastAsia="en-GB"/>
        </w:rPr>
        <w:t>Can be hard to place young people with very complex needs in supported provision</w:t>
      </w:r>
      <w:r>
        <w:rPr>
          <w:lang w:val="en-GB" w:eastAsia="en-GB"/>
        </w:rPr>
        <w:t>;</w:t>
      </w:r>
    </w:p>
    <w:p w14:paraId="1681F4B3" w14:textId="77777777" w:rsidR="00332C0A" w:rsidRDefault="00332C0A" w:rsidP="00AA5C1C">
      <w:pPr>
        <w:pStyle w:val="bullet"/>
        <w:numPr>
          <w:ilvl w:val="0"/>
          <w:numId w:val="61"/>
        </w:numPr>
        <w:ind w:left="360"/>
        <w:rPr>
          <w:lang w:eastAsia="en-GB"/>
        </w:rPr>
      </w:pPr>
      <w:r>
        <w:rPr>
          <w:lang w:eastAsia="en-GB"/>
        </w:rPr>
        <w:t>There is a gap for people over 25 who have high or complex support needs</w:t>
      </w:r>
      <w:r>
        <w:rPr>
          <w:lang w:val="en-GB" w:eastAsia="en-GB"/>
        </w:rPr>
        <w:t>;</w:t>
      </w:r>
    </w:p>
    <w:p w14:paraId="129526E9" w14:textId="77777777" w:rsidR="00332C0A" w:rsidRDefault="00332C0A" w:rsidP="00AA5C1C">
      <w:pPr>
        <w:pStyle w:val="bullet"/>
        <w:numPr>
          <w:ilvl w:val="0"/>
          <w:numId w:val="61"/>
        </w:numPr>
        <w:ind w:left="360"/>
        <w:rPr>
          <w:lang w:eastAsia="en-GB"/>
        </w:rPr>
      </w:pPr>
      <w:r>
        <w:rPr>
          <w:lang w:eastAsia="en-GB"/>
        </w:rPr>
        <w:t>No provision for people with poor mental health or learning disabilities</w:t>
      </w:r>
      <w:r>
        <w:rPr>
          <w:lang w:val="en-GB" w:eastAsia="en-GB"/>
        </w:rPr>
        <w:t>;</w:t>
      </w:r>
    </w:p>
    <w:p w14:paraId="7F026EBD" w14:textId="77777777" w:rsidR="00332C0A" w:rsidRDefault="00332C0A" w:rsidP="00AA5C1C">
      <w:pPr>
        <w:pStyle w:val="bullet"/>
        <w:numPr>
          <w:ilvl w:val="0"/>
          <w:numId w:val="61"/>
        </w:numPr>
        <w:ind w:left="360"/>
        <w:rPr>
          <w:lang w:eastAsia="en-GB"/>
        </w:rPr>
      </w:pPr>
      <w:r>
        <w:rPr>
          <w:lang w:eastAsia="en-GB"/>
        </w:rPr>
        <w:t>Rough sleeping is not a huge issue, although the numbers have increased</w:t>
      </w:r>
      <w:r>
        <w:rPr>
          <w:lang w:val="en-GB" w:eastAsia="en-GB"/>
        </w:rPr>
        <w:t>; and</w:t>
      </w:r>
    </w:p>
    <w:p w14:paraId="1B5F4E69" w14:textId="77777777" w:rsidR="00332C0A" w:rsidRDefault="00332C0A" w:rsidP="00AA5C1C">
      <w:pPr>
        <w:pStyle w:val="bullet"/>
        <w:numPr>
          <w:ilvl w:val="0"/>
          <w:numId w:val="61"/>
        </w:numPr>
        <w:ind w:left="360"/>
        <w:rPr>
          <w:lang w:eastAsia="en-GB"/>
        </w:rPr>
      </w:pPr>
      <w:r>
        <w:rPr>
          <w:lang w:eastAsia="en-GB"/>
        </w:rPr>
        <w:t>Lack of provision for couples</w:t>
      </w:r>
      <w:r>
        <w:rPr>
          <w:lang w:val="en-GB" w:eastAsia="en-GB"/>
        </w:rPr>
        <w:t>.</w:t>
      </w:r>
    </w:p>
    <w:p w14:paraId="324FCE77" w14:textId="77777777" w:rsidR="00332C0A" w:rsidRDefault="00332C0A" w:rsidP="00332C0A">
      <w:pPr>
        <w:pStyle w:val="bullet"/>
        <w:numPr>
          <w:ilvl w:val="0"/>
          <w:numId w:val="0"/>
        </w:numPr>
        <w:ind w:left="360"/>
        <w:rPr>
          <w:lang w:eastAsia="en-GB"/>
        </w:rPr>
      </w:pPr>
    </w:p>
    <w:p w14:paraId="3AB0672C" w14:textId="77777777" w:rsidR="00332C0A" w:rsidRDefault="00332C0A" w:rsidP="00332C0A">
      <w:pPr>
        <w:pStyle w:val="Heading3"/>
        <w:ind w:left="0"/>
        <w:rPr>
          <w:lang w:eastAsia="en-GB"/>
        </w:rPr>
      </w:pPr>
      <w:r>
        <w:rPr>
          <w:lang w:eastAsia="en-GB"/>
        </w:rPr>
        <w:t xml:space="preserve"> Q8. What do you feel are the gaps in service provision across the district?</w:t>
      </w:r>
    </w:p>
    <w:p w14:paraId="1C72E8D0" w14:textId="77777777" w:rsidR="00332C0A" w:rsidRDefault="00332C0A" w:rsidP="00AA5C1C">
      <w:pPr>
        <w:pStyle w:val="bullet"/>
        <w:numPr>
          <w:ilvl w:val="0"/>
          <w:numId w:val="61"/>
        </w:numPr>
        <w:ind w:left="360"/>
        <w:rPr>
          <w:lang w:eastAsia="en-GB"/>
        </w:rPr>
      </w:pPr>
      <w:r>
        <w:rPr>
          <w:lang w:eastAsia="en-GB"/>
        </w:rPr>
        <w:t>Access to affordable PRS</w:t>
      </w:r>
      <w:r>
        <w:rPr>
          <w:lang w:val="en-GB" w:eastAsia="en-GB"/>
        </w:rPr>
        <w:t>;</w:t>
      </w:r>
    </w:p>
    <w:p w14:paraId="7F5A47A1" w14:textId="77777777" w:rsidR="00332C0A" w:rsidRDefault="00332C0A" w:rsidP="00AA5C1C">
      <w:pPr>
        <w:pStyle w:val="bullet"/>
        <w:numPr>
          <w:ilvl w:val="0"/>
          <w:numId w:val="61"/>
        </w:numPr>
        <w:ind w:left="360"/>
        <w:rPr>
          <w:lang w:eastAsia="en-GB"/>
        </w:rPr>
      </w:pPr>
      <w:r>
        <w:rPr>
          <w:lang w:eastAsia="en-GB"/>
        </w:rPr>
        <w:lastRenderedPageBreak/>
        <w:t>Options for people with high support needs</w:t>
      </w:r>
      <w:r>
        <w:rPr>
          <w:lang w:val="en-GB" w:eastAsia="en-GB"/>
        </w:rPr>
        <w:t>; and</w:t>
      </w:r>
    </w:p>
    <w:p w14:paraId="457AE40C" w14:textId="77777777" w:rsidR="00332C0A" w:rsidRDefault="00332C0A" w:rsidP="00AA5C1C">
      <w:pPr>
        <w:pStyle w:val="bullet"/>
        <w:numPr>
          <w:ilvl w:val="0"/>
          <w:numId w:val="61"/>
        </w:numPr>
        <w:ind w:left="360"/>
        <w:rPr>
          <w:lang w:eastAsia="en-GB"/>
        </w:rPr>
      </w:pPr>
      <w:r>
        <w:rPr>
          <w:lang w:eastAsia="en-GB"/>
        </w:rPr>
        <w:t>No provision for people with poor mental health</w:t>
      </w:r>
      <w:r>
        <w:rPr>
          <w:lang w:val="en-GB" w:eastAsia="en-GB"/>
        </w:rPr>
        <w:t>.</w:t>
      </w:r>
    </w:p>
    <w:p w14:paraId="168B843E" w14:textId="77777777" w:rsidR="00332C0A" w:rsidRDefault="00332C0A" w:rsidP="00332C0A">
      <w:pPr>
        <w:pStyle w:val="Heading3"/>
        <w:ind w:left="0"/>
        <w:rPr>
          <w:lang w:eastAsia="en-GB"/>
        </w:rPr>
      </w:pPr>
      <w:r>
        <w:rPr>
          <w:lang w:eastAsia="en-GB"/>
        </w:rPr>
        <w:t>Q9. What opportunities are there for things to be done differently, or more collaboratively?</w:t>
      </w:r>
    </w:p>
    <w:p w14:paraId="015CF6E0" w14:textId="77777777" w:rsidR="00332C0A" w:rsidRDefault="00332C0A" w:rsidP="00AA5C1C">
      <w:pPr>
        <w:pStyle w:val="bullet"/>
        <w:numPr>
          <w:ilvl w:val="0"/>
          <w:numId w:val="61"/>
        </w:numPr>
        <w:ind w:left="360"/>
      </w:pPr>
      <w:r>
        <w:t>Would be good to work more collaboratively with the other LAs – we could improve services if we worked better sub-regionally</w:t>
      </w:r>
      <w:r>
        <w:rPr>
          <w:lang w:val="en-GB"/>
        </w:rPr>
        <w:t>;</w:t>
      </w:r>
    </w:p>
    <w:p w14:paraId="66779343" w14:textId="77777777" w:rsidR="00332C0A" w:rsidRDefault="00332C0A" w:rsidP="00AA5C1C">
      <w:pPr>
        <w:pStyle w:val="bullet"/>
        <w:numPr>
          <w:ilvl w:val="0"/>
          <w:numId w:val="61"/>
        </w:numPr>
        <w:ind w:left="360"/>
      </w:pPr>
      <w:r>
        <w:t>One of the biggest challenges is where a client is from another LA area – it can be a big battle where the client has approached 2 different LA areas – need to work to overcome this</w:t>
      </w:r>
      <w:r>
        <w:rPr>
          <w:lang w:val="en-GB"/>
        </w:rPr>
        <w:t>;</w:t>
      </w:r>
    </w:p>
    <w:p w14:paraId="145971C5" w14:textId="77777777" w:rsidR="00332C0A" w:rsidRDefault="00332C0A" w:rsidP="00AA5C1C">
      <w:pPr>
        <w:pStyle w:val="bullet"/>
        <w:numPr>
          <w:ilvl w:val="0"/>
          <w:numId w:val="61"/>
        </w:numPr>
        <w:ind w:left="360"/>
      </w:pPr>
      <w:r>
        <w:t xml:space="preserve">The guidance where 2 </w:t>
      </w:r>
      <w:r>
        <w:rPr>
          <w:lang w:val="en-GB"/>
        </w:rPr>
        <w:t>c</w:t>
      </w:r>
      <w:proofErr w:type="spellStart"/>
      <w:r>
        <w:t>ouncil</w:t>
      </w:r>
      <w:proofErr w:type="spellEnd"/>
      <w:r>
        <w:t xml:space="preserve"> owe a relief duty is not clear on who should provide interim accom</w:t>
      </w:r>
      <w:r>
        <w:rPr>
          <w:lang w:val="en-GB"/>
        </w:rPr>
        <w:t>modation; and</w:t>
      </w:r>
    </w:p>
    <w:p w14:paraId="466E5E3E" w14:textId="77777777" w:rsidR="00332C0A" w:rsidRDefault="00332C0A" w:rsidP="00AA5C1C">
      <w:pPr>
        <w:pStyle w:val="bullet"/>
        <w:numPr>
          <w:ilvl w:val="0"/>
          <w:numId w:val="61"/>
        </w:numPr>
        <w:ind w:left="360"/>
      </w:pPr>
      <w:r>
        <w:t>There are issues with getting some clients with higher support needs into temporary accommodation this can lead to clients with high needs being placed in B&amp;B</w:t>
      </w:r>
      <w:r>
        <w:rPr>
          <w:lang w:val="en-GB"/>
        </w:rPr>
        <w:t>.</w:t>
      </w:r>
    </w:p>
    <w:p w14:paraId="13225BE6" w14:textId="77777777" w:rsidR="00332C0A" w:rsidRDefault="00332C0A" w:rsidP="00332C0A">
      <w:pPr>
        <w:pStyle w:val="bullet"/>
        <w:numPr>
          <w:ilvl w:val="0"/>
          <w:numId w:val="0"/>
        </w:numPr>
        <w:rPr>
          <w:lang w:val="en-GB"/>
        </w:rPr>
      </w:pPr>
    </w:p>
    <w:p w14:paraId="282C4532" w14:textId="77777777" w:rsidR="00332C0A" w:rsidRDefault="00332C0A" w:rsidP="00332C0A">
      <w:pPr>
        <w:spacing w:before="0" w:after="0"/>
        <w:jc w:val="left"/>
      </w:pPr>
      <w:r>
        <w:br w:type="page"/>
      </w:r>
    </w:p>
    <w:p w14:paraId="4567634F" w14:textId="77777777" w:rsidR="00332C0A" w:rsidRDefault="00332C0A" w:rsidP="00AA5C1C">
      <w:pPr>
        <w:pStyle w:val="Heading2"/>
        <w:numPr>
          <w:ilvl w:val="0"/>
          <w:numId w:val="64"/>
        </w:numPr>
        <w:tabs>
          <w:tab w:val="left" w:pos="720"/>
        </w:tabs>
        <w:ind w:left="360"/>
      </w:pPr>
      <w:bookmarkStart w:id="474" w:name="_Toc50124840"/>
      <w:r>
        <w:lastRenderedPageBreak/>
        <w:t>Peterborough</w:t>
      </w:r>
      <w:bookmarkEnd w:id="474"/>
    </w:p>
    <w:p w14:paraId="2A59A6DE" w14:textId="77777777" w:rsidR="00332C0A" w:rsidRDefault="00332C0A" w:rsidP="00332C0A">
      <w:pPr>
        <w:pStyle w:val="Heading3"/>
        <w:ind w:left="0"/>
      </w:pPr>
      <w:r>
        <w:t xml:space="preserve">New way of working </w:t>
      </w:r>
    </w:p>
    <w:p w14:paraId="4C634BF8" w14:textId="77777777" w:rsidR="00332C0A" w:rsidRDefault="00332C0A" w:rsidP="00AA5C1C">
      <w:pPr>
        <w:pStyle w:val="bullet"/>
        <w:numPr>
          <w:ilvl w:val="0"/>
          <w:numId w:val="61"/>
        </w:numPr>
        <w:ind w:left="360"/>
      </w:pPr>
      <w:r>
        <w:t>The Housing Options team is trialling a new way of work.   Gateway Officers are establishing if a client is eligible and homeless and then passed to the Housing Solutions Officers to carry out the full assessment.  There is a heavy focus on investigations. At the moment this new approach is not really working – part of this is confidence and training issues.</w:t>
      </w:r>
    </w:p>
    <w:p w14:paraId="18664136" w14:textId="77777777" w:rsidR="00332C0A" w:rsidRDefault="00332C0A" w:rsidP="00AA5C1C">
      <w:pPr>
        <w:pStyle w:val="bullet"/>
        <w:numPr>
          <w:ilvl w:val="0"/>
          <w:numId w:val="61"/>
        </w:numPr>
        <w:ind w:left="360"/>
      </w:pPr>
      <w:r>
        <w:t>This new approach isn’t addressing the underlying issues around capacity, it is merely moving resources around; there is still not enough time for anyone in the team.  While the Housing Solutions Officers don’t need to establish eligibility and homelessness they now need to do the triage work that was previously done by the Gateway team of having to find address history etc.</w:t>
      </w:r>
    </w:p>
    <w:p w14:paraId="25E07F79" w14:textId="77777777" w:rsidR="00332C0A" w:rsidRDefault="00332C0A" w:rsidP="00AA5C1C">
      <w:pPr>
        <w:pStyle w:val="bullet"/>
        <w:numPr>
          <w:ilvl w:val="0"/>
          <w:numId w:val="61"/>
        </w:numPr>
        <w:ind w:left="360"/>
      </w:pPr>
      <w:r>
        <w:t xml:space="preserve">The Gateway team are now given a casework day a week, but now the Housing Solutions Officers have casework days taken off of them, and then called in on duties, emergencies etc. so no protected time.  From next week they are going to get one casework day back a week. </w:t>
      </w:r>
    </w:p>
    <w:p w14:paraId="30870A0B" w14:textId="77777777" w:rsidR="00332C0A" w:rsidRDefault="00332C0A" w:rsidP="00AA5C1C">
      <w:pPr>
        <w:pStyle w:val="bullet"/>
        <w:numPr>
          <w:ilvl w:val="0"/>
          <w:numId w:val="61"/>
        </w:numPr>
        <w:ind w:left="360"/>
      </w:pPr>
      <w:r>
        <w:t xml:space="preserve"> Generally it doesn’t feel better than how it worked previously, however it is better that officers should only be on duty 2 days a week, this has helped to reduce caseloads and feel slightly less pressured, however sickness within the team and leave results in officers picking up more duty days and then the caseloads quickly escalate. </w:t>
      </w:r>
    </w:p>
    <w:p w14:paraId="47990D9B" w14:textId="77777777" w:rsidR="00332C0A" w:rsidRDefault="00332C0A" w:rsidP="00AA5C1C">
      <w:pPr>
        <w:pStyle w:val="bullet"/>
        <w:numPr>
          <w:ilvl w:val="0"/>
          <w:numId w:val="61"/>
        </w:numPr>
        <w:ind w:left="360"/>
      </w:pPr>
      <w:r>
        <w:t>There is a need for dedicated casework days, it is very difficult to get anything done in the office as there are always interruptions, for example, it has only been possible to produce complicated decision letters by staying late in the evening as it is the only time that it is quiet.</w:t>
      </w:r>
    </w:p>
    <w:p w14:paraId="55ABC355" w14:textId="77777777" w:rsidR="00332C0A" w:rsidRDefault="00332C0A" w:rsidP="00AA5C1C">
      <w:pPr>
        <w:pStyle w:val="bullet"/>
        <w:numPr>
          <w:ilvl w:val="0"/>
          <w:numId w:val="61"/>
        </w:numPr>
        <w:ind w:left="360"/>
      </w:pPr>
      <w:r>
        <w:t>Housing Options Officers are having to cover the phones at lunch time.  The system isn’t working, Gateway officers have been given extra duties, but they already couldn’t cope with the call volumes coming in, so now housing options officers have to cover the phones.</w:t>
      </w:r>
    </w:p>
    <w:p w14:paraId="39716D6B" w14:textId="77777777" w:rsidR="00332C0A" w:rsidRDefault="00332C0A" w:rsidP="00AA5C1C">
      <w:pPr>
        <w:pStyle w:val="bullet"/>
        <w:numPr>
          <w:ilvl w:val="0"/>
          <w:numId w:val="61"/>
        </w:numPr>
        <w:ind w:left="360"/>
      </w:pPr>
      <w:r>
        <w:t>Private sector role focusing on trying to house people in TA or at prevention into PRS, but the main focus is on TA.  It is quite difficult as the majority are not straightforward cases i.e. ASB, rent arrears etc.</w:t>
      </w:r>
    </w:p>
    <w:p w14:paraId="4F7F7E08" w14:textId="77777777" w:rsidR="00332C0A" w:rsidRDefault="00332C0A" w:rsidP="00332C0A">
      <w:pPr>
        <w:pStyle w:val="bullet"/>
        <w:numPr>
          <w:ilvl w:val="0"/>
          <w:numId w:val="0"/>
        </w:numPr>
        <w:ind w:left="360"/>
      </w:pPr>
    </w:p>
    <w:p w14:paraId="6912E2C7" w14:textId="77777777" w:rsidR="00332C0A" w:rsidRDefault="00332C0A" w:rsidP="00332C0A">
      <w:pPr>
        <w:pStyle w:val="Heading3"/>
        <w:ind w:left="0"/>
        <w:rPr>
          <w:lang w:eastAsia="en-GB"/>
        </w:rPr>
      </w:pPr>
      <w:r>
        <w:rPr>
          <w:lang w:eastAsia="en-GB"/>
        </w:rPr>
        <w:t>Q1. What would you consider the strengths of the Housing Options team to be?  What works well?</w:t>
      </w:r>
    </w:p>
    <w:p w14:paraId="1492DF63" w14:textId="77777777" w:rsidR="00332C0A" w:rsidRDefault="00332C0A" w:rsidP="00AA5C1C">
      <w:pPr>
        <w:pStyle w:val="bullet"/>
        <w:numPr>
          <w:ilvl w:val="0"/>
          <w:numId w:val="61"/>
        </w:numPr>
        <w:ind w:left="360"/>
      </w:pPr>
      <w:r>
        <w:t>Dedicated staff</w:t>
      </w:r>
      <w:r>
        <w:rPr>
          <w:lang w:val="en-GB"/>
        </w:rPr>
        <w:t>;</w:t>
      </w:r>
    </w:p>
    <w:p w14:paraId="61908C70" w14:textId="77777777" w:rsidR="00332C0A" w:rsidRDefault="00332C0A" w:rsidP="00AA5C1C">
      <w:pPr>
        <w:pStyle w:val="bullet"/>
        <w:numPr>
          <w:ilvl w:val="0"/>
          <w:numId w:val="61"/>
        </w:numPr>
        <w:ind w:left="360"/>
      </w:pPr>
      <w:r>
        <w:t>While staff develop a good rapport with customers, the service is so overwhelmed that it takes a long time to respond to clients, and officers are not able to engage with them as fully as possible due to time constraints</w:t>
      </w:r>
      <w:r>
        <w:rPr>
          <w:lang w:val="en-GB"/>
        </w:rPr>
        <w:t>;</w:t>
      </w:r>
    </w:p>
    <w:p w14:paraId="01689CBA" w14:textId="77777777" w:rsidR="00332C0A" w:rsidRDefault="00332C0A" w:rsidP="00AA5C1C">
      <w:pPr>
        <w:pStyle w:val="bullet"/>
        <w:numPr>
          <w:ilvl w:val="0"/>
          <w:numId w:val="61"/>
        </w:numPr>
        <w:ind w:left="360"/>
      </w:pPr>
      <w:r>
        <w:t>Good personal interaction</w:t>
      </w:r>
      <w:r>
        <w:rPr>
          <w:lang w:val="en-GB"/>
        </w:rPr>
        <w:t>;</w:t>
      </w:r>
    </w:p>
    <w:p w14:paraId="25513E99" w14:textId="77777777" w:rsidR="00332C0A" w:rsidRDefault="00332C0A" w:rsidP="00AA5C1C">
      <w:pPr>
        <w:pStyle w:val="bullet"/>
        <w:numPr>
          <w:ilvl w:val="0"/>
          <w:numId w:val="61"/>
        </w:numPr>
        <w:ind w:left="360"/>
      </w:pPr>
      <w:r>
        <w:t>Good team work</w:t>
      </w:r>
      <w:r>
        <w:rPr>
          <w:lang w:val="en-GB"/>
        </w:rPr>
        <w:t xml:space="preserve">; </w:t>
      </w:r>
    </w:p>
    <w:p w14:paraId="38DB41CF" w14:textId="77777777" w:rsidR="00332C0A" w:rsidRDefault="00332C0A" w:rsidP="00AA5C1C">
      <w:pPr>
        <w:pStyle w:val="bullet"/>
        <w:numPr>
          <w:ilvl w:val="0"/>
          <w:numId w:val="61"/>
        </w:numPr>
        <w:ind w:left="360"/>
      </w:pPr>
      <w:r>
        <w:lastRenderedPageBreak/>
        <w:t xml:space="preserve">Private </w:t>
      </w:r>
      <w:r>
        <w:rPr>
          <w:lang w:val="en-GB"/>
        </w:rPr>
        <w:t>r</w:t>
      </w:r>
      <w:proofErr w:type="spellStart"/>
      <w:r>
        <w:t>ented</w:t>
      </w:r>
      <w:proofErr w:type="spellEnd"/>
      <w:r>
        <w:t xml:space="preserve"> </w:t>
      </w:r>
      <w:r>
        <w:rPr>
          <w:lang w:val="en-GB"/>
        </w:rPr>
        <w:t>s</w:t>
      </w:r>
      <w:proofErr w:type="spellStart"/>
      <w:r>
        <w:t>ector</w:t>
      </w:r>
      <w:proofErr w:type="spellEnd"/>
      <w:r>
        <w:t xml:space="preserve"> work</w:t>
      </w:r>
      <w:r>
        <w:rPr>
          <w:lang w:val="en-GB"/>
        </w:rPr>
        <w:t xml:space="preserve"> </w:t>
      </w:r>
      <w:r>
        <w:t>– getting landlords on board</w:t>
      </w:r>
      <w:r>
        <w:rPr>
          <w:lang w:val="en-GB"/>
        </w:rPr>
        <w:t>; and</w:t>
      </w:r>
    </w:p>
    <w:p w14:paraId="4E787974" w14:textId="77777777" w:rsidR="00332C0A" w:rsidRDefault="00332C0A" w:rsidP="00AA5C1C">
      <w:pPr>
        <w:pStyle w:val="bullet"/>
        <w:numPr>
          <w:ilvl w:val="0"/>
          <w:numId w:val="61"/>
        </w:numPr>
        <w:ind w:left="360"/>
      </w:pPr>
      <w:r>
        <w:t>Appreciated training at beginning of year, first meaningful training – all given consistent training for the first time</w:t>
      </w:r>
      <w:r>
        <w:rPr>
          <w:lang w:val="en-GB"/>
        </w:rPr>
        <w:t>.</w:t>
      </w:r>
    </w:p>
    <w:p w14:paraId="7ED831CD" w14:textId="77777777" w:rsidR="00332C0A" w:rsidRDefault="00332C0A" w:rsidP="00332C0A">
      <w:pPr>
        <w:pStyle w:val="bullet"/>
        <w:numPr>
          <w:ilvl w:val="0"/>
          <w:numId w:val="0"/>
        </w:numPr>
        <w:ind w:left="360"/>
      </w:pPr>
    </w:p>
    <w:p w14:paraId="46FB7D6F" w14:textId="77777777" w:rsidR="00332C0A" w:rsidRDefault="00332C0A" w:rsidP="00332C0A">
      <w:pPr>
        <w:pStyle w:val="Heading3"/>
        <w:ind w:left="0"/>
        <w:rPr>
          <w:lang w:eastAsia="en-GB"/>
        </w:rPr>
      </w:pPr>
      <w:r>
        <w:rPr>
          <w:lang w:eastAsia="en-GB"/>
        </w:rPr>
        <w:t>Q2. What areas could be improved?</w:t>
      </w:r>
    </w:p>
    <w:p w14:paraId="3907DDD2" w14:textId="77777777" w:rsidR="00332C0A" w:rsidRDefault="00332C0A" w:rsidP="00AA5C1C">
      <w:pPr>
        <w:pStyle w:val="bullet"/>
        <w:numPr>
          <w:ilvl w:val="0"/>
          <w:numId w:val="61"/>
        </w:numPr>
        <w:ind w:left="360"/>
      </w:pPr>
      <w:r>
        <w:t>Overwhelming workload</w:t>
      </w:r>
      <w:r>
        <w:rPr>
          <w:lang w:val="en-GB"/>
        </w:rPr>
        <w:t>;</w:t>
      </w:r>
    </w:p>
    <w:p w14:paraId="7DD59A9A" w14:textId="77777777" w:rsidR="00332C0A" w:rsidRDefault="00332C0A" w:rsidP="00AA5C1C">
      <w:pPr>
        <w:pStyle w:val="bullet"/>
        <w:numPr>
          <w:ilvl w:val="0"/>
          <w:numId w:val="61"/>
        </w:numPr>
        <w:ind w:left="360"/>
      </w:pPr>
      <w:r>
        <w:t>Lack of person centred response</w:t>
      </w:r>
      <w:r>
        <w:rPr>
          <w:lang w:val="en-GB"/>
        </w:rPr>
        <w:t>;</w:t>
      </w:r>
    </w:p>
    <w:p w14:paraId="0698F392" w14:textId="77777777" w:rsidR="00332C0A" w:rsidRDefault="00332C0A" w:rsidP="00AA5C1C">
      <w:pPr>
        <w:pStyle w:val="bullet"/>
        <w:numPr>
          <w:ilvl w:val="0"/>
          <w:numId w:val="61"/>
        </w:numPr>
        <w:ind w:left="360"/>
      </w:pPr>
      <w:r>
        <w:t>More meaningful casework is needed</w:t>
      </w:r>
      <w:r>
        <w:rPr>
          <w:lang w:val="en-GB"/>
        </w:rPr>
        <w:t>;</w:t>
      </w:r>
    </w:p>
    <w:p w14:paraId="34C4D1A0" w14:textId="77777777" w:rsidR="00332C0A" w:rsidRDefault="00332C0A" w:rsidP="00AA5C1C">
      <w:pPr>
        <w:pStyle w:val="bullet"/>
        <w:numPr>
          <w:ilvl w:val="0"/>
          <w:numId w:val="61"/>
        </w:numPr>
        <w:ind w:left="360"/>
      </w:pPr>
      <w:r>
        <w:t>There is a need to stick to 2 days on duty as otherwise caseloads become unmanageable</w:t>
      </w:r>
      <w:r>
        <w:rPr>
          <w:lang w:val="en-GB"/>
        </w:rPr>
        <w:t>;</w:t>
      </w:r>
    </w:p>
    <w:p w14:paraId="7DAAB9B1" w14:textId="77777777" w:rsidR="00332C0A" w:rsidRDefault="00332C0A" w:rsidP="00AA5C1C">
      <w:pPr>
        <w:pStyle w:val="bullet"/>
        <w:numPr>
          <w:ilvl w:val="0"/>
          <w:numId w:val="61"/>
        </w:numPr>
        <w:ind w:left="360"/>
      </w:pPr>
      <w:r>
        <w:t>Consistency in service is required</w:t>
      </w:r>
      <w:r>
        <w:rPr>
          <w:lang w:val="en-GB"/>
        </w:rPr>
        <w:t>;</w:t>
      </w:r>
    </w:p>
    <w:p w14:paraId="19A2C1F3" w14:textId="77777777" w:rsidR="00332C0A" w:rsidRDefault="00332C0A" w:rsidP="00AA5C1C">
      <w:pPr>
        <w:pStyle w:val="bullet"/>
        <w:numPr>
          <w:ilvl w:val="0"/>
          <w:numId w:val="61"/>
        </w:numPr>
        <w:ind w:left="360"/>
      </w:pPr>
      <w:r>
        <w:t>It is difficult to plan follow up appointments with clients due to constant changes to the rota you can’t plan anything</w:t>
      </w:r>
      <w:r>
        <w:rPr>
          <w:lang w:val="en-GB"/>
        </w:rPr>
        <w:t>;</w:t>
      </w:r>
    </w:p>
    <w:p w14:paraId="13F74A7E" w14:textId="77777777" w:rsidR="00332C0A" w:rsidRDefault="00332C0A" w:rsidP="00AA5C1C">
      <w:pPr>
        <w:pStyle w:val="bullet"/>
        <w:numPr>
          <w:ilvl w:val="0"/>
          <w:numId w:val="61"/>
        </w:numPr>
        <w:ind w:left="360"/>
      </w:pPr>
      <w:r>
        <w:t>The level of service offered to clients is limited – they are given an initial appointment for an assessment, customers are then told to look for private rented accommodation, and the Council will help with rent deposit, that is all the casework that is done.  If there are cases of ASB or arrears the service can do a bit of prevention work, but the service offer to customers is limited</w:t>
      </w:r>
      <w:r>
        <w:rPr>
          <w:lang w:val="en-GB"/>
        </w:rPr>
        <w:t>;</w:t>
      </w:r>
    </w:p>
    <w:p w14:paraId="10F174A1" w14:textId="77777777" w:rsidR="00332C0A" w:rsidRDefault="00332C0A" w:rsidP="00AA5C1C">
      <w:pPr>
        <w:pStyle w:val="bullet"/>
        <w:numPr>
          <w:ilvl w:val="0"/>
          <w:numId w:val="61"/>
        </w:numPr>
        <w:ind w:left="360"/>
      </w:pPr>
      <w:r>
        <w:t xml:space="preserve">It is a struggle to get managers to listen to ideas and suggestions from frontline officers </w:t>
      </w:r>
      <w:r>
        <w:rPr>
          <w:lang w:val="en-GB"/>
        </w:rPr>
        <w:t>;</w:t>
      </w:r>
    </w:p>
    <w:p w14:paraId="1A140873" w14:textId="77777777" w:rsidR="00332C0A" w:rsidRDefault="00332C0A" w:rsidP="00AA5C1C">
      <w:pPr>
        <w:pStyle w:val="bullet"/>
        <w:numPr>
          <w:ilvl w:val="0"/>
          <w:numId w:val="61"/>
        </w:numPr>
        <w:ind w:left="360"/>
      </w:pPr>
      <w:r>
        <w:t>Staff not always able to speak to managers about cases – can be difficult to get time booked in with them</w:t>
      </w:r>
      <w:r>
        <w:rPr>
          <w:lang w:val="en-GB"/>
        </w:rPr>
        <w:t>;</w:t>
      </w:r>
    </w:p>
    <w:p w14:paraId="0D94F3F4" w14:textId="77777777" w:rsidR="00332C0A" w:rsidRDefault="00332C0A" w:rsidP="00AA5C1C">
      <w:pPr>
        <w:pStyle w:val="bullet"/>
        <w:numPr>
          <w:ilvl w:val="0"/>
          <w:numId w:val="61"/>
        </w:numPr>
        <w:ind w:left="360"/>
      </w:pPr>
      <w:r>
        <w:t>Officers have put forward lots of suggestions but none of these were taken on board, don’t feel listened to by managers</w:t>
      </w:r>
      <w:r>
        <w:rPr>
          <w:lang w:val="en-GB"/>
        </w:rPr>
        <w:t>;</w:t>
      </w:r>
    </w:p>
    <w:p w14:paraId="265F98C1" w14:textId="77777777" w:rsidR="00332C0A" w:rsidRDefault="00332C0A" w:rsidP="00AA5C1C">
      <w:pPr>
        <w:pStyle w:val="bullet"/>
        <w:numPr>
          <w:ilvl w:val="0"/>
          <w:numId w:val="61"/>
        </w:numPr>
        <w:ind w:left="360"/>
      </w:pPr>
      <w:r>
        <w:t>There is a duty manager system but you get different responses from managers, you are given conflicting information</w:t>
      </w:r>
      <w:r>
        <w:rPr>
          <w:lang w:val="en-GB"/>
        </w:rPr>
        <w:t>;</w:t>
      </w:r>
    </w:p>
    <w:p w14:paraId="3C73F809" w14:textId="77777777" w:rsidR="00332C0A" w:rsidRDefault="00332C0A" w:rsidP="00AA5C1C">
      <w:pPr>
        <w:pStyle w:val="bullet"/>
        <w:numPr>
          <w:ilvl w:val="0"/>
          <w:numId w:val="61"/>
        </w:numPr>
        <w:ind w:left="360"/>
      </w:pPr>
      <w:r>
        <w:t>The service has trialled a new way of working and this was sold on the basis of all working together so there was no home working but this doesn’t apply to managers</w:t>
      </w:r>
      <w:r>
        <w:rPr>
          <w:lang w:val="en-GB"/>
        </w:rPr>
        <w:t>;</w:t>
      </w:r>
    </w:p>
    <w:p w14:paraId="47FF3587" w14:textId="77777777" w:rsidR="00332C0A" w:rsidRDefault="00332C0A" w:rsidP="00AA5C1C">
      <w:pPr>
        <w:pStyle w:val="bullet"/>
        <w:numPr>
          <w:ilvl w:val="0"/>
          <w:numId w:val="61"/>
        </w:numPr>
        <w:ind w:left="360"/>
      </w:pPr>
      <w:r>
        <w:t>One member of staff has a difficult case and wants to make an IH decision, they have been asking for 3 days to sit with managers to talk through this case, but this hasn’t been possible.  The team only have confidence in the advice of the Housing Options Team Leader</w:t>
      </w:r>
      <w:r>
        <w:rPr>
          <w:lang w:val="en-GB"/>
        </w:rPr>
        <w:t>;</w:t>
      </w:r>
    </w:p>
    <w:p w14:paraId="24B56817" w14:textId="77777777" w:rsidR="00332C0A" w:rsidRDefault="00332C0A" w:rsidP="00AA5C1C">
      <w:pPr>
        <w:pStyle w:val="bullet"/>
        <w:numPr>
          <w:ilvl w:val="0"/>
          <w:numId w:val="61"/>
        </w:numPr>
        <w:ind w:left="360"/>
      </w:pPr>
      <w:r>
        <w:t>Within the service there is a need to seek authorisation before being able to do certain things or make a decision.  The team felt very unsupported by managers as they were never around, so then the decision was made to have a duty manager</w:t>
      </w:r>
      <w:r>
        <w:rPr>
          <w:lang w:val="en-GB"/>
        </w:rPr>
        <w:t>;</w:t>
      </w:r>
    </w:p>
    <w:p w14:paraId="5E671158" w14:textId="77777777" w:rsidR="00332C0A" w:rsidRDefault="00332C0A" w:rsidP="00AA5C1C">
      <w:pPr>
        <w:pStyle w:val="bullet"/>
        <w:numPr>
          <w:ilvl w:val="0"/>
          <w:numId w:val="61"/>
        </w:numPr>
        <w:ind w:left="360"/>
      </w:pPr>
      <w:r>
        <w:t>There is a need to get approval to book into TA.  The service isn’t able to book more than 2 people into B&amp;B on any one day without director authorisation.  This can be very difficult when the client has a clear priority need – there is a real risk that the service isn’t legally compliant</w:t>
      </w:r>
      <w:r>
        <w:rPr>
          <w:lang w:val="en-GB"/>
        </w:rPr>
        <w:t>;</w:t>
      </w:r>
    </w:p>
    <w:p w14:paraId="331158C0" w14:textId="77777777" w:rsidR="00332C0A" w:rsidRDefault="00332C0A" w:rsidP="00AA5C1C">
      <w:pPr>
        <w:pStyle w:val="bullet"/>
        <w:numPr>
          <w:ilvl w:val="0"/>
          <w:numId w:val="61"/>
        </w:numPr>
        <w:ind w:left="360"/>
      </w:pPr>
      <w:r>
        <w:lastRenderedPageBreak/>
        <w:t>It feels that the service is driven by stats i.e. how many in B&amp;B not why are they in B&amp;B, how many cases are overdue etc. and not on customer outcomes or the customer experience</w:t>
      </w:r>
      <w:r>
        <w:rPr>
          <w:lang w:val="en-GB"/>
        </w:rPr>
        <w:t>;</w:t>
      </w:r>
    </w:p>
    <w:p w14:paraId="3B869A49" w14:textId="77777777" w:rsidR="00332C0A" w:rsidRDefault="00332C0A" w:rsidP="00AA5C1C">
      <w:pPr>
        <w:pStyle w:val="bullet"/>
        <w:numPr>
          <w:ilvl w:val="0"/>
          <w:numId w:val="61"/>
        </w:numPr>
        <w:ind w:left="360"/>
      </w:pPr>
      <w:r>
        <w:t>Another example was given where the officer feels that they are forcing a property on a client but they know it is not suitable for them, it will mean that they have to give up their job and will be forced to be benefit dependent, ‘this doesn’t feel like the right thing to do’.  The whole focus is on getting the numbers down in TA and not getting the best outcomes for clients</w:t>
      </w:r>
      <w:r>
        <w:rPr>
          <w:lang w:val="en-GB"/>
        </w:rPr>
        <w:t>;</w:t>
      </w:r>
    </w:p>
    <w:p w14:paraId="35D9C8DF" w14:textId="77777777" w:rsidR="00332C0A" w:rsidRDefault="00332C0A" w:rsidP="00AA5C1C">
      <w:pPr>
        <w:pStyle w:val="bullet"/>
        <w:numPr>
          <w:ilvl w:val="0"/>
          <w:numId w:val="61"/>
        </w:numPr>
        <w:ind w:left="360"/>
      </w:pPr>
      <w:r>
        <w:t>There was another case where an EEA national was placed in B&amp;B 100 miles away which will make them lose their employment and therefore their eligibility is lost, emergency accommodation could have been found closer to home</w:t>
      </w:r>
      <w:r>
        <w:rPr>
          <w:lang w:val="en-GB"/>
        </w:rPr>
        <w:t>;</w:t>
      </w:r>
    </w:p>
    <w:p w14:paraId="7EFBF17E" w14:textId="77777777" w:rsidR="00332C0A" w:rsidRDefault="00332C0A" w:rsidP="00AA5C1C">
      <w:pPr>
        <w:pStyle w:val="bullet"/>
        <w:numPr>
          <w:ilvl w:val="0"/>
          <w:numId w:val="61"/>
        </w:numPr>
        <w:ind w:left="360"/>
      </w:pPr>
      <w:r>
        <w:t>Caseloads vary between officers, one officer has 120 cases including main duty cases, one officer has around 70 and another just under 50.  There appears to be disparity in caseload volumes</w:t>
      </w:r>
      <w:r>
        <w:rPr>
          <w:lang w:val="en-GB"/>
        </w:rPr>
        <w:t>;</w:t>
      </w:r>
    </w:p>
    <w:p w14:paraId="226C70DA" w14:textId="77777777" w:rsidR="00332C0A" w:rsidRDefault="00332C0A" w:rsidP="00AA5C1C">
      <w:pPr>
        <w:pStyle w:val="bullet"/>
        <w:numPr>
          <w:ilvl w:val="0"/>
          <w:numId w:val="61"/>
        </w:numPr>
        <w:ind w:left="360"/>
      </w:pPr>
      <w:r>
        <w:t>Sickness within service impacts upon caseloads.  There are high sick levels in the team</w:t>
      </w:r>
      <w:r>
        <w:rPr>
          <w:lang w:val="en-GB"/>
        </w:rPr>
        <w:t>;</w:t>
      </w:r>
    </w:p>
    <w:p w14:paraId="35321B43" w14:textId="77777777" w:rsidR="00332C0A" w:rsidRDefault="00332C0A" w:rsidP="00AA5C1C">
      <w:pPr>
        <w:pStyle w:val="bullet"/>
        <w:numPr>
          <w:ilvl w:val="0"/>
          <w:numId w:val="61"/>
        </w:numPr>
        <w:ind w:left="360"/>
      </w:pPr>
      <w:r>
        <w:t>There is very poor morale, one staff member left as she could never catch up with her work load, she went off with stress</w:t>
      </w:r>
      <w:r>
        <w:rPr>
          <w:lang w:val="en-GB"/>
        </w:rPr>
        <w:t>;</w:t>
      </w:r>
    </w:p>
    <w:p w14:paraId="5E4C986E" w14:textId="77777777" w:rsidR="00332C0A" w:rsidRDefault="00332C0A" w:rsidP="00AA5C1C">
      <w:pPr>
        <w:pStyle w:val="bullet"/>
        <w:numPr>
          <w:ilvl w:val="0"/>
          <w:numId w:val="61"/>
        </w:numPr>
        <w:ind w:left="360"/>
      </w:pPr>
      <w:r>
        <w:t>The pressure of the role and how things operate impacts upon wellbeing</w:t>
      </w:r>
      <w:r>
        <w:rPr>
          <w:lang w:val="en-GB"/>
        </w:rPr>
        <w:t>;</w:t>
      </w:r>
    </w:p>
    <w:p w14:paraId="3B808B8D" w14:textId="77777777" w:rsidR="00332C0A" w:rsidRDefault="00332C0A" w:rsidP="00AA5C1C">
      <w:pPr>
        <w:pStyle w:val="bullet"/>
        <w:numPr>
          <w:ilvl w:val="0"/>
          <w:numId w:val="61"/>
        </w:numPr>
        <w:ind w:left="360"/>
      </w:pPr>
      <w:r>
        <w:t>Fatigue and stress related disabilities not taken into account in the team</w:t>
      </w:r>
      <w:r>
        <w:rPr>
          <w:lang w:val="en-GB"/>
        </w:rPr>
        <w:t>;</w:t>
      </w:r>
    </w:p>
    <w:p w14:paraId="4D768706" w14:textId="77777777" w:rsidR="00332C0A" w:rsidRDefault="00332C0A" w:rsidP="00AA5C1C">
      <w:pPr>
        <w:pStyle w:val="bullet"/>
        <w:numPr>
          <w:ilvl w:val="0"/>
          <w:numId w:val="61"/>
        </w:numPr>
        <w:ind w:left="360"/>
      </w:pPr>
      <w:r>
        <w:t>The situation has been bad for the last 5 year, before HRA officers had over 100 cases</w:t>
      </w:r>
      <w:r>
        <w:rPr>
          <w:lang w:val="en-GB"/>
        </w:rPr>
        <w:t>;</w:t>
      </w:r>
    </w:p>
    <w:p w14:paraId="5726D31C" w14:textId="77777777" w:rsidR="00332C0A" w:rsidRDefault="00332C0A" w:rsidP="00AA5C1C">
      <w:pPr>
        <w:pStyle w:val="bullet"/>
        <w:numPr>
          <w:ilvl w:val="0"/>
          <w:numId w:val="61"/>
        </w:numPr>
        <w:ind w:left="360"/>
      </w:pPr>
      <w:r>
        <w:t>Not enough staff, lack of consistency, the procedure that the team follows could be streamlined</w:t>
      </w:r>
      <w:r>
        <w:rPr>
          <w:lang w:val="en-GB"/>
        </w:rPr>
        <w:t>;</w:t>
      </w:r>
    </w:p>
    <w:p w14:paraId="077DC286" w14:textId="77777777" w:rsidR="00332C0A" w:rsidRDefault="00332C0A" w:rsidP="00AA5C1C">
      <w:pPr>
        <w:pStyle w:val="bullet"/>
        <w:numPr>
          <w:ilvl w:val="0"/>
          <w:numId w:val="61"/>
        </w:numPr>
        <w:ind w:left="360"/>
      </w:pPr>
      <w:r>
        <w:t>Certain members of the team not fit for the job that they’re doing – there is a culture of pulling whole team in and being told off when mistakes are made</w:t>
      </w:r>
      <w:r>
        <w:rPr>
          <w:lang w:val="en-GB"/>
        </w:rPr>
        <w:t>;</w:t>
      </w:r>
    </w:p>
    <w:p w14:paraId="7E9C50FD" w14:textId="77777777" w:rsidR="00332C0A" w:rsidRDefault="00332C0A" w:rsidP="00AA5C1C">
      <w:pPr>
        <w:pStyle w:val="bullet"/>
        <w:numPr>
          <w:ilvl w:val="0"/>
          <w:numId w:val="61"/>
        </w:numPr>
        <w:ind w:left="360"/>
      </w:pPr>
      <w:r>
        <w:t>Poor communication from managers</w:t>
      </w:r>
      <w:r>
        <w:rPr>
          <w:lang w:val="en-GB"/>
        </w:rPr>
        <w:t>; and</w:t>
      </w:r>
    </w:p>
    <w:p w14:paraId="4DDBF099" w14:textId="77777777" w:rsidR="00332C0A" w:rsidRDefault="00332C0A" w:rsidP="00AA5C1C">
      <w:pPr>
        <w:pStyle w:val="bullet"/>
        <w:numPr>
          <w:ilvl w:val="0"/>
          <w:numId w:val="61"/>
        </w:numPr>
        <w:ind w:left="360"/>
        <w:rPr>
          <w:bCs/>
          <w:lang w:eastAsia="en-GB"/>
        </w:rPr>
      </w:pPr>
      <w:r>
        <w:rPr>
          <w:bCs/>
          <w:lang w:eastAsia="en-GB"/>
        </w:rPr>
        <w:t>Housing Options Officers are pulled in to help everyone else, but there is no one that can help them</w:t>
      </w:r>
      <w:r>
        <w:rPr>
          <w:bCs/>
          <w:lang w:val="en-GB" w:eastAsia="en-GB"/>
        </w:rPr>
        <w:t>.</w:t>
      </w:r>
    </w:p>
    <w:p w14:paraId="09A9ECA3" w14:textId="77777777" w:rsidR="00332C0A" w:rsidRDefault="00332C0A" w:rsidP="00332C0A">
      <w:pPr>
        <w:pStyle w:val="bullet"/>
        <w:numPr>
          <w:ilvl w:val="0"/>
          <w:numId w:val="0"/>
        </w:numPr>
        <w:ind w:left="360"/>
        <w:rPr>
          <w:bCs/>
          <w:lang w:eastAsia="en-GB"/>
        </w:rPr>
      </w:pPr>
    </w:p>
    <w:p w14:paraId="56E7CE87" w14:textId="77777777" w:rsidR="00332C0A" w:rsidRDefault="00332C0A" w:rsidP="00332C0A">
      <w:pPr>
        <w:pStyle w:val="Heading3"/>
        <w:ind w:left="0"/>
        <w:rPr>
          <w:lang w:eastAsia="en-GB"/>
        </w:rPr>
      </w:pPr>
      <w:r>
        <w:rPr>
          <w:lang w:eastAsia="en-GB"/>
        </w:rPr>
        <w:t>Q3. What barriers do you think customers face in accessing the service?</w:t>
      </w:r>
    </w:p>
    <w:p w14:paraId="15EAFC6B" w14:textId="77777777" w:rsidR="00332C0A" w:rsidRDefault="00332C0A" w:rsidP="00AA5C1C">
      <w:pPr>
        <w:pStyle w:val="bullet"/>
        <w:numPr>
          <w:ilvl w:val="0"/>
          <w:numId w:val="61"/>
        </w:numPr>
        <w:ind w:left="360"/>
        <w:rPr>
          <w:lang w:eastAsia="en-GB"/>
        </w:rPr>
      </w:pPr>
      <w:r>
        <w:rPr>
          <w:lang w:eastAsia="en-GB"/>
        </w:rPr>
        <w:t>The 2 hours waiting time to get through on the phone to the Gateway is a huge barrier, a lot of people will abandon the call, many of the calls relate to the Housing Register backlog</w:t>
      </w:r>
      <w:r>
        <w:rPr>
          <w:lang w:val="en-GB" w:eastAsia="en-GB"/>
        </w:rPr>
        <w:t>;</w:t>
      </w:r>
    </w:p>
    <w:p w14:paraId="72E25382" w14:textId="77777777" w:rsidR="00332C0A" w:rsidRDefault="00332C0A" w:rsidP="00AA5C1C">
      <w:pPr>
        <w:pStyle w:val="bullet"/>
        <w:numPr>
          <w:ilvl w:val="0"/>
          <w:numId w:val="61"/>
        </w:numPr>
        <w:ind w:left="360"/>
        <w:rPr>
          <w:lang w:eastAsia="en-GB"/>
        </w:rPr>
      </w:pPr>
      <w:r>
        <w:rPr>
          <w:lang w:eastAsia="en-GB"/>
        </w:rPr>
        <w:t>Via the Gateway system only 10 people can queue at a time, and 2 hour wait this leads to customer frustration which can then be directed at officers</w:t>
      </w:r>
      <w:r>
        <w:rPr>
          <w:lang w:val="en-GB" w:eastAsia="en-GB"/>
        </w:rPr>
        <w:t>;</w:t>
      </w:r>
    </w:p>
    <w:p w14:paraId="6FAA9CBB" w14:textId="77777777" w:rsidR="00332C0A" w:rsidRDefault="00332C0A" w:rsidP="00AA5C1C">
      <w:pPr>
        <w:pStyle w:val="bullet"/>
        <w:numPr>
          <w:ilvl w:val="0"/>
          <w:numId w:val="61"/>
        </w:numPr>
        <w:ind w:left="360"/>
        <w:rPr>
          <w:lang w:eastAsia="en-GB"/>
        </w:rPr>
      </w:pPr>
      <w:r>
        <w:rPr>
          <w:lang w:eastAsia="en-GB"/>
        </w:rPr>
        <w:t>If clients turn up in the office they are told that they have to ring, and then wait</w:t>
      </w:r>
      <w:r>
        <w:rPr>
          <w:lang w:val="en-GB" w:eastAsia="en-GB"/>
        </w:rPr>
        <w:t>;</w:t>
      </w:r>
    </w:p>
    <w:p w14:paraId="7F4BB188" w14:textId="77777777" w:rsidR="00332C0A" w:rsidRDefault="00332C0A" w:rsidP="00AA5C1C">
      <w:pPr>
        <w:pStyle w:val="bullet"/>
        <w:numPr>
          <w:ilvl w:val="0"/>
          <w:numId w:val="61"/>
        </w:numPr>
        <w:ind w:left="360"/>
        <w:rPr>
          <w:lang w:eastAsia="en-GB"/>
        </w:rPr>
      </w:pPr>
      <w:r>
        <w:rPr>
          <w:lang w:eastAsia="en-GB"/>
        </w:rPr>
        <w:t>Would only be seen face to face if they were homeless on the day and it was coming towards the end of the day</w:t>
      </w:r>
      <w:r>
        <w:rPr>
          <w:lang w:val="en-GB" w:eastAsia="en-GB"/>
        </w:rPr>
        <w:t>;</w:t>
      </w:r>
    </w:p>
    <w:p w14:paraId="15E6BB80" w14:textId="77777777" w:rsidR="00332C0A" w:rsidRDefault="00332C0A" w:rsidP="00AA5C1C">
      <w:pPr>
        <w:pStyle w:val="bullet"/>
        <w:numPr>
          <w:ilvl w:val="0"/>
          <w:numId w:val="61"/>
        </w:numPr>
        <w:ind w:left="360"/>
        <w:rPr>
          <w:lang w:eastAsia="en-GB"/>
        </w:rPr>
      </w:pPr>
      <w:r>
        <w:rPr>
          <w:lang w:eastAsia="en-GB"/>
        </w:rPr>
        <w:lastRenderedPageBreak/>
        <w:t>Often clients can queue for 2 hours on the phone just to enquire about their Housing Register application, only to be told that it’s pending since handing the form in in September</w:t>
      </w:r>
      <w:r>
        <w:rPr>
          <w:lang w:val="en-GB" w:eastAsia="en-GB"/>
        </w:rPr>
        <w:t>;</w:t>
      </w:r>
    </w:p>
    <w:p w14:paraId="4FB3D22D" w14:textId="77777777" w:rsidR="00332C0A" w:rsidRDefault="00332C0A" w:rsidP="00AA5C1C">
      <w:pPr>
        <w:pStyle w:val="bullet"/>
        <w:numPr>
          <w:ilvl w:val="0"/>
          <w:numId w:val="61"/>
        </w:numPr>
        <w:ind w:left="360"/>
        <w:rPr>
          <w:lang w:eastAsia="en-GB"/>
        </w:rPr>
      </w:pPr>
      <w:r>
        <w:rPr>
          <w:lang w:eastAsia="en-GB"/>
        </w:rPr>
        <w:t>If the Housing register backlog was resolved this would help to free up time and resource</w:t>
      </w:r>
      <w:r>
        <w:rPr>
          <w:lang w:val="en-GB" w:eastAsia="en-GB"/>
        </w:rPr>
        <w:t>; and</w:t>
      </w:r>
    </w:p>
    <w:p w14:paraId="4092D66C" w14:textId="77777777" w:rsidR="00332C0A" w:rsidRPr="00926CDB" w:rsidRDefault="00332C0A" w:rsidP="00AA5C1C">
      <w:pPr>
        <w:pStyle w:val="bullet"/>
        <w:numPr>
          <w:ilvl w:val="0"/>
          <w:numId w:val="61"/>
        </w:numPr>
        <w:ind w:left="360"/>
        <w:rPr>
          <w:lang w:eastAsia="en-GB"/>
        </w:rPr>
      </w:pPr>
      <w:r>
        <w:rPr>
          <w:lang w:eastAsia="en-GB"/>
        </w:rPr>
        <w:t xml:space="preserve">Staff suggested that the </w:t>
      </w:r>
      <w:r>
        <w:rPr>
          <w:lang w:val="en-GB" w:eastAsia="en-GB"/>
        </w:rPr>
        <w:t>h</w:t>
      </w:r>
      <w:proofErr w:type="spellStart"/>
      <w:r>
        <w:rPr>
          <w:lang w:eastAsia="en-GB"/>
        </w:rPr>
        <w:t>ousing</w:t>
      </w:r>
      <w:proofErr w:type="spellEnd"/>
      <w:r>
        <w:rPr>
          <w:lang w:eastAsia="en-GB"/>
        </w:rPr>
        <w:t xml:space="preserve"> </w:t>
      </w:r>
      <w:r>
        <w:rPr>
          <w:lang w:val="en-GB" w:eastAsia="en-GB"/>
        </w:rPr>
        <w:t>r</w:t>
      </w:r>
      <w:proofErr w:type="spellStart"/>
      <w:r>
        <w:rPr>
          <w:lang w:eastAsia="en-GB"/>
        </w:rPr>
        <w:t>egister</w:t>
      </w:r>
      <w:proofErr w:type="spellEnd"/>
      <w:r>
        <w:rPr>
          <w:lang w:eastAsia="en-GB"/>
        </w:rPr>
        <w:t xml:space="preserve"> calls be dealt with through the general call centre</w:t>
      </w:r>
      <w:r>
        <w:rPr>
          <w:lang w:val="en-GB" w:eastAsia="en-GB"/>
        </w:rPr>
        <w:t>.</w:t>
      </w:r>
    </w:p>
    <w:p w14:paraId="5C38D169" w14:textId="77777777" w:rsidR="00332C0A" w:rsidRDefault="00332C0A" w:rsidP="00332C0A">
      <w:pPr>
        <w:pStyle w:val="bullet"/>
        <w:numPr>
          <w:ilvl w:val="0"/>
          <w:numId w:val="0"/>
        </w:numPr>
        <w:ind w:left="360"/>
        <w:rPr>
          <w:lang w:eastAsia="en-GB"/>
        </w:rPr>
      </w:pPr>
    </w:p>
    <w:p w14:paraId="0AC6A3BB" w14:textId="77777777" w:rsidR="00332C0A" w:rsidRDefault="00332C0A" w:rsidP="00332C0A">
      <w:pPr>
        <w:pStyle w:val="Heading3"/>
        <w:ind w:left="0"/>
        <w:rPr>
          <w:lang w:eastAsia="en-GB"/>
        </w:rPr>
      </w:pPr>
      <w:r>
        <w:rPr>
          <w:lang w:eastAsia="en-GB"/>
        </w:rPr>
        <w:t>Q4. At what stage do you feel most customers contact the service for help? (56 days before they’re homeless, 28 days before they’re homeless, when homelessness is imminent, once they’re already homeless)  And what is the impact of this on the service?</w:t>
      </w:r>
    </w:p>
    <w:p w14:paraId="0183F6B5" w14:textId="77777777" w:rsidR="00332C0A" w:rsidRDefault="00332C0A" w:rsidP="00AA5C1C">
      <w:pPr>
        <w:pStyle w:val="bullet"/>
        <w:numPr>
          <w:ilvl w:val="0"/>
          <w:numId w:val="61"/>
        </w:numPr>
        <w:ind w:left="360"/>
      </w:pPr>
      <w:r>
        <w:t>There is a relatively even split between crisis presentation and those that come in in advance, although there are still a high number of crisis cases</w:t>
      </w:r>
      <w:r>
        <w:rPr>
          <w:lang w:val="en-GB"/>
        </w:rPr>
        <w:t>; and</w:t>
      </w:r>
    </w:p>
    <w:p w14:paraId="3E9C32F4" w14:textId="77777777" w:rsidR="00332C0A" w:rsidRDefault="00332C0A" w:rsidP="00AA5C1C">
      <w:pPr>
        <w:pStyle w:val="bullet"/>
        <w:numPr>
          <w:ilvl w:val="0"/>
          <w:numId w:val="61"/>
        </w:numPr>
        <w:ind w:left="360"/>
      </w:pPr>
      <w:r>
        <w:t>There is very little, if any pro-active prevention work</w:t>
      </w:r>
      <w:r>
        <w:rPr>
          <w:lang w:val="en-GB"/>
        </w:rPr>
        <w:t>.</w:t>
      </w:r>
    </w:p>
    <w:p w14:paraId="095B9323" w14:textId="77777777" w:rsidR="00332C0A" w:rsidRDefault="00332C0A" w:rsidP="00332C0A">
      <w:pPr>
        <w:pStyle w:val="bullet"/>
        <w:numPr>
          <w:ilvl w:val="0"/>
          <w:numId w:val="0"/>
        </w:numPr>
        <w:ind w:left="360"/>
      </w:pPr>
    </w:p>
    <w:p w14:paraId="19285226" w14:textId="77777777" w:rsidR="00332C0A" w:rsidRDefault="00332C0A" w:rsidP="00332C0A">
      <w:pPr>
        <w:pStyle w:val="Heading3"/>
        <w:ind w:left="0"/>
        <w:rPr>
          <w:lang w:eastAsia="en-GB"/>
        </w:rPr>
      </w:pPr>
      <w:r>
        <w:rPr>
          <w:lang w:eastAsia="en-GB"/>
        </w:rPr>
        <w:t>Q5 a) What has the impact of the Homelessness Reduction Act been for the team?</w:t>
      </w:r>
    </w:p>
    <w:p w14:paraId="3AE44AA1" w14:textId="77777777" w:rsidR="00332C0A" w:rsidRDefault="00332C0A" w:rsidP="00AA5C1C">
      <w:pPr>
        <w:pStyle w:val="bullet"/>
        <w:numPr>
          <w:ilvl w:val="0"/>
          <w:numId w:val="61"/>
        </w:numPr>
        <w:ind w:left="360"/>
        <w:rPr>
          <w:lang w:eastAsia="en-GB"/>
        </w:rPr>
      </w:pPr>
      <w:r>
        <w:rPr>
          <w:lang w:eastAsia="en-GB"/>
        </w:rPr>
        <w:t>Not covered as ran out of time</w:t>
      </w:r>
    </w:p>
    <w:p w14:paraId="630FDF9F" w14:textId="77777777" w:rsidR="00332C0A" w:rsidRDefault="00332C0A" w:rsidP="00332C0A">
      <w:pPr>
        <w:pStyle w:val="bullet"/>
        <w:numPr>
          <w:ilvl w:val="0"/>
          <w:numId w:val="0"/>
        </w:numPr>
        <w:ind w:left="360"/>
        <w:rPr>
          <w:lang w:eastAsia="en-GB"/>
        </w:rPr>
      </w:pPr>
    </w:p>
    <w:p w14:paraId="7302CE7F" w14:textId="77777777" w:rsidR="00332C0A" w:rsidRDefault="00332C0A" w:rsidP="00332C0A">
      <w:pPr>
        <w:pStyle w:val="Heading3"/>
        <w:ind w:left="0"/>
        <w:rPr>
          <w:lang w:eastAsia="en-GB"/>
        </w:rPr>
      </w:pPr>
      <w:r>
        <w:rPr>
          <w:lang w:val="en-GB" w:eastAsia="en-GB"/>
        </w:rPr>
        <w:t xml:space="preserve">Q5 </w:t>
      </w:r>
      <w:r>
        <w:rPr>
          <w:lang w:eastAsia="en-GB"/>
        </w:rPr>
        <w:t>b) what has the impact of the Homelessness Reduction Act been for customers?</w:t>
      </w:r>
    </w:p>
    <w:p w14:paraId="4DB8C204" w14:textId="77777777" w:rsidR="00332C0A" w:rsidRDefault="00332C0A" w:rsidP="00AA5C1C">
      <w:pPr>
        <w:pStyle w:val="bullet"/>
        <w:numPr>
          <w:ilvl w:val="0"/>
          <w:numId w:val="61"/>
        </w:numPr>
        <w:ind w:left="360"/>
        <w:rPr>
          <w:lang w:eastAsia="en-GB"/>
        </w:rPr>
      </w:pPr>
      <w:r>
        <w:rPr>
          <w:lang w:eastAsia="en-GB"/>
        </w:rPr>
        <w:t>Not covered as ran out of time</w:t>
      </w:r>
    </w:p>
    <w:p w14:paraId="43F7F23D" w14:textId="77777777" w:rsidR="00332C0A" w:rsidRDefault="00332C0A" w:rsidP="00332C0A">
      <w:pPr>
        <w:pStyle w:val="bullet"/>
        <w:numPr>
          <w:ilvl w:val="0"/>
          <w:numId w:val="0"/>
        </w:numPr>
        <w:ind w:left="360"/>
        <w:rPr>
          <w:lang w:eastAsia="en-GB"/>
        </w:rPr>
      </w:pPr>
    </w:p>
    <w:p w14:paraId="1A14DF63" w14:textId="77777777" w:rsidR="00332C0A" w:rsidRDefault="00332C0A" w:rsidP="00332C0A">
      <w:pPr>
        <w:pStyle w:val="Heading3"/>
        <w:ind w:left="0"/>
        <w:rPr>
          <w:lang w:eastAsia="en-GB"/>
        </w:rPr>
      </w:pPr>
      <w:r>
        <w:rPr>
          <w:lang w:eastAsia="en-GB"/>
        </w:rPr>
        <w:t>Q6. What stops you from being able to prevent homelessness?</w:t>
      </w:r>
    </w:p>
    <w:p w14:paraId="2DCA888C" w14:textId="77777777" w:rsidR="00332C0A" w:rsidRDefault="00332C0A" w:rsidP="00AA5C1C">
      <w:pPr>
        <w:pStyle w:val="bullet"/>
        <w:numPr>
          <w:ilvl w:val="0"/>
          <w:numId w:val="61"/>
        </w:numPr>
        <w:ind w:left="360"/>
      </w:pPr>
      <w:r>
        <w:t>Lack of capacity</w:t>
      </w:r>
      <w:r>
        <w:rPr>
          <w:lang w:val="en-GB"/>
        </w:rPr>
        <w:t>;</w:t>
      </w:r>
    </w:p>
    <w:p w14:paraId="4DE52372" w14:textId="77777777" w:rsidR="00332C0A" w:rsidRDefault="00332C0A" w:rsidP="00AA5C1C">
      <w:pPr>
        <w:pStyle w:val="bullet"/>
        <w:numPr>
          <w:ilvl w:val="0"/>
          <w:numId w:val="61"/>
        </w:numPr>
        <w:ind w:left="360"/>
      </w:pPr>
      <w:r>
        <w:t xml:space="preserve">The </w:t>
      </w:r>
      <w:r>
        <w:rPr>
          <w:lang w:val="en-GB"/>
        </w:rPr>
        <w:t>c</w:t>
      </w:r>
      <w:proofErr w:type="spellStart"/>
      <w:r>
        <w:t>ouncil</w:t>
      </w:r>
      <w:proofErr w:type="spellEnd"/>
      <w:r>
        <w:t xml:space="preserve"> paid CAB for service in prevention, initially it sat within service, and then CAB had shortages and from that point they had to make referrals, the service offer has since further reduced</w:t>
      </w:r>
      <w:r>
        <w:rPr>
          <w:lang w:val="en-GB"/>
        </w:rPr>
        <w:t>;</w:t>
      </w:r>
    </w:p>
    <w:p w14:paraId="6A8DBC48" w14:textId="77777777" w:rsidR="00332C0A" w:rsidRDefault="00332C0A" w:rsidP="00AA5C1C">
      <w:pPr>
        <w:pStyle w:val="bullet"/>
        <w:numPr>
          <w:ilvl w:val="0"/>
          <w:numId w:val="61"/>
        </w:numPr>
        <w:ind w:left="360"/>
      </w:pPr>
      <w:r>
        <w:t>The  Trailblazer team were coming in – but were advised to stop referrals as the team were at capacity but there hasn’t been any update from managers since then</w:t>
      </w:r>
      <w:r>
        <w:rPr>
          <w:lang w:val="en-GB"/>
        </w:rPr>
        <w:t>;</w:t>
      </w:r>
    </w:p>
    <w:p w14:paraId="5A7CF743" w14:textId="77777777" w:rsidR="00332C0A" w:rsidRDefault="00332C0A" w:rsidP="00AA5C1C">
      <w:pPr>
        <w:pStyle w:val="bullet"/>
        <w:numPr>
          <w:ilvl w:val="0"/>
          <w:numId w:val="61"/>
        </w:numPr>
        <w:ind w:left="360"/>
      </w:pPr>
      <w:r>
        <w:t>There is no capacity for real prevention</w:t>
      </w:r>
      <w:r>
        <w:rPr>
          <w:lang w:val="en-GB"/>
        </w:rPr>
        <w:t>;</w:t>
      </w:r>
    </w:p>
    <w:p w14:paraId="0726AEC5" w14:textId="77777777" w:rsidR="00332C0A" w:rsidRDefault="00332C0A" w:rsidP="00AA5C1C">
      <w:pPr>
        <w:pStyle w:val="bullet"/>
        <w:numPr>
          <w:ilvl w:val="0"/>
          <w:numId w:val="61"/>
        </w:numPr>
        <w:ind w:left="360"/>
      </w:pPr>
      <w:r>
        <w:t xml:space="preserve">For parental evictions have a visiting officer.  This approach is more effective since the service has got more strict about </w:t>
      </w:r>
      <w:r>
        <w:rPr>
          <w:lang w:val="en-GB"/>
        </w:rPr>
        <w:t>t</w:t>
      </w:r>
      <w:proofErr w:type="spellStart"/>
      <w:r>
        <w:t>emporary</w:t>
      </w:r>
      <w:proofErr w:type="spellEnd"/>
      <w:r>
        <w:t xml:space="preserve"> </w:t>
      </w:r>
      <w:r>
        <w:rPr>
          <w:lang w:val="en-GB"/>
        </w:rPr>
        <w:t>a</w:t>
      </w:r>
      <w:proofErr w:type="spellStart"/>
      <w:r>
        <w:t>ccommodation</w:t>
      </w:r>
      <w:proofErr w:type="spellEnd"/>
      <w:r>
        <w:rPr>
          <w:lang w:val="en-GB"/>
        </w:rPr>
        <w:t>;</w:t>
      </w:r>
    </w:p>
    <w:p w14:paraId="720B5E7B" w14:textId="77777777" w:rsidR="00332C0A" w:rsidRDefault="00332C0A" w:rsidP="00AA5C1C">
      <w:pPr>
        <w:pStyle w:val="bullet"/>
        <w:numPr>
          <w:ilvl w:val="0"/>
          <w:numId w:val="61"/>
        </w:numPr>
        <w:ind w:left="360"/>
      </w:pPr>
      <w:r>
        <w:t>Visiting officers are reaching capacity – and they are just delaying homelessness, these clients will just come back at a later time as the issue hasn’t been resolved</w:t>
      </w:r>
      <w:r>
        <w:rPr>
          <w:lang w:val="en-GB"/>
        </w:rPr>
        <w:t>;</w:t>
      </w:r>
    </w:p>
    <w:p w14:paraId="39348740" w14:textId="77777777" w:rsidR="00332C0A" w:rsidRDefault="00332C0A" w:rsidP="00AA5C1C">
      <w:pPr>
        <w:pStyle w:val="bullet"/>
        <w:numPr>
          <w:ilvl w:val="0"/>
          <w:numId w:val="61"/>
        </w:numPr>
        <w:ind w:left="360"/>
      </w:pPr>
      <w:r>
        <w:lastRenderedPageBreak/>
        <w:t>It would make sense if this work was done by Housing Options officer as would enable ongoing casework</w:t>
      </w:r>
      <w:r>
        <w:rPr>
          <w:lang w:val="en-GB"/>
        </w:rPr>
        <w:t>;</w:t>
      </w:r>
    </w:p>
    <w:p w14:paraId="2F3571C0" w14:textId="77777777" w:rsidR="00332C0A" w:rsidRDefault="00332C0A" w:rsidP="00AA5C1C">
      <w:pPr>
        <w:pStyle w:val="bullet"/>
        <w:numPr>
          <w:ilvl w:val="0"/>
          <w:numId w:val="61"/>
        </w:numPr>
        <w:ind w:left="360"/>
      </w:pPr>
      <w:r>
        <w:t>Changing allocations policy – if this changes then home visits may be more effective and this then may help</w:t>
      </w:r>
      <w:r>
        <w:rPr>
          <w:lang w:val="en-GB"/>
        </w:rPr>
        <w:t>;</w:t>
      </w:r>
    </w:p>
    <w:p w14:paraId="3059A1E0" w14:textId="77777777" w:rsidR="00332C0A" w:rsidRDefault="00332C0A" w:rsidP="00AA5C1C">
      <w:pPr>
        <w:pStyle w:val="bullet"/>
        <w:numPr>
          <w:ilvl w:val="0"/>
          <w:numId w:val="61"/>
        </w:numPr>
        <w:ind w:left="360"/>
      </w:pPr>
      <w:r>
        <w:t xml:space="preserve">No one is clear in the team whose role it is to input and verify </w:t>
      </w:r>
      <w:r>
        <w:rPr>
          <w:lang w:val="en-GB"/>
        </w:rPr>
        <w:t>h</w:t>
      </w:r>
      <w:proofErr w:type="spellStart"/>
      <w:r>
        <w:t>ousing</w:t>
      </w:r>
      <w:proofErr w:type="spellEnd"/>
      <w:r>
        <w:t xml:space="preserve"> </w:t>
      </w:r>
      <w:r>
        <w:rPr>
          <w:lang w:val="en-GB"/>
        </w:rPr>
        <w:t>r</w:t>
      </w:r>
      <w:proofErr w:type="spellStart"/>
      <w:r>
        <w:t>egister</w:t>
      </w:r>
      <w:proofErr w:type="spellEnd"/>
      <w:r>
        <w:t xml:space="preserve"> applications, the CBL team spend all of their time dealing with adverts and shortlisting</w:t>
      </w:r>
      <w:r>
        <w:rPr>
          <w:lang w:val="en-GB"/>
        </w:rPr>
        <w:t>;</w:t>
      </w:r>
    </w:p>
    <w:p w14:paraId="79A3E105" w14:textId="77777777" w:rsidR="00332C0A" w:rsidRDefault="00332C0A" w:rsidP="00AA5C1C">
      <w:pPr>
        <w:pStyle w:val="bullet"/>
        <w:numPr>
          <w:ilvl w:val="0"/>
          <w:numId w:val="61"/>
        </w:numPr>
        <w:ind w:left="360"/>
      </w:pPr>
      <w:r>
        <w:t>Housing Options Officers are doing a lot of admin that they shouldn’t have to i.e. verifying their cases on the housing register to get them live</w:t>
      </w:r>
      <w:r>
        <w:rPr>
          <w:lang w:val="en-GB"/>
        </w:rPr>
        <w:t>; and</w:t>
      </w:r>
    </w:p>
    <w:p w14:paraId="1EFC6412" w14:textId="77777777" w:rsidR="00332C0A" w:rsidRPr="00926CDB" w:rsidRDefault="00332C0A" w:rsidP="00AA5C1C">
      <w:pPr>
        <w:pStyle w:val="bullet"/>
        <w:numPr>
          <w:ilvl w:val="0"/>
          <w:numId w:val="61"/>
        </w:numPr>
        <w:ind w:left="360"/>
      </w:pPr>
      <w:r>
        <w:t>There are 2 business support officers, but spend most of their time responding to emails, and process RD payments</w:t>
      </w:r>
      <w:r>
        <w:rPr>
          <w:lang w:val="en-GB"/>
        </w:rPr>
        <w:t>.</w:t>
      </w:r>
    </w:p>
    <w:p w14:paraId="5397C5B4" w14:textId="77777777" w:rsidR="00332C0A" w:rsidRDefault="00332C0A" w:rsidP="00332C0A">
      <w:pPr>
        <w:pStyle w:val="bullet"/>
        <w:numPr>
          <w:ilvl w:val="0"/>
          <w:numId w:val="0"/>
        </w:numPr>
        <w:ind w:left="360"/>
      </w:pPr>
    </w:p>
    <w:p w14:paraId="008868F4" w14:textId="77777777" w:rsidR="00332C0A" w:rsidRDefault="00332C0A" w:rsidP="00332C0A">
      <w:pPr>
        <w:pStyle w:val="Heading3"/>
        <w:ind w:left="0"/>
        <w:rPr>
          <w:lang w:eastAsia="en-GB"/>
        </w:rPr>
      </w:pPr>
      <w:r>
        <w:rPr>
          <w:lang w:eastAsia="en-GB"/>
        </w:rPr>
        <w:t>Q7. How easy is it for clients to access Supported housing?  Are there any barriers?  Are there any gaps?</w:t>
      </w:r>
    </w:p>
    <w:p w14:paraId="0C2F14F6" w14:textId="77777777" w:rsidR="00332C0A" w:rsidRDefault="00332C0A" w:rsidP="00AA5C1C">
      <w:pPr>
        <w:pStyle w:val="bullet"/>
        <w:numPr>
          <w:ilvl w:val="0"/>
          <w:numId w:val="61"/>
        </w:numPr>
        <w:ind w:left="360"/>
        <w:rPr>
          <w:lang w:eastAsia="en-GB"/>
        </w:rPr>
      </w:pPr>
      <w:r>
        <w:rPr>
          <w:lang w:eastAsia="en-GB"/>
        </w:rPr>
        <w:t>Not covered as ran out of time</w:t>
      </w:r>
    </w:p>
    <w:p w14:paraId="0543DD51" w14:textId="77777777" w:rsidR="00332C0A" w:rsidRDefault="00332C0A" w:rsidP="00332C0A">
      <w:pPr>
        <w:pStyle w:val="bullet"/>
        <w:numPr>
          <w:ilvl w:val="0"/>
          <w:numId w:val="0"/>
        </w:numPr>
        <w:ind w:left="360"/>
        <w:rPr>
          <w:lang w:eastAsia="en-GB"/>
        </w:rPr>
      </w:pPr>
    </w:p>
    <w:p w14:paraId="178E1108" w14:textId="77777777" w:rsidR="00332C0A" w:rsidRDefault="00332C0A" w:rsidP="00332C0A">
      <w:pPr>
        <w:pStyle w:val="Heading3"/>
        <w:ind w:left="0"/>
        <w:rPr>
          <w:lang w:eastAsia="en-GB"/>
        </w:rPr>
      </w:pPr>
      <w:r>
        <w:rPr>
          <w:lang w:eastAsia="en-GB"/>
        </w:rPr>
        <w:t xml:space="preserve"> Q8. What do you feel are the gaps in service provision across the district?</w:t>
      </w:r>
    </w:p>
    <w:p w14:paraId="40301C43" w14:textId="77777777" w:rsidR="00332C0A" w:rsidRDefault="00332C0A" w:rsidP="00AA5C1C">
      <w:pPr>
        <w:pStyle w:val="bullet"/>
        <w:numPr>
          <w:ilvl w:val="0"/>
          <w:numId w:val="61"/>
        </w:numPr>
        <w:ind w:left="360"/>
        <w:rPr>
          <w:lang w:eastAsia="en-GB"/>
        </w:rPr>
      </w:pPr>
      <w:r>
        <w:rPr>
          <w:lang w:eastAsia="en-GB"/>
        </w:rPr>
        <w:t>Not covered as ran out of time</w:t>
      </w:r>
    </w:p>
    <w:p w14:paraId="10B908F4" w14:textId="77777777" w:rsidR="00332C0A" w:rsidRDefault="00332C0A" w:rsidP="00332C0A">
      <w:pPr>
        <w:pStyle w:val="bullet"/>
        <w:numPr>
          <w:ilvl w:val="0"/>
          <w:numId w:val="0"/>
        </w:numPr>
        <w:ind w:left="360"/>
        <w:rPr>
          <w:lang w:eastAsia="en-GB"/>
        </w:rPr>
      </w:pPr>
    </w:p>
    <w:p w14:paraId="259922E7" w14:textId="77777777" w:rsidR="00332C0A" w:rsidRDefault="00332C0A" w:rsidP="00332C0A">
      <w:pPr>
        <w:pStyle w:val="Heading3"/>
        <w:ind w:left="0"/>
        <w:rPr>
          <w:lang w:eastAsia="en-GB"/>
        </w:rPr>
      </w:pPr>
      <w:r>
        <w:rPr>
          <w:lang w:eastAsia="en-GB"/>
        </w:rPr>
        <w:t>Q9. What opportunities are there for things to be done differently, or more collaboratively?</w:t>
      </w:r>
    </w:p>
    <w:p w14:paraId="7EDCBC79" w14:textId="77777777" w:rsidR="00332C0A" w:rsidRDefault="00332C0A" w:rsidP="00AA5C1C">
      <w:pPr>
        <w:pStyle w:val="bullet"/>
        <w:numPr>
          <w:ilvl w:val="0"/>
          <w:numId w:val="61"/>
        </w:numPr>
        <w:ind w:left="360"/>
        <w:rPr>
          <w:lang w:eastAsia="en-GB"/>
        </w:rPr>
      </w:pPr>
      <w:r>
        <w:rPr>
          <w:lang w:eastAsia="en-GB"/>
        </w:rPr>
        <w:t>Not covered as ran out of time</w:t>
      </w:r>
    </w:p>
    <w:p w14:paraId="753775E0" w14:textId="77777777" w:rsidR="00332C0A" w:rsidRDefault="00332C0A" w:rsidP="00332C0A">
      <w:pPr>
        <w:rPr>
          <w:lang w:val="x-none"/>
        </w:rPr>
      </w:pPr>
    </w:p>
    <w:p w14:paraId="6BB1FF65" w14:textId="77777777" w:rsidR="00332C0A" w:rsidRDefault="00332C0A" w:rsidP="00332C0A">
      <w:pPr>
        <w:spacing w:before="0" w:after="0"/>
        <w:jc w:val="left"/>
        <w:rPr>
          <w:rFonts w:cs="Calibri"/>
          <w:b/>
          <w:color w:val="009999"/>
          <w:sz w:val="22"/>
        </w:rPr>
      </w:pPr>
    </w:p>
    <w:p w14:paraId="269FAA9F" w14:textId="77777777" w:rsidR="00332C0A" w:rsidRDefault="00332C0A" w:rsidP="00332C0A">
      <w:pPr>
        <w:spacing w:before="0" w:after="0"/>
        <w:jc w:val="left"/>
      </w:pPr>
      <w:r>
        <w:br w:type="page"/>
      </w:r>
    </w:p>
    <w:p w14:paraId="45060083" w14:textId="77777777" w:rsidR="000401D6" w:rsidRDefault="000401D6" w:rsidP="000401D6">
      <w:pPr>
        <w:pStyle w:val="Heading1"/>
        <w:numPr>
          <w:ilvl w:val="0"/>
          <w:numId w:val="0"/>
        </w:numPr>
        <w:rPr>
          <w:lang w:eastAsia="zh-CN"/>
        </w:rPr>
      </w:pPr>
      <w:bookmarkStart w:id="475" w:name="_Toc50124841"/>
      <w:bookmarkStart w:id="476" w:name="AppendixI"/>
      <w:r>
        <w:lastRenderedPageBreak/>
        <w:t xml:space="preserve">Appendix </w:t>
      </w:r>
      <w:r>
        <w:rPr>
          <w:lang w:val="en-GB"/>
        </w:rPr>
        <w:t>I:</w:t>
      </w:r>
      <w:r>
        <w:t xml:space="preserve"> Partner survey</w:t>
      </w:r>
      <w:bookmarkEnd w:id="475"/>
    </w:p>
    <w:p w14:paraId="124E7A75" w14:textId="77777777" w:rsidR="000401D6" w:rsidRDefault="000401D6" w:rsidP="000401D6">
      <w:pPr>
        <w:pStyle w:val="Heading2"/>
      </w:pPr>
      <w:bookmarkStart w:id="477" w:name="_Toc50124842"/>
      <w:bookmarkEnd w:id="476"/>
      <w:r>
        <w:rPr>
          <w:lang w:val="en-GB"/>
        </w:rPr>
        <w:t>Introduction</w:t>
      </w:r>
      <w:bookmarkEnd w:id="477"/>
      <w:r>
        <w:rPr>
          <w:lang w:val="en-GB"/>
        </w:rPr>
        <w:t xml:space="preserve"> </w:t>
      </w:r>
    </w:p>
    <w:p w14:paraId="67BC9E50" w14:textId="77777777" w:rsidR="000401D6" w:rsidRDefault="000401D6" w:rsidP="00AA5C1C">
      <w:pPr>
        <w:pStyle w:val="Reporttext"/>
        <w:numPr>
          <w:ilvl w:val="1"/>
          <w:numId w:val="73"/>
        </w:numPr>
        <w:tabs>
          <w:tab w:val="left" w:pos="709"/>
        </w:tabs>
      </w:pPr>
      <w:r>
        <w:t>Partners were invited to participate in a questionnaire survey aimed at identifying a range of information based on partners’ views to more fully understand homelessness across the area and to seek views on Housing Options. The consultation opened on January 21</w:t>
      </w:r>
      <w:r>
        <w:rPr>
          <w:vertAlign w:val="superscript"/>
        </w:rPr>
        <w:t>st</w:t>
      </w:r>
      <w:r>
        <w:t xml:space="preserve"> 2020 and closed on 11</w:t>
      </w:r>
      <w:r>
        <w:rPr>
          <w:vertAlign w:val="superscript"/>
        </w:rPr>
        <w:t>th</w:t>
      </w:r>
      <w:r>
        <w:t xml:space="preserve"> February 2020. A total of 16 separate responses to the customer survey were obtained. This is a qualitative summary of the views expressed by partners responding to the online and paper survey.</w:t>
      </w:r>
    </w:p>
    <w:p w14:paraId="4A124BA9" w14:textId="77777777" w:rsidR="000401D6" w:rsidRDefault="000401D6" w:rsidP="000401D6">
      <w:pPr>
        <w:pStyle w:val="Reporttext"/>
        <w:numPr>
          <w:ilvl w:val="0"/>
          <w:numId w:val="0"/>
        </w:numPr>
        <w:tabs>
          <w:tab w:val="left" w:pos="0"/>
          <w:tab w:val="left" w:pos="1418"/>
        </w:tabs>
        <w:ind w:left="709"/>
        <w:rPr>
          <w:rFonts w:cstheme="minorHAnsi"/>
          <w:lang w:val="en-GB"/>
        </w:rPr>
      </w:pPr>
    </w:p>
    <w:p w14:paraId="3AED821D" w14:textId="77777777" w:rsidR="000401D6" w:rsidRDefault="000401D6" w:rsidP="000401D6">
      <w:pPr>
        <w:pStyle w:val="Heading2"/>
        <w:rPr>
          <w:lang w:val="en-GB"/>
        </w:rPr>
      </w:pPr>
      <w:bookmarkStart w:id="478" w:name="_Toc50124843"/>
      <w:r>
        <w:rPr>
          <w:lang w:val="en-GB"/>
        </w:rPr>
        <w:t>Coverage</w:t>
      </w:r>
      <w:bookmarkEnd w:id="478"/>
    </w:p>
    <w:p w14:paraId="44A565B5" w14:textId="687798F0" w:rsidR="000401D6" w:rsidRDefault="000401D6" w:rsidP="00AA5C1C">
      <w:pPr>
        <w:pStyle w:val="Reporttext"/>
        <w:numPr>
          <w:ilvl w:val="1"/>
          <w:numId w:val="73"/>
        </w:numPr>
        <w:tabs>
          <w:tab w:val="left" w:pos="0"/>
          <w:tab w:val="left" w:pos="709"/>
          <w:tab w:val="left" w:pos="1418"/>
        </w:tabs>
        <w:rPr>
          <w:rFonts w:cstheme="minorHAnsi"/>
        </w:rPr>
      </w:pPr>
      <w:r>
        <w:rPr>
          <w:rFonts w:cstheme="minorHAnsi"/>
          <w:lang w:val="en-GB"/>
        </w:rPr>
        <w:t xml:space="preserve">Respondents were asked which districts they either operate in or work with. Table </w:t>
      </w:r>
      <w:r w:rsidR="00C70516">
        <w:rPr>
          <w:rFonts w:cstheme="minorHAnsi"/>
          <w:lang w:val="en-GB"/>
        </w:rPr>
        <w:t>I</w:t>
      </w:r>
      <w:r>
        <w:rPr>
          <w:rFonts w:cstheme="minorHAnsi"/>
          <w:lang w:val="en-GB"/>
        </w:rPr>
        <w:t>.1 shows that the split was fairly even across the 6 local authorities.</w:t>
      </w:r>
    </w:p>
    <w:p w14:paraId="183B9C0F" w14:textId="77777777" w:rsidR="000401D6" w:rsidRDefault="000401D6" w:rsidP="000401D6">
      <w:pPr>
        <w:pStyle w:val="Reporttext"/>
        <w:numPr>
          <w:ilvl w:val="0"/>
          <w:numId w:val="0"/>
        </w:numPr>
        <w:tabs>
          <w:tab w:val="left" w:pos="0"/>
          <w:tab w:val="left" w:pos="1418"/>
        </w:tabs>
        <w:ind w:left="709"/>
        <w:rPr>
          <w:rFonts w:cstheme="minorHAnsi"/>
        </w:rPr>
      </w:pPr>
    </w:p>
    <w:tbl>
      <w:tblPr>
        <w:tblW w:w="0" w:type="auto"/>
        <w:tblInd w:w="81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692"/>
        <w:gridCol w:w="2215"/>
        <w:gridCol w:w="1652"/>
      </w:tblGrid>
      <w:tr w:rsidR="000401D6" w14:paraId="17AB776F" w14:textId="77777777" w:rsidTr="00332C0A">
        <w:tc>
          <w:tcPr>
            <w:tcW w:w="0" w:type="auto"/>
            <w:gridSpan w:val="3"/>
            <w:tcBorders>
              <w:top w:val="single" w:sz="4" w:space="0" w:color="006666"/>
              <w:left w:val="single" w:sz="4" w:space="0" w:color="006666"/>
              <w:bottom w:val="single" w:sz="4" w:space="0" w:color="006666"/>
              <w:right w:val="single" w:sz="4" w:space="0" w:color="006666"/>
            </w:tcBorders>
            <w:shd w:val="clear" w:color="auto" w:fill="009999"/>
            <w:noWrap/>
            <w:vAlign w:val="bottom"/>
            <w:hideMark/>
          </w:tcPr>
          <w:p w14:paraId="41DEB3FB" w14:textId="772FBDB5" w:rsidR="000401D6" w:rsidRDefault="000401D6" w:rsidP="00332C0A">
            <w:pPr>
              <w:pStyle w:val="tableheading"/>
              <w:rPr>
                <w:lang w:val="en-GB"/>
              </w:rPr>
            </w:pPr>
            <w:bookmarkStart w:id="479" w:name="_Toc50125063"/>
            <w:r>
              <w:t xml:space="preserve">Table </w:t>
            </w:r>
            <w:r w:rsidR="00C70516">
              <w:rPr>
                <w:lang w:val="en-GB"/>
              </w:rPr>
              <w:t>I</w:t>
            </w:r>
            <w:r>
              <w:t>.1</w:t>
            </w:r>
            <w:r>
              <w:tab/>
            </w:r>
            <w:r>
              <w:rPr>
                <w:lang w:val="en-GB"/>
              </w:rPr>
              <w:t>Responses to QB. ‘Which districts do you operate in/work with?’</w:t>
            </w:r>
            <w:bookmarkEnd w:id="479"/>
          </w:p>
        </w:tc>
      </w:tr>
      <w:tr w:rsidR="000401D6" w14:paraId="7F80931F" w14:textId="77777777" w:rsidTr="00332C0A">
        <w:tc>
          <w:tcPr>
            <w:tcW w:w="0" w:type="auto"/>
            <w:tcBorders>
              <w:top w:val="single" w:sz="4" w:space="0" w:color="006666"/>
              <w:left w:val="single" w:sz="4" w:space="0" w:color="006666"/>
              <w:bottom w:val="single" w:sz="4" w:space="0" w:color="006666"/>
              <w:right w:val="single" w:sz="4" w:space="0" w:color="006666"/>
            </w:tcBorders>
            <w:shd w:val="clear" w:color="auto" w:fill="009999"/>
            <w:noWrap/>
            <w:vAlign w:val="bottom"/>
          </w:tcPr>
          <w:p w14:paraId="2811893C" w14:textId="77777777" w:rsidR="000401D6" w:rsidRDefault="000401D6" w:rsidP="00332C0A">
            <w:pPr>
              <w:spacing w:before="0" w:after="0"/>
              <w:rPr>
                <w:rFonts w:cs="Calibri"/>
                <w:bCs/>
                <w:color w:val="000000"/>
                <w:sz w:val="22"/>
                <w:szCs w:val="22"/>
              </w:rPr>
            </w:pPr>
          </w:p>
        </w:tc>
        <w:tc>
          <w:tcPr>
            <w:tcW w:w="0" w:type="auto"/>
            <w:tcBorders>
              <w:top w:val="single" w:sz="4" w:space="0" w:color="006666"/>
              <w:left w:val="single" w:sz="4" w:space="0" w:color="006666"/>
              <w:bottom w:val="single" w:sz="4" w:space="0" w:color="006666"/>
              <w:right w:val="single" w:sz="4" w:space="0" w:color="006666"/>
            </w:tcBorders>
            <w:shd w:val="clear" w:color="auto" w:fill="009999"/>
            <w:noWrap/>
            <w:vAlign w:val="bottom"/>
            <w:hideMark/>
          </w:tcPr>
          <w:p w14:paraId="43CA8735" w14:textId="77777777" w:rsidR="000401D6" w:rsidRDefault="000401D6" w:rsidP="00332C0A">
            <w:pPr>
              <w:spacing w:before="0" w:after="0"/>
              <w:jc w:val="center"/>
              <w:rPr>
                <w:rFonts w:cs="Calibri"/>
                <w:b/>
                <w:color w:val="FFFFFF"/>
                <w:sz w:val="22"/>
                <w:szCs w:val="22"/>
              </w:rPr>
            </w:pPr>
            <w:r>
              <w:rPr>
                <w:rFonts w:cs="Calibri"/>
                <w:b/>
                <w:color w:val="FFFFFF"/>
                <w:sz w:val="22"/>
                <w:szCs w:val="22"/>
              </w:rPr>
              <w:t>TOTAL (No.)</w:t>
            </w:r>
          </w:p>
        </w:tc>
        <w:tc>
          <w:tcPr>
            <w:tcW w:w="0" w:type="auto"/>
            <w:tcBorders>
              <w:top w:val="single" w:sz="4" w:space="0" w:color="006666"/>
              <w:left w:val="single" w:sz="4" w:space="0" w:color="006666"/>
              <w:bottom w:val="single" w:sz="4" w:space="0" w:color="006666"/>
              <w:right w:val="single" w:sz="4" w:space="0" w:color="006666"/>
            </w:tcBorders>
            <w:shd w:val="clear" w:color="auto" w:fill="009999"/>
            <w:hideMark/>
          </w:tcPr>
          <w:p w14:paraId="4BB1CFE0" w14:textId="77777777" w:rsidR="000401D6" w:rsidRDefault="000401D6" w:rsidP="00332C0A">
            <w:pPr>
              <w:spacing w:before="0" w:after="0"/>
              <w:jc w:val="center"/>
              <w:rPr>
                <w:rFonts w:cs="Calibri"/>
                <w:b/>
                <w:color w:val="FFFFFF"/>
                <w:sz w:val="22"/>
                <w:szCs w:val="22"/>
              </w:rPr>
            </w:pPr>
            <w:r>
              <w:rPr>
                <w:rFonts w:cs="Calibri"/>
                <w:b/>
                <w:color w:val="FFFFFF"/>
                <w:sz w:val="22"/>
                <w:szCs w:val="22"/>
              </w:rPr>
              <w:t>TOTAL (%)</w:t>
            </w:r>
          </w:p>
        </w:tc>
      </w:tr>
      <w:tr w:rsidR="000401D6" w14:paraId="09EE02C7" w14:textId="77777777" w:rsidTr="00332C0A">
        <w:tc>
          <w:tcPr>
            <w:tcW w:w="0" w:type="auto"/>
            <w:tcBorders>
              <w:top w:val="single" w:sz="4" w:space="0" w:color="006666"/>
              <w:left w:val="single" w:sz="4" w:space="0" w:color="006666"/>
              <w:bottom w:val="single" w:sz="4" w:space="0" w:color="006666"/>
              <w:right w:val="single" w:sz="4" w:space="0" w:color="006666"/>
            </w:tcBorders>
            <w:noWrap/>
            <w:vAlign w:val="bottom"/>
            <w:hideMark/>
          </w:tcPr>
          <w:p w14:paraId="029908CC" w14:textId="77777777" w:rsidR="000401D6" w:rsidRDefault="000401D6" w:rsidP="00332C0A">
            <w:pPr>
              <w:spacing w:before="0" w:after="0"/>
              <w:rPr>
                <w:rFonts w:cs="Calibri"/>
                <w:bCs/>
                <w:color w:val="000000"/>
                <w:sz w:val="22"/>
                <w:szCs w:val="22"/>
              </w:rPr>
            </w:pPr>
            <w:r>
              <w:rPr>
                <w:rFonts w:cs="Arial"/>
                <w:sz w:val="22"/>
                <w:szCs w:val="22"/>
              </w:rPr>
              <w:t>Cambridge City</w:t>
            </w:r>
          </w:p>
        </w:tc>
        <w:tc>
          <w:tcPr>
            <w:tcW w:w="0" w:type="auto"/>
            <w:tcBorders>
              <w:top w:val="single" w:sz="4" w:space="0" w:color="006666"/>
              <w:left w:val="single" w:sz="4" w:space="0" w:color="006666"/>
              <w:bottom w:val="single" w:sz="4" w:space="0" w:color="006666"/>
              <w:right w:val="single" w:sz="4" w:space="0" w:color="006666"/>
            </w:tcBorders>
            <w:noWrap/>
            <w:vAlign w:val="bottom"/>
            <w:hideMark/>
          </w:tcPr>
          <w:p w14:paraId="43F32964" w14:textId="77777777" w:rsidR="000401D6" w:rsidRDefault="000401D6" w:rsidP="00332C0A">
            <w:pPr>
              <w:spacing w:before="0" w:after="0"/>
              <w:jc w:val="center"/>
              <w:rPr>
                <w:rFonts w:cs="Calibri"/>
                <w:color w:val="000000"/>
                <w:sz w:val="22"/>
                <w:szCs w:val="22"/>
              </w:rPr>
            </w:pPr>
            <w:r>
              <w:rPr>
                <w:rFonts w:cs="Arial"/>
                <w:sz w:val="22"/>
                <w:szCs w:val="22"/>
              </w:rPr>
              <w:t>8</w:t>
            </w:r>
          </w:p>
        </w:tc>
        <w:tc>
          <w:tcPr>
            <w:tcW w:w="0" w:type="auto"/>
            <w:tcBorders>
              <w:top w:val="single" w:sz="4" w:space="0" w:color="006666"/>
              <w:left w:val="single" w:sz="4" w:space="0" w:color="006666"/>
              <w:bottom w:val="single" w:sz="4" w:space="0" w:color="006666"/>
              <w:right w:val="single" w:sz="4" w:space="0" w:color="006666"/>
            </w:tcBorders>
            <w:vAlign w:val="bottom"/>
            <w:hideMark/>
          </w:tcPr>
          <w:p w14:paraId="6287AC68" w14:textId="77777777" w:rsidR="000401D6" w:rsidRDefault="000401D6" w:rsidP="00332C0A">
            <w:pPr>
              <w:spacing w:before="0" w:after="0"/>
              <w:jc w:val="center"/>
              <w:rPr>
                <w:rFonts w:cs="Arial"/>
                <w:sz w:val="22"/>
                <w:szCs w:val="22"/>
              </w:rPr>
            </w:pPr>
            <w:r>
              <w:rPr>
                <w:rFonts w:cs="Arial"/>
                <w:sz w:val="22"/>
                <w:szCs w:val="22"/>
              </w:rPr>
              <w:t>50.0%</w:t>
            </w:r>
          </w:p>
        </w:tc>
      </w:tr>
      <w:tr w:rsidR="000401D6" w14:paraId="20E29987" w14:textId="77777777" w:rsidTr="00332C0A">
        <w:tc>
          <w:tcPr>
            <w:tcW w:w="0" w:type="auto"/>
            <w:tcBorders>
              <w:top w:val="single" w:sz="4" w:space="0" w:color="006666"/>
              <w:left w:val="single" w:sz="4" w:space="0" w:color="006666"/>
              <w:bottom w:val="single" w:sz="4" w:space="0" w:color="006666"/>
              <w:right w:val="single" w:sz="4" w:space="0" w:color="006666"/>
            </w:tcBorders>
            <w:noWrap/>
            <w:vAlign w:val="bottom"/>
            <w:hideMark/>
          </w:tcPr>
          <w:p w14:paraId="0AED3C7A" w14:textId="77777777" w:rsidR="000401D6" w:rsidRDefault="000401D6" w:rsidP="00332C0A">
            <w:pPr>
              <w:spacing w:before="0" w:after="0"/>
              <w:rPr>
                <w:rFonts w:cs="Calibri"/>
                <w:bCs/>
                <w:color w:val="000000"/>
                <w:sz w:val="22"/>
                <w:szCs w:val="22"/>
              </w:rPr>
            </w:pPr>
            <w:r>
              <w:rPr>
                <w:rFonts w:cs="Arial"/>
                <w:sz w:val="22"/>
                <w:szCs w:val="22"/>
              </w:rPr>
              <w:t>South Cambridgeshire</w:t>
            </w:r>
          </w:p>
        </w:tc>
        <w:tc>
          <w:tcPr>
            <w:tcW w:w="0" w:type="auto"/>
            <w:tcBorders>
              <w:top w:val="single" w:sz="4" w:space="0" w:color="006666"/>
              <w:left w:val="single" w:sz="4" w:space="0" w:color="006666"/>
              <w:bottom w:val="single" w:sz="4" w:space="0" w:color="006666"/>
              <w:right w:val="single" w:sz="4" w:space="0" w:color="006666"/>
            </w:tcBorders>
            <w:noWrap/>
            <w:vAlign w:val="bottom"/>
            <w:hideMark/>
          </w:tcPr>
          <w:p w14:paraId="4A35BFEE" w14:textId="77777777" w:rsidR="000401D6" w:rsidRDefault="000401D6" w:rsidP="00332C0A">
            <w:pPr>
              <w:spacing w:before="0" w:after="0"/>
              <w:jc w:val="center"/>
              <w:rPr>
                <w:rFonts w:cs="Calibri"/>
                <w:color w:val="000000"/>
                <w:sz w:val="22"/>
                <w:szCs w:val="22"/>
              </w:rPr>
            </w:pPr>
            <w:r>
              <w:rPr>
                <w:rFonts w:cs="Arial"/>
                <w:sz w:val="22"/>
                <w:szCs w:val="22"/>
              </w:rPr>
              <w:t>5</w:t>
            </w:r>
          </w:p>
        </w:tc>
        <w:tc>
          <w:tcPr>
            <w:tcW w:w="0" w:type="auto"/>
            <w:tcBorders>
              <w:top w:val="single" w:sz="4" w:space="0" w:color="006666"/>
              <w:left w:val="single" w:sz="4" w:space="0" w:color="006666"/>
              <w:bottom w:val="single" w:sz="4" w:space="0" w:color="006666"/>
              <w:right w:val="single" w:sz="4" w:space="0" w:color="006666"/>
            </w:tcBorders>
            <w:vAlign w:val="bottom"/>
            <w:hideMark/>
          </w:tcPr>
          <w:p w14:paraId="0B10DC5D" w14:textId="77777777" w:rsidR="000401D6" w:rsidRDefault="000401D6" w:rsidP="00332C0A">
            <w:pPr>
              <w:spacing w:before="0" w:after="0"/>
              <w:jc w:val="center"/>
              <w:rPr>
                <w:rFonts w:cs="Calibri"/>
                <w:color w:val="000000"/>
                <w:sz w:val="22"/>
                <w:szCs w:val="22"/>
              </w:rPr>
            </w:pPr>
            <w:r>
              <w:rPr>
                <w:rFonts w:cs="Arial"/>
                <w:sz w:val="22"/>
                <w:szCs w:val="22"/>
              </w:rPr>
              <w:t>31.3%</w:t>
            </w:r>
          </w:p>
        </w:tc>
      </w:tr>
      <w:tr w:rsidR="000401D6" w14:paraId="7EE27AF2" w14:textId="77777777" w:rsidTr="00332C0A">
        <w:tc>
          <w:tcPr>
            <w:tcW w:w="0" w:type="auto"/>
            <w:tcBorders>
              <w:top w:val="single" w:sz="4" w:space="0" w:color="006666"/>
              <w:left w:val="single" w:sz="4" w:space="0" w:color="006666"/>
              <w:bottom w:val="single" w:sz="4" w:space="0" w:color="006666"/>
              <w:right w:val="single" w:sz="4" w:space="0" w:color="006666"/>
            </w:tcBorders>
            <w:noWrap/>
            <w:vAlign w:val="bottom"/>
            <w:hideMark/>
          </w:tcPr>
          <w:p w14:paraId="30289D4C" w14:textId="77777777" w:rsidR="000401D6" w:rsidRDefault="000401D6" w:rsidP="00332C0A">
            <w:pPr>
              <w:spacing w:before="0" w:after="0"/>
              <w:rPr>
                <w:rFonts w:cs="Calibri"/>
                <w:bCs/>
                <w:color w:val="000000"/>
                <w:sz w:val="22"/>
                <w:szCs w:val="22"/>
              </w:rPr>
            </w:pPr>
            <w:r>
              <w:rPr>
                <w:rFonts w:cs="Arial"/>
                <w:sz w:val="22"/>
                <w:szCs w:val="22"/>
              </w:rPr>
              <w:t>East Cambridgeshire</w:t>
            </w:r>
          </w:p>
        </w:tc>
        <w:tc>
          <w:tcPr>
            <w:tcW w:w="0" w:type="auto"/>
            <w:tcBorders>
              <w:top w:val="single" w:sz="4" w:space="0" w:color="006666"/>
              <w:left w:val="single" w:sz="4" w:space="0" w:color="006666"/>
              <w:bottom w:val="single" w:sz="4" w:space="0" w:color="006666"/>
              <w:right w:val="single" w:sz="4" w:space="0" w:color="006666"/>
            </w:tcBorders>
            <w:noWrap/>
            <w:vAlign w:val="bottom"/>
            <w:hideMark/>
          </w:tcPr>
          <w:p w14:paraId="21272A81" w14:textId="77777777" w:rsidR="000401D6" w:rsidRDefault="000401D6" w:rsidP="00332C0A">
            <w:pPr>
              <w:spacing w:before="0" w:after="0"/>
              <w:jc w:val="center"/>
              <w:rPr>
                <w:rFonts w:cs="Calibri"/>
                <w:color w:val="000000"/>
                <w:sz w:val="22"/>
                <w:szCs w:val="22"/>
              </w:rPr>
            </w:pPr>
            <w:r>
              <w:rPr>
                <w:rFonts w:cs="Arial"/>
                <w:sz w:val="22"/>
                <w:szCs w:val="22"/>
              </w:rPr>
              <w:t>5</w:t>
            </w:r>
          </w:p>
        </w:tc>
        <w:tc>
          <w:tcPr>
            <w:tcW w:w="0" w:type="auto"/>
            <w:tcBorders>
              <w:top w:val="single" w:sz="4" w:space="0" w:color="006666"/>
              <w:left w:val="single" w:sz="4" w:space="0" w:color="006666"/>
              <w:bottom w:val="single" w:sz="4" w:space="0" w:color="006666"/>
              <w:right w:val="single" w:sz="4" w:space="0" w:color="006666"/>
            </w:tcBorders>
            <w:vAlign w:val="bottom"/>
            <w:hideMark/>
          </w:tcPr>
          <w:p w14:paraId="76964BAF" w14:textId="77777777" w:rsidR="000401D6" w:rsidRDefault="000401D6" w:rsidP="00332C0A">
            <w:pPr>
              <w:spacing w:before="0" w:after="0"/>
              <w:jc w:val="center"/>
              <w:rPr>
                <w:rFonts w:cs="Calibri"/>
                <w:color w:val="000000"/>
                <w:sz w:val="22"/>
                <w:szCs w:val="22"/>
              </w:rPr>
            </w:pPr>
            <w:r>
              <w:rPr>
                <w:rFonts w:cs="Arial"/>
                <w:sz w:val="22"/>
                <w:szCs w:val="22"/>
              </w:rPr>
              <w:t>31.3%</w:t>
            </w:r>
          </w:p>
        </w:tc>
      </w:tr>
      <w:tr w:rsidR="000401D6" w14:paraId="28AFC9C2" w14:textId="77777777" w:rsidTr="00332C0A">
        <w:tc>
          <w:tcPr>
            <w:tcW w:w="0" w:type="auto"/>
            <w:tcBorders>
              <w:top w:val="single" w:sz="4" w:space="0" w:color="006666"/>
              <w:left w:val="single" w:sz="4" w:space="0" w:color="006666"/>
              <w:bottom w:val="single" w:sz="4" w:space="0" w:color="006666"/>
              <w:right w:val="single" w:sz="4" w:space="0" w:color="006666"/>
            </w:tcBorders>
            <w:noWrap/>
            <w:vAlign w:val="bottom"/>
            <w:hideMark/>
          </w:tcPr>
          <w:p w14:paraId="51939837" w14:textId="77777777" w:rsidR="000401D6" w:rsidRDefault="000401D6" w:rsidP="00332C0A">
            <w:pPr>
              <w:spacing w:before="0" w:after="0"/>
              <w:rPr>
                <w:rFonts w:cs="Calibri"/>
                <w:bCs/>
                <w:color w:val="000000"/>
                <w:sz w:val="22"/>
                <w:szCs w:val="22"/>
              </w:rPr>
            </w:pPr>
            <w:r>
              <w:rPr>
                <w:rFonts w:cs="Arial"/>
                <w:sz w:val="22"/>
                <w:szCs w:val="22"/>
              </w:rPr>
              <w:t>Huntingdonshire</w:t>
            </w:r>
          </w:p>
        </w:tc>
        <w:tc>
          <w:tcPr>
            <w:tcW w:w="0" w:type="auto"/>
            <w:tcBorders>
              <w:top w:val="single" w:sz="4" w:space="0" w:color="006666"/>
              <w:left w:val="single" w:sz="4" w:space="0" w:color="006666"/>
              <w:bottom w:val="single" w:sz="4" w:space="0" w:color="006666"/>
              <w:right w:val="single" w:sz="4" w:space="0" w:color="006666"/>
            </w:tcBorders>
            <w:noWrap/>
            <w:vAlign w:val="bottom"/>
            <w:hideMark/>
          </w:tcPr>
          <w:p w14:paraId="26434B07" w14:textId="77777777" w:rsidR="000401D6" w:rsidRDefault="000401D6" w:rsidP="00332C0A">
            <w:pPr>
              <w:spacing w:before="0" w:after="0"/>
              <w:jc w:val="center"/>
              <w:rPr>
                <w:rFonts w:cs="Calibri"/>
                <w:color w:val="000000"/>
                <w:sz w:val="22"/>
                <w:szCs w:val="22"/>
              </w:rPr>
            </w:pPr>
            <w:r>
              <w:rPr>
                <w:rFonts w:cs="Arial"/>
                <w:sz w:val="22"/>
                <w:szCs w:val="22"/>
              </w:rPr>
              <w:t>6</w:t>
            </w:r>
          </w:p>
        </w:tc>
        <w:tc>
          <w:tcPr>
            <w:tcW w:w="0" w:type="auto"/>
            <w:tcBorders>
              <w:top w:val="single" w:sz="4" w:space="0" w:color="006666"/>
              <w:left w:val="single" w:sz="4" w:space="0" w:color="006666"/>
              <w:bottom w:val="single" w:sz="4" w:space="0" w:color="006666"/>
              <w:right w:val="single" w:sz="4" w:space="0" w:color="006666"/>
            </w:tcBorders>
            <w:vAlign w:val="bottom"/>
            <w:hideMark/>
          </w:tcPr>
          <w:p w14:paraId="7EA2053C" w14:textId="77777777" w:rsidR="000401D6" w:rsidRDefault="000401D6" w:rsidP="00332C0A">
            <w:pPr>
              <w:spacing w:before="0" w:after="0"/>
              <w:jc w:val="center"/>
              <w:rPr>
                <w:rFonts w:cs="Calibri"/>
                <w:color w:val="000000"/>
                <w:sz w:val="22"/>
                <w:szCs w:val="22"/>
              </w:rPr>
            </w:pPr>
            <w:r>
              <w:rPr>
                <w:rFonts w:cs="Arial"/>
                <w:sz w:val="22"/>
                <w:szCs w:val="22"/>
              </w:rPr>
              <w:t>37.5%</w:t>
            </w:r>
          </w:p>
        </w:tc>
      </w:tr>
      <w:tr w:rsidR="000401D6" w14:paraId="2776BA13" w14:textId="77777777" w:rsidTr="00332C0A">
        <w:tc>
          <w:tcPr>
            <w:tcW w:w="0" w:type="auto"/>
            <w:tcBorders>
              <w:top w:val="single" w:sz="4" w:space="0" w:color="006666"/>
              <w:left w:val="single" w:sz="4" w:space="0" w:color="006666"/>
              <w:bottom w:val="single" w:sz="4" w:space="0" w:color="006666"/>
              <w:right w:val="single" w:sz="4" w:space="0" w:color="006666"/>
            </w:tcBorders>
            <w:noWrap/>
            <w:vAlign w:val="bottom"/>
            <w:hideMark/>
          </w:tcPr>
          <w:p w14:paraId="7ADBCDCC" w14:textId="77777777" w:rsidR="000401D6" w:rsidRDefault="000401D6" w:rsidP="00332C0A">
            <w:pPr>
              <w:spacing w:before="0" w:after="0"/>
              <w:rPr>
                <w:rFonts w:cs="Calibri"/>
                <w:color w:val="000000"/>
                <w:sz w:val="22"/>
                <w:szCs w:val="22"/>
              </w:rPr>
            </w:pPr>
            <w:r>
              <w:rPr>
                <w:rFonts w:cs="Arial"/>
                <w:sz w:val="22"/>
                <w:szCs w:val="22"/>
              </w:rPr>
              <w:t>Fenland</w:t>
            </w:r>
          </w:p>
        </w:tc>
        <w:tc>
          <w:tcPr>
            <w:tcW w:w="0" w:type="auto"/>
            <w:tcBorders>
              <w:top w:val="single" w:sz="4" w:space="0" w:color="006666"/>
              <w:left w:val="single" w:sz="4" w:space="0" w:color="006666"/>
              <w:bottom w:val="single" w:sz="4" w:space="0" w:color="006666"/>
              <w:right w:val="single" w:sz="4" w:space="0" w:color="006666"/>
            </w:tcBorders>
            <w:noWrap/>
            <w:vAlign w:val="bottom"/>
            <w:hideMark/>
          </w:tcPr>
          <w:p w14:paraId="5D72FF66" w14:textId="77777777" w:rsidR="000401D6" w:rsidRDefault="000401D6" w:rsidP="00332C0A">
            <w:pPr>
              <w:spacing w:before="0" w:after="0"/>
              <w:jc w:val="center"/>
              <w:rPr>
                <w:rFonts w:cs="Calibri"/>
                <w:color w:val="000000"/>
                <w:sz w:val="22"/>
                <w:szCs w:val="22"/>
              </w:rPr>
            </w:pPr>
            <w:r>
              <w:rPr>
                <w:rFonts w:cs="Arial"/>
                <w:sz w:val="22"/>
                <w:szCs w:val="22"/>
              </w:rPr>
              <w:t>8</w:t>
            </w:r>
          </w:p>
        </w:tc>
        <w:tc>
          <w:tcPr>
            <w:tcW w:w="0" w:type="auto"/>
            <w:tcBorders>
              <w:top w:val="single" w:sz="4" w:space="0" w:color="006666"/>
              <w:left w:val="single" w:sz="4" w:space="0" w:color="006666"/>
              <w:bottom w:val="single" w:sz="4" w:space="0" w:color="006666"/>
              <w:right w:val="single" w:sz="4" w:space="0" w:color="006666"/>
            </w:tcBorders>
            <w:vAlign w:val="bottom"/>
            <w:hideMark/>
          </w:tcPr>
          <w:p w14:paraId="1FBCC24D" w14:textId="77777777" w:rsidR="000401D6" w:rsidRDefault="000401D6" w:rsidP="00332C0A">
            <w:pPr>
              <w:spacing w:before="0" w:after="0"/>
              <w:jc w:val="center"/>
              <w:rPr>
                <w:rFonts w:cs="Calibri"/>
                <w:color w:val="000000"/>
                <w:sz w:val="22"/>
                <w:szCs w:val="22"/>
              </w:rPr>
            </w:pPr>
            <w:r>
              <w:rPr>
                <w:rFonts w:cs="Arial"/>
                <w:sz w:val="22"/>
                <w:szCs w:val="22"/>
              </w:rPr>
              <w:t>50.0%</w:t>
            </w:r>
          </w:p>
        </w:tc>
      </w:tr>
      <w:tr w:rsidR="000401D6" w14:paraId="73ECCA7F" w14:textId="77777777" w:rsidTr="00332C0A">
        <w:tc>
          <w:tcPr>
            <w:tcW w:w="0" w:type="auto"/>
            <w:tcBorders>
              <w:top w:val="single" w:sz="4" w:space="0" w:color="006666"/>
              <w:left w:val="single" w:sz="4" w:space="0" w:color="006666"/>
              <w:bottom w:val="single" w:sz="4" w:space="0" w:color="006666"/>
              <w:right w:val="single" w:sz="4" w:space="0" w:color="006666"/>
            </w:tcBorders>
            <w:noWrap/>
            <w:vAlign w:val="bottom"/>
            <w:hideMark/>
          </w:tcPr>
          <w:p w14:paraId="10CD23ED" w14:textId="77777777" w:rsidR="000401D6" w:rsidRDefault="000401D6" w:rsidP="00332C0A">
            <w:pPr>
              <w:spacing w:before="0" w:after="0"/>
              <w:rPr>
                <w:rFonts w:cs="Calibri"/>
                <w:color w:val="000000"/>
                <w:sz w:val="22"/>
                <w:szCs w:val="22"/>
              </w:rPr>
            </w:pPr>
            <w:r>
              <w:rPr>
                <w:rFonts w:cs="Arial"/>
                <w:sz w:val="22"/>
                <w:szCs w:val="22"/>
              </w:rPr>
              <w:t>Peterborough</w:t>
            </w:r>
          </w:p>
        </w:tc>
        <w:tc>
          <w:tcPr>
            <w:tcW w:w="0" w:type="auto"/>
            <w:tcBorders>
              <w:top w:val="single" w:sz="4" w:space="0" w:color="006666"/>
              <w:left w:val="single" w:sz="4" w:space="0" w:color="006666"/>
              <w:bottom w:val="single" w:sz="4" w:space="0" w:color="006666"/>
              <w:right w:val="single" w:sz="4" w:space="0" w:color="006666"/>
            </w:tcBorders>
            <w:noWrap/>
            <w:vAlign w:val="bottom"/>
            <w:hideMark/>
          </w:tcPr>
          <w:p w14:paraId="28E7F757" w14:textId="77777777" w:rsidR="000401D6" w:rsidRDefault="000401D6" w:rsidP="00332C0A">
            <w:pPr>
              <w:spacing w:before="0" w:after="0"/>
              <w:jc w:val="center"/>
              <w:rPr>
                <w:rFonts w:cs="Calibri"/>
                <w:color w:val="000000"/>
                <w:sz w:val="22"/>
                <w:szCs w:val="22"/>
              </w:rPr>
            </w:pPr>
            <w:r>
              <w:rPr>
                <w:rFonts w:cs="Arial"/>
                <w:sz w:val="22"/>
                <w:szCs w:val="22"/>
              </w:rPr>
              <w:t>9</w:t>
            </w:r>
          </w:p>
        </w:tc>
        <w:tc>
          <w:tcPr>
            <w:tcW w:w="0" w:type="auto"/>
            <w:tcBorders>
              <w:top w:val="single" w:sz="4" w:space="0" w:color="006666"/>
              <w:left w:val="single" w:sz="4" w:space="0" w:color="006666"/>
              <w:bottom w:val="single" w:sz="4" w:space="0" w:color="006666"/>
              <w:right w:val="single" w:sz="4" w:space="0" w:color="006666"/>
            </w:tcBorders>
            <w:vAlign w:val="bottom"/>
            <w:hideMark/>
          </w:tcPr>
          <w:p w14:paraId="66089FF1" w14:textId="77777777" w:rsidR="000401D6" w:rsidRDefault="000401D6" w:rsidP="00332C0A">
            <w:pPr>
              <w:spacing w:before="0" w:after="0"/>
              <w:jc w:val="center"/>
              <w:rPr>
                <w:rFonts w:cs="Arial"/>
                <w:sz w:val="22"/>
                <w:szCs w:val="22"/>
              </w:rPr>
            </w:pPr>
            <w:r>
              <w:rPr>
                <w:rFonts w:cs="Arial"/>
                <w:sz w:val="22"/>
                <w:szCs w:val="22"/>
              </w:rPr>
              <w:t>56.3%</w:t>
            </w:r>
          </w:p>
        </w:tc>
      </w:tr>
    </w:tbl>
    <w:p w14:paraId="5E216432" w14:textId="77777777" w:rsidR="000401D6" w:rsidRDefault="000401D6" w:rsidP="000401D6">
      <w:pPr>
        <w:rPr>
          <w:lang w:eastAsia="zh-CN"/>
        </w:rPr>
      </w:pPr>
    </w:p>
    <w:p w14:paraId="420DA7F5" w14:textId="77777777" w:rsidR="000401D6" w:rsidRDefault="000401D6" w:rsidP="000401D6">
      <w:pPr>
        <w:pStyle w:val="Heading2"/>
      </w:pPr>
      <w:bookmarkStart w:id="480" w:name="_Toc50124844"/>
      <w:r>
        <w:t>Strengths</w:t>
      </w:r>
      <w:bookmarkEnd w:id="480"/>
    </w:p>
    <w:p w14:paraId="20F13B05" w14:textId="77777777" w:rsidR="000401D6" w:rsidRDefault="000401D6" w:rsidP="00AA5C1C">
      <w:pPr>
        <w:pStyle w:val="Reporttext"/>
        <w:numPr>
          <w:ilvl w:val="1"/>
          <w:numId w:val="73"/>
        </w:numPr>
        <w:tabs>
          <w:tab w:val="left" w:pos="709"/>
        </w:tabs>
      </w:pPr>
      <w:r>
        <w:rPr>
          <w:lang w:val="en-GB"/>
        </w:rPr>
        <w:t>The survey began by asking respondents what they consider to be the strengths of the Housing Options Service. Responses for the different local authority areas are detailed below:</w:t>
      </w:r>
    </w:p>
    <w:p w14:paraId="61720090" w14:textId="77777777" w:rsidR="000401D6" w:rsidRDefault="000401D6" w:rsidP="000401D6">
      <w:pPr>
        <w:pStyle w:val="Reporttext"/>
        <w:numPr>
          <w:ilvl w:val="0"/>
          <w:numId w:val="0"/>
        </w:numPr>
        <w:ind w:left="709"/>
      </w:pPr>
    </w:p>
    <w:p w14:paraId="6D8C74AB" w14:textId="77777777" w:rsidR="000401D6" w:rsidRDefault="000401D6" w:rsidP="000401D6">
      <w:pPr>
        <w:pStyle w:val="Heading3"/>
      </w:pPr>
      <w:r>
        <w:t>General comments</w:t>
      </w:r>
    </w:p>
    <w:p w14:paraId="4064B497" w14:textId="77777777" w:rsidR="000401D6" w:rsidRDefault="000401D6" w:rsidP="00AA5C1C">
      <w:pPr>
        <w:pStyle w:val="bullet"/>
        <w:numPr>
          <w:ilvl w:val="0"/>
          <w:numId w:val="61"/>
        </w:numPr>
      </w:pPr>
      <w:r>
        <w:t>All areas now giving more of a focus on prevention</w:t>
      </w:r>
      <w:r>
        <w:rPr>
          <w:lang w:val="en-GB"/>
        </w:rPr>
        <w:t xml:space="preserve">; </w:t>
      </w:r>
      <w:r>
        <w:t xml:space="preserve">a wide network of partners who support the </w:t>
      </w:r>
      <w:r>
        <w:rPr>
          <w:lang w:val="en-GB"/>
        </w:rPr>
        <w:t>c</w:t>
      </w:r>
      <w:proofErr w:type="spellStart"/>
      <w:r>
        <w:t>ouncil</w:t>
      </w:r>
      <w:r>
        <w:rPr>
          <w:lang w:val="en-GB"/>
        </w:rPr>
        <w:t>s</w:t>
      </w:r>
      <w:proofErr w:type="spellEnd"/>
      <w:r>
        <w:t xml:space="preserve"> in doing their work </w:t>
      </w:r>
      <w:r>
        <w:rPr>
          <w:lang w:val="en-GB"/>
        </w:rPr>
        <w:t>;</w:t>
      </w:r>
    </w:p>
    <w:p w14:paraId="7270D10E" w14:textId="77777777" w:rsidR="000401D6" w:rsidRDefault="000401D6" w:rsidP="00AA5C1C">
      <w:pPr>
        <w:pStyle w:val="bullet"/>
        <w:numPr>
          <w:ilvl w:val="0"/>
          <w:numId w:val="61"/>
        </w:numPr>
      </w:pPr>
      <w:r>
        <w:t>Have the ability to lever in funding from other sources</w:t>
      </w:r>
      <w:r>
        <w:rPr>
          <w:lang w:val="en-GB"/>
        </w:rPr>
        <w:t>,</w:t>
      </w:r>
      <w:r>
        <w:t xml:space="preserve"> in particular the </w:t>
      </w:r>
      <w:r>
        <w:rPr>
          <w:lang w:val="en-GB"/>
        </w:rPr>
        <w:t>MHCLG;</w:t>
      </w:r>
    </w:p>
    <w:p w14:paraId="6D10FBDF" w14:textId="77777777" w:rsidR="000401D6" w:rsidRDefault="000401D6" w:rsidP="00AA5C1C">
      <w:pPr>
        <w:pStyle w:val="bullet"/>
        <w:numPr>
          <w:ilvl w:val="0"/>
          <w:numId w:val="61"/>
        </w:numPr>
      </w:pPr>
      <w:r>
        <w:t>Motivational interviewing training has been undertaken countywide</w:t>
      </w:r>
      <w:r>
        <w:rPr>
          <w:lang w:val="en-GB"/>
        </w:rPr>
        <w:t>; and</w:t>
      </w:r>
    </w:p>
    <w:p w14:paraId="3F9B8888" w14:textId="77777777" w:rsidR="000401D6" w:rsidRDefault="000401D6" w:rsidP="00AA5C1C">
      <w:pPr>
        <w:pStyle w:val="bullet"/>
        <w:numPr>
          <w:ilvl w:val="0"/>
          <w:numId w:val="61"/>
        </w:numPr>
      </w:pPr>
      <w:r>
        <w:t>There are some really positive initiatives to try to support those with specific needs, such as the work done to help those fleeing domestic abuse.</w:t>
      </w:r>
    </w:p>
    <w:p w14:paraId="4CD1A03F" w14:textId="77777777" w:rsidR="000401D6" w:rsidRDefault="000401D6" w:rsidP="000401D6">
      <w:pPr>
        <w:pStyle w:val="bullet"/>
        <w:numPr>
          <w:ilvl w:val="0"/>
          <w:numId w:val="0"/>
        </w:numPr>
        <w:ind w:left="1069"/>
      </w:pPr>
    </w:p>
    <w:p w14:paraId="20FD7EBC" w14:textId="77777777" w:rsidR="000401D6" w:rsidRDefault="000401D6" w:rsidP="000401D6">
      <w:pPr>
        <w:pStyle w:val="Heading3"/>
      </w:pPr>
      <w:r>
        <w:t>Cambridge City</w:t>
      </w:r>
    </w:p>
    <w:p w14:paraId="37F3B0B7" w14:textId="77777777" w:rsidR="000401D6" w:rsidRDefault="000401D6" w:rsidP="00AA5C1C">
      <w:pPr>
        <w:pStyle w:val="bullet"/>
        <w:numPr>
          <w:ilvl w:val="0"/>
          <w:numId w:val="61"/>
        </w:numPr>
      </w:pPr>
      <w:r>
        <w:t>I</w:t>
      </w:r>
      <w:r>
        <w:rPr>
          <w:lang w:val="en-GB"/>
        </w:rPr>
        <w:t>nform</w:t>
      </w:r>
      <w:r>
        <w:t xml:space="preserve"> referral process not utilised to its full potential and not used by all services</w:t>
      </w:r>
      <w:r>
        <w:rPr>
          <w:lang w:val="en-GB"/>
        </w:rPr>
        <w:t>;</w:t>
      </w:r>
    </w:p>
    <w:p w14:paraId="1ACF1BB9" w14:textId="77777777" w:rsidR="000401D6" w:rsidRDefault="000401D6" w:rsidP="00AA5C1C">
      <w:pPr>
        <w:pStyle w:val="bullet"/>
        <w:numPr>
          <w:ilvl w:val="0"/>
          <w:numId w:val="61"/>
        </w:numPr>
      </w:pPr>
      <w:r>
        <w:lastRenderedPageBreak/>
        <w:t>Well managed and informative</w:t>
      </w:r>
      <w:r>
        <w:rPr>
          <w:lang w:val="en-GB"/>
        </w:rPr>
        <w:t>;</w:t>
      </w:r>
    </w:p>
    <w:p w14:paraId="16674760" w14:textId="77777777" w:rsidR="000401D6" w:rsidRDefault="000401D6" w:rsidP="00AA5C1C">
      <w:pPr>
        <w:pStyle w:val="bullet"/>
        <w:numPr>
          <w:ilvl w:val="0"/>
          <w:numId w:val="61"/>
        </w:numPr>
      </w:pPr>
      <w:r>
        <w:t>Sometimes lack of understanding of the complex issues faced with young homeless clients</w:t>
      </w:r>
      <w:r>
        <w:rPr>
          <w:lang w:val="en-GB"/>
        </w:rPr>
        <w:t>;</w:t>
      </w:r>
    </w:p>
    <w:p w14:paraId="1329E613" w14:textId="77777777" w:rsidR="000401D6" w:rsidRDefault="000401D6" w:rsidP="00AA5C1C">
      <w:pPr>
        <w:pStyle w:val="bullet"/>
        <w:numPr>
          <w:ilvl w:val="0"/>
          <w:numId w:val="61"/>
        </w:numPr>
      </w:pPr>
      <w:r>
        <w:t>Lack of move on options for young people, lack of choice for young people as opposed to other clients on the housing register</w:t>
      </w:r>
      <w:r>
        <w:rPr>
          <w:lang w:val="en-GB"/>
        </w:rPr>
        <w:t>; and</w:t>
      </w:r>
    </w:p>
    <w:p w14:paraId="496C2338" w14:textId="77777777" w:rsidR="000401D6" w:rsidRDefault="000401D6" w:rsidP="00AA5C1C">
      <w:pPr>
        <w:pStyle w:val="bullet"/>
        <w:numPr>
          <w:ilvl w:val="0"/>
          <w:numId w:val="61"/>
        </w:numPr>
      </w:pPr>
      <w:r>
        <w:t>Cambridge supply very detailed information on personal housing plans and on s184 letters</w:t>
      </w:r>
      <w:r>
        <w:rPr>
          <w:lang w:val="en-GB"/>
        </w:rPr>
        <w:t xml:space="preserve"> – </w:t>
      </w:r>
      <w:r>
        <w:t>provide</w:t>
      </w:r>
      <w:r>
        <w:rPr>
          <w:lang w:val="en-GB"/>
        </w:rPr>
        <w:t>s</w:t>
      </w:r>
      <w:r>
        <w:t xml:space="preserve"> a very clear picture of the council's decision making process.</w:t>
      </w:r>
    </w:p>
    <w:p w14:paraId="548FFDA6" w14:textId="77777777" w:rsidR="000401D6" w:rsidRDefault="000401D6" w:rsidP="000401D6">
      <w:pPr>
        <w:pStyle w:val="bullet"/>
        <w:numPr>
          <w:ilvl w:val="0"/>
          <w:numId w:val="0"/>
        </w:numPr>
        <w:ind w:left="1069"/>
      </w:pPr>
    </w:p>
    <w:p w14:paraId="3302AF22" w14:textId="77777777" w:rsidR="000401D6" w:rsidRDefault="000401D6" w:rsidP="000401D6">
      <w:pPr>
        <w:pStyle w:val="Heading3"/>
      </w:pPr>
      <w:r>
        <w:t>East Cambridgeshire</w:t>
      </w:r>
    </w:p>
    <w:p w14:paraId="09057F6D" w14:textId="77777777" w:rsidR="000401D6" w:rsidRDefault="000401D6" w:rsidP="00AA5C1C">
      <w:pPr>
        <w:pStyle w:val="bullet"/>
        <w:numPr>
          <w:ilvl w:val="0"/>
          <w:numId w:val="61"/>
        </w:numPr>
      </w:pPr>
      <w:r>
        <w:t xml:space="preserve">Very easy to work with, get results and joint working with this team </w:t>
      </w:r>
      <w:r>
        <w:rPr>
          <w:lang w:val="en-GB"/>
        </w:rPr>
        <w:t>has</w:t>
      </w:r>
      <w:r>
        <w:t xml:space="preserve"> been great, even offered to let us hot desk </w:t>
      </w:r>
      <w:r>
        <w:rPr>
          <w:lang w:val="en-GB"/>
        </w:rPr>
        <w:t>in</w:t>
      </w:r>
      <w:r>
        <w:t xml:space="preserve"> the</w:t>
      </w:r>
      <w:r>
        <w:rPr>
          <w:lang w:val="en-GB"/>
        </w:rPr>
        <w:t>ir</w:t>
      </w:r>
      <w:r>
        <w:t xml:space="preserve"> offices</w:t>
      </w:r>
      <w:r>
        <w:rPr>
          <w:lang w:val="en-GB"/>
        </w:rPr>
        <w:t>.</w:t>
      </w:r>
    </w:p>
    <w:p w14:paraId="32F6246F" w14:textId="77777777" w:rsidR="000401D6" w:rsidRDefault="000401D6" w:rsidP="000401D6">
      <w:pPr>
        <w:pStyle w:val="bullet"/>
        <w:numPr>
          <w:ilvl w:val="0"/>
          <w:numId w:val="0"/>
        </w:numPr>
        <w:ind w:left="1069"/>
      </w:pPr>
    </w:p>
    <w:p w14:paraId="27E073C4" w14:textId="77777777" w:rsidR="000401D6" w:rsidRDefault="000401D6" w:rsidP="000401D6">
      <w:pPr>
        <w:pStyle w:val="Heading3"/>
      </w:pPr>
      <w:r>
        <w:t>Huntingdonshire</w:t>
      </w:r>
    </w:p>
    <w:p w14:paraId="68C5FDF1" w14:textId="77777777" w:rsidR="000401D6" w:rsidRDefault="000401D6" w:rsidP="00AA5C1C">
      <w:pPr>
        <w:pStyle w:val="bullet"/>
        <w:numPr>
          <w:ilvl w:val="0"/>
          <w:numId w:val="61"/>
        </w:numPr>
      </w:pPr>
      <w:r>
        <w:t>The Housing Options team are proactive in making referrals to our temporary accommodation scheme and supporting the team when there are issues with rent and behaviour.</w:t>
      </w:r>
    </w:p>
    <w:p w14:paraId="0EABFB4B" w14:textId="77777777" w:rsidR="000401D6" w:rsidRDefault="000401D6" w:rsidP="000401D6">
      <w:pPr>
        <w:pStyle w:val="bullet"/>
        <w:numPr>
          <w:ilvl w:val="0"/>
          <w:numId w:val="0"/>
        </w:numPr>
        <w:ind w:left="1069"/>
      </w:pPr>
    </w:p>
    <w:p w14:paraId="76D41F92" w14:textId="77777777" w:rsidR="000401D6" w:rsidRDefault="000401D6" w:rsidP="000401D6">
      <w:pPr>
        <w:pStyle w:val="Heading3"/>
      </w:pPr>
      <w:r>
        <w:t>Fenland</w:t>
      </w:r>
    </w:p>
    <w:p w14:paraId="42CC0E23" w14:textId="77777777" w:rsidR="000401D6" w:rsidRDefault="000401D6" w:rsidP="00AA5C1C">
      <w:pPr>
        <w:pStyle w:val="bullet"/>
        <w:numPr>
          <w:ilvl w:val="0"/>
          <w:numId w:val="61"/>
        </w:numPr>
      </w:pPr>
      <w:r>
        <w:t xml:space="preserve">This is dependent on who you are working with but staff </w:t>
      </w:r>
      <w:r>
        <w:rPr>
          <w:lang w:val="en-GB"/>
        </w:rPr>
        <w:t>are</w:t>
      </w:r>
      <w:r>
        <w:t xml:space="preserve"> knowledgeable and easy to work </w:t>
      </w:r>
      <w:r>
        <w:rPr>
          <w:lang w:val="en-GB"/>
        </w:rPr>
        <w:t>with</w:t>
      </w:r>
      <w:r>
        <w:t>;</w:t>
      </w:r>
    </w:p>
    <w:p w14:paraId="29473659" w14:textId="77777777" w:rsidR="000401D6" w:rsidRDefault="000401D6" w:rsidP="00AA5C1C">
      <w:pPr>
        <w:pStyle w:val="bullet"/>
        <w:numPr>
          <w:ilvl w:val="0"/>
          <w:numId w:val="61"/>
        </w:numPr>
      </w:pPr>
      <w:r>
        <w:t>Easy application form</w:t>
      </w:r>
      <w:r>
        <w:rPr>
          <w:lang w:val="en-GB"/>
        </w:rPr>
        <w:t>/p</w:t>
      </w:r>
      <w:proofErr w:type="spellStart"/>
      <w:r>
        <w:t>rioritise</w:t>
      </w:r>
      <w:proofErr w:type="spellEnd"/>
      <w:r>
        <w:t xml:space="preserve"> vulnerable adults</w:t>
      </w:r>
      <w:r>
        <w:rPr>
          <w:lang w:val="en-GB"/>
        </w:rPr>
        <w:t>; and</w:t>
      </w:r>
    </w:p>
    <w:p w14:paraId="2BFCC1CF" w14:textId="77777777" w:rsidR="000401D6" w:rsidRDefault="000401D6" w:rsidP="00AA5C1C">
      <w:pPr>
        <w:pStyle w:val="bullet"/>
        <w:numPr>
          <w:ilvl w:val="0"/>
          <w:numId w:val="61"/>
        </w:numPr>
      </w:pPr>
      <w:r>
        <w:t>When homeless people are ready to bid</w:t>
      </w:r>
      <w:r>
        <w:rPr>
          <w:lang w:val="en-GB"/>
        </w:rPr>
        <w:t>,</w:t>
      </w:r>
      <w:r>
        <w:t xml:space="preserve"> a move on form is completed which accelerates access to housing. </w:t>
      </w:r>
    </w:p>
    <w:p w14:paraId="1AA3F4FF" w14:textId="77777777" w:rsidR="000401D6" w:rsidRDefault="000401D6" w:rsidP="000401D6">
      <w:pPr>
        <w:pStyle w:val="bullet"/>
        <w:numPr>
          <w:ilvl w:val="0"/>
          <w:numId w:val="0"/>
        </w:numPr>
        <w:ind w:left="1069"/>
      </w:pPr>
    </w:p>
    <w:p w14:paraId="1EFAA977" w14:textId="77777777" w:rsidR="000401D6" w:rsidRDefault="000401D6" w:rsidP="000401D6">
      <w:pPr>
        <w:pStyle w:val="Heading3"/>
      </w:pPr>
      <w:r>
        <w:t>Peterborough</w:t>
      </w:r>
    </w:p>
    <w:p w14:paraId="1143F102" w14:textId="77777777" w:rsidR="000401D6" w:rsidRDefault="000401D6" w:rsidP="00AA5C1C">
      <w:pPr>
        <w:pStyle w:val="bullet"/>
        <w:numPr>
          <w:ilvl w:val="0"/>
          <w:numId w:val="61"/>
        </w:numPr>
      </w:pPr>
      <w:r>
        <w:t>Close working relationship and on site co-location of the Rough Sleeper Outreach Team at our day time centre for rough sleepers</w:t>
      </w:r>
      <w:r>
        <w:rPr>
          <w:lang w:val="en-GB"/>
        </w:rPr>
        <w:t>;</w:t>
      </w:r>
    </w:p>
    <w:p w14:paraId="768184BB" w14:textId="77777777" w:rsidR="000401D6" w:rsidRDefault="000401D6" w:rsidP="00AA5C1C">
      <w:pPr>
        <w:pStyle w:val="bullet"/>
        <w:numPr>
          <w:ilvl w:val="0"/>
          <w:numId w:val="61"/>
        </w:numPr>
      </w:pPr>
      <w:r>
        <w:t>I have not come across any strengths</w:t>
      </w:r>
      <w:r>
        <w:rPr>
          <w:lang w:val="en-GB"/>
        </w:rPr>
        <w:t xml:space="preserve">/not aware of any </w:t>
      </w:r>
      <w:r>
        <w:t>particular strengths</w:t>
      </w:r>
      <w:r>
        <w:rPr>
          <w:lang w:val="en-GB"/>
        </w:rPr>
        <w:t>;</w:t>
      </w:r>
    </w:p>
    <w:p w14:paraId="61CE042D" w14:textId="77777777" w:rsidR="000401D6" w:rsidRDefault="000401D6" w:rsidP="00AA5C1C">
      <w:pPr>
        <w:pStyle w:val="bullet"/>
        <w:numPr>
          <w:ilvl w:val="0"/>
          <w:numId w:val="61"/>
        </w:numPr>
      </w:pPr>
      <w:r>
        <w:t>Very difficult to contact via phone as no direct access, staff have to email and when they would like a response this has not also been easy</w:t>
      </w:r>
      <w:r>
        <w:rPr>
          <w:lang w:val="en-GB"/>
        </w:rPr>
        <w:t>; and</w:t>
      </w:r>
    </w:p>
    <w:p w14:paraId="37831122" w14:textId="77777777" w:rsidR="000401D6" w:rsidRDefault="000401D6" w:rsidP="00AA5C1C">
      <w:pPr>
        <w:pStyle w:val="bullet"/>
        <w:numPr>
          <w:ilvl w:val="0"/>
          <w:numId w:val="61"/>
        </w:numPr>
      </w:pPr>
      <w:r>
        <w:t>Approachable and willing to be flexible in their approach when we have people ready to move on. Long standing relationships at a management level</w:t>
      </w:r>
      <w:r>
        <w:rPr>
          <w:lang w:val="en-GB"/>
        </w:rPr>
        <w:t>.</w:t>
      </w:r>
    </w:p>
    <w:p w14:paraId="3A351693" w14:textId="77777777" w:rsidR="000401D6" w:rsidRDefault="000401D6" w:rsidP="000401D6">
      <w:pPr>
        <w:pStyle w:val="Reporttext"/>
        <w:numPr>
          <w:ilvl w:val="0"/>
          <w:numId w:val="0"/>
        </w:numPr>
      </w:pPr>
    </w:p>
    <w:p w14:paraId="21AFDB59" w14:textId="77777777" w:rsidR="000401D6" w:rsidRDefault="000401D6" w:rsidP="000401D6">
      <w:pPr>
        <w:pStyle w:val="Heading2"/>
      </w:pPr>
      <w:bookmarkStart w:id="481" w:name="_Toc50124845"/>
      <w:r>
        <w:lastRenderedPageBreak/>
        <w:t>Improvements to services</w:t>
      </w:r>
      <w:bookmarkEnd w:id="481"/>
    </w:p>
    <w:p w14:paraId="727EA5EB" w14:textId="77777777" w:rsidR="000401D6" w:rsidRDefault="000401D6" w:rsidP="00AA5C1C">
      <w:pPr>
        <w:pStyle w:val="Reporttext"/>
        <w:numPr>
          <w:ilvl w:val="1"/>
          <w:numId w:val="73"/>
        </w:numPr>
        <w:tabs>
          <w:tab w:val="left" w:pos="709"/>
        </w:tabs>
      </w:pPr>
      <w:r>
        <w:rPr>
          <w:lang w:val="en-GB"/>
        </w:rPr>
        <w:t>The survey asked partners how the Housing Options could improve the service that it offers. Suggestions for improvements included:</w:t>
      </w:r>
    </w:p>
    <w:p w14:paraId="7FB0183C" w14:textId="77777777" w:rsidR="000401D6" w:rsidRDefault="000401D6" w:rsidP="00AA5C1C">
      <w:pPr>
        <w:pStyle w:val="bullet"/>
        <w:numPr>
          <w:ilvl w:val="0"/>
          <w:numId w:val="61"/>
        </w:numPr>
      </w:pPr>
      <w:r>
        <w:t>Providing more comprehensive information about the risk of the referred person to ensure a safe placement</w:t>
      </w:r>
      <w:r>
        <w:rPr>
          <w:lang w:val="en-GB"/>
        </w:rPr>
        <w:t xml:space="preserve">; </w:t>
      </w:r>
    </w:p>
    <w:p w14:paraId="219EBD58" w14:textId="77777777" w:rsidR="000401D6" w:rsidRDefault="000401D6" w:rsidP="00AA5C1C">
      <w:pPr>
        <w:pStyle w:val="bullet"/>
        <w:numPr>
          <w:ilvl w:val="0"/>
          <w:numId w:val="61"/>
        </w:numPr>
      </w:pPr>
      <w:r>
        <w:t>Ongoing development of cultural understanding of value that the voluntary/faith sectors bring to the sector</w:t>
      </w:r>
      <w:r>
        <w:rPr>
          <w:lang w:val="en-GB"/>
        </w:rPr>
        <w:t>;</w:t>
      </w:r>
    </w:p>
    <w:p w14:paraId="61D2A312" w14:textId="77777777" w:rsidR="000401D6" w:rsidRDefault="000401D6" w:rsidP="00AA5C1C">
      <w:pPr>
        <w:pStyle w:val="bullet"/>
        <w:numPr>
          <w:ilvl w:val="0"/>
          <w:numId w:val="61"/>
        </w:numPr>
      </w:pPr>
      <w:r>
        <w:rPr>
          <w:lang w:val="en-GB"/>
        </w:rPr>
        <w:t>Developing partnerships; w</w:t>
      </w:r>
      <w:proofErr w:type="spellStart"/>
      <w:r>
        <w:t>ork</w:t>
      </w:r>
      <w:proofErr w:type="spellEnd"/>
      <w:r>
        <w:t xml:space="preserve"> closely with different agencies</w:t>
      </w:r>
      <w:r>
        <w:rPr>
          <w:lang w:val="en-GB"/>
        </w:rPr>
        <w:t>;</w:t>
      </w:r>
      <w:r>
        <w:t xml:space="preserve"> joint work </w:t>
      </w:r>
      <w:r>
        <w:rPr>
          <w:lang w:val="en-GB"/>
        </w:rPr>
        <w:t>when</w:t>
      </w:r>
      <w:r>
        <w:t xml:space="preserve"> conducting support visit</w:t>
      </w:r>
      <w:r>
        <w:rPr>
          <w:lang w:val="en-GB"/>
        </w:rPr>
        <w:t>s;</w:t>
      </w:r>
    </w:p>
    <w:p w14:paraId="68C6DC07" w14:textId="77777777" w:rsidR="000401D6" w:rsidRDefault="000401D6" w:rsidP="00AA5C1C">
      <w:pPr>
        <w:pStyle w:val="bullet"/>
        <w:numPr>
          <w:ilvl w:val="0"/>
          <w:numId w:val="61"/>
        </w:numPr>
      </w:pPr>
      <w:r>
        <w:t>Being more receptive to the needs of service users</w:t>
      </w:r>
      <w:r>
        <w:rPr>
          <w:lang w:val="en-GB"/>
        </w:rPr>
        <w:t xml:space="preserve"> (especially young people) and better explanation to users;</w:t>
      </w:r>
    </w:p>
    <w:p w14:paraId="2FF3E75D" w14:textId="77777777" w:rsidR="000401D6" w:rsidRDefault="000401D6" w:rsidP="00AA5C1C">
      <w:pPr>
        <w:pStyle w:val="bullet"/>
        <w:numPr>
          <w:ilvl w:val="0"/>
          <w:numId w:val="61"/>
        </w:numPr>
      </w:pPr>
      <w:r>
        <w:t xml:space="preserve">Could be easier to access </w:t>
      </w:r>
      <w:r>
        <w:rPr>
          <w:lang w:val="en-GB"/>
        </w:rPr>
        <w:t>–</w:t>
      </w:r>
      <w:r>
        <w:t xml:space="preserve"> </w:t>
      </w:r>
      <w:r>
        <w:rPr>
          <w:lang w:val="en-GB"/>
        </w:rPr>
        <w:t>easier and quicker ways to contact;</w:t>
      </w:r>
    </w:p>
    <w:p w14:paraId="3AFFA710" w14:textId="77777777" w:rsidR="000401D6" w:rsidRDefault="000401D6" w:rsidP="00AA5C1C">
      <w:pPr>
        <w:pStyle w:val="bullet"/>
        <w:numPr>
          <w:ilvl w:val="0"/>
          <w:numId w:val="61"/>
        </w:numPr>
      </w:pPr>
      <w:r>
        <w:t>Access to more properties</w:t>
      </w:r>
      <w:r>
        <w:rPr>
          <w:lang w:val="en-GB"/>
        </w:rPr>
        <w:t xml:space="preserve"> and more beds available;</w:t>
      </w:r>
    </w:p>
    <w:p w14:paraId="7CB8E734" w14:textId="77777777" w:rsidR="000401D6" w:rsidRDefault="000401D6" w:rsidP="00AA5C1C">
      <w:pPr>
        <w:pStyle w:val="bullet"/>
        <w:numPr>
          <w:ilvl w:val="0"/>
          <w:numId w:val="61"/>
        </w:numPr>
      </w:pPr>
      <w:r>
        <w:t>An increase of the LHA to meet market rents</w:t>
      </w:r>
      <w:r>
        <w:rPr>
          <w:lang w:val="en-GB"/>
        </w:rPr>
        <w:t xml:space="preserve"> –</w:t>
      </w:r>
      <w:r>
        <w:t xml:space="preserve"> some form of subsidy/incentive for young people</w:t>
      </w:r>
      <w:r>
        <w:rPr>
          <w:lang w:val="en-GB"/>
        </w:rPr>
        <w:t>;</w:t>
      </w:r>
    </w:p>
    <w:p w14:paraId="5C8AA04A" w14:textId="77777777" w:rsidR="000401D6" w:rsidRDefault="000401D6" w:rsidP="00AA5C1C">
      <w:pPr>
        <w:pStyle w:val="bullet"/>
        <w:numPr>
          <w:ilvl w:val="0"/>
          <w:numId w:val="61"/>
        </w:numPr>
      </w:pPr>
      <w:r>
        <w:t xml:space="preserve">More understanding of </w:t>
      </w:r>
      <w:r>
        <w:rPr>
          <w:lang w:val="en-GB"/>
        </w:rPr>
        <w:t>s</w:t>
      </w:r>
      <w:proofErr w:type="spellStart"/>
      <w:r>
        <w:t>upported</w:t>
      </w:r>
      <w:proofErr w:type="spellEnd"/>
      <w:r>
        <w:t xml:space="preserve"> </w:t>
      </w:r>
      <w:r>
        <w:rPr>
          <w:lang w:val="en-GB"/>
        </w:rPr>
        <w:t>h</w:t>
      </w:r>
      <w:proofErr w:type="spellStart"/>
      <w:r>
        <w:t>ousing</w:t>
      </w:r>
      <w:proofErr w:type="spellEnd"/>
      <w:r>
        <w:t xml:space="preserve"> providers, more regular meetings with providers and housing options</w:t>
      </w:r>
      <w:r>
        <w:rPr>
          <w:lang w:val="en-GB"/>
        </w:rPr>
        <w:t>;</w:t>
      </w:r>
      <w:r>
        <w:t xml:space="preserve"> Invite Home Options to visit other LA</w:t>
      </w:r>
      <w:r>
        <w:rPr>
          <w:lang w:val="en-GB"/>
        </w:rPr>
        <w:t xml:space="preserve">s; </w:t>
      </w:r>
      <w:r>
        <w:t>Fully utilising HARP applications</w:t>
      </w:r>
      <w:r>
        <w:rPr>
          <w:lang w:val="en-GB"/>
        </w:rPr>
        <w:t xml:space="preserve"> and move on options;</w:t>
      </w:r>
    </w:p>
    <w:p w14:paraId="4D340E06" w14:textId="77777777" w:rsidR="000401D6" w:rsidRDefault="000401D6" w:rsidP="00AA5C1C">
      <w:pPr>
        <w:pStyle w:val="bullet"/>
        <w:numPr>
          <w:ilvl w:val="0"/>
          <w:numId w:val="61"/>
        </w:numPr>
      </w:pPr>
      <w:r>
        <w:t xml:space="preserve">Make a much more significant break with the pre-HRA </w:t>
      </w:r>
      <w:proofErr w:type="spellStart"/>
      <w:r>
        <w:t>mindset</w:t>
      </w:r>
      <w:proofErr w:type="spellEnd"/>
      <w:r>
        <w:rPr>
          <w:lang w:val="en-GB"/>
        </w:rPr>
        <w:t xml:space="preserve"> and </w:t>
      </w:r>
      <w:r>
        <w:t>make much more use of discretionary powers</w:t>
      </w:r>
      <w:r>
        <w:rPr>
          <w:lang w:val="en-GB"/>
        </w:rPr>
        <w:t>;</w:t>
      </w:r>
    </w:p>
    <w:p w14:paraId="610ADF88" w14:textId="77777777" w:rsidR="000401D6" w:rsidRDefault="000401D6" w:rsidP="00AA5C1C">
      <w:pPr>
        <w:pStyle w:val="bullet"/>
        <w:numPr>
          <w:ilvl w:val="0"/>
          <w:numId w:val="61"/>
        </w:numPr>
      </w:pPr>
      <w:r>
        <w:rPr>
          <w:lang w:val="en-GB"/>
        </w:rPr>
        <w:t>Preventing homelessness earlier –</w:t>
      </w:r>
      <w:r>
        <w:t xml:space="preserve"> profil</w:t>
      </w:r>
      <w:r>
        <w:rPr>
          <w:lang w:val="en-GB"/>
        </w:rPr>
        <w:t>ing</w:t>
      </w:r>
      <w:r>
        <w:t xml:space="preserve"> groups who may be more prone to homelessness</w:t>
      </w:r>
      <w:r>
        <w:rPr>
          <w:lang w:val="en-GB"/>
        </w:rPr>
        <w:t>.</w:t>
      </w:r>
      <w:r>
        <w:t xml:space="preserve"> Having a dedicated homelessness team in all areas in not necessarily the best use of resources</w:t>
      </w:r>
      <w:r>
        <w:rPr>
          <w:lang w:val="en-GB"/>
        </w:rPr>
        <w:t xml:space="preserve"> – </w:t>
      </w:r>
      <w:r>
        <w:t>pooling across the areas</w:t>
      </w:r>
      <w:r>
        <w:rPr>
          <w:lang w:val="en-GB"/>
        </w:rPr>
        <w:t>;</w:t>
      </w:r>
    </w:p>
    <w:p w14:paraId="792E5F10" w14:textId="77777777" w:rsidR="000401D6" w:rsidRDefault="000401D6" w:rsidP="00AA5C1C">
      <w:pPr>
        <w:pStyle w:val="bullet"/>
        <w:numPr>
          <w:ilvl w:val="0"/>
          <w:numId w:val="61"/>
        </w:numPr>
      </w:pPr>
      <w:r>
        <w:t>Surgeries in supported housing services – outreach to services rather than people always having to go to them</w:t>
      </w:r>
      <w:r>
        <w:rPr>
          <w:lang w:val="en-GB"/>
        </w:rPr>
        <w:t>;</w:t>
      </w:r>
    </w:p>
    <w:p w14:paraId="0301CFEB" w14:textId="77777777" w:rsidR="000401D6" w:rsidRDefault="000401D6" w:rsidP="00AA5C1C">
      <w:pPr>
        <w:pStyle w:val="bullet"/>
        <w:numPr>
          <w:ilvl w:val="0"/>
          <w:numId w:val="61"/>
        </w:numPr>
      </w:pPr>
      <w:r>
        <w:t>More thorough checks when people apply to go on the register so we can manage expectations</w:t>
      </w:r>
      <w:r>
        <w:rPr>
          <w:lang w:val="en-GB"/>
        </w:rPr>
        <w:t xml:space="preserve">; </w:t>
      </w:r>
    </w:p>
    <w:p w14:paraId="77921B72" w14:textId="77777777" w:rsidR="000401D6" w:rsidRDefault="000401D6" w:rsidP="00AA5C1C">
      <w:pPr>
        <w:pStyle w:val="bullet"/>
        <w:numPr>
          <w:ilvl w:val="0"/>
          <w:numId w:val="61"/>
        </w:numPr>
      </w:pPr>
      <w:r>
        <w:t xml:space="preserve">Drop in sessions like East </w:t>
      </w:r>
      <w:r>
        <w:rPr>
          <w:lang w:val="en-GB"/>
        </w:rPr>
        <w:t>C</w:t>
      </w:r>
      <w:proofErr w:type="spellStart"/>
      <w:r>
        <w:t>amb</w:t>
      </w:r>
      <w:r>
        <w:rPr>
          <w:lang w:val="en-GB"/>
        </w:rPr>
        <w:t>ridge</w:t>
      </w:r>
      <w:proofErr w:type="spellEnd"/>
      <w:r>
        <w:t>s</w:t>
      </w:r>
      <w:r>
        <w:rPr>
          <w:lang w:val="en-GB"/>
        </w:rPr>
        <w:t>hire</w:t>
      </w:r>
      <w:r>
        <w:t xml:space="preserve"> conduct would make the service easier to access on a more regular basis</w:t>
      </w:r>
      <w:r>
        <w:rPr>
          <w:lang w:val="en-GB"/>
        </w:rPr>
        <w:t>; and</w:t>
      </w:r>
    </w:p>
    <w:p w14:paraId="3B33E3A5" w14:textId="77777777" w:rsidR="000401D6" w:rsidRDefault="000401D6" w:rsidP="00AA5C1C">
      <w:pPr>
        <w:pStyle w:val="bullet"/>
        <w:numPr>
          <w:ilvl w:val="0"/>
          <w:numId w:val="61"/>
        </w:numPr>
      </w:pPr>
      <w:r>
        <w:rPr>
          <w:lang w:val="en-GB"/>
        </w:rPr>
        <w:t>Recognise possibility of</w:t>
      </w:r>
      <w:r>
        <w:t xml:space="preserve"> people fall</w:t>
      </w:r>
      <w:r>
        <w:rPr>
          <w:lang w:val="en-GB"/>
        </w:rPr>
        <w:t>ing</w:t>
      </w:r>
      <w:r>
        <w:t xml:space="preserve"> between the gaps in provision</w:t>
      </w:r>
      <w:r>
        <w:rPr>
          <w:lang w:val="en-GB"/>
        </w:rPr>
        <w:t xml:space="preserve"> – </w:t>
      </w:r>
      <w:r>
        <w:t xml:space="preserve">particularly challenging when people have complex needs. </w:t>
      </w:r>
    </w:p>
    <w:p w14:paraId="50B10BD4" w14:textId="77777777" w:rsidR="000401D6" w:rsidRDefault="000401D6" w:rsidP="000401D6">
      <w:pPr>
        <w:pStyle w:val="bullet"/>
        <w:numPr>
          <w:ilvl w:val="0"/>
          <w:numId w:val="0"/>
        </w:numPr>
      </w:pPr>
    </w:p>
    <w:p w14:paraId="331FAA85" w14:textId="77777777" w:rsidR="000401D6" w:rsidRDefault="000401D6" w:rsidP="000401D6">
      <w:pPr>
        <w:pStyle w:val="Heading2"/>
      </w:pPr>
      <w:bookmarkStart w:id="482" w:name="_Toc50124846"/>
      <w:r>
        <w:t>Barriers</w:t>
      </w:r>
      <w:bookmarkEnd w:id="482"/>
      <w:r>
        <w:t xml:space="preserve"> </w:t>
      </w:r>
    </w:p>
    <w:p w14:paraId="60DD765F" w14:textId="77777777" w:rsidR="000401D6" w:rsidRDefault="000401D6" w:rsidP="00AA5C1C">
      <w:pPr>
        <w:pStyle w:val="Reporttext"/>
        <w:numPr>
          <w:ilvl w:val="1"/>
          <w:numId w:val="73"/>
        </w:numPr>
        <w:tabs>
          <w:tab w:val="left" w:pos="709"/>
        </w:tabs>
      </w:pPr>
      <w:r>
        <w:rPr>
          <w:lang w:val="en-GB"/>
        </w:rPr>
        <w:t>The survey then asked partners what they consider to be the main barriers to accessing the Housing Options Service. The main barriers considered were:</w:t>
      </w:r>
    </w:p>
    <w:p w14:paraId="2B131459" w14:textId="77777777" w:rsidR="000401D6" w:rsidRDefault="000401D6" w:rsidP="00AA5C1C">
      <w:pPr>
        <w:pStyle w:val="bullet"/>
        <w:numPr>
          <w:ilvl w:val="0"/>
          <w:numId w:val="61"/>
        </w:numPr>
      </w:pPr>
      <w:r>
        <w:t>Out of hours officers may or may not be fully aware of the close on the ground working relationship we have</w:t>
      </w:r>
      <w:r>
        <w:rPr>
          <w:lang w:val="en-GB"/>
        </w:rPr>
        <w:t>;</w:t>
      </w:r>
    </w:p>
    <w:p w14:paraId="16005B26" w14:textId="77777777" w:rsidR="000401D6" w:rsidRDefault="000401D6" w:rsidP="00AA5C1C">
      <w:pPr>
        <w:pStyle w:val="bullet"/>
        <w:numPr>
          <w:ilvl w:val="0"/>
          <w:numId w:val="61"/>
        </w:numPr>
      </w:pPr>
      <w:r>
        <w:t>Lack of understanding/lack of support</w:t>
      </w:r>
      <w:r>
        <w:rPr>
          <w:lang w:val="en-GB"/>
        </w:rPr>
        <w:t>;</w:t>
      </w:r>
    </w:p>
    <w:p w14:paraId="26B578DA" w14:textId="77777777" w:rsidR="000401D6" w:rsidRDefault="000401D6" w:rsidP="00AA5C1C">
      <w:pPr>
        <w:pStyle w:val="bullet"/>
        <w:numPr>
          <w:ilvl w:val="0"/>
          <w:numId w:val="61"/>
        </w:numPr>
      </w:pPr>
      <w:r>
        <w:lastRenderedPageBreak/>
        <w:t xml:space="preserve">Accessibility – </w:t>
      </w:r>
      <w:r>
        <w:rPr>
          <w:lang w:val="en-GB"/>
        </w:rPr>
        <w:t xml:space="preserve">it </w:t>
      </w:r>
      <w:r>
        <w:t xml:space="preserve">can take </w:t>
      </w:r>
      <w:r>
        <w:rPr>
          <w:lang w:val="en-GB"/>
        </w:rPr>
        <w:t>a very long time</w:t>
      </w:r>
      <w:r>
        <w:t xml:space="preserve"> to speak to anyone</w:t>
      </w:r>
      <w:r>
        <w:rPr>
          <w:lang w:val="en-GB"/>
        </w:rPr>
        <w:t xml:space="preserve"> on the phone; </w:t>
      </w:r>
      <w:r>
        <w:t>not as easy to get face to face appointments now</w:t>
      </w:r>
      <w:r>
        <w:rPr>
          <w:lang w:val="en-GB"/>
        </w:rPr>
        <w:t>;</w:t>
      </w:r>
    </w:p>
    <w:p w14:paraId="1AEA17F1" w14:textId="77777777" w:rsidR="000401D6" w:rsidRDefault="000401D6" w:rsidP="00AA5C1C">
      <w:pPr>
        <w:pStyle w:val="bullet"/>
        <w:numPr>
          <w:ilvl w:val="0"/>
          <w:numId w:val="61"/>
        </w:numPr>
      </w:pPr>
      <w:r>
        <w:t xml:space="preserve">Accessing home options can feel intimidating </w:t>
      </w:r>
      <w:r>
        <w:rPr>
          <w:lang w:val="en-GB"/>
        </w:rPr>
        <w:t xml:space="preserve">and daunting </w:t>
      </w:r>
      <w:r>
        <w:t>to young people. Legislative jargon can also be a barrier</w:t>
      </w:r>
      <w:r>
        <w:rPr>
          <w:lang w:val="en-GB"/>
        </w:rPr>
        <w:t>;</w:t>
      </w:r>
    </w:p>
    <w:p w14:paraId="21A53CBD" w14:textId="77777777" w:rsidR="000401D6" w:rsidRDefault="000401D6" w:rsidP="00AA5C1C">
      <w:pPr>
        <w:pStyle w:val="bullet"/>
        <w:numPr>
          <w:ilvl w:val="0"/>
          <w:numId w:val="61"/>
        </w:numPr>
      </w:pPr>
      <w:r>
        <w:t>An over-strict definition of intentional homelessness, and a too high threshold for priority need</w:t>
      </w:r>
      <w:r>
        <w:rPr>
          <w:lang w:val="en-GB"/>
        </w:rPr>
        <w:t>;</w:t>
      </w:r>
    </w:p>
    <w:p w14:paraId="5B17DD60" w14:textId="77777777" w:rsidR="000401D6" w:rsidRDefault="000401D6" w:rsidP="00AA5C1C">
      <w:pPr>
        <w:pStyle w:val="bullet"/>
        <w:numPr>
          <w:ilvl w:val="0"/>
          <w:numId w:val="61"/>
        </w:numPr>
      </w:pPr>
      <w:r>
        <w:t>Needing to attend offices at fixed locations</w:t>
      </w:r>
      <w:r>
        <w:rPr>
          <w:lang w:val="en-GB"/>
        </w:rPr>
        <w:t>;</w:t>
      </w:r>
    </w:p>
    <w:p w14:paraId="3D9486FD" w14:textId="77777777" w:rsidR="000401D6" w:rsidRDefault="000401D6" w:rsidP="00AA5C1C">
      <w:pPr>
        <w:pStyle w:val="bullet"/>
        <w:numPr>
          <w:ilvl w:val="0"/>
          <w:numId w:val="61"/>
        </w:numPr>
      </w:pPr>
      <w:r>
        <w:t>For those with additional complexity the system does not really take account of their needs especially single homeless people</w:t>
      </w:r>
      <w:r>
        <w:rPr>
          <w:lang w:val="en-GB"/>
        </w:rPr>
        <w:t>;</w:t>
      </w:r>
    </w:p>
    <w:p w14:paraId="060B6CF5" w14:textId="77777777" w:rsidR="000401D6" w:rsidRDefault="000401D6" w:rsidP="00AA5C1C">
      <w:pPr>
        <w:pStyle w:val="bullet"/>
        <w:numPr>
          <w:ilvl w:val="0"/>
          <w:numId w:val="61"/>
        </w:numPr>
      </w:pPr>
      <w:r>
        <w:t>It is not a person centred approach and it can seem like a system that treats everyone the same without recognising needs</w:t>
      </w:r>
      <w:r>
        <w:rPr>
          <w:lang w:val="en-GB"/>
        </w:rPr>
        <w:t>;</w:t>
      </w:r>
    </w:p>
    <w:p w14:paraId="7F5FACB2" w14:textId="77777777" w:rsidR="000401D6" w:rsidRDefault="000401D6" w:rsidP="00AA5C1C">
      <w:pPr>
        <w:pStyle w:val="bullet"/>
        <w:numPr>
          <w:ilvl w:val="0"/>
          <w:numId w:val="61"/>
        </w:numPr>
      </w:pPr>
      <w:r>
        <w:t>People sometimes have difficulty in getting a homelessness application accepted</w:t>
      </w:r>
      <w:r>
        <w:rPr>
          <w:lang w:val="en-GB"/>
        </w:rPr>
        <w:t>;</w:t>
      </w:r>
      <w:r>
        <w:t xml:space="preserve">     </w:t>
      </w:r>
    </w:p>
    <w:p w14:paraId="147123A0" w14:textId="77777777" w:rsidR="000401D6" w:rsidRDefault="000401D6" w:rsidP="00AA5C1C">
      <w:pPr>
        <w:pStyle w:val="bullet"/>
        <w:numPr>
          <w:ilvl w:val="0"/>
          <w:numId w:val="61"/>
        </w:numPr>
      </w:pPr>
      <w:r>
        <w:t>If clients have old rent debt then they are excluded from the process even if they have turned their lives around. The debt acts as a barrier to move forward</w:t>
      </w:r>
      <w:r>
        <w:rPr>
          <w:lang w:val="en-GB"/>
        </w:rPr>
        <w:t>;</w:t>
      </w:r>
    </w:p>
    <w:p w14:paraId="53706772" w14:textId="77777777" w:rsidR="000401D6" w:rsidRDefault="000401D6" w:rsidP="00AA5C1C">
      <w:pPr>
        <w:pStyle w:val="bullet"/>
        <w:numPr>
          <w:ilvl w:val="0"/>
          <w:numId w:val="61"/>
        </w:numPr>
      </w:pPr>
      <w:r>
        <w:t>Young people can feel like they are not listened to, that their needs are not taken seriously</w:t>
      </w:r>
      <w:r>
        <w:rPr>
          <w:lang w:val="en-GB"/>
        </w:rPr>
        <w:t xml:space="preserve">; </w:t>
      </w:r>
    </w:p>
    <w:p w14:paraId="1A3D74B5" w14:textId="77777777" w:rsidR="000401D6" w:rsidRDefault="000401D6" w:rsidP="00AA5C1C">
      <w:pPr>
        <w:pStyle w:val="bullet"/>
        <w:numPr>
          <w:ilvl w:val="0"/>
          <w:numId w:val="61"/>
        </w:numPr>
      </w:pPr>
      <w:r>
        <w:t>It can be challenging for organisations working countywide to understand multiple pathways/policies</w:t>
      </w:r>
      <w:r>
        <w:rPr>
          <w:lang w:val="en-GB"/>
        </w:rPr>
        <w:t>; and</w:t>
      </w:r>
    </w:p>
    <w:p w14:paraId="42B2F3A2" w14:textId="77777777" w:rsidR="000401D6" w:rsidRDefault="000401D6" w:rsidP="00AA5C1C">
      <w:pPr>
        <w:pStyle w:val="bullet"/>
        <w:numPr>
          <w:ilvl w:val="0"/>
          <w:numId w:val="61"/>
        </w:numPr>
      </w:pPr>
      <w:r>
        <w:t xml:space="preserve">Practical barriers around individuals who don't have recourse to public funds, and </w:t>
      </w:r>
      <w:r>
        <w:rPr>
          <w:lang w:val="en-GB"/>
        </w:rPr>
        <w:t xml:space="preserve">it can be difficult for </w:t>
      </w:r>
      <w:r>
        <w:t xml:space="preserve">individuals </w:t>
      </w:r>
      <w:r>
        <w:rPr>
          <w:lang w:val="en-GB"/>
        </w:rPr>
        <w:t>with</w:t>
      </w:r>
      <w:r>
        <w:t xml:space="preserve"> chaotic lives to access the support</w:t>
      </w:r>
      <w:r>
        <w:rPr>
          <w:lang w:val="en-GB"/>
        </w:rPr>
        <w:t>;</w:t>
      </w:r>
    </w:p>
    <w:p w14:paraId="66396A50" w14:textId="77777777" w:rsidR="000401D6" w:rsidRDefault="000401D6" w:rsidP="000401D6">
      <w:pPr>
        <w:pStyle w:val="bullet"/>
        <w:numPr>
          <w:ilvl w:val="0"/>
          <w:numId w:val="0"/>
        </w:numPr>
      </w:pPr>
    </w:p>
    <w:p w14:paraId="43B05E72" w14:textId="77777777" w:rsidR="000401D6" w:rsidRDefault="000401D6" w:rsidP="000401D6">
      <w:pPr>
        <w:pStyle w:val="Heading2"/>
      </w:pPr>
      <w:bookmarkStart w:id="483" w:name="_Toc50124847"/>
      <w:r>
        <w:t>Homelessness Preventions</w:t>
      </w:r>
      <w:bookmarkEnd w:id="483"/>
      <w:r>
        <w:t xml:space="preserve"> </w:t>
      </w:r>
    </w:p>
    <w:p w14:paraId="60241E05" w14:textId="77777777" w:rsidR="000401D6" w:rsidRDefault="000401D6" w:rsidP="00AA5C1C">
      <w:pPr>
        <w:pStyle w:val="Reporttext"/>
        <w:numPr>
          <w:ilvl w:val="1"/>
          <w:numId w:val="73"/>
        </w:numPr>
        <w:tabs>
          <w:tab w:val="left" w:pos="709"/>
        </w:tabs>
      </w:pPr>
      <w:r>
        <w:rPr>
          <w:lang w:val="en-GB"/>
        </w:rPr>
        <w:t>The survey then asked partners what other departments, organisations and services play a key role in preventing homelessness in their district(s). Responses included:</w:t>
      </w:r>
    </w:p>
    <w:p w14:paraId="64A08127" w14:textId="77777777" w:rsidR="000401D6" w:rsidRDefault="000401D6" w:rsidP="00AA5C1C">
      <w:pPr>
        <w:pStyle w:val="bullet"/>
        <w:numPr>
          <w:ilvl w:val="0"/>
          <w:numId w:val="61"/>
        </w:numPr>
        <w:ind w:left="1066" w:hanging="357"/>
      </w:pPr>
      <w:r>
        <w:t xml:space="preserve">Public Health - via commissioned services </w:t>
      </w:r>
      <w:proofErr w:type="spellStart"/>
      <w:r>
        <w:t>e.g</w:t>
      </w:r>
      <w:proofErr w:type="spellEnd"/>
      <w:r>
        <w:t xml:space="preserve"> substance misuse</w:t>
      </w:r>
      <w:r>
        <w:rPr>
          <w:lang w:val="en-GB"/>
        </w:rPr>
        <w:t>; NHS; hospitals;</w:t>
      </w:r>
    </w:p>
    <w:p w14:paraId="7C879F1D" w14:textId="77777777" w:rsidR="000401D6" w:rsidRDefault="000401D6" w:rsidP="00AA5C1C">
      <w:pPr>
        <w:pStyle w:val="bullet"/>
        <w:numPr>
          <w:ilvl w:val="0"/>
          <w:numId w:val="61"/>
        </w:numPr>
        <w:ind w:left="1066" w:hanging="357"/>
      </w:pPr>
      <w:r>
        <w:t>Office of Police and Crime Commissioner - via funding criminal justice pathways</w:t>
      </w:r>
      <w:r>
        <w:rPr>
          <w:lang w:val="en-GB"/>
        </w:rPr>
        <w:t>; p</w:t>
      </w:r>
      <w:proofErr w:type="spellStart"/>
      <w:r>
        <w:t>olice</w:t>
      </w:r>
      <w:proofErr w:type="spellEnd"/>
      <w:r>
        <w:rPr>
          <w:lang w:val="en-GB"/>
        </w:rPr>
        <w:t xml:space="preserve">, probation, </w:t>
      </w:r>
      <w:r>
        <w:t>custody services</w:t>
      </w:r>
      <w:r>
        <w:rPr>
          <w:lang w:val="en-GB"/>
        </w:rPr>
        <w:t>;</w:t>
      </w:r>
    </w:p>
    <w:p w14:paraId="79F01597" w14:textId="77777777" w:rsidR="000401D6" w:rsidRDefault="000401D6" w:rsidP="00AA5C1C">
      <w:pPr>
        <w:pStyle w:val="bullet"/>
        <w:numPr>
          <w:ilvl w:val="0"/>
          <w:numId w:val="61"/>
        </w:numPr>
        <w:ind w:left="1066" w:hanging="357"/>
      </w:pPr>
      <w:r>
        <w:t>Chronically Excluded Adults Service</w:t>
      </w:r>
      <w:r>
        <w:rPr>
          <w:lang w:val="en-GB"/>
        </w:rPr>
        <w:t>;</w:t>
      </w:r>
    </w:p>
    <w:p w14:paraId="0A793E04" w14:textId="77777777" w:rsidR="000401D6" w:rsidRDefault="000401D6" w:rsidP="00AA5C1C">
      <w:pPr>
        <w:pStyle w:val="bullet"/>
        <w:numPr>
          <w:ilvl w:val="0"/>
          <w:numId w:val="61"/>
        </w:numPr>
        <w:ind w:left="1066" w:hanging="357"/>
      </w:pPr>
      <w:r>
        <w:t>Prisons and services in there like St Giles</w:t>
      </w:r>
      <w:r>
        <w:rPr>
          <w:lang w:val="en-GB"/>
        </w:rPr>
        <w:t>;</w:t>
      </w:r>
    </w:p>
    <w:p w14:paraId="684CD22D" w14:textId="77777777" w:rsidR="000401D6" w:rsidRDefault="000401D6" w:rsidP="00AA5C1C">
      <w:pPr>
        <w:pStyle w:val="bullet"/>
        <w:numPr>
          <w:ilvl w:val="0"/>
          <w:numId w:val="61"/>
        </w:numPr>
        <w:ind w:left="1066" w:hanging="357"/>
      </w:pPr>
      <w:r>
        <w:t>Floating Support Providers</w:t>
      </w:r>
      <w:r>
        <w:rPr>
          <w:lang w:val="en-GB"/>
        </w:rPr>
        <w:t>;</w:t>
      </w:r>
    </w:p>
    <w:p w14:paraId="6628076D" w14:textId="77777777" w:rsidR="000401D6" w:rsidRDefault="000401D6" w:rsidP="00AA5C1C">
      <w:pPr>
        <w:pStyle w:val="bullet"/>
        <w:numPr>
          <w:ilvl w:val="0"/>
          <w:numId w:val="61"/>
        </w:numPr>
        <w:ind w:left="1066" w:hanging="357"/>
      </w:pPr>
      <w:r>
        <w:t>Department of Work and Pensions</w:t>
      </w:r>
      <w:r>
        <w:rPr>
          <w:lang w:val="en-GB"/>
        </w:rPr>
        <w:t>;</w:t>
      </w:r>
    </w:p>
    <w:p w14:paraId="28B1BCD6" w14:textId="77777777" w:rsidR="000401D6" w:rsidRDefault="000401D6" w:rsidP="00AA5C1C">
      <w:pPr>
        <w:pStyle w:val="bullet"/>
        <w:numPr>
          <w:ilvl w:val="0"/>
          <w:numId w:val="61"/>
        </w:numPr>
        <w:ind w:left="1066" w:hanging="357"/>
      </w:pPr>
      <w:r>
        <w:t xml:space="preserve">Social work departments </w:t>
      </w:r>
      <w:r>
        <w:rPr>
          <w:lang w:val="en-GB"/>
        </w:rPr>
        <w:t xml:space="preserve">e.g. </w:t>
      </w:r>
      <w:r>
        <w:t>Family Safeguarding Teams</w:t>
      </w:r>
      <w:r>
        <w:rPr>
          <w:lang w:val="en-GB"/>
        </w:rPr>
        <w:t xml:space="preserve">; </w:t>
      </w:r>
    </w:p>
    <w:p w14:paraId="45A62839" w14:textId="77777777" w:rsidR="000401D6" w:rsidRDefault="000401D6" w:rsidP="00AA5C1C">
      <w:pPr>
        <w:pStyle w:val="bullet"/>
        <w:numPr>
          <w:ilvl w:val="0"/>
          <w:numId w:val="61"/>
        </w:numPr>
        <w:ind w:left="1066" w:hanging="357"/>
      </w:pPr>
      <w:r>
        <w:rPr>
          <w:lang w:val="en-GB"/>
        </w:rPr>
        <w:t>MEAM work;</w:t>
      </w:r>
    </w:p>
    <w:p w14:paraId="1261DB51" w14:textId="77777777" w:rsidR="000401D6" w:rsidRDefault="000401D6" w:rsidP="00AA5C1C">
      <w:pPr>
        <w:pStyle w:val="bullet"/>
        <w:numPr>
          <w:ilvl w:val="0"/>
          <w:numId w:val="61"/>
        </w:numPr>
        <w:ind w:left="1066" w:hanging="357"/>
      </w:pPr>
      <w:r>
        <w:t>Trailblazer</w:t>
      </w:r>
      <w:r>
        <w:rPr>
          <w:lang w:val="en-GB"/>
        </w:rPr>
        <w:t xml:space="preserve">s; </w:t>
      </w:r>
      <w:r>
        <w:t>Housing Related Support funding; Housing First Services</w:t>
      </w:r>
      <w:r>
        <w:rPr>
          <w:lang w:val="en-GB"/>
        </w:rPr>
        <w:t>;</w:t>
      </w:r>
    </w:p>
    <w:p w14:paraId="4F276647" w14:textId="77777777" w:rsidR="000401D6" w:rsidRDefault="000401D6" w:rsidP="00AA5C1C">
      <w:pPr>
        <w:pStyle w:val="bullet"/>
        <w:numPr>
          <w:ilvl w:val="0"/>
          <w:numId w:val="61"/>
        </w:numPr>
      </w:pPr>
      <w:r>
        <w:rPr>
          <w:lang w:val="en-GB"/>
        </w:rPr>
        <w:t xml:space="preserve">City/district councils – outreach services, housing advice, tenancy sustainment service, </w:t>
      </w:r>
      <w:r>
        <w:t>Children and Young People's Services</w:t>
      </w:r>
      <w:r>
        <w:rPr>
          <w:lang w:val="en-GB"/>
        </w:rPr>
        <w:t xml:space="preserve"> etc.;</w:t>
      </w:r>
    </w:p>
    <w:p w14:paraId="358B7FF2" w14:textId="77777777" w:rsidR="000401D6" w:rsidRDefault="000401D6" w:rsidP="00AA5C1C">
      <w:pPr>
        <w:pStyle w:val="bullet"/>
        <w:numPr>
          <w:ilvl w:val="0"/>
          <w:numId w:val="61"/>
        </w:numPr>
      </w:pPr>
      <w:r>
        <w:lastRenderedPageBreak/>
        <w:t xml:space="preserve">Support agencies </w:t>
      </w:r>
      <w:r>
        <w:rPr>
          <w:lang w:val="en-GB"/>
        </w:rPr>
        <w:t xml:space="preserve">e.g. </w:t>
      </w:r>
      <w:proofErr w:type="spellStart"/>
      <w:r>
        <w:t>Wintercomfort</w:t>
      </w:r>
      <w:proofErr w:type="spellEnd"/>
      <w:r>
        <w:t>, Women's Resource Centre, Women's Aid,</w:t>
      </w:r>
      <w:r>
        <w:rPr>
          <w:lang w:val="en-GB"/>
        </w:rPr>
        <w:t xml:space="preserve"> Centre 33, </w:t>
      </w:r>
      <w:r>
        <w:t>It takes a City</w:t>
      </w:r>
      <w:r>
        <w:rPr>
          <w:lang w:val="en-GB"/>
        </w:rPr>
        <w:t>, The Garden House, Citizen’s Advice, Aspire;</w:t>
      </w:r>
    </w:p>
    <w:p w14:paraId="43B82BB3" w14:textId="77777777" w:rsidR="000401D6" w:rsidRDefault="000401D6" w:rsidP="00AA5C1C">
      <w:pPr>
        <w:pStyle w:val="bullet"/>
        <w:numPr>
          <w:ilvl w:val="0"/>
          <w:numId w:val="61"/>
        </w:numPr>
      </w:pPr>
      <w:r>
        <w:t xml:space="preserve">Housing agencies </w:t>
      </w:r>
      <w:r>
        <w:rPr>
          <w:lang w:val="en-GB"/>
        </w:rPr>
        <w:t>e.g.</w:t>
      </w:r>
      <w:r>
        <w:t xml:space="preserve"> Riverside</w:t>
      </w:r>
      <w:r>
        <w:rPr>
          <w:lang w:val="en-GB"/>
        </w:rPr>
        <w:t xml:space="preserve">, </w:t>
      </w:r>
      <w:proofErr w:type="spellStart"/>
      <w:r>
        <w:t>Cyrenians</w:t>
      </w:r>
      <w:proofErr w:type="spellEnd"/>
      <w:r>
        <w:rPr>
          <w:lang w:val="en-GB"/>
        </w:rPr>
        <w:t>,</w:t>
      </w:r>
      <w:r>
        <w:t xml:space="preserve"> YMCA, Jimmy's</w:t>
      </w:r>
      <w:r>
        <w:rPr>
          <w:lang w:val="en-GB"/>
        </w:rPr>
        <w:t xml:space="preserve">, </w:t>
      </w:r>
      <w:r>
        <w:t>Emmaus, Hope into Action</w:t>
      </w:r>
      <w:r>
        <w:rPr>
          <w:lang w:val="en-GB"/>
        </w:rPr>
        <w:t>, Shelter etc.</w:t>
      </w:r>
    </w:p>
    <w:p w14:paraId="0B714221" w14:textId="77777777" w:rsidR="000401D6" w:rsidRDefault="000401D6" w:rsidP="00AA5C1C">
      <w:pPr>
        <w:pStyle w:val="bullet"/>
        <w:numPr>
          <w:ilvl w:val="0"/>
          <w:numId w:val="61"/>
        </w:numPr>
      </w:pPr>
      <w:r>
        <w:t>Local churches and faith groups such as The Samaritans</w:t>
      </w:r>
      <w:r>
        <w:rPr>
          <w:lang w:val="en-GB"/>
        </w:rPr>
        <w:t>.</w:t>
      </w:r>
    </w:p>
    <w:p w14:paraId="1302A623" w14:textId="77777777" w:rsidR="000401D6" w:rsidRDefault="000401D6" w:rsidP="00AA5C1C">
      <w:pPr>
        <w:pStyle w:val="Reporttext"/>
        <w:numPr>
          <w:ilvl w:val="1"/>
          <w:numId w:val="73"/>
        </w:numPr>
        <w:tabs>
          <w:tab w:val="left" w:pos="709"/>
        </w:tabs>
        <w:rPr>
          <w:lang w:val="en-GB"/>
        </w:rPr>
      </w:pPr>
      <w:r>
        <w:rPr>
          <w:lang w:val="en-GB"/>
        </w:rPr>
        <w:t>The survey then asked partners what other services they have recently contacted or worked with to help prevent someone from becoming homeless. Many of the responses set out above were also mentioned here. Other responses included:</w:t>
      </w:r>
    </w:p>
    <w:p w14:paraId="67AC3E64" w14:textId="77777777" w:rsidR="000401D6" w:rsidRDefault="000401D6" w:rsidP="00AA5C1C">
      <w:pPr>
        <w:pStyle w:val="bullet"/>
        <w:numPr>
          <w:ilvl w:val="0"/>
          <w:numId w:val="61"/>
        </w:numPr>
      </w:pPr>
      <w:r>
        <w:t xml:space="preserve">Money </w:t>
      </w:r>
      <w:proofErr w:type="spellStart"/>
      <w:r>
        <w:t>advi</w:t>
      </w:r>
      <w:r>
        <w:rPr>
          <w:lang w:val="en-GB"/>
        </w:rPr>
        <w:t>c</w:t>
      </w:r>
      <w:proofErr w:type="spellEnd"/>
      <w:r>
        <w:t>e centres</w:t>
      </w:r>
      <w:r>
        <w:rPr>
          <w:lang w:val="en-GB"/>
        </w:rPr>
        <w:t>;</w:t>
      </w:r>
      <w:r>
        <w:t xml:space="preserve"> </w:t>
      </w:r>
    </w:p>
    <w:p w14:paraId="55E26C93" w14:textId="77777777" w:rsidR="000401D6" w:rsidRDefault="000401D6" w:rsidP="00AA5C1C">
      <w:pPr>
        <w:pStyle w:val="bullet"/>
        <w:numPr>
          <w:ilvl w:val="0"/>
          <w:numId w:val="61"/>
        </w:numPr>
      </w:pPr>
      <w:r>
        <w:rPr>
          <w:lang w:val="en-GB"/>
        </w:rPr>
        <w:t>Light Project Peterborough;</w:t>
      </w:r>
    </w:p>
    <w:p w14:paraId="6A6C32F8" w14:textId="77777777" w:rsidR="000401D6" w:rsidRDefault="000401D6" w:rsidP="00AA5C1C">
      <w:pPr>
        <w:pStyle w:val="bullet"/>
        <w:numPr>
          <w:ilvl w:val="0"/>
          <w:numId w:val="61"/>
        </w:numPr>
      </w:pPr>
      <w:r>
        <w:rPr>
          <w:lang w:val="en-GB"/>
        </w:rPr>
        <w:t>Access surgery;</w:t>
      </w:r>
    </w:p>
    <w:p w14:paraId="53EC3FB1" w14:textId="77777777" w:rsidR="000401D6" w:rsidRDefault="000401D6" w:rsidP="00AA5C1C">
      <w:pPr>
        <w:pStyle w:val="bullet"/>
        <w:numPr>
          <w:ilvl w:val="0"/>
          <w:numId w:val="61"/>
        </w:numPr>
      </w:pPr>
      <w:r>
        <w:rPr>
          <w:lang w:val="en-GB"/>
        </w:rPr>
        <w:t>Mental health service;</w:t>
      </w:r>
    </w:p>
    <w:p w14:paraId="29543CD9" w14:textId="77777777" w:rsidR="000401D6" w:rsidRDefault="000401D6" w:rsidP="00AA5C1C">
      <w:pPr>
        <w:pStyle w:val="bullet"/>
        <w:numPr>
          <w:ilvl w:val="0"/>
          <w:numId w:val="61"/>
        </w:numPr>
      </w:pPr>
      <w:r>
        <w:rPr>
          <w:lang w:val="en-GB"/>
        </w:rPr>
        <w:t>YOS;</w:t>
      </w:r>
    </w:p>
    <w:p w14:paraId="1FAF189E" w14:textId="77777777" w:rsidR="000401D6" w:rsidRDefault="000401D6" w:rsidP="00AA5C1C">
      <w:pPr>
        <w:pStyle w:val="bullet"/>
        <w:numPr>
          <w:ilvl w:val="0"/>
          <w:numId w:val="61"/>
        </w:numPr>
      </w:pPr>
      <w:r>
        <w:rPr>
          <w:lang w:val="en-GB"/>
        </w:rPr>
        <w:t>Drugs and alcohol services;</w:t>
      </w:r>
    </w:p>
    <w:p w14:paraId="1B501954" w14:textId="77777777" w:rsidR="000401D6" w:rsidRDefault="000401D6" w:rsidP="00AA5C1C">
      <w:pPr>
        <w:pStyle w:val="bullet"/>
        <w:numPr>
          <w:ilvl w:val="0"/>
          <w:numId w:val="61"/>
        </w:numPr>
      </w:pPr>
      <w:r>
        <w:rPr>
          <w:lang w:val="en-GB"/>
        </w:rPr>
        <w:t>Further Education Colleges; and</w:t>
      </w:r>
    </w:p>
    <w:p w14:paraId="6AE85A45" w14:textId="77777777" w:rsidR="000401D6" w:rsidRDefault="000401D6" w:rsidP="00AA5C1C">
      <w:pPr>
        <w:pStyle w:val="bullet"/>
        <w:numPr>
          <w:ilvl w:val="0"/>
          <w:numId w:val="61"/>
        </w:numPr>
      </w:pPr>
      <w:r>
        <w:rPr>
          <w:lang w:val="en-GB"/>
        </w:rPr>
        <w:t>Targeted youth support services.</w:t>
      </w:r>
    </w:p>
    <w:p w14:paraId="6EDBF017" w14:textId="77777777" w:rsidR="000401D6" w:rsidRDefault="000401D6" w:rsidP="00AA5C1C">
      <w:pPr>
        <w:pStyle w:val="Reporttext"/>
        <w:numPr>
          <w:ilvl w:val="1"/>
          <w:numId w:val="73"/>
        </w:numPr>
        <w:tabs>
          <w:tab w:val="left" w:pos="709"/>
        </w:tabs>
        <w:rPr>
          <w:lang w:val="en-GB"/>
        </w:rPr>
      </w:pPr>
      <w:r>
        <w:rPr>
          <w:lang w:val="en-GB"/>
        </w:rPr>
        <w:t>The survey then asked partners what their organisation does to help prevent homelessness. Responses included:</w:t>
      </w:r>
    </w:p>
    <w:p w14:paraId="06969945" w14:textId="77777777" w:rsidR="000401D6" w:rsidRDefault="000401D6" w:rsidP="00AA5C1C">
      <w:pPr>
        <w:pStyle w:val="bullet"/>
        <w:numPr>
          <w:ilvl w:val="0"/>
          <w:numId w:val="61"/>
        </w:numPr>
      </w:pPr>
      <w:r>
        <w:t xml:space="preserve">Early intervention project </w:t>
      </w:r>
      <w:r>
        <w:rPr>
          <w:lang w:val="en-GB"/>
        </w:rPr>
        <w:t>–</w:t>
      </w:r>
      <w:r>
        <w:t xml:space="preserve"> </w:t>
      </w:r>
      <w:r>
        <w:rPr>
          <w:lang w:val="en-GB"/>
        </w:rPr>
        <w:t xml:space="preserve">to </w:t>
      </w:r>
      <w:r>
        <w:t>offer early intervention and post tenancy measures to assist us in identifying tenants at most risk of abandoning their tenancies or developing problem</w:t>
      </w:r>
      <w:r>
        <w:rPr>
          <w:lang w:val="en-GB"/>
        </w:rPr>
        <w:t>s;</w:t>
      </w:r>
    </w:p>
    <w:p w14:paraId="5A82A9BB" w14:textId="77777777" w:rsidR="000401D6" w:rsidRDefault="000401D6" w:rsidP="00AA5C1C">
      <w:pPr>
        <w:pStyle w:val="bullet"/>
        <w:numPr>
          <w:ilvl w:val="0"/>
          <w:numId w:val="61"/>
        </w:numPr>
      </w:pPr>
      <w:r>
        <w:t>We are signed up to the National Housing Federation Commitment to Refer,  we actively refer on to homelessness prevention services at the earliest opportunity</w:t>
      </w:r>
      <w:r>
        <w:rPr>
          <w:lang w:val="en-GB"/>
        </w:rPr>
        <w:t>;</w:t>
      </w:r>
    </w:p>
    <w:p w14:paraId="61B65794" w14:textId="77777777" w:rsidR="000401D6" w:rsidRDefault="000401D6" w:rsidP="00AA5C1C">
      <w:pPr>
        <w:pStyle w:val="bullet"/>
        <w:numPr>
          <w:ilvl w:val="0"/>
          <w:numId w:val="61"/>
        </w:numPr>
      </w:pPr>
      <w:r>
        <w:t>Provide thorough risk assessment</w:t>
      </w:r>
      <w:r>
        <w:rPr>
          <w:lang w:val="en-GB"/>
        </w:rPr>
        <w:t xml:space="preserve">s; </w:t>
      </w:r>
      <w:r>
        <w:t>Invite relevant agencies to MAPPA meetings</w:t>
      </w:r>
      <w:r>
        <w:rPr>
          <w:lang w:val="en-GB"/>
        </w:rPr>
        <w:t>;</w:t>
      </w:r>
    </w:p>
    <w:p w14:paraId="2B4AB124" w14:textId="77777777" w:rsidR="000401D6" w:rsidRDefault="000401D6" w:rsidP="00AA5C1C">
      <w:pPr>
        <w:pStyle w:val="bullet"/>
        <w:numPr>
          <w:ilvl w:val="0"/>
          <w:numId w:val="61"/>
        </w:numPr>
      </w:pPr>
      <w:r>
        <w:t xml:space="preserve">We look at clearing rent arrears with </w:t>
      </w:r>
      <w:r>
        <w:rPr>
          <w:lang w:val="en-GB"/>
        </w:rPr>
        <w:t>discretionary</w:t>
      </w:r>
      <w:r>
        <w:t xml:space="preserve"> housing payments and payment plans with landlords</w:t>
      </w:r>
      <w:r>
        <w:rPr>
          <w:lang w:val="en-GB"/>
        </w:rPr>
        <w:t>;</w:t>
      </w:r>
      <w:r>
        <w:t xml:space="preserve">  </w:t>
      </w:r>
    </w:p>
    <w:p w14:paraId="6B7A8CE4" w14:textId="77777777" w:rsidR="000401D6" w:rsidRDefault="000401D6" w:rsidP="00AA5C1C">
      <w:pPr>
        <w:pStyle w:val="bullet"/>
        <w:numPr>
          <w:ilvl w:val="0"/>
          <w:numId w:val="61"/>
        </w:numPr>
      </w:pPr>
      <w:r>
        <w:t>We make sure people are claiming th</w:t>
      </w:r>
      <w:r>
        <w:rPr>
          <w:lang w:val="en-GB"/>
        </w:rPr>
        <w:t>eir</w:t>
      </w:r>
      <w:r>
        <w:t xml:space="preserve"> entitled benefits</w:t>
      </w:r>
      <w:r>
        <w:rPr>
          <w:lang w:val="en-GB"/>
        </w:rPr>
        <w:t xml:space="preserve">, </w:t>
      </w:r>
      <w:r>
        <w:t xml:space="preserve">provide budgeting </w:t>
      </w:r>
      <w:proofErr w:type="spellStart"/>
      <w:r>
        <w:t>advi</w:t>
      </w:r>
      <w:r>
        <w:rPr>
          <w:lang w:val="en-GB"/>
        </w:rPr>
        <w:t>c</w:t>
      </w:r>
      <w:proofErr w:type="spellEnd"/>
      <w:r>
        <w:t>e</w:t>
      </w:r>
      <w:r>
        <w:rPr>
          <w:lang w:val="en-GB"/>
        </w:rPr>
        <w:t xml:space="preserve">, financial statements, witness statements, N244 court applications </w:t>
      </w:r>
      <w:proofErr w:type="spellStart"/>
      <w:r>
        <w:rPr>
          <w:lang w:val="en-GB"/>
        </w:rPr>
        <w:t>etc</w:t>
      </w:r>
      <w:proofErr w:type="spellEnd"/>
      <w:r>
        <w:rPr>
          <w:lang w:val="en-GB"/>
        </w:rPr>
        <w:t>;</w:t>
      </w:r>
    </w:p>
    <w:p w14:paraId="577BE65C" w14:textId="77777777" w:rsidR="000401D6" w:rsidRDefault="000401D6" w:rsidP="00AA5C1C">
      <w:pPr>
        <w:pStyle w:val="bullet"/>
        <w:numPr>
          <w:ilvl w:val="0"/>
          <w:numId w:val="61"/>
        </w:numPr>
      </w:pPr>
      <w:r>
        <w:t>Provid</w:t>
      </w:r>
      <w:r>
        <w:rPr>
          <w:lang w:val="en-GB"/>
        </w:rPr>
        <w:t>ing</w:t>
      </w:r>
      <w:r>
        <w:t xml:space="preserve"> Housing Related Supported accommodation and </w:t>
      </w:r>
      <w:r>
        <w:rPr>
          <w:lang w:val="en-GB"/>
        </w:rPr>
        <w:t>r</w:t>
      </w:r>
      <w:proofErr w:type="spellStart"/>
      <w:r>
        <w:t>esettlement</w:t>
      </w:r>
      <w:proofErr w:type="spellEnd"/>
      <w:r>
        <w:t xml:space="preserve"> services</w:t>
      </w:r>
      <w:r>
        <w:rPr>
          <w:lang w:val="en-GB"/>
        </w:rPr>
        <w:t>; a resettlement officer;</w:t>
      </w:r>
    </w:p>
    <w:p w14:paraId="4741480A" w14:textId="77777777" w:rsidR="000401D6" w:rsidRDefault="000401D6" w:rsidP="00AA5C1C">
      <w:pPr>
        <w:pStyle w:val="bullet"/>
        <w:numPr>
          <w:ilvl w:val="0"/>
          <w:numId w:val="61"/>
        </w:numPr>
      </w:pPr>
      <w:r>
        <w:t>Provid</w:t>
      </w:r>
      <w:r>
        <w:rPr>
          <w:lang w:val="en-GB"/>
        </w:rPr>
        <w:t>ing</w:t>
      </w:r>
      <w:r>
        <w:t xml:space="preserve"> safe and supported accommodation</w:t>
      </w:r>
      <w:r>
        <w:rPr>
          <w:lang w:val="en-GB"/>
        </w:rPr>
        <w:t>; offering tailored plans and personalised approach;</w:t>
      </w:r>
    </w:p>
    <w:p w14:paraId="2E7581B3" w14:textId="77777777" w:rsidR="000401D6" w:rsidRDefault="000401D6" w:rsidP="00AA5C1C">
      <w:pPr>
        <w:pStyle w:val="bullet"/>
        <w:numPr>
          <w:ilvl w:val="0"/>
          <w:numId w:val="61"/>
        </w:numPr>
      </w:pPr>
      <w:r>
        <w:t>Improving the information available to the wider public, front-line workers and rough sleepers on the help available and how to give help; improving the system for collecting, sharing and using data to demonstrate progress;</w:t>
      </w:r>
    </w:p>
    <w:p w14:paraId="6CFD703D" w14:textId="77777777" w:rsidR="000401D6" w:rsidRDefault="000401D6" w:rsidP="00AA5C1C">
      <w:pPr>
        <w:pStyle w:val="bullet"/>
        <w:numPr>
          <w:ilvl w:val="0"/>
          <w:numId w:val="61"/>
        </w:numPr>
      </w:pPr>
      <w:r>
        <w:t xml:space="preserve">Introducing a mentoring and befriending scheme for rough sleepers and vulnerably housed; </w:t>
      </w:r>
    </w:p>
    <w:p w14:paraId="51C7C78D" w14:textId="77777777" w:rsidR="000401D6" w:rsidRDefault="000401D6" w:rsidP="00AA5C1C">
      <w:pPr>
        <w:pStyle w:val="bullet"/>
        <w:numPr>
          <w:ilvl w:val="0"/>
          <w:numId w:val="61"/>
        </w:numPr>
      </w:pPr>
      <w:r>
        <w:lastRenderedPageBreak/>
        <w:t>Engaging businesses to provide employment and encouraging take-up; encouraging the business community to provide appropriate responses to homelessness</w:t>
      </w:r>
      <w:r>
        <w:rPr>
          <w:lang w:val="en-GB"/>
        </w:rPr>
        <w:t>;</w:t>
      </w:r>
    </w:p>
    <w:p w14:paraId="783F3B92" w14:textId="77777777" w:rsidR="000401D6" w:rsidRDefault="000401D6" w:rsidP="00AA5C1C">
      <w:pPr>
        <w:pStyle w:val="bullet"/>
        <w:numPr>
          <w:ilvl w:val="0"/>
          <w:numId w:val="61"/>
        </w:numPr>
      </w:pPr>
      <w:r>
        <w:t>We run a community centre which acts as a base for 70 different community groups to provide services</w:t>
      </w:r>
      <w:r>
        <w:rPr>
          <w:lang w:val="en-GB"/>
        </w:rPr>
        <w:t>;</w:t>
      </w:r>
    </w:p>
    <w:p w14:paraId="2CDD3797" w14:textId="77777777" w:rsidR="000401D6" w:rsidRDefault="000401D6" w:rsidP="00AA5C1C">
      <w:pPr>
        <w:pStyle w:val="bullet"/>
        <w:numPr>
          <w:ilvl w:val="0"/>
          <w:numId w:val="61"/>
        </w:numPr>
      </w:pPr>
      <w:r>
        <w:t>A drop in for young people aged 13-25 where they can access support to meet their needs holistically</w:t>
      </w:r>
      <w:r>
        <w:rPr>
          <w:lang w:val="en-GB"/>
        </w:rPr>
        <w:t xml:space="preserve"> –</w:t>
      </w:r>
      <w:r>
        <w:t xml:space="preserve"> access </w:t>
      </w:r>
      <w:r>
        <w:rPr>
          <w:lang w:val="en-GB"/>
        </w:rPr>
        <w:t xml:space="preserve">to </w:t>
      </w:r>
      <w:r>
        <w:t>a shared decision making meeting</w:t>
      </w:r>
      <w:r>
        <w:rPr>
          <w:lang w:val="en-GB"/>
        </w:rPr>
        <w:t>;</w:t>
      </w:r>
      <w:r>
        <w:t xml:space="preserve"> </w:t>
      </w:r>
    </w:p>
    <w:p w14:paraId="3DAA76E5" w14:textId="77777777" w:rsidR="000401D6" w:rsidRDefault="000401D6" w:rsidP="00AA5C1C">
      <w:pPr>
        <w:pStyle w:val="bullet"/>
        <w:numPr>
          <w:ilvl w:val="0"/>
          <w:numId w:val="61"/>
        </w:numPr>
      </w:pPr>
      <w:r>
        <w:t>Needs assessment on offending prevention and management was commissioned by the OPCC and published in June 2017. This is currently being updated</w:t>
      </w:r>
      <w:r>
        <w:rPr>
          <w:lang w:val="en-GB"/>
        </w:rPr>
        <w:t>;</w:t>
      </w:r>
      <w:r>
        <w:t xml:space="preserve">  </w:t>
      </w:r>
      <w:r>
        <w:rPr>
          <w:lang w:val="en-GB"/>
        </w:rPr>
        <w:t>and</w:t>
      </w:r>
    </w:p>
    <w:p w14:paraId="4F9FFD44" w14:textId="77777777" w:rsidR="000401D6" w:rsidRDefault="000401D6" w:rsidP="00AA5C1C">
      <w:pPr>
        <w:pStyle w:val="bullet"/>
        <w:numPr>
          <w:ilvl w:val="0"/>
          <w:numId w:val="61"/>
        </w:numPr>
      </w:pPr>
      <w:r>
        <w:t>Generally our work is done via the MASH with vulnerable adult referrals, and through direct engagement with partners when we have an urgent need. If interim arrangements are required we do, on occasion, pay for hotels for individuals to stay in.</w:t>
      </w:r>
    </w:p>
    <w:p w14:paraId="47C3FDE2" w14:textId="77777777" w:rsidR="000401D6" w:rsidRDefault="000401D6" w:rsidP="00AA5C1C">
      <w:pPr>
        <w:pStyle w:val="Reporttext"/>
        <w:numPr>
          <w:ilvl w:val="1"/>
          <w:numId w:val="73"/>
        </w:numPr>
        <w:tabs>
          <w:tab w:val="left" w:pos="709"/>
        </w:tabs>
        <w:rPr>
          <w:lang w:val="en-GB"/>
        </w:rPr>
      </w:pPr>
      <w:r>
        <w:rPr>
          <w:lang w:val="en-GB"/>
        </w:rPr>
        <w:t>The survey then asked partners what barriers they encounter in preventing homelessness. A variety of barriers were identified including:</w:t>
      </w:r>
    </w:p>
    <w:p w14:paraId="44EF9B52" w14:textId="77777777" w:rsidR="000401D6" w:rsidRDefault="000401D6" w:rsidP="00AA5C1C">
      <w:pPr>
        <w:pStyle w:val="bullet"/>
        <w:numPr>
          <w:ilvl w:val="0"/>
          <w:numId w:val="61"/>
        </w:numPr>
      </w:pPr>
      <w:r>
        <w:rPr>
          <w:lang w:val="en-GB"/>
        </w:rPr>
        <w:t xml:space="preserve">Increase in complex needs – </w:t>
      </w:r>
      <w:r>
        <w:t>limited support or referral routes</w:t>
      </w:r>
      <w:r>
        <w:rPr>
          <w:lang w:val="en-GB"/>
        </w:rPr>
        <w:t>;</w:t>
      </w:r>
    </w:p>
    <w:p w14:paraId="372678EC" w14:textId="77777777" w:rsidR="000401D6" w:rsidRDefault="000401D6" w:rsidP="00AA5C1C">
      <w:pPr>
        <w:pStyle w:val="bullet"/>
        <w:numPr>
          <w:ilvl w:val="0"/>
          <w:numId w:val="61"/>
        </w:numPr>
      </w:pPr>
      <w:r>
        <w:rPr>
          <w:lang w:val="en-GB"/>
        </w:rPr>
        <w:t>Local connection criteria;</w:t>
      </w:r>
    </w:p>
    <w:p w14:paraId="59F9D14C" w14:textId="77777777" w:rsidR="000401D6" w:rsidRDefault="000401D6" w:rsidP="00AA5C1C">
      <w:pPr>
        <w:pStyle w:val="bullet"/>
        <w:numPr>
          <w:ilvl w:val="0"/>
          <w:numId w:val="61"/>
        </w:numPr>
      </w:pPr>
      <w:r>
        <w:rPr>
          <w:lang w:val="en-GB"/>
        </w:rPr>
        <w:t>Assumption of intentional homelessness by offending;</w:t>
      </w:r>
    </w:p>
    <w:p w14:paraId="5FDF2919" w14:textId="77777777" w:rsidR="000401D6" w:rsidRDefault="000401D6" w:rsidP="00AA5C1C">
      <w:pPr>
        <w:pStyle w:val="bullet"/>
        <w:numPr>
          <w:ilvl w:val="0"/>
          <w:numId w:val="61"/>
        </w:numPr>
      </w:pPr>
      <w:r>
        <w:rPr>
          <w:lang w:val="en-GB"/>
        </w:rPr>
        <w:t>Not getting referrals soon enough in order to prevent at early stages;</w:t>
      </w:r>
    </w:p>
    <w:p w14:paraId="0F3891C8" w14:textId="77777777" w:rsidR="000401D6" w:rsidRDefault="000401D6" w:rsidP="00AA5C1C">
      <w:pPr>
        <w:pStyle w:val="bullet"/>
        <w:numPr>
          <w:ilvl w:val="0"/>
          <w:numId w:val="61"/>
        </w:numPr>
      </w:pPr>
      <w:r>
        <w:rPr>
          <w:lang w:val="en-GB"/>
        </w:rPr>
        <w:t>Lack of joined-up thinking across the wider community; Not all services involved want to joint work for the greater outcome;</w:t>
      </w:r>
    </w:p>
    <w:p w14:paraId="083D5623" w14:textId="77777777" w:rsidR="000401D6" w:rsidRDefault="000401D6" w:rsidP="00AA5C1C">
      <w:pPr>
        <w:pStyle w:val="bullet"/>
        <w:numPr>
          <w:ilvl w:val="0"/>
          <w:numId w:val="61"/>
        </w:numPr>
      </w:pPr>
      <w:r>
        <w:rPr>
          <w:lang w:val="en-GB"/>
        </w:rPr>
        <w:t>Lack of suitable move on provision and appropriate supported affordable housing (especially for young people);</w:t>
      </w:r>
    </w:p>
    <w:p w14:paraId="341E4433" w14:textId="77777777" w:rsidR="000401D6" w:rsidRDefault="000401D6" w:rsidP="00AA5C1C">
      <w:pPr>
        <w:pStyle w:val="bullet"/>
        <w:numPr>
          <w:ilvl w:val="0"/>
          <w:numId w:val="61"/>
        </w:numPr>
      </w:pPr>
      <w:r>
        <w:rPr>
          <w:lang w:val="en-GB"/>
        </w:rPr>
        <w:t>Lack of preventative services, such as mental health and drug and alcohol services;</w:t>
      </w:r>
    </w:p>
    <w:p w14:paraId="082B16F2" w14:textId="77777777" w:rsidR="000401D6" w:rsidRDefault="000401D6" w:rsidP="00AA5C1C">
      <w:pPr>
        <w:pStyle w:val="bullet"/>
        <w:numPr>
          <w:ilvl w:val="0"/>
          <w:numId w:val="61"/>
        </w:numPr>
      </w:pPr>
      <w:proofErr w:type="spellStart"/>
      <w:r>
        <w:rPr>
          <w:lang w:val="en-GB"/>
        </w:rPr>
        <w:t>Homelink</w:t>
      </w:r>
      <w:proofErr w:type="spellEnd"/>
      <w:r>
        <w:rPr>
          <w:lang w:val="en-GB"/>
        </w:rPr>
        <w:t xml:space="preserve"> banding discriminates against intermittent rough sleepers and hostel residents; </w:t>
      </w:r>
    </w:p>
    <w:p w14:paraId="781C0127" w14:textId="77777777" w:rsidR="000401D6" w:rsidRDefault="000401D6" w:rsidP="00AA5C1C">
      <w:pPr>
        <w:pStyle w:val="bullet"/>
        <w:numPr>
          <w:ilvl w:val="0"/>
          <w:numId w:val="61"/>
        </w:numPr>
      </w:pPr>
      <w:r>
        <w:rPr>
          <w:lang w:val="en-GB"/>
        </w:rPr>
        <w:t>There is a need for a more generic approach – support with everything type approach using pooled funding;</w:t>
      </w:r>
    </w:p>
    <w:p w14:paraId="65651AB2" w14:textId="77777777" w:rsidR="000401D6" w:rsidRDefault="000401D6" w:rsidP="00AA5C1C">
      <w:pPr>
        <w:pStyle w:val="bullet"/>
        <w:numPr>
          <w:ilvl w:val="0"/>
          <w:numId w:val="61"/>
        </w:numPr>
      </w:pPr>
      <w:r>
        <w:rPr>
          <w:lang w:val="en-GB"/>
        </w:rPr>
        <w:t>Preventing people being homeless on release from prison – works for people who want to engage but not for those who don't – try new approaches that work on a strengths based approach to help engage them;</w:t>
      </w:r>
    </w:p>
    <w:p w14:paraId="72BDFD4C" w14:textId="77777777" w:rsidR="000401D6" w:rsidRDefault="000401D6" w:rsidP="00AA5C1C">
      <w:pPr>
        <w:pStyle w:val="bullet"/>
        <w:numPr>
          <w:ilvl w:val="0"/>
          <w:numId w:val="61"/>
        </w:numPr>
      </w:pPr>
      <w:r>
        <w:rPr>
          <w:lang w:val="en-GB"/>
        </w:rPr>
        <w:t>Another challenge is addressing dual diagnosis in respect of substance misuse and mental health issues;</w:t>
      </w:r>
    </w:p>
    <w:p w14:paraId="7DAB3641" w14:textId="77777777" w:rsidR="000401D6" w:rsidRDefault="000401D6" w:rsidP="00AA5C1C">
      <w:pPr>
        <w:pStyle w:val="bullet"/>
        <w:numPr>
          <w:ilvl w:val="0"/>
          <w:numId w:val="61"/>
        </w:numPr>
      </w:pPr>
      <w:r>
        <w:rPr>
          <w:lang w:val="en-GB"/>
        </w:rPr>
        <w:t>Reluctance to prioritise rent payments. Difficulty in getting chaotic, unwell clients any sort of support worker. They need ongoing support in making payments;</w:t>
      </w:r>
    </w:p>
    <w:p w14:paraId="2C4D6050" w14:textId="77777777" w:rsidR="000401D6" w:rsidRDefault="000401D6" w:rsidP="00AA5C1C">
      <w:pPr>
        <w:pStyle w:val="bullet"/>
        <w:numPr>
          <w:ilvl w:val="0"/>
          <w:numId w:val="61"/>
        </w:numPr>
      </w:pPr>
      <w:r>
        <w:rPr>
          <w:lang w:val="en-GB"/>
        </w:rPr>
        <w:t>Time it takes to get a UC payment; No recourse to public funding; The current system of zero hours contracts; Lack of meaningful employment with secure contracts;</w:t>
      </w:r>
    </w:p>
    <w:p w14:paraId="2F74AAEA" w14:textId="77777777" w:rsidR="000401D6" w:rsidRDefault="000401D6" w:rsidP="00AA5C1C">
      <w:pPr>
        <w:pStyle w:val="bullet"/>
        <w:numPr>
          <w:ilvl w:val="0"/>
          <w:numId w:val="61"/>
        </w:numPr>
      </w:pPr>
      <w:r>
        <w:rPr>
          <w:lang w:val="en-GB"/>
        </w:rPr>
        <w:t xml:space="preserve">Personal behaviours and behaviours of gang masters; </w:t>
      </w:r>
    </w:p>
    <w:p w14:paraId="29CDA249" w14:textId="77777777" w:rsidR="000401D6" w:rsidRDefault="000401D6" w:rsidP="00AA5C1C">
      <w:pPr>
        <w:pStyle w:val="bullet"/>
        <w:numPr>
          <w:ilvl w:val="0"/>
          <w:numId w:val="61"/>
        </w:numPr>
      </w:pPr>
      <w:r>
        <w:rPr>
          <w:lang w:val="en-GB"/>
        </w:rPr>
        <w:lastRenderedPageBreak/>
        <w:t>Young people not being listened to by statutory services;</w:t>
      </w:r>
    </w:p>
    <w:p w14:paraId="50D784BD" w14:textId="77777777" w:rsidR="000401D6" w:rsidRDefault="000401D6" w:rsidP="00AA5C1C">
      <w:pPr>
        <w:pStyle w:val="bullet"/>
        <w:numPr>
          <w:ilvl w:val="0"/>
          <w:numId w:val="61"/>
        </w:numPr>
      </w:pPr>
      <w:r>
        <w:rPr>
          <w:lang w:val="en-GB"/>
        </w:rPr>
        <w:t>Internal CJ systems could be improved to ensure housing referrals can be made as early as possible; improve co-ordination between multiple housing services and criminal justice agencies;</w:t>
      </w:r>
    </w:p>
    <w:p w14:paraId="770C25AB" w14:textId="77777777" w:rsidR="000401D6" w:rsidRDefault="000401D6" w:rsidP="00AA5C1C">
      <w:pPr>
        <w:pStyle w:val="bullet"/>
        <w:numPr>
          <w:ilvl w:val="0"/>
          <w:numId w:val="61"/>
        </w:numPr>
      </w:pPr>
      <w:r>
        <w:rPr>
          <w:lang w:val="en-GB"/>
        </w:rPr>
        <w:t xml:space="preserve">Challenges with obtaining housing for specific groups e.g. those with some convictions / history, individuals moving out of abusive households (non-domestic abuse), EU nationals classified as long-term sick etc.  </w:t>
      </w:r>
    </w:p>
    <w:p w14:paraId="280DF740" w14:textId="77777777" w:rsidR="000401D6" w:rsidRDefault="000401D6" w:rsidP="000401D6">
      <w:pPr>
        <w:pStyle w:val="bullet"/>
        <w:numPr>
          <w:ilvl w:val="0"/>
          <w:numId w:val="0"/>
        </w:numPr>
        <w:rPr>
          <w:lang w:val="en-GB"/>
        </w:rPr>
      </w:pPr>
    </w:p>
    <w:p w14:paraId="3AD31BE8" w14:textId="77777777" w:rsidR="000401D6" w:rsidRDefault="000401D6" w:rsidP="000401D6">
      <w:pPr>
        <w:pStyle w:val="Heading2"/>
      </w:pPr>
      <w:bookmarkStart w:id="484" w:name="_Toc50124848"/>
      <w:r>
        <w:t>Prevention</w:t>
      </w:r>
      <w:bookmarkEnd w:id="484"/>
    </w:p>
    <w:p w14:paraId="4FE25BF6" w14:textId="77777777" w:rsidR="000401D6" w:rsidRDefault="000401D6" w:rsidP="00AA5C1C">
      <w:pPr>
        <w:pStyle w:val="Reporttext"/>
        <w:numPr>
          <w:ilvl w:val="1"/>
          <w:numId w:val="73"/>
        </w:numPr>
        <w:tabs>
          <w:tab w:val="left" w:pos="709"/>
        </w:tabs>
        <w:rPr>
          <w:lang w:val="en-GB"/>
        </w:rPr>
      </w:pPr>
      <w:r>
        <w:rPr>
          <w:lang w:val="en-GB"/>
        </w:rPr>
        <w:t>Partners were asked what more could be done to prevent homelessness in their district. Responses included:</w:t>
      </w:r>
    </w:p>
    <w:p w14:paraId="39EECD8D" w14:textId="77777777" w:rsidR="000401D6" w:rsidRDefault="000401D6" w:rsidP="00AA5C1C">
      <w:pPr>
        <w:pStyle w:val="bullet"/>
        <w:numPr>
          <w:ilvl w:val="0"/>
          <w:numId w:val="61"/>
        </w:numPr>
      </w:pPr>
      <w:r>
        <w:rPr>
          <w:lang w:val="en-GB"/>
        </w:rPr>
        <w:t>Increase in preventative work; more active support prior to becoming homelessness;</w:t>
      </w:r>
    </w:p>
    <w:p w14:paraId="19506441" w14:textId="77777777" w:rsidR="000401D6" w:rsidRDefault="000401D6" w:rsidP="00AA5C1C">
      <w:pPr>
        <w:pStyle w:val="bullet"/>
        <w:numPr>
          <w:ilvl w:val="0"/>
          <w:numId w:val="61"/>
        </w:numPr>
      </w:pPr>
      <w:r>
        <w:rPr>
          <w:lang w:val="en-GB"/>
        </w:rPr>
        <w:t xml:space="preserve">Greater housing provision; more accessible hostels; </w:t>
      </w:r>
      <w:r>
        <w:t>more diverse provision of supported accommodation</w:t>
      </w:r>
      <w:r>
        <w:rPr>
          <w:lang w:val="en-GB"/>
        </w:rPr>
        <w:t>; more suitable move on properties;</w:t>
      </w:r>
    </w:p>
    <w:p w14:paraId="3C22D6C6" w14:textId="77777777" w:rsidR="000401D6" w:rsidRDefault="000401D6" w:rsidP="00AA5C1C">
      <w:pPr>
        <w:pStyle w:val="bullet"/>
        <w:numPr>
          <w:ilvl w:val="0"/>
          <w:numId w:val="61"/>
        </w:numPr>
      </w:pPr>
      <w:r>
        <w:rPr>
          <w:lang w:val="en-GB"/>
        </w:rPr>
        <w:t xml:space="preserve">More accessible advice via drop ins, hubs </w:t>
      </w:r>
      <w:proofErr w:type="spellStart"/>
      <w:r>
        <w:rPr>
          <w:lang w:val="en-GB"/>
        </w:rPr>
        <w:t>etc</w:t>
      </w:r>
      <w:proofErr w:type="spellEnd"/>
      <w:r>
        <w:rPr>
          <w:lang w:val="en-GB"/>
        </w:rPr>
        <w:t>; also more transparency about what support is available to people e.g. promotion online;</w:t>
      </w:r>
    </w:p>
    <w:p w14:paraId="1F963682" w14:textId="77777777" w:rsidR="000401D6" w:rsidRDefault="000401D6" w:rsidP="00AA5C1C">
      <w:pPr>
        <w:pStyle w:val="bullet"/>
        <w:numPr>
          <w:ilvl w:val="0"/>
          <w:numId w:val="61"/>
        </w:numPr>
      </w:pPr>
      <w:r>
        <w:rPr>
          <w:lang w:val="en-GB"/>
        </w:rPr>
        <w:t>Increase resources in mental health services and substance abuse support;</w:t>
      </w:r>
    </w:p>
    <w:p w14:paraId="60B5E521" w14:textId="77777777" w:rsidR="000401D6" w:rsidRDefault="000401D6" w:rsidP="00AA5C1C">
      <w:pPr>
        <w:pStyle w:val="bullet"/>
        <w:numPr>
          <w:ilvl w:val="0"/>
          <w:numId w:val="61"/>
        </w:numPr>
      </w:pPr>
      <w:r>
        <w:rPr>
          <w:lang w:val="en-GB"/>
        </w:rPr>
        <w:t xml:space="preserve">Homeless strategy to incorporate health and social care </w:t>
      </w:r>
      <w:proofErr w:type="spellStart"/>
      <w:r>
        <w:rPr>
          <w:lang w:val="en-GB"/>
        </w:rPr>
        <w:t>etc</w:t>
      </w:r>
      <w:proofErr w:type="spellEnd"/>
      <w:r>
        <w:rPr>
          <w:lang w:val="en-GB"/>
        </w:rPr>
        <w:t xml:space="preserve">;  </w:t>
      </w:r>
    </w:p>
    <w:p w14:paraId="3D23FCE7" w14:textId="77777777" w:rsidR="000401D6" w:rsidRDefault="000401D6" w:rsidP="00AA5C1C">
      <w:pPr>
        <w:pStyle w:val="bullet"/>
        <w:numPr>
          <w:ilvl w:val="0"/>
          <w:numId w:val="61"/>
        </w:numPr>
        <w:rPr>
          <w:lang w:val="en-GB"/>
        </w:rPr>
      </w:pPr>
      <w:r>
        <w:rPr>
          <w:lang w:val="en-GB"/>
        </w:rPr>
        <w:t>Wrap-around care and support and patience for those who are struggling to engage or make progress;</w:t>
      </w:r>
    </w:p>
    <w:p w14:paraId="28AA028F" w14:textId="77777777" w:rsidR="000401D6" w:rsidRDefault="000401D6" w:rsidP="00AA5C1C">
      <w:pPr>
        <w:pStyle w:val="bullet"/>
        <w:numPr>
          <w:ilvl w:val="0"/>
          <w:numId w:val="61"/>
        </w:numPr>
      </w:pPr>
      <w:r>
        <w:rPr>
          <w:lang w:val="en-GB"/>
        </w:rPr>
        <w:t>Remove artificial division between County and District responsibilities;</w:t>
      </w:r>
    </w:p>
    <w:p w14:paraId="1D30FD38" w14:textId="77777777" w:rsidR="000401D6" w:rsidRDefault="000401D6" w:rsidP="00AA5C1C">
      <w:pPr>
        <w:pStyle w:val="bullet"/>
        <w:numPr>
          <w:ilvl w:val="0"/>
          <w:numId w:val="61"/>
        </w:numPr>
      </w:pPr>
      <w:r>
        <w:rPr>
          <w:lang w:val="en-GB"/>
        </w:rPr>
        <w:t xml:space="preserve">Amend </w:t>
      </w:r>
      <w:proofErr w:type="spellStart"/>
      <w:r>
        <w:rPr>
          <w:lang w:val="en-GB"/>
        </w:rPr>
        <w:t>Homelink</w:t>
      </w:r>
      <w:proofErr w:type="spellEnd"/>
      <w:r>
        <w:rPr>
          <w:lang w:val="en-GB"/>
        </w:rPr>
        <w:t xml:space="preserve"> banding so it does not discriminate against intermittent rough sleepers and hostel residents;</w:t>
      </w:r>
    </w:p>
    <w:p w14:paraId="7B6F1BF1" w14:textId="77777777" w:rsidR="000401D6" w:rsidRDefault="000401D6" w:rsidP="00AA5C1C">
      <w:pPr>
        <w:pStyle w:val="bullet"/>
        <w:numPr>
          <w:ilvl w:val="0"/>
          <w:numId w:val="61"/>
        </w:numPr>
      </w:pPr>
      <w:r>
        <w:rPr>
          <w:lang w:val="en-GB"/>
        </w:rPr>
        <w:t>Increase in Housing First; longer term funding arrangements that allow development and partnership working;</w:t>
      </w:r>
    </w:p>
    <w:p w14:paraId="708FDB24" w14:textId="77777777" w:rsidR="000401D6" w:rsidRDefault="000401D6" w:rsidP="00AA5C1C">
      <w:pPr>
        <w:pStyle w:val="bullet"/>
        <w:numPr>
          <w:ilvl w:val="0"/>
          <w:numId w:val="61"/>
        </w:numPr>
      </w:pPr>
      <w:r>
        <w:rPr>
          <w:lang w:val="en-GB"/>
        </w:rPr>
        <w:t xml:space="preserve">Some sort of effort to get private rents reduced; higher LHAs; more support for clients who struggle to manage their finances; a financial pot to pay off rent debt;   </w:t>
      </w:r>
    </w:p>
    <w:p w14:paraId="59D6F82D" w14:textId="77777777" w:rsidR="000401D6" w:rsidRDefault="000401D6" w:rsidP="00AA5C1C">
      <w:pPr>
        <w:pStyle w:val="bullet"/>
        <w:numPr>
          <w:ilvl w:val="0"/>
          <w:numId w:val="61"/>
        </w:numPr>
      </w:pPr>
      <w:r>
        <w:rPr>
          <w:lang w:val="en-GB"/>
        </w:rPr>
        <w:t>Speed up UC payments; people with no recourse to public funds need more housing support;</w:t>
      </w:r>
    </w:p>
    <w:p w14:paraId="26FBB92E" w14:textId="77777777" w:rsidR="000401D6" w:rsidRDefault="000401D6" w:rsidP="00AA5C1C">
      <w:pPr>
        <w:pStyle w:val="bullet"/>
        <w:numPr>
          <w:ilvl w:val="0"/>
          <w:numId w:val="61"/>
        </w:numPr>
      </w:pPr>
      <w:r>
        <w:rPr>
          <w:lang w:val="en-GB"/>
        </w:rPr>
        <w:t>Better regulation of gang masters and how they house people;</w:t>
      </w:r>
    </w:p>
    <w:p w14:paraId="21FBE398" w14:textId="77777777" w:rsidR="000401D6" w:rsidRDefault="000401D6" w:rsidP="00AA5C1C">
      <w:pPr>
        <w:pStyle w:val="bullet"/>
        <w:numPr>
          <w:ilvl w:val="0"/>
          <w:numId w:val="61"/>
        </w:numPr>
      </w:pPr>
      <w:r>
        <w:rPr>
          <w:lang w:val="en-GB"/>
        </w:rPr>
        <w:t>More affordable housing options for young people; more capacity for supported housing for young people;</w:t>
      </w:r>
    </w:p>
    <w:p w14:paraId="5756F571" w14:textId="77777777" w:rsidR="000401D6" w:rsidRDefault="000401D6" w:rsidP="00AA5C1C">
      <w:pPr>
        <w:pStyle w:val="bullet"/>
        <w:numPr>
          <w:ilvl w:val="0"/>
          <w:numId w:val="61"/>
        </w:numPr>
      </w:pPr>
      <w:r>
        <w:rPr>
          <w:lang w:val="en-GB"/>
        </w:rPr>
        <w:t>Continuing improvements to co-ordination between housing/criminal justice agencies;</w:t>
      </w:r>
    </w:p>
    <w:p w14:paraId="3E12C4DF" w14:textId="77777777" w:rsidR="000401D6" w:rsidRDefault="000401D6" w:rsidP="00AA5C1C">
      <w:pPr>
        <w:pStyle w:val="bullet"/>
        <w:numPr>
          <w:ilvl w:val="0"/>
          <w:numId w:val="61"/>
        </w:numPr>
      </w:pPr>
      <w:r>
        <w:rPr>
          <w:lang w:val="en-GB"/>
        </w:rPr>
        <w:t>Need to take a more person-centred multi-agency approach – ‘team around the person’;</w:t>
      </w:r>
    </w:p>
    <w:p w14:paraId="71176A2A" w14:textId="77777777" w:rsidR="000401D6" w:rsidRDefault="000401D6" w:rsidP="00AA5C1C">
      <w:pPr>
        <w:pStyle w:val="bullet"/>
        <w:numPr>
          <w:ilvl w:val="0"/>
          <w:numId w:val="61"/>
        </w:numPr>
      </w:pPr>
      <w:r>
        <w:rPr>
          <w:lang w:val="en-GB"/>
        </w:rPr>
        <w:lastRenderedPageBreak/>
        <w:t>Social landlords need to be encouraged to place major emphasis on housing people and providing care and support to develop, achieve and maintain independence; and</w:t>
      </w:r>
    </w:p>
    <w:p w14:paraId="2A50AE37" w14:textId="77777777" w:rsidR="000401D6" w:rsidRDefault="000401D6" w:rsidP="00AA5C1C">
      <w:pPr>
        <w:pStyle w:val="bullet"/>
        <w:numPr>
          <w:ilvl w:val="0"/>
          <w:numId w:val="61"/>
        </w:numPr>
      </w:pPr>
      <w:r>
        <w:rPr>
          <w:lang w:val="en-GB"/>
        </w:rPr>
        <w:t>Try to map the release processes from prison and hospitals to ensure housing has been secured prior to releasing people; also open up different routes into housing which might recognise the specific challenges some people with complex needs have.</w:t>
      </w:r>
    </w:p>
    <w:p w14:paraId="74384F9D" w14:textId="77777777" w:rsidR="000401D6" w:rsidRDefault="000401D6" w:rsidP="00AA5C1C">
      <w:pPr>
        <w:pStyle w:val="Reporttext"/>
        <w:numPr>
          <w:ilvl w:val="1"/>
          <w:numId w:val="73"/>
        </w:numPr>
        <w:tabs>
          <w:tab w:val="left" w:pos="709"/>
        </w:tabs>
        <w:rPr>
          <w:lang w:val="en-GB"/>
        </w:rPr>
      </w:pPr>
      <w:r>
        <w:rPr>
          <w:lang w:val="en-GB"/>
        </w:rPr>
        <w:t>Partners were then asked whether they feel that there are any services, schemes or projects needed that could help to prevent people from becoming homeless in their district. Responses included a lot of the same comments as above, but also:</w:t>
      </w:r>
    </w:p>
    <w:p w14:paraId="2F533FDC" w14:textId="77777777" w:rsidR="000401D6" w:rsidRDefault="000401D6" w:rsidP="00AA5C1C">
      <w:pPr>
        <w:pStyle w:val="bullet"/>
        <w:numPr>
          <w:ilvl w:val="0"/>
          <w:numId w:val="61"/>
        </w:numPr>
      </w:pPr>
      <w:r>
        <w:t>Inward investment for health services, equality of funding across Cambridgeshire</w:t>
      </w:r>
      <w:r>
        <w:rPr>
          <w:lang w:val="en-GB"/>
        </w:rPr>
        <w:t>;</w:t>
      </w:r>
    </w:p>
    <w:p w14:paraId="27C59E49" w14:textId="77777777" w:rsidR="000401D6" w:rsidRDefault="000401D6" w:rsidP="00AA5C1C">
      <w:pPr>
        <w:pStyle w:val="bullet"/>
        <w:numPr>
          <w:ilvl w:val="0"/>
          <w:numId w:val="61"/>
        </w:numPr>
      </w:pPr>
      <w:r>
        <w:t>Continued development of the Garden House as a hub for working with people sleeping rough</w:t>
      </w:r>
      <w:r>
        <w:rPr>
          <w:lang w:val="en-GB"/>
        </w:rPr>
        <w:t>;</w:t>
      </w:r>
    </w:p>
    <w:p w14:paraId="6356154F" w14:textId="77777777" w:rsidR="000401D6" w:rsidRDefault="000401D6" w:rsidP="00AA5C1C">
      <w:pPr>
        <w:pStyle w:val="bullet"/>
        <w:numPr>
          <w:ilvl w:val="0"/>
          <w:numId w:val="61"/>
        </w:numPr>
      </w:pPr>
      <w:r>
        <w:t>Support framed around the journey not the house; specialist support for NRPF and EU citizens; specialist support and accommodation for complex needs and those "too far gone" for normal services and within the confines of the Care Act</w:t>
      </w:r>
      <w:r>
        <w:rPr>
          <w:lang w:val="en-GB"/>
        </w:rPr>
        <w:t>;</w:t>
      </w:r>
      <w:r>
        <w:t xml:space="preserve">   </w:t>
      </w:r>
    </w:p>
    <w:p w14:paraId="787C59C7" w14:textId="77777777" w:rsidR="000401D6" w:rsidRDefault="000401D6" w:rsidP="00AA5C1C">
      <w:pPr>
        <w:pStyle w:val="bullet"/>
        <w:numPr>
          <w:ilvl w:val="0"/>
          <w:numId w:val="61"/>
        </w:numPr>
      </w:pPr>
      <w:r>
        <w:t xml:space="preserve">A more diverse offer in terms of supporting clients with substance misuse issues. One problem in particular </w:t>
      </w:r>
      <w:proofErr w:type="spellStart"/>
      <w:r>
        <w:rPr>
          <w:lang w:val="en-GB"/>
        </w:rPr>
        <w:t>i</w:t>
      </w:r>
      <w:proofErr w:type="spellEnd"/>
      <w:r>
        <w:t>s clients who need an alcohol detox but are homeless</w:t>
      </w:r>
      <w:r>
        <w:rPr>
          <w:lang w:val="en-GB"/>
        </w:rPr>
        <w:t>;</w:t>
      </w:r>
    </w:p>
    <w:p w14:paraId="558D1E94" w14:textId="77777777" w:rsidR="000401D6" w:rsidRDefault="000401D6" w:rsidP="00AA5C1C">
      <w:pPr>
        <w:pStyle w:val="bullet"/>
        <w:numPr>
          <w:ilvl w:val="0"/>
          <w:numId w:val="61"/>
        </w:numPr>
      </w:pPr>
      <w:r>
        <w:t>Increased response to mental health and young people in crisis</w:t>
      </w:r>
      <w:r>
        <w:rPr>
          <w:lang w:val="en-GB"/>
        </w:rPr>
        <w:t xml:space="preserve">; </w:t>
      </w:r>
      <w:r>
        <w:t>Respite beds/therapeutic community</w:t>
      </w:r>
      <w:r>
        <w:rPr>
          <w:lang w:val="en-GB"/>
        </w:rPr>
        <w:t>;</w:t>
      </w:r>
    </w:p>
    <w:p w14:paraId="21DAF433" w14:textId="77777777" w:rsidR="000401D6" w:rsidRDefault="000401D6" w:rsidP="00AA5C1C">
      <w:pPr>
        <w:pStyle w:val="bullet"/>
        <w:numPr>
          <w:ilvl w:val="0"/>
          <w:numId w:val="61"/>
        </w:numPr>
      </w:pPr>
      <w:r>
        <w:t>The current public sector bodies need to work together and more effectively</w:t>
      </w:r>
      <w:r>
        <w:rPr>
          <w:lang w:val="en-GB"/>
        </w:rPr>
        <w:t>,</w:t>
      </w:r>
      <w:r>
        <w:t xml:space="preserve"> no additional services are required these just need to partner better and be more flexible in their solutions and quicker to act</w:t>
      </w:r>
      <w:r>
        <w:rPr>
          <w:lang w:val="en-GB"/>
        </w:rPr>
        <w:t>;</w:t>
      </w:r>
    </w:p>
    <w:p w14:paraId="67D71999" w14:textId="77777777" w:rsidR="000401D6" w:rsidRDefault="000401D6" w:rsidP="00AA5C1C">
      <w:pPr>
        <w:pStyle w:val="bullet"/>
        <w:numPr>
          <w:ilvl w:val="0"/>
          <w:numId w:val="61"/>
        </w:numPr>
      </w:pPr>
      <w:r>
        <w:t>Funding to further extend Centre 33 model of homelessness prevention to areas outside Cambridge City</w:t>
      </w:r>
      <w:r>
        <w:rPr>
          <w:lang w:val="en-GB"/>
        </w:rPr>
        <w:t>;</w:t>
      </w:r>
    </w:p>
    <w:p w14:paraId="41FDF0F4" w14:textId="77777777" w:rsidR="000401D6" w:rsidRDefault="000401D6" w:rsidP="00AA5C1C">
      <w:pPr>
        <w:pStyle w:val="bullet"/>
        <w:numPr>
          <w:ilvl w:val="0"/>
          <w:numId w:val="61"/>
        </w:numPr>
      </w:pPr>
      <w:r>
        <w:t>Opportunity to work with probation redesign to co-commission services to support offenders into settled accommodation</w:t>
      </w:r>
      <w:r>
        <w:rPr>
          <w:lang w:val="en-GB"/>
        </w:rPr>
        <w:t>;</w:t>
      </w:r>
      <w:r>
        <w:t xml:space="preserve">  </w:t>
      </w:r>
    </w:p>
    <w:p w14:paraId="46118979" w14:textId="77777777" w:rsidR="000401D6" w:rsidRDefault="000401D6" w:rsidP="00AA5C1C">
      <w:pPr>
        <w:pStyle w:val="bullet"/>
        <w:numPr>
          <w:ilvl w:val="0"/>
          <w:numId w:val="61"/>
        </w:numPr>
      </w:pPr>
      <w:r>
        <w:t>Better links with private rented accommodation providers for move on</w:t>
      </w:r>
      <w:r>
        <w:rPr>
          <w:lang w:val="en-GB"/>
        </w:rPr>
        <w:t>; and</w:t>
      </w:r>
    </w:p>
    <w:p w14:paraId="29D3AFB7" w14:textId="77777777" w:rsidR="000401D6" w:rsidRDefault="000401D6" w:rsidP="00AA5C1C">
      <w:pPr>
        <w:pStyle w:val="bullet"/>
        <w:numPr>
          <w:ilvl w:val="0"/>
          <w:numId w:val="61"/>
        </w:numPr>
      </w:pPr>
      <w:r>
        <w:t xml:space="preserve">Invest some time </w:t>
      </w:r>
      <w:r>
        <w:rPr>
          <w:lang w:val="en-GB"/>
        </w:rPr>
        <w:t xml:space="preserve">into </w:t>
      </w:r>
      <w:r>
        <w:t xml:space="preserve">mapping people's routes to homelessness </w:t>
      </w:r>
      <w:r>
        <w:rPr>
          <w:lang w:val="en-GB"/>
        </w:rPr>
        <w:t>to</w:t>
      </w:r>
      <w:r>
        <w:t xml:space="preserve"> provide rich data to help us to understand which services would add the most value.</w:t>
      </w:r>
    </w:p>
    <w:p w14:paraId="3908C145" w14:textId="77777777" w:rsidR="000401D6" w:rsidRDefault="000401D6" w:rsidP="000401D6">
      <w:pPr>
        <w:pStyle w:val="bullet"/>
        <w:numPr>
          <w:ilvl w:val="0"/>
          <w:numId w:val="0"/>
        </w:numPr>
      </w:pPr>
    </w:p>
    <w:p w14:paraId="1FEB39FA" w14:textId="77777777" w:rsidR="000401D6" w:rsidRDefault="000401D6" w:rsidP="000401D6">
      <w:pPr>
        <w:pStyle w:val="Heading2"/>
      </w:pPr>
      <w:bookmarkStart w:id="485" w:name="_Toc50124849"/>
      <w:r>
        <w:t>Additional services &amp; gaps</w:t>
      </w:r>
      <w:bookmarkEnd w:id="485"/>
    </w:p>
    <w:p w14:paraId="1E1BF15B" w14:textId="77777777" w:rsidR="000401D6" w:rsidRDefault="000401D6" w:rsidP="00AA5C1C">
      <w:pPr>
        <w:pStyle w:val="Reporttext"/>
        <w:numPr>
          <w:ilvl w:val="1"/>
          <w:numId w:val="73"/>
        </w:numPr>
        <w:tabs>
          <w:tab w:val="left" w:pos="709"/>
        </w:tabs>
      </w:pPr>
      <w:r>
        <w:rPr>
          <w:lang w:val="en-GB"/>
        </w:rPr>
        <w:t>The survey asked partners what additional services they feel either the council or other agencies should be providing to people who are homeless or threatened with homelessness. Responses included:</w:t>
      </w:r>
    </w:p>
    <w:p w14:paraId="3106F91D" w14:textId="77777777" w:rsidR="000401D6" w:rsidRDefault="000401D6" w:rsidP="00AA5C1C">
      <w:pPr>
        <w:pStyle w:val="bullet"/>
        <w:numPr>
          <w:ilvl w:val="0"/>
          <w:numId w:val="61"/>
        </w:numPr>
      </w:pPr>
      <w:r>
        <w:t>Drop in centres in the day</w:t>
      </w:r>
      <w:r>
        <w:rPr>
          <w:lang w:val="en-GB"/>
        </w:rPr>
        <w:t xml:space="preserve"> </w:t>
      </w:r>
      <w:r>
        <w:t>- people who can explain</w:t>
      </w:r>
      <w:r>
        <w:rPr>
          <w:lang w:val="en-GB"/>
        </w:rPr>
        <w:t>;</w:t>
      </w:r>
    </w:p>
    <w:p w14:paraId="738FAB31" w14:textId="77777777" w:rsidR="000401D6" w:rsidRDefault="000401D6" w:rsidP="00AA5C1C">
      <w:pPr>
        <w:pStyle w:val="bullet"/>
        <w:numPr>
          <w:ilvl w:val="0"/>
          <w:numId w:val="61"/>
        </w:numPr>
      </w:pPr>
      <w:r>
        <w:t>More outreach support</w:t>
      </w:r>
      <w:r>
        <w:rPr>
          <w:lang w:val="en-GB"/>
        </w:rPr>
        <w:t xml:space="preserve">; </w:t>
      </w:r>
      <w:r>
        <w:t>Mental health outreach team</w:t>
      </w:r>
      <w:r>
        <w:rPr>
          <w:lang w:val="en-GB"/>
        </w:rPr>
        <w:t xml:space="preserve">; </w:t>
      </w:r>
      <w:r>
        <w:t>drug outreach services</w:t>
      </w:r>
      <w:r>
        <w:rPr>
          <w:lang w:val="en-GB"/>
        </w:rPr>
        <w:t>;</w:t>
      </w:r>
    </w:p>
    <w:p w14:paraId="69A778F3" w14:textId="77777777" w:rsidR="000401D6" w:rsidRDefault="000401D6" w:rsidP="00AA5C1C">
      <w:pPr>
        <w:pStyle w:val="bullet"/>
        <w:numPr>
          <w:ilvl w:val="0"/>
          <w:numId w:val="61"/>
        </w:numPr>
      </w:pPr>
      <w:r>
        <w:t>Easier access to services</w:t>
      </w:r>
      <w:r>
        <w:rPr>
          <w:lang w:val="en-GB"/>
        </w:rPr>
        <w:t>;</w:t>
      </w:r>
    </w:p>
    <w:p w14:paraId="58D7EFBF" w14:textId="77777777" w:rsidR="000401D6" w:rsidRDefault="000401D6" w:rsidP="00AA5C1C">
      <w:pPr>
        <w:pStyle w:val="bullet"/>
        <w:numPr>
          <w:ilvl w:val="0"/>
          <w:numId w:val="61"/>
        </w:numPr>
      </w:pPr>
      <w:r>
        <w:lastRenderedPageBreak/>
        <w:t>Mental health and substance misuse connected services working in a more joined up manner</w:t>
      </w:r>
      <w:r>
        <w:rPr>
          <w:lang w:val="en-GB"/>
        </w:rPr>
        <w:t>;</w:t>
      </w:r>
    </w:p>
    <w:p w14:paraId="6F155AAF" w14:textId="77777777" w:rsidR="000401D6" w:rsidRDefault="000401D6" w:rsidP="00AA5C1C">
      <w:pPr>
        <w:pStyle w:val="bullet"/>
        <w:numPr>
          <w:ilvl w:val="0"/>
          <w:numId w:val="61"/>
        </w:numPr>
      </w:pPr>
      <w:r>
        <w:t>Wider move on opportunities and looking at financial solutions to expensive move on</w:t>
      </w:r>
      <w:r>
        <w:rPr>
          <w:lang w:val="en-GB"/>
        </w:rPr>
        <w:t>;</w:t>
      </w:r>
    </w:p>
    <w:p w14:paraId="2144E5C9" w14:textId="77777777" w:rsidR="000401D6" w:rsidRDefault="000401D6" w:rsidP="00AA5C1C">
      <w:pPr>
        <w:pStyle w:val="bullet"/>
        <w:numPr>
          <w:ilvl w:val="0"/>
          <w:numId w:val="61"/>
        </w:numPr>
      </w:pPr>
      <w:r>
        <w:t>Increasing services, not cutting services</w:t>
      </w:r>
      <w:r>
        <w:rPr>
          <w:lang w:val="en-GB"/>
        </w:rPr>
        <w:t>;</w:t>
      </w:r>
    </w:p>
    <w:p w14:paraId="6B300D62" w14:textId="77777777" w:rsidR="000401D6" w:rsidRDefault="000401D6" w:rsidP="00AA5C1C">
      <w:pPr>
        <w:pStyle w:val="bullet"/>
        <w:numPr>
          <w:ilvl w:val="0"/>
          <w:numId w:val="61"/>
        </w:numPr>
      </w:pPr>
      <w:r>
        <w:t>Multi-disciplinary support workers across different sectors</w:t>
      </w:r>
      <w:r>
        <w:rPr>
          <w:lang w:val="en-GB"/>
        </w:rPr>
        <w:t>;</w:t>
      </w:r>
    </w:p>
    <w:p w14:paraId="2D7E5FBD" w14:textId="77777777" w:rsidR="000401D6" w:rsidRDefault="000401D6" w:rsidP="00AA5C1C">
      <w:pPr>
        <w:pStyle w:val="bullet"/>
        <w:numPr>
          <w:ilvl w:val="0"/>
          <w:numId w:val="61"/>
        </w:numPr>
      </w:pPr>
      <w:r>
        <w:t>Broader range of housing options for those with substance misuse issues</w:t>
      </w:r>
      <w:r>
        <w:rPr>
          <w:lang w:val="en-GB"/>
        </w:rPr>
        <w:t>;</w:t>
      </w:r>
    </w:p>
    <w:p w14:paraId="642BA84E" w14:textId="77777777" w:rsidR="000401D6" w:rsidRDefault="000401D6" w:rsidP="00AA5C1C">
      <w:pPr>
        <w:pStyle w:val="bullet"/>
        <w:numPr>
          <w:ilvl w:val="0"/>
          <w:numId w:val="61"/>
        </w:numPr>
      </w:pPr>
      <w:r>
        <w:t>Increased Housing First offer</w:t>
      </w:r>
      <w:r>
        <w:rPr>
          <w:lang w:val="en-GB"/>
        </w:rPr>
        <w:t>; s</w:t>
      </w:r>
      <w:r>
        <w:t>pot purchasing of emergency beds, for crisis situations</w:t>
      </w:r>
      <w:r>
        <w:rPr>
          <w:lang w:val="en-GB"/>
        </w:rPr>
        <w:t>;</w:t>
      </w:r>
    </w:p>
    <w:p w14:paraId="79E49F95" w14:textId="77777777" w:rsidR="000401D6" w:rsidRDefault="000401D6" w:rsidP="00AA5C1C">
      <w:pPr>
        <w:pStyle w:val="bullet"/>
        <w:numPr>
          <w:ilvl w:val="0"/>
          <w:numId w:val="61"/>
        </w:numPr>
      </w:pPr>
      <w:r>
        <w:t>Support workers to get direct debits set up</w:t>
      </w:r>
      <w:r>
        <w:rPr>
          <w:lang w:val="en-GB"/>
        </w:rPr>
        <w:t>;</w:t>
      </w:r>
    </w:p>
    <w:p w14:paraId="52CB22DF" w14:textId="77777777" w:rsidR="000401D6" w:rsidRDefault="000401D6" w:rsidP="00AA5C1C">
      <w:pPr>
        <w:pStyle w:val="bullet"/>
        <w:numPr>
          <w:ilvl w:val="0"/>
          <w:numId w:val="61"/>
        </w:numPr>
      </w:pPr>
      <w:r>
        <w:t>Better signposting to existing services</w:t>
      </w:r>
      <w:r>
        <w:rPr>
          <w:lang w:val="en-GB"/>
        </w:rPr>
        <w:t>; b</w:t>
      </w:r>
      <w:proofErr w:type="spellStart"/>
      <w:r>
        <w:t>etter</w:t>
      </w:r>
      <w:proofErr w:type="spellEnd"/>
      <w:r>
        <w:t xml:space="preserve"> coordination of support</w:t>
      </w:r>
      <w:r>
        <w:rPr>
          <w:lang w:val="en-GB"/>
        </w:rPr>
        <w:t>; h</w:t>
      </w:r>
      <w:proofErr w:type="spellStart"/>
      <w:r>
        <w:t>ealth</w:t>
      </w:r>
      <w:proofErr w:type="spellEnd"/>
      <w:r>
        <w:t xml:space="preserve"> services responding more quickly, barriers to access support need to be removed</w:t>
      </w:r>
      <w:r>
        <w:rPr>
          <w:lang w:val="en-GB"/>
        </w:rPr>
        <w:t>; and</w:t>
      </w:r>
    </w:p>
    <w:p w14:paraId="560595B5" w14:textId="77777777" w:rsidR="000401D6" w:rsidRDefault="000401D6" w:rsidP="00AA5C1C">
      <w:pPr>
        <w:pStyle w:val="bullet"/>
        <w:numPr>
          <w:ilvl w:val="0"/>
          <w:numId w:val="61"/>
        </w:numPr>
      </w:pPr>
      <w:r>
        <w:t xml:space="preserve">Much greater support with managing money, tenancies, </w:t>
      </w:r>
      <w:r>
        <w:rPr>
          <w:lang w:val="en-GB"/>
        </w:rPr>
        <w:t xml:space="preserve">benefit claims, </w:t>
      </w:r>
      <w:r>
        <w:t>earlier intervention to prevent placement breakdown</w:t>
      </w:r>
      <w:r>
        <w:rPr>
          <w:lang w:val="en-GB"/>
        </w:rPr>
        <w:t>.</w:t>
      </w:r>
    </w:p>
    <w:p w14:paraId="2F4D32A5" w14:textId="77777777" w:rsidR="000401D6" w:rsidRDefault="000401D6" w:rsidP="00AA5C1C">
      <w:pPr>
        <w:pStyle w:val="Reporttext"/>
        <w:numPr>
          <w:ilvl w:val="1"/>
          <w:numId w:val="73"/>
        </w:numPr>
        <w:tabs>
          <w:tab w:val="left" w:pos="709"/>
        </w:tabs>
        <w:rPr>
          <w:lang w:val="en-GB"/>
        </w:rPr>
      </w:pPr>
      <w:r>
        <w:rPr>
          <w:lang w:val="en-GB"/>
        </w:rPr>
        <w:t>Partners were then asked whether there are any gaps in service provision. Responses included a lot of the same comments as above, but also:</w:t>
      </w:r>
    </w:p>
    <w:p w14:paraId="3F9CC161" w14:textId="77777777" w:rsidR="000401D6" w:rsidRDefault="000401D6" w:rsidP="00AA5C1C">
      <w:pPr>
        <w:pStyle w:val="bullet"/>
        <w:numPr>
          <w:ilvl w:val="0"/>
          <w:numId w:val="61"/>
        </w:numPr>
      </w:pPr>
      <w:r>
        <w:t>Not enough resource to offer the intensive support some people need to sustain a tenancy</w:t>
      </w:r>
      <w:r>
        <w:rPr>
          <w:lang w:val="en-GB"/>
        </w:rPr>
        <w:t>;</w:t>
      </w:r>
    </w:p>
    <w:p w14:paraId="7BB36D1E" w14:textId="77777777" w:rsidR="000401D6" w:rsidRDefault="000401D6" w:rsidP="00AA5C1C">
      <w:pPr>
        <w:pStyle w:val="bullet"/>
        <w:numPr>
          <w:ilvl w:val="0"/>
          <w:numId w:val="61"/>
        </w:numPr>
      </w:pPr>
      <w:r>
        <w:rPr>
          <w:lang w:val="en-GB"/>
        </w:rPr>
        <w:t>Actual prevention - service users get told to report homeless the day of release rather than anything be done whilst in custody;</w:t>
      </w:r>
    </w:p>
    <w:p w14:paraId="2D6E11A9" w14:textId="77777777" w:rsidR="000401D6" w:rsidRDefault="000401D6" w:rsidP="00AA5C1C">
      <w:pPr>
        <w:pStyle w:val="bullet"/>
        <w:numPr>
          <w:ilvl w:val="0"/>
          <w:numId w:val="61"/>
        </w:numPr>
      </w:pPr>
      <w:r>
        <w:rPr>
          <w:lang w:val="en-GB"/>
        </w:rPr>
        <w:t>Lack of housing stock and poor connections with private landlords;</w:t>
      </w:r>
    </w:p>
    <w:p w14:paraId="72A83A50" w14:textId="77777777" w:rsidR="000401D6" w:rsidRDefault="000401D6" w:rsidP="00AA5C1C">
      <w:pPr>
        <w:pStyle w:val="bullet"/>
        <w:numPr>
          <w:ilvl w:val="0"/>
          <w:numId w:val="61"/>
        </w:numPr>
      </w:pPr>
      <w:r>
        <w:rPr>
          <w:lang w:val="en-GB"/>
        </w:rPr>
        <w:t>There is no long term support for people who are always going to struggle with their tenancy due to mental health or learning disability;</w:t>
      </w:r>
    </w:p>
    <w:p w14:paraId="3AD1F890" w14:textId="77777777" w:rsidR="000401D6" w:rsidRDefault="000401D6" w:rsidP="00AA5C1C">
      <w:pPr>
        <w:pStyle w:val="bullet"/>
        <w:numPr>
          <w:ilvl w:val="0"/>
          <w:numId w:val="61"/>
        </w:numPr>
      </w:pPr>
      <w:r>
        <w:rPr>
          <w:lang w:val="en-GB"/>
        </w:rPr>
        <w:t>Primary care health interventions e.g. a dedicated GP practice like in Cambridge;</w:t>
      </w:r>
    </w:p>
    <w:p w14:paraId="24397C90" w14:textId="77777777" w:rsidR="000401D6" w:rsidRDefault="000401D6" w:rsidP="00AA5C1C">
      <w:pPr>
        <w:pStyle w:val="bullet"/>
        <w:numPr>
          <w:ilvl w:val="0"/>
          <w:numId w:val="61"/>
        </w:numPr>
      </w:pPr>
      <w:r>
        <w:rPr>
          <w:lang w:val="en-GB"/>
        </w:rPr>
        <w:t>Specialist primary care workers that visit support services - surgeries.  To engage young people at the earliest point and prevent further crisis;</w:t>
      </w:r>
    </w:p>
    <w:p w14:paraId="4C6C6865" w14:textId="77777777" w:rsidR="000401D6" w:rsidRDefault="000401D6" w:rsidP="00AA5C1C">
      <w:pPr>
        <w:pStyle w:val="bullet"/>
        <w:numPr>
          <w:ilvl w:val="0"/>
          <w:numId w:val="61"/>
        </w:numPr>
      </w:pPr>
      <w:r>
        <w:rPr>
          <w:lang w:val="en-GB"/>
        </w:rPr>
        <w:t>Access for young people across all areas to meet their housing/homelessness needs;</w:t>
      </w:r>
    </w:p>
    <w:p w14:paraId="75EDBA7D" w14:textId="77777777" w:rsidR="000401D6" w:rsidRDefault="000401D6" w:rsidP="00AA5C1C">
      <w:pPr>
        <w:pStyle w:val="bullet"/>
        <w:numPr>
          <w:ilvl w:val="0"/>
          <w:numId w:val="61"/>
        </w:numPr>
      </w:pPr>
      <w:r>
        <w:rPr>
          <w:lang w:val="en-GB"/>
        </w:rPr>
        <w:t xml:space="preserve">Rehabilitation and specialised style accommodation for entrenched drug / alcohol users; and </w:t>
      </w:r>
    </w:p>
    <w:p w14:paraId="3C183869" w14:textId="77777777" w:rsidR="000401D6" w:rsidRDefault="000401D6" w:rsidP="00AA5C1C">
      <w:pPr>
        <w:pStyle w:val="bullet"/>
        <w:numPr>
          <w:ilvl w:val="0"/>
          <w:numId w:val="61"/>
        </w:numPr>
      </w:pPr>
      <w:r>
        <w:rPr>
          <w:lang w:val="en-GB"/>
        </w:rPr>
        <w:t>Missing a provision for vulnerable people who are victims of street sexual exploitation.</w:t>
      </w:r>
    </w:p>
    <w:p w14:paraId="0838D64F" w14:textId="77777777" w:rsidR="000401D6" w:rsidRDefault="000401D6" w:rsidP="000401D6">
      <w:pPr>
        <w:rPr>
          <w:lang w:val="x-none"/>
        </w:rPr>
      </w:pPr>
    </w:p>
    <w:p w14:paraId="07825717" w14:textId="77777777" w:rsidR="000401D6" w:rsidRDefault="000401D6" w:rsidP="000401D6">
      <w:pPr>
        <w:pStyle w:val="Heading2"/>
      </w:pPr>
      <w:bookmarkStart w:id="486" w:name="_Toc50124850"/>
      <w:r>
        <w:t>Supported Housing Providers</w:t>
      </w:r>
      <w:bookmarkEnd w:id="486"/>
    </w:p>
    <w:p w14:paraId="2E53BE49" w14:textId="1ADAAF37" w:rsidR="000401D6" w:rsidRDefault="000401D6" w:rsidP="00AA5C1C">
      <w:pPr>
        <w:pStyle w:val="Reporttext"/>
        <w:numPr>
          <w:ilvl w:val="1"/>
          <w:numId w:val="73"/>
        </w:numPr>
        <w:tabs>
          <w:tab w:val="left" w:pos="709"/>
        </w:tabs>
      </w:pPr>
      <w:r>
        <w:rPr>
          <w:lang w:val="en-GB"/>
        </w:rPr>
        <w:t xml:space="preserve">Supported housing providers were asked to identify how many of their clients accommodated have a local connection to the areas of Cambridge, South </w:t>
      </w:r>
      <w:r>
        <w:rPr>
          <w:lang w:val="en-GB"/>
        </w:rPr>
        <w:lastRenderedPageBreak/>
        <w:t xml:space="preserve">Cambridgeshire, East Cambridgeshire, Huntingdonshire, Fenland, Peterborough, London and other areas. Responses to this question are detailed in Table </w:t>
      </w:r>
      <w:r w:rsidR="00C3463F">
        <w:rPr>
          <w:lang w:val="en-GB"/>
        </w:rPr>
        <w:t>I</w:t>
      </w:r>
      <w:r>
        <w:rPr>
          <w:lang w:val="en-GB"/>
        </w:rPr>
        <w:t>.2.</w:t>
      </w:r>
    </w:p>
    <w:tbl>
      <w:tblPr>
        <w:tblW w:w="0" w:type="auto"/>
        <w:tblInd w:w="81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843"/>
        <w:gridCol w:w="2268"/>
        <w:gridCol w:w="1559"/>
        <w:gridCol w:w="1701"/>
      </w:tblGrid>
      <w:tr w:rsidR="000401D6" w14:paraId="6D8524D4" w14:textId="77777777" w:rsidTr="00332C0A">
        <w:tc>
          <w:tcPr>
            <w:tcW w:w="7371" w:type="dxa"/>
            <w:gridSpan w:val="4"/>
            <w:tcBorders>
              <w:top w:val="single" w:sz="4" w:space="0" w:color="006666"/>
              <w:left w:val="single" w:sz="4" w:space="0" w:color="006666"/>
              <w:bottom w:val="single" w:sz="4" w:space="0" w:color="006666"/>
              <w:right w:val="single" w:sz="4" w:space="0" w:color="006666"/>
            </w:tcBorders>
            <w:shd w:val="clear" w:color="auto" w:fill="009999"/>
            <w:hideMark/>
          </w:tcPr>
          <w:p w14:paraId="5DB7C172" w14:textId="4271BB9D" w:rsidR="000401D6" w:rsidRDefault="000401D6" w:rsidP="00332C0A">
            <w:pPr>
              <w:pStyle w:val="tableheading"/>
            </w:pPr>
            <w:bookmarkStart w:id="487" w:name="_Toc50125064"/>
            <w:r>
              <w:t xml:space="preserve">Table </w:t>
            </w:r>
            <w:r w:rsidR="00C70516">
              <w:rPr>
                <w:lang w:val="en-GB"/>
              </w:rPr>
              <w:t>I</w:t>
            </w:r>
            <w:r>
              <w:t>.2</w:t>
            </w:r>
            <w:r>
              <w:tab/>
              <w:t>Local connection</w:t>
            </w:r>
            <w:bookmarkEnd w:id="487"/>
          </w:p>
        </w:tc>
      </w:tr>
      <w:tr w:rsidR="000401D6" w14:paraId="155462E7" w14:textId="77777777" w:rsidTr="00332C0A">
        <w:tc>
          <w:tcPr>
            <w:tcW w:w="1843" w:type="dxa"/>
            <w:tcBorders>
              <w:top w:val="single" w:sz="4" w:space="0" w:color="006666"/>
              <w:left w:val="single" w:sz="4" w:space="0" w:color="006666"/>
              <w:bottom w:val="single" w:sz="4" w:space="0" w:color="006666"/>
              <w:right w:val="single" w:sz="4" w:space="0" w:color="006666"/>
            </w:tcBorders>
            <w:shd w:val="clear" w:color="auto" w:fill="009999"/>
            <w:hideMark/>
          </w:tcPr>
          <w:p w14:paraId="27E2C0DE" w14:textId="77777777" w:rsidR="000401D6" w:rsidRDefault="000401D6" w:rsidP="00332C0A">
            <w:pPr>
              <w:spacing w:before="0" w:after="0"/>
              <w:rPr>
                <w:rFonts w:cs="Calibri"/>
                <w:b/>
                <w:color w:val="FFFFFF" w:themeColor="background1"/>
                <w:sz w:val="22"/>
                <w:szCs w:val="22"/>
              </w:rPr>
            </w:pPr>
            <w:r>
              <w:rPr>
                <w:rFonts w:cs="Calibri"/>
                <w:b/>
                <w:color w:val="FFFFFF" w:themeColor="background1"/>
                <w:sz w:val="22"/>
                <w:szCs w:val="22"/>
              </w:rPr>
              <w:t>Project in:</w:t>
            </w:r>
          </w:p>
        </w:tc>
        <w:tc>
          <w:tcPr>
            <w:tcW w:w="2268" w:type="dxa"/>
            <w:tcBorders>
              <w:top w:val="single" w:sz="4" w:space="0" w:color="006666"/>
              <w:left w:val="single" w:sz="4" w:space="0" w:color="006666"/>
              <w:bottom w:val="single" w:sz="4" w:space="0" w:color="006666"/>
              <w:right w:val="single" w:sz="4" w:space="0" w:color="006666"/>
            </w:tcBorders>
            <w:shd w:val="clear" w:color="auto" w:fill="009999"/>
            <w:noWrap/>
            <w:vAlign w:val="bottom"/>
            <w:hideMark/>
          </w:tcPr>
          <w:p w14:paraId="410DD532" w14:textId="77777777" w:rsidR="000401D6" w:rsidRDefault="000401D6" w:rsidP="00332C0A">
            <w:pPr>
              <w:spacing w:before="0" w:after="0"/>
              <w:rPr>
                <w:rFonts w:cs="Calibri"/>
                <w:b/>
                <w:color w:val="FFFFFF" w:themeColor="background1"/>
                <w:sz w:val="22"/>
                <w:szCs w:val="22"/>
              </w:rPr>
            </w:pPr>
            <w:r>
              <w:rPr>
                <w:rFonts w:cs="Calibri"/>
                <w:b/>
                <w:color w:val="FFFFFF" w:themeColor="background1"/>
                <w:sz w:val="22"/>
                <w:szCs w:val="22"/>
              </w:rPr>
              <w:t>Local connection to:</w:t>
            </w:r>
          </w:p>
        </w:tc>
        <w:tc>
          <w:tcPr>
            <w:tcW w:w="1559" w:type="dxa"/>
            <w:tcBorders>
              <w:top w:val="single" w:sz="4" w:space="0" w:color="006666"/>
              <w:left w:val="single" w:sz="4" w:space="0" w:color="006666"/>
              <w:bottom w:val="single" w:sz="4" w:space="0" w:color="006666"/>
              <w:right w:val="single" w:sz="4" w:space="0" w:color="006666"/>
            </w:tcBorders>
            <w:shd w:val="clear" w:color="auto" w:fill="009999"/>
            <w:noWrap/>
            <w:vAlign w:val="bottom"/>
            <w:hideMark/>
          </w:tcPr>
          <w:p w14:paraId="4AB8C31E" w14:textId="77777777" w:rsidR="000401D6" w:rsidRDefault="000401D6" w:rsidP="00332C0A">
            <w:pPr>
              <w:spacing w:before="0" w:after="0"/>
              <w:jc w:val="center"/>
              <w:rPr>
                <w:rFonts w:cs="Calibri"/>
                <w:b/>
                <w:color w:val="FFFFFF"/>
                <w:sz w:val="22"/>
                <w:szCs w:val="22"/>
              </w:rPr>
            </w:pPr>
            <w:r>
              <w:rPr>
                <w:rFonts w:cs="Calibri"/>
                <w:b/>
                <w:color w:val="FFFFFF"/>
                <w:sz w:val="22"/>
                <w:szCs w:val="22"/>
              </w:rPr>
              <w:t>2018</w:t>
            </w:r>
          </w:p>
        </w:tc>
        <w:tc>
          <w:tcPr>
            <w:tcW w:w="1701" w:type="dxa"/>
            <w:tcBorders>
              <w:top w:val="single" w:sz="4" w:space="0" w:color="006666"/>
              <w:left w:val="single" w:sz="4" w:space="0" w:color="006666"/>
              <w:bottom w:val="single" w:sz="4" w:space="0" w:color="006666"/>
              <w:right w:val="single" w:sz="4" w:space="0" w:color="006666"/>
            </w:tcBorders>
            <w:shd w:val="clear" w:color="auto" w:fill="009999"/>
            <w:hideMark/>
          </w:tcPr>
          <w:p w14:paraId="2D223B94" w14:textId="77777777" w:rsidR="000401D6" w:rsidRDefault="000401D6" w:rsidP="00332C0A">
            <w:pPr>
              <w:spacing w:before="0" w:after="0"/>
              <w:jc w:val="center"/>
              <w:rPr>
                <w:rFonts w:cs="Calibri"/>
                <w:b/>
                <w:color w:val="FFFFFF"/>
                <w:sz w:val="22"/>
                <w:szCs w:val="22"/>
              </w:rPr>
            </w:pPr>
            <w:r>
              <w:rPr>
                <w:rFonts w:cs="Calibri"/>
                <w:b/>
                <w:color w:val="FFFFFF"/>
                <w:sz w:val="22"/>
                <w:szCs w:val="22"/>
              </w:rPr>
              <w:t>2019/20</w:t>
            </w:r>
          </w:p>
        </w:tc>
      </w:tr>
      <w:tr w:rsidR="000401D6" w14:paraId="3AF2DA1C" w14:textId="77777777" w:rsidTr="00332C0A">
        <w:tc>
          <w:tcPr>
            <w:tcW w:w="1843" w:type="dxa"/>
            <w:vMerge w:val="restart"/>
            <w:tcBorders>
              <w:top w:val="single" w:sz="4" w:space="0" w:color="006666"/>
              <w:left w:val="single" w:sz="4" w:space="0" w:color="006666"/>
              <w:bottom w:val="single" w:sz="4" w:space="0" w:color="006666"/>
              <w:right w:val="single" w:sz="4" w:space="0" w:color="006666"/>
            </w:tcBorders>
            <w:hideMark/>
          </w:tcPr>
          <w:p w14:paraId="6162EBFE" w14:textId="77777777" w:rsidR="000401D6" w:rsidRDefault="000401D6" w:rsidP="00332C0A">
            <w:pPr>
              <w:spacing w:before="0" w:after="0"/>
              <w:rPr>
                <w:rFonts w:cs="Arial"/>
                <w:sz w:val="22"/>
                <w:szCs w:val="22"/>
              </w:rPr>
            </w:pPr>
            <w:r>
              <w:rPr>
                <w:rFonts w:cs="Arial"/>
                <w:sz w:val="22"/>
                <w:szCs w:val="22"/>
              </w:rPr>
              <w:t>Cambridge City</w:t>
            </w:r>
          </w:p>
        </w:tc>
        <w:tc>
          <w:tcPr>
            <w:tcW w:w="2268" w:type="dxa"/>
            <w:tcBorders>
              <w:top w:val="single" w:sz="4" w:space="0" w:color="006666"/>
              <w:left w:val="single" w:sz="4" w:space="0" w:color="006666"/>
              <w:bottom w:val="single" w:sz="4" w:space="0" w:color="006666"/>
              <w:right w:val="single" w:sz="4" w:space="0" w:color="006666"/>
            </w:tcBorders>
            <w:noWrap/>
            <w:vAlign w:val="bottom"/>
            <w:hideMark/>
          </w:tcPr>
          <w:p w14:paraId="2B045255" w14:textId="77777777" w:rsidR="000401D6" w:rsidRDefault="000401D6" w:rsidP="00332C0A">
            <w:pPr>
              <w:spacing w:before="0" w:after="0"/>
              <w:rPr>
                <w:rFonts w:cs="Calibri"/>
                <w:bCs/>
                <w:color w:val="000000"/>
                <w:sz w:val="22"/>
                <w:szCs w:val="22"/>
              </w:rPr>
            </w:pPr>
            <w:r>
              <w:rPr>
                <w:rFonts w:cs="Arial"/>
                <w:sz w:val="22"/>
                <w:szCs w:val="22"/>
              </w:rPr>
              <w:t>Cambridge City</w:t>
            </w:r>
          </w:p>
        </w:tc>
        <w:tc>
          <w:tcPr>
            <w:tcW w:w="1559" w:type="dxa"/>
            <w:tcBorders>
              <w:top w:val="single" w:sz="4" w:space="0" w:color="006666"/>
              <w:left w:val="single" w:sz="4" w:space="0" w:color="006666"/>
              <w:bottom w:val="single" w:sz="4" w:space="0" w:color="006666"/>
              <w:right w:val="single" w:sz="4" w:space="0" w:color="006666"/>
            </w:tcBorders>
            <w:noWrap/>
            <w:vAlign w:val="bottom"/>
            <w:hideMark/>
          </w:tcPr>
          <w:p w14:paraId="5FD73F4C" w14:textId="77777777" w:rsidR="000401D6" w:rsidRDefault="000401D6" w:rsidP="00332C0A">
            <w:pPr>
              <w:spacing w:before="0" w:after="0"/>
              <w:jc w:val="center"/>
              <w:rPr>
                <w:rFonts w:cs="Calibri"/>
                <w:color w:val="000000"/>
                <w:sz w:val="22"/>
                <w:szCs w:val="22"/>
              </w:rPr>
            </w:pPr>
            <w:r>
              <w:rPr>
                <w:rFonts w:cs="Calibri"/>
                <w:color w:val="000000"/>
                <w:sz w:val="22"/>
                <w:szCs w:val="22"/>
              </w:rPr>
              <w:t>30</w:t>
            </w:r>
          </w:p>
        </w:tc>
        <w:tc>
          <w:tcPr>
            <w:tcW w:w="1701" w:type="dxa"/>
            <w:tcBorders>
              <w:top w:val="single" w:sz="4" w:space="0" w:color="006666"/>
              <w:left w:val="single" w:sz="4" w:space="0" w:color="006666"/>
              <w:bottom w:val="single" w:sz="4" w:space="0" w:color="006666"/>
              <w:right w:val="single" w:sz="4" w:space="0" w:color="006666"/>
            </w:tcBorders>
            <w:vAlign w:val="center"/>
            <w:hideMark/>
          </w:tcPr>
          <w:p w14:paraId="5FA43E31" w14:textId="77777777" w:rsidR="000401D6" w:rsidRDefault="000401D6" w:rsidP="00332C0A">
            <w:pPr>
              <w:spacing w:before="0" w:after="0"/>
              <w:jc w:val="center"/>
              <w:rPr>
                <w:rFonts w:cs="Arial"/>
                <w:sz w:val="22"/>
                <w:szCs w:val="22"/>
              </w:rPr>
            </w:pPr>
            <w:r>
              <w:rPr>
                <w:rFonts w:cs="Arial"/>
                <w:sz w:val="22"/>
                <w:szCs w:val="22"/>
              </w:rPr>
              <w:t>5</w:t>
            </w:r>
          </w:p>
        </w:tc>
      </w:tr>
      <w:tr w:rsidR="000401D6" w14:paraId="3C24A0CC" w14:textId="77777777" w:rsidTr="00332C0A">
        <w:tc>
          <w:tcPr>
            <w:tcW w:w="0" w:type="auto"/>
            <w:vMerge/>
            <w:tcBorders>
              <w:top w:val="single" w:sz="4" w:space="0" w:color="006666"/>
              <w:left w:val="single" w:sz="4" w:space="0" w:color="006666"/>
              <w:bottom w:val="single" w:sz="4" w:space="0" w:color="006666"/>
              <w:right w:val="single" w:sz="4" w:space="0" w:color="006666"/>
            </w:tcBorders>
            <w:vAlign w:val="center"/>
            <w:hideMark/>
          </w:tcPr>
          <w:p w14:paraId="11A624C3" w14:textId="77777777" w:rsidR="000401D6" w:rsidRDefault="000401D6" w:rsidP="00332C0A">
            <w:pPr>
              <w:spacing w:before="0" w:after="0"/>
              <w:jc w:val="left"/>
              <w:rPr>
                <w:rFonts w:cs="Arial"/>
                <w:sz w:val="22"/>
                <w:szCs w:val="22"/>
                <w:lang w:eastAsia="zh-CN"/>
              </w:rPr>
            </w:pPr>
          </w:p>
        </w:tc>
        <w:tc>
          <w:tcPr>
            <w:tcW w:w="2268" w:type="dxa"/>
            <w:tcBorders>
              <w:top w:val="single" w:sz="4" w:space="0" w:color="006666"/>
              <w:left w:val="single" w:sz="4" w:space="0" w:color="006666"/>
              <w:bottom w:val="single" w:sz="4" w:space="0" w:color="006666"/>
              <w:right w:val="single" w:sz="4" w:space="0" w:color="006666"/>
            </w:tcBorders>
            <w:noWrap/>
            <w:vAlign w:val="bottom"/>
            <w:hideMark/>
          </w:tcPr>
          <w:p w14:paraId="2DDD1659" w14:textId="77777777" w:rsidR="000401D6" w:rsidRDefault="000401D6" w:rsidP="00332C0A">
            <w:pPr>
              <w:spacing w:before="0" w:after="0"/>
              <w:rPr>
                <w:rFonts w:cs="Calibri"/>
                <w:bCs/>
                <w:color w:val="000000"/>
                <w:sz w:val="22"/>
                <w:szCs w:val="22"/>
              </w:rPr>
            </w:pPr>
            <w:r>
              <w:rPr>
                <w:rFonts w:cs="Arial"/>
                <w:sz w:val="22"/>
                <w:szCs w:val="22"/>
              </w:rPr>
              <w:t>South Cambridgeshire</w:t>
            </w:r>
          </w:p>
        </w:tc>
        <w:tc>
          <w:tcPr>
            <w:tcW w:w="1559" w:type="dxa"/>
            <w:tcBorders>
              <w:top w:val="single" w:sz="4" w:space="0" w:color="006666"/>
              <w:left w:val="single" w:sz="4" w:space="0" w:color="006666"/>
              <w:bottom w:val="single" w:sz="4" w:space="0" w:color="006666"/>
              <w:right w:val="single" w:sz="4" w:space="0" w:color="006666"/>
            </w:tcBorders>
            <w:noWrap/>
            <w:vAlign w:val="bottom"/>
            <w:hideMark/>
          </w:tcPr>
          <w:p w14:paraId="15AF0F14" w14:textId="77777777" w:rsidR="000401D6" w:rsidRDefault="000401D6" w:rsidP="00332C0A">
            <w:pPr>
              <w:spacing w:before="0" w:after="0"/>
              <w:jc w:val="center"/>
              <w:rPr>
                <w:rFonts w:cs="Calibri"/>
                <w:color w:val="000000"/>
                <w:sz w:val="22"/>
                <w:szCs w:val="22"/>
              </w:rPr>
            </w:pPr>
            <w:r>
              <w:rPr>
                <w:rFonts w:cs="Calibri"/>
                <w:color w:val="000000"/>
                <w:sz w:val="22"/>
                <w:szCs w:val="22"/>
              </w:rPr>
              <w:t>2</w:t>
            </w:r>
          </w:p>
        </w:tc>
        <w:tc>
          <w:tcPr>
            <w:tcW w:w="1701" w:type="dxa"/>
            <w:tcBorders>
              <w:top w:val="single" w:sz="4" w:space="0" w:color="006666"/>
              <w:left w:val="single" w:sz="4" w:space="0" w:color="006666"/>
              <w:bottom w:val="single" w:sz="4" w:space="0" w:color="006666"/>
              <w:right w:val="single" w:sz="4" w:space="0" w:color="006666"/>
            </w:tcBorders>
            <w:vAlign w:val="center"/>
            <w:hideMark/>
          </w:tcPr>
          <w:p w14:paraId="77E23553" w14:textId="77777777" w:rsidR="000401D6" w:rsidRDefault="000401D6" w:rsidP="00332C0A">
            <w:pPr>
              <w:spacing w:before="0" w:after="0"/>
              <w:jc w:val="center"/>
              <w:rPr>
                <w:rFonts w:cs="Calibri"/>
                <w:color w:val="000000"/>
                <w:sz w:val="22"/>
                <w:szCs w:val="22"/>
              </w:rPr>
            </w:pPr>
            <w:r>
              <w:rPr>
                <w:rFonts w:cs="Calibri"/>
                <w:color w:val="000000"/>
                <w:sz w:val="22"/>
                <w:szCs w:val="22"/>
              </w:rPr>
              <w:t>3</w:t>
            </w:r>
          </w:p>
        </w:tc>
      </w:tr>
      <w:tr w:rsidR="000401D6" w14:paraId="3166E6AB" w14:textId="77777777" w:rsidTr="00332C0A">
        <w:tc>
          <w:tcPr>
            <w:tcW w:w="0" w:type="auto"/>
            <w:vMerge/>
            <w:tcBorders>
              <w:top w:val="single" w:sz="4" w:space="0" w:color="006666"/>
              <w:left w:val="single" w:sz="4" w:space="0" w:color="006666"/>
              <w:bottom w:val="single" w:sz="4" w:space="0" w:color="006666"/>
              <w:right w:val="single" w:sz="4" w:space="0" w:color="006666"/>
            </w:tcBorders>
            <w:vAlign w:val="center"/>
            <w:hideMark/>
          </w:tcPr>
          <w:p w14:paraId="64397E76" w14:textId="77777777" w:rsidR="000401D6" w:rsidRDefault="000401D6" w:rsidP="00332C0A">
            <w:pPr>
              <w:spacing w:before="0" w:after="0"/>
              <w:jc w:val="left"/>
              <w:rPr>
                <w:rFonts w:cs="Arial"/>
                <w:sz w:val="22"/>
                <w:szCs w:val="22"/>
                <w:lang w:eastAsia="zh-CN"/>
              </w:rPr>
            </w:pPr>
          </w:p>
        </w:tc>
        <w:tc>
          <w:tcPr>
            <w:tcW w:w="2268" w:type="dxa"/>
            <w:tcBorders>
              <w:top w:val="single" w:sz="4" w:space="0" w:color="006666"/>
              <w:left w:val="single" w:sz="4" w:space="0" w:color="006666"/>
              <w:bottom w:val="single" w:sz="4" w:space="0" w:color="006666"/>
              <w:right w:val="single" w:sz="4" w:space="0" w:color="006666"/>
            </w:tcBorders>
            <w:noWrap/>
            <w:vAlign w:val="bottom"/>
            <w:hideMark/>
          </w:tcPr>
          <w:p w14:paraId="0CB5523B" w14:textId="77777777" w:rsidR="000401D6" w:rsidRDefault="000401D6" w:rsidP="00332C0A">
            <w:pPr>
              <w:spacing w:before="0" w:after="0"/>
              <w:rPr>
                <w:rFonts w:cs="Calibri"/>
                <w:b/>
                <w:bCs/>
                <w:color w:val="000000"/>
                <w:sz w:val="22"/>
                <w:szCs w:val="22"/>
              </w:rPr>
            </w:pPr>
            <w:r>
              <w:rPr>
                <w:rFonts w:cs="Arial"/>
                <w:sz w:val="22"/>
                <w:szCs w:val="22"/>
              </w:rPr>
              <w:t>Peterborough</w:t>
            </w:r>
          </w:p>
        </w:tc>
        <w:tc>
          <w:tcPr>
            <w:tcW w:w="1559" w:type="dxa"/>
            <w:tcBorders>
              <w:top w:val="single" w:sz="4" w:space="0" w:color="006666"/>
              <w:left w:val="single" w:sz="4" w:space="0" w:color="006666"/>
              <w:bottom w:val="single" w:sz="4" w:space="0" w:color="006666"/>
              <w:right w:val="single" w:sz="4" w:space="0" w:color="006666"/>
            </w:tcBorders>
            <w:noWrap/>
            <w:vAlign w:val="center"/>
          </w:tcPr>
          <w:p w14:paraId="23206159" w14:textId="77777777" w:rsidR="000401D6" w:rsidRDefault="000401D6" w:rsidP="00332C0A">
            <w:pPr>
              <w:spacing w:before="0" w:after="0"/>
              <w:jc w:val="center"/>
              <w:rPr>
                <w:rFonts w:cs="Calibri"/>
                <w:color w:val="000000"/>
                <w:sz w:val="22"/>
                <w:szCs w:val="22"/>
              </w:rPr>
            </w:pPr>
          </w:p>
        </w:tc>
        <w:tc>
          <w:tcPr>
            <w:tcW w:w="1701" w:type="dxa"/>
            <w:tcBorders>
              <w:top w:val="single" w:sz="4" w:space="0" w:color="006666"/>
              <w:left w:val="single" w:sz="4" w:space="0" w:color="006666"/>
              <w:bottom w:val="single" w:sz="4" w:space="0" w:color="006666"/>
              <w:right w:val="single" w:sz="4" w:space="0" w:color="006666"/>
            </w:tcBorders>
            <w:vAlign w:val="center"/>
            <w:hideMark/>
          </w:tcPr>
          <w:p w14:paraId="2C436ADA" w14:textId="77777777" w:rsidR="000401D6" w:rsidRDefault="000401D6" w:rsidP="00332C0A">
            <w:pPr>
              <w:spacing w:before="0" w:after="0"/>
              <w:jc w:val="center"/>
              <w:rPr>
                <w:rFonts w:cs="Calibri"/>
                <w:sz w:val="22"/>
                <w:szCs w:val="22"/>
              </w:rPr>
            </w:pPr>
            <w:r>
              <w:rPr>
                <w:rFonts w:cs="Calibri"/>
                <w:sz w:val="22"/>
                <w:szCs w:val="22"/>
              </w:rPr>
              <w:t>1</w:t>
            </w:r>
          </w:p>
        </w:tc>
      </w:tr>
      <w:tr w:rsidR="000401D6" w14:paraId="27752CD5" w14:textId="77777777" w:rsidTr="00332C0A">
        <w:tc>
          <w:tcPr>
            <w:tcW w:w="0" w:type="auto"/>
            <w:vMerge/>
            <w:tcBorders>
              <w:top w:val="single" w:sz="4" w:space="0" w:color="006666"/>
              <w:left w:val="single" w:sz="4" w:space="0" w:color="006666"/>
              <w:bottom w:val="single" w:sz="4" w:space="0" w:color="006666"/>
              <w:right w:val="single" w:sz="4" w:space="0" w:color="006666"/>
            </w:tcBorders>
            <w:vAlign w:val="center"/>
            <w:hideMark/>
          </w:tcPr>
          <w:p w14:paraId="53ABEDCF" w14:textId="77777777" w:rsidR="000401D6" w:rsidRDefault="000401D6" w:rsidP="00332C0A">
            <w:pPr>
              <w:spacing w:before="0" w:after="0"/>
              <w:jc w:val="left"/>
              <w:rPr>
                <w:rFonts w:cs="Arial"/>
                <w:sz w:val="22"/>
                <w:szCs w:val="22"/>
                <w:lang w:eastAsia="zh-CN"/>
              </w:rPr>
            </w:pPr>
          </w:p>
        </w:tc>
        <w:tc>
          <w:tcPr>
            <w:tcW w:w="2268" w:type="dxa"/>
            <w:tcBorders>
              <w:top w:val="single" w:sz="4" w:space="0" w:color="006666"/>
              <w:left w:val="single" w:sz="4" w:space="0" w:color="006666"/>
              <w:bottom w:val="single" w:sz="4" w:space="0" w:color="006666"/>
              <w:right w:val="single" w:sz="4" w:space="0" w:color="006666"/>
            </w:tcBorders>
            <w:noWrap/>
            <w:vAlign w:val="bottom"/>
            <w:hideMark/>
          </w:tcPr>
          <w:p w14:paraId="05CF072D" w14:textId="77777777" w:rsidR="000401D6" w:rsidRDefault="000401D6" w:rsidP="00332C0A">
            <w:pPr>
              <w:spacing w:before="0" w:after="0"/>
              <w:rPr>
                <w:rFonts w:cs="Calibri"/>
                <w:b/>
                <w:bCs/>
                <w:color w:val="000000"/>
                <w:sz w:val="22"/>
                <w:szCs w:val="22"/>
              </w:rPr>
            </w:pPr>
            <w:r>
              <w:rPr>
                <w:rFonts w:cs="Arial"/>
                <w:sz w:val="22"/>
                <w:szCs w:val="22"/>
              </w:rPr>
              <w:t>Other areas</w:t>
            </w:r>
          </w:p>
        </w:tc>
        <w:tc>
          <w:tcPr>
            <w:tcW w:w="1559" w:type="dxa"/>
            <w:tcBorders>
              <w:top w:val="single" w:sz="4" w:space="0" w:color="006666"/>
              <w:left w:val="single" w:sz="4" w:space="0" w:color="006666"/>
              <w:bottom w:val="single" w:sz="4" w:space="0" w:color="006666"/>
              <w:right w:val="single" w:sz="4" w:space="0" w:color="006666"/>
            </w:tcBorders>
            <w:noWrap/>
            <w:vAlign w:val="center"/>
            <w:hideMark/>
          </w:tcPr>
          <w:p w14:paraId="72530F2E" w14:textId="77777777" w:rsidR="000401D6" w:rsidRDefault="000401D6" w:rsidP="00332C0A">
            <w:pPr>
              <w:spacing w:before="0" w:after="0"/>
              <w:jc w:val="center"/>
              <w:rPr>
                <w:rFonts w:cs="Calibri"/>
                <w:color w:val="000000"/>
                <w:sz w:val="22"/>
                <w:szCs w:val="22"/>
              </w:rPr>
            </w:pPr>
            <w:r>
              <w:rPr>
                <w:rFonts w:cs="Calibri"/>
                <w:color w:val="000000"/>
                <w:sz w:val="22"/>
                <w:szCs w:val="22"/>
              </w:rPr>
              <w:t>3</w:t>
            </w:r>
          </w:p>
        </w:tc>
        <w:tc>
          <w:tcPr>
            <w:tcW w:w="1701" w:type="dxa"/>
            <w:tcBorders>
              <w:top w:val="single" w:sz="4" w:space="0" w:color="006666"/>
              <w:left w:val="single" w:sz="4" w:space="0" w:color="006666"/>
              <w:bottom w:val="single" w:sz="4" w:space="0" w:color="006666"/>
              <w:right w:val="single" w:sz="4" w:space="0" w:color="006666"/>
            </w:tcBorders>
            <w:vAlign w:val="center"/>
            <w:hideMark/>
          </w:tcPr>
          <w:p w14:paraId="777A3CA3" w14:textId="77777777" w:rsidR="000401D6" w:rsidRDefault="000401D6" w:rsidP="00332C0A">
            <w:pPr>
              <w:spacing w:before="0" w:after="0"/>
              <w:jc w:val="center"/>
              <w:rPr>
                <w:rFonts w:cs="Calibri"/>
                <w:sz w:val="22"/>
                <w:szCs w:val="22"/>
              </w:rPr>
            </w:pPr>
            <w:r>
              <w:rPr>
                <w:rFonts w:cs="Calibri"/>
                <w:sz w:val="22"/>
                <w:szCs w:val="22"/>
              </w:rPr>
              <w:t>2</w:t>
            </w:r>
          </w:p>
        </w:tc>
      </w:tr>
      <w:tr w:rsidR="000401D6" w14:paraId="304E8006" w14:textId="77777777" w:rsidTr="00332C0A">
        <w:tc>
          <w:tcPr>
            <w:tcW w:w="1843" w:type="dxa"/>
            <w:vMerge w:val="restart"/>
            <w:tcBorders>
              <w:top w:val="single" w:sz="4" w:space="0" w:color="006666"/>
              <w:left w:val="single" w:sz="4" w:space="0" w:color="006666"/>
              <w:bottom w:val="single" w:sz="4" w:space="0" w:color="006666"/>
              <w:right w:val="single" w:sz="4" w:space="0" w:color="006666"/>
            </w:tcBorders>
            <w:hideMark/>
          </w:tcPr>
          <w:p w14:paraId="5545A558" w14:textId="77777777" w:rsidR="000401D6" w:rsidRDefault="000401D6" w:rsidP="00332C0A">
            <w:pPr>
              <w:spacing w:before="0" w:after="0"/>
              <w:rPr>
                <w:rFonts w:cs="Calibri"/>
                <w:color w:val="000000"/>
                <w:sz w:val="22"/>
                <w:szCs w:val="22"/>
              </w:rPr>
            </w:pPr>
            <w:r>
              <w:rPr>
                <w:rFonts w:cs="Calibri"/>
                <w:color w:val="000000"/>
                <w:sz w:val="22"/>
                <w:szCs w:val="22"/>
              </w:rPr>
              <w:t>Huntingdonshire</w:t>
            </w:r>
          </w:p>
        </w:tc>
        <w:tc>
          <w:tcPr>
            <w:tcW w:w="2268" w:type="dxa"/>
            <w:tcBorders>
              <w:top w:val="single" w:sz="4" w:space="0" w:color="006666"/>
              <w:left w:val="single" w:sz="4" w:space="0" w:color="006666"/>
              <w:bottom w:val="single" w:sz="4" w:space="0" w:color="006666"/>
              <w:right w:val="single" w:sz="4" w:space="0" w:color="006666"/>
            </w:tcBorders>
            <w:noWrap/>
            <w:hideMark/>
          </w:tcPr>
          <w:p w14:paraId="6BE5031F" w14:textId="77777777" w:rsidR="000401D6" w:rsidRDefault="000401D6" w:rsidP="00332C0A">
            <w:pPr>
              <w:spacing w:before="0" w:after="0"/>
              <w:rPr>
                <w:rFonts w:cs="Calibri"/>
                <w:color w:val="000000"/>
                <w:sz w:val="22"/>
                <w:szCs w:val="22"/>
              </w:rPr>
            </w:pPr>
            <w:r>
              <w:rPr>
                <w:rFonts w:cs="Arial"/>
                <w:sz w:val="22"/>
                <w:szCs w:val="22"/>
              </w:rPr>
              <w:t>Cambridge City</w:t>
            </w:r>
          </w:p>
        </w:tc>
        <w:tc>
          <w:tcPr>
            <w:tcW w:w="1559" w:type="dxa"/>
            <w:tcBorders>
              <w:top w:val="single" w:sz="4" w:space="0" w:color="006666"/>
              <w:left w:val="single" w:sz="4" w:space="0" w:color="006666"/>
              <w:bottom w:val="single" w:sz="4" w:space="0" w:color="006666"/>
              <w:right w:val="single" w:sz="4" w:space="0" w:color="006666"/>
            </w:tcBorders>
            <w:noWrap/>
            <w:vAlign w:val="center"/>
            <w:hideMark/>
          </w:tcPr>
          <w:p w14:paraId="4BB5BA84" w14:textId="77777777" w:rsidR="000401D6" w:rsidRDefault="000401D6" w:rsidP="00332C0A">
            <w:pPr>
              <w:spacing w:before="0" w:after="0"/>
              <w:jc w:val="center"/>
              <w:rPr>
                <w:rFonts w:cs="Calibri"/>
                <w:color w:val="000000"/>
                <w:sz w:val="22"/>
                <w:szCs w:val="22"/>
              </w:rPr>
            </w:pPr>
            <w:r>
              <w:rPr>
                <w:rFonts w:cs="Calibri"/>
                <w:color w:val="000000"/>
                <w:sz w:val="22"/>
                <w:szCs w:val="22"/>
              </w:rPr>
              <w:t>2</w:t>
            </w:r>
          </w:p>
        </w:tc>
        <w:tc>
          <w:tcPr>
            <w:tcW w:w="1701" w:type="dxa"/>
            <w:tcBorders>
              <w:top w:val="single" w:sz="4" w:space="0" w:color="006666"/>
              <w:left w:val="single" w:sz="4" w:space="0" w:color="006666"/>
              <w:bottom w:val="single" w:sz="4" w:space="0" w:color="006666"/>
              <w:right w:val="single" w:sz="4" w:space="0" w:color="006666"/>
            </w:tcBorders>
            <w:vAlign w:val="center"/>
          </w:tcPr>
          <w:p w14:paraId="15C13658" w14:textId="77777777" w:rsidR="000401D6" w:rsidRDefault="000401D6" w:rsidP="00332C0A">
            <w:pPr>
              <w:spacing w:before="0" w:after="0"/>
              <w:jc w:val="center"/>
              <w:rPr>
                <w:rFonts w:cs="Calibri"/>
                <w:color w:val="000000"/>
                <w:sz w:val="22"/>
                <w:szCs w:val="22"/>
              </w:rPr>
            </w:pPr>
          </w:p>
        </w:tc>
      </w:tr>
      <w:tr w:rsidR="000401D6" w14:paraId="4AFE8C52" w14:textId="77777777" w:rsidTr="00332C0A">
        <w:tc>
          <w:tcPr>
            <w:tcW w:w="0" w:type="auto"/>
            <w:vMerge/>
            <w:tcBorders>
              <w:top w:val="single" w:sz="4" w:space="0" w:color="006666"/>
              <w:left w:val="single" w:sz="4" w:space="0" w:color="006666"/>
              <w:bottom w:val="single" w:sz="4" w:space="0" w:color="006666"/>
              <w:right w:val="single" w:sz="4" w:space="0" w:color="006666"/>
            </w:tcBorders>
            <w:vAlign w:val="center"/>
            <w:hideMark/>
          </w:tcPr>
          <w:p w14:paraId="4E92268B" w14:textId="77777777" w:rsidR="000401D6" w:rsidRDefault="000401D6" w:rsidP="00332C0A">
            <w:pPr>
              <w:spacing w:before="0" w:after="0"/>
              <w:jc w:val="left"/>
              <w:rPr>
                <w:rFonts w:cs="Calibri"/>
                <w:color w:val="000000"/>
                <w:sz w:val="22"/>
                <w:szCs w:val="22"/>
                <w:lang w:eastAsia="zh-CN"/>
              </w:rPr>
            </w:pPr>
          </w:p>
        </w:tc>
        <w:tc>
          <w:tcPr>
            <w:tcW w:w="2268" w:type="dxa"/>
            <w:tcBorders>
              <w:top w:val="single" w:sz="4" w:space="0" w:color="006666"/>
              <w:left w:val="single" w:sz="4" w:space="0" w:color="006666"/>
              <w:bottom w:val="single" w:sz="4" w:space="0" w:color="006666"/>
              <w:right w:val="single" w:sz="4" w:space="0" w:color="006666"/>
            </w:tcBorders>
            <w:noWrap/>
            <w:hideMark/>
          </w:tcPr>
          <w:p w14:paraId="57DD7D75" w14:textId="77777777" w:rsidR="000401D6" w:rsidRDefault="000401D6" w:rsidP="00332C0A">
            <w:pPr>
              <w:spacing w:before="0" w:after="0"/>
              <w:rPr>
                <w:rFonts w:cs="Calibri"/>
                <w:color w:val="000000"/>
                <w:sz w:val="22"/>
                <w:szCs w:val="22"/>
              </w:rPr>
            </w:pPr>
            <w:r>
              <w:rPr>
                <w:rFonts w:cs="Calibri"/>
                <w:color w:val="000000"/>
                <w:sz w:val="22"/>
                <w:szCs w:val="22"/>
              </w:rPr>
              <w:t>Huntingdonshire</w:t>
            </w:r>
          </w:p>
        </w:tc>
        <w:tc>
          <w:tcPr>
            <w:tcW w:w="1559" w:type="dxa"/>
            <w:tcBorders>
              <w:top w:val="single" w:sz="4" w:space="0" w:color="006666"/>
              <w:left w:val="single" w:sz="4" w:space="0" w:color="006666"/>
              <w:bottom w:val="single" w:sz="4" w:space="0" w:color="006666"/>
              <w:right w:val="single" w:sz="4" w:space="0" w:color="006666"/>
            </w:tcBorders>
            <w:noWrap/>
            <w:vAlign w:val="center"/>
            <w:hideMark/>
          </w:tcPr>
          <w:p w14:paraId="6722DEF9" w14:textId="77777777" w:rsidR="000401D6" w:rsidRDefault="000401D6" w:rsidP="00332C0A">
            <w:pPr>
              <w:spacing w:before="0" w:after="0"/>
              <w:jc w:val="center"/>
              <w:rPr>
                <w:rFonts w:cs="Calibri"/>
                <w:color w:val="000000"/>
                <w:sz w:val="22"/>
                <w:szCs w:val="22"/>
              </w:rPr>
            </w:pPr>
            <w:r>
              <w:rPr>
                <w:rFonts w:cs="Calibri"/>
                <w:color w:val="000000"/>
                <w:sz w:val="22"/>
                <w:szCs w:val="22"/>
              </w:rPr>
              <w:t>8</w:t>
            </w:r>
          </w:p>
        </w:tc>
        <w:tc>
          <w:tcPr>
            <w:tcW w:w="1701" w:type="dxa"/>
            <w:tcBorders>
              <w:top w:val="single" w:sz="4" w:space="0" w:color="006666"/>
              <w:left w:val="single" w:sz="4" w:space="0" w:color="006666"/>
              <w:bottom w:val="single" w:sz="4" w:space="0" w:color="006666"/>
              <w:right w:val="single" w:sz="4" w:space="0" w:color="006666"/>
            </w:tcBorders>
            <w:vAlign w:val="center"/>
          </w:tcPr>
          <w:p w14:paraId="3FD0DEC2" w14:textId="77777777" w:rsidR="000401D6" w:rsidRDefault="000401D6" w:rsidP="00332C0A">
            <w:pPr>
              <w:spacing w:before="0" w:after="0"/>
              <w:jc w:val="center"/>
              <w:rPr>
                <w:rFonts w:cs="Calibri"/>
                <w:color w:val="000000"/>
                <w:sz w:val="22"/>
                <w:szCs w:val="22"/>
              </w:rPr>
            </w:pPr>
          </w:p>
        </w:tc>
      </w:tr>
      <w:tr w:rsidR="000401D6" w14:paraId="2295FD7B" w14:textId="77777777" w:rsidTr="00332C0A">
        <w:tc>
          <w:tcPr>
            <w:tcW w:w="1843" w:type="dxa"/>
            <w:vMerge w:val="restart"/>
            <w:tcBorders>
              <w:top w:val="single" w:sz="4" w:space="0" w:color="006666"/>
              <w:left w:val="single" w:sz="4" w:space="0" w:color="006666"/>
              <w:bottom w:val="single" w:sz="4" w:space="0" w:color="006666"/>
              <w:right w:val="single" w:sz="4" w:space="0" w:color="006666"/>
            </w:tcBorders>
            <w:hideMark/>
          </w:tcPr>
          <w:p w14:paraId="225A0972" w14:textId="77777777" w:rsidR="000401D6" w:rsidRDefault="000401D6" w:rsidP="00332C0A">
            <w:pPr>
              <w:spacing w:before="0" w:after="0"/>
              <w:rPr>
                <w:rFonts w:cs="Calibri"/>
                <w:color w:val="000000"/>
                <w:sz w:val="22"/>
                <w:szCs w:val="22"/>
              </w:rPr>
            </w:pPr>
            <w:r>
              <w:rPr>
                <w:rFonts w:cs="Calibri"/>
                <w:color w:val="000000"/>
                <w:sz w:val="22"/>
                <w:szCs w:val="22"/>
              </w:rPr>
              <w:t>Fenland</w:t>
            </w:r>
          </w:p>
        </w:tc>
        <w:tc>
          <w:tcPr>
            <w:tcW w:w="2268" w:type="dxa"/>
            <w:tcBorders>
              <w:top w:val="single" w:sz="4" w:space="0" w:color="006666"/>
              <w:left w:val="single" w:sz="4" w:space="0" w:color="006666"/>
              <w:bottom w:val="single" w:sz="4" w:space="0" w:color="006666"/>
              <w:right w:val="single" w:sz="4" w:space="0" w:color="006666"/>
            </w:tcBorders>
            <w:noWrap/>
            <w:hideMark/>
          </w:tcPr>
          <w:p w14:paraId="73292437" w14:textId="77777777" w:rsidR="000401D6" w:rsidRDefault="000401D6" w:rsidP="00332C0A">
            <w:pPr>
              <w:spacing w:before="0" w:after="0"/>
              <w:rPr>
                <w:rFonts w:cs="Calibri"/>
                <w:color w:val="000000"/>
                <w:sz w:val="22"/>
                <w:szCs w:val="22"/>
              </w:rPr>
            </w:pPr>
            <w:r>
              <w:rPr>
                <w:rFonts w:cs="Calibri"/>
                <w:color w:val="000000"/>
                <w:sz w:val="22"/>
                <w:szCs w:val="22"/>
              </w:rPr>
              <w:t>Fenland</w:t>
            </w:r>
          </w:p>
        </w:tc>
        <w:tc>
          <w:tcPr>
            <w:tcW w:w="1559" w:type="dxa"/>
            <w:tcBorders>
              <w:top w:val="single" w:sz="4" w:space="0" w:color="006666"/>
              <w:left w:val="single" w:sz="4" w:space="0" w:color="006666"/>
              <w:bottom w:val="single" w:sz="4" w:space="0" w:color="006666"/>
              <w:right w:val="single" w:sz="4" w:space="0" w:color="006666"/>
            </w:tcBorders>
            <w:noWrap/>
            <w:vAlign w:val="center"/>
            <w:hideMark/>
          </w:tcPr>
          <w:p w14:paraId="0C5F4EF7" w14:textId="77777777" w:rsidR="000401D6" w:rsidRDefault="000401D6" w:rsidP="00332C0A">
            <w:pPr>
              <w:spacing w:before="0" w:after="0"/>
              <w:jc w:val="center"/>
              <w:rPr>
                <w:rFonts w:cs="Calibri"/>
                <w:color w:val="000000"/>
                <w:sz w:val="22"/>
                <w:szCs w:val="22"/>
              </w:rPr>
            </w:pPr>
            <w:r>
              <w:rPr>
                <w:rFonts w:cs="Calibri"/>
                <w:color w:val="000000"/>
                <w:sz w:val="22"/>
                <w:szCs w:val="22"/>
              </w:rPr>
              <w:t>249</w:t>
            </w:r>
          </w:p>
        </w:tc>
        <w:tc>
          <w:tcPr>
            <w:tcW w:w="1701" w:type="dxa"/>
            <w:tcBorders>
              <w:top w:val="single" w:sz="4" w:space="0" w:color="006666"/>
              <w:left w:val="single" w:sz="4" w:space="0" w:color="006666"/>
              <w:bottom w:val="single" w:sz="4" w:space="0" w:color="006666"/>
              <w:right w:val="single" w:sz="4" w:space="0" w:color="006666"/>
            </w:tcBorders>
            <w:vAlign w:val="center"/>
            <w:hideMark/>
          </w:tcPr>
          <w:p w14:paraId="3F650C4F" w14:textId="77777777" w:rsidR="000401D6" w:rsidRDefault="000401D6" w:rsidP="00332C0A">
            <w:pPr>
              <w:spacing w:before="0" w:after="0"/>
              <w:jc w:val="center"/>
              <w:rPr>
                <w:rFonts w:cs="Calibri"/>
                <w:color w:val="000000"/>
                <w:sz w:val="22"/>
                <w:szCs w:val="22"/>
              </w:rPr>
            </w:pPr>
            <w:r>
              <w:rPr>
                <w:rFonts w:cs="Calibri"/>
                <w:color w:val="000000"/>
                <w:sz w:val="22"/>
                <w:szCs w:val="22"/>
              </w:rPr>
              <w:t>300</w:t>
            </w:r>
          </w:p>
        </w:tc>
      </w:tr>
      <w:tr w:rsidR="000401D6" w14:paraId="4AFC60B8" w14:textId="77777777" w:rsidTr="00332C0A">
        <w:tc>
          <w:tcPr>
            <w:tcW w:w="0" w:type="auto"/>
            <w:vMerge/>
            <w:tcBorders>
              <w:top w:val="single" w:sz="4" w:space="0" w:color="006666"/>
              <w:left w:val="single" w:sz="4" w:space="0" w:color="006666"/>
              <w:bottom w:val="single" w:sz="4" w:space="0" w:color="006666"/>
              <w:right w:val="single" w:sz="4" w:space="0" w:color="006666"/>
            </w:tcBorders>
            <w:vAlign w:val="center"/>
            <w:hideMark/>
          </w:tcPr>
          <w:p w14:paraId="6F2A15CC" w14:textId="77777777" w:rsidR="000401D6" w:rsidRDefault="000401D6" w:rsidP="00332C0A">
            <w:pPr>
              <w:spacing w:before="0" w:after="0"/>
              <w:jc w:val="left"/>
              <w:rPr>
                <w:rFonts w:cs="Calibri"/>
                <w:color w:val="000000"/>
                <w:sz w:val="22"/>
                <w:szCs w:val="22"/>
                <w:lang w:eastAsia="zh-CN"/>
              </w:rPr>
            </w:pPr>
          </w:p>
        </w:tc>
        <w:tc>
          <w:tcPr>
            <w:tcW w:w="2268" w:type="dxa"/>
            <w:tcBorders>
              <w:top w:val="single" w:sz="4" w:space="0" w:color="006666"/>
              <w:left w:val="single" w:sz="4" w:space="0" w:color="006666"/>
              <w:bottom w:val="single" w:sz="4" w:space="0" w:color="006666"/>
              <w:right w:val="single" w:sz="4" w:space="0" w:color="006666"/>
            </w:tcBorders>
            <w:noWrap/>
            <w:hideMark/>
          </w:tcPr>
          <w:p w14:paraId="3C932334" w14:textId="77777777" w:rsidR="000401D6" w:rsidRDefault="000401D6" w:rsidP="00332C0A">
            <w:pPr>
              <w:spacing w:before="0" w:after="0"/>
              <w:rPr>
                <w:rFonts w:cs="Calibri"/>
                <w:color w:val="000000"/>
                <w:sz w:val="22"/>
                <w:szCs w:val="22"/>
              </w:rPr>
            </w:pPr>
            <w:r>
              <w:rPr>
                <w:rFonts w:cs="Calibri"/>
                <w:color w:val="000000"/>
                <w:sz w:val="22"/>
                <w:szCs w:val="22"/>
              </w:rPr>
              <w:t>Other areas</w:t>
            </w:r>
          </w:p>
        </w:tc>
        <w:tc>
          <w:tcPr>
            <w:tcW w:w="1559" w:type="dxa"/>
            <w:tcBorders>
              <w:top w:val="single" w:sz="4" w:space="0" w:color="006666"/>
              <w:left w:val="single" w:sz="4" w:space="0" w:color="006666"/>
              <w:bottom w:val="single" w:sz="4" w:space="0" w:color="006666"/>
              <w:right w:val="single" w:sz="4" w:space="0" w:color="006666"/>
            </w:tcBorders>
            <w:noWrap/>
            <w:vAlign w:val="center"/>
            <w:hideMark/>
          </w:tcPr>
          <w:p w14:paraId="73BA5189" w14:textId="77777777" w:rsidR="000401D6" w:rsidRDefault="000401D6" w:rsidP="00332C0A">
            <w:pPr>
              <w:spacing w:before="0" w:after="0"/>
              <w:jc w:val="center"/>
              <w:rPr>
                <w:rFonts w:cs="Calibri"/>
                <w:color w:val="000000"/>
                <w:sz w:val="22"/>
                <w:szCs w:val="22"/>
              </w:rPr>
            </w:pPr>
            <w:r>
              <w:rPr>
                <w:rFonts w:cs="Calibri"/>
                <w:color w:val="000000"/>
                <w:sz w:val="22"/>
                <w:szCs w:val="22"/>
              </w:rPr>
              <w:t>8</w:t>
            </w:r>
          </w:p>
        </w:tc>
        <w:tc>
          <w:tcPr>
            <w:tcW w:w="1701" w:type="dxa"/>
            <w:tcBorders>
              <w:top w:val="single" w:sz="4" w:space="0" w:color="006666"/>
              <w:left w:val="single" w:sz="4" w:space="0" w:color="006666"/>
              <w:bottom w:val="single" w:sz="4" w:space="0" w:color="006666"/>
              <w:right w:val="single" w:sz="4" w:space="0" w:color="006666"/>
            </w:tcBorders>
            <w:vAlign w:val="center"/>
            <w:hideMark/>
          </w:tcPr>
          <w:p w14:paraId="4DD6F831" w14:textId="77777777" w:rsidR="000401D6" w:rsidRDefault="000401D6" w:rsidP="00332C0A">
            <w:pPr>
              <w:spacing w:before="0" w:after="0"/>
              <w:jc w:val="center"/>
              <w:rPr>
                <w:rFonts w:cs="Calibri"/>
                <w:color w:val="000000"/>
                <w:sz w:val="22"/>
                <w:szCs w:val="22"/>
              </w:rPr>
            </w:pPr>
            <w:r>
              <w:rPr>
                <w:rFonts w:cs="Calibri"/>
                <w:color w:val="000000"/>
                <w:sz w:val="22"/>
                <w:szCs w:val="22"/>
              </w:rPr>
              <w:t>10</w:t>
            </w:r>
          </w:p>
        </w:tc>
      </w:tr>
      <w:tr w:rsidR="000401D6" w14:paraId="5B811104" w14:textId="77777777" w:rsidTr="00332C0A">
        <w:tc>
          <w:tcPr>
            <w:tcW w:w="1843" w:type="dxa"/>
            <w:vMerge w:val="restart"/>
            <w:tcBorders>
              <w:top w:val="single" w:sz="4" w:space="0" w:color="006666"/>
              <w:left w:val="single" w:sz="4" w:space="0" w:color="006666"/>
              <w:bottom w:val="single" w:sz="4" w:space="0" w:color="006666"/>
              <w:right w:val="single" w:sz="4" w:space="0" w:color="006666"/>
            </w:tcBorders>
            <w:hideMark/>
          </w:tcPr>
          <w:p w14:paraId="4F17426B" w14:textId="77777777" w:rsidR="000401D6" w:rsidRDefault="000401D6" w:rsidP="00332C0A">
            <w:pPr>
              <w:spacing w:before="0" w:after="0"/>
              <w:rPr>
                <w:rFonts w:cs="Calibri"/>
                <w:color w:val="000000"/>
                <w:sz w:val="22"/>
                <w:szCs w:val="22"/>
              </w:rPr>
            </w:pPr>
            <w:r>
              <w:rPr>
                <w:rFonts w:cs="Calibri"/>
                <w:color w:val="000000"/>
                <w:sz w:val="22"/>
                <w:szCs w:val="22"/>
              </w:rPr>
              <w:t>Peterborough</w:t>
            </w:r>
          </w:p>
        </w:tc>
        <w:tc>
          <w:tcPr>
            <w:tcW w:w="2268" w:type="dxa"/>
            <w:tcBorders>
              <w:top w:val="single" w:sz="4" w:space="0" w:color="006666"/>
              <w:left w:val="single" w:sz="4" w:space="0" w:color="006666"/>
              <w:bottom w:val="single" w:sz="4" w:space="0" w:color="006666"/>
              <w:right w:val="single" w:sz="4" w:space="0" w:color="006666"/>
            </w:tcBorders>
            <w:noWrap/>
            <w:hideMark/>
          </w:tcPr>
          <w:p w14:paraId="4A5BD8F7" w14:textId="77777777" w:rsidR="000401D6" w:rsidRDefault="000401D6" w:rsidP="00332C0A">
            <w:pPr>
              <w:spacing w:before="0" w:after="0"/>
              <w:rPr>
                <w:rFonts w:cs="Calibri"/>
                <w:color w:val="000000"/>
                <w:sz w:val="22"/>
                <w:szCs w:val="22"/>
              </w:rPr>
            </w:pPr>
            <w:r>
              <w:rPr>
                <w:rFonts w:cs="Calibri"/>
                <w:color w:val="000000"/>
                <w:sz w:val="22"/>
                <w:szCs w:val="22"/>
              </w:rPr>
              <w:t>Fenland</w:t>
            </w:r>
          </w:p>
        </w:tc>
        <w:tc>
          <w:tcPr>
            <w:tcW w:w="1559" w:type="dxa"/>
            <w:tcBorders>
              <w:top w:val="single" w:sz="4" w:space="0" w:color="006666"/>
              <w:left w:val="single" w:sz="4" w:space="0" w:color="006666"/>
              <w:bottom w:val="single" w:sz="4" w:space="0" w:color="006666"/>
              <w:right w:val="single" w:sz="4" w:space="0" w:color="006666"/>
            </w:tcBorders>
            <w:noWrap/>
            <w:vAlign w:val="center"/>
          </w:tcPr>
          <w:p w14:paraId="409F4A41" w14:textId="77777777" w:rsidR="000401D6" w:rsidRDefault="000401D6" w:rsidP="00332C0A">
            <w:pPr>
              <w:spacing w:before="0" w:after="0"/>
              <w:jc w:val="center"/>
              <w:rPr>
                <w:rFonts w:cs="Calibri"/>
                <w:color w:val="000000"/>
                <w:sz w:val="22"/>
                <w:szCs w:val="22"/>
              </w:rPr>
            </w:pPr>
          </w:p>
        </w:tc>
        <w:tc>
          <w:tcPr>
            <w:tcW w:w="1701" w:type="dxa"/>
            <w:tcBorders>
              <w:top w:val="single" w:sz="4" w:space="0" w:color="006666"/>
              <w:left w:val="single" w:sz="4" w:space="0" w:color="006666"/>
              <w:bottom w:val="single" w:sz="4" w:space="0" w:color="006666"/>
              <w:right w:val="single" w:sz="4" w:space="0" w:color="006666"/>
            </w:tcBorders>
            <w:vAlign w:val="center"/>
            <w:hideMark/>
          </w:tcPr>
          <w:p w14:paraId="39F0873D" w14:textId="77777777" w:rsidR="000401D6" w:rsidRDefault="000401D6" w:rsidP="00332C0A">
            <w:pPr>
              <w:spacing w:before="0" w:after="0"/>
              <w:jc w:val="center"/>
              <w:rPr>
                <w:rFonts w:cs="Calibri"/>
                <w:color w:val="000000"/>
                <w:sz w:val="22"/>
                <w:szCs w:val="22"/>
              </w:rPr>
            </w:pPr>
            <w:r>
              <w:rPr>
                <w:rFonts w:cs="Calibri"/>
                <w:color w:val="000000"/>
                <w:sz w:val="22"/>
                <w:szCs w:val="22"/>
              </w:rPr>
              <w:t>3</w:t>
            </w:r>
          </w:p>
        </w:tc>
      </w:tr>
      <w:tr w:rsidR="000401D6" w14:paraId="38E30D35" w14:textId="77777777" w:rsidTr="00332C0A">
        <w:tc>
          <w:tcPr>
            <w:tcW w:w="0" w:type="auto"/>
            <w:vMerge/>
            <w:tcBorders>
              <w:top w:val="single" w:sz="4" w:space="0" w:color="006666"/>
              <w:left w:val="single" w:sz="4" w:space="0" w:color="006666"/>
              <w:bottom w:val="single" w:sz="4" w:space="0" w:color="006666"/>
              <w:right w:val="single" w:sz="4" w:space="0" w:color="006666"/>
            </w:tcBorders>
            <w:vAlign w:val="center"/>
            <w:hideMark/>
          </w:tcPr>
          <w:p w14:paraId="0176A8D7" w14:textId="77777777" w:rsidR="000401D6" w:rsidRDefault="000401D6" w:rsidP="00332C0A">
            <w:pPr>
              <w:spacing w:before="0" w:after="0"/>
              <w:jc w:val="left"/>
              <w:rPr>
                <w:rFonts w:cs="Calibri"/>
                <w:color w:val="000000"/>
                <w:sz w:val="22"/>
                <w:szCs w:val="22"/>
                <w:lang w:eastAsia="zh-CN"/>
              </w:rPr>
            </w:pPr>
          </w:p>
        </w:tc>
        <w:tc>
          <w:tcPr>
            <w:tcW w:w="2268" w:type="dxa"/>
            <w:tcBorders>
              <w:top w:val="single" w:sz="4" w:space="0" w:color="006666"/>
              <w:left w:val="single" w:sz="4" w:space="0" w:color="006666"/>
              <w:bottom w:val="single" w:sz="4" w:space="0" w:color="006666"/>
              <w:right w:val="single" w:sz="4" w:space="0" w:color="006666"/>
            </w:tcBorders>
            <w:noWrap/>
            <w:hideMark/>
          </w:tcPr>
          <w:p w14:paraId="4037E02D" w14:textId="77777777" w:rsidR="000401D6" w:rsidRDefault="000401D6" w:rsidP="00332C0A">
            <w:pPr>
              <w:spacing w:before="0" w:after="0"/>
              <w:rPr>
                <w:rFonts w:cs="Calibri"/>
                <w:color w:val="000000"/>
                <w:sz w:val="22"/>
                <w:szCs w:val="22"/>
              </w:rPr>
            </w:pPr>
            <w:r>
              <w:rPr>
                <w:rFonts w:cs="Calibri"/>
                <w:color w:val="000000"/>
                <w:sz w:val="22"/>
                <w:szCs w:val="22"/>
              </w:rPr>
              <w:t>London</w:t>
            </w:r>
          </w:p>
        </w:tc>
        <w:tc>
          <w:tcPr>
            <w:tcW w:w="1559" w:type="dxa"/>
            <w:tcBorders>
              <w:top w:val="single" w:sz="4" w:space="0" w:color="006666"/>
              <w:left w:val="single" w:sz="4" w:space="0" w:color="006666"/>
              <w:bottom w:val="single" w:sz="4" w:space="0" w:color="006666"/>
              <w:right w:val="single" w:sz="4" w:space="0" w:color="006666"/>
            </w:tcBorders>
            <w:noWrap/>
            <w:vAlign w:val="center"/>
          </w:tcPr>
          <w:p w14:paraId="3A9FEE4C" w14:textId="77777777" w:rsidR="000401D6" w:rsidRDefault="000401D6" w:rsidP="00332C0A">
            <w:pPr>
              <w:spacing w:before="0" w:after="0"/>
              <w:jc w:val="center"/>
              <w:rPr>
                <w:rFonts w:cs="Calibri"/>
                <w:color w:val="000000"/>
                <w:sz w:val="22"/>
                <w:szCs w:val="22"/>
              </w:rPr>
            </w:pPr>
          </w:p>
        </w:tc>
        <w:tc>
          <w:tcPr>
            <w:tcW w:w="1701" w:type="dxa"/>
            <w:tcBorders>
              <w:top w:val="single" w:sz="4" w:space="0" w:color="006666"/>
              <w:left w:val="single" w:sz="4" w:space="0" w:color="006666"/>
              <w:bottom w:val="single" w:sz="4" w:space="0" w:color="006666"/>
              <w:right w:val="single" w:sz="4" w:space="0" w:color="006666"/>
            </w:tcBorders>
            <w:vAlign w:val="center"/>
            <w:hideMark/>
          </w:tcPr>
          <w:p w14:paraId="2485B7A5" w14:textId="77777777" w:rsidR="000401D6" w:rsidRDefault="000401D6" w:rsidP="00332C0A">
            <w:pPr>
              <w:spacing w:before="0" w:after="0"/>
              <w:jc w:val="center"/>
              <w:rPr>
                <w:rFonts w:cs="Calibri"/>
                <w:color w:val="000000"/>
                <w:sz w:val="22"/>
                <w:szCs w:val="22"/>
              </w:rPr>
            </w:pPr>
            <w:r>
              <w:rPr>
                <w:rFonts w:cs="Calibri"/>
                <w:color w:val="000000"/>
                <w:sz w:val="22"/>
                <w:szCs w:val="22"/>
              </w:rPr>
              <w:t>30</w:t>
            </w:r>
          </w:p>
        </w:tc>
      </w:tr>
    </w:tbl>
    <w:p w14:paraId="797E830A" w14:textId="77777777" w:rsidR="000401D6" w:rsidRDefault="000401D6" w:rsidP="000401D6">
      <w:pPr>
        <w:pStyle w:val="Reporttext"/>
        <w:numPr>
          <w:ilvl w:val="0"/>
          <w:numId w:val="0"/>
        </w:numPr>
        <w:rPr>
          <w:lang w:eastAsia="zh-CN"/>
        </w:rPr>
      </w:pPr>
    </w:p>
    <w:p w14:paraId="05762034" w14:textId="77777777" w:rsidR="000401D6" w:rsidRDefault="000401D6" w:rsidP="00AA5C1C">
      <w:pPr>
        <w:pStyle w:val="Reporttext"/>
        <w:numPr>
          <w:ilvl w:val="1"/>
          <w:numId w:val="73"/>
        </w:numPr>
        <w:tabs>
          <w:tab w:val="left" w:pos="709"/>
        </w:tabs>
        <w:rPr>
          <w:lang w:val="en-GB"/>
        </w:rPr>
      </w:pPr>
      <w:r>
        <w:rPr>
          <w:lang w:val="en-GB"/>
        </w:rPr>
        <w:t>The survey then asked supported housing providers what types of project they provide. The following types of projects were identified:</w:t>
      </w:r>
    </w:p>
    <w:p w14:paraId="1FBE3140" w14:textId="77777777" w:rsidR="000401D6" w:rsidRDefault="000401D6" w:rsidP="00AA5C1C">
      <w:pPr>
        <w:pStyle w:val="bullet"/>
        <w:numPr>
          <w:ilvl w:val="0"/>
          <w:numId w:val="61"/>
        </w:numPr>
      </w:pPr>
      <w:r>
        <w:t>Ex</w:t>
      </w:r>
      <w:r>
        <w:rPr>
          <w:lang w:val="en-GB"/>
        </w:rPr>
        <w:t>-o</w:t>
      </w:r>
      <w:proofErr w:type="spellStart"/>
      <w:r>
        <w:t>ffender</w:t>
      </w:r>
      <w:proofErr w:type="spellEnd"/>
      <w:r>
        <w:t xml:space="preserve"> project</w:t>
      </w:r>
      <w:r>
        <w:rPr>
          <w:lang w:val="en-GB"/>
        </w:rPr>
        <w:t>;</w:t>
      </w:r>
    </w:p>
    <w:p w14:paraId="5E742D3B" w14:textId="77777777" w:rsidR="000401D6" w:rsidRDefault="000401D6" w:rsidP="00AA5C1C">
      <w:pPr>
        <w:pStyle w:val="bullet"/>
        <w:numPr>
          <w:ilvl w:val="0"/>
          <w:numId w:val="61"/>
        </w:numPr>
      </w:pPr>
      <w:r>
        <w:rPr>
          <w:lang w:val="en-GB"/>
        </w:rPr>
        <w:t>Floating support;</w:t>
      </w:r>
    </w:p>
    <w:p w14:paraId="29F80721" w14:textId="77777777" w:rsidR="000401D6" w:rsidRDefault="000401D6" w:rsidP="00AA5C1C">
      <w:pPr>
        <w:pStyle w:val="bullet"/>
        <w:numPr>
          <w:ilvl w:val="0"/>
          <w:numId w:val="61"/>
        </w:numPr>
      </w:pPr>
      <w:r>
        <w:rPr>
          <w:lang w:val="en-GB"/>
        </w:rPr>
        <w:t>Supported housing accommodation for young women at risk of homelessness;</w:t>
      </w:r>
    </w:p>
    <w:p w14:paraId="2B363689" w14:textId="77777777" w:rsidR="000401D6" w:rsidRDefault="000401D6" w:rsidP="00AA5C1C">
      <w:pPr>
        <w:pStyle w:val="bullet"/>
        <w:numPr>
          <w:ilvl w:val="0"/>
          <w:numId w:val="61"/>
        </w:numPr>
      </w:pPr>
      <w:r>
        <w:rPr>
          <w:lang w:val="en-GB"/>
        </w:rPr>
        <w:t>Substance Misuse Services; and</w:t>
      </w:r>
    </w:p>
    <w:p w14:paraId="59D6EC6D" w14:textId="77777777" w:rsidR="000401D6" w:rsidRDefault="000401D6" w:rsidP="00AA5C1C">
      <w:pPr>
        <w:pStyle w:val="bullet"/>
        <w:numPr>
          <w:ilvl w:val="0"/>
          <w:numId w:val="61"/>
        </w:numPr>
      </w:pPr>
      <w:r>
        <w:rPr>
          <w:lang w:val="en-GB"/>
        </w:rPr>
        <w:t>Homeless Hostels and Young Persons/Young parent’s accommodation;</w:t>
      </w:r>
    </w:p>
    <w:p w14:paraId="2538F674" w14:textId="77777777" w:rsidR="000401D6" w:rsidRDefault="000401D6" w:rsidP="00AA5C1C">
      <w:pPr>
        <w:pStyle w:val="bullet"/>
        <w:numPr>
          <w:ilvl w:val="0"/>
          <w:numId w:val="61"/>
        </w:numPr>
      </w:pPr>
      <w:r>
        <w:rPr>
          <w:lang w:val="en-GB"/>
        </w:rPr>
        <w:t>Move on accommodation; and</w:t>
      </w:r>
    </w:p>
    <w:p w14:paraId="1553865A" w14:textId="77777777" w:rsidR="000401D6" w:rsidRDefault="000401D6" w:rsidP="00AA5C1C">
      <w:pPr>
        <w:pStyle w:val="bullet"/>
        <w:numPr>
          <w:ilvl w:val="0"/>
          <w:numId w:val="61"/>
        </w:numPr>
      </w:pPr>
      <w:r>
        <w:rPr>
          <w:lang w:val="en-GB"/>
        </w:rPr>
        <w:t>Drop in support.</w:t>
      </w:r>
    </w:p>
    <w:p w14:paraId="4055E5BD" w14:textId="77777777" w:rsidR="000401D6" w:rsidRDefault="000401D6" w:rsidP="000401D6">
      <w:pPr>
        <w:pStyle w:val="bullet"/>
        <w:numPr>
          <w:ilvl w:val="0"/>
          <w:numId w:val="0"/>
        </w:numPr>
        <w:rPr>
          <w:lang w:val="en-GB"/>
        </w:rPr>
      </w:pPr>
    </w:p>
    <w:p w14:paraId="3A5B6298" w14:textId="77777777" w:rsidR="000401D6" w:rsidRDefault="000401D6" w:rsidP="000401D6">
      <w:pPr>
        <w:pStyle w:val="Heading2"/>
      </w:pPr>
      <w:bookmarkStart w:id="488" w:name="_Toc50124851"/>
      <w:r>
        <w:t>Future levels of homelessness</w:t>
      </w:r>
      <w:bookmarkEnd w:id="488"/>
    </w:p>
    <w:p w14:paraId="5EE24060" w14:textId="77777777" w:rsidR="000401D6" w:rsidRDefault="000401D6" w:rsidP="00AA5C1C">
      <w:pPr>
        <w:pStyle w:val="Reporttext"/>
        <w:numPr>
          <w:ilvl w:val="1"/>
          <w:numId w:val="73"/>
        </w:numPr>
        <w:tabs>
          <w:tab w:val="left" w:pos="709"/>
        </w:tabs>
      </w:pPr>
      <w:r>
        <w:rPr>
          <w:lang w:val="en-GB"/>
        </w:rPr>
        <w:t>The survey asked partners whether they anticipate any future trends or problems that may lead to an increase in homelessness for any specific client groups. Responses given included:</w:t>
      </w:r>
    </w:p>
    <w:p w14:paraId="28CC96F1" w14:textId="77777777" w:rsidR="000401D6" w:rsidRDefault="000401D6" w:rsidP="00AA5C1C">
      <w:pPr>
        <w:pStyle w:val="bullet"/>
        <w:numPr>
          <w:ilvl w:val="0"/>
          <w:numId w:val="61"/>
        </w:numPr>
      </w:pPr>
      <w:r>
        <w:t>Where tightening of budget constraints may affect the balance between statutory and discretionary offers to move further towards just statutory</w:t>
      </w:r>
      <w:r>
        <w:rPr>
          <w:lang w:val="en-GB"/>
        </w:rPr>
        <w:t>;</w:t>
      </w:r>
      <w:r>
        <w:t xml:space="preserve"> </w:t>
      </w:r>
    </w:p>
    <w:p w14:paraId="4BC75CE3" w14:textId="77777777" w:rsidR="000401D6" w:rsidRDefault="000401D6" w:rsidP="00AA5C1C">
      <w:pPr>
        <w:pStyle w:val="bullet"/>
        <w:numPr>
          <w:ilvl w:val="0"/>
          <w:numId w:val="61"/>
        </w:numPr>
      </w:pPr>
      <w:r>
        <w:rPr>
          <w:lang w:val="en-GB"/>
        </w:rPr>
        <w:t>R</w:t>
      </w:r>
      <w:proofErr w:type="spellStart"/>
      <w:r>
        <w:t>egistered</w:t>
      </w:r>
      <w:proofErr w:type="spellEnd"/>
      <w:r>
        <w:t xml:space="preserve"> </w:t>
      </w:r>
      <w:r>
        <w:rPr>
          <w:lang w:val="en-GB"/>
        </w:rPr>
        <w:t>s</w:t>
      </w:r>
      <w:r>
        <w:t xml:space="preserve">ex </w:t>
      </w:r>
      <w:r>
        <w:rPr>
          <w:lang w:val="en-GB"/>
        </w:rPr>
        <w:t>o</w:t>
      </w:r>
      <w:proofErr w:type="spellStart"/>
      <w:r>
        <w:t>ffenders</w:t>
      </w:r>
      <w:proofErr w:type="spellEnd"/>
      <w:r>
        <w:rPr>
          <w:lang w:val="en-GB"/>
        </w:rPr>
        <w:t xml:space="preserve">; </w:t>
      </w:r>
      <w:r>
        <w:t>individuals who cannot return to the place where they have a local connection</w:t>
      </w:r>
      <w:r>
        <w:rPr>
          <w:lang w:val="en-GB"/>
        </w:rPr>
        <w:t>;</w:t>
      </w:r>
    </w:p>
    <w:p w14:paraId="3A43594A" w14:textId="77777777" w:rsidR="000401D6" w:rsidRDefault="000401D6" w:rsidP="00AA5C1C">
      <w:pPr>
        <w:pStyle w:val="bullet"/>
        <w:numPr>
          <w:ilvl w:val="0"/>
          <w:numId w:val="61"/>
        </w:numPr>
      </w:pPr>
      <w:r>
        <w:t>Decision</w:t>
      </w:r>
      <w:r>
        <w:rPr>
          <w:lang w:val="en-GB"/>
        </w:rPr>
        <w:t>s</w:t>
      </w:r>
      <w:r>
        <w:t xml:space="preserve"> to target the use of B</w:t>
      </w:r>
      <w:r>
        <w:rPr>
          <w:lang w:val="en-GB"/>
        </w:rPr>
        <w:t>&amp;</w:t>
      </w:r>
      <w:r>
        <w:t xml:space="preserve">B </w:t>
      </w:r>
      <w:r>
        <w:rPr>
          <w:lang w:val="en-GB"/>
        </w:rPr>
        <w:t>accommodation;</w:t>
      </w:r>
    </w:p>
    <w:p w14:paraId="44C54A25" w14:textId="77777777" w:rsidR="000401D6" w:rsidRDefault="000401D6" w:rsidP="00AA5C1C">
      <w:pPr>
        <w:pStyle w:val="bullet"/>
        <w:numPr>
          <w:ilvl w:val="0"/>
          <w:numId w:val="61"/>
        </w:numPr>
      </w:pPr>
      <w:r>
        <w:t xml:space="preserve">Housing associations wanting a month's rent in advance </w:t>
      </w:r>
      <w:r>
        <w:rPr>
          <w:lang w:val="en-GB"/>
        </w:rPr>
        <w:t xml:space="preserve">– </w:t>
      </w:r>
      <w:r>
        <w:t>cause</w:t>
      </w:r>
      <w:r>
        <w:rPr>
          <w:lang w:val="en-GB"/>
        </w:rPr>
        <w:t>s</w:t>
      </w:r>
      <w:r>
        <w:t xml:space="preserve"> evict</w:t>
      </w:r>
      <w:r>
        <w:rPr>
          <w:lang w:val="en-GB"/>
        </w:rPr>
        <w:t>ions;</w:t>
      </w:r>
    </w:p>
    <w:p w14:paraId="5FBA343F" w14:textId="77777777" w:rsidR="000401D6" w:rsidRDefault="000401D6" w:rsidP="00AA5C1C">
      <w:pPr>
        <w:pStyle w:val="bullet"/>
        <w:numPr>
          <w:ilvl w:val="0"/>
          <w:numId w:val="61"/>
        </w:numPr>
      </w:pPr>
      <w:r>
        <w:t>Needs increasing due to increased mental health and substance misuse presenting</w:t>
      </w:r>
      <w:r>
        <w:rPr>
          <w:lang w:val="en-GB"/>
        </w:rPr>
        <w:t xml:space="preserve"> and lack of associated support; </w:t>
      </w:r>
      <w:r>
        <w:t>increasing crack presentations</w:t>
      </w:r>
      <w:r>
        <w:rPr>
          <w:lang w:val="en-GB"/>
        </w:rPr>
        <w:t>; increase in complex needs;</w:t>
      </w:r>
    </w:p>
    <w:p w14:paraId="057347AE" w14:textId="77777777" w:rsidR="000401D6" w:rsidRDefault="000401D6" w:rsidP="00AA5C1C">
      <w:pPr>
        <w:pStyle w:val="bullet"/>
        <w:numPr>
          <w:ilvl w:val="0"/>
          <w:numId w:val="61"/>
        </w:numPr>
      </w:pPr>
      <w:r>
        <w:lastRenderedPageBreak/>
        <w:t>Reduced supported housing options and higher thresholds to entering services</w:t>
      </w:r>
      <w:r>
        <w:rPr>
          <w:lang w:val="en-GB"/>
        </w:rPr>
        <w:t>; s</w:t>
      </w:r>
      <w:proofErr w:type="spellStart"/>
      <w:r>
        <w:t>anctions</w:t>
      </w:r>
      <w:proofErr w:type="spellEnd"/>
      <w:r>
        <w:t xml:space="preserve"> and higher living costs impact on choice too</w:t>
      </w:r>
      <w:r>
        <w:rPr>
          <w:lang w:val="en-GB"/>
        </w:rPr>
        <w:t>;</w:t>
      </w:r>
    </w:p>
    <w:p w14:paraId="32919C2E" w14:textId="77777777" w:rsidR="000401D6" w:rsidRDefault="000401D6" w:rsidP="00AA5C1C">
      <w:pPr>
        <w:pStyle w:val="bullet"/>
        <w:numPr>
          <w:ilvl w:val="0"/>
          <w:numId w:val="61"/>
        </w:numPr>
      </w:pPr>
      <w:r>
        <w:t>Increase in house prices and rents</w:t>
      </w:r>
      <w:r>
        <w:rPr>
          <w:lang w:val="en-GB"/>
        </w:rPr>
        <w:t>;</w:t>
      </w:r>
    </w:p>
    <w:p w14:paraId="17214C82" w14:textId="77777777" w:rsidR="000401D6" w:rsidRDefault="000401D6" w:rsidP="00AA5C1C">
      <w:pPr>
        <w:pStyle w:val="bullet"/>
        <w:numPr>
          <w:ilvl w:val="0"/>
          <w:numId w:val="61"/>
        </w:numPr>
      </w:pPr>
      <w:r>
        <w:t>As those with lower needs are helped, the proportion of those with higher needs will increase</w:t>
      </w:r>
      <w:r>
        <w:rPr>
          <w:lang w:val="en-GB"/>
        </w:rPr>
        <w:t>;</w:t>
      </w:r>
    </w:p>
    <w:p w14:paraId="7380C8C0" w14:textId="77777777" w:rsidR="000401D6" w:rsidRDefault="000401D6" w:rsidP="00AA5C1C">
      <w:pPr>
        <w:pStyle w:val="bullet"/>
        <w:numPr>
          <w:ilvl w:val="0"/>
          <w:numId w:val="61"/>
        </w:numPr>
      </w:pPr>
      <w:r>
        <w:t>Housing supply not matching demand generally</w:t>
      </w:r>
      <w:r>
        <w:rPr>
          <w:lang w:val="en-GB"/>
        </w:rPr>
        <w:t xml:space="preserve">; </w:t>
      </w:r>
      <w:r>
        <w:t>Lack of affordable</w:t>
      </w:r>
      <w:r>
        <w:rPr>
          <w:lang w:val="en-GB"/>
        </w:rPr>
        <w:t>/</w:t>
      </w:r>
      <w:r>
        <w:t>social housing</w:t>
      </w:r>
      <w:r>
        <w:rPr>
          <w:lang w:val="en-GB"/>
        </w:rPr>
        <w:t>;</w:t>
      </w:r>
    </w:p>
    <w:p w14:paraId="2EA2706D" w14:textId="77777777" w:rsidR="000401D6" w:rsidRDefault="000401D6" w:rsidP="00AA5C1C">
      <w:pPr>
        <w:pStyle w:val="bullet"/>
        <w:numPr>
          <w:ilvl w:val="0"/>
          <w:numId w:val="61"/>
        </w:numPr>
      </w:pPr>
      <w:r>
        <w:rPr>
          <w:lang w:val="en-GB"/>
        </w:rPr>
        <w:t>Universal Credit; b</w:t>
      </w:r>
      <w:proofErr w:type="spellStart"/>
      <w:r>
        <w:t>enefit</w:t>
      </w:r>
      <w:proofErr w:type="spellEnd"/>
      <w:r>
        <w:t xml:space="preserve"> sanctions/delays and poverty</w:t>
      </w:r>
      <w:r>
        <w:rPr>
          <w:lang w:val="en-GB"/>
        </w:rPr>
        <w:t>;</w:t>
      </w:r>
    </w:p>
    <w:p w14:paraId="28BFD70C" w14:textId="77777777" w:rsidR="000401D6" w:rsidRDefault="000401D6" w:rsidP="00AA5C1C">
      <w:pPr>
        <w:pStyle w:val="bullet"/>
        <w:numPr>
          <w:ilvl w:val="0"/>
          <w:numId w:val="61"/>
        </w:numPr>
      </w:pPr>
      <w:r>
        <w:t>Shutting down/limiting HRS services with reduced budgets</w:t>
      </w:r>
      <w:r>
        <w:rPr>
          <w:lang w:val="en-GB"/>
        </w:rPr>
        <w:t>;</w:t>
      </w:r>
    </w:p>
    <w:p w14:paraId="62A9ABD8" w14:textId="77777777" w:rsidR="000401D6" w:rsidRDefault="000401D6" w:rsidP="00AA5C1C">
      <w:pPr>
        <w:pStyle w:val="bullet"/>
        <w:numPr>
          <w:ilvl w:val="0"/>
          <w:numId w:val="61"/>
        </w:numPr>
      </w:pPr>
      <w:r>
        <w:t xml:space="preserve">The impact of </w:t>
      </w:r>
      <w:proofErr w:type="spellStart"/>
      <w:r>
        <w:t>Brexit</w:t>
      </w:r>
      <w:proofErr w:type="spellEnd"/>
      <w:r>
        <w:rPr>
          <w:lang w:val="en-GB"/>
        </w:rPr>
        <w:t xml:space="preserve"> – possible</w:t>
      </w:r>
      <w:r>
        <w:t xml:space="preserve"> increase in homelessness in Eastern Europeans</w:t>
      </w:r>
      <w:r>
        <w:rPr>
          <w:lang w:val="en-GB"/>
        </w:rPr>
        <w:t>;</w:t>
      </w:r>
    </w:p>
    <w:p w14:paraId="2232580F" w14:textId="77777777" w:rsidR="000401D6" w:rsidRDefault="000401D6" w:rsidP="00AA5C1C">
      <w:pPr>
        <w:pStyle w:val="bullet"/>
        <w:numPr>
          <w:ilvl w:val="0"/>
          <w:numId w:val="61"/>
        </w:numPr>
      </w:pPr>
      <w:r>
        <w:t>Growing population and fragile public services</w:t>
      </w:r>
      <w:r>
        <w:rPr>
          <w:lang w:val="en-GB"/>
        </w:rPr>
        <w:t xml:space="preserve"> – increased demand;</w:t>
      </w:r>
    </w:p>
    <w:p w14:paraId="00690215" w14:textId="77777777" w:rsidR="000401D6" w:rsidRDefault="000401D6" w:rsidP="00AA5C1C">
      <w:pPr>
        <w:pStyle w:val="bullet"/>
        <w:numPr>
          <w:ilvl w:val="0"/>
          <w:numId w:val="61"/>
        </w:numPr>
      </w:pPr>
      <w:r>
        <w:t>Tighter controls and higher thresholds for priority need will reduce the number of people being offered housing through the LA</w:t>
      </w:r>
      <w:r>
        <w:rPr>
          <w:lang w:val="en-GB"/>
        </w:rPr>
        <w:t>; and</w:t>
      </w:r>
    </w:p>
    <w:p w14:paraId="57818FCF" w14:textId="77777777" w:rsidR="000401D6" w:rsidRDefault="000401D6" w:rsidP="00AA5C1C">
      <w:pPr>
        <w:pStyle w:val="bullet"/>
        <w:numPr>
          <w:ilvl w:val="0"/>
          <w:numId w:val="61"/>
        </w:numPr>
      </w:pPr>
      <w:r>
        <w:t>Changes in employment contracts.</w:t>
      </w:r>
    </w:p>
    <w:p w14:paraId="2076CA2D" w14:textId="77777777" w:rsidR="000401D6" w:rsidRDefault="000401D6" w:rsidP="00AA5C1C">
      <w:pPr>
        <w:pStyle w:val="Reporttext"/>
        <w:numPr>
          <w:ilvl w:val="1"/>
          <w:numId w:val="73"/>
        </w:numPr>
        <w:tabs>
          <w:tab w:val="left" w:pos="709"/>
        </w:tabs>
      </w:pPr>
      <w:r>
        <w:rPr>
          <w:lang w:val="en-GB"/>
        </w:rPr>
        <w:t>Following on from this question, the survey asked whether the above responses were based on any information or evidence. Responses included:</w:t>
      </w:r>
    </w:p>
    <w:p w14:paraId="0836D746" w14:textId="77777777" w:rsidR="000401D6" w:rsidRDefault="000401D6" w:rsidP="00AA5C1C">
      <w:pPr>
        <w:pStyle w:val="bullet"/>
        <w:numPr>
          <w:ilvl w:val="0"/>
          <w:numId w:val="61"/>
        </w:numPr>
      </w:pPr>
      <w:r>
        <w:t>Day to day observations of leading multi-agency hub</w:t>
      </w:r>
      <w:r>
        <w:rPr>
          <w:lang w:val="en-GB"/>
        </w:rPr>
        <w:t>;</w:t>
      </w:r>
    </w:p>
    <w:p w14:paraId="3AED5160" w14:textId="77777777" w:rsidR="000401D6" w:rsidRDefault="000401D6" w:rsidP="00AA5C1C">
      <w:pPr>
        <w:pStyle w:val="bullet"/>
        <w:numPr>
          <w:ilvl w:val="0"/>
          <w:numId w:val="61"/>
        </w:numPr>
      </w:pPr>
      <w:r>
        <w:t>Case studies</w:t>
      </w:r>
      <w:r>
        <w:rPr>
          <w:lang w:val="en-GB"/>
        </w:rPr>
        <w:t>;</w:t>
      </w:r>
    </w:p>
    <w:p w14:paraId="3D57AB83" w14:textId="77777777" w:rsidR="000401D6" w:rsidRDefault="000401D6" w:rsidP="00AA5C1C">
      <w:pPr>
        <w:pStyle w:val="bullet"/>
        <w:numPr>
          <w:ilvl w:val="0"/>
          <w:numId w:val="61"/>
        </w:numPr>
      </w:pPr>
      <w:r>
        <w:t xml:space="preserve">Lots of referrals into our service </w:t>
      </w:r>
      <w:r>
        <w:rPr>
          <w:lang w:val="en-GB"/>
        </w:rPr>
        <w:t>due to above reasons;</w:t>
      </w:r>
      <w:r>
        <w:t xml:space="preserve"> </w:t>
      </w:r>
    </w:p>
    <w:p w14:paraId="675BA00C" w14:textId="77777777" w:rsidR="000401D6" w:rsidRDefault="000401D6" w:rsidP="00AA5C1C">
      <w:pPr>
        <w:pStyle w:val="bullet"/>
        <w:numPr>
          <w:ilvl w:val="0"/>
          <w:numId w:val="61"/>
        </w:numPr>
      </w:pPr>
      <w:r>
        <w:t>Noticeable in case management records</w:t>
      </w:r>
      <w:r>
        <w:rPr>
          <w:lang w:val="en-GB"/>
        </w:rPr>
        <w:t>;</w:t>
      </w:r>
    </w:p>
    <w:p w14:paraId="4117D5EF" w14:textId="77777777" w:rsidR="000401D6" w:rsidRDefault="000401D6" w:rsidP="00AA5C1C">
      <w:pPr>
        <w:pStyle w:val="bullet"/>
        <w:numPr>
          <w:ilvl w:val="0"/>
          <w:numId w:val="61"/>
        </w:numPr>
      </w:pPr>
      <w:r>
        <w:t xml:space="preserve">Council's own data </w:t>
      </w:r>
      <w:r>
        <w:rPr>
          <w:lang w:val="en-GB"/>
        </w:rPr>
        <w:t>and</w:t>
      </w:r>
      <w:r>
        <w:t xml:space="preserve"> </w:t>
      </w:r>
      <w:r>
        <w:rPr>
          <w:lang w:val="en-GB"/>
        </w:rPr>
        <w:t>recent r</w:t>
      </w:r>
      <w:proofErr w:type="spellStart"/>
      <w:r>
        <w:t>eports</w:t>
      </w:r>
      <w:proofErr w:type="spellEnd"/>
      <w:r>
        <w:t xml:space="preserve"> from Crisis and Shelter</w:t>
      </w:r>
      <w:r>
        <w:rPr>
          <w:lang w:val="en-GB"/>
        </w:rPr>
        <w:t>;</w:t>
      </w:r>
    </w:p>
    <w:p w14:paraId="4A77090A" w14:textId="77777777" w:rsidR="000401D6" w:rsidRDefault="000401D6" w:rsidP="00AA5C1C">
      <w:pPr>
        <w:pStyle w:val="bullet"/>
        <w:numPr>
          <w:ilvl w:val="0"/>
          <w:numId w:val="61"/>
        </w:numPr>
      </w:pPr>
      <w:r>
        <w:t>Evidenced in commissioning processes</w:t>
      </w:r>
      <w:r>
        <w:rPr>
          <w:lang w:val="en-GB"/>
        </w:rPr>
        <w:t>;</w:t>
      </w:r>
    </w:p>
    <w:p w14:paraId="53A2AEF5" w14:textId="77777777" w:rsidR="000401D6" w:rsidRDefault="000401D6" w:rsidP="00AA5C1C">
      <w:pPr>
        <w:pStyle w:val="bullet"/>
        <w:numPr>
          <w:ilvl w:val="0"/>
          <w:numId w:val="61"/>
        </w:numPr>
      </w:pPr>
      <w:r>
        <w:t>Daily experience of clients</w:t>
      </w:r>
      <w:r>
        <w:rPr>
          <w:lang w:val="en-GB"/>
        </w:rPr>
        <w:t>;</w:t>
      </w:r>
    </w:p>
    <w:p w14:paraId="231EBD2E" w14:textId="77777777" w:rsidR="000401D6" w:rsidRDefault="000401D6" w:rsidP="00AA5C1C">
      <w:pPr>
        <w:pStyle w:val="bullet"/>
        <w:numPr>
          <w:ilvl w:val="0"/>
          <w:numId w:val="61"/>
        </w:numPr>
      </w:pPr>
      <w:r>
        <w:rPr>
          <w:lang w:val="en-GB"/>
        </w:rPr>
        <w:t xml:space="preserve">Based on </w:t>
      </w:r>
      <w:r>
        <w:t>Government propos</w:t>
      </w:r>
      <w:r>
        <w:rPr>
          <w:lang w:val="en-GB"/>
        </w:rPr>
        <w:t>als;</w:t>
      </w:r>
    </w:p>
    <w:p w14:paraId="6D4C4ED2" w14:textId="77777777" w:rsidR="000401D6" w:rsidRDefault="000401D6" w:rsidP="00AA5C1C">
      <w:pPr>
        <w:pStyle w:val="bullet"/>
        <w:numPr>
          <w:ilvl w:val="0"/>
          <w:numId w:val="61"/>
        </w:numPr>
      </w:pPr>
      <w:r>
        <w:t>Population data available from CCC</w:t>
      </w:r>
      <w:r>
        <w:rPr>
          <w:lang w:val="en-GB"/>
        </w:rPr>
        <w:t>;</w:t>
      </w:r>
    </w:p>
    <w:p w14:paraId="2378C893" w14:textId="77777777" w:rsidR="000401D6" w:rsidRDefault="000401D6" w:rsidP="00AA5C1C">
      <w:pPr>
        <w:pStyle w:val="bullet"/>
        <w:numPr>
          <w:ilvl w:val="0"/>
          <w:numId w:val="61"/>
        </w:numPr>
      </w:pPr>
      <w:r>
        <w:t>Service fragility evidenced by scale of savings needing to be made by Upper Tier authorities</w:t>
      </w:r>
      <w:r>
        <w:rPr>
          <w:lang w:val="en-GB"/>
        </w:rPr>
        <w:t>; and</w:t>
      </w:r>
    </w:p>
    <w:p w14:paraId="6BB373A9" w14:textId="77777777" w:rsidR="000401D6" w:rsidRPr="00926CDB" w:rsidRDefault="000401D6" w:rsidP="00AA5C1C">
      <w:pPr>
        <w:pStyle w:val="bullet"/>
        <w:numPr>
          <w:ilvl w:val="0"/>
          <w:numId w:val="61"/>
        </w:numPr>
      </w:pPr>
      <w:r>
        <w:t>Based on the client groups we are now seeing and the types of move on options and services available to them</w:t>
      </w:r>
      <w:r>
        <w:rPr>
          <w:lang w:val="en-GB"/>
        </w:rPr>
        <w:t>.</w:t>
      </w:r>
    </w:p>
    <w:p w14:paraId="5E690671" w14:textId="77777777" w:rsidR="000401D6" w:rsidRDefault="000401D6" w:rsidP="000401D6">
      <w:pPr>
        <w:pStyle w:val="bullet"/>
        <w:numPr>
          <w:ilvl w:val="0"/>
          <w:numId w:val="0"/>
        </w:numPr>
        <w:ind w:left="1069"/>
      </w:pPr>
    </w:p>
    <w:p w14:paraId="7E28F430" w14:textId="77777777" w:rsidR="000401D6" w:rsidRDefault="000401D6" w:rsidP="000401D6">
      <w:pPr>
        <w:pStyle w:val="Heading2"/>
      </w:pPr>
      <w:bookmarkStart w:id="489" w:name="_Toc50124852"/>
      <w:r>
        <w:t>Additional comments</w:t>
      </w:r>
      <w:bookmarkEnd w:id="489"/>
    </w:p>
    <w:p w14:paraId="042CDF29" w14:textId="77777777" w:rsidR="000401D6" w:rsidRDefault="000401D6" w:rsidP="00AA5C1C">
      <w:pPr>
        <w:pStyle w:val="Reporttext"/>
        <w:numPr>
          <w:ilvl w:val="1"/>
          <w:numId w:val="73"/>
        </w:numPr>
        <w:tabs>
          <w:tab w:val="left" w:pos="709"/>
        </w:tabs>
      </w:pPr>
      <w:r>
        <w:rPr>
          <w:lang w:val="en-GB"/>
        </w:rPr>
        <w:t>Finally, the survey asked partners to provide any additional comments. These included:</w:t>
      </w:r>
    </w:p>
    <w:p w14:paraId="4879D5FA" w14:textId="77777777" w:rsidR="000401D6" w:rsidRDefault="000401D6" w:rsidP="00AA5C1C">
      <w:pPr>
        <w:pStyle w:val="bullet"/>
        <w:numPr>
          <w:ilvl w:val="0"/>
          <w:numId w:val="61"/>
        </w:numPr>
      </w:pPr>
      <w:r>
        <w:t xml:space="preserve">It is vitally important that the present review, and the linked HRS Review, and Cambridge City Council's statutory review of its homelessness strategy, and any review/extension/disposition of the Trailblazer Project, form an integrated piece </w:t>
      </w:r>
      <w:r>
        <w:lastRenderedPageBreak/>
        <w:t>of work, drive joined up thinking and engage the wider community through, for example, It Takes a City</w:t>
      </w:r>
      <w:r>
        <w:rPr>
          <w:lang w:val="en-GB"/>
        </w:rPr>
        <w:t>;</w:t>
      </w:r>
    </w:p>
    <w:p w14:paraId="0512A680" w14:textId="77777777" w:rsidR="000401D6" w:rsidRDefault="000401D6" w:rsidP="00AA5C1C">
      <w:pPr>
        <w:pStyle w:val="bullet"/>
        <w:numPr>
          <w:ilvl w:val="0"/>
          <w:numId w:val="61"/>
        </w:numPr>
      </w:pPr>
      <w:r>
        <w:t>We are currently trailing housing first on a small scale, 1 bed. This is going well and we are looking to develop a second bed in the next 3 months</w:t>
      </w:r>
      <w:r>
        <w:rPr>
          <w:lang w:val="en-GB"/>
        </w:rPr>
        <w:t>;</w:t>
      </w:r>
    </w:p>
    <w:p w14:paraId="378A2556" w14:textId="77777777" w:rsidR="000401D6" w:rsidRDefault="000401D6" w:rsidP="00AA5C1C">
      <w:pPr>
        <w:pStyle w:val="bullet"/>
        <w:numPr>
          <w:ilvl w:val="0"/>
          <w:numId w:val="61"/>
        </w:numPr>
      </w:pPr>
      <w:r>
        <w:t>There is a need for greater coordination for statutory services and those from voluntary sector organisations, coming together to develop a system which together we can deliver better services</w:t>
      </w:r>
      <w:r>
        <w:rPr>
          <w:lang w:val="en-GB"/>
        </w:rPr>
        <w:t>; and</w:t>
      </w:r>
    </w:p>
    <w:p w14:paraId="49C72DDB" w14:textId="77777777" w:rsidR="000401D6" w:rsidRDefault="000401D6" w:rsidP="00AA5C1C">
      <w:pPr>
        <w:pStyle w:val="bullet"/>
        <w:numPr>
          <w:ilvl w:val="0"/>
          <w:numId w:val="61"/>
        </w:numPr>
      </w:pPr>
      <w:r>
        <w:t>Peterborough now has the Counting Every Adult team in place, this is a positive step and we would like to see this continue and expand.</w:t>
      </w:r>
    </w:p>
    <w:p w14:paraId="79370DB0" w14:textId="77777777" w:rsidR="000401D6" w:rsidRDefault="000401D6" w:rsidP="000401D6">
      <w:pPr>
        <w:pStyle w:val="Reporttext"/>
        <w:numPr>
          <w:ilvl w:val="0"/>
          <w:numId w:val="0"/>
        </w:numPr>
      </w:pPr>
    </w:p>
    <w:p w14:paraId="5014FEB1" w14:textId="77777777" w:rsidR="000401D6" w:rsidRDefault="000401D6" w:rsidP="000401D6">
      <w:pPr>
        <w:spacing w:before="0" w:after="0"/>
        <w:jc w:val="left"/>
        <w:rPr>
          <w:lang w:val="x-none"/>
        </w:rPr>
      </w:pPr>
      <w:r>
        <w:br w:type="page"/>
      </w:r>
    </w:p>
    <w:p w14:paraId="09A43913" w14:textId="490E5907" w:rsidR="00C11E81" w:rsidRPr="00935EF4" w:rsidRDefault="00C11E81" w:rsidP="00C11E81">
      <w:pPr>
        <w:pStyle w:val="Heading1"/>
        <w:numPr>
          <w:ilvl w:val="0"/>
          <w:numId w:val="0"/>
        </w:numPr>
        <w:rPr>
          <w:rFonts w:cs="Calibri"/>
          <w:lang w:val="en-GB"/>
        </w:rPr>
      </w:pPr>
      <w:bookmarkStart w:id="490" w:name="_Toc512318826"/>
      <w:bookmarkStart w:id="491" w:name="_Toc39052691"/>
      <w:bookmarkStart w:id="492" w:name="_Toc50124853"/>
      <w:bookmarkStart w:id="493" w:name="AppendixJ"/>
      <w:r w:rsidRPr="00935EF4">
        <w:rPr>
          <w:rFonts w:cs="Calibri"/>
        </w:rPr>
        <w:lastRenderedPageBreak/>
        <w:t xml:space="preserve">Appendix </w:t>
      </w:r>
      <w:r>
        <w:rPr>
          <w:rFonts w:cs="Calibri"/>
          <w:lang w:val="en-GB"/>
        </w:rPr>
        <w:t>J</w:t>
      </w:r>
      <w:r w:rsidRPr="00935EF4">
        <w:rPr>
          <w:rFonts w:cs="Calibri"/>
        </w:rPr>
        <w:t xml:space="preserve">: </w:t>
      </w:r>
      <w:bookmarkEnd w:id="490"/>
      <w:r>
        <w:rPr>
          <w:rFonts w:cs="Calibri"/>
          <w:lang w:val="en-GB"/>
        </w:rPr>
        <w:t xml:space="preserve"> </w:t>
      </w:r>
      <w:r w:rsidRPr="00935EF4">
        <w:rPr>
          <w:rFonts w:cs="Calibri"/>
          <w:lang w:val="en-GB"/>
        </w:rPr>
        <w:t>Customer Survey</w:t>
      </w:r>
      <w:bookmarkEnd w:id="491"/>
      <w:bookmarkEnd w:id="492"/>
    </w:p>
    <w:p w14:paraId="7C2E47D2" w14:textId="77777777" w:rsidR="00C11E81" w:rsidRPr="00935EF4" w:rsidRDefault="00C11E81" w:rsidP="00C11E81">
      <w:pPr>
        <w:pStyle w:val="Heading2"/>
        <w:rPr>
          <w:rFonts w:cs="Calibri"/>
        </w:rPr>
      </w:pPr>
      <w:bookmarkStart w:id="494" w:name="_Toc428528522"/>
      <w:bookmarkStart w:id="495" w:name="_Toc430084615"/>
      <w:bookmarkStart w:id="496" w:name="_Toc430782055"/>
      <w:bookmarkStart w:id="497" w:name="_Toc305277844"/>
      <w:bookmarkStart w:id="498" w:name="_Toc432599070"/>
      <w:bookmarkStart w:id="499" w:name="_Toc319240075"/>
      <w:bookmarkStart w:id="500" w:name="_Toc357939708"/>
      <w:bookmarkStart w:id="501" w:name="_Toc359601889"/>
      <w:bookmarkStart w:id="502" w:name="_Toc505362662"/>
      <w:bookmarkStart w:id="503" w:name="_Toc512318827"/>
      <w:bookmarkStart w:id="504" w:name="_Toc39052692"/>
      <w:bookmarkStart w:id="505" w:name="_Toc50124854"/>
      <w:bookmarkEnd w:id="493"/>
      <w:r w:rsidRPr="00935EF4">
        <w:rPr>
          <w:rFonts w:cs="Calibri"/>
        </w:rPr>
        <w:t>Introduction</w:t>
      </w:r>
      <w:bookmarkEnd w:id="494"/>
      <w:bookmarkEnd w:id="495"/>
      <w:bookmarkEnd w:id="496"/>
      <w:bookmarkEnd w:id="497"/>
      <w:bookmarkEnd w:id="498"/>
      <w:bookmarkEnd w:id="499"/>
      <w:bookmarkEnd w:id="500"/>
      <w:bookmarkEnd w:id="501"/>
      <w:bookmarkEnd w:id="502"/>
      <w:bookmarkEnd w:id="503"/>
      <w:bookmarkEnd w:id="504"/>
      <w:bookmarkEnd w:id="505"/>
    </w:p>
    <w:p w14:paraId="16862CCA" w14:textId="77777777" w:rsidR="00C11E81" w:rsidRPr="005D73C9" w:rsidRDefault="00C11E81" w:rsidP="00AA5C1C">
      <w:pPr>
        <w:pStyle w:val="Maintext"/>
        <w:numPr>
          <w:ilvl w:val="1"/>
          <w:numId w:val="74"/>
        </w:numPr>
        <w:rPr>
          <w:rFonts w:cs="Calibri"/>
        </w:rPr>
      </w:pPr>
      <w:r w:rsidRPr="00935EF4">
        <w:rPr>
          <w:rFonts w:cstheme="minorHAnsi"/>
          <w:lang w:val="en-GB"/>
        </w:rPr>
        <w:t>Customer</w:t>
      </w:r>
      <w:r w:rsidRPr="00935EF4">
        <w:rPr>
          <w:rFonts w:cstheme="minorHAnsi"/>
        </w:rPr>
        <w:t>s were invited to participate in a questionnaire survey aimed at identifying a range of information</w:t>
      </w:r>
      <w:r w:rsidRPr="00935EF4">
        <w:rPr>
          <w:rFonts w:cstheme="minorHAnsi"/>
          <w:lang w:val="en-GB"/>
        </w:rPr>
        <w:t xml:space="preserve"> based on</w:t>
      </w:r>
      <w:r w:rsidRPr="00935EF4">
        <w:rPr>
          <w:rFonts w:cstheme="minorHAnsi"/>
        </w:rPr>
        <w:t xml:space="preserve"> </w:t>
      </w:r>
      <w:r w:rsidRPr="00935EF4">
        <w:rPr>
          <w:rFonts w:cstheme="minorHAnsi"/>
          <w:lang w:val="en-GB"/>
        </w:rPr>
        <w:t>customers’ views on the service they received from both the Housing Options Team and Supported Housing Providers</w:t>
      </w:r>
      <w:r w:rsidRPr="00935EF4">
        <w:rPr>
          <w:rFonts w:cstheme="minorHAnsi"/>
        </w:rPr>
        <w:t xml:space="preserve">. </w:t>
      </w:r>
      <w:r w:rsidRPr="00935EF4">
        <w:rPr>
          <w:rFonts w:cstheme="minorHAnsi"/>
          <w:lang w:val="en-GB"/>
        </w:rPr>
        <w:t>The consultation opened on January 21</w:t>
      </w:r>
      <w:r w:rsidRPr="00935EF4">
        <w:rPr>
          <w:rFonts w:cstheme="minorHAnsi"/>
          <w:vertAlign w:val="superscript"/>
          <w:lang w:val="en-GB"/>
        </w:rPr>
        <w:t>st</w:t>
      </w:r>
      <w:r w:rsidRPr="00935EF4">
        <w:rPr>
          <w:rFonts w:cstheme="minorHAnsi"/>
          <w:lang w:val="en-GB"/>
        </w:rPr>
        <w:t xml:space="preserve"> 2020 and closed on 11</w:t>
      </w:r>
      <w:r w:rsidRPr="00935EF4">
        <w:rPr>
          <w:rFonts w:cstheme="minorHAnsi"/>
          <w:vertAlign w:val="superscript"/>
          <w:lang w:val="en-GB"/>
        </w:rPr>
        <w:t>th</w:t>
      </w:r>
      <w:r w:rsidRPr="00935EF4">
        <w:rPr>
          <w:rFonts w:cstheme="minorHAnsi"/>
          <w:lang w:val="en-GB"/>
        </w:rPr>
        <w:t xml:space="preserve"> February 2020. </w:t>
      </w:r>
      <w:r w:rsidRPr="00935EF4">
        <w:rPr>
          <w:rFonts w:cstheme="minorHAnsi"/>
        </w:rPr>
        <w:t xml:space="preserve">A total of </w:t>
      </w:r>
      <w:r w:rsidRPr="00935EF4">
        <w:rPr>
          <w:rFonts w:cstheme="minorHAnsi"/>
          <w:lang w:val="en-GB"/>
        </w:rPr>
        <w:t>80</w:t>
      </w:r>
      <w:r w:rsidRPr="00935EF4">
        <w:rPr>
          <w:rFonts w:cstheme="minorHAnsi"/>
        </w:rPr>
        <w:t xml:space="preserve"> separate responses to the </w:t>
      </w:r>
      <w:r w:rsidRPr="00935EF4">
        <w:rPr>
          <w:rFonts w:cstheme="minorHAnsi"/>
          <w:lang w:val="en-GB"/>
        </w:rPr>
        <w:t>customer survey</w:t>
      </w:r>
      <w:r w:rsidRPr="00935EF4">
        <w:rPr>
          <w:rFonts w:cstheme="minorHAnsi"/>
        </w:rPr>
        <w:t xml:space="preserve"> were obtained. This is a qualitative summary of the views expressed by </w:t>
      </w:r>
      <w:r w:rsidRPr="00935EF4">
        <w:rPr>
          <w:rFonts w:cstheme="minorHAnsi"/>
          <w:lang w:val="en-GB"/>
        </w:rPr>
        <w:t>customers</w:t>
      </w:r>
      <w:r w:rsidRPr="00935EF4">
        <w:rPr>
          <w:rFonts w:cstheme="minorHAnsi"/>
        </w:rPr>
        <w:t xml:space="preserve"> responding to the</w:t>
      </w:r>
      <w:r w:rsidRPr="00935EF4">
        <w:rPr>
          <w:rFonts w:cstheme="minorHAnsi"/>
          <w:lang w:val="en-GB"/>
        </w:rPr>
        <w:t xml:space="preserve"> online and paper</w:t>
      </w:r>
      <w:r w:rsidRPr="00935EF4">
        <w:rPr>
          <w:rFonts w:cstheme="minorHAnsi"/>
        </w:rPr>
        <w:t xml:space="preserve"> survey</w:t>
      </w:r>
      <w:r w:rsidRPr="00935EF4">
        <w:rPr>
          <w:rFonts w:cstheme="minorHAnsi"/>
          <w:lang w:val="en-GB"/>
        </w:rPr>
        <w:t>.</w:t>
      </w:r>
    </w:p>
    <w:p w14:paraId="347111A2" w14:textId="77777777" w:rsidR="00C11E81" w:rsidRPr="00935EF4" w:rsidRDefault="00C11E81" w:rsidP="00C11E81">
      <w:pPr>
        <w:pStyle w:val="Maintext"/>
        <w:numPr>
          <w:ilvl w:val="0"/>
          <w:numId w:val="0"/>
        </w:numPr>
        <w:ind w:left="709"/>
        <w:rPr>
          <w:rFonts w:cs="Calibri"/>
        </w:rPr>
      </w:pPr>
    </w:p>
    <w:p w14:paraId="70BE3BEE" w14:textId="77777777" w:rsidR="00C11E81" w:rsidRPr="00935EF4" w:rsidRDefault="00C11E81" w:rsidP="00C11E81">
      <w:pPr>
        <w:pStyle w:val="Heading2"/>
        <w:rPr>
          <w:rFonts w:cs="Calibri"/>
        </w:rPr>
      </w:pPr>
      <w:bookmarkStart w:id="506" w:name="_Toc39052693"/>
      <w:bookmarkStart w:id="507" w:name="_Toc50124855"/>
      <w:r w:rsidRPr="00935EF4">
        <w:t>Respondents</w:t>
      </w:r>
      <w:bookmarkEnd w:id="506"/>
      <w:bookmarkEnd w:id="507"/>
    </w:p>
    <w:p w14:paraId="4D0E0F9F" w14:textId="77777777" w:rsidR="00C11E81" w:rsidRPr="005D73C9" w:rsidRDefault="00C11E81" w:rsidP="00AA5C1C">
      <w:pPr>
        <w:pStyle w:val="Maintext"/>
        <w:numPr>
          <w:ilvl w:val="1"/>
          <w:numId w:val="74"/>
        </w:numPr>
        <w:rPr>
          <w:rFonts w:cs="Calibri"/>
        </w:rPr>
      </w:pPr>
      <w:r w:rsidRPr="00935EF4">
        <w:rPr>
          <w:rFonts w:cstheme="minorHAnsi"/>
          <w:lang w:val="en-GB"/>
        </w:rPr>
        <w:t xml:space="preserve">As part of the survey respondents were asked some equal opportunity monitoring questions regarding ethnicity, gender, age and household type. Respondents were able to skip any question and were informed of their rights regarding confidentiality. </w:t>
      </w:r>
    </w:p>
    <w:p w14:paraId="2F7A31D6" w14:textId="77777777" w:rsidR="00C11E81" w:rsidRPr="00935EF4" w:rsidRDefault="00C11E81" w:rsidP="00C11E81">
      <w:pPr>
        <w:pStyle w:val="Maintext"/>
        <w:numPr>
          <w:ilvl w:val="0"/>
          <w:numId w:val="0"/>
        </w:numPr>
        <w:ind w:left="709"/>
        <w:rPr>
          <w:rFonts w:cs="Calibri"/>
        </w:rPr>
      </w:pPr>
    </w:p>
    <w:p w14:paraId="7DD6A7DE" w14:textId="77777777" w:rsidR="00C11E81" w:rsidRPr="00935EF4" w:rsidRDefault="00C11E81" w:rsidP="00C11E81">
      <w:pPr>
        <w:pStyle w:val="Heading3"/>
        <w:rPr>
          <w:rFonts w:cs="Calibri"/>
        </w:rPr>
      </w:pPr>
      <w:r w:rsidRPr="00935EF4">
        <w:t>Ethnicity</w:t>
      </w:r>
    </w:p>
    <w:p w14:paraId="2EF2FAA4" w14:textId="77777777" w:rsidR="00C11E81" w:rsidRPr="00935EF4" w:rsidRDefault="00C11E81" w:rsidP="00AA5C1C">
      <w:pPr>
        <w:pStyle w:val="Maintext"/>
        <w:numPr>
          <w:ilvl w:val="1"/>
          <w:numId w:val="74"/>
        </w:numPr>
        <w:rPr>
          <w:rFonts w:cs="Calibri"/>
        </w:rPr>
      </w:pPr>
      <w:r w:rsidRPr="00935EF4">
        <w:rPr>
          <w:rFonts w:cstheme="minorHAnsi"/>
          <w:lang w:val="en-GB"/>
        </w:rPr>
        <w:t>The majority of customers responding to the survey were of White British ethnicity (58), representing 72.5% of all respondents.</w:t>
      </w:r>
    </w:p>
    <w:tbl>
      <w:tblPr>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279"/>
        <w:gridCol w:w="1318"/>
        <w:gridCol w:w="1157"/>
      </w:tblGrid>
      <w:tr w:rsidR="00C11E81" w:rsidRPr="00935EF4" w14:paraId="4AEB412A" w14:textId="77777777" w:rsidTr="00575181">
        <w:tc>
          <w:tcPr>
            <w:tcW w:w="0" w:type="auto"/>
            <w:gridSpan w:val="3"/>
            <w:shd w:val="clear" w:color="auto" w:fill="009999"/>
            <w:noWrap/>
            <w:vAlign w:val="bottom"/>
          </w:tcPr>
          <w:p w14:paraId="3A863D52" w14:textId="061F891E" w:rsidR="00C11E81" w:rsidRPr="00935EF4" w:rsidRDefault="00C11E81" w:rsidP="00575181">
            <w:pPr>
              <w:pStyle w:val="tableheading"/>
              <w:rPr>
                <w:lang w:val="en-GB"/>
              </w:rPr>
            </w:pPr>
            <w:bookmarkStart w:id="508" w:name="_Toc50125065"/>
            <w:r w:rsidRPr="00935EF4">
              <w:t xml:space="preserve">Table </w:t>
            </w:r>
            <w:r w:rsidR="00C70516">
              <w:rPr>
                <w:lang w:val="en-GB"/>
              </w:rPr>
              <w:t>J</w:t>
            </w:r>
            <w:r w:rsidRPr="00935EF4">
              <w:t>.1</w:t>
            </w:r>
            <w:r w:rsidRPr="00935EF4">
              <w:tab/>
            </w:r>
            <w:r w:rsidRPr="005D73C9">
              <w:t>Ethnicity</w:t>
            </w:r>
            <w:bookmarkEnd w:id="508"/>
          </w:p>
        </w:tc>
      </w:tr>
      <w:tr w:rsidR="00C11E81" w:rsidRPr="00935EF4" w14:paraId="7CC1EDAE" w14:textId="77777777" w:rsidTr="00575181">
        <w:tc>
          <w:tcPr>
            <w:tcW w:w="0" w:type="auto"/>
            <w:shd w:val="clear" w:color="auto" w:fill="009999"/>
            <w:noWrap/>
            <w:vAlign w:val="bottom"/>
          </w:tcPr>
          <w:p w14:paraId="3E2FC1F3" w14:textId="77777777" w:rsidR="00C11E81" w:rsidRPr="00935EF4" w:rsidRDefault="00C11E81" w:rsidP="00575181">
            <w:pPr>
              <w:spacing w:before="0" w:after="0"/>
              <w:rPr>
                <w:rFonts w:cs="Calibri"/>
                <w:bCs/>
                <w:color w:val="000000"/>
                <w:sz w:val="22"/>
                <w:szCs w:val="22"/>
              </w:rPr>
            </w:pPr>
          </w:p>
        </w:tc>
        <w:tc>
          <w:tcPr>
            <w:tcW w:w="0" w:type="auto"/>
            <w:shd w:val="clear" w:color="auto" w:fill="009999"/>
            <w:noWrap/>
            <w:vAlign w:val="bottom"/>
          </w:tcPr>
          <w:p w14:paraId="49304B03"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(No.)</w:t>
            </w:r>
          </w:p>
        </w:tc>
        <w:tc>
          <w:tcPr>
            <w:tcW w:w="0" w:type="auto"/>
            <w:shd w:val="clear" w:color="auto" w:fill="009999"/>
          </w:tcPr>
          <w:p w14:paraId="5CBA93B8"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w:t>
            </w:r>
          </w:p>
        </w:tc>
      </w:tr>
      <w:tr w:rsidR="00C11E81" w:rsidRPr="00935EF4" w14:paraId="1667E081" w14:textId="77777777" w:rsidTr="00575181">
        <w:tc>
          <w:tcPr>
            <w:tcW w:w="0" w:type="auto"/>
            <w:shd w:val="clear" w:color="auto" w:fill="auto"/>
            <w:noWrap/>
            <w:vAlign w:val="bottom"/>
          </w:tcPr>
          <w:p w14:paraId="36C8255F" w14:textId="77777777" w:rsidR="00C11E81" w:rsidRPr="00935EF4" w:rsidRDefault="00C11E81" w:rsidP="00575181">
            <w:pPr>
              <w:spacing w:before="0" w:after="0"/>
              <w:rPr>
                <w:rFonts w:cs="Calibri"/>
                <w:bCs/>
                <w:color w:val="000000"/>
                <w:sz w:val="22"/>
                <w:szCs w:val="22"/>
              </w:rPr>
            </w:pPr>
            <w:r w:rsidRPr="00935EF4">
              <w:rPr>
                <w:rFonts w:cs="Arial"/>
                <w:sz w:val="22"/>
                <w:szCs w:val="22"/>
              </w:rPr>
              <w:t>Black British</w:t>
            </w:r>
          </w:p>
        </w:tc>
        <w:tc>
          <w:tcPr>
            <w:tcW w:w="0" w:type="auto"/>
            <w:shd w:val="clear" w:color="auto" w:fill="auto"/>
            <w:noWrap/>
            <w:vAlign w:val="bottom"/>
          </w:tcPr>
          <w:p w14:paraId="374E7C69"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1</w:t>
            </w:r>
          </w:p>
        </w:tc>
        <w:tc>
          <w:tcPr>
            <w:tcW w:w="0" w:type="auto"/>
            <w:vAlign w:val="center"/>
          </w:tcPr>
          <w:p w14:paraId="5907AC3F" w14:textId="77777777" w:rsidR="00C11E81" w:rsidRPr="00935EF4" w:rsidRDefault="00C11E81" w:rsidP="00575181">
            <w:pPr>
              <w:spacing w:before="0" w:after="0"/>
              <w:jc w:val="center"/>
              <w:rPr>
                <w:rFonts w:cs="Arial"/>
                <w:sz w:val="22"/>
                <w:szCs w:val="22"/>
              </w:rPr>
            </w:pPr>
            <w:r w:rsidRPr="00935EF4">
              <w:rPr>
                <w:rFonts w:cs="Arial"/>
                <w:sz w:val="22"/>
                <w:szCs w:val="22"/>
              </w:rPr>
              <w:t>1.3</w:t>
            </w:r>
          </w:p>
        </w:tc>
      </w:tr>
      <w:tr w:rsidR="00C11E81" w:rsidRPr="00935EF4" w14:paraId="3863C97C" w14:textId="77777777" w:rsidTr="00575181">
        <w:tc>
          <w:tcPr>
            <w:tcW w:w="0" w:type="auto"/>
            <w:shd w:val="clear" w:color="auto" w:fill="auto"/>
            <w:noWrap/>
            <w:vAlign w:val="bottom"/>
          </w:tcPr>
          <w:p w14:paraId="2A1C72C1" w14:textId="77777777" w:rsidR="00C11E81" w:rsidRPr="00935EF4" w:rsidRDefault="00C11E81" w:rsidP="00575181">
            <w:pPr>
              <w:spacing w:before="0" w:after="0"/>
              <w:rPr>
                <w:rFonts w:cs="Calibri"/>
                <w:bCs/>
                <w:color w:val="000000"/>
                <w:sz w:val="22"/>
                <w:szCs w:val="22"/>
              </w:rPr>
            </w:pPr>
            <w:r w:rsidRPr="00935EF4">
              <w:rPr>
                <w:rFonts w:cs="Arial"/>
                <w:sz w:val="22"/>
                <w:szCs w:val="22"/>
              </w:rPr>
              <w:t>Black African</w:t>
            </w:r>
          </w:p>
        </w:tc>
        <w:tc>
          <w:tcPr>
            <w:tcW w:w="0" w:type="auto"/>
            <w:shd w:val="clear" w:color="auto" w:fill="auto"/>
            <w:noWrap/>
            <w:vAlign w:val="bottom"/>
          </w:tcPr>
          <w:p w14:paraId="206B314E"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4</w:t>
            </w:r>
          </w:p>
        </w:tc>
        <w:tc>
          <w:tcPr>
            <w:tcW w:w="0" w:type="auto"/>
            <w:vAlign w:val="center"/>
          </w:tcPr>
          <w:p w14:paraId="4B4F32FC"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5.0</w:t>
            </w:r>
          </w:p>
        </w:tc>
      </w:tr>
      <w:tr w:rsidR="00C11E81" w:rsidRPr="00935EF4" w14:paraId="6E7A79DA" w14:textId="77777777" w:rsidTr="00575181">
        <w:tc>
          <w:tcPr>
            <w:tcW w:w="0" w:type="auto"/>
            <w:shd w:val="clear" w:color="auto" w:fill="auto"/>
            <w:noWrap/>
            <w:vAlign w:val="bottom"/>
          </w:tcPr>
          <w:p w14:paraId="67356F03" w14:textId="77777777" w:rsidR="00C11E81" w:rsidRPr="00935EF4" w:rsidRDefault="00C11E81" w:rsidP="00575181">
            <w:pPr>
              <w:spacing w:before="0" w:after="0"/>
              <w:rPr>
                <w:rFonts w:cs="Calibri"/>
                <w:bCs/>
                <w:color w:val="000000"/>
                <w:sz w:val="22"/>
                <w:szCs w:val="22"/>
              </w:rPr>
            </w:pPr>
            <w:r w:rsidRPr="00935EF4">
              <w:rPr>
                <w:rFonts w:cs="Arial"/>
                <w:sz w:val="22"/>
                <w:szCs w:val="22"/>
              </w:rPr>
              <w:t>Black Caribbean</w:t>
            </w:r>
          </w:p>
        </w:tc>
        <w:tc>
          <w:tcPr>
            <w:tcW w:w="0" w:type="auto"/>
            <w:shd w:val="clear" w:color="auto" w:fill="auto"/>
            <w:noWrap/>
            <w:vAlign w:val="bottom"/>
          </w:tcPr>
          <w:p w14:paraId="07F0C58C"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0</w:t>
            </w:r>
          </w:p>
        </w:tc>
        <w:tc>
          <w:tcPr>
            <w:tcW w:w="0" w:type="auto"/>
            <w:vAlign w:val="center"/>
          </w:tcPr>
          <w:p w14:paraId="3AD73E36"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0.0</w:t>
            </w:r>
          </w:p>
        </w:tc>
      </w:tr>
      <w:tr w:rsidR="00C11E81" w:rsidRPr="00935EF4" w14:paraId="6A2A87AD" w14:textId="77777777" w:rsidTr="00575181">
        <w:tc>
          <w:tcPr>
            <w:tcW w:w="0" w:type="auto"/>
            <w:shd w:val="clear" w:color="auto" w:fill="auto"/>
            <w:noWrap/>
            <w:vAlign w:val="bottom"/>
          </w:tcPr>
          <w:p w14:paraId="6BA19109" w14:textId="77777777" w:rsidR="00C11E81" w:rsidRPr="00935EF4" w:rsidRDefault="00C11E81" w:rsidP="00575181">
            <w:pPr>
              <w:spacing w:before="0" w:after="0"/>
              <w:rPr>
                <w:rFonts w:cs="Calibri"/>
                <w:bCs/>
                <w:color w:val="000000"/>
                <w:sz w:val="22"/>
                <w:szCs w:val="22"/>
              </w:rPr>
            </w:pPr>
            <w:r w:rsidRPr="00935EF4">
              <w:rPr>
                <w:rFonts w:cs="Arial"/>
                <w:sz w:val="22"/>
                <w:szCs w:val="22"/>
              </w:rPr>
              <w:t>Black Other</w:t>
            </w:r>
          </w:p>
        </w:tc>
        <w:tc>
          <w:tcPr>
            <w:tcW w:w="0" w:type="auto"/>
            <w:shd w:val="clear" w:color="auto" w:fill="auto"/>
            <w:noWrap/>
            <w:vAlign w:val="bottom"/>
          </w:tcPr>
          <w:p w14:paraId="3045F564"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0</w:t>
            </w:r>
          </w:p>
        </w:tc>
        <w:tc>
          <w:tcPr>
            <w:tcW w:w="0" w:type="auto"/>
            <w:vAlign w:val="center"/>
          </w:tcPr>
          <w:p w14:paraId="06E3BF32"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0.0</w:t>
            </w:r>
          </w:p>
        </w:tc>
      </w:tr>
      <w:tr w:rsidR="00C11E81" w:rsidRPr="00935EF4" w14:paraId="3AB419C1" w14:textId="77777777" w:rsidTr="00575181">
        <w:tc>
          <w:tcPr>
            <w:tcW w:w="0" w:type="auto"/>
            <w:shd w:val="clear" w:color="auto" w:fill="auto"/>
            <w:noWrap/>
            <w:vAlign w:val="bottom"/>
          </w:tcPr>
          <w:p w14:paraId="7CA3DF9F" w14:textId="77777777" w:rsidR="00C11E81" w:rsidRPr="00935EF4" w:rsidRDefault="00C11E81" w:rsidP="00575181">
            <w:pPr>
              <w:spacing w:before="0" w:after="0"/>
              <w:rPr>
                <w:rFonts w:cs="Calibri"/>
                <w:color w:val="000000"/>
                <w:sz w:val="22"/>
                <w:szCs w:val="22"/>
              </w:rPr>
            </w:pPr>
            <w:r w:rsidRPr="00935EF4">
              <w:rPr>
                <w:rFonts w:cs="Arial"/>
                <w:sz w:val="22"/>
                <w:szCs w:val="22"/>
              </w:rPr>
              <w:t>Chinese/Other Asian</w:t>
            </w:r>
          </w:p>
        </w:tc>
        <w:tc>
          <w:tcPr>
            <w:tcW w:w="0" w:type="auto"/>
            <w:shd w:val="clear" w:color="auto" w:fill="auto"/>
            <w:noWrap/>
            <w:vAlign w:val="bottom"/>
          </w:tcPr>
          <w:p w14:paraId="35C6C68E"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0</w:t>
            </w:r>
          </w:p>
        </w:tc>
        <w:tc>
          <w:tcPr>
            <w:tcW w:w="0" w:type="auto"/>
            <w:vAlign w:val="center"/>
          </w:tcPr>
          <w:p w14:paraId="25BC0FBA"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0.0</w:t>
            </w:r>
          </w:p>
        </w:tc>
      </w:tr>
      <w:tr w:rsidR="00C11E81" w:rsidRPr="00935EF4" w14:paraId="3279548B" w14:textId="77777777" w:rsidTr="00575181">
        <w:tc>
          <w:tcPr>
            <w:tcW w:w="0" w:type="auto"/>
            <w:shd w:val="clear" w:color="auto" w:fill="auto"/>
            <w:noWrap/>
            <w:vAlign w:val="bottom"/>
          </w:tcPr>
          <w:p w14:paraId="2A4CCA05" w14:textId="77777777" w:rsidR="00C11E81" w:rsidRPr="00935EF4" w:rsidRDefault="00C11E81" w:rsidP="00575181">
            <w:pPr>
              <w:spacing w:before="0" w:after="0"/>
              <w:rPr>
                <w:rFonts w:cs="Calibri"/>
                <w:color w:val="000000"/>
                <w:sz w:val="22"/>
                <w:szCs w:val="22"/>
              </w:rPr>
            </w:pPr>
            <w:r w:rsidRPr="00935EF4">
              <w:rPr>
                <w:rFonts w:cs="Arial"/>
                <w:sz w:val="22"/>
                <w:szCs w:val="22"/>
              </w:rPr>
              <w:t>Asian British</w:t>
            </w:r>
          </w:p>
        </w:tc>
        <w:tc>
          <w:tcPr>
            <w:tcW w:w="0" w:type="auto"/>
            <w:shd w:val="clear" w:color="auto" w:fill="auto"/>
            <w:noWrap/>
            <w:vAlign w:val="bottom"/>
          </w:tcPr>
          <w:p w14:paraId="5EEEF18A"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2</w:t>
            </w:r>
          </w:p>
        </w:tc>
        <w:tc>
          <w:tcPr>
            <w:tcW w:w="0" w:type="auto"/>
            <w:vAlign w:val="center"/>
          </w:tcPr>
          <w:p w14:paraId="0FB51F2A" w14:textId="77777777" w:rsidR="00C11E81" w:rsidRPr="00935EF4" w:rsidRDefault="00C11E81" w:rsidP="00575181">
            <w:pPr>
              <w:spacing w:before="0" w:after="0"/>
              <w:jc w:val="center"/>
              <w:rPr>
                <w:rFonts w:cs="Arial"/>
                <w:sz w:val="22"/>
                <w:szCs w:val="22"/>
              </w:rPr>
            </w:pPr>
            <w:r w:rsidRPr="00935EF4">
              <w:rPr>
                <w:rFonts w:cs="Arial"/>
                <w:sz w:val="22"/>
                <w:szCs w:val="22"/>
              </w:rPr>
              <w:t>2.5</w:t>
            </w:r>
          </w:p>
        </w:tc>
      </w:tr>
      <w:tr w:rsidR="00C11E81" w:rsidRPr="00935EF4" w14:paraId="53F8C6CD" w14:textId="77777777" w:rsidTr="00575181">
        <w:tc>
          <w:tcPr>
            <w:tcW w:w="0" w:type="auto"/>
            <w:shd w:val="clear" w:color="auto" w:fill="auto"/>
            <w:noWrap/>
            <w:vAlign w:val="bottom"/>
          </w:tcPr>
          <w:p w14:paraId="73AD1A81" w14:textId="77777777" w:rsidR="00C11E81" w:rsidRPr="00935EF4" w:rsidRDefault="00C11E81" w:rsidP="00575181">
            <w:pPr>
              <w:spacing w:before="0" w:after="0"/>
              <w:rPr>
                <w:rFonts w:cs="Calibri"/>
                <w:color w:val="000000"/>
                <w:sz w:val="22"/>
                <w:szCs w:val="22"/>
              </w:rPr>
            </w:pPr>
            <w:r w:rsidRPr="00935EF4">
              <w:rPr>
                <w:rFonts w:cs="Arial"/>
                <w:sz w:val="22"/>
                <w:szCs w:val="22"/>
              </w:rPr>
              <w:t>Indian</w:t>
            </w:r>
          </w:p>
        </w:tc>
        <w:tc>
          <w:tcPr>
            <w:tcW w:w="0" w:type="auto"/>
            <w:shd w:val="clear" w:color="auto" w:fill="auto"/>
            <w:noWrap/>
            <w:vAlign w:val="bottom"/>
          </w:tcPr>
          <w:p w14:paraId="52DEC80A"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2</w:t>
            </w:r>
          </w:p>
        </w:tc>
        <w:tc>
          <w:tcPr>
            <w:tcW w:w="0" w:type="auto"/>
            <w:vAlign w:val="center"/>
          </w:tcPr>
          <w:p w14:paraId="47AD072B"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2.5</w:t>
            </w:r>
          </w:p>
        </w:tc>
      </w:tr>
      <w:tr w:rsidR="00C11E81" w:rsidRPr="00935EF4" w14:paraId="7D350AE9" w14:textId="77777777" w:rsidTr="00575181">
        <w:tc>
          <w:tcPr>
            <w:tcW w:w="0" w:type="auto"/>
            <w:shd w:val="clear" w:color="auto" w:fill="auto"/>
            <w:noWrap/>
            <w:vAlign w:val="bottom"/>
          </w:tcPr>
          <w:p w14:paraId="09EF7992" w14:textId="77777777" w:rsidR="00C11E81" w:rsidRPr="00935EF4" w:rsidRDefault="00C11E81" w:rsidP="00575181">
            <w:pPr>
              <w:spacing w:before="0" w:after="0"/>
              <w:rPr>
                <w:rFonts w:cs="Calibri"/>
                <w:b/>
                <w:bCs/>
                <w:color w:val="000000"/>
                <w:sz w:val="22"/>
                <w:szCs w:val="22"/>
              </w:rPr>
            </w:pPr>
            <w:r w:rsidRPr="00935EF4">
              <w:rPr>
                <w:rFonts w:cs="Arial"/>
                <w:sz w:val="22"/>
                <w:szCs w:val="22"/>
              </w:rPr>
              <w:t>Pakistani</w:t>
            </w:r>
          </w:p>
        </w:tc>
        <w:tc>
          <w:tcPr>
            <w:tcW w:w="0" w:type="auto"/>
            <w:shd w:val="clear" w:color="auto" w:fill="auto"/>
            <w:noWrap/>
            <w:vAlign w:val="bottom"/>
          </w:tcPr>
          <w:p w14:paraId="43179A60"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0</w:t>
            </w:r>
          </w:p>
        </w:tc>
        <w:tc>
          <w:tcPr>
            <w:tcW w:w="0" w:type="auto"/>
            <w:vAlign w:val="center"/>
          </w:tcPr>
          <w:p w14:paraId="7B8A2186" w14:textId="77777777" w:rsidR="00C11E81" w:rsidRPr="00935EF4" w:rsidRDefault="00C11E81" w:rsidP="00575181">
            <w:pPr>
              <w:spacing w:before="0" w:after="0"/>
              <w:jc w:val="center"/>
              <w:rPr>
                <w:rFonts w:cs="Calibri"/>
                <w:sz w:val="22"/>
                <w:szCs w:val="22"/>
              </w:rPr>
            </w:pPr>
            <w:r w:rsidRPr="00935EF4">
              <w:rPr>
                <w:rFonts w:cs="Calibri"/>
                <w:sz w:val="22"/>
                <w:szCs w:val="22"/>
              </w:rPr>
              <w:t>0.0</w:t>
            </w:r>
          </w:p>
        </w:tc>
      </w:tr>
      <w:tr w:rsidR="00C11E81" w:rsidRPr="00935EF4" w14:paraId="1C8D830F" w14:textId="77777777" w:rsidTr="00575181">
        <w:tc>
          <w:tcPr>
            <w:tcW w:w="0" w:type="auto"/>
            <w:shd w:val="clear" w:color="auto" w:fill="auto"/>
            <w:noWrap/>
            <w:vAlign w:val="bottom"/>
          </w:tcPr>
          <w:p w14:paraId="76F088F3" w14:textId="77777777" w:rsidR="00C11E81" w:rsidRPr="00935EF4" w:rsidRDefault="00C11E81" w:rsidP="00575181">
            <w:pPr>
              <w:spacing w:before="0" w:after="0"/>
              <w:rPr>
                <w:rFonts w:cs="Calibri"/>
                <w:b/>
                <w:bCs/>
                <w:color w:val="000000"/>
                <w:sz w:val="22"/>
                <w:szCs w:val="22"/>
              </w:rPr>
            </w:pPr>
            <w:r w:rsidRPr="00935EF4">
              <w:rPr>
                <w:rFonts w:cs="Arial"/>
                <w:sz w:val="22"/>
                <w:szCs w:val="22"/>
              </w:rPr>
              <w:t>Bangladeshi</w:t>
            </w:r>
          </w:p>
        </w:tc>
        <w:tc>
          <w:tcPr>
            <w:tcW w:w="0" w:type="auto"/>
            <w:shd w:val="clear" w:color="auto" w:fill="auto"/>
            <w:noWrap/>
            <w:vAlign w:val="bottom"/>
          </w:tcPr>
          <w:p w14:paraId="04C2B94F"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0</w:t>
            </w:r>
          </w:p>
        </w:tc>
        <w:tc>
          <w:tcPr>
            <w:tcW w:w="0" w:type="auto"/>
            <w:vAlign w:val="center"/>
          </w:tcPr>
          <w:p w14:paraId="3D4BB5E2" w14:textId="77777777" w:rsidR="00C11E81" w:rsidRPr="00935EF4" w:rsidRDefault="00C11E81" w:rsidP="00575181">
            <w:pPr>
              <w:spacing w:before="0" w:after="0"/>
              <w:jc w:val="center"/>
              <w:rPr>
                <w:rFonts w:cs="Calibri"/>
                <w:sz w:val="22"/>
                <w:szCs w:val="22"/>
              </w:rPr>
            </w:pPr>
            <w:r w:rsidRPr="00935EF4">
              <w:rPr>
                <w:rFonts w:cs="Calibri"/>
                <w:sz w:val="22"/>
                <w:szCs w:val="22"/>
              </w:rPr>
              <w:t>0.0</w:t>
            </w:r>
          </w:p>
        </w:tc>
      </w:tr>
      <w:tr w:rsidR="00C11E81" w:rsidRPr="00935EF4" w14:paraId="08EE9545" w14:textId="77777777" w:rsidTr="00575181">
        <w:tc>
          <w:tcPr>
            <w:tcW w:w="0" w:type="auto"/>
            <w:shd w:val="clear" w:color="auto" w:fill="auto"/>
            <w:noWrap/>
            <w:vAlign w:val="bottom"/>
          </w:tcPr>
          <w:p w14:paraId="7BE995C3" w14:textId="77777777" w:rsidR="00C11E81" w:rsidRPr="00935EF4" w:rsidRDefault="00C11E81" w:rsidP="00575181">
            <w:pPr>
              <w:spacing w:before="0" w:after="0"/>
              <w:rPr>
                <w:rFonts w:cs="Calibri"/>
                <w:b/>
                <w:bCs/>
                <w:color w:val="000000"/>
                <w:sz w:val="22"/>
                <w:szCs w:val="22"/>
              </w:rPr>
            </w:pPr>
            <w:r w:rsidRPr="00935EF4">
              <w:rPr>
                <w:rFonts w:cs="Arial"/>
                <w:sz w:val="22"/>
                <w:szCs w:val="22"/>
              </w:rPr>
              <w:t>Mixed Racial Origin</w:t>
            </w:r>
          </w:p>
        </w:tc>
        <w:tc>
          <w:tcPr>
            <w:tcW w:w="0" w:type="auto"/>
            <w:shd w:val="clear" w:color="auto" w:fill="auto"/>
            <w:noWrap/>
            <w:vAlign w:val="bottom"/>
          </w:tcPr>
          <w:p w14:paraId="4B234656"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2</w:t>
            </w:r>
          </w:p>
        </w:tc>
        <w:tc>
          <w:tcPr>
            <w:tcW w:w="0" w:type="auto"/>
            <w:vAlign w:val="center"/>
          </w:tcPr>
          <w:p w14:paraId="234E2BAF" w14:textId="77777777" w:rsidR="00C11E81" w:rsidRPr="00935EF4" w:rsidRDefault="00C11E81" w:rsidP="00575181">
            <w:pPr>
              <w:spacing w:before="0" w:after="0"/>
              <w:jc w:val="center"/>
              <w:rPr>
                <w:rFonts w:cs="Calibri"/>
                <w:sz w:val="22"/>
                <w:szCs w:val="22"/>
              </w:rPr>
            </w:pPr>
            <w:r w:rsidRPr="00935EF4">
              <w:rPr>
                <w:rFonts w:cs="Calibri"/>
                <w:sz w:val="22"/>
                <w:szCs w:val="22"/>
              </w:rPr>
              <w:t>2.5</w:t>
            </w:r>
          </w:p>
        </w:tc>
      </w:tr>
      <w:tr w:rsidR="00C11E81" w:rsidRPr="00935EF4" w14:paraId="54D55AB2" w14:textId="77777777" w:rsidTr="00575181">
        <w:tc>
          <w:tcPr>
            <w:tcW w:w="0" w:type="auto"/>
            <w:shd w:val="clear" w:color="auto" w:fill="auto"/>
            <w:noWrap/>
            <w:vAlign w:val="bottom"/>
          </w:tcPr>
          <w:p w14:paraId="43E1307D" w14:textId="77777777" w:rsidR="00C11E81" w:rsidRPr="00935EF4" w:rsidRDefault="00C11E81" w:rsidP="00575181">
            <w:pPr>
              <w:spacing w:before="0" w:after="0"/>
              <w:rPr>
                <w:rFonts w:cs="Calibri"/>
                <w:b/>
                <w:bCs/>
                <w:color w:val="000000"/>
                <w:sz w:val="22"/>
                <w:szCs w:val="22"/>
              </w:rPr>
            </w:pPr>
            <w:r w:rsidRPr="00935EF4">
              <w:rPr>
                <w:rFonts w:cs="Arial"/>
                <w:sz w:val="22"/>
                <w:szCs w:val="22"/>
              </w:rPr>
              <w:t>White British</w:t>
            </w:r>
          </w:p>
        </w:tc>
        <w:tc>
          <w:tcPr>
            <w:tcW w:w="0" w:type="auto"/>
            <w:shd w:val="clear" w:color="auto" w:fill="auto"/>
            <w:noWrap/>
            <w:vAlign w:val="bottom"/>
          </w:tcPr>
          <w:p w14:paraId="310DFCA2"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58</w:t>
            </w:r>
          </w:p>
        </w:tc>
        <w:tc>
          <w:tcPr>
            <w:tcW w:w="0" w:type="auto"/>
            <w:vAlign w:val="center"/>
          </w:tcPr>
          <w:p w14:paraId="00A1A8CC" w14:textId="77777777" w:rsidR="00C11E81" w:rsidRPr="00935EF4" w:rsidRDefault="00C11E81" w:rsidP="00575181">
            <w:pPr>
              <w:spacing w:before="0" w:after="0"/>
              <w:jc w:val="center"/>
              <w:rPr>
                <w:rFonts w:cs="Calibri"/>
                <w:sz w:val="22"/>
                <w:szCs w:val="22"/>
              </w:rPr>
            </w:pPr>
            <w:r w:rsidRPr="00935EF4">
              <w:rPr>
                <w:rFonts w:cs="Calibri"/>
                <w:sz w:val="22"/>
                <w:szCs w:val="22"/>
              </w:rPr>
              <w:t>72.5</w:t>
            </w:r>
          </w:p>
        </w:tc>
      </w:tr>
      <w:tr w:rsidR="00C11E81" w:rsidRPr="00935EF4" w14:paraId="32788301" w14:textId="77777777" w:rsidTr="00575181">
        <w:tc>
          <w:tcPr>
            <w:tcW w:w="0" w:type="auto"/>
            <w:shd w:val="clear" w:color="auto" w:fill="auto"/>
            <w:noWrap/>
            <w:vAlign w:val="bottom"/>
          </w:tcPr>
          <w:p w14:paraId="18054E89" w14:textId="77777777" w:rsidR="00C11E81" w:rsidRPr="00935EF4" w:rsidRDefault="00C11E81" w:rsidP="00575181">
            <w:pPr>
              <w:spacing w:before="0" w:after="0"/>
              <w:rPr>
                <w:rFonts w:cs="Calibri"/>
                <w:b/>
                <w:bCs/>
                <w:color w:val="000000"/>
                <w:sz w:val="22"/>
                <w:szCs w:val="22"/>
              </w:rPr>
            </w:pPr>
            <w:r w:rsidRPr="00935EF4">
              <w:rPr>
                <w:rFonts w:cs="Arial"/>
                <w:sz w:val="22"/>
                <w:szCs w:val="22"/>
              </w:rPr>
              <w:t>Irish</w:t>
            </w:r>
          </w:p>
        </w:tc>
        <w:tc>
          <w:tcPr>
            <w:tcW w:w="0" w:type="auto"/>
            <w:shd w:val="clear" w:color="auto" w:fill="auto"/>
            <w:noWrap/>
            <w:vAlign w:val="bottom"/>
          </w:tcPr>
          <w:p w14:paraId="1EA2A3FB"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1</w:t>
            </w:r>
          </w:p>
        </w:tc>
        <w:tc>
          <w:tcPr>
            <w:tcW w:w="0" w:type="auto"/>
            <w:vAlign w:val="center"/>
          </w:tcPr>
          <w:p w14:paraId="60798F3A" w14:textId="77777777" w:rsidR="00C11E81" w:rsidRPr="00935EF4" w:rsidRDefault="00C11E81" w:rsidP="00575181">
            <w:pPr>
              <w:spacing w:before="0" w:after="0"/>
              <w:jc w:val="center"/>
              <w:rPr>
                <w:rFonts w:cs="Calibri"/>
                <w:sz w:val="22"/>
                <w:szCs w:val="22"/>
              </w:rPr>
            </w:pPr>
            <w:r w:rsidRPr="00935EF4">
              <w:rPr>
                <w:rFonts w:cs="Calibri"/>
                <w:sz w:val="22"/>
                <w:szCs w:val="22"/>
              </w:rPr>
              <w:t>1.3</w:t>
            </w:r>
          </w:p>
        </w:tc>
      </w:tr>
      <w:tr w:rsidR="00C11E81" w:rsidRPr="00935EF4" w14:paraId="1BB50E04" w14:textId="77777777" w:rsidTr="00575181">
        <w:tc>
          <w:tcPr>
            <w:tcW w:w="0" w:type="auto"/>
            <w:shd w:val="clear" w:color="auto" w:fill="auto"/>
            <w:noWrap/>
            <w:vAlign w:val="bottom"/>
          </w:tcPr>
          <w:p w14:paraId="54469C85" w14:textId="77777777" w:rsidR="00C11E81" w:rsidRPr="00935EF4" w:rsidRDefault="00C11E81" w:rsidP="00575181">
            <w:pPr>
              <w:spacing w:before="0" w:after="0"/>
              <w:rPr>
                <w:rFonts w:cs="Calibri"/>
                <w:b/>
                <w:bCs/>
                <w:color w:val="000000"/>
                <w:sz w:val="22"/>
                <w:szCs w:val="22"/>
              </w:rPr>
            </w:pPr>
            <w:r w:rsidRPr="00935EF4">
              <w:rPr>
                <w:rFonts w:cs="Arial"/>
                <w:sz w:val="22"/>
                <w:szCs w:val="22"/>
              </w:rPr>
              <w:t>Polish</w:t>
            </w:r>
          </w:p>
        </w:tc>
        <w:tc>
          <w:tcPr>
            <w:tcW w:w="0" w:type="auto"/>
            <w:shd w:val="clear" w:color="auto" w:fill="auto"/>
            <w:noWrap/>
            <w:vAlign w:val="bottom"/>
          </w:tcPr>
          <w:p w14:paraId="33EF8E62"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w:t>
            </w:r>
          </w:p>
        </w:tc>
        <w:tc>
          <w:tcPr>
            <w:tcW w:w="0" w:type="auto"/>
            <w:vAlign w:val="center"/>
          </w:tcPr>
          <w:p w14:paraId="083606F1" w14:textId="77777777" w:rsidR="00C11E81" w:rsidRPr="00935EF4" w:rsidRDefault="00C11E81" w:rsidP="00575181">
            <w:pPr>
              <w:spacing w:before="0" w:after="0"/>
              <w:jc w:val="center"/>
              <w:rPr>
                <w:rFonts w:cs="Calibri"/>
                <w:sz w:val="22"/>
                <w:szCs w:val="22"/>
              </w:rPr>
            </w:pPr>
            <w:r w:rsidRPr="00935EF4">
              <w:rPr>
                <w:rFonts w:cs="Calibri"/>
                <w:sz w:val="22"/>
                <w:szCs w:val="22"/>
              </w:rPr>
              <w:t>1.3</w:t>
            </w:r>
          </w:p>
        </w:tc>
      </w:tr>
      <w:tr w:rsidR="00C11E81" w:rsidRPr="00935EF4" w14:paraId="4BBC9636" w14:textId="77777777" w:rsidTr="00575181">
        <w:tc>
          <w:tcPr>
            <w:tcW w:w="0" w:type="auto"/>
            <w:shd w:val="clear" w:color="auto" w:fill="auto"/>
            <w:noWrap/>
            <w:vAlign w:val="bottom"/>
          </w:tcPr>
          <w:p w14:paraId="0BE7675A" w14:textId="77777777" w:rsidR="00C11E81" w:rsidRPr="00935EF4" w:rsidRDefault="00C11E81" w:rsidP="00575181">
            <w:pPr>
              <w:spacing w:before="0" w:after="0"/>
              <w:rPr>
                <w:rFonts w:cs="Calibri"/>
                <w:b/>
                <w:bCs/>
                <w:color w:val="000000"/>
                <w:sz w:val="22"/>
                <w:szCs w:val="22"/>
              </w:rPr>
            </w:pPr>
            <w:r w:rsidRPr="00935EF4">
              <w:rPr>
                <w:rFonts w:cs="Arial"/>
                <w:sz w:val="22"/>
                <w:szCs w:val="22"/>
              </w:rPr>
              <w:t>White European/Other</w:t>
            </w:r>
          </w:p>
        </w:tc>
        <w:tc>
          <w:tcPr>
            <w:tcW w:w="0" w:type="auto"/>
            <w:shd w:val="clear" w:color="auto" w:fill="auto"/>
            <w:noWrap/>
            <w:vAlign w:val="bottom"/>
          </w:tcPr>
          <w:p w14:paraId="4774AE81"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1</w:t>
            </w:r>
          </w:p>
        </w:tc>
        <w:tc>
          <w:tcPr>
            <w:tcW w:w="0" w:type="auto"/>
            <w:vAlign w:val="center"/>
          </w:tcPr>
          <w:p w14:paraId="6257574A" w14:textId="77777777" w:rsidR="00C11E81" w:rsidRPr="00935EF4" w:rsidRDefault="00C11E81" w:rsidP="00575181">
            <w:pPr>
              <w:spacing w:before="0" w:after="0"/>
              <w:jc w:val="center"/>
              <w:rPr>
                <w:rFonts w:cs="Calibri"/>
                <w:sz w:val="22"/>
                <w:szCs w:val="22"/>
              </w:rPr>
            </w:pPr>
            <w:r w:rsidRPr="00935EF4">
              <w:rPr>
                <w:rFonts w:cs="Calibri"/>
                <w:sz w:val="22"/>
                <w:szCs w:val="22"/>
              </w:rPr>
              <w:t>1.3</w:t>
            </w:r>
          </w:p>
        </w:tc>
      </w:tr>
      <w:tr w:rsidR="00C11E81" w:rsidRPr="00935EF4" w14:paraId="1D0F9765" w14:textId="77777777" w:rsidTr="00575181">
        <w:tc>
          <w:tcPr>
            <w:tcW w:w="0" w:type="auto"/>
            <w:shd w:val="clear" w:color="auto" w:fill="auto"/>
            <w:noWrap/>
            <w:vAlign w:val="bottom"/>
          </w:tcPr>
          <w:p w14:paraId="1CDB77C7" w14:textId="77777777" w:rsidR="00C11E81" w:rsidRPr="00935EF4" w:rsidRDefault="00C11E81" w:rsidP="00575181">
            <w:pPr>
              <w:spacing w:before="0" w:after="0"/>
              <w:rPr>
                <w:rFonts w:cs="Calibri"/>
                <w:b/>
                <w:bCs/>
                <w:color w:val="000000"/>
                <w:sz w:val="22"/>
                <w:szCs w:val="22"/>
              </w:rPr>
            </w:pPr>
            <w:r w:rsidRPr="00935EF4">
              <w:rPr>
                <w:rFonts w:cs="Arial"/>
                <w:sz w:val="22"/>
                <w:szCs w:val="22"/>
              </w:rPr>
              <w:t xml:space="preserve">Other </w:t>
            </w:r>
          </w:p>
        </w:tc>
        <w:tc>
          <w:tcPr>
            <w:tcW w:w="0" w:type="auto"/>
            <w:shd w:val="clear" w:color="auto" w:fill="auto"/>
            <w:noWrap/>
            <w:vAlign w:val="bottom"/>
          </w:tcPr>
          <w:p w14:paraId="2A8EBED2"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3</w:t>
            </w:r>
          </w:p>
        </w:tc>
        <w:tc>
          <w:tcPr>
            <w:tcW w:w="0" w:type="auto"/>
            <w:vAlign w:val="center"/>
          </w:tcPr>
          <w:p w14:paraId="413B5A9A" w14:textId="77777777" w:rsidR="00C11E81" w:rsidRPr="00935EF4" w:rsidRDefault="00C11E81" w:rsidP="00575181">
            <w:pPr>
              <w:spacing w:before="0" w:after="0"/>
              <w:jc w:val="center"/>
              <w:rPr>
                <w:rFonts w:cs="Calibri"/>
                <w:sz w:val="22"/>
                <w:szCs w:val="22"/>
              </w:rPr>
            </w:pPr>
            <w:r w:rsidRPr="00935EF4">
              <w:rPr>
                <w:rFonts w:cs="Calibri"/>
                <w:sz w:val="22"/>
                <w:szCs w:val="22"/>
              </w:rPr>
              <w:t>3.8</w:t>
            </w:r>
          </w:p>
        </w:tc>
      </w:tr>
      <w:tr w:rsidR="00C11E81" w:rsidRPr="00935EF4" w14:paraId="72A44756" w14:textId="77777777" w:rsidTr="00575181">
        <w:tc>
          <w:tcPr>
            <w:tcW w:w="0" w:type="auto"/>
            <w:shd w:val="clear" w:color="auto" w:fill="auto"/>
            <w:noWrap/>
          </w:tcPr>
          <w:p w14:paraId="7A2FC22C" w14:textId="77777777" w:rsidR="00C11E81" w:rsidRPr="00935EF4" w:rsidRDefault="00C11E81" w:rsidP="00575181">
            <w:pPr>
              <w:spacing w:before="0" w:after="0"/>
              <w:rPr>
                <w:rFonts w:cs="Calibri"/>
                <w:color w:val="000000"/>
                <w:sz w:val="22"/>
                <w:szCs w:val="22"/>
              </w:rPr>
            </w:pPr>
            <w:r w:rsidRPr="00935EF4">
              <w:rPr>
                <w:rFonts w:cs="Calibri"/>
                <w:color w:val="000000"/>
                <w:sz w:val="22"/>
                <w:szCs w:val="22"/>
              </w:rPr>
              <w:t>Not stated</w:t>
            </w:r>
          </w:p>
        </w:tc>
        <w:tc>
          <w:tcPr>
            <w:tcW w:w="0" w:type="auto"/>
            <w:shd w:val="clear" w:color="auto" w:fill="auto"/>
            <w:noWrap/>
            <w:vAlign w:val="center"/>
          </w:tcPr>
          <w:p w14:paraId="153912F0"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5</w:t>
            </w:r>
          </w:p>
        </w:tc>
        <w:tc>
          <w:tcPr>
            <w:tcW w:w="0" w:type="auto"/>
            <w:vAlign w:val="center"/>
          </w:tcPr>
          <w:p w14:paraId="49984BE4" w14:textId="77777777" w:rsidR="00C11E81" w:rsidRPr="00935EF4" w:rsidRDefault="00C11E81" w:rsidP="00575181">
            <w:pPr>
              <w:spacing w:before="0" w:after="0"/>
              <w:jc w:val="center"/>
              <w:rPr>
                <w:rFonts w:cs="Calibri"/>
                <w:sz w:val="22"/>
                <w:szCs w:val="22"/>
              </w:rPr>
            </w:pPr>
            <w:r w:rsidRPr="00935EF4">
              <w:rPr>
                <w:rFonts w:cs="Calibri"/>
                <w:sz w:val="22"/>
                <w:szCs w:val="22"/>
              </w:rPr>
              <w:t>6.3</w:t>
            </w:r>
          </w:p>
        </w:tc>
      </w:tr>
      <w:tr w:rsidR="00C11E81" w:rsidRPr="00935EF4" w14:paraId="5598FD46" w14:textId="77777777" w:rsidTr="00575181">
        <w:tc>
          <w:tcPr>
            <w:tcW w:w="0" w:type="auto"/>
            <w:shd w:val="clear" w:color="auto" w:fill="auto"/>
            <w:noWrap/>
          </w:tcPr>
          <w:p w14:paraId="2351A275" w14:textId="77777777" w:rsidR="00C11E81" w:rsidRPr="00935EF4" w:rsidRDefault="00C11E81" w:rsidP="00575181">
            <w:pPr>
              <w:spacing w:before="0" w:after="0"/>
              <w:rPr>
                <w:rFonts w:cs="Calibri"/>
                <w:b/>
                <w:bCs/>
                <w:color w:val="000000"/>
                <w:sz w:val="22"/>
                <w:szCs w:val="22"/>
              </w:rPr>
            </w:pPr>
            <w:r w:rsidRPr="00935EF4">
              <w:rPr>
                <w:rFonts w:cs="Calibri"/>
                <w:b/>
                <w:bCs/>
                <w:color w:val="000000"/>
                <w:sz w:val="22"/>
                <w:szCs w:val="22"/>
              </w:rPr>
              <w:t>TOTAL</w:t>
            </w:r>
          </w:p>
        </w:tc>
        <w:tc>
          <w:tcPr>
            <w:tcW w:w="0" w:type="auto"/>
            <w:shd w:val="clear" w:color="auto" w:fill="auto"/>
            <w:noWrap/>
            <w:vAlign w:val="center"/>
          </w:tcPr>
          <w:p w14:paraId="0DD231DB"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80</w:t>
            </w:r>
          </w:p>
        </w:tc>
        <w:tc>
          <w:tcPr>
            <w:tcW w:w="0" w:type="auto"/>
            <w:vAlign w:val="center"/>
          </w:tcPr>
          <w:p w14:paraId="53CF5FBF"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100.0</w:t>
            </w:r>
          </w:p>
        </w:tc>
      </w:tr>
    </w:tbl>
    <w:p w14:paraId="69394CEE" w14:textId="77777777" w:rsidR="00C11E81" w:rsidRPr="00935EF4" w:rsidRDefault="00C11E81" w:rsidP="00C11E81">
      <w:pPr>
        <w:pStyle w:val="Maintext"/>
        <w:numPr>
          <w:ilvl w:val="0"/>
          <w:numId w:val="0"/>
        </w:numPr>
        <w:rPr>
          <w:rFonts w:cstheme="minorHAnsi"/>
          <w:lang w:val="en-GB"/>
        </w:rPr>
      </w:pPr>
    </w:p>
    <w:p w14:paraId="564932E2" w14:textId="77777777" w:rsidR="00C11E81" w:rsidRDefault="00C11E81" w:rsidP="00C11E81">
      <w:pPr>
        <w:spacing w:before="0" w:after="0"/>
        <w:jc w:val="left"/>
        <w:rPr>
          <w:color w:val="009999"/>
          <w:sz w:val="28"/>
          <w:szCs w:val="28"/>
          <w:lang w:val="x-none"/>
        </w:rPr>
      </w:pPr>
      <w:r>
        <w:br w:type="page"/>
      </w:r>
    </w:p>
    <w:p w14:paraId="5131DB92" w14:textId="77777777" w:rsidR="00C11E81" w:rsidRPr="00935EF4" w:rsidRDefault="00C11E81" w:rsidP="00C11E81">
      <w:pPr>
        <w:pStyle w:val="Heading3"/>
      </w:pPr>
      <w:r w:rsidRPr="00935EF4">
        <w:lastRenderedPageBreak/>
        <w:t>Gender</w:t>
      </w:r>
    </w:p>
    <w:p w14:paraId="00C15738" w14:textId="77777777" w:rsidR="00C11E81" w:rsidRPr="00935EF4" w:rsidRDefault="00C11E81" w:rsidP="00AA5C1C">
      <w:pPr>
        <w:pStyle w:val="Maintext"/>
        <w:numPr>
          <w:ilvl w:val="1"/>
          <w:numId w:val="74"/>
        </w:numPr>
        <w:rPr>
          <w:rFonts w:cs="Calibri"/>
        </w:rPr>
      </w:pPr>
      <w:r w:rsidRPr="00935EF4">
        <w:rPr>
          <w:rFonts w:cstheme="minorHAnsi"/>
        </w:rPr>
        <w:t>Half (50%) of the respondents were Male (40) whilst 36.3% were Female (29).</w:t>
      </w:r>
    </w:p>
    <w:tbl>
      <w:tblPr>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705"/>
        <w:gridCol w:w="1318"/>
        <w:gridCol w:w="1157"/>
      </w:tblGrid>
      <w:tr w:rsidR="00C11E81" w:rsidRPr="00935EF4" w14:paraId="51F74C13" w14:textId="77777777" w:rsidTr="00575181">
        <w:tc>
          <w:tcPr>
            <w:tcW w:w="0" w:type="auto"/>
            <w:gridSpan w:val="3"/>
            <w:shd w:val="clear" w:color="auto" w:fill="009999"/>
            <w:noWrap/>
            <w:vAlign w:val="bottom"/>
          </w:tcPr>
          <w:p w14:paraId="143BB765" w14:textId="4D181F40" w:rsidR="00C11E81" w:rsidRPr="00935EF4" w:rsidRDefault="00C11E81" w:rsidP="00575181">
            <w:pPr>
              <w:pStyle w:val="tableheading"/>
              <w:rPr>
                <w:lang w:val="en-GB"/>
              </w:rPr>
            </w:pPr>
            <w:bookmarkStart w:id="509" w:name="_Toc50125066"/>
            <w:r w:rsidRPr="00935EF4">
              <w:t xml:space="preserve">Table </w:t>
            </w:r>
            <w:r w:rsidR="00C70516">
              <w:rPr>
                <w:lang w:val="en-GB"/>
              </w:rPr>
              <w:t>J</w:t>
            </w:r>
            <w:r w:rsidRPr="00935EF4">
              <w:rPr>
                <w:lang w:val="en-GB"/>
              </w:rPr>
              <w:t>.2</w:t>
            </w:r>
            <w:r w:rsidRPr="00935EF4">
              <w:tab/>
            </w:r>
            <w:r w:rsidRPr="005D73C9">
              <w:t>Gender</w:t>
            </w:r>
            <w:bookmarkEnd w:id="509"/>
          </w:p>
        </w:tc>
      </w:tr>
      <w:tr w:rsidR="00C11E81" w:rsidRPr="00935EF4" w14:paraId="102B8CE5" w14:textId="77777777" w:rsidTr="00575181">
        <w:tc>
          <w:tcPr>
            <w:tcW w:w="0" w:type="auto"/>
            <w:shd w:val="clear" w:color="auto" w:fill="009999"/>
            <w:noWrap/>
            <w:vAlign w:val="bottom"/>
          </w:tcPr>
          <w:p w14:paraId="172E4497" w14:textId="77777777" w:rsidR="00C11E81" w:rsidRPr="00935EF4" w:rsidRDefault="00C11E81" w:rsidP="00575181">
            <w:pPr>
              <w:spacing w:before="0" w:after="0"/>
              <w:rPr>
                <w:rFonts w:cs="Calibri"/>
                <w:bCs/>
                <w:color w:val="000000"/>
                <w:sz w:val="22"/>
                <w:szCs w:val="22"/>
              </w:rPr>
            </w:pPr>
          </w:p>
        </w:tc>
        <w:tc>
          <w:tcPr>
            <w:tcW w:w="0" w:type="auto"/>
            <w:shd w:val="clear" w:color="auto" w:fill="009999"/>
            <w:noWrap/>
            <w:vAlign w:val="bottom"/>
          </w:tcPr>
          <w:p w14:paraId="650A222E"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(No.)</w:t>
            </w:r>
          </w:p>
        </w:tc>
        <w:tc>
          <w:tcPr>
            <w:tcW w:w="0" w:type="auto"/>
            <w:shd w:val="clear" w:color="auto" w:fill="009999"/>
          </w:tcPr>
          <w:p w14:paraId="50CE29EF"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w:t>
            </w:r>
          </w:p>
        </w:tc>
      </w:tr>
      <w:tr w:rsidR="00C11E81" w:rsidRPr="00935EF4" w14:paraId="1FB2DDD6" w14:textId="77777777" w:rsidTr="00575181">
        <w:tc>
          <w:tcPr>
            <w:tcW w:w="0" w:type="auto"/>
            <w:shd w:val="clear" w:color="auto" w:fill="auto"/>
            <w:noWrap/>
            <w:vAlign w:val="bottom"/>
          </w:tcPr>
          <w:p w14:paraId="71C8E336" w14:textId="77777777" w:rsidR="00C11E81" w:rsidRPr="00935EF4" w:rsidRDefault="00C11E81" w:rsidP="00575181">
            <w:pPr>
              <w:spacing w:before="0" w:after="0"/>
              <w:rPr>
                <w:rFonts w:cs="Calibri"/>
                <w:bCs/>
                <w:color w:val="000000"/>
                <w:sz w:val="22"/>
                <w:szCs w:val="22"/>
              </w:rPr>
            </w:pPr>
            <w:r w:rsidRPr="00935EF4">
              <w:rPr>
                <w:rFonts w:cs="Arial"/>
                <w:sz w:val="22"/>
                <w:szCs w:val="22"/>
              </w:rPr>
              <w:t>Male</w:t>
            </w:r>
          </w:p>
        </w:tc>
        <w:tc>
          <w:tcPr>
            <w:tcW w:w="0" w:type="auto"/>
            <w:shd w:val="clear" w:color="auto" w:fill="auto"/>
            <w:noWrap/>
            <w:vAlign w:val="center"/>
          </w:tcPr>
          <w:p w14:paraId="42C18D65"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40</w:t>
            </w:r>
          </w:p>
        </w:tc>
        <w:tc>
          <w:tcPr>
            <w:tcW w:w="0" w:type="auto"/>
            <w:vAlign w:val="center"/>
          </w:tcPr>
          <w:p w14:paraId="165A426C" w14:textId="77777777" w:rsidR="00C11E81" w:rsidRPr="00935EF4" w:rsidRDefault="00C11E81" w:rsidP="00575181">
            <w:pPr>
              <w:spacing w:before="0" w:after="0"/>
              <w:jc w:val="center"/>
              <w:rPr>
                <w:rFonts w:cs="Arial"/>
                <w:sz w:val="22"/>
                <w:szCs w:val="22"/>
              </w:rPr>
            </w:pPr>
            <w:r w:rsidRPr="00935EF4">
              <w:rPr>
                <w:rFonts w:cs="Arial"/>
                <w:sz w:val="22"/>
                <w:szCs w:val="22"/>
              </w:rPr>
              <w:t>50.0</w:t>
            </w:r>
          </w:p>
        </w:tc>
      </w:tr>
      <w:tr w:rsidR="00C11E81" w:rsidRPr="00935EF4" w14:paraId="5D5457E4" w14:textId="77777777" w:rsidTr="00575181">
        <w:tc>
          <w:tcPr>
            <w:tcW w:w="0" w:type="auto"/>
            <w:shd w:val="clear" w:color="auto" w:fill="auto"/>
            <w:noWrap/>
            <w:vAlign w:val="bottom"/>
          </w:tcPr>
          <w:p w14:paraId="2BF521DA" w14:textId="77777777" w:rsidR="00C11E81" w:rsidRPr="00935EF4" w:rsidRDefault="00C11E81" w:rsidP="00575181">
            <w:pPr>
              <w:spacing w:before="0" w:after="0"/>
              <w:rPr>
                <w:rFonts w:cs="Calibri"/>
                <w:bCs/>
                <w:color w:val="000000"/>
                <w:sz w:val="22"/>
                <w:szCs w:val="22"/>
              </w:rPr>
            </w:pPr>
            <w:r w:rsidRPr="00935EF4">
              <w:rPr>
                <w:rFonts w:cs="Calibri"/>
                <w:bCs/>
                <w:color w:val="000000"/>
                <w:sz w:val="22"/>
                <w:szCs w:val="22"/>
              </w:rPr>
              <w:t>Female</w:t>
            </w:r>
          </w:p>
        </w:tc>
        <w:tc>
          <w:tcPr>
            <w:tcW w:w="0" w:type="auto"/>
            <w:shd w:val="clear" w:color="auto" w:fill="auto"/>
            <w:noWrap/>
            <w:vAlign w:val="center"/>
          </w:tcPr>
          <w:p w14:paraId="76206A21"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29</w:t>
            </w:r>
          </w:p>
        </w:tc>
        <w:tc>
          <w:tcPr>
            <w:tcW w:w="0" w:type="auto"/>
            <w:vAlign w:val="center"/>
          </w:tcPr>
          <w:p w14:paraId="54946E32"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36.3</w:t>
            </w:r>
          </w:p>
        </w:tc>
      </w:tr>
      <w:tr w:rsidR="00C11E81" w:rsidRPr="00935EF4" w14:paraId="0119713A" w14:textId="77777777" w:rsidTr="00575181">
        <w:tc>
          <w:tcPr>
            <w:tcW w:w="0" w:type="auto"/>
            <w:shd w:val="clear" w:color="auto" w:fill="auto"/>
            <w:noWrap/>
            <w:vAlign w:val="bottom"/>
          </w:tcPr>
          <w:p w14:paraId="07BCBCF8" w14:textId="77777777" w:rsidR="00C11E81" w:rsidRPr="00935EF4" w:rsidRDefault="00C11E81" w:rsidP="00575181">
            <w:pPr>
              <w:spacing w:before="0" w:after="0"/>
              <w:rPr>
                <w:rFonts w:cs="Calibri"/>
                <w:bCs/>
                <w:color w:val="000000"/>
                <w:sz w:val="22"/>
                <w:szCs w:val="22"/>
              </w:rPr>
            </w:pPr>
            <w:r w:rsidRPr="00935EF4">
              <w:rPr>
                <w:rFonts w:cs="Arial"/>
                <w:sz w:val="22"/>
                <w:szCs w:val="22"/>
              </w:rPr>
              <w:t>Transgender</w:t>
            </w:r>
          </w:p>
        </w:tc>
        <w:tc>
          <w:tcPr>
            <w:tcW w:w="0" w:type="auto"/>
            <w:shd w:val="clear" w:color="auto" w:fill="auto"/>
            <w:noWrap/>
            <w:vAlign w:val="center"/>
          </w:tcPr>
          <w:p w14:paraId="6EAA2239"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w:t>
            </w:r>
          </w:p>
        </w:tc>
        <w:tc>
          <w:tcPr>
            <w:tcW w:w="0" w:type="auto"/>
            <w:vAlign w:val="center"/>
          </w:tcPr>
          <w:p w14:paraId="0FEFE463"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1.3</w:t>
            </w:r>
          </w:p>
        </w:tc>
      </w:tr>
      <w:tr w:rsidR="00C11E81" w:rsidRPr="00935EF4" w14:paraId="10D7F495" w14:textId="77777777" w:rsidTr="00575181">
        <w:tc>
          <w:tcPr>
            <w:tcW w:w="0" w:type="auto"/>
            <w:shd w:val="clear" w:color="auto" w:fill="auto"/>
            <w:noWrap/>
            <w:vAlign w:val="bottom"/>
          </w:tcPr>
          <w:p w14:paraId="48196795" w14:textId="77777777" w:rsidR="00C11E81" w:rsidRPr="00935EF4" w:rsidRDefault="00C11E81" w:rsidP="00575181">
            <w:pPr>
              <w:spacing w:before="0" w:after="0"/>
              <w:rPr>
                <w:rFonts w:cs="Calibri"/>
                <w:bCs/>
                <w:color w:val="000000"/>
                <w:sz w:val="22"/>
                <w:szCs w:val="22"/>
              </w:rPr>
            </w:pPr>
            <w:r w:rsidRPr="00935EF4">
              <w:rPr>
                <w:rFonts w:cs="Arial"/>
                <w:sz w:val="22"/>
                <w:szCs w:val="22"/>
              </w:rPr>
              <w:t>Prefer not to say</w:t>
            </w:r>
          </w:p>
        </w:tc>
        <w:tc>
          <w:tcPr>
            <w:tcW w:w="0" w:type="auto"/>
            <w:shd w:val="clear" w:color="auto" w:fill="auto"/>
            <w:noWrap/>
            <w:vAlign w:val="center"/>
          </w:tcPr>
          <w:p w14:paraId="11A78ABC"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w:t>
            </w:r>
          </w:p>
        </w:tc>
        <w:tc>
          <w:tcPr>
            <w:tcW w:w="0" w:type="auto"/>
            <w:vAlign w:val="center"/>
          </w:tcPr>
          <w:p w14:paraId="638217CD"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1.3</w:t>
            </w:r>
          </w:p>
        </w:tc>
      </w:tr>
      <w:tr w:rsidR="00C11E81" w:rsidRPr="00935EF4" w14:paraId="1609D7CE" w14:textId="77777777" w:rsidTr="00575181">
        <w:tc>
          <w:tcPr>
            <w:tcW w:w="0" w:type="auto"/>
            <w:shd w:val="clear" w:color="auto" w:fill="auto"/>
            <w:noWrap/>
          </w:tcPr>
          <w:p w14:paraId="47CEBB31" w14:textId="77777777" w:rsidR="00C11E81" w:rsidRPr="00935EF4" w:rsidRDefault="00C11E81" w:rsidP="00575181">
            <w:pPr>
              <w:spacing w:before="0" w:after="0"/>
              <w:rPr>
                <w:rFonts w:cs="Arial"/>
                <w:sz w:val="22"/>
                <w:szCs w:val="22"/>
              </w:rPr>
            </w:pPr>
            <w:r w:rsidRPr="00935EF4">
              <w:rPr>
                <w:rFonts w:cs="Arial"/>
                <w:sz w:val="22"/>
                <w:szCs w:val="22"/>
              </w:rPr>
              <w:t>Not answered</w:t>
            </w:r>
          </w:p>
        </w:tc>
        <w:tc>
          <w:tcPr>
            <w:tcW w:w="0" w:type="auto"/>
            <w:shd w:val="clear" w:color="auto" w:fill="auto"/>
            <w:noWrap/>
            <w:vAlign w:val="center"/>
          </w:tcPr>
          <w:p w14:paraId="60F01014"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9</w:t>
            </w:r>
          </w:p>
        </w:tc>
        <w:tc>
          <w:tcPr>
            <w:tcW w:w="0" w:type="auto"/>
            <w:vAlign w:val="center"/>
          </w:tcPr>
          <w:p w14:paraId="74A5C1D4" w14:textId="77777777" w:rsidR="00C11E81" w:rsidRPr="00935EF4" w:rsidRDefault="00C11E81" w:rsidP="00575181">
            <w:pPr>
              <w:spacing w:before="0" w:after="0"/>
              <w:jc w:val="center"/>
              <w:rPr>
                <w:rFonts w:cs="Calibri"/>
                <w:sz w:val="22"/>
                <w:szCs w:val="22"/>
              </w:rPr>
            </w:pPr>
            <w:r w:rsidRPr="00935EF4">
              <w:rPr>
                <w:rFonts w:cs="Arial"/>
                <w:sz w:val="22"/>
                <w:szCs w:val="22"/>
              </w:rPr>
              <w:t>11.3</w:t>
            </w:r>
          </w:p>
        </w:tc>
      </w:tr>
      <w:tr w:rsidR="00C11E81" w:rsidRPr="00935EF4" w14:paraId="22159634" w14:textId="77777777" w:rsidTr="00575181">
        <w:tc>
          <w:tcPr>
            <w:tcW w:w="0" w:type="auto"/>
            <w:shd w:val="clear" w:color="auto" w:fill="auto"/>
            <w:noWrap/>
          </w:tcPr>
          <w:p w14:paraId="12A8C1FF" w14:textId="77777777" w:rsidR="00C11E81" w:rsidRPr="00935EF4" w:rsidRDefault="00C11E81" w:rsidP="00575181">
            <w:pPr>
              <w:spacing w:before="0" w:after="0"/>
              <w:rPr>
                <w:rFonts w:cs="Calibri"/>
                <w:b/>
                <w:bCs/>
                <w:color w:val="000000"/>
                <w:sz w:val="22"/>
                <w:szCs w:val="22"/>
              </w:rPr>
            </w:pPr>
            <w:r w:rsidRPr="00935EF4">
              <w:rPr>
                <w:rFonts w:cs="Calibri"/>
                <w:b/>
                <w:bCs/>
                <w:color w:val="000000"/>
                <w:sz w:val="22"/>
                <w:szCs w:val="22"/>
              </w:rPr>
              <w:t>TOTAL</w:t>
            </w:r>
          </w:p>
        </w:tc>
        <w:tc>
          <w:tcPr>
            <w:tcW w:w="0" w:type="auto"/>
            <w:shd w:val="clear" w:color="auto" w:fill="auto"/>
            <w:noWrap/>
            <w:vAlign w:val="center"/>
          </w:tcPr>
          <w:p w14:paraId="6F27040A"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80</w:t>
            </w:r>
          </w:p>
        </w:tc>
        <w:tc>
          <w:tcPr>
            <w:tcW w:w="0" w:type="auto"/>
            <w:vAlign w:val="center"/>
          </w:tcPr>
          <w:p w14:paraId="46D2DA82"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100.0</w:t>
            </w:r>
          </w:p>
        </w:tc>
      </w:tr>
    </w:tbl>
    <w:p w14:paraId="31300EBA" w14:textId="77777777" w:rsidR="00C11E81" w:rsidRPr="00935EF4" w:rsidRDefault="00C11E81" w:rsidP="00C11E81"/>
    <w:p w14:paraId="1BB1B423" w14:textId="77777777" w:rsidR="00C11E81" w:rsidRPr="00935EF4" w:rsidRDefault="00C11E81" w:rsidP="00C11E81">
      <w:pPr>
        <w:pStyle w:val="Heading3"/>
      </w:pPr>
      <w:r w:rsidRPr="00935EF4">
        <w:t>Age</w:t>
      </w:r>
    </w:p>
    <w:p w14:paraId="0B586FE5" w14:textId="77777777" w:rsidR="00C11E81" w:rsidRPr="00935EF4" w:rsidRDefault="00C11E81" w:rsidP="00AA5C1C">
      <w:pPr>
        <w:pStyle w:val="Maintext"/>
        <w:numPr>
          <w:ilvl w:val="1"/>
          <w:numId w:val="74"/>
        </w:numPr>
        <w:rPr>
          <w:rFonts w:cs="Calibri"/>
        </w:rPr>
      </w:pPr>
      <w:r w:rsidRPr="00935EF4">
        <w:rPr>
          <w:rFonts w:cstheme="minorHAnsi"/>
          <w:lang w:val="en-GB"/>
        </w:rPr>
        <w:t>Nearly half of the respondents (42.5%) were within the 18-24 age category (34). No customers ‘Over 65’ responded to the survey.</w:t>
      </w:r>
    </w:p>
    <w:tbl>
      <w:tblPr>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473"/>
        <w:gridCol w:w="1318"/>
        <w:gridCol w:w="1157"/>
      </w:tblGrid>
      <w:tr w:rsidR="00C11E81" w:rsidRPr="00935EF4" w14:paraId="79B946D7" w14:textId="77777777" w:rsidTr="00575181">
        <w:tc>
          <w:tcPr>
            <w:tcW w:w="0" w:type="auto"/>
            <w:gridSpan w:val="3"/>
            <w:shd w:val="clear" w:color="auto" w:fill="009999"/>
            <w:noWrap/>
            <w:vAlign w:val="bottom"/>
          </w:tcPr>
          <w:p w14:paraId="5AC95B1D" w14:textId="416BA107" w:rsidR="00C11E81" w:rsidRPr="00D71728" w:rsidRDefault="00C11E81" w:rsidP="00575181">
            <w:pPr>
              <w:pStyle w:val="tableheading"/>
            </w:pPr>
            <w:bookmarkStart w:id="510" w:name="_Toc50125067"/>
            <w:r w:rsidRPr="00935EF4">
              <w:t xml:space="preserve">Table </w:t>
            </w:r>
            <w:r w:rsidR="00C70516">
              <w:rPr>
                <w:lang w:val="en-GB"/>
              </w:rPr>
              <w:t>J</w:t>
            </w:r>
            <w:r w:rsidRPr="00935EF4">
              <w:rPr>
                <w:lang w:val="en-GB"/>
              </w:rPr>
              <w:t>.3</w:t>
            </w:r>
            <w:r w:rsidRPr="00935EF4">
              <w:tab/>
            </w:r>
            <w:r w:rsidRPr="00935EF4">
              <w:rPr>
                <w:lang w:val="en-GB"/>
              </w:rPr>
              <w:t>Age</w:t>
            </w:r>
            <w:bookmarkEnd w:id="510"/>
          </w:p>
        </w:tc>
      </w:tr>
      <w:tr w:rsidR="00C11E81" w:rsidRPr="00935EF4" w14:paraId="380421E7" w14:textId="77777777" w:rsidTr="00575181">
        <w:tc>
          <w:tcPr>
            <w:tcW w:w="0" w:type="auto"/>
            <w:shd w:val="clear" w:color="auto" w:fill="009999"/>
            <w:noWrap/>
            <w:vAlign w:val="bottom"/>
          </w:tcPr>
          <w:p w14:paraId="53DFA81B" w14:textId="77777777" w:rsidR="00C11E81" w:rsidRPr="00935EF4" w:rsidRDefault="00C11E81" w:rsidP="00575181">
            <w:pPr>
              <w:spacing w:before="0" w:after="0"/>
              <w:rPr>
                <w:rFonts w:cs="Calibri"/>
                <w:bCs/>
                <w:color w:val="000000"/>
                <w:sz w:val="22"/>
                <w:szCs w:val="22"/>
              </w:rPr>
            </w:pPr>
          </w:p>
        </w:tc>
        <w:tc>
          <w:tcPr>
            <w:tcW w:w="0" w:type="auto"/>
            <w:shd w:val="clear" w:color="auto" w:fill="009999"/>
            <w:noWrap/>
            <w:vAlign w:val="bottom"/>
          </w:tcPr>
          <w:p w14:paraId="4640F358"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(No.)</w:t>
            </w:r>
          </w:p>
        </w:tc>
        <w:tc>
          <w:tcPr>
            <w:tcW w:w="0" w:type="auto"/>
            <w:shd w:val="clear" w:color="auto" w:fill="009999"/>
          </w:tcPr>
          <w:p w14:paraId="44C44126"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w:t>
            </w:r>
          </w:p>
        </w:tc>
      </w:tr>
      <w:tr w:rsidR="00C11E81" w:rsidRPr="00935EF4" w14:paraId="12A82933" w14:textId="77777777" w:rsidTr="00575181">
        <w:tc>
          <w:tcPr>
            <w:tcW w:w="0" w:type="auto"/>
            <w:shd w:val="clear" w:color="auto" w:fill="auto"/>
            <w:noWrap/>
            <w:vAlign w:val="bottom"/>
          </w:tcPr>
          <w:p w14:paraId="11955F41" w14:textId="77777777" w:rsidR="00C11E81" w:rsidRPr="00935EF4" w:rsidRDefault="00C11E81" w:rsidP="00575181">
            <w:pPr>
              <w:spacing w:before="0" w:after="0"/>
              <w:rPr>
                <w:rFonts w:cs="Calibri"/>
                <w:bCs/>
                <w:color w:val="000000"/>
                <w:sz w:val="22"/>
                <w:szCs w:val="22"/>
              </w:rPr>
            </w:pPr>
            <w:r w:rsidRPr="00935EF4">
              <w:rPr>
                <w:rFonts w:cs="Arial"/>
                <w:sz w:val="22"/>
                <w:szCs w:val="22"/>
              </w:rPr>
              <w:t>16-17</w:t>
            </w:r>
          </w:p>
        </w:tc>
        <w:tc>
          <w:tcPr>
            <w:tcW w:w="0" w:type="auto"/>
            <w:shd w:val="clear" w:color="auto" w:fill="auto"/>
            <w:noWrap/>
            <w:vAlign w:val="bottom"/>
          </w:tcPr>
          <w:p w14:paraId="2A740D44"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4</w:t>
            </w:r>
          </w:p>
        </w:tc>
        <w:tc>
          <w:tcPr>
            <w:tcW w:w="0" w:type="auto"/>
            <w:vAlign w:val="center"/>
          </w:tcPr>
          <w:p w14:paraId="412DBC93" w14:textId="77777777" w:rsidR="00C11E81" w:rsidRPr="00935EF4" w:rsidRDefault="00C11E81" w:rsidP="00575181">
            <w:pPr>
              <w:spacing w:before="0" w:after="0"/>
              <w:jc w:val="center"/>
              <w:rPr>
                <w:rFonts w:cs="Arial"/>
                <w:sz w:val="22"/>
                <w:szCs w:val="22"/>
              </w:rPr>
            </w:pPr>
            <w:r w:rsidRPr="00935EF4">
              <w:rPr>
                <w:rFonts w:cs="Arial"/>
                <w:sz w:val="22"/>
                <w:szCs w:val="22"/>
              </w:rPr>
              <w:t>5.0</w:t>
            </w:r>
          </w:p>
        </w:tc>
      </w:tr>
      <w:tr w:rsidR="00C11E81" w:rsidRPr="00935EF4" w14:paraId="36A7C264" w14:textId="77777777" w:rsidTr="00575181">
        <w:tc>
          <w:tcPr>
            <w:tcW w:w="0" w:type="auto"/>
            <w:shd w:val="clear" w:color="auto" w:fill="auto"/>
            <w:noWrap/>
            <w:vAlign w:val="bottom"/>
          </w:tcPr>
          <w:p w14:paraId="58413C2D" w14:textId="77777777" w:rsidR="00C11E81" w:rsidRPr="00935EF4" w:rsidRDefault="00C11E81" w:rsidP="00575181">
            <w:pPr>
              <w:spacing w:before="0" w:after="0"/>
              <w:rPr>
                <w:rFonts w:cs="Calibri"/>
                <w:bCs/>
                <w:color w:val="000000"/>
                <w:sz w:val="22"/>
                <w:szCs w:val="22"/>
              </w:rPr>
            </w:pPr>
            <w:r w:rsidRPr="00935EF4">
              <w:rPr>
                <w:rFonts w:cs="Arial"/>
                <w:sz w:val="22"/>
                <w:szCs w:val="22"/>
              </w:rPr>
              <w:t>18-24</w:t>
            </w:r>
          </w:p>
        </w:tc>
        <w:tc>
          <w:tcPr>
            <w:tcW w:w="0" w:type="auto"/>
            <w:shd w:val="clear" w:color="auto" w:fill="auto"/>
            <w:noWrap/>
            <w:vAlign w:val="bottom"/>
          </w:tcPr>
          <w:p w14:paraId="59AE8275"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34</w:t>
            </w:r>
          </w:p>
        </w:tc>
        <w:tc>
          <w:tcPr>
            <w:tcW w:w="0" w:type="auto"/>
            <w:vAlign w:val="center"/>
          </w:tcPr>
          <w:p w14:paraId="16CFA2DD"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42.5</w:t>
            </w:r>
          </w:p>
        </w:tc>
      </w:tr>
      <w:tr w:rsidR="00C11E81" w:rsidRPr="00935EF4" w14:paraId="28F10F56" w14:textId="77777777" w:rsidTr="00575181">
        <w:tc>
          <w:tcPr>
            <w:tcW w:w="0" w:type="auto"/>
            <w:shd w:val="clear" w:color="auto" w:fill="auto"/>
            <w:noWrap/>
            <w:vAlign w:val="bottom"/>
          </w:tcPr>
          <w:p w14:paraId="5CD94274" w14:textId="77777777" w:rsidR="00C11E81" w:rsidRPr="00935EF4" w:rsidRDefault="00C11E81" w:rsidP="00575181">
            <w:pPr>
              <w:spacing w:before="0" w:after="0"/>
              <w:rPr>
                <w:rFonts w:cs="Calibri"/>
                <w:bCs/>
                <w:color w:val="000000"/>
                <w:sz w:val="22"/>
                <w:szCs w:val="22"/>
              </w:rPr>
            </w:pPr>
            <w:r w:rsidRPr="00935EF4">
              <w:rPr>
                <w:rFonts w:cs="Arial"/>
                <w:sz w:val="22"/>
                <w:szCs w:val="22"/>
              </w:rPr>
              <w:t>25-34</w:t>
            </w:r>
          </w:p>
        </w:tc>
        <w:tc>
          <w:tcPr>
            <w:tcW w:w="0" w:type="auto"/>
            <w:shd w:val="clear" w:color="auto" w:fill="auto"/>
            <w:noWrap/>
            <w:vAlign w:val="bottom"/>
          </w:tcPr>
          <w:p w14:paraId="15D74AF6"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10</w:t>
            </w:r>
          </w:p>
        </w:tc>
        <w:tc>
          <w:tcPr>
            <w:tcW w:w="0" w:type="auto"/>
            <w:vAlign w:val="center"/>
          </w:tcPr>
          <w:p w14:paraId="7F638BA4"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12.5</w:t>
            </w:r>
          </w:p>
        </w:tc>
      </w:tr>
      <w:tr w:rsidR="00C11E81" w:rsidRPr="00935EF4" w14:paraId="5B18B935" w14:textId="77777777" w:rsidTr="00575181">
        <w:tc>
          <w:tcPr>
            <w:tcW w:w="0" w:type="auto"/>
            <w:shd w:val="clear" w:color="auto" w:fill="auto"/>
            <w:noWrap/>
            <w:vAlign w:val="bottom"/>
          </w:tcPr>
          <w:p w14:paraId="42E61A5A" w14:textId="77777777" w:rsidR="00C11E81" w:rsidRPr="00935EF4" w:rsidRDefault="00C11E81" w:rsidP="00575181">
            <w:pPr>
              <w:spacing w:before="0" w:after="0"/>
              <w:rPr>
                <w:rFonts w:cs="Calibri"/>
                <w:bCs/>
                <w:color w:val="000000"/>
                <w:sz w:val="22"/>
                <w:szCs w:val="22"/>
              </w:rPr>
            </w:pPr>
            <w:r w:rsidRPr="00935EF4">
              <w:rPr>
                <w:rFonts w:cs="Arial"/>
                <w:sz w:val="22"/>
                <w:szCs w:val="22"/>
              </w:rPr>
              <w:t>35-44</w:t>
            </w:r>
          </w:p>
        </w:tc>
        <w:tc>
          <w:tcPr>
            <w:tcW w:w="0" w:type="auto"/>
            <w:shd w:val="clear" w:color="auto" w:fill="auto"/>
            <w:noWrap/>
            <w:vAlign w:val="bottom"/>
          </w:tcPr>
          <w:p w14:paraId="108DCCCF"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11</w:t>
            </w:r>
          </w:p>
        </w:tc>
        <w:tc>
          <w:tcPr>
            <w:tcW w:w="0" w:type="auto"/>
            <w:vAlign w:val="center"/>
          </w:tcPr>
          <w:p w14:paraId="2AF6DA12"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13.8</w:t>
            </w:r>
          </w:p>
        </w:tc>
      </w:tr>
      <w:tr w:rsidR="00C11E81" w:rsidRPr="00935EF4" w14:paraId="3F66B66E" w14:textId="77777777" w:rsidTr="00575181">
        <w:tc>
          <w:tcPr>
            <w:tcW w:w="0" w:type="auto"/>
            <w:shd w:val="clear" w:color="auto" w:fill="auto"/>
            <w:noWrap/>
            <w:vAlign w:val="bottom"/>
          </w:tcPr>
          <w:p w14:paraId="5E8609D5" w14:textId="77777777" w:rsidR="00C11E81" w:rsidRPr="00935EF4" w:rsidRDefault="00C11E81" w:rsidP="00575181">
            <w:pPr>
              <w:spacing w:before="0" w:after="0"/>
              <w:rPr>
                <w:rFonts w:cs="Arial"/>
                <w:sz w:val="22"/>
                <w:szCs w:val="22"/>
              </w:rPr>
            </w:pPr>
            <w:r w:rsidRPr="00935EF4">
              <w:rPr>
                <w:rFonts w:cs="Arial"/>
                <w:sz w:val="22"/>
                <w:szCs w:val="22"/>
              </w:rPr>
              <w:t>45-54</w:t>
            </w:r>
          </w:p>
        </w:tc>
        <w:tc>
          <w:tcPr>
            <w:tcW w:w="0" w:type="auto"/>
            <w:shd w:val="clear" w:color="auto" w:fill="auto"/>
            <w:noWrap/>
            <w:vAlign w:val="bottom"/>
          </w:tcPr>
          <w:p w14:paraId="57341994"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9</w:t>
            </w:r>
          </w:p>
        </w:tc>
        <w:tc>
          <w:tcPr>
            <w:tcW w:w="0" w:type="auto"/>
            <w:vAlign w:val="center"/>
          </w:tcPr>
          <w:p w14:paraId="04C61D82" w14:textId="77777777" w:rsidR="00C11E81" w:rsidRPr="00935EF4" w:rsidRDefault="00C11E81" w:rsidP="00575181">
            <w:pPr>
              <w:spacing w:before="0" w:after="0"/>
              <w:jc w:val="center"/>
              <w:rPr>
                <w:rFonts w:cs="Calibri"/>
                <w:sz w:val="22"/>
                <w:szCs w:val="22"/>
              </w:rPr>
            </w:pPr>
            <w:r w:rsidRPr="00935EF4">
              <w:rPr>
                <w:rFonts w:cs="Calibri"/>
                <w:sz w:val="22"/>
                <w:szCs w:val="22"/>
              </w:rPr>
              <w:t>11.3</w:t>
            </w:r>
          </w:p>
        </w:tc>
      </w:tr>
      <w:tr w:rsidR="00C11E81" w:rsidRPr="00935EF4" w14:paraId="76EB6760" w14:textId="77777777" w:rsidTr="00575181">
        <w:tc>
          <w:tcPr>
            <w:tcW w:w="0" w:type="auto"/>
            <w:shd w:val="clear" w:color="auto" w:fill="auto"/>
            <w:noWrap/>
            <w:vAlign w:val="bottom"/>
          </w:tcPr>
          <w:p w14:paraId="62716842" w14:textId="77777777" w:rsidR="00C11E81" w:rsidRPr="00935EF4" w:rsidRDefault="00C11E81" w:rsidP="00575181">
            <w:pPr>
              <w:spacing w:before="0" w:after="0"/>
              <w:rPr>
                <w:rFonts w:cs="Calibri"/>
                <w:b/>
                <w:bCs/>
                <w:color w:val="000000"/>
                <w:sz w:val="22"/>
                <w:szCs w:val="22"/>
              </w:rPr>
            </w:pPr>
            <w:r w:rsidRPr="00935EF4">
              <w:rPr>
                <w:rFonts w:cs="Arial"/>
                <w:sz w:val="22"/>
                <w:szCs w:val="22"/>
              </w:rPr>
              <w:t>55-64</w:t>
            </w:r>
          </w:p>
        </w:tc>
        <w:tc>
          <w:tcPr>
            <w:tcW w:w="0" w:type="auto"/>
            <w:shd w:val="clear" w:color="auto" w:fill="auto"/>
            <w:noWrap/>
            <w:vAlign w:val="bottom"/>
          </w:tcPr>
          <w:p w14:paraId="33B9A510"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6</w:t>
            </w:r>
          </w:p>
        </w:tc>
        <w:tc>
          <w:tcPr>
            <w:tcW w:w="0" w:type="auto"/>
            <w:vAlign w:val="center"/>
          </w:tcPr>
          <w:p w14:paraId="73FE1EAA" w14:textId="77777777" w:rsidR="00C11E81" w:rsidRPr="00935EF4" w:rsidRDefault="00C11E81" w:rsidP="00575181">
            <w:pPr>
              <w:spacing w:before="0" w:after="0"/>
              <w:jc w:val="center"/>
              <w:rPr>
                <w:rFonts w:cs="Calibri"/>
                <w:sz w:val="22"/>
                <w:szCs w:val="22"/>
              </w:rPr>
            </w:pPr>
            <w:r w:rsidRPr="00935EF4">
              <w:rPr>
                <w:rFonts w:cs="Calibri"/>
                <w:sz w:val="22"/>
                <w:szCs w:val="22"/>
              </w:rPr>
              <w:t>7.5</w:t>
            </w:r>
          </w:p>
        </w:tc>
      </w:tr>
      <w:tr w:rsidR="00C11E81" w:rsidRPr="00935EF4" w14:paraId="78EBF45B" w14:textId="77777777" w:rsidTr="00575181">
        <w:tc>
          <w:tcPr>
            <w:tcW w:w="0" w:type="auto"/>
            <w:shd w:val="clear" w:color="auto" w:fill="auto"/>
            <w:noWrap/>
            <w:vAlign w:val="bottom"/>
          </w:tcPr>
          <w:p w14:paraId="3FE9C563" w14:textId="77777777" w:rsidR="00C11E81" w:rsidRPr="00935EF4" w:rsidRDefault="00C11E81" w:rsidP="00575181">
            <w:pPr>
              <w:spacing w:before="0" w:after="0"/>
              <w:rPr>
                <w:rFonts w:cs="Calibri"/>
                <w:b/>
                <w:bCs/>
                <w:color w:val="000000"/>
                <w:sz w:val="22"/>
                <w:szCs w:val="22"/>
              </w:rPr>
            </w:pPr>
            <w:r w:rsidRPr="00935EF4">
              <w:rPr>
                <w:rFonts w:cs="Arial"/>
                <w:sz w:val="22"/>
                <w:szCs w:val="22"/>
              </w:rPr>
              <w:t>Over 65</w:t>
            </w:r>
          </w:p>
        </w:tc>
        <w:tc>
          <w:tcPr>
            <w:tcW w:w="0" w:type="auto"/>
            <w:shd w:val="clear" w:color="auto" w:fill="auto"/>
            <w:noWrap/>
            <w:vAlign w:val="bottom"/>
          </w:tcPr>
          <w:p w14:paraId="06463605"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0</w:t>
            </w:r>
          </w:p>
        </w:tc>
        <w:tc>
          <w:tcPr>
            <w:tcW w:w="0" w:type="auto"/>
            <w:vAlign w:val="center"/>
          </w:tcPr>
          <w:p w14:paraId="4E930321" w14:textId="77777777" w:rsidR="00C11E81" w:rsidRPr="00935EF4" w:rsidRDefault="00C11E81" w:rsidP="00575181">
            <w:pPr>
              <w:spacing w:before="0" w:after="0"/>
              <w:jc w:val="center"/>
              <w:rPr>
                <w:rFonts w:cs="Calibri"/>
                <w:sz w:val="22"/>
                <w:szCs w:val="22"/>
              </w:rPr>
            </w:pPr>
            <w:r w:rsidRPr="00935EF4">
              <w:rPr>
                <w:rFonts w:cs="Calibri"/>
                <w:sz w:val="22"/>
                <w:szCs w:val="22"/>
              </w:rPr>
              <w:t>0.0</w:t>
            </w:r>
          </w:p>
        </w:tc>
      </w:tr>
      <w:tr w:rsidR="00C11E81" w:rsidRPr="00935EF4" w14:paraId="74B0A61E" w14:textId="77777777" w:rsidTr="00575181">
        <w:tc>
          <w:tcPr>
            <w:tcW w:w="0" w:type="auto"/>
            <w:shd w:val="clear" w:color="auto" w:fill="auto"/>
            <w:noWrap/>
            <w:vAlign w:val="center"/>
          </w:tcPr>
          <w:p w14:paraId="0F0A526E" w14:textId="77777777" w:rsidR="00C11E81" w:rsidRPr="00935EF4" w:rsidRDefault="00C11E81" w:rsidP="00575181">
            <w:pPr>
              <w:spacing w:before="0" w:after="0"/>
              <w:rPr>
                <w:rFonts w:cs="Calibri"/>
                <w:b/>
                <w:bCs/>
                <w:color w:val="000000"/>
                <w:sz w:val="22"/>
                <w:szCs w:val="22"/>
              </w:rPr>
            </w:pPr>
            <w:r w:rsidRPr="00935EF4">
              <w:rPr>
                <w:rFonts w:cs="Arial"/>
                <w:sz w:val="22"/>
                <w:szCs w:val="22"/>
              </w:rPr>
              <w:t>Not answered</w:t>
            </w:r>
          </w:p>
        </w:tc>
        <w:tc>
          <w:tcPr>
            <w:tcW w:w="0" w:type="auto"/>
            <w:shd w:val="clear" w:color="auto" w:fill="auto"/>
            <w:noWrap/>
            <w:vAlign w:val="center"/>
          </w:tcPr>
          <w:p w14:paraId="1A08F3BF"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6</w:t>
            </w:r>
          </w:p>
        </w:tc>
        <w:tc>
          <w:tcPr>
            <w:tcW w:w="0" w:type="auto"/>
            <w:vAlign w:val="center"/>
          </w:tcPr>
          <w:p w14:paraId="647B9930" w14:textId="77777777" w:rsidR="00C11E81" w:rsidRPr="00935EF4" w:rsidRDefault="00C11E81" w:rsidP="00575181">
            <w:pPr>
              <w:spacing w:before="0" w:after="0"/>
              <w:jc w:val="center"/>
              <w:rPr>
                <w:rFonts w:cs="Calibri"/>
                <w:sz w:val="22"/>
                <w:szCs w:val="22"/>
              </w:rPr>
            </w:pPr>
            <w:r w:rsidRPr="00935EF4">
              <w:rPr>
                <w:rFonts w:cs="Arial"/>
                <w:sz w:val="22"/>
                <w:szCs w:val="22"/>
              </w:rPr>
              <w:t>7.5</w:t>
            </w:r>
          </w:p>
        </w:tc>
      </w:tr>
      <w:tr w:rsidR="00C11E81" w:rsidRPr="00935EF4" w14:paraId="4E655898" w14:textId="77777777" w:rsidTr="00575181">
        <w:tc>
          <w:tcPr>
            <w:tcW w:w="0" w:type="auto"/>
            <w:shd w:val="clear" w:color="auto" w:fill="auto"/>
            <w:noWrap/>
          </w:tcPr>
          <w:p w14:paraId="37E1CB61" w14:textId="77777777" w:rsidR="00C11E81" w:rsidRPr="00935EF4" w:rsidRDefault="00C11E81" w:rsidP="00575181">
            <w:pPr>
              <w:spacing w:before="0" w:after="0"/>
              <w:rPr>
                <w:rFonts w:cs="Calibri"/>
                <w:b/>
                <w:bCs/>
                <w:color w:val="000000"/>
                <w:sz w:val="22"/>
                <w:szCs w:val="22"/>
              </w:rPr>
            </w:pPr>
            <w:r w:rsidRPr="00935EF4">
              <w:rPr>
                <w:rFonts w:cs="Calibri"/>
                <w:b/>
                <w:bCs/>
                <w:color w:val="000000"/>
                <w:sz w:val="22"/>
                <w:szCs w:val="22"/>
              </w:rPr>
              <w:t>TOTAL</w:t>
            </w:r>
          </w:p>
        </w:tc>
        <w:tc>
          <w:tcPr>
            <w:tcW w:w="0" w:type="auto"/>
            <w:shd w:val="clear" w:color="auto" w:fill="auto"/>
            <w:noWrap/>
            <w:vAlign w:val="center"/>
          </w:tcPr>
          <w:p w14:paraId="6C441317"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80</w:t>
            </w:r>
          </w:p>
        </w:tc>
        <w:tc>
          <w:tcPr>
            <w:tcW w:w="0" w:type="auto"/>
            <w:vAlign w:val="center"/>
          </w:tcPr>
          <w:p w14:paraId="0A9D44CE"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100.0</w:t>
            </w:r>
          </w:p>
        </w:tc>
      </w:tr>
    </w:tbl>
    <w:p w14:paraId="21049D2E" w14:textId="77777777" w:rsidR="00C11E81" w:rsidRPr="00935EF4" w:rsidRDefault="00C11E81" w:rsidP="00C11E81"/>
    <w:p w14:paraId="490EBF02" w14:textId="77777777" w:rsidR="00C11E81" w:rsidRPr="00935EF4" w:rsidRDefault="00C11E81" w:rsidP="00C11E81">
      <w:pPr>
        <w:pStyle w:val="Heading3"/>
      </w:pPr>
      <w:r w:rsidRPr="00935EF4">
        <w:t>Household Type</w:t>
      </w:r>
    </w:p>
    <w:p w14:paraId="55C28CA3" w14:textId="77777777" w:rsidR="00C11E81" w:rsidRPr="00935EF4" w:rsidRDefault="00C11E81" w:rsidP="00AA5C1C">
      <w:pPr>
        <w:pStyle w:val="Maintext"/>
        <w:numPr>
          <w:ilvl w:val="1"/>
          <w:numId w:val="74"/>
        </w:numPr>
        <w:rPr>
          <w:rFonts w:cs="Calibri"/>
        </w:rPr>
      </w:pPr>
      <w:r w:rsidRPr="00935EF4">
        <w:rPr>
          <w:rFonts w:cstheme="minorHAnsi"/>
        </w:rPr>
        <w:t>The majority of respondents were ‘Single’ persons (67), representing 83.8%. 7 respondents had children in their household, all with 1 child except for one respondent who stated that they have 4 children.</w:t>
      </w:r>
    </w:p>
    <w:tbl>
      <w:tblPr>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198"/>
        <w:gridCol w:w="1318"/>
        <w:gridCol w:w="1157"/>
      </w:tblGrid>
      <w:tr w:rsidR="00C11E81" w:rsidRPr="00935EF4" w14:paraId="6C98923C" w14:textId="77777777" w:rsidTr="00575181">
        <w:tc>
          <w:tcPr>
            <w:tcW w:w="0" w:type="auto"/>
            <w:gridSpan w:val="3"/>
            <w:shd w:val="clear" w:color="auto" w:fill="009999"/>
            <w:noWrap/>
            <w:vAlign w:val="bottom"/>
          </w:tcPr>
          <w:p w14:paraId="239A2C0C" w14:textId="70B06386" w:rsidR="00C11E81" w:rsidRPr="00935EF4" w:rsidRDefault="00C11E81" w:rsidP="00575181">
            <w:pPr>
              <w:pStyle w:val="tableheading"/>
              <w:rPr>
                <w:lang w:val="en-GB"/>
              </w:rPr>
            </w:pPr>
            <w:bookmarkStart w:id="511" w:name="_Toc50125068"/>
            <w:r w:rsidRPr="00935EF4">
              <w:t xml:space="preserve">Table </w:t>
            </w:r>
            <w:r w:rsidR="00C70516">
              <w:rPr>
                <w:lang w:val="en-GB"/>
              </w:rPr>
              <w:t>J</w:t>
            </w:r>
            <w:r w:rsidRPr="00935EF4">
              <w:rPr>
                <w:lang w:val="en-GB"/>
              </w:rPr>
              <w:t>.4</w:t>
            </w:r>
            <w:r w:rsidRPr="00935EF4">
              <w:tab/>
            </w:r>
            <w:r w:rsidRPr="00D71728">
              <w:t>Household</w:t>
            </w:r>
            <w:r w:rsidRPr="00935EF4">
              <w:rPr>
                <w:lang w:val="en-GB"/>
              </w:rPr>
              <w:t xml:space="preserve"> Type</w:t>
            </w:r>
            <w:bookmarkEnd w:id="511"/>
          </w:p>
        </w:tc>
      </w:tr>
      <w:tr w:rsidR="00C11E81" w:rsidRPr="00935EF4" w14:paraId="448677A1" w14:textId="77777777" w:rsidTr="00575181">
        <w:tc>
          <w:tcPr>
            <w:tcW w:w="0" w:type="auto"/>
            <w:shd w:val="clear" w:color="auto" w:fill="009999"/>
            <w:noWrap/>
            <w:vAlign w:val="bottom"/>
          </w:tcPr>
          <w:p w14:paraId="342F0BBF" w14:textId="77777777" w:rsidR="00C11E81" w:rsidRPr="00935EF4" w:rsidRDefault="00C11E81" w:rsidP="00575181">
            <w:pPr>
              <w:spacing w:before="0" w:after="0"/>
              <w:rPr>
                <w:rFonts w:cs="Calibri"/>
                <w:bCs/>
                <w:color w:val="000000"/>
                <w:sz w:val="22"/>
                <w:szCs w:val="22"/>
              </w:rPr>
            </w:pPr>
          </w:p>
        </w:tc>
        <w:tc>
          <w:tcPr>
            <w:tcW w:w="0" w:type="auto"/>
            <w:shd w:val="clear" w:color="auto" w:fill="009999"/>
            <w:noWrap/>
            <w:vAlign w:val="bottom"/>
          </w:tcPr>
          <w:p w14:paraId="0BE27349"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(No.)</w:t>
            </w:r>
          </w:p>
        </w:tc>
        <w:tc>
          <w:tcPr>
            <w:tcW w:w="0" w:type="auto"/>
            <w:shd w:val="clear" w:color="auto" w:fill="009999"/>
          </w:tcPr>
          <w:p w14:paraId="096D6348"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w:t>
            </w:r>
          </w:p>
        </w:tc>
      </w:tr>
      <w:tr w:rsidR="00C11E81" w:rsidRPr="00935EF4" w14:paraId="496B3B96" w14:textId="77777777" w:rsidTr="00575181">
        <w:tc>
          <w:tcPr>
            <w:tcW w:w="0" w:type="auto"/>
            <w:shd w:val="clear" w:color="auto" w:fill="auto"/>
            <w:noWrap/>
            <w:vAlign w:val="bottom"/>
          </w:tcPr>
          <w:p w14:paraId="75A83759" w14:textId="77777777" w:rsidR="00C11E81" w:rsidRPr="00935EF4" w:rsidRDefault="00C11E81" w:rsidP="00575181">
            <w:pPr>
              <w:spacing w:before="0" w:after="0"/>
              <w:rPr>
                <w:rFonts w:cs="Calibri"/>
                <w:bCs/>
                <w:color w:val="000000"/>
                <w:sz w:val="22"/>
                <w:szCs w:val="22"/>
              </w:rPr>
            </w:pPr>
            <w:r w:rsidRPr="00935EF4">
              <w:rPr>
                <w:rFonts w:cs="Arial"/>
                <w:sz w:val="22"/>
                <w:szCs w:val="22"/>
              </w:rPr>
              <w:t>Single</w:t>
            </w:r>
          </w:p>
        </w:tc>
        <w:tc>
          <w:tcPr>
            <w:tcW w:w="0" w:type="auto"/>
            <w:shd w:val="clear" w:color="auto" w:fill="auto"/>
            <w:noWrap/>
            <w:vAlign w:val="bottom"/>
          </w:tcPr>
          <w:p w14:paraId="516045B2"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67</w:t>
            </w:r>
          </w:p>
        </w:tc>
        <w:tc>
          <w:tcPr>
            <w:tcW w:w="0" w:type="auto"/>
            <w:vAlign w:val="center"/>
          </w:tcPr>
          <w:p w14:paraId="755E9AF2" w14:textId="77777777" w:rsidR="00C11E81" w:rsidRPr="00935EF4" w:rsidRDefault="00C11E81" w:rsidP="00575181">
            <w:pPr>
              <w:spacing w:before="0" w:after="0"/>
              <w:jc w:val="center"/>
              <w:rPr>
                <w:rFonts w:cs="Arial"/>
                <w:sz w:val="22"/>
                <w:szCs w:val="22"/>
              </w:rPr>
            </w:pPr>
            <w:r w:rsidRPr="00935EF4">
              <w:rPr>
                <w:rFonts w:cs="Arial"/>
                <w:sz w:val="22"/>
                <w:szCs w:val="22"/>
              </w:rPr>
              <w:t>83.8</w:t>
            </w:r>
          </w:p>
        </w:tc>
      </w:tr>
      <w:tr w:rsidR="00C11E81" w:rsidRPr="00935EF4" w14:paraId="3A3EF921" w14:textId="77777777" w:rsidTr="00575181">
        <w:tc>
          <w:tcPr>
            <w:tcW w:w="0" w:type="auto"/>
            <w:shd w:val="clear" w:color="auto" w:fill="auto"/>
            <w:noWrap/>
            <w:vAlign w:val="bottom"/>
          </w:tcPr>
          <w:p w14:paraId="31D9C521" w14:textId="77777777" w:rsidR="00C11E81" w:rsidRPr="00935EF4" w:rsidRDefault="00C11E81" w:rsidP="00575181">
            <w:pPr>
              <w:spacing w:before="0" w:after="0"/>
              <w:rPr>
                <w:rFonts w:cs="Calibri"/>
                <w:bCs/>
                <w:color w:val="000000"/>
                <w:sz w:val="22"/>
                <w:szCs w:val="22"/>
              </w:rPr>
            </w:pPr>
            <w:r w:rsidRPr="00935EF4">
              <w:rPr>
                <w:rFonts w:cs="Arial"/>
                <w:sz w:val="22"/>
                <w:szCs w:val="22"/>
              </w:rPr>
              <w:t>Couple with child(</w:t>
            </w:r>
            <w:proofErr w:type="spellStart"/>
            <w:r w:rsidRPr="00935EF4">
              <w:rPr>
                <w:rFonts w:cs="Arial"/>
                <w:sz w:val="22"/>
                <w:szCs w:val="22"/>
              </w:rPr>
              <w:t>ren</w:t>
            </w:r>
            <w:proofErr w:type="spellEnd"/>
            <w:r w:rsidRPr="00935EF4">
              <w:rPr>
                <w:rFonts w:cs="Arial"/>
                <w:sz w:val="22"/>
                <w:szCs w:val="22"/>
              </w:rPr>
              <w:t>)</w:t>
            </w:r>
          </w:p>
        </w:tc>
        <w:tc>
          <w:tcPr>
            <w:tcW w:w="0" w:type="auto"/>
            <w:shd w:val="clear" w:color="auto" w:fill="auto"/>
            <w:noWrap/>
            <w:vAlign w:val="bottom"/>
          </w:tcPr>
          <w:p w14:paraId="0A6C6273"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0</w:t>
            </w:r>
          </w:p>
        </w:tc>
        <w:tc>
          <w:tcPr>
            <w:tcW w:w="0" w:type="auto"/>
            <w:vAlign w:val="center"/>
          </w:tcPr>
          <w:p w14:paraId="7B0998FC"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0.0</w:t>
            </w:r>
          </w:p>
        </w:tc>
      </w:tr>
      <w:tr w:rsidR="00C11E81" w:rsidRPr="00935EF4" w14:paraId="750CA488" w14:textId="77777777" w:rsidTr="00575181">
        <w:tc>
          <w:tcPr>
            <w:tcW w:w="0" w:type="auto"/>
            <w:shd w:val="clear" w:color="auto" w:fill="auto"/>
            <w:noWrap/>
            <w:vAlign w:val="bottom"/>
          </w:tcPr>
          <w:p w14:paraId="1CE82AF3" w14:textId="77777777" w:rsidR="00C11E81" w:rsidRPr="00935EF4" w:rsidRDefault="00C11E81" w:rsidP="00575181">
            <w:pPr>
              <w:spacing w:before="0" w:after="0"/>
              <w:rPr>
                <w:rFonts w:cs="Calibri"/>
                <w:bCs/>
                <w:color w:val="000000"/>
                <w:sz w:val="22"/>
                <w:szCs w:val="22"/>
              </w:rPr>
            </w:pPr>
            <w:r w:rsidRPr="00935EF4">
              <w:rPr>
                <w:rFonts w:cs="Arial"/>
                <w:sz w:val="22"/>
                <w:szCs w:val="22"/>
              </w:rPr>
              <w:t>Couple no child(</w:t>
            </w:r>
            <w:proofErr w:type="spellStart"/>
            <w:r w:rsidRPr="00935EF4">
              <w:rPr>
                <w:rFonts w:cs="Arial"/>
                <w:sz w:val="22"/>
                <w:szCs w:val="22"/>
              </w:rPr>
              <w:t>ren</w:t>
            </w:r>
            <w:proofErr w:type="spellEnd"/>
            <w:r w:rsidRPr="00935EF4">
              <w:rPr>
                <w:rFonts w:cs="Arial"/>
                <w:sz w:val="22"/>
                <w:szCs w:val="22"/>
              </w:rPr>
              <w:t>)</w:t>
            </w:r>
          </w:p>
        </w:tc>
        <w:tc>
          <w:tcPr>
            <w:tcW w:w="0" w:type="auto"/>
            <w:shd w:val="clear" w:color="auto" w:fill="auto"/>
            <w:noWrap/>
            <w:vAlign w:val="bottom"/>
          </w:tcPr>
          <w:p w14:paraId="11C47C74"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w:t>
            </w:r>
          </w:p>
        </w:tc>
        <w:tc>
          <w:tcPr>
            <w:tcW w:w="0" w:type="auto"/>
            <w:vAlign w:val="center"/>
          </w:tcPr>
          <w:p w14:paraId="39E72F41"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1.3</w:t>
            </w:r>
          </w:p>
        </w:tc>
      </w:tr>
      <w:tr w:rsidR="00C11E81" w:rsidRPr="00935EF4" w14:paraId="136422AF" w14:textId="77777777" w:rsidTr="00575181">
        <w:tc>
          <w:tcPr>
            <w:tcW w:w="0" w:type="auto"/>
            <w:shd w:val="clear" w:color="auto" w:fill="auto"/>
            <w:noWrap/>
            <w:vAlign w:val="bottom"/>
          </w:tcPr>
          <w:p w14:paraId="0110E009" w14:textId="77777777" w:rsidR="00C11E81" w:rsidRPr="00935EF4" w:rsidRDefault="00C11E81" w:rsidP="00575181">
            <w:pPr>
              <w:spacing w:before="0" w:after="0"/>
              <w:rPr>
                <w:rFonts w:cs="Calibri"/>
                <w:bCs/>
                <w:color w:val="000000"/>
                <w:sz w:val="22"/>
                <w:szCs w:val="22"/>
              </w:rPr>
            </w:pPr>
            <w:r w:rsidRPr="00935EF4">
              <w:rPr>
                <w:rFonts w:cs="Arial"/>
                <w:sz w:val="22"/>
                <w:szCs w:val="22"/>
              </w:rPr>
              <w:t>Single parent</w:t>
            </w:r>
          </w:p>
        </w:tc>
        <w:tc>
          <w:tcPr>
            <w:tcW w:w="0" w:type="auto"/>
            <w:shd w:val="clear" w:color="auto" w:fill="auto"/>
            <w:noWrap/>
            <w:vAlign w:val="bottom"/>
          </w:tcPr>
          <w:p w14:paraId="7F6F58A9"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5</w:t>
            </w:r>
          </w:p>
        </w:tc>
        <w:tc>
          <w:tcPr>
            <w:tcW w:w="0" w:type="auto"/>
            <w:vAlign w:val="center"/>
          </w:tcPr>
          <w:p w14:paraId="6DA94FB7"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6.3</w:t>
            </w:r>
          </w:p>
        </w:tc>
      </w:tr>
      <w:tr w:rsidR="00C11E81" w:rsidRPr="00935EF4" w14:paraId="7F9F8C87" w14:textId="77777777" w:rsidTr="00575181">
        <w:tc>
          <w:tcPr>
            <w:tcW w:w="0" w:type="auto"/>
            <w:shd w:val="clear" w:color="auto" w:fill="auto"/>
            <w:noWrap/>
            <w:vAlign w:val="bottom"/>
          </w:tcPr>
          <w:p w14:paraId="03934927" w14:textId="77777777" w:rsidR="00C11E81" w:rsidRPr="00935EF4" w:rsidRDefault="00C11E81" w:rsidP="00575181">
            <w:pPr>
              <w:spacing w:before="0" w:after="0"/>
              <w:rPr>
                <w:rFonts w:cs="Arial"/>
                <w:sz w:val="22"/>
                <w:szCs w:val="22"/>
              </w:rPr>
            </w:pPr>
            <w:r w:rsidRPr="00935EF4">
              <w:rPr>
                <w:rFonts w:cs="Arial"/>
                <w:sz w:val="22"/>
                <w:szCs w:val="22"/>
              </w:rPr>
              <w:t>Pregnant</w:t>
            </w:r>
          </w:p>
        </w:tc>
        <w:tc>
          <w:tcPr>
            <w:tcW w:w="0" w:type="auto"/>
            <w:shd w:val="clear" w:color="auto" w:fill="auto"/>
            <w:noWrap/>
            <w:vAlign w:val="bottom"/>
          </w:tcPr>
          <w:p w14:paraId="446A0BC6"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0</w:t>
            </w:r>
          </w:p>
        </w:tc>
        <w:tc>
          <w:tcPr>
            <w:tcW w:w="0" w:type="auto"/>
            <w:vAlign w:val="center"/>
          </w:tcPr>
          <w:p w14:paraId="33528405" w14:textId="77777777" w:rsidR="00C11E81" w:rsidRPr="00935EF4" w:rsidRDefault="00C11E81" w:rsidP="00575181">
            <w:pPr>
              <w:spacing w:before="0" w:after="0"/>
              <w:jc w:val="center"/>
              <w:rPr>
                <w:rFonts w:cs="Calibri"/>
                <w:sz w:val="22"/>
                <w:szCs w:val="22"/>
              </w:rPr>
            </w:pPr>
            <w:r w:rsidRPr="00935EF4">
              <w:rPr>
                <w:rFonts w:cs="Calibri"/>
                <w:sz w:val="22"/>
                <w:szCs w:val="22"/>
              </w:rPr>
              <w:t>0.0</w:t>
            </w:r>
          </w:p>
        </w:tc>
      </w:tr>
      <w:tr w:rsidR="00C11E81" w:rsidRPr="00935EF4" w14:paraId="576F5835" w14:textId="77777777" w:rsidTr="00575181">
        <w:tc>
          <w:tcPr>
            <w:tcW w:w="0" w:type="auto"/>
            <w:shd w:val="clear" w:color="auto" w:fill="auto"/>
            <w:noWrap/>
            <w:vAlign w:val="center"/>
          </w:tcPr>
          <w:p w14:paraId="26DF19A5" w14:textId="77777777" w:rsidR="00C11E81" w:rsidRPr="00935EF4" w:rsidRDefault="00C11E81" w:rsidP="00575181">
            <w:pPr>
              <w:spacing w:before="0" w:after="0"/>
              <w:rPr>
                <w:rFonts w:cs="Calibri"/>
                <w:b/>
                <w:bCs/>
                <w:color w:val="000000"/>
                <w:sz w:val="22"/>
                <w:szCs w:val="22"/>
              </w:rPr>
            </w:pPr>
            <w:r w:rsidRPr="00935EF4">
              <w:rPr>
                <w:rFonts w:cs="Arial"/>
                <w:sz w:val="22"/>
                <w:szCs w:val="22"/>
              </w:rPr>
              <w:t>Not answered</w:t>
            </w:r>
          </w:p>
        </w:tc>
        <w:tc>
          <w:tcPr>
            <w:tcW w:w="0" w:type="auto"/>
            <w:shd w:val="clear" w:color="auto" w:fill="auto"/>
            <w:noWrap/>
            <w:vAlign w:val="center"/>
          </w:tcPr>
          <w:p w14:paraId="57E7997E"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7</w:t>
            </w:r>
          </w:p>
        </w:tc>
        <w:tc>
          <w:tcPr>
            <w:tcW w:w="0" w:type="auto"/>
            <w:vAlign w:val="center"/>
          </w:tcPr>
          <w:p w14:paraId="6AF86CB5" w14:textId="77777777" w:rsidR="00C11E81" w:rsidRPr="00935EF4" w:rsidRDefault="00C11E81" w:rsidP="00575181">
            <w:pPr>
              <w:spacing w:before="0" w:after="0"/>
              <w:jc w:val="center"/>
              <w:rPr>
                <w:rFonts w:cs="Calibri"/>
                <w:sz w:val="22"/>
                <w:szCs w:val="22"/>
              </w:rPr>
            </w:pPr>
            <w:r w:rsidRPr="00935EF4">
              <w:rPr>
                <w:rFonts w:cs="Calibri"/>
                <w:sz w:val="22"/>
                <w:szCs w:val="22"/>
              </w:rPr>
              <w:t>8.8</w:t>
            </w:r>
          </w:p>
        </w:tc>
      </w:tr>
      <w:tr w:rsidR="00C11E81" w:rsidRPr="00935EF4" w14:paraId="79403478" w14:textId="77777777" w:rsidTr="00575181">
        <w:tc>
          <w:tcPr>
            <w:tcW w:w="0" w:type="auto"/>
            <w:shd w:val="clear" w:color="auto" w:fill="auto"/>
            <w:noWrap/>
          </w:tcPr>
          <w:p w14:paraId="6597DE37" w14:textId="77777777" w:rsidR="00C11E81" w:rsidRPr="00935EF4" w:rsidRDefault="00C11E81" w:rsidP="00575181">
            <w:pPr>
              <w:spacing w:before="0" w:after="0"/>
              <w:rPr>
                <w:rFonts w:cs="Calibri"/>
                <w:b/>
                <w:bCs/>
                <w:color w:val="000000"/>
                <w:sz w:val="22"/>
                <w:szCs w:val="22"/>
              </w:rPr>
            </w:pPr>
            <w:r w:rsidRPr="00935EF4">
              <w:rPr>
                <w:rFonts w:cs="Calibri"/>
                <w:b/>
                <w:bCs/>
                <w:color w:val="000000"/>
                <w:sz w:val="22"/>
                <w:szCs w:val="22"/>
              </w:rPr>
              <w:t>TOTAL</w:t>
            </w:r>
          </w:p>
        </w:tc>
        <w:tc>
          <w:tcPr>
            <w:tcW w:w="0" w:type="auto"/>
            <w:shd w:val="clear" w:color="auto" w:fill="auto"/>
            <w:noWrap/>
            <w:vAlign w:val="center"/>
          </w:tcPr>
          <w:p w14:paraId="0E34D294"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80</w:t>
            </w:r>
          </w:p>
        </w:tc>
        <w:tc>
          <w:tcPr>
            <w:tcW w:w="0" w:type="auto"/>
            <w:vAlign w:val="center"/>
          </w:tcPr>
          <w:p w14:paraId="1B7F2F24"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100.0</w:t>
            </w:r>
          </w:p>
        </w:tc>
      </w:tr>
    </w:tbl>
    <w:p w14:paraId="2F29C8DF" w14:textId="77777777" w:rsidR="00C11E81" w:rsidRPr="00935EF4" w:rsidRDefault="00C11E81" w:rsidP="00C11E81">
      <w:pPr>
        <w:pStyle w:val="Maintext"/>
        <w:numPr>
          <w:ilvl w:val="0"/>
          <w:numId w:val="0"/>
        </w:numPr>
        <w:rPr>
          <w:rFonts w:cstheme="minorHAnsi"/>
          <w:lang w:val="en-GB"/>
        </w:rPr>
      </w:pPr>
    </w:p>
    <w:p w14:paraId="710BCE6D" w14:textId="77777777" w:rsidR="00C11E81" w:rsidRPr="00935EF4" w:rsidRDefault="00C11E81" w:rsidP="00C11E81">
      <w:pPr>
        <w:pStyle w:val="Heading2"/>
      </w:pPr>
      <w:bookmarkStart w:id="512" w:name="_Toc39052694"/>
      <w:bookmarkStart w:id="513" w:name="_Toc50124856"/>
      <w:r w:rsidRPr="00935EF4">
        <w:lastRenderedPageBreak/>
        <w:t>Geographical area</w:t>
      </w:r>
      <w:bookmarkEnd w:id="512"/>
      <w:bookmarkEnd w:id="513"/>
    </w:p>
    <w:p w14:paraId="6CFB2D5F" w14:textId="77777777" w:rsidR="00C11E81" w:rsidRPr="00935EF4" w:rsidRDefault="00C11E81" w:rsidP="00C11E81">
      <w:pPr>
        <w:pStyle w:val="Heading3"/>
      </w:pPr>
      <w:r w:rsidRPr="00935EF4">
        <w:t>Originally from</w:t>
      </w:r>
    </w:p>
    <w:p w14:paraId="7B08866D" w14:textId="26CB1529" w:rsidR="00C11E81" w:rsidRPr="00935EF4" w:rsidRDefault="00C11E81" w:rsidP="00AA5C1C">
      <w:pPr>
        <w:pStyle w:val="Maintext"/>
        <w:numPr>
          <w:ilvl w:val="1"/>
          <w:numId w:val="74"/>
        </w:numPr>
        <w:rPr>
          <w:rFonts w:cs="Calibri"/>
        </w:rPr>
      </w:pPr>
      <w:r w:rsidRPr="00935EF4">
        <w:rPr>
          <w:rFonts w:cstheme="minorHAnsi"/>
        </w:rPr>
        <w:t xml:space="preserve">The survey began by asking customers which area they are originally from. Table </w:t>
      </w:r>
      <w:r w:rsidR="00C3463F">
        <w:rPr>
          <w:rFonts w:cstheme="minorHAnsi"/>
          <w:lang w:val="en-GB"/>
        </w:rPr>
        <w:t>J</w:t>
      </w:r>
      <w:r w:rsidRPr="00935EF4">
        <w:rPr>
          <w:rFonts w:cstheme="minorHAnsi"/>
        </w:rPr>
        <w:t xml:space="preserve">.5 shows how many respondents came from different geographical areas.  The largest number of respondents came from Peterborough (29), representing 36.3% of all respondents; whilst the smallest number came from Fenland (3), representing 3.8%. </w:t>
      </w:r>
    </w:p>
    <w:p w14:paraId="1119F99D" w14:textId="77777777" w:rsidR="00C11E81" w:rsidRPr="00935EF4" w:rsidRDefault="00C11E81" w:rsidP="00AA5C1C">
      <w:pPr>
        <w:pStyle w:val="Maintext"/>
        <w:numPr>
          <w:ilvl w:val="1"/>
          <w:numId w:val="74"/>
        </w:numPr>
        <w:rPr>
          <w:rFonts w:cs="Calibri"/>
        </w:rPr>
      </w:pPr>
      <w:r w:rsidRPr="00935EF4">
        <w:rPr>
          <w:rFonts w:cstheme="minorHAnsi"/>
          <w:lang w:val="en-GB"/>
        </w:rPr>
        <w:t xml:space="preserve">Customers who chose ‘Other (please state)’ accounted for 16.3% (13) of respondents and listed the following as places they come from: </w:t>
      </w:r>
      <w:r w:rsidRPr="00935EF4">
        <w:rPr>
          <w:lang w:val="en-GB"/>
        </w:rPr>
        <w:t xml:space="preserve">Lincolnshire; Berkshire; Essex; London; Great </w:t>
      </w:r>
      <w:proofErr w:type="spellStart"/>
      <w:r w:rsidRPr="00935EF4">
        <w:rPr>
          <w:lang w:val="en-GB"/>
        </w:rPr>
        <w:t>Shelford</w:t>
      </w:r>
      <w:proofErr w:type="spellEnd"/>
      <w:r w:rsidRPr="00935EF4">
        <w:rPr>
          <w:lang w:val="en-GB"/>
        </w:rPr>
        <w:t>; Lancashire; West Yorkshire; Care leaver and Refugee (Ethiopia).</w:t>
      </w:r>
    </w:p>
    <w:tbl>
      <w:tblPr>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029"/>
        <w:gridCol w:w="1477"/>
        <w:gridCol w:w="1157"/>
      </w:tblGrid>
      <w:tr w:rsidR="00C11E81" w:rsidRPr="00935EF4" w14:paraId="399D8092" w14:textId="77777777" w:rsidTr="00575181">
        <w:tc>
          <w:tcPr>
            <w:tcW w:w="0" w:type="auto"/>
            <w:gridSpan w:val="3"/>
            <w:shd w:val="clear" w:color="auto" w:fill="009999"/>
            <w:noWrap/>
            <w:vAlign w:val="bottom"/>
          </w:tcPr>
          <w:p w14:paraId="2C89B2CF" w14:textId="6BEB7B05" w:rsidR="00C11E81" w:rsidRPr="00935EF4" w:rsidRDefault="00C11E81" w:rsidP="00575181">
            <w:pPr>
              <w:pStyle w:val="tableheading"/>
              <w:rPr>
                <w:lang w:val="en-GB"/>
              </w:rPr>
            </w:pPr>
            <w:bookmarkStart w:id="514" w:name="_Toc50125069"/>
            <w:r w:rsidRPr="00935EF4">
              <w:t xml:space="preserve">Table </w:t>
            </w:r>
            <w:r w:rsidR="00C70516">
              <w:rPr>
                <w:lang w:val="en-GB"/>
              </w:rPr>
              <w:t>J</w:t>
            </w:r>
            <w:r w:rsidRPr="00935EF4">
              <w:t>.</w:t>
            </w:r>
            <w:r w:rsidRPr="00935EF4">
              <w:rPr>
                <w:lang w:val="en-GB"/>
              </w:rPr>
              <w:t>5</w:t>
            </w:r>
            <w:r w:rsidRPr="00935EF4">
              <w:tab/>
            </w:r>
            <w:r w:rsidRPr="00935EF4">
              <w:rPr>
                <w:lang w:val="en-GB"/>
              </w:rPr>
              <w:t>Responses to Q1 ‘Which area are you originally from?’</w:t>
            </w:r>
            <w:bookmarkEnd w:id="514"/>
          </w:p>
        </w:tc>
      </w:tr>
      <w:tr w:rsidR="00C11E81" w:rsidRPr="00935EF4" w14:paraId="3555252B" w14:textId="77777777" w:rsidTr="00575181">
        <w:tc>
          <w:tcPr>
            <w:tcW w:w="0" w:type="auto"/>
            <w:shd w:val="clear" w:color="auto" w:fill="009999"/>
            <w:noWrap/>
            <w:vAlign w:val="bottom"/>
          </w:tcPr>
          <w:p w14:paraId="6A5A44EB" w14:textId="77777777" w:rsidR="00C11E81" w:rsidRPr="00935EF4" w:rsidRDefault="00C11E81" w:rsidP="00575181">
            <w:pPr>
              <w:spacing w:before="0" w:after="0"/>
              <w:rPr>
                <w:rFonts w:cs="Calibri"/>
                <w:bCs/>
                <w:color w:val="000000"/>
                <w:sz w:val="22"/>
                <w:szCs w:val="22"/>
              </w:rPr>
            </w:pPr>
          </w:p>
        </w:tc>
        <w:tc>
          <w:tcPr>
            <w:tcW w:w="0" w:type="auto"/>
            <w:shd w:val="clear" w:color="auto" w:fill="009999"/>
            <w:noWrap/>
            <w:vAlign w:val="bottom"/>
          </w:tcPr>
          <w:p w14:paraId="2412CA15"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(No.)</w:t>
            </w:r>
          </w:p>
        </w:tc>
        <w:tc>
          <w:tcPr>
            <w:tcW w:w="0" w:type="auto"/>
            <w:shd w:val="clear" w:color="auto" w:fill="009999"/>
          </w:tcPr>
          <w:p w14:paraId="7FDF51E1"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w:t>
            </w:r>
          </w:p>
        </w:tc>
      </w:tr>
      <w:tr w:rsidR="00C11E81" w:rsidRPr="00935EF4" w14:paraId="35CF94F7" w14:textId="77777777" w:rsidTr="00575181">
        <w:tc>
          <w:tcPr>
            <w:tcW w:w="0" w:type="auto"/>
            <w:shd w:val="clear" w:color="auto" w:fill="auto"/>
            <w:noWrap/>
            <w:vAlign w:val="bottom"/>
          </w:tcPr>
          <w:p w14:paraId="1E7FA2FD" w14:textId="77777777" w:rsidR="00C11E81" w:rsidRPr="00935EF4" w:rsidRDefault="00C11E81" w:rsidP="00575181">
            <w:pPr>
              <w:spacing w:before="0" w:after="0"/>
              <w:rPr>
                <w:rFonts w:cs="Calibri"/>
                <w:bCs/>
                <w:color w:val="000000"/>
                <w:sz w:val="22"/>
                <w:szCs w:val="22"/>
              </w:rPr>
            </w:pPr>
            <w:r w:rsidRPr="00935EF4">
              <w:rPr>
                <w:rFonts w:cs="Arial"/>
                <w:sz w:val="22"/>
                <w:szCs w:val="22"/>
              </w:rPr>
              <w:t>Cambridgeshire City Council</w:t>
            </w:r>
          </w:p>
        </w:tc>
        <w:tc>
          <w:tcPr>
            <w:tcW w:w="0" w:type="auto"/>
            <w:shd w:val="clear" w:color="auto" w:fill="auto"/>
            <w:noWrap/>
            <w:vAlign w:val="bottom"/>
          </w:tcPr>
          <w:p w14:paraId="219C7883"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19</w:t>
            </w:r>
          </w:p>
        </w:tc>
        <w:tc>
          <w:tcPr>
            <w:tcW w:w="0" w:type="auto"/>
            <w:vAlign w:val="center"/>
          </w:tcPr>
          <w:p w14:paraId="0AC800B3" w14:textId="77777777" w:rsidR="00C11E81" w:rsidRPr="00935EF4" w:rsidRDefault="00C11E81" w:rsidP="00575181">
            <w:pPr>
              <w:spacing w:before="0" w:after="0"/>
              <w:jc w:val="center"/>
              <w:rPr>
                <w:rFonts w:cs="Arial"/>
                <w:sz w:val="22"/>
                <w:szCs w:val="22"/>
              </w:rPr>
            </w:pPr>
            <w:r w:rsidRPr="00935EF4">
              <w:rPr>
                <w:rFonts w:cs="Arial"/>
                <w:sz w:val="22"/>
                <w:szCs w:val="22"/>
              </w:rPr>
              <w:t>23.8</w:t>
            </w:r>
          </w:p>
        </w:tc>
      </w:tr>
      <w:tr w:rsidR="00C11E81" w:rsidRPr="00935EF4" w14:paraId="35C722F9" w14:textId="77777777" w:rsidTr="00575181">
        <w:tc>
          <w:tcPr>
            <w:tcW w:w="0" w:type="auto"/>
            <w:shd w:val="clear" w:color="auto" w:fill="auto"/>
            <w:noWrap/>
            <w:vAlign w:val="bottom"/>
          </w:tcPr>
          <w:p w14:paraId="77929B92" w14:textId="77777777" w:rsidR="00C11E81" w:rsidRPr="00935EF4" w:rsidRDefault="00C11E81" w:rsidP="00575181">
            <w:pPr>
              <w:spacing w:before="0" w:after="0"/>
              <w:rPr>
                <w:rFonts w:cs="Calibri"/>
                <w:bCs/>
                <w:color w:val="000000"/>
                <w:sz w:val="22"/>
                <w:szCs w:val="22"/>
              </w:rPr>
            </w:pPr>
            <w:r w:rsidRPr="00935EF4">
              <w:rPr>
                <w:rFonts w:cs="Arial"/>
                <w:sz w:val="22"/>
                <w:szCs w:val="22"/>
              </w:rPr>
              <w:t>East Cambridgeshire District Council</w:t>
            </w:r>
          </w:p>
        </w:tc>
        <w:tc>
          <w:tcPr>
            <w:tcW w:w="0" w:type="auto"/>
            <w:shd w:val="clear" w:color="auto" w:fill="auto"/>
            <w:noWrap/>
            <w:vAlign w:val="bottom"/>
          </w:tcPr>
          <w:p w14:paraId="4E673A0E"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4</w:t>
            </w:r>
          </w:p>
        </w:tc>
        <w:tc>
          <w:tcPr>
            <w:tcW w:w="0" w:type="auto"/>
            <w:vAlign w:val="center"/>
          </w:tcPr>
          <w:p w14:paraId="692B1B67"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5.0</w:t>
            </w:r>
          </w:p>
        </w:tc>
      </w:tr>
      <w:tr w:rsidR="00C11E81" w:rsidRPr="00935EF4" w14:paraId="2FB9F859" w14:textId="77777777" w:rsidTr="00575181">
        <w:tc>
          <w:tcPr>
            <w:tcW w:w="0" w:type="auto"/>
            <w:shd w:val="clear" w:color="auto" w:fill="auto"/>
            <w:noWrap/>
            <w:vAlign w:val="bottom"/>
          </w:tcPr>
          <w:p w14:paraId="33957B28" w14:textId="77777777" w:rsidR="00C11E81" w:rsidRPr="00935EF4" w:rsidRDefault="00C11E81" w:rsidP="00575181">
            <w:pPr>
              <w:spacing w:before="0" w:after="0"/>
              <w:rPr>
                <w:rFonts w:cs="Calibri"/>
                <w:bCs/>
                <w:color w:val="000000"/>
                <w:sz w:val="22"/>
                <w:szCs w:val="22"/>
              </w:rPr>
            </w:pPr>
            <w:r w:rsidRPr="00935EF4">
              <w:rPr>
                <w:rFonts w:cs="Arial"/>
                <w:sz w:val="22"/>
                <w:szCs w:val="22"/>
              </w:rPr>
              <w:t>Fenland District Council</w:t>
            </w:r>
          </w:p>
        </w:tc>
        <w:tc>
          <w:tcPr>
            <w:tcW w:w="0" w:type="auto"/>
            <w:shd w:val="clear" w:color="auto" w:fill="auto"/>
            <w:noWrap/>
            <w:vAlign w:val="bottom"/>
          </w:tcPr>
          <w:p w14:paraId="08A27910"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3</w:t>
            </w:r>
          </w:p>
        </w:tc>
        <w:tc>
          <w:tcPr>
            <w:tcW w:w="0" w:type="auto"/>
            <w:vAlign w:val="center"/>
          </w:tcPr>
          <w:p w14:paraId="5C0B11E2"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3.8</w:t>
            </w:r>
          </w:p>
        </w:tc>
      </w:tr>
      <w:tr w:rsidR="00C11E81" w:rsidRPr="00935EF4" w14:paraId="458F1306" w14:textId="77777777" w:rsidTr="00575181">
        <w:tc>
          <w:tcPr>
            <w:tcW w:w="0" w:type="auto"/>
            <w:shd w:val="clear" w:color="auto" w:fill="auto"/>
            <w:noWrap/>
            <w:vAlign w:val="bottom"/>
          </w:tcPr>
          <w:p w14:paraId="0C7941BB" w14:textId="77777777" w:rsidR="00C11E81" w:rsidRPr="00935EF4" w:rsidRDefault="00C11E81" w:rsidP="00575181">
            <w:pPr>
              <w:spacing w:before="0" w:after="0"/>
              <w:rPr>
                <w:rFonts w:cs="Calibri"/>
                <w:bCs/>
                <w:color w:val="000000"/>
                <w:sz w:val="22"/>
                <w:szCs w:val="22"/>
              </w:rPr>
            </w:pPr>
            <w:r w:rsidRPr="00935EF4">
              <w:rPr>
                <w:rFonts w:cs="Arial"/>
                <w:sz w:val="22"/>
                <w:szCs w:val="22"/>
              </w:rPr>
              <w:t>Huntingdonshire District Council</w:t>
            </w:r>
          </w:p>
        </w:tc>
        <w:tc>
          <w:tcPr>
            <w:tcW w:w="0" w:type="auto"/>
            <w:shd w:val="clear" w:color="auto" w:fill="auto"/>
            <w:noWrap/>
            <w:vAlign w:val="bottom"/>
          </w:tcPr>
          <w:p w14:paraId="22DB5CC8"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7</w:t>
            </w:r>
          </w:p>
        </w:tc>
        <w:tc>
          <w:tcPr>
            <w:tcW w:w="0" w:type="auto"/>
            <w:vAlign w:val="center"/>
          </w:tcPr>
          <w:p w14:paraId="548320D3"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8.8</w:t>
            </w:r>
          </w:p>
        </w:tc>
      </w:tr>
      <w:tr w:rsidR="00C11E81" w:rsidRPr="00935EF4" w14:paraId="37E495A1" w14:textId="77777777" w:rsidTr="00575181">
        <w:tc>
          <w:tcPr>
            <w:tcW w:w="0" w:type="auto"/>
            <w:shd w:val="clear" w:color="auto" w:fill="auto"/>
            <w:noWrap/>
            <w:vAlign w:val="bottom"/>
          </w:tcPr>
          <w:p w14:paraId="1CD994E3" w14:textId="77777777" w:rsidR="00C11E81" w:rsidRPr="00935EF4" w:rsidRDefault="00C11E81" w:rsidP="00575181">
            <w:pPr>
              <w:spacing w:before="0" w:after="0"/>
              <w:rPr>
                <w:rFonts w:cs="Calibri"/>
                <w:color w:val="000000"/>
                <w:sz w:val="22"/>
                <w:szCs w:val="22"/>
              </w:rPr>
            </w:pPr>
            <w:r w:rsidRPr="00935EF4">
              <w:rPr>
                <w:rFonts w:cs="Arial"/>
                <w:sz w:val="22"/>
                <w:szCs w:val="22"/>
              </w:rPr>
              <w:t>Peterborough City Council</w:t>
            </w:r>
          </w:p>
        </w:tc>
        <w:tc>
          <w:tcPr>
            <w:tcW w:w="0" w:type="auto"/>
            <w:shd w:val="clear" w:color="auto" w:fill="auto"/>
            <w:noWrap/>
            <w:vAlign w:val="bottom"/>
          </w:tcPr>
          <w:p w14:paraId="62319BC9"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29</w:t>
            </w:r>
          </w:p>
        </w:tc>
        <w:tc>
          <w:tcPr>
            <w:tcW w:w="0" w:type="auto"/>
            <w:vAlign w:val="center"/>
          </w:tcPr>
          <w:p w14:paraId="24324743"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36.3</w:t>
            </w:r>
          </w:p>
        </w:tc>
      </w:tr>
      <w:tr w:rsidR="00C11E81" w:rsidRPr="00935EF4" w14:paraId="3D03F46D" w14:textId="77777777" w:rsidTr="00575181">
        <w:tc>
          <w:tcPr>
            <w:tcW w:w="0" w:type="auto"/>
            <w:shd w:val="clear" w:color="auto" w:fill="auto"/>
            <w:noWrap/>
            <w:vAlign w:val="bottom"/>
          </w:tcPr>
          <w:p w14:paraId="574D157B" w14:textId="77777777" w:rsidR="00C11E81" w:rsidRPr="00935EF4" w:rsidRDefault="00C11E81" w:rsidP="00575181">
            <w:pPr>
              <w:spacing w:before="0" w:after="0"/>
              <w:rPr>
                <w:rFonts w:cs="Calibri"/>
                <w:color w:val="000000"/>
                <w:sz w:val="22"/>
                <w:szCs w:val="22"/>
              </w:rPr>
            </w:pPr>
            <w:r w:rsidRPr="00935EF4">
              <w:rPr>
                <w:rFonts w:cs="Arial"/>
                <w:sz w:val="22"/>
                <w:szCs w:val="22"/>
              </w:rPr>
              <w:t>South Cambridgeshire District Council</w:t>
            </w:r>
          </w:p>
        </w:tc>
        <w:tc>
          <w:tcPr>
            <w:tcW w:w="0" w:type="auto"/>
            <w:shd w:val="clear" w:color="auto" w:fill="auto"/>
            <w:noWrap/>
            <w:vAlign w:val="bottom"/>
          </w:tcPr>
          <w:p w14:paraId="433E0146"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5</w:t>
            </w:r>
          </w:p>
        </w:tc>
        <w:tc>
          <w:tcPr>
            <w:tcW w:w="0" w:type="auto"/>
            <w:vAlign w:val="center"/>
          </w:tcPr>
          <w:p w14:paraId="3CC3C25B" w14:textId="77777777" w:rsidR="00C11E81" w:rsidRPr="00935EF4" w:rsidRDefault="00C11E81" w:rsidP="00575181">
            <w:pPr>
              <w:spacing w:before="0" w:after="0"/>
              <w:jc w:val="center"/>
              <w:rPr>
                <w:rFonts w:cs="Arial"/>
                <w:sz w:val="22"/>
                <w:szCs w:val="22"/>
              </w:rPr>
            </w:pPr>
            <w:r w:rsidRPr="00935EF4">
              <w:rPr>
                <w:rFonts w:cs="Arial"/>
                <w:sz w:val="22"/>
                <w:szCs w:val="22"/>
              </w:rPr>
              <w:t>6.3</w:t>
            </w:r>
          </w:p>
        </w:tc>
      </w:tr>
      <w:tr w:rsidR="00C11E81" w:rsidRPr="00935EF4" w14:paraId="0DEBA74C" w14:textId="77777777" w:rsidTr="00575181">
        <w:tc>
          <w:tcPr>
            <w:tcW w:w="0" w:type="auto"/>
            <w:shd w:val="clear" w:color="auto" w:fill="auto"/>
            <w:noWrap/>
          </w:tcPr>
          <w:p w14:paraId="5BC4CB7E" w14:textId="77777777" w:rsidR="00C11E81" w:rsidRPr="00935EF4" w:rsidRDefault="00C11E81" w:rsidP="00575181">
            <w:pPr>
              <w:spacing w:before="0" w:after="0"/>
              <w:rPr>
                <w:rFonts w:cs="Calibri"/>
                <w:color w:val="000000"/>
                <w:sz w:val="22"/>
                <w:szCs w:val="22"/>
              </w:rPr>
            </w:pPr>
            <w:r w:rsidRPr="00935EF4">
              <w:rPr>
                <w:rFonts w:cs="Calibri"/>
                <w:color w:val="000000"/>
                <w:sz w:val="22"/>
                <w:szCs w:val="22"/>
              </w:rPr>
              <w:t>Other (please state)</w:t>
            </w:r>
          </w:p>
        </w:tc>
        <w:tc>
          <w:tcPr>
            <w:tcW w:w="0" w:type="auto"/>
            <w:shd w:val="clear" w:color="auto" w:fill="auto"/>
            <w:noWrap/>
            <w:vAlign w:val="center"/>
          </w:tcPr>
          <w:p w14:paraId="27BF8F12"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13</w:t>
            </w:r>
          </w:p>
        </w:tc>
        <w:tc>
          <w:tcPr>
            <w:tcW w:w="0" w:type="auto"/>
            <w:vAlign w:val="center"/>
          </w:tcPr>
          <w:p w14:paraId="7AE06766"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16.3</w:t>
            </w:r>
          </w:p>
        </w:tc>
      </w:tr>
      <w:tr w:rsidR="00C11E81" w:rsidRPr="00935EF4" w14:paraId="38701C27" w14:textId="77777777" w:rsidTr="00575181">
        <w:tc>
          <w:tcPr>
            <w:tcW w:w="0" w:type="auto"/>
            <w:shd w:val="clear" w:color="auto" w:fill="auto"/>
            <w:noWrap/>
          </w:tcPr>
          <w:p w14:paraId="247DD02C" w14:textId="77777777" w:rsidR="00C11E81" w:rsidRPr="00935EF4" w:rsidRDefault="00C11E81" w:rsidP="00575181">
            <w:pPr>
              <w:spacing w:before="0" w:after="0"/>
              <w:rPr>
                <w:rFonts w:cs="Calibri"/>
                <w:b/>
                <w:bCs/>
                <w:color w:val="000000"/>
                <w:sz w:val="22"/>
                <w:szCs w:val="22"/>
              </w:rPr>
            </w:pPr>
            <w:r w:rsidRPr="00935EF4">
              <w:rPr>
                <w:rFonts w:cs="Calibri"/>
                <w:b/>
                <w:bCs/>
                <w:color w:val="000000"/>
                <w:sz w:val="22"/>
                <w:szCs w:val="22"/>
              </w:rPr>
              <w:t>TOTAL</w:t>
            </w:r>
          </w:p>
        </w:tc>
        <w:tc>
          <w:tcPr>
            <w:tcW w:w="0" w:type="auto"/>
            <w:shd w:val="clear" w:color="auto" w:fill="auto"/>
            <w:noWrap/>
            <w:vAlign w:val="center"/>
          </w:tcPr>
          <w:p w14:paraId="09A7FF5B"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80</w:t>
            </w:r>
          </w:p>
        </w:tc>
        <w:tc>
          <w:tcPr>
            <w:tcW w:w="0" w:type="auto"/>
            <w:vAlign w:val="center"/>
          </w:tcPr>
          <w:p w14:paraId="0CFBF198"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100.0</w:t>
            </w:r>
          </w:p>
        </w:tc>
      </w:tr>
    </w:tbl>
    <w:p w14:paraId="3FF4C608" w14:textId="77777777" w:rsidR="00C11E81" w:rsidRPr="00935EF4" w:rsidRDefault="00C11E81" w:rsidP="00C11E81">
      <w:pPr>
        <w:pStyle w:val="Maintext"/>
        <w:numPr>
          <w:ilvl w:val="0"/>
          <w:numId w:val="0"/>
        </w:numPr>
        <w:rPr>
          <w:lang w:val="en-GB"/>
        </w:rPr>
      </w:pPr>
    </w:p>
    <w:p w14:paraId="2C5DEDC9" w14:textId="77777777" w:rsidR="00C11E81" w:rsidRPr="00935EF4" w:rsidRDefault="00C11E81" w:rsidP="00C11E81">
      <w:pPr>
        <w:pStyle w:val="Heading3"/>
      </w:pPr>
      <w:r w:rsidRPr="00935EF4">
        <w:t>Became homeless</w:t>
      </w:r>
    </w:p>
    <w:p w14:paraId="2A77F96F" w14:textId="50814EEF" w:rsidR="00C11E81" w:rsidRPr="00935EF4" w:rsidRDefault="00C11E81" w:rsidP="00AA5C1C">
      <w:pPr>
        <w:pStyle w:val="Maintext"/>
        <w:numPr>
          <w:ilvl w:val="1"/>
          <w:numId w:val="74"/>
        </w:numPr>
        <w:rPr>
          <w:rFonts w:cs="Calibri"/>
        </w:rPr>
      </w:pPr>
      <w:r w:rsidRPr="00935EF4">
        <w:rPr>
          <w:lang w:val="en-GB"/>
        </w:rPr>
        <w:t xml:space="preserve">Following on from this, the survey asked customers which area they became homeless in. Table </w:t>
      </w:r>
      <w:r w:rsidR="00C3463F">
        <w:rPr>
          <w:lang w:val="en-GB"/>
        </w:rPr>
        <w:t>J</w:t>
      </w:r>
      <w:r w:rsidRPr="00935EF4">
        <w:rPr>
          <w:lang w:val="en-GB"/>
        </w:rPr>
        <w:t xml:space="preserve">.6 shows how many respondents became homeless in different geographical areas. The largest number of respondents became homeless in Peterborough (32), representing 40% of all respondents; whilst the smallest number became homeless in East Cambridgeshire (4), representing 5%. </w:t>
      </w:r>
    </w:p>
    <w:p w14:paraId="57A8E0C1" w14:textId="77777777" w:rsidR="00C11E81" w:rsidRPr="00935EF4" w:rsidRDefault="00C11E81" w:rsidP="00AA5C1C">
      <w:pPr>
        <w:pStyle w:val="Maintext"/>
        <w:numPr>
          <w:ilvl w:val="1"/>
          <w:numId w:val="74"/>
        </w:numPr>
        <w:rPr>
          <w:rFonts w:cs="Calibri"/>
        </w:rPr>
      </w:pPr>
      <w:r w:rsidRPr="00935EF4">
        <w:rPr>
          <w:rFonts w:cstheme="minorHAnsi"/>
          <w:lang w:val="en-GB"/>
        </w:rPr>
        <w:t xml:space="preserve">Customers who chose ‘Other (please state)’ accounted for 11.3% (9) of respondents and listed the following as places they became homeless in: </w:t>
      </w:r>
      <w:r w:rsidRPr="00935EF4">
        <w:rPr>
          <w:lang w:val="en-GB"/>
        </w:rPr>
        <w:t xml:space="preserve">Leicestershire; Berkshire; Brighton; Essex; </w:t>
      </w:r>
      <w:proofErr w:type="spellStart"/>
      <w:r w:rsidRPr="00935EF4">
        <w:rPr>
          <w:lang w:val="en-GB"/>
        </w:rPr>
        <w:t>Walthamstowe</w:t>
      </w:r>
      <w:proofErr w:type="spellEnd"/>
      <w:r w:rsidRPr="00935EF4">
        <w:rPr>
          <w:lang w:val="en-GB"/>
        </w:rPr>
        <w:t xml:space="preserve">; </w:t>
      </w:r>
      <w:proofErr w:type="spellStart"/>
      <w:r w:rsidRPr="00935EF4">
        <w:rPr>
          <w:lang w:val="en-GB"/>
        </w:rPr>
        <w:t>HaverHill</w:t>
      </w:r>
      <w:proofErr w:type="spellEnd"/>
      <w:r w:rsidRPr="00935EF4">
        <w:rPr>
          <w:lang w:val="en-GB"/>
        </w:rPr>
        <w:t>; Lancashire and West Yorkshire.</w:t>
      </w:r>
    </w:p>
    <w:tbl>
      <w:tblPr>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344"/>
        <w:gridCol w:w="1593"/>
        <w:gridCol w:w="1188"/>
      </w:tblGrid>
      <w:tr w:rsidR="00C11E81" w:rsidRPr="00935EF4" w14:paraId="4D9F52CB" w14:textId="77777777" w:rsidTr="00575181">
        <w:tc>
          <w:tcPr>
            <w:tcW w:w="0" w:type="auto"/>
            <w:gridSpan w:val="3"/>
            <w:shd w:val="clear" w:color="auto" w:fill="009999"/>
            <w:noWrap/>
            <w:vAlign w:val="bottom"/>
          </w:tcPr>
          <w:p w14:paraId="04C32642" w14:textId="542505CD" w:rsidR="00C11E81" w:rsidRPr="00935EF4" w:rsidRDefault="00C11E81" w:rsidP="00575181">
            <w:pPr>
              <w:pStyle w:val="tableheading"/>
              <w:rPr>
                <w:lang w:val="en-GB"/>
              </w:rPr>
            </w:pPr>
            <w:bookmarkStart w:id="515" w:name="_Toc50125070"/>
            <w:r w:rsidRPr="00935EF4">
              <w:t xml:space="preserve">Table </w:t>
            </w:r>
            <w:r w:rsidR="00C70516">
              <w:rPr>
                <w:lang w:val="en-GB"/>
              </w:rPr>
              <w:t>J</w:t>
            </w:r>
            <w:r w:rsidRPr="00935EF4">
              <w:t>.</w:t>
            </w:r>
            <w:r w:rsidRPr="00935EF4">
              <w:rPr>
                <w:lang w:val="en-GB"/>
              </w:rPr>
              <w:t>6</w:t>
            </w:r>
            <w:r w:rsidRPr="00935EF4">
              <w:tab/>
            </w:r>
            <w:r w:rsidRPr="00935EF4">
              <w:rPr>
                <w:lang w:val="en-GB"/>
              </w:rPr>
              <w:t xml:space="preserve">Responses to Q2 ‘Which area did </w:t>
            </w:r>
            <w:r w:rsidRPr="00D71728">
              <w:t>you</w:t>
            </w:r>
            <w:r w:rsidRPr="00935EF4">
              <w:rPr>
                <w:lang w:val="en-GB"/>
              </w:rPr>
              <w:t xml:space="preserve"> become homeless in?’</w:t>
            </w:r>
            <w:bookmarkEnd w:id="515"/>
            <w:r w:rsidRPr="00935EF4">
              <w:t xml:space="preserve"> </w:t>
            </w:r>
          </w:p>
        </w:tc>
      </w:tr>
      <w:tr w:rsidR="00C11E81" w:rsidRPr="00935EF4" w14:paraId="77565385" w14:textId="77777777" w:rsidTr="00575181">
        <w:tc>
          <w:tcPr>
            <w:tcW w:w="0" w:type="auto"/>
            <w:shd w:val="clear" w:color="auto" w:fill="009999"/>
            <w:noWrap/>
            <w:vAlign w:val="bottom"/>
          </w:tcPr>
          <w:p w14:paraId="74382503" w14:textId="77777777" w:rsidR="00C11E81" w:rsidRPr="00935EF4" w:rsidRDefault="00C11E81" w:rsidP="00575181">
            <w:pPr>
              <w:spacing w:before="0" w:after="0"/>
              <w:rPr>
                <w:rFonts w:cs="Calibri"/>
                <w:bCs/>
                <w:color w:val="000000"/>
                <w:sz w:val="22"/>
                <w:szCs w:val="22"/>
              </w:rPr>
            </w:pPr>
          </w:p>
        </w:tc>
        <w:tc>
          <w:tcPr>
            <w:tcW w:w="0" w:type="auto"/>
            <w:shd w:val="clear" w:color="auto" w:fill="009999"/>
            <w:noWrap/>
            <w:vAlign w:val="bottom"/>
          </w:tcPr>
          <w:p w14:paraId="28F0DA2E"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(No.)</w:t>
            </w:r>
          </w:p>
        </w:tc>
        <w:tc>
          <w:tcPr>
            <w:tcW w:w="0" w:type="auto"/>
            <w:shd w:val="clear" w:color="auto" w:fill="009999"/>
          </w:tcPr>
          <w:p w14:paraId="3AEED461"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w:t>
            </w:r>
          </w:p>
        </w:tc>
      </w:tr>
      <w:tr w:rsidR="00C11E81" w:rsidRPr="00935EF4" w14:paraId="4A22589C" w14:textId="77777777" w:rsidTr="00575181">
        <w:tc>
          <w:tcPr>
            <w:tcW w:w="0" w:type="auto"/>
            <w:shd w:val="clear" w:color="auto" w:fill="auto"/>
            <w:noWrap/>
            <w:vAlign w:val="bottom"/>
          </w:tcPr>
          <w:p w14:paraId="45CEFDB1" w14:textId="77777777" w:rsidR="00C11E81" w:rsidRPr="00935EF4" w:rsidRDefault="00C11E81" w:rsidP="00575181">
            <w:pPr>
              <w:spacing w:before="0" w:after="0"/>
              <w:rPr>
                <w:rFonts w:cs="Calibri"/>
                <w:bCs/>
                <w:color w:val="000000"/>
                <w:sz w:val="22"/>
                <w:szCs w:val="22"/>
              </w:rPr>
            </w:pPr>
            <w:r w:rsidRPr="00935EF4">
              <w:rPr>
                <w:rFonts w:cs="Arial"/>
                <w:sz w:val="22"/>
                <w:szCs w:val="22"/>
              </w:rPr>
              <w:t>Cambridgeshire City Council</w:t>
            </w:r>
          </w:p>
        </w:tc>
        <w:tc>
          <w:tcPr>
            <w:tcW w:w="0" w:type="auto"/>
            <w:shd w:val="clear" w:color="auto" w:fill="auto"/>
            <w:noWrap/>
            <w:vAlign w:val="bottom"/>
          </w:tcPr>
          <w:p w14:paraId="30E74A31"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17</w:t>
            </w:r>
          </w:p>
        </w:tc>
        <w:tc>
          <w:tcPr>
            <w:tcW w:w="0" w:type="auto"/>
            <w:vAlign w:val="center"/>
          </w:tcPr>
          <w:p w14:paraId="3415F9F1" w14:textId="77777777" w:rsidR="00C11E81" w:rsidRPr="00935EF4" w:rsidRDefault="00C11E81" w:rsidP="00575181">
            <w:pPr>
              <w:spacing w:before="0" w:after="0"/>
              <w:jc w:val="center"/>
              <w:rPr>
                <w:rFonts w:cs="Arial"/>
                <w:sz w:val="22"/>
                <w:szCs w:val="22"/>
              </w:rPr>
            </w:pPr>
            <w:r w:rsidRPr="00935EF4">
              <w:rPr>
                <w:rFonts w:cs="Arial"/>
                <w:sz w:val="22"/>
                <w:szCs w:val="22"/>
              </w:rPr>
              <w:t>21.3</w:t>
            </w:r>
          </w:p>
        </w:tc>
      </w:tr>
      <w:tr w:rsidR="00C11E81" w:rsidRPr="00935EF4" w14:paraId="48ACEEEC" w14:textId="77777777" w:rsidTr="00575181">
        <w:tc>
          <w:tcPr>
            <w:tcW w:w="0" w:type="auto"/>
            <w:shd w:val="clear" w:color="auto" w:fill="auto"/>
            <w:noWrap/>
            <w:vAlign w:val="bottom"/>
          </w:tcPr>
          <w:p w14:paraId="22AE2C25" w14:textId="77777777" w:rsidR="00C11E81" w:rsidRPr="00935EF4" w:rsidRDefault="00C11E81" w:rsidP="00575181">
            <w:pPr>
              <w:spacing w:before="0" w:after="0"/>
              <w:rPr>
                <w:rFonts w:cs="Calibri"/>
                <w:bCs/>
                <w:color w:val="000000"/>
                <w:sz w:val="22"/>
                <w:szCs w:val="22"/>
              </w:rPr>
            </w:pPr>
            <w:r w:rsidRPr="00935EF4">
              <w:rPr>
                <w:rFonts w:cs="Arial"/>
                <w:sz w:val="22"/>
                <w:szCs w:val="22"/>
              </w:rPr>
              <w:t>East Cambridgeshire District Council</w:t>
            </w:r>
          </w:p>
        </w:tc>
        <w:tc>
          <w:tcPr>
            <w:tcW w:w="0" w:type="auto"/>
            <w:shd w:val="clear" w:color="auto" w:fill="auto"/>
            <w:noWrap/>
            <w:vAlign w:val="bottom"/>
          </w:tcPr>
          <w:p w14:paraId="0EE04842"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4</w:t>
            </w:r>
          </w:p>
        </w:tc>
        <w:tc>
          <w:tcPr>
            <w:tcW w:w="0" w:type="auto"/>
            <w:vAlign w:val="center"/>
          </w:tcPr>
          <w:p w14:paraId="4D40C406"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5.0</w:t>
            </w:r>
          </w:p>
        </w:tc>
      </w:tr>
      <w:tr w:rsidR="00C11E81" w:rsidRPr="00935EF4" w14:paraId="441C54B0" w14:textId="77777777" w:rsidTr="00575181">
        <w:tc>
          <w:tcPr>
            <w:tcW w:w="0" w:type="auto"/>
            <w:shd w:val="clear" w:color="auto" w:fill="auto"/>
            <w:noWrap/>
            <w:vAlign w:val="bottom"/>
          </w:tcPr>
          <w:p w14:paraId="2D56BE49" w14:textId="77777777" w:rsidR="00C11E81" w:rsidRPr="00935EF4" w:rsidRDefault="00C11E81" w:rsidP="00575181">
            <w:pPr>
              <w:spacing w:before="0" w:after="0"/>
              <w:rPr>
                <w:rFonts w:cs="Calibri"/>
                <w:bCs/>
                <w:color w:val="000000"/>
                <w:sz w:val="22"/>
                <w:szCs w:val="22"/>
              </w:rPr>
            </w:pPr>
            <w:r w:rsidRPr="00935EF4">
              <w:rPr>
                <w:rFonts w:cs="Arial"/>
                <w:sz w:val="22"/>
                <w:szCs w:val="22"/>
              </w:rPr>
              <w:t>Fenland District Council</w:t>
            </w:r>
          </w:p>
        </w:tc>
        <w:tc>
          <w:tcPr>
            <w:tcW w:w="0" w:type="auto"/>
            <w:shd w:val="clear" w:color="auto" w:fill="auto"/>
            <w:noWrap/>
            <w:vAlign w:val="bottom"/>
          </w:tcPr>
          <w:p w14:paraId="73CEB53B"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6</w:t>
            </w:r>
          </w:p>
        </w:tc>
        <w:tc>
          <w:tcPr>
            <w:tcW w:w="0" w:type="auto"/>
            <w:vAlign w:val="center"/>
          </w:tcPr>
          <w:p w14:paraId="5C0B99E9"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7.5</w:t>
            </w:r>
          </w:p>
        </w:tc>
      </w:tr>
      <w:tr w:rsidR="00C11E81" w:rsidRPr="00935EF4" w14:paraId="08C46952" w14:textId="77777777" w:rsidTr="00575181">
        <w:tc>
          <w:tcPr>
            <w:tcW w:w="0" w:type="auto"/>
            <w:shd w:val="clear" w:color="auto" w:fill="auto"/>
            <w:noWrap/>
            <w:vAlign w:val="bottom"/>
          </w:tcPr>
          <w:p w14:paraId="0DE9C400" w14:textId="77777777" w:rsidR="00C11E81" w:rsidRPr="00935EF4" w:rsidRDefault="00C11E81" w:rsidP="00575181">
            <w:pPr>
              <w:spacing w:before="0" w:after="0"/>
              <w:rPr>
                <w:rFonts w:cs="Calibri"/>
                <w:bCs/>
                <w:color w:val="000000"/>
                <w:sz w:val="22"/>
                <w:szCs w:val="22"/>
              </w:rPr>
            </w:pPr>
            <w:r w:rsidRPr="00935EF4">
              <w:rPr>
                <w:rFonts w:cs="Arial"/>
                <w:sz w:val="22"/>
                <w:szCs w:val="22"/>
              </w:rPr>
              <w:t>Huntingdonshire District Council</w:t>
            </w:r>
          </w:p>
        </w:tc>
        <w:tc>
          <w:tcPr>
            <w:tcW w:w="0" w:type="auto"/>
            <w:shd w:val="clear" w:color="auto" w:fill="auto"/>
            <w:noWrap/>
            <w:vAlign w:val="bottom"/>
          </w:tcPr>
          <w:p w14:paraId="5C10E23B"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7</w:t>
            </w:r>
          </w:p>
        </w:tc>
        <w:tc>
          <w:tcPr>
            <w:tcW w:w="0" w:type="auto"/>
            <w:vAlign w:val="center"/>
          </w:tcPr>
          <w:p w14:paraId="0EC3CE0C"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8.8</w:t>
            </w:r>
          </w:p>
        </w:tc>
      </w:tr>
      <w:tr w:rsidR="00C11E81" w:rsidRPr="00935EF4" w14:paraId="38451838" w14:textId="77777777" w:rsidTr="00575181">
        <w:tc>
          <w:tcPr>
            <w:tcW w:w="0" w:type="auto"/>
            <w:shd w:val="clear" w:color="auto" w:fill="auto"/>
            <w:noWrap/>
            <w:vAlign w:val="bottom"/>
          </w:tcPr>
          <w:p w14:paraId="720922C9" w14:textId="77777777" w:rsidR="00C11E81" w:rsidRPr="00935EF4" w:rsidRDefault="00C11E81" w:rsidP="00575181">
            <w:pPr>
              <w:spacing w:before="0" w:after="0"/>
              <w:rPr>
                <w:rFonts w:cs="Calibri"/>
                <w:color w:val="000000"/>
                <w:sz w:val="22"/>
                <w:szCs w:val="22"/>
              </w:rPr>
            </w:pPr>
            <w:r w:rsidRPr="00935EF4">
              <w:rPr>
                <w:rFonts w:cs="Arial"/>
                <w:sz w:val="22"/>
                <w:szCs w:val="22"/>
              </w:rPr>
              <w:t>Peterborough City Council</w:t>
            </w:r>
          </w:p>
        </w:tc>
        <w:tc>
          <w:tcPr>
            <w:tcW w:w="0" w:type="auto"/>
            <w:shd w:val="clear" w:color="auto" w:fill="auto"/>
            <w:noWrap/>
            <w:vAlign w:val="bottom"/>
          </w:tcPr>
          <w:p w14:paraId="63887B78"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32</w:t>
            </w:r>
          </w:p>
        </w:tc>
        <w:tc>
          <w:tcPr>
            <w:tcW w:w="0" w:type="auto"/>
            <w:vAlign w:val="center"/>
          </w:tcPr>
          <w:p w14:paraId="05F58D94"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40.0</w:t>
            </w:r>
          </w:p>
        </w:tc>
      </w:tr>
      <w:tr w:rsidR="00C11E81" w:rsidRPr="00935EF4" w14:paraId="6216F65A" w14:textId="77777777" w:rsidTr="00575181">
        <w:tc>
          <w:tcPr>
            <w:tcW w:w="0" w:type="auto"/>
            <w:shd w:val="clear" w:color="auto" w:fill="auto"/>
            <w:noWrap/>
            <w:vAlign w:val="bottom"/>
          </w:tcPr>
          <w:p w14:paraId="4DBEF1B0" w14:textId="77777777" w:rsidR="00C11E81" w:rsidRPr="00935EF4" w:rsidRDefault="00C11E81" w:rsidP="00575181">
            <w:pPr>
              <w:spacing w:before="0" w:after="0"/>
              <w:rPr>
                <w:rFonts w:cs="Calibri"/>
                <w:color w:val="000000"/>
                <w:sz w:val="22"/>
                <w:szCs w:val="22"/>
              </w:rPr>
            </w:pPr>
            <w:r w:rsidRPr="00935EF4">
              <w:rPr>
                <w:rFonts w:cs="Arial"/>
                <w:sz w:val="22"/>
                <w:szCs w:val="22"/>
              </w:rPr>
              <w:t>South Cambridgeshire District Council</w:t>
            </w:r>
          </w:p>
        </w:tc>
        <w:tc>
          <w:tcPr>
            <w:tcW w:w="0" w:type="auto"/>
            <w:shd w:val="clear" w:color="auto" w:fill="auto"/>
            <w:noWrap/>
            <w:vAlign w:val="bottom"/>
          </w:tcPr>
          <w:p w14:paraId="314AC282"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5</w:t>
            </w:r>
          </w:p>
        </w:tc>
        <w:tc>
          <w:tcPr>
            <w:tcW w:w="0" w:type="auto"/>
            <w:vAlign w:val="center"/>
          </w:tcPr>
          <w:p w14:paraId="1C14B957" w14:textId="77777777" w:rsidR="00C11E81" w:rsidRPr="00935EF4" w:rsidRDefault="00C11E81" w:rsidP="00575181">
            <w:pPr>
              <w:spacing w:before="0" w:after="0"/>
              <w:jc w:val="center"/>
              <w:rPr>
                <w:rFonts w:cs="Arial"/>
                <w:sz w:val="22"/>
                <w:szCs w:val="22"/>
              </w:rPr>
            </w:pPr>
            <w:r w:rsidRPr="00935EF4">
              <w:rPr>
                <w:rFonts w:cs="Arial"/>
                <w:sz w:val="22"/>
                <w:szCs w:val="22"/>
              </w:rPr>
              <w:t>6.3</w:t>
            </w:r>
          </w:p>
        </w:tc>
      </w:tr>
      <w:tr w:rsidR="00C11E81" w:rsidRPr="00935EF4" w14:paraId="2F6658E0" w14:textId="77777777" w:rsidTr="00575181">
        <w:tc>
          <w:tcPr>
            <w:tcW w:w="0" w:type="auto"/>
            <w:shd w:val="clear" w:color="auto" w:fill="auto"/>
            <w:noWrap/>
          </w:tcPr>
          <w:p w14:paraId="25F5B9EE" w14:textId="77777777" w:rsidR="00C11E81" w:rsidRPr="00935EF4" w:rsidRDefault="00C11E81" w:rsidP="00575181">
            <w:pPr>
              <w:spacing w:before="0" w:after="0"/>
              <w:rPr>
                <w:rFonts w:cs="Calibri"/>
                <w:color w:val="000000"/>
                <w:sz w:val="22"/>
                <w:szCs w:val="22"/>
              </w:rPr>
            </w:pPr>
            <w:r w:rsidRPr="00935EF4">
              <w:rPr>
                <w:rFonts w:cs="Calibri"/>
                <w:color w:val="000000"/>
                <w:sz w:val="22"/>
                <w:szCs w:val="22"/>
              </w:rPr>
              <w:t>Other (please state)</w:t>
            </w:r>
          </w:p>
        </w:tc>
        <w:tc>
          <w:tcPr>
            <w:tcW w:w="0" w:type="auto"/>
            <w:shd w:val="clear" w:color="auto" w:fill="auto"/>
            <w:noWrap/>
            <w:vAlign w:val="center"/>
          </w:tcPr>
          <w:p w14:paraId="5EEAB421"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9</w:t>
            </w:r>
          </w:p>
        </w:tc>
        <w:tc>
          <w:tcPr>
            <w:tcW w:w="0" w:type="auto"/>
            <w:vAlign w:val="center"/>
          </w:tcPr>
          <w:p w14:paraId="6D0D3991"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11.3</w:t>
            </w:r>
          </w:p>
        </w:tc>
      </w:tr>
      <w:tr w:rsidR="00C11E81" w:rsidRPr="00935EF4" w14:paraId="1BB6E61C" w14:textId="77777777" w:rsidTr="00575181">
        <w:tc>
          <w:tcPr>
            <w:tcW w:w="0" w:type="auto"/>
            <w:shd w:val="clear" w:color="auto" w:fill="auto"/>
            <w:noWrap/>
          </w:tcPr>
          <w:p w14:paraId="046C641E" w14:textId="77777777" w:rsidR="00C11E81" w:rsidRPr="00935EF4" w:rsidRDefault="00C11E81" w:rsidP="00575181">
            <w:pPr>
              <w:spacing w:before="0" w:after="0"/>
              <w:rPr>
                <w:rFonts w:cs="Calibri"/>
                <w:b/>
                <w:bCs/>
                <w:color w:val="000000"/>
                <w:sz w:val="22"/>
                <w:szCs w:val="22"/>
              </w:rPr>
            </w:pPr>
            <w:r w:rsidRPr="00935EF4">
              <w:rPr>
                <w:rFonts w:cs="Calibri"/>
                <w:b/>
                <w:bCs/>
                <w:color w:val="000000"/>
                <w:sz w:val="22"/>
                <w:szCs w:val="22"/>
              </w:rPr>
              <w:t>TOTAL</w:t>
            </w:r>
          </w:p>
        </w:tc>
        <w:tc>
          <w:tcPr>
            <w:tcW w:w="0" w:type="auto"/>
            <w:shd w:val="clear" w:color="auto" w:fill="auto"/>
            <w:noWrap/>
            <w:vAlign w:val="center"/>
          </w:tcPr>
          <w:p w14:paraId="4D49851A"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80</w:t>
            </w:r>
          </w:p>
        </w:tc>
        <w:tc>
          <w:tcPr>
            <w:tcW w:w="0" w:type="auto"/>
            <w:vAlign w:val="center"/>
          </w:tcPr>
          <w:p w14:paraId="188404C0" w14:textId="77777777" w:rsidR="00C11E81" w:rsidRPr="00935EF4" w:rsidRDefault="00C11E81" w:rsidP="00575181">
            <w:pPr>
              <w:spacing w:before="0" w:after="0"/>
              <w:jc w:val="center"/>
              <w:rPr>
                <w:rFonts w:cs="Calibri"/>
                <w:color w:val="000000"/>
                <w:sz w:val="22"/>
                <w:szCs w:val="22"/>
              </w:rPr>
            </w:pPr>
            <w:r w:rsidRPr="00935EF4">
              <w:rPr>
                <w:rFonts w:cs="Calibri"/>
                <w:sz w:val="22"/>
                <w:szCs w:val="22"/>
              </w:rPr>
              <w:t>100.0</w:t>
            </w:r>
          </w:p>
        </w:tc>
      </w:tr>
    </w:tbl>
    <w:p w14:paraId="52A68807" w14:textId="77777777" w:rsidR="00C11E81" w:rsidRPr="00935EF4" w:rsidRDefault="00C11E81" w:rsidP="00C11E81">
      <w:pPr>
        <w:pStyle w:val="Maintext"/>
        <w:numPr>
          <w:ilvl w:val="0"/>
          <w:numId w:val="0"/>
        </w:numPr>
        <w:rPr>
          <w:rFonts w:cs="Calibri"/>
        </w:rPr>
      </w:pPr>
    </w:p>
    <w:p w14:paraId="59BD55CC" w14:textId="77777777" w:rsidR="00C11E81" w:rsidRPr="00935EF4" w:rsidRDefault="00C11E81" w:rsidP="00AA5C1C">
      <w:pPr>
        <w:pStyle w:val="Maintext"/>
        <w:numPr>
          <w:ilvl w:val="1"/>
          <w:numId w:val="74"/>
        </w:numPr>
        <w:rPr>
          <w:rFonts w:cs="Calibri"/>
        </w:rPr>
      </w:pPr>
      <w:r w:rsidRPr="00935EF4">
        <w:rPr>
          <w:lang w:val="en-GB"/>
        </w:rPr>
        <w:lastRenderedPageBreak/>
        <w:t>The survey then asked customers whether they got help in the area that they became homeless in and accessed services when they became homeless. 60 respondents stated ‘Yes’, representing 75%, whilst 14 respondents stated ‘No’ (17.5%). 6 respondents (7.5%) did not answer.</w:t>
      </w:r>
    </w:p>
    <w:p w14:paraId="4F916A78" w14:textId="77777777" w:rsidR="00C11E81" w:rsidRPr="00935EF4" w:rsidRDefault="00C11E81" w:rsidP="00AA5C1C">
      <w:pPr>
        <w:pStyle w:val="Maintext"/>
        <w:numPr>
          <w:ilvl w:val="1"/>
          <w:numId w:val="74"/>
        </w:numPr>
        <w:rPr>
          <w:rFonts w:cs="Calibri"/>
        </w:rPr>
      </w:pPr>
      <w:r w:rsidRPr="00935EF4">
        <w:rPr>
          <w:lang w:val="en-GB"/>
        </w:rPr>
        <w:t>Those respondents who did not access help and services in the place where they became homeless were subsequently asked where they did so. 6 of those stated Cambridgeshire City Council, 3 stated Peterborough City Council and 3 stated ‘Other’. Other responses to where people accessed help included:</w:t>
      </w:r>
    </w:p>
    <w:p w14:paraId="18AE64FF" w14:textId="77777777" w:rsidR="00C11E81" w:rsidRPr="00935EF4" w:rsidRDefault="00C11E81" w:rsidP="00C11E81">
      <w:pPr>
        <w:pStyle w:val="bullet"/>
      </w:pPr>
      <w:r w:rsidRPr="00935EF4">
        <w:rPr>
          <w:lang w:val="en-GB"/>
        </w:rPr>
        <w:t>I didn’t;</w:t>
      </w:r>
    </w:p>
    <w:p w14:paraId="75655796" w14:textId="77777777" w:rsidR="00C11E81" w:rsidRPr="00935EF4" w:rsidRDefault="00C11E81" w:rsidP="00C11E81">
      <w:pPr>
        <w:pStyle w:val="bullet"/>
      </w:pPr>
      <w:r w:rsidRPr="00935EF4">
        <w:rPr>
          <w:lang w:val="en-GB"/>
        </w:rPr>
        <w:t>Family; and</w:t>
      </w:r>
    </w:p>
    <w:p w14:paraId="4BDE043C" w14:textId="77777777" w:rsidR="00C11E81" w:rsidRPr="00935EF4" w:rsidRDefault="00C11E81" w:rsidP="00C11E81">
      <w:pPr>
        <w:pStyle w:val="bullet"/>
      </w:pPr>
      <w:r w:rsidRPr="00935EF4">
        <w:rPr>
          <w:lang w:val="en-GB"/>
        </w:rPr>
        <w:t>Friend.</w:t>
      </w:r>
    </w:p>
    <w:p w14:paraId="1F555D9F" w14:textId="77777777" w:rsidR="00C11E81" w:rsidRPr="00935EF4" w:rsidRDefault="00C11E81" w:rsidP="00C11E81">
      <w:pPr>
        <w:pStyle w:val="Maintext"/>
        <w:numPr>
          <w:ilvl w:val="0"/>
          <w:numId w:val="0"/>
        </w:numPr>
        <w:rPr>
          <w:lang w:val="en-GB"/>
        </w:rPr>
      </w:pPr>
    </w:p>
    <w:p w14:paraId="28F55EDA" w14:textId="77777777" w:rsidR="00C11E81" w:rsidRPr="00935EF4" w:rsidRDefault="00C11E81" w:rsidP="00C11E81">
      <w:pPr>
        <w:pStyle w:val="Heading2"/>
      </w:pPr>
      <w:bookmarkStart w:id="516" w:name="_Toc39052695"/>
      <w:bookmarkStart w:id="517" w:name="_Toc50124857"/>
      <w:r w:rsidRPr="00935EF4">
        <w:t>Housing Problem</w:t>
      </w:r>
      <w:bookmarkEnd w:id="516"/>
      <w:bookmarkEnd w:id="517"/>
    </w:p>
    <w:p w14:paraId="68448C9C" w14:textId="77777777" w:rsidR="00C11E81" w:rsidRPr="00935EF4" w:rsidRDefault="00C11E81" w:rsidP="00C11E81">
      <w:pPr>
        <w:pStyle w:val="Heading3"/>
        <w:rPr>
          <w:lang w:val="en-GB"/>
        </w:rPr>
      </w:pPr>
      <w:r w:rsidRPr="00935EF4">
        <w:t>Reasons for homelessness</w:t>
      </w:r>
    </w:p>
    <w:p w14:paraId="28D33E73" w14:textId="16906460" w:rsidR="00C11E81" w:rsidRPr="00935EF4" w:rsidRDefault="00C11E81" w:rsidP="00AA5C1C">
      <w:pPr>
        <w:pStyle w:val="Maintext"/>
        <w:numPr>
          <w:ilvl w:val="1"/>
          <w:numId w:val="74"/>
        </w:numPr>
        <w:rPr>
          <w:rFonts w:cs="Calibri"/>
        </w:rPr>
      </w:pPr>
      <w:r w:rsidRPr="00935EF4">
        <w:t xml:space="preserve">The next part of the survey went on to ask customers about their housing problem, specifically, what they think led to their housing problem. Table </w:t>
      </w:r>
      <w:r w:rsidR="00C3463F">
        <w:rPr>
          <w:lang w:val="en-GB"/>
        </w:rPr>
        <w:t>J</w:t>
      </w:r>
      <w:r w:rsidRPr="00935EF4">
        <w:t xml:space="preserve">.7 shows that the most common reason for homelessness amongst the respondents was ‘Parent or other relation asked me to leave’ (18), representing 22.5% of responses. </w:t>
      </w:r>
    </w:p>
    <w:p w14:paraId="4B0F8C55" w14:textId="77777777" w:rsidR="00C11E81" w:rsidRPr="00935EF4" w:rsidRDefault="00C11E81" w:rsidP="00AA5C1C">
      <w:pPr>
        <w:pStyle w:val="Maintext"/>
        <w:numPr>
          <w:ilvl w:val="1"/>
          <w:numId w:val="74"/>
        </w:numPr>
        <w:rPr>
          <w:rFonts w:cs="Calibri"/>
        </w:rPr>
      </w:pPr>
      <w:r w:rsidRPr="00935EF4">
        <w:rPr>
          <w:lang w:val="en-GB"/>
        </w:rPr>
        <w:t>7 of the ‘other’ responses to what led to customers’ housing problems involved a mixture of factors. Some of the most common answers not listed below included a loss of job and bereavement.</w:t>
      </w:r>
    </w:p>
    <w:tbl>
      <w:tblPr>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044"/>
        <w:gridCol w:w="1568"/>
        <w:gridCol w:w="1169"/>
      </w:tblGrid>
      <w:tr w:rsidR="00C11E81" w:rsidRPr="00935EF4" w14:paraId="1BBF003C" w14:textId="77777777" w:rsidTr="00575181">
        <w:tc>
          <w:tcPr>
            <w:tcW w:w="0" w:type="auto"/>
            <w:gridSpan w:val="3"/>
            <w:shd w:val="clear" w:color="auto" w:fill="009999"/>
            <w:noWrap/>
            <w:vAlign w:val="bottom"/>
          </w:tcPr>
          <w:p w14:paraId="2E876874" w14:textId="142F50A8" w:rsidR="00C11E81" w:rsidRPr="00935EF4" w:rsidRDefault="00C11E81" w:rsidP="00575181">
            <w:pPr>
              <w:pStyle w:val="tableheading"/>
              <w:rPr>
                <w:lang w:val="en-GB"/>
              </w:rPr>
            </w:pPr>
            <w:bookmarkStart w:id="518" w:name="_Toc50125071"/>
            <w:r w:rsidRPr="00935EF4">
              <w:t xml:space="preserve">Table </w:t>
            </w:r>
            <w:r w:rsidR="00C70516">
              <w:rPr>
                <w:lang w:val="en-GB"/>
              </w:rPr>
              <w:t>J</w:t>
            </w:r>
            <w:r w:rsidRPr="00935EF4">
              <w:t>.</w:t>
            </w:r>
            <w:r w:rsidRPr="00935EF4">
              <w:rPr>
                <w:lang w:val="en-GB"/>
              </w:rPr>
              <w:t>7</w:t>
            </w:r>
            <w:r w:rsidRPr="00935EF4">
              <w:tab/>
            </w:r>
            <w:r w:rsidRPr="00935EF4">
              <w:rPr>
                <w:lang w:val="en-GB"/>
              </w:rPr>
              <w:t>Responses to Q4 ‘What do you think led to your housing problem?’</w:t>
            </w:r>
            <w:bookmarkEnd w:id="518"/>
            <w:r w:rsidRPr="00935EF4">
              <w:t xml:space="preserve"> </w:t>
            </w:r>
          </w:p>
        </w:tc>
      </w:tr>
      <w:tr w:rsidR="00C11E81" w:rsidRPr="00935EF4" w14:paraId="5B567B51" w14:textId="77777777" w:rsidTr="00575181">
        <w:tc>
          <w:tcPr>
            <w:tcW w:w="0" w:type="auto"/>
            <w:shd w:val="clear" w:color="auto" w:fill="009999"/>
            <w:noWrap/>
            <w:vAlign w:val="bottom"/>
          </w:tcPr>
          <w:p w14:paraId="0978CC53" w14:textId="77777777" w:rsidR="00C11E81" w:rsidRPr="00935EF4" w:rsidRDefault="00C11E81" w:rsidP="00575181">
            <w:pPr>
              <w:spacing w:before="0" w:after="0"/>
              <w:rPr>
                <w:rFonts w:cs="Calibri"/>
                <w:bCs/>
                <w:color w:val="000000"/>
                <w:sz w:val="22"/>
                <w:szCs w:val="22"/>
              </w:rPr>
            </w:pPr>
          </w:p>
        </w:tc>
        <w:tc>
          <w:tcPr>
            <w:tcW w:w="0" w:type="auto"/>
            <w:shd w:val="clear" w:color="auto" w:fill="009999"/>
            <w:noWrap/>
            <w:vAlign w:val="bottom"/>
          </w:tcPr>
          <w:p w14:paraId="7A434D69"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(No.)</w:t>
            </w:r>
          </w:p>
        </w:tc>
        <w:tc>
          <w:tcPr>
            <w:tcW w:w="0" w:type="auto"/>
            <w:shd w:val="clear" w:color="auto" w:fill="009999"/>
          </w:tcPr>
          <w:p w14:paraId="02FDBD5E"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w:t>
            </w:r>
          </w:p>
        </w:tc>
      </w:tr>
      <w:tr w:rsidR="00C11E81" w:rsidRPr="00935EF4" w14:paraId="5D58D6A2" w14:textId="77777777" w:rsidTr="00575181">
        <w:tc>
          <w:tcPr>
            <w:tcW w:w="0" w:type="auto"/>
            <w:shd w:val="clear" w:color="auto" w:fill="auto"/>
            <w:noWrap/>
            <w:vAlign w:val="bottom"/>
          </w:tcPr>
          <w:p w14:paraId="1FC5A6CD" w14:textId="77777777" w:rsidR="00C11E81" w:rsidRPr="00935EF4" w:rsidRDefault="00C11E81" w:rsidP="00575181">
            <w:pPr>
              <w:spacing w:before="0" w:after="0"/>
              <w:rPr>
                <w:rFonts w:cs="Calibri"/>
                <w:bCs/>
                <w:color w:val="000000"/>
                <w:sz w:val="22"/>
                <w:szCs w:val="22"/>
              </w:rPr>
            </w:pPr>
            <w:r w:rsidRPr="00935EF4">
              <w:rPr>
                <w:rFonts w:cs="Arial"/>
                <w:sz w:val="22"/>
                <w:szCs w:val="22"/>
              </w:rPr>
              <w:t>Eviction from social housing</w:t>
            </w:r>
          </w:p>
        </w:tc>
        <w:tc>
          <w:tcPr>
            <w:tcW w:w="0" w:type="auto"/>
            <w:shd w:val="clear" w:color="auto" w:fill="auto"/>
            <w:noWrap/>
            <w:vAlign w:val="bottom"/>
          </w:tcPr>
          <w:p w14:paraId="7C9CBED1"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5</w:t>
            </w:r>
          </w:p>
        </w:tc>
        <w:tc>
          <w:tcPr>
            <w:tcW w:w="0" w:type="auto"/>
            <w:vAlign w:val="bottom"/>
          </w:tcPr>
          <w:p w14:paraId="2451488C" w14:textId="77777777" w:rsidR="00C11E81" w:rsidRPr="00935EF4" w:rsidRDefault="00C11E81" w:rsidP="00575181">
            <w:pPr>
              <w:spacing w:before="0" w:after="0"/>
              <w:jc w:val="center"/>
              <w:rPr>
                <w:rFonts w:cs="Arial"/>
                <w:sz w:val="22"/>
                <w:szCs w:val="22"/>
              </w:rPr>
            </w:pPr>
            <w:r w:rsidRPr="00935EF4">
              <w:rPr>
                <w:rFonts w:cs="Arial"/>
                <w:sz w:val="22"/>
                <w:szCs w:val="22"/>
              </w:rPr>
              <w:t>6.3</w:t>
            </w:r>
          </w:p>
        </w:tc>
      </w:tr>
      <w:tr w:rsidR="00C11E81" w:rsidRPr="00935EF4" w14:paraId="345B4263" w14:textId="77777777" w:rsidTr="00575181">
        <w:tc>
          <w:tcPr>
            <w:tcW w:w="0" w:type="auto"/>
            <w:shd w:val="clear" w:color="auto" w:fill="auto"/>
            <w:noWrap/>
            <w:vAlign w:val="bottom"/>
          </w:tcPr>
          <w:p w14:paraId="342EF266" w14:textId="77777777" w:rsidR="00C11E81" w:rsidRPr="00935EF4" w:rsidRDefault="00C11E81" w:rsidP="00575181">
            <w:pPr>
              <w:spacing w:before="0" w:after="0"/>
              <w:rPr>
                <w:rFonts w:cs="Calibri"/>
                <w:bCs/>
                <w:color w:val="000000"/>
                <w:sz w:val="22"/>
                <w:szCs w:val="22"/>
              </w:rPr>
            </w:pPr>
            <w:r w:rsidRPr="00935EF4">
              <w:rPr>
                <w:rFonts w:cs="Arial"/>
                <w:sz w:val="22"/>
                <w:szCs w:val="22"/>
              </w:rPr>
              <w:t>Eviction from private rented accommodation</w:t>
            </w:r>
          </w:p>
        </w:tc>
        <w:tc>
          <w:tcPr>
            <w:tcW w:w="0" w:type="auto"/>
            <w:shd w:val="clear" w:color="auto" w:fill="auto"/>
            <w:noWrap/>
            <w:vAlign w:val="bottom"/>
          </w:tcPr>
          <w:p w14:paraId="0815FBF7"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11</w:t>
            </w:r>
          </w:p>
        </w:tc>
        <w:tc>
          <w:tcPr>
            <w:tcW w:w="0" w:type="auto"/>
            <w:vAlign w:val="bottom"/>
          </w:tcPr>
          <w:p w14:paraId="4E6FDC17"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13.8</w:t>
            </w:r>
          </w:p>
        </w:tc>
      </w:tr>
      <w:tr w:rsidR="00C11E81" w:rsidRPr="00935EF4" w14:paraId="671BB7B3" w14:textId="77777777" w:rsidTr="00575181">
        <w:tc>
          <w:tcPr>
            <w:tcW w:w="0" w:type="auto"/>
            <w:shd w:val="clear" w:color="auto" w:fill="auto"/>
            <w:noWrap/>
            <w:vAlign w:val="bottom"/>
          </w:tcPr>
          <w:p w14:paraId="2C0E9640" w14:textId="77777777" w:rsidR="00C11E81" w:rsidRPr="00935EF4" w:rsidRDefault="00C11E81" w:rsidP="00575181">
            <w:pPr>
              <w:spacing w:before="0" w:after="0"/>
              <w:rPr>
                <w:rFonts w:cs="Calibri"/>
                <w:bCs/>
                <w:color w:val="000000"/>
                <w:sz w:val="22"/>
                <w:szCs w:val="22"/>
              </w:rPr>
            </w:pPr>
            <w:r w:rsidRPr="00935EF4">
              <w:rPr>
                <w:rFonts w:cs="Arial"/>
                <w:sz w:val="22"/>
                <w:szCs w:val="22"/>
              </w:rPr>
              <w:t>Eviction from supported housing or hostel</w:t>
            </w:r>
          </w:p>
        </w:tc>
        <w:tc>
          <w:tcPr>
            <w:tcW w:w="0" w:type="auto"/>
            <w:shd w:val="clear" w:color="auto" w:fill="auto"/>
            <w:noWrap/>
            <w:vAlign w:val="bottom"/>
          </w:tcPr>
          <w:p w14:paraId="46A6D743"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w:t>
            </w:r>
          </w:p>
        </w:tc>
        <w:tc>
          <w:tcPr>
            <w:tcW w:w="0" w:type="auto"/>
            <w:vAlign w:val="bottom"/>
          </w:tcPr>
          <w:p w14:paraId="099D0028"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1.3</w:t>
            </w:r>
          </w:p>
        </w:tc>
      </w:tr>
      <w:tr w:rsidR="00C11E81" w:rsidRPr="00935EF4" w14:paraId="5B8F605F" w14:textId="77777777" w:rsidTr="00575181">
        <w:tc>
          <w:tcPr>
            <w:tcW w:w="0" w:type="auto"/>
            <w:shd w:val="clear" w:color="auto" w:fill="auto"/>
            <w:noWrap/>
            <w:vAlign w:val="bottom"/>
          </w:tcPr>
          <w:p w14:paraId="2D633E92" w14:textId="77777777" w:rsidR="00C11E81" w:rsidRPr="00935EF4" w:rsidRDefault="00C11E81" w:rsidP="00575181">
            <w:pPr>
              <w:spacing w:before="0" w:after="0"/>
              <w:rPr>
                <w:rFonts w:cs="Calibri"/>
                <w:bCs/>
                <w:color w:val="000000"/>
                <w:sz w:val="22"/>
                <w:szCs w:val="22"/>
              </w:rPr>
            </w:pPr>
            <w:r w:rsidRPr="00935EF4">
              <w:rPr>
                <w:rFonts w:cs="Arial"/>
                <w:sz w:val="22"/>
                <w:szCs w:val="22"/>
              </w:rPr>
              <w:t>Couldn't afford the mortgage</w:t>
            </w:r>
          </w:p>
        </w:tc>
        <w:tc>
          <w:tcPr>
            <w:tcW w:w="0" w:type="auto"/>
            <w:shd w:val="clear" w:color="auto" w:fill="auto"/>
            <w:noWrap/>
            <w:vAlign w:val="bottom"/>
          </w:tcPr>
          <w:p w14:paraId="53643A22"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w:t>
            </w:r>
          </w:p>
        </w:tc>
        <w:tc>
          <w:tcPr>
            <w:tcW w:w="0" w:type="auto"/>
            <w:vAlign w:val="bottom"/>
          </w:tcPr>
          <w:p w14:paraId="4717150D"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1.3</w:t>
            </w:r>
          </w:p>
        </w:tc>
      </w:tr>
      <w:tr w:rsidR="00C11E81" w:rsidRPr="00935EF4" w14:paraId="00EDA052" w14:textId="77777777" w:rsidTr="00575181">
        <w:tc>
          <w:tcPr>
            <w:tcW w:w="0" w:type="auto"/>
            <w:shd w:val="clear" w:color="auto" w:fill="auto"/>
            <w:noWrap/>
            <w:vAlign w:val="bottom"/>
          </w:tcPr>
          <w:p w14:paraId="267115BF" w14:textId="77777777" w:rsidR="00C11E81" w:rsidRPr="00935EF4" w:rsidRDefault="00C11E81" w:rsidP="00575181">
            <w:pPr>
              <w:spacing w:before="0" w:after="0"/>
              <w:rPr>
                <w:rFonts w:cs="Calibri"/>
                <w:color w:val="000000"/>
                <w:sz w:val="22"/>
                <w:szCs w:val="22"/>
              </w:rPr>
            </w:pPr>
            <w:r w:rsidRPr="00935EF4">
              <w:rPr>
                <w:rFonts w:cs="Arial"/>
                <w:sz w:val="22"/>
                <w:szCs w:val="22"/>
              </w:rPr>
              <w:t>Couldn't afford the rent</w:t>
            </w:r>
          </w:p>
        </w:tc>
        <w:tc>
          <w:tcPr>
            <w:tcW w:w="0" w:type="auto"/>
            <w:shd w:val="clear" w:color="auto" w:fill="auto"/>
            <w:noWrap/>
            <w:vAlign w:val="bottom"/>
          </w:tcPr>
          <w:p w14:paraId="5B5C162E"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3</w:t>
            </w:r>
          </w:p>
        </w:tc>
        <w:tc>
          <w:tcPr>
            <w:tcW w:w="0" w:type="auto"/>
            <w:vAlign w:val="bottom"/>
          </w:tcPr>
          <w:p w14:paraId="76CBBBB9"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3.8</w:t>
            </w:r>
          </w:p>
        </w:tc>
      </w:tr>
      <w:tr w:rsidR="00C11E81" w:rsidRPr="00935EF4" w14:paraId="53E64BFC" w14:textId="77777777" w:rsidTr="00575181">
        <w:tc>
          <w:tcPr>
            <w:tcW w:w="0" w:type="auto"/>
            <w:shd w:val="clear" w:color="auto" w:fill="auto"/>
            <w:noWrap/>
            <w:vAlign w:val="bottom"/>
          </w:tcPr>
          <w:p w14:paraId="372C23DC" w14:textId="77777777" w:rsidR="00C11E81" w:rsidRPr="00935EF4" w:rsidRDefault="00C11E81" w:rsidP="00575181">
            <w:pPr>
              <w:spacing w:before="0" w:after="0"/>
              <w:rPr>
                <w:rFonts w:cs="Calibri"/>
                <w:color w:val="000000"/>
                <w:sz w:val="22"/>
                <w:szCs w:val="22"/>
              </w:rPr>
            </w:pPr>
            <w:r w:rsidRPr="00935EF4">
              <w:rPr>
                <w:rFonts w:cs="Arial"/>
                <w:sz w:val="22"/>
                <w:szCs w:val="22"/>
              </w:rPr>
              <w:t>Parent or other relation asked me to leave</w:t>
            </w:r>
          </w:p>
        </w:tc>
        <w:tc>
          <w:tcPr>
            <w:tcW w:w="0" w:type="auto"/>
            <w:shd w:val="clear" w:color="auto" w:fill="auto"/>
            <w:noWrap/>
            <w:vAlign w:val="bottom"/>
          </w:tcPr>
          <w:p w14:paraId="33687FFF"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18</w:t>
            </w:r>
          </w:p>
        </w:tc>
        <w:tc>
          <w:tcPr>
            <w:tcW w:w="0" w:type="auto"/>
            <w:vAlign w:val="bottom"/>
          </w:tcPr>
          <w:p w14:paraId="4B032D1B" w14:textId="77777777" w:rsidR="00C11E81" w:rsidRPr="00935EF4" w:rsidRDefault="00C11E81" w:rsidP="00575181">
            <w:pPr>
              <w:spacing w:before="0" w:after="0"/>
              <w:jc w:val="center"/>
              <w:rPr>
                <w:rFonts w:cs="Arial"/>
                <w:sz w:val="22"/>
                <w:szCs w:val="22"/>
              </w:rPr>
            </w:pPr>
            <w:r w:rsidRPr="00935EF4">
              <w:rPr>
                <w:rFonts w:cs="Arial"/>
                <w:sz w:val="22"/>
                <w:szCs w:val="22"/>
              </w:rPr>
              <w:t>22.5</w:t>
            </w:r>
          </w:p>
        </w:tc>
      </w:tr>
      <w:tr w:rsidR="00C11E81" w:rsidRPr="00935EF4" w14:paraId="1617FDE8" w14:textId="77777777" w:rsidTr="00575181">
        <w:tc>
          <w:tcPr>
            <w:tcW w:w="0" w:type="auto"/>
            <w:shd w:val="clear" w:color="auto" w:fill="auto"/>
            <w:noWrap/>
            <w:vAlign w:val="bottom"/>
          </w:tcPr>
          <w:p w14:paraId="44FDE0F5" w14:textId="77777777" w:rsidR="00C11E81" w:rsidRPr="00935EF4" w:rsidRDefault="00C11E81" w:rsidP="00575181">
            <w:pPr>
              <w:spacing w:before="0" w:after="0"/>
              <w:rPr>
                <w:rFonts w:cs="Calibri"/>
                <w:color w:val="000000"/>
                <w:sz w:val="22"/>
                <w:szCs w:val="22"/>
              </w:rPr>
            </w:pPr>
            <w:r w:rsidRPr="00935EF4">
              <w:rPr>
                <w:rFonts w:cs="Arial"/>
                <w:sz w:val="22"/>
                <w:szCs w:val="22"/>
              </w:rPr>
              <w:t>Friend's asked me to leave</w:t>
            </w:r>
          </w:p>
        </w:tc>
        <w:tc>
          <w:tcPr>
            <w:tcW w:w="0" w:type="auto"/>
            <w:shd w:val="clear" w:color="auto" w:fill="auto"/>
            <w:noWrap/>
            <w:vAlign w:val="bottom"/>
          </w:tcPr>
          <w:p w14:paraId="5AABEBBF"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w:t>
            </w:r>
          </w:p>
        </w:tc>
        <w:tc>
          <w:tcPr>
            <w:tcW w:w="0" w:type="auto"/>
            <w:vAlign w:val="bottom"/>
          </w:tcPr>
          <w:p w14:paraId="107FE8F0"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1.3</w:t>
            </w:r>
          </w:p>
        </w:tc>
      </w:tr>
      <w:tr w:rsidR="00C11E81" w:rsidRPr="00935EF4" w14:paraId="490202D6" w14:textId="77777777" w:rsidTr="00575181">
        <w:tc>
          <w:tcPr>
            <w:tcW w:w="0" w:type="auto"/>
            <w:shd w:val="clear" w:color="auto" w:fill="auto"/>
            <w:noWrap/>
            <w:vAlign w:val="bottom"/>
          </w:tcPr>
          <w:p w14:paraId="31746208" w14:textId="77777777" w:rsidR="00C11E81" w:rsidRPr="00935EF4" w:rsidRDefault="00C11E81" w:rsidP="00575181">
            <w:pPr>
              <w:spacing w:before="0" w:after="0"/>
              <w:rPr>
                <w:rFonts w:cs="Calibri"/>
                <w:b/>
                <w:bCs/>
                <w:color w:val="000000"/>
                <w:sz w:val="22"/>
                <w:szCs w:val="22"/>
              </w:rPr>
            </w:pPr>
            <w:r w:rsidRPr="00935EF4">
              <w:rPr>
                <w:rFonts w:cs="Arial"/>
                <w:sz w:val="22"/>
                <w:szCs w:val="22"/>
              </w:rPr>
              <w:t>Relationship breakdown</w:t>
            </w:r>
          </w:p>
        </w:tc>
        <w:tc>
          <w:tcPr>
            <w:tcW w:w="0" w:type="auto"/>
            <w:shd w:val="clear" w:color="auto" w:fill="auto"/>
            <w:noWrap/>
            <w:vAlign w:val="bottom"/>
          </w:tcPr>
          <w:p w14:paraId="58E1A1F3"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11</w:t>
            </w:r>
          </w:p>
        </w:tc>
        <w:tc>
          <w:tcPr>
            <w:tcW w:w="0" w:type="auto"/>
            <w:vAlign w:val="bottom"/>
          </w:tcPr>
          <w:p w14:paraId="630EC755" w14:textId="77777777" w:rsidR="00C11E81" w:rsidRPr="00935EF4" w:rsidRDefault="00C11E81" w:rsidP="00575181">
            <w:pPr>
              <w:spacing w:before="0" w:after="0"/>
              <w:jc w:val="center"/>
              <w:rPr>
                <w:rFonts w:cs="Calibri"/>
                <w:sz w:val="22"/>
                <w:szCs w:val="22"/>
              </w:rPr>
            </w:pPr>
            <w:r w:rsidRPr="00935EF4">
              <w:rPr>
                <w:rFonts w:cs="Arial"/>
                <w:sz w:val="22"/>
                <w:szCs w:val="22"/>
              </w:rPr>
              <w:t>13.8</w:t>
            </w:r>
          </w:p>
        </w:tc>
      </w:tr>
      <w:tr w:rsidR="00C11E81" w:rsidRPr="00935EF4" w14:paraId="416556F5" w14:textId="77777777" w:rsidTr="00575181">
        <w:tc>
          <w:tcPr>
            <w:tcW w:w="0" w:type="auto"/>
            <w:shd w:val="clear" w:color="auto" w:fill="auto"/>
            <w:noWrap/>
            <w:vAlign w:val="bottom"/>
          </w:tcPr>
          <w:p w14:paraId="6D33A85A" w14:textId="77777777" w:rsidR="00C11E81" w:rsidRPr="00935EF4" w:rsidRDefault="00C11E81" w:rsidP="00575181">
            <w:pPr>
              <w:spacing w:before="0" w:after="0"/>
              <w:rPr>
                <w:rFonts w:cs="Calibri"/>
                <w:b/>
                <w:bCs/>
                <w:color w:val="000000"/>
                <w:sz w:val="22"/>
                <w:szCs w:val="22"/>
              </w:rPr>
            </w:pPr>
            <w:r w:rsidRPr="00935EF4">
              <w:rPr>
                <w:rFonts w:cs="Arial"/>
                <w:sz w:val="22"/>
                <w:szCs w:val="22"/>
              </w:rPr>
              <w:t>Domestic abuse</w:t>
            </w:r>
          </w:p>
        </w:tc>
        <w:tc>
          <w:tcPr>
            <w:tcW w:w="0" w:type="auto"/>
            <w:shd w:val="clear" w:color="auto" w:fill="auto"/>
            <w:noWrap/>
            <w:vAlign w:val="bottom"/>
          </w:tcPr>
          <w:p w14:paraId="71CE7203"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4</w:t>
            </w:r>
          </w:p>
        </w:tc>
        <w:tc>
          <w:tcPr>
            <w:tcW w:w="0" w:type="auto"/>
            <w:vAlign w:val="bottom"/>
          </w:tcPr>
          <w:p w14:paraId="17F8DDE5" w14:textId="77777777" w:rsidR="00C11E81" w:rsidRPr="00935EF4" w:rsidRDefault="00C11E81" w:rsidP="00575181">
            <w:pPr>
              <w:spacing w:before="0" w:after="0"/>
              <w:jc w:val="center"/>
              <w:rPr>
                <w:rFonts w:cs="Calibri"/>
                <w:sz w:val="22"/>
                <w:szCs w:val="22"/>
              </w:rPr>
            </w:pPr>
            <w:r w:rsidRPr="00935EF4">
              <w:rPr>
                <w:rFonts w:cs="Arial"/>
                <w:sz w:val="22"/>
                <w:szCs w:val="22"/>
              </w:rPr>
              <w:t>5.0</w:t>
            </w:r>
          </w:p>
        </w:tc>
      </w:tr>
      <w:tr w:rsidR="00C11E81" w:rsidRPr="00935EF4" w14:paraId="0F10D610" w14:textId="77777777" w:rsidTr="00575181">
        <w:tc>
          <w:tcPr>
            <w:tcW w:w="0" w:type="auto"/>
            <w:shd w:val="clear" w:color="auto" w:fill="auto"/>
            <w:noWrap/>
            <w:vAlign w:val="bottom"/>
          </w:tcPr>
          <w:p w14:paraId="67C5DAC1" w14:textId="77777777" w:rsidR="00C11E81" w:rsidRPr="00935EF4" w:rsidRDefault="00C11E81" w:rsidP="00575181">
            <w:pPr>
              <w:spacing w:before="0" w:after="0"/>
              <w:rPr>
                <w:rFonts w:cs="Calibri"/>
                <w:b/>
                <w:bCs/>
                <w:color w:val="000000"/>
                <w:sz w:val="22"/>
                <w:szCs w:val="22"/>
              </w:rPr>
            </w:pPr>
            <w:r w:rsidRPr="00935EF4">
              <w:rPr>
                <w:rFonts w:cs="Arial"/>
                <w:sz w:val="22"/>
                <w:szCs w:val="22"/>
              </w:rPr>
              <w:t>Leaving armed forces</w:t>
            </w:r>
          </w:p>
        </w:tc>
        <w:tc>
          <w:tcPr>
            <w:tcW w:w="0" w:type="auto"/>
            <w:shd w:val="clear" w:color="auto" w:fill="auto"/>
            <w:noWrap/>
            <w:vAlign w:val="bottom"/>
          </w:tcPr>
          <w:p w14:paraId="2C661194"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0</w:t>
            </w:r>
          </w:p>
        </w:tc>
        <w:tc>
          <w:tcPr>
            <w:tcW w:w="0" w:type="auto"/>
            <w:vAlign w:val="bottom"/>
          </w:tcPr>
          <w:p w14:paraId="62BD3115" w14:textId="77777777" w:rsidR="00C11E81" w:rsidRPr="00935EF4" w:rsidRDefault="00C11E81" w:rsidP="00575181">
            <w:pPr>
              <w:spacing w:before="0" w:after="0"/>
              <w:jc w:val="center"/>
              <w:rPr>
                <w:rFonts w:cs="Calibri"/>
                <w:sz w:val="22"/>
                <w:szCs w:val="22"/>
              </w:rPr>
            </w:pPr>
            <w:r w:rsidRPr="00935EF4">
              <w:rPr>
                <w:rFonts w:cs="Arial"/>
                <w:sz w:val="22"/>
                <w:szCs w:val="22"/>
              </w:rPr>
              <w:t>0.0</w:t>
            </w:r>
          </w:p>
        </w:tc>
      </w:tr>
      <w:tr w:rsidR="00C11E81" w:rsidRPr="00935EF4" w14:paraId="0ABB33E7" w14:textId="77777777" w:rsidTr="00575181">
        <w:tc>
          <w:tcPr>
            <w:tcW w:w="0" w:type="auto"/>
            <w:shd w:val="clear" w:color="auto" w:fill="auto"/>
            <w:noWrap/>
            <w:vAlign w:val="bottom"/>
          </w:tcPr>
          <w:p w14:paraId="13F0D8B7" w14:textId="77777777" w:rsidR="00C11E81" w:rsidRPr="00935EF4" w:rsidRDefault="00C11E81" w:rsidP="00575181">
            <w:pPr>
              <w:spacing w:before="0" w:after="0"/>
              <w:rPr>
                <w:rFonts w:cs="Calibri"/>
                <w:b/>
                <w:bCs/>
                <w:color w:val="000000"/>
                <w:sz w:val="22"/>
                <w:szCs w:val="22"/>
              </w:rPr>
            </w:pPr>
            <w:r w:rsidRPr="00935EF4">
              <w:rPr>
                <w:rFonts w:cs="Arial"/>
                <w:sz w:val="22"/>
                <w:szCs w:val="22"/>
              </w:rPr>
              <w:t>Leaving prison</w:t>
            </w:r>
          </w:p>
        </w:tc>
        <w:tc>
          <w:tcPr>
            <w:tcW w:w="0" w:type="auto"/>
            <w:shd w:val="clear" w:color="auto" w:fill="auto"/>
            <w:noWrap/>
            <w:vAlign w:val="bottom"/>
          </w:tcPr>
          <w:p w14:paraId="19B6A11A"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4</w:t>
            </w:r>
          </w:p>
        </w:tc>
        <w:tc>
          <w:tcPr>
            <w:tcW w:w="0" w:type="auto"/>
            <w:vAlign w:val="bottom"/>
          </w:tcPr>
          <w:p w14:paraId="0E4F13E7" w14:textId="77777777" w:rsidR="00C11E81" w:rsidRPr="00935EF4" w:rsidRDefault="00C11E81" w:rsidP="00575181">
            <w:pPr>
              <w:spacing w:before="0" w:after="0"/>
              <w:jc w:val="center"/>
              <w:rPr>
                <w:rFonts w:cs="Calibri"/>
                <w:sz w:val="22"/>
                <w:szCs w:val="22"/>
              </w:rPr>
            </w:pPr>
            <w:r w:rsidRPr="00935EF4">
              <w:rPr>
                <w:rFonts w:cs="Arial"/>
                <w:sz w:val="22"/>
                <w:szCs w:val="22"/>
              </w:rPr>
              <w:t>5.0</w:t>
            </w:r>
          </w:p>
        </w:tc>
      </w:tr>
      <w:tr w:rsidR="00C11E81" w:rsidRPr="00935EF4" w14:paraId="604B8203" w14:textId="77777777" w:rsidTr="00575181">
        <w:tc>
          <w:tcPr>
            <w:tcW w:w="0" w:type="auto"/>
            <w:shd w:val="clear" w:color="auto" w:fill="auto"/>
            <w:noWrap/>
            <w:vAlign w:val="bottom"/>
          </w:tcPr>
          <w:p w14:paraId="4AC2D41F" w14:textId="77777777" w:rsidR="00C11E81" w:rsidRPr="00935EF4" w:rsidRDefault="00C11E81" w:rsidP="00575181">
            <w:pPr>
              <w:spacing w:before="0" w:after="0"/>
              <w:rPr>
                <w:rFonts w:cs="Calibri"/>
                <w:b/>
                <w:bCs/>
                <w:color w:val="000000"/>
                <w:sz w:val="22"/>
                <w:szCs w:val="22"/>
              </w:rPr>
            </w:pPr>
            <w:r w:rsidRPr="00935EF4">
              <w:rPr>
                <w:rFonts w:cs="Arial"/>
                <w:sz w:val="22"/>
                <w:szCs w:val="22"/>
              </w:rPr>
              <w:t>Other (please state)</w:t>
            </w:r>
          </w:p>
        </w:tc>
        <w:tc>
          <w:tcPr>
            <w:tcW w:w="0" w:type="auto"/>
            <w:shd w:val="clear" w:color="auto" w:fill="auto"/>
            <w:noWrap/>
            <w:vAlign w:val="bottom"/>
          </w:tcPr>
          <w:p w14:paraId="2F5093BC"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17</w:t>
            </w:r>
          </w:p>
        </w:tc>
        <w:tc>
          <w:tcPr>
            <w:tcW w:w="0" w:type="auto"/>
            <w:vAlign w:val="bottom"/>
          </w:tcPr>
          <w:p w14:paraId="41407168" w14:textId="77777777" w:rsidR="00C11E81" w:rsidRPr="00935EF4" w:rsidRDefault="00C11E81" w:rsidP="00575181">
            <w:pPr>
              <w:spacing w:before="0" w:after="0"/>
              <w:jc w:val="center"/>
              <w:rPr>
                <w:rFonts w:cs="Calibri"/>
                <w:sz w:val="22"/>
                <w:szCs w:val="22"/>
              </w:rPr>
            </w:pPr>
            <w:r w:rsidRPr="00935EF4">
              <w:rPr>
                <w:rFonts w:cs="Arial"/>
                <w:sz w:val="22"/>
                <w:szCs w:val="22"/>
              </w:rPr>
              <w:t>21.3</w:t>
            </w:r>
          </w:p>
        </w:tc>
      </w:tr>
      <w:tr w:rsidR="00C11E81" w:rsidRPr="00935EF4" w14:paraId="45B59813" w14:textId="77777777" w:rsidTr="00575181">
        <w:tc>
          <w:tcPr>
            <w:tcW w:w="0" w:type="auto"/>
            <w:shd w:val="clear" w:color="auto" w:fill="auto"/>
            <w:noWrap/>
          </w:tcPr>
          <w:p w14:paraId="4BC7A81F" w14:textId="77777777" w:rsidR="00C11E81" w:rsidRPr="00935EF4" w:rsidRDefault="00C11E81" w:rsidP="00575181">
            <w:pPr>
              <w:spacing w:before="0" w:after="0"/>
              <w:rPr>
                <w:rFonts w:cs="Arial"/>
                <w:sz w:val="22"/>
                <w:szCs w:val="22"/>
              </w:rPr>
            </w:pPr>
            <w:r w:rsidRPr="00935EF4">
              <w:rPr>
                <w:rFonts w:cs="Arial"/>
                <w:sz w:val="22"/>
                <w:szCs w:val="22"/>
              </w:rPr>
              <w:t>Not answered</w:t>
            </w:r>
          </w:p>
        </w:tc>
        <w:tc>
          <w:tcPr>
            <w:tcW w:w="0" w:type="auto"/>
            <w:shd w:val="clear" w:color="auto" w:fill="auto"/>
            <w:noWrap/>
            <w:vAlign w:val="bottom"/>
          </w:tcPr>
          <w:p w14:paraId="458990D7"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4</w:t>
            </w:r>
          </w:p>
        </w:tc>
        <w:tc>
          <w:tcPr>
            <w:tcW w:w="0" w:type="auto"/>
            <w:vAlign w:val="bottom"/>
          </w:tcPr>
          <w:p w14:paraId="4986714E" w14:textId="77777777" w:rsidR="00C11E81" w:rsidRPr="00935EF4" w:rsidRDefault="00C11E81" w:rsidP="00575181">
            <w:pPr>
              <w:spacing w:before="0" w:after="0"/>
              <w:jc w:val="center"/>
              <w:rPr>
                <w:rFonts w:cs="Calibri"/>
                <w:sz w:val="22"/>
                <w:szCs w:val="22"/>
              </w:rPr>
            </w:pPr>
            <w:r w:rsidRPr="00935EF4">
              <w:rPr>
                <w:rFonts w:cs="Arial"/>
                <w:sz w:val="22"/>
                <w:szCs w:val="22"/>
              </w:rPr>
              <w:t>5.0</w:t>
            </w:r>
          </w:p>
        </w:tc>
      </w:tr>
      <w:tr w:rsidR="00C11E81" w:rsidRPr="00935EF4" w14:paraId="1D11EDDE" w14:textId="77777777" w:rsidTr="00575181">
        <w:tc>
          <w:tcPr>
            <w:tcW w:w="0" w:type="auto"/>
            <w:shd w:val="clear" w:color="auto" w:fill="auto"/>
            <w:noWrap/>
          </w:tcPr>
          <w:p w14:paraId="6297E977" w14:textId="77777777" w:rsidR="00C11E81" w:rsidRPr="00935EF4" w:rsidRDefault="00C11E81" w:rsidP="00575181">
            <w:pPr>
              <w:spacing w:before="0" w:after="0"/>
              <w:rPr>
                <w:rFonts w:cs="Calibri"/>
                <w:b/>
                <w:bCs/>
                <w:color w:val="000000"/>
                <w:sz w:val="22"/>
                <w:szCs w:val="22"/>
              </w:rPr>
            </w:pPr>
            <w:r w:rsidRPr="00935EF4">
              <w:rPr>
                <w:rFonts w:cs="Calibri"/>
                <w:b/>
                <w:bCs/>
                <w:color w:val="000000"/>
                <w:sz w:val="22"/>
                <w:szCs w:val="22"/>
              </w:rPr>
              <w:t>TOTAL</w:t>
            </w:r>
          </w:p>
        </w:tc>
        <w:tc>
          <w:tcPr>
            <w:tcW w:w="0" w:type="auto"/>
            <w:shd w:val="clear" w:color="auto" w:fill="auto"/>
            <w:noWrap/>
            <w:vAlign w:val="center"/>
          </w:tcPr>
          <w:p w14:paraId="78E46EE4"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80</w:t>
            </w:r>
          </w:p>
        </w:tc>
        <w:tc>
          <w:tcPr>
            <w:tcW w:w="0" w:type="auto"/>
            <w:vAlign w:val="bottom"/>
          </w:tcPr>
          <w:p w14:paraId="6E7F19E9"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100.0</w:t>
            </w:r>
          </w:p>
        </w:tc>
      </w:tr>
    </w:tbl>
    <w:p w14:paraId="53DF189E" w14:textId="77777777" w:rsidR="00C11E81" w:rsidRPr="00935EF4" w:rsidRDefault="00C11E81" w:rsidP="00C11E81"/>
    <w:p w14:paraId="30C03D5E" w14:textId="77777777" w:rsidR="00C11E81" w:rsidRPr="00935EF4" w:rsidRDefault="00C11E81" w:rsidP="00C11E81">
      <w:pPr>
        <w:pStyle w:val="Heading3"/>
      </w:pPr>
      <w:r w:rsidRPr="00935EF4">
        <w:t>Help with housing problem</w:t>
      </w:r>
    </w:p>
    <w:p w14:paraId="59FEFC10" w14:textId="77777777" w:rsidR="00C11E81" w:rsidRPr="00935EF4" w:rsidRDefault="00C11E81" w:rsidP="00AA5C1C">
      <w:pPr>
        <w:pStyle w:val="Maintext"/>
        <w:numPr>
          <w:ilvl w:val="1"/>
          <w:numId w:val="74"/>
        </w:numPr>
        <w:rPr>
          <w:rFonts w:cs="Calibri"/>
        </w:rPr>
      </w:pPr>
      <w:r w:rsidRPr="00935EF4">
        <w:rPr>
          <w:lang w:val="en-GB"/>
        </w:rPr>
        <w:t xml:space="preserve">50 respondents (62.5%) approached Housing Options for help with their housing problem. 2.5% of customers approached Citizens Advice, whilst no respondents </w:t>
      </w:r>
      <w:r w:rsidRPr="00935EF4">
        <w:rPr>
          <w:lang w:val="en-GB"/>
        </w:rPr>
        <w:lastRenderedPageBreak/>
        <w:t xml:space="preserve">approached their MP. 9 respondents (11.3%) stated ‘Other’ which included help mostly from </w:t>
      </w:r>
      <w:proofErr w:type="spellStart"/>
      <w:r w:rsidRPr="00935EF4">
        <w:rPr>
          <w:lang w:val="en-GB"/>
        </w:rPr>
        <w:t>Timestop</w:t>
      </w:r>
      <w:proofErr w:type="spellEnd"/>
      <w:r w:rsidRPr="00935EF4">
        <w:rPr>
          <w:lang w:val="en-GB"/>
        </w:rPr>
        <w:t xml:space="preserve"> (3), however also from social worker, council, outreach, Mandela House, family and key worker. 19 (23.8%) did not answer.</w:t>
      </w:r>
    </w:p>
    <w:p w14:paraId="2618E581" w14:textId="77777777" w:rsidR="00C11E81" w:rsidRPr="00935EF4" w:rsidRDefault="00C11E81" w:rsidP="00AA5C1C">
      <w:pPr>
        <w:pStyle w:val="Maintext"/>
        <w:numPr>
          <w:ilvl w:val="1"/>
          <w:numId w:val="74"/>
        </w:numPr>
        <w:rPr>
          <w:rFonts w:cs="Calibri"/>
        </w:rPr>
      </w:pPr>
      <w:r w:rsidRPr="00935EF4">
        <w:rPr>
          <w:lang w:val="en-GB"/>
        </w:rPr>
        <w:t>The survey then asked customers whether they knew where to go to get help. 44 customers responded to this question with ‘Yes’ (55%), 15 responded ‘No’ (18.8%), whilst 19 responded ‘I needed some help to find out where to go’ (23.8%). 2 (2.5%) did not answer.</w:t>
      </w:r>
    </w:p>
    <w:p w14:paraId="24294AB9" w14:textId="77777777" w:rsidR="00C11E81" w:rsidRPr="00935EF4" w:rsidRDefault="00C11E81" w:rsidP="00C11E81">
      <w:pPr>
        <w:pStyle w:val="Maintext"/>
        <w:numPr>
          <w:ilvl w:val="0"/>
          <w:numId w:val="0"/>
        </w:numPr>
        <w:ind w:left="709"/>
        <w:rPr>
          <w:lang w:val="en-GB"/>
        </w:rPr>
      </w:pPr>
    </w:p>
    <w:p w14:paraId="5F247246" w14:textId="77777777" w:rsidR="00C11E81" w:rsidRPr="00935EF4" w:rsidRDefault="00C11E81" w:rsidP="00C11E81">
      <w:pPr>
        <w:pStyle w:val="Heading2"/>
      </w:pPr>
      <w:bookmarkStart w:id="519" w:name="_Toc39052696"/>
      <w:bookmarkStart w:id="520" w:name="_Toc50124858"/>
      <w:r w:rsidRPr="00935EF4">
        <w:t>Housing Options</w:t>
      </w:r>
      <w:bookmarkEnd w:id="519"/>
      <w:bookmarkEnd w:id="520"/>
    </w:p>
    <w:p w14:paraId="1440C3D2" w14:textId="77777777" w:rsidR="00C11E81" w:rsidRPr="00935EF4" w:rsidRDefault="00C11E81" w:rsidP="00C11E81">
      <w:pPr>
        <w:pStyle w:val="Heading3"/>
        <w:rPr>
          <w:lang w:val="en-GB"/>
        </w:rPr>
      </w:pPr>
      <w:r w:rsidRPr="00935EF4">
        <w:t>Making contact</w:t>
      </w:r>
    </w:p>
    <w:p w14:paraId="13A50158" w14:textId="77777777" w:rsidR="00C11E81" w:rsidRPr="00935EF4" w:rsidRDefault="00C11E81" w:rsidP="00AA5C1C">
      <w:pPr>
        <w:pStyle w:val="Maintext"/>
        <w:numPr>
          <w:ilvl w:val="1"/>
          <w:numId w:val="74"/>
        </w:numPr>
        <w:rPr>
          <w:rFonts w:cs="Calibri"/>
        </w:rPr>
      </w:pPr>
      <w:r w:rsidRPr="00935EF4">
        <w:t>Regarding Housing Options, customers were asked whether they made contact with a Housing Options Team. 58 respondents (72.5%) responded ‘Yes’, whilst 20 respondents (25%) responded ‘No’. 2 (2.5%) did not answer.</w:t>
      </w:r>
    </w:p>
    <w:p w14:paraId="3C314D55" w14:textId="698CAC27" w:rsidR="00C11E81" w:rsidRPr="00935EF4" w:rsidRDefault="00C11E81" w:rsidP="00AA5C1C">
      <w:pPr>
        <w:pStyle w:val="Maintext"/>
        <w:numPr>
          <w:ilvl w:val="1"/>
          <w:numId w:val="74"/>
        </w:numPr>
        <w:rPr>
          <w:rFonts w:cs="Calibri"/>
        </w:rPr>
      </w:pPr>
      <w:r w:rsidRPr="00935EF4">
        <w:rPr>
          <w:lang w:val="en-GB"/>
        </w:rPr>
        <w:t xml:space="preserve">Following on from this, the survey asked customers at what stage did they make contact with the Housing Options Service. Table </w:t>
      </w:r>
      <w:r w:rsidR="00C3463F">
        <w:rPr>
          <w:lang w:val="en-GB"/>
        </w:rPr>
        <w:t>J</w:t>
      </w:r>
      <w:r w:rsidRPr="00935EF4">
        <w:rPr>
          <w:lang w:val="en-GB"/>
        </w:rPr>
        <w:t>.8 shows that most respondents, 33 (41.3%), stated that they made contact with the Housing Options Service ‘As soon as I realised I had a housing issue’.</w:t>
      </w:r>
    </w:p>
    <w:tbl>
      <w:tblPr>
        <w:tblW w:w="8460" w:type="dxa"/>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454"/>
        <w:gridCol w:w="1634"/>
        <w:gridCol w:w="1372"/>
      </w:tblGrid>
      <w:tr w:rsidR="00C11E81" w:rsidRPr="00935EF4" w14:paraId="5B717593" w14:textId="77777777" w:rsidTr="00575181">
        <w:tc>
          <w:tcPr>
            <w:tcW w:w="8460" w:type="dxa"/>
            <w:gridSpan w:val="3"/>
            <w:shd w:val="clear" w:color="auto" w:fill="009999"/>
            <w:noWrap/>
            <w:vAlign w:val="bottom"/>
          </w:tcPr>
          <w:p w14:paraId="4A7090D7" w14:textId="1118BD37" w:rsidR="00C11E81" w:rsidRPr="00935EF4" w:rsidRDefault="00C11E81" w:rsidP="00575181">
            <w:pPr>
              <w:pStyle w:val="tableheading"/>
              <w:rPr>
                <w:lang w:val="en-GB"/>
              </w:rPr>
            </w:pPr>
            <w:bookmarkStart w:id="521" w:name="_Toc50125072"/>
            <w:r w:rsidRPr="00935EF4">
              <w:t xml:space="preserve">Table </w:t>
            </w:r>
            <w:r w:rsidR="00C70516">
              <w:rPr>
                <w:lang w:val="en-GB"/>
              </w:rPr>
              <w:t>J</w:t>
            </w:r>
            <w:r w:rsidRPr="00935EF4">
              <w:t>.</w:t>
            </w:r>
            <w:r w:rsidRPr="00935EF4">
              <w:rPr>
                <w:lang w:val="en-GB"/>
              </w:rPr>
              <w:t>8</w:t>
            </w:r>
            <w:r w:rsidRPr="00935EF4">
              <w:tab/>
            </w:r>
            <w:r w:rsidRPr="00D71728">
              <w:t>Responses</w:t>
            </w:r>
            <w:r w:rsidRPr="00935EF4">
              <w:rPr>
                <w:lang w:val="en-GB"/>
              </w:rPr>
              <w:t xml:space="preserve"> to Q8 ‘At what stage did you make contact with the Housing Options Service?’</w:t>
            </w:r>
            <w:bookmarkEnd w:id="521"/>
            <w:r w:rsidRPr="00935EF4">
              <w:t xml:space="preserve"> </w:t>
            </w:r>
          </w:p>
        </w:tc>
      </w:tr>
      <w:tr w:rsidR="00C11E81" w:rsidRPr="00935EF4" w14:paraId="162A0DF3" w14:textId="77777777" w:rsidTr="00575181">
        <w:tc>
          <w:tcPr>
            <w:tcW w:w="5454" w:type="dxa"/>
            <w:shd w:val="clear" w:color="auto" w:fill="009999"/>
            <w:noWrap/>
            <w:vAlign w:val="bottom"/>
          </w:tcPr>
          <w:p w14:paraId="2AB870B4" w14:textId="77777777" w:rsidR="00C11E81" w:rsidRPr="00935EF4" w:rsidRDefault="00C11E81" w:rsidP="00575181">
            <w:pPr>
              <w:spacing w:before="0" w:after="0"/>
              <w:rPr>
                <w:rFonts w:cs="Calibri"/>
                <w:bCs/>
                <w:color w:val="000000"/>
                <w:sz w:val="22"/>
                <w:szCs w:val="22"/>
              </w:rPr>
            </w:pPr>
          </w:p>
        </w:tc>
        <w:tc>
          <w:tcPr>
            <w:tcW w:w="1634" w:type="dxa"/>
            <w:shd w:val="clear" w:color="auto" w:fill="009999"/>
            <w:noWrap/>
            <w:vAlign w:val="bottom"/>
          </w:tcPr>
          <w:p w14:paraId="00C87D3D"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(No.)</w:t>
            </w:r>
          </w:p>
        </w:tc>
        <w:tc>
          <w:tcPr>
            <w:tcW w:w="1372" w:type="dxa"/>
            <w:shd w:val="clear" w:color="auto" w:fill="009999"/>
          </w:tcPr>
          <w:p w14:paraId="26794A74"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w:t>
            </w:r>
          </w:p>
        </w:tc>
      </w:tr>
      <w:tr w:rsidR="00C11E81" w:rsidRPr="00935EF4" w14:paraId="1F7643B7" w14:textId="77777777" w:rsidTr="00575181">
        <w:tc>
          <w:tcPr>
            <w:tcW w:w="5454" w:type="dxa"/>
            <w:shd w:val="clear" w:color="auto" w:fill="auto"/>
            <w:noWrap/>
            <w:vAlign w:val="bottom"/>
          </w:tcPr>
          <w:p w14:paraId="6665DF08" w14:textId="77777777" w:rsidR="00C11E81" w:rsidRPr="00935EF4" w:rsidRDefault="00C11E81" w:rsidP="00575181">
            <w:pPr>
              <w:spacing w:before="0" w:after="0"/>
              <w:rPr>
                <w:rFonts w:cs="Calibri"/>
                <w:bCs/>
                <w:color w:val="000000"/>
                <w:sz w:val="22"/>
                <w:szCs w:val="22"/>
              </w:rPr>
            </w:pPr>
            <w:r w:rsidRPr="00935EF4">
              <w:rPr>
                <w:rFonts w:cs="Arial"/>
                <w:sz w:val="22"/>
                <w:szCs w:val="22"/>
              </w:rPr>
              <w:t>As soon as I realised I had a housing issue</w:t>
            </w:r>
          </w:p>
        </w:tc>
        <w:tc>
          <w:tcPr>
            <w:tcW w:w="1634" w:type="dxa"/>
            <w:shd w:val="clear" w:color="auto" w:fill="auto"/>
            <w:noWrap/>
            <w:vAlign w:val="bottom"/>
          </w:tcPr>
          <w:p w14:paraId="6D2A1D7E"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33</w:t>
            </w:r>
          </w:p>
        </w:tc>
        <w:tc>
          <w:tcPr>
            <w:tcW w:w="1372" w:type="dxa"/>
            <w:vAlign w:val="bottom"/>
          </w:tcPr>
          <w:p w14:paraId="03BA5C5E" w14:textId="77777777" w:rsidR="00C11E81" w:rsidRPr="00935EF4" w:rsidRDefault="00C11E81" w:rsidP="00575181">
            <w:pPr>
              <w:spacing w:before="0" w:after="0"/>
              <w:jc w:val="center"/>
              <w:rPr>
                <w:rFonts w:cs="Arial"/>
                <w:sz w:val="22"/>
                <w:szCs w:val="22"/>
              </w:rPr>
            </w:pPr>
            <w:r w:rsidRPr="00935EF4">
              <w:rPr>
                <w:rFonts w:cs="Arial"/>
                <w:sz w:val="22"/>
                <w:szCs w:val="22"/>
              </w:rPr>
              <w:t>41.3</w:t>
            </w:r>
          </w:p>
        </w:tc>
      </w:tr>
      <w:tr w:rsidR="00C11E81" w:rsidRPr="00935EF4" w14:paraId="41879FB2" w14:textId="77777777" w:rsidTr="00575181">
        <w:tc>
          <w:tcPr>
            <w:tcW w:w="5454" w:type="dxa"/>
            <w:shd w:val="clear" w:color="auto" w:fill="auto"/>
            <w:noWrap/>
            <w:vAlign w:val="bottom"/>
          </w:tcPr>
          <w:p w14:paraId="1710747D" w14:textId="77777777" w:rsidR="00C11E81" w:rsidRPr="00935EF4" w:rsidRDefault="00C11E81" w:rsidP="00575181">
            <w:pPr>
              <w:spacing w:before="0" w:after="0"/>
              <w:rPr>
                <w:rFonts w:cs="Calibri"/>
                <w:bCs/>
                <w:color w:val="000000"/>
                <w:sz w:val="22"/>
                <w:szCs w:val="22"/>
              </w:rPr>
            </w:pPr>
            <w:r w:rsidRPr="00935EF4">
              <w:rPr>
                <w:rFonts w:cs="Arial"/>
                <w:sz w:val="22"/>
                <w:szCs w:val="22"/>
              </w:rPr>
              <w:t>5 to 8 weeks before I was due to become homeless</w:t>
            </w:r>
          </w:p>
        </w:tc>
        <w:tc>
          <w:tcPr>
            <w:tcW w:w="1634" w:type="dxa"/>
            <w:shd w:val="clear" w:color="auto" w:fill="auto"/>
            <w:noWrap/>
            <w:vAlign w:val="bottom"/>
          </w:tcPr>
          <w:p w14:paraId="6D518AF1"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0</w:t>
            </w:r>
          </w:p>
        </w:tc>
        <w:tc>
          <w:tcPr>
            <w:tcW w:w="1372" w:type="dxa"/>
            <w:vAlign w:val="bottom"/>
          </w:tcPr>
          <w:p w14:paraId="6C4C2DD8"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0.0</w:t>
            </w:r>
          </w:p>
        </w:tc>
      </w:tr>
      <w:tr w:rsidR="00C11E81" w:rsidRPr="00935EF4" w14:paraId="60C6903E" w14:textId="77777777" w:rsidTr="00575181">
        <w:tc>
          <w:tcPr>
            <w:tcW w:w="5454" w:type="dxa"/>
            <w:shd w:val="clear" w:color="auto" w:fill="auto"/>
            <w:noWrap/>
            <w:vAlign w:val="bottom"/>
          </w:tcPr>
          <w:p w14:paraId="0B063C9E" w14:textId="77777777" w:rsidR="00C11E81" w:rsidRPr="00935EF4" w:rsidRDefault="00C11E81" w:rsidP="00575181">
            <w:pPr>
              <w:spacing w:before="0" w:after="0"/>
              <w:rPr>
                <w:rFonts w:cs="Calibri"/>
                <w:bCs/>
                <w:color w:val="000000"/>
                <w:sz w:val="22"/>
                <w:szCs w:val="22"/>
              </w:rPr>
            </w:pPr>
            <w:r w:rsidRPr="00935EF4">
              <w:rPr>
                <w:rFonts w:cs="Arial"/>
                <w:sz w:val="22"/>
                <w:szCs w:val="22"/>
              </w:rPr>
              <w:t>28 days (4 weeks) before I became homeless</w:t>
            </w:r>
          </w:p>
        </w:tc>
        <w:tc>
          <w:tcPr>
            <w:tcW w:w="1634" w:type="dxa"/>
            <w:shd w:val="clear" w:color="auto" w:fill="auto"/>
            <w:noWrap/>
            <w:vAlign w:val="bottom"/>
          </w:tcPr>
          <w:p w14:paraId="095041C8"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5</w:t>
            </w:r>
          </w:p>
        </w:tc>
        <w:tc>
          <w:tcPr>
            <w:tcW w:w="1372" w:type="dxa"/>
            <w:vAlign w:val="bottom"/>
          </w:tcPr>
          <w:p w14:paraId="66F85AF6"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6.3</w:t>
            </w:r>
          </w:p>
        </w:tc>
      </w:tr>
      <w:tr w:rsidR="00C11E81" w:rsidRPr="00935EF4" w14:paraId="2D1AD537" w14:textId="77777777" w:rsidTr="00575181">
        <w:tc>
          <w:tcPr>
            <w:tcW w:w="5454" w:type="dxa"/>
            <w:shd w:val="clear" w:color="auto" w:fill="auto"/>
            <w:noWrap/>
            <w:vAlign w:val="bottom"/>
          </w:tcPr>
          <w:p w14:paraId="3C98848C" w14:textId="77777777" w:rsidR="00C11E81" w:rsidRPr="00935EF4" w:rsidRDefault="00C11E81" w:rsidP="00575181">
            <w:pPr>
              <w:spacing w:before="0" w:after="0"/>
              <w:rPr>
                <w:rFonts w:cs="Calibri"/>
                <w:bCs/>
                <w:color w:val="000000"/>
                <w:sz w:val="22"/>
                <w:szCs w:val="22"/>
              </w:rPr>
            </w:pPr>
            <w:r w:rsidRPr="00935EF4">
              <w:rPr>
                <w:rFonts w:cs="Arial"/>
                <w:sz w:val="22"/>
                <w:szCs w:val="22"/>
              </w:rPr>
              <w:t>A week before I become homeless</w:t>
            </w:r>
          </w:p>
        </w:tc>
        <w:tc>
          <w:tcPr>
            <w:tcW w:w="1634" w:type="dxa"/>
            <w:shd w:val="clear" w:color="auto" w:fill="auto"/>
            <w:noWrap/>
            <w:vAlign w:val="bottom"/>
          </w:tcPr>
          <w:p w14:paraId="4221C986"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w:t>
            </w:r>
          </w:p>
        </w:tc>
        <w:tc>
          <w:tcPr>
            <w:tcW w:w="1372" w:type="dxa"/>
            <w:vAlign w:val="bottom"/>
          </w:tcPr>
          <w:p w14:paraId="253CEB47"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1.3</w:t>
            </w:r>
          </w:p>
        </w:tc>
      </w:tr>
      <w:tr w:rsidR="00C11E81" w:rsidRPr="00935EF4" w14:paraId="471A132B" w14:textId="77777777" w:rsidTr="00575181">
        <w:tc>
          <w:tcPr>
            <w:tcW w:w="5454" w:type="dxa"/>
            <w:shd w:val="clear" w:color="auto" w:fill="auto"/>
            <w:noWrap/>
            <w:vAlign w:val="bottom"/>
          </w:tcPr>
          <w:p w14:paraId="79727153" w14:textId="77777777" w:rsidR="00C11E81" w:rsidRPr="00935EF4" w:rsidRDefault="00C11E81" w:rsidP="00575181">
            <w:pPr>
              <w:spacing w:before="0" w:after="0"/>
              <w:rPr>
                <w:rFonts w:cs="Calibri"/>
                <w:color w:val="000000"/>
                <w:sz w:val="22"/>
                <w:szCs w:val="22"/>
              </w:rPr>
            </w:pPr>
            <w:r w:rsidRPr="00935EF4">
              <w:rPr>
                <w:rFonts w:cs="Arial"/>
                <w:sz w:val="22"/>
                <w:szCs w:val="22"/>
              </w:rPr>
              <w:t>On the day I became homeless</w:t>
            </w:r>
          </w:p>
        </w:tc>
        <w:tc>
          <w:tcPr>
            <w:tcW w:w="1634" w:type="dxa"/>
            <w:shd w:val="clear" w:color="auto" w:fill="auto"/>
            <w:noWrap/>
            <w:vAlign w:val="bottom"/>
          </w:tcPr>
          <w:p w14:paraId="36726EE5"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17</w:t>
            </w:r>
          </w:p>
        </w:tc>
        <w:tc>
          <w:tcPr>
            <w:tcW w:w="1372" w:type="dxa"/>
            <w:vAlign w:val="bottom"/>
          </w:tcPr>
          <w:p w14:paraId="5F1516D7"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21.3</w:t>
            </w:r>
          </w:p>
        </w:tc>
      </w:tr>
      <w:tr w:rsidR="00C11E81" w:rsidRPr="00935EF4" w14:paraId="6D49DE22" w14:textId="77777777" w:rsidTr="00575181">
        <w:tc>
          <w:tcPr>
            <w:tcW w:w="5454" w:type="dxa"/>
            <w:shd w:val="clear" w:color="auto" w:fill="auto"/>
            <w:noWrap/>
            <w:vAlign w:val="bottom"/>
          </w:tcPr>
          <w:p w14:paraId="4E5E2306" w14:textId="77777777" w:rsidR="00C11E81" w:rsidRPr="00935EF4" w:rsidRDefault="00C11E81" w:rsidP="00575181">
            <w:pPr>
              <w:spacing w:before="0" w:after="0"/>
              <w:rPr>
                <w:rFonts w:cs="Calibri"/>
                <w:color w:val="000000"/>
                <w:sz w:val="22"/>
                <w:szCs w:val="22"/>
              </w:rPr>
            </w:pPr>
            <w:r w:rsidRPr="00935EF4">
              <w:rPr>
                <w:rFonts w:cs="Arial"/>
                <w:sz w:val="22"/>
                <w:szCs w:val="22"/>
              </w:rPr>
              <w:t>Other (please state)</w:t>
            </w:r>
          </w:p>
        </w:tc>
        <w:tc>
          <w:tcPr>
            <w:tcW w:w="1634" w:type="dxa"/>
            <w:shd w:val="clear" w:color="auto" w:fill="auto"/>
            <w:noWrap/>
            <w:vAlign w:val="bottom"/>
          </w:tcPr>
          <w:p w14:paraId="0C72852F"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19</w:t>
            </w:r>
          </w:p>
        </w:tc>
        <w:tc>
          <w:tcPr>
            <w:tcW w:w="1372" w:type="dxa"/>
            <w:vAlign w:val="bottom"/>
          </w:tcPr>
          <w:p w14:paraId="206C140C" w14:textId="77777777" w:rsidR="00C11E81" w:rsidRPr="00935EF4" w:rsidRDefault="00C11E81" w:rsidP="00575181">
            <w:pPr>
              <w:spacing w:before="0" w:after="0"/>
              <w:jc w:val="center"/>
              <w:rPr>
                <w:rFonts w:cs="Arial"/>
                <w:sz w:val="22"/>
                <w:szCs w:val="22"/>
              </w:rPr>
            </w:pPr>
            <w:r w:rsidRPr="00935EF4">
              <w:rPr>
                <w:rFonts w:cs="Arial"/>
                <w:sz w:val="22"/>
                <w:szCs w:val="22"/>
              </w:rPr>
              <w:t>23.8</w:t>
            </w:r>
          </w:p>
        </w:tc>
      </w:tr>
      <w:tr w:rsidR="00C11E81" w:rsidRPr="00935EF4" w14:paraId="01E5FED2" w14:textId="77777777" w:rsidTr="00575181">
        <w:tc>
          <w:tcPr>
            <w:tcW w:w="5454" w:type="dxa"/>
            <w:shd w:val="clear" w:color="auto" w:fill="auto"/>
            <w:noWrap/>
            <w:vAlign w:val="bottom"/>
          </w:tcPr>
          <w:p w14:paraId="45DBAD05" w14:textId="77777777" w:rsidR="00C11E81" w:rsidRPr="00935EF4" w:rsidRDefault="00C11E81" w:rsidP="00575181">
            <w:pPr>
              <w:spacing w:before="0" w:after="0"/>
              <w:rPr>
                <w:rFonts w:cs="Arial"/>
                <w:sz w:val="22"/>
                <w:szCs w:val="22"/>
              </w:rPr>
            </w:pPr>
            <w:r w:rsidRPr="00935EF4">
              <w:rPr>
                <w:rFonts w:cs="Arial"/>
                <w:sz w:val="22"/>
                <w:szCs w:val="22"/>
              </w:rPr>
              <w:t>Not answered</w:t>
            </w:r>
          </w:p>
        </w:tc>
        <w:tc>
          <w:tcPr>
            <w:tcW w:w="1634" w:type="dxa"/>
            <w:shd w:val="clear" w:color="auto" w:fill="auto"/>
            <w:noWrap/>
            <w:vAlign w:val="bottom"/>
          </w:tcPr>
          <w:p w14:paraId="17897D99"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5</w:t>
            </w:r>
          </w:p>
        </w:tc>
        <w:tc>
          <w:tcPr>
            <w:tcW w:w="1372" w:type="dxa"/>
            <w:vAlign w:val="bottom"/>
          </w:tcPr>
          <w:p w14:paraId="10A415D3"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6.3</w:t>
            </w:r>
          </w:p>
        </w:tc>
      </w:tr>
      <w:tr w:rsidR="00C11E81" w:rsidRPr="00935EF4" w14:paraId="4BF7C980" w14:textId="77777777" w:rsidTr="00575181">
        <w:tc>
          <w:tcPr>
            <w:tcW w:w="5454" w:type="dxa"/>
            <w:shd w:val="clear" w:color="auto" w:fill="auto"/>
            <w:noWrap/>
          </w:tcPr>
          <w:p w14:paraId="6F6D767C" w14:textId="77777777" w:rsidR="00C11E81" w:rsidRPr="00935EF4" w:rsidRDefault="00C11E81" w:rsidP="00575181">
            <w:pPr>
              <w:spacing w:before="0" w:after="0"/>
              <w:rPr>
                <w:rFonts w:cs="Calibri"/>
                <w:b/>
                <w:bCs/>
                <w:color w:val="000000"/>
                <w:sz w:val="22"/>
                <w:szCs w:val="22"/>
              </w:rPr>
            </w:pPr>
            <w:r w:rsidRPr="00935EF4">
              <w:rPr>
                <w:rFonts w:cs="Calibri"/>
                <w:b/>
                <w:bCs/>
                <w:color w:val="000000"/>
                <w:sz w:val="22"/>
                <w:szCs w:val="22"/>
              </w:rPr>
              <w:t>TOTAL</w:t>
            </w:r>
          </w:p>
        </w:tc>
        <w:tc>
          <w:tcPr>
            <w:tcW w:w="1634" w:type="dxa"/>
            <w:shd w:val="clear" w:color="auto" w:fill="auto"/>
            <w:noWrap/>
            <w:vAlign w:val="center"/>
          </w:tcPr>
          <w:p w14:paraId="556755BB"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80</w:t>
            </w:r>
          </w:p>
        </w:tc>
        <w:tc>
          <w:tcPr>
            <w:tcW w:w="1372" w:type="dxa"/>
            <w:vAlign w:val="bottom"/>
          </w:tcPr>
          <w:p w14:paraId="7850B9E0"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100.0</w:t>
            </w:r>
          </w:p>
        </w:tc>
      </w:tr>
    </w:tbl>
    <w:p w14:paraId="7BFA088A" w14:textId="77777777" w:rsidR="00C11E81" w:rsidRPr="00935EF4" w:rsidRDefault="00C11E81" w:rsidP="00C11E81">
      <w:pPr>
        <w:pStyle w:val="Maintext"/>
        <w:numPr>
          <w:ilvl w:val="0"/>
          <w:numId w:val="0"/>
        </w:numPr>
        <w:rPr>
          <w:lang w:val="en-GB"/>
        </w:rPr>
      </w:pPr>
    </w:p>
    <w:p w14:paraId="42269C8E" w14:textId="77777777" w:rsidR="00C11E81" w:rsidRPr="00935EF4" w:rsidRDefault="00C11E81" w:rsidP="00C11E81">
      <w:pPr>
        <w:pStyle w:val="Heading3"/>
      </w:pPr>
      <w:r w:rsidRPr="00935EF4">
        <w:t>Help given by Housing Options</w:t>
      </w:r>
    </w:p>
    <w:p w14:paraId="5E50C854" w14:textId="77777777" w:rsidR="00C11E81" w:rsidRPr="00935EF4" w:rsidRDefault="00C11E81" w:rsidP="00AA5C1C">
      <w:pPr>
        <w:pStyle w:val="Maintext"/>
        <w:numPr>
          <w:ilvl w:val="1"/>
          <w:numId w:val="74"/>
        </w:numPr>
        <w:rPr>
          <w:rFonts w:cs="Calibri"/>
        </w:rPr>
      </w:pPr>
      <w:r w:rsidRPr="00935EF4">
        <w:rPr>
          <w:lang w:val="en-GB"/>
        </w:rPr>
        <w:t>59 respondents (73.8%) stated that the Housing Options Service helped them with their housing issue. Whereas, 16 (20%) of respondents stated that it did not. 5 (6.3%) did not answer. Respondents were then asked to provide details on this. The majority of responses were positive in nature and included examples of the help that was given to the customers by the Housing Options Service. The type of help mostly given included:</w:t>
      </w:r>
    </w:p>
    <w:p w14:paraId="5C222910" w14:textId="77777777" w:rsidR="00C11E81" w:rsidRPr="00935EF4" w:rsidRDefault="00C11E81" w:rsidP="00C11E81">
      <w:pPr>
        <w:pStyle w:val="bullet"/>
      </w:pPr>
      <w:r w:rsidRPr="00935EF4">
        <w:rPr>
          <w:lang w:val="en-GB"/>
        </w:rPr>
        <w:t>Finding</w:t>
      </w:r>
      <w:r w:rsidRPr="00935EF4">
        <w:t xml:space="preserve"> temporary accommodation</w:t>
      </w:r>
      <w:r w:rsidRPr="00935EF4">
        <w:rPr>
          <w:lang w:val="en-GB"/>
        </w:rPr>
        <w:t>;</w:t>
      </w:r>
    </w:p>
    <w:p w14:paraId="258E2FE5" w14:textId="77777777" w:rsidR="00C11E81" w:rsidRPr="00935EF4" w:rsidRDefault="00C11E81" w:rsidP="00C11E81">
      <w:pPr>
        <w:pStyle w:val="bullet"/>
      </w:pPr>
      <w:r w:rsidRPr="00935EF4">
        <w:rPr>
          <w:lang w:val="en-GB"/>
        </w:rPr>
        <w:t>Help with filling in application forms;</w:t>
      </w:r>
    </w:p>
    <w:p w14:paraId="5AD018F1" w14:textId="77777777" w:rsidR="00C11E81" w:rsidRPr="00935EF4" w:rsidRDefault="00C11E81" w:rsidP="00C11E81">
      <w:pPr>
        <w:pStyle w:val="bullet"/>
      </w:pPr>
      <w:r w:rsidRPr="00935EF4">
        <w:rPr>
          <w:lang w:val="en-GB"/>
        </w:rPr>
        <w:t>Signposted to areas of support and help;</w:t>
      </w:r>
    </w:p>
    <w:p w14:paraId="7C59AA97" w14:textId="77777777" w:rsidR="00C11E81" w:rsidRPr="00935EF4" w:rsidRDefault="00C11E81" w:rsidP="00C11E81">
      <w:pPr>
        <w:pStyle w:val="bullet"/>
      </w:pPr>
      <w:r w:rsidRPr="00935EF4">
        <w:rPr>
          <w:lang w:val="en-GB"/>
        </w:rPr>
        <w:t>Explanation of options;</w:t>
      </w:r>
    </w:p>
    <w:p w14:paraId="16F26948" w14:textId="77777777" w:rsidR="00C11E81" w:rsidRPr="00935EF4" w:rsidRDefault="00C11E81" w:rsidP="00C11E81">
      <w:pPr>
        <w:pStyle w:val="bullet"/>
      </w:pPr>
      <w:r w:rsidRPr="00935EF4">
        <w:rPr>
          <w:lang w:val="en-GB"/>
        </w:rPr>
        <w:lastRenderedPageBreak/>
        <w:t>Referral to other services and hostels (see below).</w:t>
      </w:r>
    </w:p>
    <w:p w14:paraId="6CBD9D89" w14:textId="77777777" w:rsidR="00C11E81" w:rsidRPr="00935EF4" w:rsidRDefault="00C11E81" w:rsidP="00AA5C1C">
      <w:pPr>
        <w:pStyle w:val="Maintext"/>
        <w:numPr>
          <w:ilvl w:val="1"/>
          <w:numId w:val="74"/>
        </w:numPr>
        <w:rPr>
          <w:rFonts w:cs="Calibri"/>
        </w:rPr>
      </w:pPr>
      <w:r w:rsidRPr="00935EF4">
        <w:rPr>
          <w:lang w:val="en-GB"/>
        </w:rPr>
        <w:t>Respondents were then asked to detail which person or service they felt was most helpful in assisting them to resolve their housing issue. The majority of responses included help from a council, however other responses included:</w:t>
      </w:r>
    </w:p>
    <w:p w14:paraId="41517B51" w14:textId="77777777" w:rsidR="00C11E81" w:rsidRPr="00935EF4" w:rsidRDefault="00C11E81" w:rsidP="00C11E81">
      <w:pPr>
        <w:pStyle w:val="bullet"/>
      </w:pPr>
      <w:r w:rsidRPr="00935EF4">
        <w:t>New Haven</w:t>
      </w:r>
      <w:r w:rsidRPr="00935EF4">
        <w:rPr>
          <w:lang w:val="en-GB"/>
        </w:rPr>
        <w:t>;</w:t>
      </w:r>
    </w:p>
    <w:p w14:paraId="6DF4B7A7" w14:textId="77777777" w:rsidR="00C11E81" w:rsidRPr="00935EF4" w:rsidRDefault="00C11E81" w:rsidP="00C11E81">
      <w:pPr>
        <w:pStyle w:val="bullet"/>
      </w:pPr>
      <w:r w:rsidRPr="00935EF4">
        <w:rPr>
          <w:lang w:val="en-GB"/>
        </w:rPr>
        <w:t>F</w:t>
      </w:r>
      <w:proofErr w:type="spellStart"/>
      <w:r w:rsidRPr="00935EF4">
        <w:t>uture</w:t>
      </w:r>
      <w:proofErr w:type="spellEnd"/>
      <w:r w:rsidRPr="00935EF4">
        <w:t xml:space="preserve"> </w:t>
      </w:r>
      <w:r w:rsidRPr="00935EF4">
        <w:rPr>
          <w:lang w:val="en-GB"/>
        </w:rPr>
        <w:t>H</w:t>
      </w:r>
      <w:proofErr w:type="spellStart"/>
      <w:r w:rsidRPr="00935EF4">
        <w:t>ousing</w:t>
      </w:r>
      <w:proofErr w:type="spellEnd"/>
      <w:r w:rsidRPr="00935EF4">
        <w:rPr>
          <w:lang w:val="en-GB"/>
        </w:rPr>
        <w:t>;</w:t>
      </w:r>
    </w:p>
    <w:p w14:paraId="60366AB7" w14:textId="77777777" w:rsidR="00C11E81" w:rsidRPr="00935EF4" w:rsidRDefault="00C11E81" w:rsidP="00C11E81">
      <w:pPr>
        <w:pStyle w:val="bullet"/>
      </w:pPr>
      <w:r w:rsidRPr="00935EF4">
        <w:rPr>
          <w:lang w:val="en-GB"/>
        </w:rPr>
        <w:t xml:space="preserve">Cambridge </w:t>
      </w:r>
      <w:proofErr w:type="spellStart"/>
      <w:r w:rsidRPr="00935EF4">
        <w:t>Cyrenians</w:t>
      </w:r>
      <w:proofErr w:type="spellEnd"/>
      <w:r w:rsidRPr="00935EF4">
        <w:rPr>
          <w:lang w:val="en-GB"/>
        </w:rPr>
        <w:t>;</w:t>
      </w:r>
    </w:p>
    <w:p w14:paraId="22A8E1CC" w14:textId="77777777" w:rsidR="00C11E81" w:rsidRPr="00935EF4" w:rsidRDefault="00C11E81" w:rsidP="00C11E81">
      <w:pPr>
        <w:pStyle w:val="bullet"/>
      </w:pPr>
      <w:r w:rsidRPr="00935EF4">
        <w:t>Jimmy's</w:t>
      </w:r>
      <w:r w:rsidRPr="00935EF4">
        <w:rPr>
          <w:lang w:val="en-GB"/>
        </w:rPr>
        <w:t>;</w:t>
      </w:r>
    </w:p>
    <w:p w14:paraId="43EB177D" w14:textId="77777777" w:rsidR="00C11E81" w:rsidRPr="00935EF4" w:rsidRDefault="00C11E81" w:rsidP="00C11E81">
      <w:pPr>
        <w:pStyle w:val="bullet"/>
      </w:pPr>
      <w:r w:rsidRPr="00935EF4">
        <w:rPr>
          <w:lang w:val="en-GB"/>
        </w:rPr>
        <w:t xml:space="preserve">YMCA </w:t>
      </w:r>
      <w:proofErr w:type="spellStart"/>
      <w:r w:rsidRPr="00935EF4">
        <w:t>Timestop</w:t>
      </w:r>
      <w:proofErr w:type="spellEnd"/>
      <w:r w:rsidRPr="00935EF4">
        <w:rPr>
          <w:lang w:val="en-GB"/>
        </w:rPr>
        <w:t>;</w:t>
      </w:r>
    </w:p>
    <w:p w14:paraId="2CF10215" w14:textId="77777777" w:rsidR="00C11E81" w:rsidRPr="00935EF4" w:rsidRDefault="00C11E81" w:rsidP="00C11E81">
      <w:pPr>
        <w:pStyle w:val="bullet"/>
      </w:pPr>
      <w:r w:rsidRPr="00935EF4">
        <w:t>Garden House</w:t>
      </w:r>
      <w:r w:rsidRPr="00935EF4">
        <w:rPr>
          <w:lang w:val="en-GB"/>
        </w:rPr>
        <w:t>;</w:t>
      </w:r>
    </w:p>
    <w:p w14:paraId="34E9BA25" w14:textId="77777777" w:rsidR="00C11E81" w:rsidRPr="00935EF4" w:rsidRDefault="00C11E81" w:rsidP="00C11E81">
      <w:pPr>
        <w:pStyle w:val="bullet"/>
      </w:pPr>
      <w:r w:rsidRPr="00935EF4">
        <w:t>IDVA team</w:t>
      </w:r>
      <w:r w:rsidRPr="00935EF4">
        <w:rPr>
          <w:lang w:val="en-GB"/>
        </w:rPr>
        <w:t>;</w:t>
      </w:r>
    </w:p>
    <w:p w14:paraId="0596E11B" w14:textId="77777777" w:rsidR="00C11E81" w:rsidRPr="00935EF4" w:rsidRDefault="00C11E81" w:rsidP="00C11E81">
      <w:pPr>
        <w:pStyle w:val="bullet"/>
      </w:pPr>
      <w:r w:rsidRPr="00935EF4">
        <w:t>CPFT</w:t>
      </w:r>
      <w:r w:rsidRPr="00935EF4">
        <w:rPr>
          <w:lang w:val="en-GB"/>
        </w:rPr>
        <w:t>;</w:t>
      </w:r>
    </w:p>
    <w:p w14:paraId="08467D1D" w14:textId="77777777" w:rsidR="00C11E81" w:rsidRPr="00935EF4" w:rsidRDefault="00C11E81" w:rsidP="00C11E81">
      <w:pPr>
        <w:pStyle w:val="bullet"/>
      </w:pPr>
      <w:r w:rsidRPr="00935EF4">
        <w:t>Housing Officer</w:t>
      </w:r>
      <w:r w:rsidRPr="00935EF4">
        <w:rPr>
          <w:lang w:val="en-GB"/>
        </w:rPr>
        <w:t>;</w:t>
      </w:r>
    </w:p>
    <w:p w14:paraId="133A6CC6" w14:textId="77777777" w:rsidR="00C11E81" w:rsidRPr="00935EF4" w:rsidRDefault="00C11E81" w:rsidP="00C11E81">
      <w:pPr>
        <w:pStyle w:val="bullet"/>
      </w:pPr>
      <w:r w:rsidRPr="00935EF4">
        <w:t>CGL</w:t>
      </w:r>
      <w:r w:rsidRPr="00935EF4">
        <w:rPr>
          <w:lang w:val="en-GB"/>
        </w:rPr>
        <w:t>;</w:t>
      </w:r>
    </w:p>
    <w:p w14:paraId="436B93FD" w14:textId="77777777" w:rsidR="00C11E81" w:rsidRPr="00935EF4" w:rsidRDefault="00C11E81" w:rsidP="00C11E81">
      <w:pPr>
        <w:pStyle w:val="bullet"/>
      </w:pPr>
      <w:r w:rsidRPr="00935EF4">
        <w:t xml:space="preserve">Castle </w:t>
      </w:r>
      <w:r w:rsidRPr="00935EF4">
        <w:rPr>
          <w:lang w:val="en-GB"/>
        </w:rPr>
        <w:t>S</w:t>
      </w:r>
      <w:proofErr w:type="spellStart"/>
      <w:r w:rsidRPr="00935EF4">
        <w:t>ervice</w:t>
      </w:r>
      <w:proofErr w:type="spellEnd"/>
      <w:r w:rsidRPr="00935EF4">
        <w:rPr>
          <w:lang w:val="en-GB"/>
        </w:rPr>
        <w:t>;</w:t>
      </w:r>
    </w:p>
    <w:p w14:paraId="11192342" w14:textId="77777777" w:rsidR="00C11E81" w:rsidRPr="00935EF4" w:rsidRDefault="00C11E81" w:rsidP="00C11E81">
      <w:pPr>
        <w:pStyle w:val="bullet"/>
      </w:pPr>
      <w:proofErr w:type="spellStart"/>
      <w:r w:rsidRPr="00935EF4">
        <w:t>Center</w:t>
      </w:r>
      <w:proofErr w:type="spellEnd"/>
      <w:r w:rsidRPr="00935EF4">
        <w:t xml:space="preserve"> 33</w:t>
      </w:r>
      <w:r w:rsidRPr="00935EF4">
        <w:rPr>
          <w:lang w:val="en-GB"/>
        </w:rPr>
        <w:t>;</w:t>
      </w:r>
    </w:p>
    <w:p w14:paraId="0C6A665C" w14:textId="77777777" w:rsidR="00C11E81" w:rsidRPr="00935EF4" w:rsidRDefault="00C11E81" w:rsidP="00C11E81">
      <w:pPr>
        <w:pStyle w:val="bullet"/>
      </w:pPr>
      <w:r w:rsidRPr="00935EF4">
        <w:t>Probation</w:t>
      </w:r>
      <w:r w:rsidRPr="00935EF4">
        <w:rPr>
          <w:lang w:val="en-GB"/>
        </w:rPr>
        <w:t>/Police;</w:t>
      </w:r>
    </w:p>
    <w:p w14:paraId="68E5808E" w14:textId="77777777" w:rsidR="00C11E81" w:rsidRPr="00935EF4" w:rsidRDefault="00C11E81" w:rsidP="00C11E81">
      <w:pPr>
        <w:pStyle w:val="bullet"/>
      </w:pPr>
      <w:proofErr w:type="spellStart"/>
      <w:r w:rsidRPr="00935EF4">
        <w:t>Wintercomfort</w:t>
      </w:r>
      <w:proofErr w:type="spellEnd"/>
      <w:r w:rsidRPr="00935EF4">
        <w:rPr>
          <w:lang w:val="en-GB"/>
        </w:rPr>
        <w:t>;</w:t>
      </w:r>
    </w:p>
    <w:p w14:paraId="4781BD13" w14:textId="77777777" w:rsidR="00C11E81" w:rsidRPr="00935EF4" w:rsidRDefault="00C11E81" w:rsidP="00C11E81">
      <w:pPr>
        <w:pStyle w:val="bullet"/>
      </w:pPr>
      <w:r w:rsidRPr="00935EF4">
        <w:t xml:space="preserve">Mandela </w:t>
      </w:r>
      <w:r w:rsidRPr="00935EF4">
        <w:rPr>
          <w:lang w:val="en-GB"/>
        </w:rPr>
        <w:t>H</w:t>
      </w:r>
      <w:proofErr w:type="spellStart"/>
      <w:r w:rsidRPr="00935EF4">
        <w:t>ouse</w:t>
      </w:r>
      <w:proofErr w:type="spellEnd"/>
      <w:r w:rsidRPr="00935EF4">
        <w:rPr>
          <w:lang w:val="en-GB"/>
        </w:rPr>
        <w:t>;</w:t>
      </w:r>
    </w:p>
    <w:p w14:paraId="573F548C" w14:textId="77777777" w:rsidR="00C11E81" w:rsidRPr="00935EF4" w:rsidRDefault="00C11E81" w:rsidP="00C11E81">
      <w:pPr>
        <w:pStyle w:val="bullet"/>
      </w:pPr>
      <w:r w:rsidRPr="00935EF4">
        <w:t>Social worker</w:t>
      </w:r>
      <w:r w:rsidRPr="00935EF4">
        <w:rPr>
          <w:lang w:val="en-GB"/>
        </w:rPr>
        <w:t>/social care;</w:t>
      </w:r>
    </w:p>
    <w:p w14:paraId="339B661D" w14:textId="77777777" w:rsidR="00C11E81" w:rsidRPr="00935EF4" w:rsidRDefault="00C11E81" w:rsidP="00C11E81">
      <w:pPr>
        <w:pStyle w:val="bullet"/>
      </w:pPr>
      <w:r w:rsidRPr="00935EF4">
        <w:t>Hospital</w:t>
      </w:r>
      <w:r w:rsidRPr="00935EF4">
        <w:rPr>
          <w:lang w:val="en-GB"/>
        </w:rPr>
        <w:t>;</w:t>
      </w:r>
    </w:p>
    <w:p w14:paraId="6BA9258C" w14:textId="77777777" w:rsidR="00C11E81" w:rsidRPr="00935EF4" w:rsidRDefault="00C11E81" w:rsidP="00C11E81">
      <w:pPr>
        <w:pStyle w:val="bullet"/>
      </w:pPr>
      <w:r w:rsidRPr="00935EF4">
        <w:rPr>
          <w:lang w:val="en-GB"/>
        </w:rPr>
        <w:t>M</w:t>
      </w:r>
      <w:proofErr w:type="spellStart"/>
      <w:r w:rsidRPr="00935EF4">
        <w:t>yself</w:t>
      </w:r>
      <w:proofErr w:type="spellEnd"/>
      <w:r w:rsidRPr="00935EF4">
        <w:rPr>
          <w:lang w:val="en-GB"/>
        </w:rPr>
        <w:t>;</w:t>
      </w:r>
    </w:p>
    <w:p w14:paraId="531262D8" w14:textId="77777777" w:rsidR="00C11E81" w:rsidRPr="00935EF4" w:rsidRDefault="00C11E81" w:rsidP="00C11E81">
      <w:pPr>
        <w:pStyle w:val="bullet"/>
      </w:pPr>
      <w:r w:rsidRPr="00935EF4">
        <w:t>F</w:t>
      </w:r>
      <w:r w:rsidRPr="00935EF4">
        <w:rPr>
          <w:lang w:val="en-GB"/>
        </w:rPr>
        <w:t>amily/f</w:t>
      </w:r>
      <w:proofErr w:type="spellStart"/>
      <w:r w:rsidRPr="00935EF4">
        <w:t>riends</w:t>
      </w:r>
      <w:proofErr w:type="spellEnd"/>
      <w:r w:rsidRPr="00935EF4">
        <w:rPr>
          <w:lang w:val="en-GB"/>
        </w:rPr>
        <w:t>;</w:t>
      </w:r>
    </w:p>
    <w:p w14:paraId="0366E365" w14:textId="77777777" w:rsidR="00C11E81" w:rsidRPr="00935EF4" w:rsidRDefault="00C11E81" w:rsidP="00C11E81">
      <w:pPr>
        <w:pStyle w:val="bullet"/>
      </w:pPr>
      <w:r w:rsidRPr="00935EF4">
        <w:t>Mental Health</w:t>
      </w:r>
      <w:r w:rsidRPr="00935EF4">
        <w:rPr>
          <w:lang w:val="en-GB"/>
        </w:rPr>
        <w:t>;</w:t>
      </w:r>
    </w:p>
    <w:p w14:paraId="1D2E54E3" w14:textId="77777777" w:rsidR="00C11E81" w:rsidRPr="00935EF4" w:rsidRDefault="00C11E81" w:rsidP="00C11E81">
      <w:pPr>
        <w:pStyle w:val="bullet"/>
      </w:pPr>
      <w:r w:rsidRPr="00935EF4">
        <w:t>Outreach</w:t>
      </w:r>
      <w:r w:rsidRPr="00935EF4">
        <w:rPr>
          <w:lang w:val="en-GB"/>
        </w:rPr>
        <w:t>;</w:t>
      </w:r>
    </w:p>
    <w:p w14:paraId="157B4EFA" w14:textId="77777777" w:rsidR="00C11E81" w:rsidRPr="00935EF4" w:rsidRDefault="00C11E81" w:rsidP="00C11E81">
      <w:pPr>
        <w:pStyle w:val="bullet"/>
      </w:pPr>
      <w:r w:rsidRPr="00935EF4">
        <w:t>PCT and Cross Keys</w:t>
      </w:r>
      <w:r w:rsidRPr="00935EF4">
        <w:rPr>
          <w:lang w:val="en-GB"/>
        </w:rPr>
        <w:t>;</w:t>
      </w:r>
    </w:p>
    <w:p w14:paraId="36917D60" w14:textId="77777777" w:rsidR="00C11E81" w:rsidRPr="00935EF4" w:rsidRDefault="00C11E81" w:rsidP="00C11E81">
      <w:pPr>
        <w:pStyle w:val="bullet"/>
      </w:pPr>
      <w:r w:rsidRPr="00935EF4">
        <w:t>Jobcentre</w:t>
      </w:r>
      <w:r w:rsidRPr="00935EF4">
        <w:rPr>
          <w:lang w:val="en-GB"/>
        </w:rPr>
        <w:t>; and</w:t>
      </w:r>
    </w:p>
    <w:p w14:paraId="06839A54" w14:textId="77777777" w:rsidR="00C11E81" w:rsidRPr="00935EF4" w:rsidRDefault="00C11E81" w:rsidP="00C11E81">
      <w:pPr>
        <w:pStyle w:val="bullet"/>
      </w:pPr>
      <w:r w:rsidRPr="00935EF4">
        <w:t>Outside Links</w:t>
      </w:r>
      <w:r w:rsidRPr="00935EF4">
        <w:rPr>
          <w:lang w:val="en-GB"/>
        </w:rPr>
        <w:t>.</w:t>
      </w:r>
    </w:p>
    <w:p w14:paraId="01C442D0" w14:textId="77777777" w:rsidR="00C11E81" w:rsidRPr="00935EF4" w:rsidRDefault="00C11E81" w:rsidP="00AA5C1C">
      <w:pPr>
        <w:pStyle w:val="Maintext"/>
        <w:numPr>
          <w:ilvl w:val="1"/>
          <w:numId w:val="74"/>
        </w:numPr>
        <w:rPr>
          <w:rFonts w:cs="Calibri"/>
        </w:rPr>
      </w:pPr>
      <w:r w:rsidRPr="00935EF4">
        <w:rPr>
          <w:lang w:val="en-GB"/>
        </w:rPr>
        <w:t>Following on from this, respondents were asked to detail how this person or service helped them. Responses included:</w:t>
      </w:r>
    </w:p>
    <w:p w14:paraId="6143E52D" w14:textId="77777777" w:rsidR="00C11E81" w:rsidRPr="00935EF4" w:rsidRDefault="00C11E81" w:rsidP="00C11E81">
      <w:pPr>
        <w:pStyle w:val="bullet"/>
      </w:pPr>
      <w:r w:rsidRPr="00935EF4">
        <w:rPr>
          <w:lang w:val="en-GB"/>
        </w:rPr>
        <w:t>Referrals to several different places;</w:t>
      </w:r>
    </w:p>
    <w:p w14:paraId="04BBD15C" w14:textId="77777777" w:rsidR="00C11E81" w:rsidRPr="00935EF4" w:rsidRDefault="00C11E81" w:rsidP="00C11E81">
      <w:pPr>
        <w:pStyle w:val="bullet"/>
      </w:pPr>
      <w:r w:rsidRPr="00935EF4">
        <w:rPr>
          <w:lang w:val="en-GB"/>
        </w:rPr>
        <w:t>H</w:t>
      </w:r>
      <w:proofErr w:type="spellStart"/>
      <w:r w:rsidRPr="00935EF4">
        <w:t>elp</w:t>
      </w:r>
      <w:proofErr w:type="spellEnd"/>
      <w:r w:rsidRPr="00935EF4">
        <w:t xml:space="preserve"> with applications</w:t>
      </w:r>
      <w:r w:rsidRPr="00935EF4">
        <w:rPr>
          <w:lang w:val="en-GB"/>
        </w:rPr>
        <w:t>/forms;</w:t>
      </w:r>
    </w:p>
    <w:p w14:paraId="345B7104" w14:textId="77777777" w:rsidR="00C11E81" w:rsidRPr="00935EF4" w:rsidRDefault="00C11E81" w:rsidP="00C11E81">
      <w:pPr>
        <w:pStyle w:val="bullet"/>
      </w:pPr>
      <w:r w:rsidRPr="00935EF4">
        <w:rPr>
          <w:lang w:val="en-GB"/>
        </w:rPr>
        <w:t>Finding/providing accommodation;</w:t>
      </w:r>
    </w:p>
    <w:p w14:paraId="330B81F1" w14:textId="77777777" w:rsidR="00C11E81" w:rsidRPr="00935EF4" w:rsidRDefault="00C11E81" w:rsidP="00C11E81">
      <w:pPr>
        <w:pStyle w:val="bullet"/>
      </w:pPr>
      <w:r w:rsidRPr="00935EF4">
        <w:rPr>
          <w:lang w:val="en-GB"/>
        </w:rPr>
        <w:t xml:space="preserve">Help with benefits/debt; </w:t>
      </w:r>
    </w:p>
    <w:p w14:paraId="5B84CC12" w14:textId="77777777" w:rsidR="00C11E81" w:rsidRPr="00935EF4" w:rsidRDefault="00C11E81" w:rsidP="00C11E81">
      <w:pPr>
        <w:pStyle w:val="bullet"/>
      </w:pPr>
      <w:r w:rsidRPr="00935EF4">
        <w:rPr>
          <w:lang w:val="en-GB"/>
        </w:rPr>
        <w:lastRenderedPageBreak/>
        <w:t>Signposting to services;</w:t>
      </w:r>
    </w:p>
    <w:p w14:paraId="1095C05C" w14:textId="77777777" w:rsidR="00C11E81" w:rsidRPr="00935EF4" w:rsidRDefault="00C11E81" w:rsidP="00C11E81">
      <w:pPr>
        <w:pStyle w:val="bullet"/>
      </w:pPr>
      <w:r w:rsidRPr="00935EF4">
        <w:rPr>
          <w:lang w:val="en-GB"/>
        </w:rPr>
        <w:t>Help with registering for housing/bidding;</w:t>
      </w:r>
    </w:p>
    <w:p w14:paraId="5C013986" w14:textId="77777777" w:rsidR="00C11E81" w:rsidRPr="00935EF4" w:rsidRDefault="00C11E81" w:rsidP="00C11E81">
      <w:pPr>
        <w:pStyle w:val="bullet"/>
      </w:pPr>
      <w:r w:rsidRPr="00935EF4">
        <w:rPr>
          <w:lang w:val="en-GB"/>
        </w:rPr>
        <w:t>Support with drug/alcohol issues;</w:t>
      </w:r>
    </w:p>
    <w:p w14:paraId="3608BB0C" w14:textId="77777777" w:rsidR="00C11E81" w:rsidRPr="00935EF4" w:rsidRDefault="00C11E81" w:rsidP="00C11E81">
      <w:pPr>
        <w:pStyle w:val="bullet"/>
      </w:pPr>
      <w:r w:rsidRPr="00935EF4">
        <w:rPr>
          <w:lang w:val="en-GB"/>
        </w:rPr>
        <w:t>Listening;</w:t>
      </w:r>
    </w:p>
    <w:p w14:paraId="07FC8E62" w14:textId="77777777" w:rsidR="00C11E81" w:rsidRPr="00935EF4" w:rsidRDefault="00C11E81" w:rsidP="00C11E81">
      <w:pPr>
        <w:pStyle w:val="bullet"/>
      </w:pPr>
      <w:r w:rsidRPr="00935EF4">
        <w:rPr>
          <w:lang w:val="en-GB"/>
        </w:rPr>
        <w:t>Gave information and options;</w:t>
      </w:r>
    </w:p>
    <w:p w14:paraId="7EEF02F7" w14:textId="77777777" w:rsidR="00C11E81" w:rsidRPr="00935EF4" w:rsidRDefault="00C11E81" w:rsidP="00C11E81">
      <w:pPr>
        <w:pStyle w:val="bullet"/>
      </w:pPr>
      <w:r w:rsidRPr="00935EF4">
        <w:rPr>
          <w:lang w:val="en-GB"/>
        </w:rPr>
        <w:t>Use of internet/phone; and</w:t>
      </w:r>
    </w:p>
    <w:p w14:paraId="3251B4DE" w14:textId="77777777" w:rsidR="00C11E81" w:rsidRPr="00935EF4" w:rsidRDefault="00C11E81" w:rsidP="00C11E81">
      <w:pPr>
        <w:pStyle w:val="bullet"/>
      </w:pPr>
      <w:r w:rsidRPr="00935EF4">
        <w:rPr>
          <w:lang w:val="en-GB"/>
        </w:rPr>
        <w:t>Emotional and mental health support.</w:t>
      </w:r>
    </w:p>
    <w:p w14:paraId="03947B4C" w14:textId="77777777" w:rsidR="00C11E81" w:rsidRPr="00935EF4" w:rsidRDefault="00C11E81" w:rsidP="00C11E81">
      <w:pPr>
        <w:pStyle w:val="Maintext"/>
        <w:numPr>
          <w:ilvl w:val="0"/>
          <w:numId w:val="0"/>
        </w:numPr>
        <w:rPr>
          <w:rFonts w:cs="Calibri"/>
        </w:rPr>
      </w:pPr>
    </w:p>
    <w:p w14:paraId="724AD37F" w14:textId="77777777" w:rsidR="00C11E81" w:rsidRPr="00935EF4" w:rsidRDefault="00C11E81" w:rsidP="00C11E81">
      <w:pPr>
        <w:pStyle w:val="Heading2"/>
      </w:pPr>
      <w:bookmarkStart w:id="522" w:name="_Toc39052697"/>
      <w:bookmarkStart w:id="523" w:name="_Toc50124859"/>
      <w:r w:rsidRPr="00935EF4">
        <w:t>Rough Sleeping</w:t>
      </w:r>
      <w:bookmarkEnd w:id="522"/>
      <w:bookmarkEnd w:id="523"/>
    </w:p>
    <w:p w14:paraId="3BA09484" w14:textId="77777777" w:rsidR="00C11E81" w:rsidRPr="00935EF4" w:rsidRDefault="00C11E81" w:rsidP="00AA5C1C">
      <w:pPr>
        <w:pStyle w:val="Maintext"/>
        <w:numPr>
          <w:ilvl w:val="1"/>
          <w:numId w:val="74"/>
        </w:numPr>
        <w:rPr>
          <w:rFonts w:cs="Calibri"/>
        </w:rPr>
      </w:pPr>
      <w:r w:rsidRPr="00935EF4">
        <w:rPr>
          <w:lang w:val="en-GB"/>
        </w:rPr>
        <w:t>48 respondents (60%) stated that they have slept rough, whilst 28 (35%) stated that they have not. 4 (5%) did not answer.</w:t>
      </w:r>
    </w:p>
    <w:p w14:paraId="1A6E5CA7" w14:textId="77777777" w:rsidR="00C11E81" w:rsidRPr="00D71728" w:rsidRDefault="00C11E81" w:rsidP="00AA5C1C">
      <w:pPr>
        <w:pStyle w:val="Maintext"/>
        <w:numPr>
          <w:ilvl w:val="1"/>
          <w:numId w:val="74"/>
        </w:numPr>
        <w:rPr>
          <w:rFonts w:cs="Calibri"/>
        </w:rPr>
      </w:pPr>
      <w:r w:rsidRPr="00935EF4">
        <w:rPr>
          <w:lang w:val="en-GB"/>
        </w:rPr>
        <w:t>For those who responded that they have slept rough to the previous question, the survey asked those customers when this was and for how long. The majority of respondents had been homeless within the last couple of years. Responses regarding length of rough sleeping varied, however the highest number of responses related to a period of 2-3 days (8); 1-2 weeks (7), 1-3 months (7) and 1-2 years (7).</w:t>
      </w:r>
    </w:p>
    <w:p w14:paraId="16E53E33" w14:textId="77777777" w:rsidR="00C11E81" w:rsidRPr="00935EF4" w:rsidRDefault="00C11E81" w:rsidP="00C11E81">
      <w:pPr>
        <w:pStyle w:val="Maintext"/>
        <w:numPr>
          <w:ilvl w:val="0"/>
          <w:numId w:val="0"/>
        </w:numPr>
        <w:ind w:left="709"/>
        <w:rPr>
          <w:rFonts w:cs="Calibri"/>
        </w:rPr>
      </w:pPr>
    </w:p>
    <w:p w14:paraId="738FE199" w14:textId="77777777" w:rsidR="00C11E81" w:rsidRPr="00935EF4" w:rsidRDefault="00C11E81" w:rsidP="00C11E81">
      <w:pPr>
        <w:pStyle w:val="Heading3"/>
        <w:rPr>
          <w:rFonts w:cs="Calibri"/>
        </w:rPr>
      </w:pPr>
      <w:r w:rsidRPr="00935EF4">
        <w:t>Services</w:t>
      </w:r>
    </w:p>
    <w:p w14:paraId="71CE97D3" w14:textId="77777777" w:rsidR="00C11E81" w:rsidRPr="00935EF4" w:rsidRDefault="00C11E81" w:rsidP="00AA5C1C">
      <w:pPr>
        <w:pStyle w:val="Maintext"/>
        <w:numPr>
          <w:ilvl w:val="1"/>
          <w:numId w:val="74"/>
        </w:numPr>
        <w:rPr>
          <w:rFonts w:cs="Calibri"/>
        </w:rPr>
      </w:pPr>
      <w:r w:rsidRPr="00935EF4">
        <w:rPr>
          <w:lang w:val="en-GB"/>
        </w:rPr>
        <w:t xml:space="preserve">The survey then asked customers what services they saw or were aware of when they were rough sleeping. A high number (12) of respondents stated ‘None’ in response to this question. Following this, 9 respondents referred to a ‘Council’. Other than this, largely similar responses were given relating to services and agencies listed at para </w:t>
      </w:r>
      <w:r>
        <w:rPr>
          <w:lang w:val="en-GB"/>
        </w:rPr>
        <w:t>C</w:t>
      </w:r>
      <w:r w:rsidRPr="00935EF4">
        <w:rPr>
          <w:lang w:val="en-GB"/>
        </w:rPr>
        <w:t xml:space="preserve">.20 above. </w:t>
      </w:r>
    </w:p>
    <w:p w14:paraId="1DA37390" w14:textId="77777777" w:rsidR="00C11E81" w:rsidRPr="00935EF4" w:rsidRDefault="00C11E81" w:rsidP="00AA5C1C">
      <w:pPr>
        <w:pStyle w:val="Maintext"/>
        <w:numPr>
          <w:ilvl w:val="1"/>
          <w:numId w:val="74"/>
        </w:numPr>
        <w:rPr>
          <w:rFonts w:cs="Calibri"/>
        </w:rPr>
      </w:pPr>
      <w:r w:rsidRPr="00935EF4">
        <w:rPr>
          <w:lang w:val="en-GB"/>
        </w:rPr>
        <w:t>Customers were then asked what services helped them when they were sleeping rough. Again, a high number of respondents stated ‘None’ in response to this question. 6 respondents stated ‘Council’. Other responses again included previously stated services and agencies such as:</w:t>
      </w:r>
    </w:p>
    <w:p w14:paraId="2295232C" w14:textId="77777777" w:rsidR="00C11E81" w:rsidRPr="00935EF4" w:rsidRDefault="00C11E81" w:rsidP="00C11E81">
      <w:pPr>
        <w:pStyle w:val="bullet"/>
      </w:pPr>
      <w:r w:rsidRPr="00935EF4">
        <w:t>Axiom Huntingdon Floating Support</w:t>
      </w:r>
      <w:r w:rsidRPr="00935EF4">
        <w:rPr>
          <w:lang w:val="en-GB"/>
        </w:rPr>
        <w:t>;</w:t>
      </w:r>
    </w:p>
    <w:p w14:paraId="4E7309E1" w14:textId="77777777" w:rsidR="00C11E81" w:rsidRPr="00935EF4" w:rsidRDefault="00C11E81" w:rsidP="00C11E81">
      <w:pPr>
        <w:pStyle w:val="bullet"/>
      </w:pPr>
      <w:r w:rsidRPr="00935EF4">
        <w:t xml:space="preserve">Futures </w:t>
      </w:r>
      <w:r w:rsidRPr="00935EF4">
        <w:rPr>
          <w:lang w:val="en-GB"/>
        </w:rPr>
        <w:t>H</w:t>
      </w:r>
      <w:proofErr w:type="spellStart"/>
      <w:r w:rsidRPr="00935EF4">
        <w:t>ousing</w:t>
      </w:r>
      <w:proofErr w:type="spellEnd"/>
      <w:r w:rsidRPr="00935EF4">
        <w:rPr>
          <w:lang w:val="en-GB"/>
        </w:rPr>
        <w:t>;</w:t>
      </w:r>
    </w:p>
    <w:p w14:paraId="2E4ECDBD" w14:textId="77777777" w:rsidR="00C11E81" w:rsidRPr="00935EF4" w:rsidRDefault="00C11E81" w:rsidP="00C11E81">
      <w:pPr>
        <w:pStyle w:val="bullet"/>
      </w:pPr>
      <w:r w:rsidRPr="00935EF4">
        <w:t>CPFT</w:t>
      </w:r>
      <w:r w:rsidRPr="00935EF4">
        <w:rPr>
          <w:lang w:val="en-GB"/>
        </w:rPr>
        <w:t>;</w:t>
      </w:r>
    </w:p>
    <w:p w14:paraId="20378CB3" w14:textId="77777777" w:rsidR="00C11E81" w:rsidRPr="00935EF4" w:rsidRDefault="00C11E81" w:rsidP="00C11E81">
      <w:pPr>
        <w:pStyle w:val="bullet"/>
      </w:pPr>
      <w:r w:rsidRPr="00935EF4">
        <w:t>The Garden House</w:t>
      </w:r>
      <w:r w:rsidRPr="00935EF4">
        <w:rPr>
          <w:lang w:val="en-GB"/>
        </w:rPr>
        <w:t>;</w:t>
      </w:r>
    </w:p>
    <w:p w14:paraId="0E1D7BFB" w14:textId="77777777" w:rsidR="00C11E81" w:rsidRPr="00935EF4" w:rsidRDefault="00C11E81" w:rsidP="00C11E81">
      <w:pPr>
        <w:pStyle w:val="bullet"/>
      </w:pPr>
      <w:proofErr w:type="spellStart"/>
      <w:r w:rsidRPr="00935EF4">
        <w:t>Longhurst</w:t>
      </w:r>
      <w:proofErr w:type="spellEnd"/>
      <w:r w:rsidRPr="00935EF4">
        <w:t xml:space="preserve"> Group</w:t>
      </w:r>
      <w:r w:rsidRPr="00935EF4">
        <w:rPr>
          <w:lang w:val="en-GB"/>
        </w:rPr>
        <w:t xml:space="preserve"> </w:t>
      </w:r>
      <w:r w:rsidRPr="00935EF4">
        <w:t>(The New Haven Hostel)</w:t>
      </w:r>
      <w:r w:rsidRPr="00935EF4">
        <w:rPr>
          <w:lang w:val="en-GB"/>
        </w:rPr>
        <w:t>;</w:t>
      </w:r>
    </w:p>
    <w:p w14:paraId="1C2A1491" w14:textId="77777777" w:rsidR="00C11E81" w:rsidRPr="00935EF4" w:rsidRDefault="00C11E81" w:rsidP="00C11E81">
      <w:pPr>
        <w:pStyle w:val="bullet"/>
      </w:pPr>
      <w:r w:rsidRPr="00935EF4">
        <w:t>F</w:t>
      </w:r>
      <w:r w:rsidRPr="00935EF4">
        <w:rPr>
          <w:lang w:val="en-GB"/>
        </w:rPr>
        <w:t>erry</w:t>
      </w:r>
      <w:r w:rsidRPr="00935EF4">
        <w:t xml:space="preserve"> P</w:t>
      </w:r>
      <w:r w:rsidRPr="00935EF4">
        <w:rPr>
          <w:lang w:val="en-GB"/>
        </w:rPr>
        <w:t>roject;</w:t>
      </w:r>
    </w:p>
    <w:p w14:paraId="1563C3FD" w14:textId="77777777" w:rsidR="00C11E81" w:rsidRPr="00935EF4" w:rsidRDefault="00C11E81" w:rsidP="00C11E81">
      <w:pPr>
        <w:pStyle w:val="bullet"/>
      </w:pPr>
      <w:r w:rsidRPr="00935EF4">
        <w:t>CGL</w:t>
      </w:r>
      <w:r w:rsidRPr="00935EF4">
        <w:rPr>
          <w:lang w:val="en-GB"/>
        </w:rPr>
        <w:t>;</w:t>
      </w:r>
    </w:p>
    <w:p w14:paraId="2F627510" w14:textId="77777777" w:rsidR="00C11E81" w:rsidRPr="00935EF4" w:rsidRDefault="00C11E81" w:rsidP="00C11E81">
      <w:pPr>
        <w:pStyle w:val="bullet"/>
      </w:pPr>
      <w:r w:rsidRPr="00935EF4">
        <w:t xml:space="preserve">50 </w:t>
      </w:r>
      <w:r w:rsidRPr="00935EF4">
        <w:rPr>
          <w:lang w:val="en-GB"/>
        </w:rPr>
        <w:t>Back Packs</w:t>
      </w:r>
      <w:r w:rsidRPr="00935EF4">
        <w:t>/</w:t>
      </w:r>
      <w:r w:rsidRPr="00935EF4">
        <w:rPr>
          <w:lang w:val="en-GB"/>
        </w:rPr>
        <w:t>Vision;</w:t>
      </w:r>
    </w:p>
    <w:p w14:paraId="6F31AA78" w14:textId="77777777" w:rsidR="00C11E81" w:rsidRPr="00935EF4" w:rsidRDefault="00C11E81" w:rsidP="00C11E81">
      <w:pPr>
        <w:pStyle w:val="bullet"/>
      </w:pPr>
      <w:proofErr w:type="spellStart"/>
      <w:r w:rsidRPr="00935EF4">
        <w:t>Center</w:t>
      </w:r>
      <w:proofErr w:type="spellEnd"/>
      <w:r w:rsidRPr="00935EF4">
        <w:t xml:space="preserve"> 33</w:t>
      </w:r>
      <w:r w:rsidRPr="00935EF4">
        <w:rPr>
          <w:lang w:val="en-GB"/>
        </w:rPr>
        <w:t>;</w:t>
      </w:r>
    </w:p>
    <w:p w14:paraId="5F65BE9E" w14:textId="77777777" w:rsidR="00C11E81" w:rsidRPr="00935EF4" w:rsidRDefault="00C11E81" w:rsidP="00C11E81">
      <w:pPr>
        <w:pStyle w:val="bullet"/>
      </w:pPr>
      <w:r w:rsidRPr="00935EF4">
        <w:lastRenderedPageBreak/>
        <w:t>Church</w:t>
      </w:r>
      <w:r w:rsidRPr="00935EF4">
        <w:rPr>
          <w:lang w:val="en-GB"/>
        </w:rPr>
        <w:t>;</w:t>
      </w:r>
    </w:p>
    <w:p w14:paraId="5D4EAB82" w14:textId="77777777" w:rsidR="00C11E81" w:rsidRPr="00935EF4" w:rsidRDefault="00C11E81" w:rsidP="00C11E81">
      <w:pPr>
        <w:pStyle w:val="bullet"/>
      </w:pPr>
      <w:r w:rsidRPr="00935EF4">
        <w:t>Social worker</w:t>
      </w:r>
      <w:r w:rsidRPr="00935EF4">
        <w:rPr>
          <w:lang w:val="en-GB"/>
        </w:rPr>
        <w:t>;</w:t>
      </w:r>
    </w:p>
    <w:p w14:paraId="2E167A96" w14:textId="77777777" w:rsidR="00C11E81" w:rsidRPr="00935EF4" w:rsidRDefault="00C11E81" w:rsidP="00C11E81">
      <w:pPr>
        <w:pStyle w:val="bullet"/>
      </w:pPr>
      <w:r w:rsidRPr="00935EF4">
        <w:t xml:space="preserve">Salvation </w:t>
      </w:r>
      <w:r w:rsidRPr="00935EF4">
        <w:rPr>
          <w:lang w:val="en-GB"/>
        </w:rPr>
        <w:t>A</w:t>
      </w:r>
      <w:proofErr w:type="spellStart"/>
      <w:r w:rsidRPr="00935EF4">
        <w:t>rmy</w:t>
      </w:r>
      <w:proofErr w:type="spellEnd"/>
      <w:r w:rsidRPr="00935EF4">
        <w:rPr>
          <w:lang w:val="en-GB"/>
        </w:rPr>
        <w:t>;</w:t>
      </w:r>
    </w:p>
    <w:p w14:paraId="2F699699" w14:textId="77777777" w:rsidR="00C11E81" w:rsidRPr="00935EF4" w:rsidRDefault="00C11E81" w:rsidP="00C11E81">
      <w:pPr>
        <w:pStyle w:val="bullet"/>
      </w:pPr>
      <w:r w:rsidRPr="00935EF4">
        <w:rPr>
          <w:lang w:val="en-GB"/>
        </w:rPr>
        <w:t>Outreach;</w:t>
      </w:r>
    </w:p>
    <w:p w14:paraId="00C337B7" w14:textId="77777777" w:rsidR="00C11E81" w:rsidRPr="00935EF4" w:rsidRDefault="00C11E81" w:rsidP="00C11E81">
      <w:pPr>
        <w:pStyle w:val="bullet"/>
      </w:pPr>
      <w:proofErr w:type="spellStart"/>
      <w:r w:rsidRPr="00935EF4">
        <w:t>Winter</w:t>
      </w:r>
      <w:r w:rsidRPr="00935EF4">
        <w:rPr>
          <w:lang w:val="en-GB"/>
        </w:rPr>
        <w:t>c</w:t>
      </w:r>
      <w:r w:rsidRPr="00935EF4">
        <w:t>omfort</w:t>
      </w:r>
      <w:proofErr w:type="spellEnd"/>
      <w:r w:rsidRPr="00935EF4">
        <w:rPr>
          <w:lang w:val="en-GB"/>
        </w:rPr>
        <w:t>;</w:t>
      </w:r>
    </w:p>
    <w:p w14:paraId="5C3D0992" w14:textId="77777777" w:rsidR="00C11E81" w:rsidRPr="00935EF4" w:rsidRDefault="00C11E81" w:rsidP="00C11E81">
      <w:pPr>
        <w:pStyle w:val="bullet"/>
      </w:pPr>
      <w:r w:rsidRPr="00935EF4">
        <w:t>Jimmy’s</w:t>
      </w:r>
      <w:r w:rsidRPr="00935EF4">
        <w:rPr>
          <w:lang w:val="en-GB"/>
        </w:rPr>
        <w:t>;</w:t>
      </w:r>
    </w:p>
    <w:p w14:paraId="2CA518AF" w14:textId="77777777" w:rsidR="00C11E81" w:rsidRPr="00935EF4" w:rsidRDefault="00C11E81" w:rsidP="00C11E81">
      <w:pPr>
        <w:pStyle w:val="bullet"/>
      </w:pPr>
      <w:r w:rsidRPr="00935EF4">
        <w:t>New Horizon</w:t>
      </w:r>
      <w:r w:rsidRPr="00935EF4">
        <w:rPr>
          <w:lang w:val="en-GB"/>
        </w:rPr>
        <w:t>; and</w:t>
      </w:r>
    </w:p>
    <w:p w14:paraId="54B0AD11" w14:textId="77777777" w:rsidR="00C11E81" w:rsidRPr="00935EF4" w:rsidRDefault="00C11E81" w:rsidP="00C11E81">
      <w:pPr>
        <w:pStyle w:val="bullet"/>
      </w:pPr>
      <w:r w:rsidRPr="00935EF4">
        <w:t>Homeless people</w:t>
      </w:r>
    </w:p>
    <w:p w14:paraId="18EC478F" w14:textId="77777777" w:rsidR="00C11E81" w:rsidRPr="00935EF4" w:rsidRDefault="00C11E81" w:rsidP="00AA5C1C">
      <w:pPr>
        <w:pStyle w:val="Maintext"/>
        <w:numPr>
          <w:ilvl w:val="1"/>
          <w:numId w:val="74"/>
        </w:numPr>
        <w:rPr>
          <w:rFonts w:cs="Calibri"/>
        </w:rPr>
      </w:pPr>
      <w:r w:rsidRPr="00935EF4">
        <w:rPr>
          <w:lang w:val="en-GB"/>
        </w:rPr>
        <w:t>The next question asked respondents whether there was anything that meant the rough sleeper chose to keep sleeping rough rather than access services. 44 respondents (55%) responded ‘No’, 17 (21.3%) responded ‘Yes’, whilst 19 (23.8%) did not answer.</w:t>
      </w:r>
    </w:p>
    <w:p w14:paraId="3B81FF62" w14:textId="77777777" w:rsidR="00C11E81" w:rsidRPr="00935EF4" w:rsidRDefault="00C11E81" w:rsidP="00AA5C1C">
      <w:pPr>
        <w:pStyle w:val="Maintext"/>
        <w:numPr>
          <w:ilvl w:val="1"/>
          <w:numId w:val="74"/>
        </w:numPr>
        <w:rPr>
          <w:rFonts w:cs="Calibri"/>
        </w:rPr>
      </w:pPr>
      <w:r w:rsidRPr="00935EF4">
        <w:rPr>
          <w:lang w:val="en-GB"/>
        </w:rPr>
        <w:t>For those who chose ‘Yes’ to the above question, they were asked to provide details. Responses included:</w:t>
      </w:r>
    </w:p>
    <w:p w14:paraId="052F228E" w14:textId="77777777" w:rsidR="00C11E81" w:rsidRPr="00935EF4" w:rsidRDefault="00C11E81" w:rsidP="00C11E81">
      <w:pPr>
        <w:pStyle w:val="bullet"/>
      </w:pPr>
      <w:r w:rsidRPr="00935EF4">
        <w:rPr>
          <w:lang w:val="en-GB"/>
        </w:rPr>
        <w:t>Mental health/depression;</w:t>
      </w:r>
    </w:p>
    <w:p w14:paraId="7C4D4DCA" w14:textId="77777777" w:rsidR="00C11E81" w:rsidRPr="00935EF4" w:rsidRDefault="00C11E81" w:rsidP="00C11E81">
      <w:pPr>
        <w:pStyle w:val="bullet"/>
      </w:pPr>
      <w:r w:rsidRPr="00935EF4">
        <w:rPr>
          <w:lang w:val="en-GB"/>
        </w:rPr>
        <w:t>Other service users were stealing from me and the staff were of no help;</w:t>
      </w:r>
    </w:p>
    <w:p w14:paraId="3CAE4508" w14:textId="77777777" w:rsidR="00C11E81" w:rsidRPr="00935EF4" w:rsidRDefault="00C11E81" w:rsidP="00C11E81">
      <w:pPr>
        <w:pStyle w:val="bullet"/>
      </w:pPr>
      <w:r w:rsidRPr="00935EF4">
        <w:t>No getting any help</w:t>
      </w:r>
      <w:r w:rsidRPr="00935EF4">
        <w:rPr>
          <w:lang w:val="en-GB"/>
        </w:rPr>
        <w:t>,</w:t>
      </w:r>
      <w:r w:rsidRPr="00935EF4">
        <w:t xml:space="preserve"> had no option and friends and family would put me up every so often but some night</w:t>
      </w:r>
      <w:r w:rsidRPr="00935EF4">
        <w:rPr>
          <w:lang w:val="en-GB"/>
        </w:rPr>
        <w:t>s</w:t>
      </w:r>
      <w:r w:rsidRPr="00935EF4">
        <w:t xml:space="preserve"> I would have nowhere</w:t>
      </w:r>
      <w:r w:rsidRPr="00935EF4">
        <w:rPr>
          <w:lang w:val="en-GB"/>
        </w:rPr>
        <w:t>;</w:t>
      </w:r>
    </w:p>
    <w:p w14:paraId="049B071F" w14:textId="77777777" w:rsidR="00C11E81" w:rsidRPr="00935EF4" w:rsidRDefault="00C11E81" w:rsidP="00C11E81">
      <w:pPr>
        <w:pStyle w:val="bullet"/>
      </w:pPr>
      <w:r w:rsidRPr="00935EF4">
        <w:t xml:space="preserve">Too </w:t>
      </w:r>
      <w:r w:rsidRPr="00935EF4">
        <w:rPr>
          <w:lang w:val="en-GB"/>
        </w:rPr>
        <w:t>p</w:t>
      </w:r>
      <w:proofErr w:type="spellStart"/>
      <w:r w:rsidRPr="00935EF4">
        <w:t>roud</w:t>
      </w:r>
      <w:proofErr w:type="spellEnd"/>
      <w:r w:rsidRPr="00935EF4">
        <w:t>, wanted to do it myself</w:t>
      </w:r>
      <w:r w:rsidRPr="00935EF4">
        <w:rPr>
          <w:lang w:val="en-GB"/>
        </w:rPr>
        <w:t xml:space="preserve"> - </w:t>
      </w:r>
      <w:proofErr w:type="spellStart"/>
      <w:r w:rsidRPr="00935EF4">
        <w:rPr>
          <w:lang w:val="en-GB"/>
        </w:rPr>
        <w:t>i</w:t>
      </w:r>
      <w:proofErr w:type="spellEnd"/>
      <w:r w:rsidRPr="00935EF4">
        <w:t>n denial</w:t>
      </w:r>
      <w:r w:rsidRPr="00935EF4">
        <w:rPr>
          <w:lang w:val="en-GB"/>
        </w:rPr>
        <w:t>;</w:t>
      </w:r>
    </w:p>
    <w:p w14:paraId="4A6CE11D" w14:textId="77777777" w:rsidR="00C11E81" w:rsidRPr="00935EF4" w:rsidRDefault="00C11E81" w:rsidP="00C11E81">
      <w:pPr>
        <w:pStyle w:val="bullet"/>
      </w:pPr>
      <w:r w:rsidRPr="00935EF4">
        <w:t>Involv</w:t>
      </w:r>
      <w:r w:rsidRPr="00935EF4">
        <w:rPr>
          <w:lang w:val="en-GB"/>
        </w:rPr>
        <w:t>ement</w:t>
      </w:r>
      <w:r w:rsidRPr="00935EF4">
        <w:t xml:space="preserve"> with alcohol, drugs and crime</w:t>
      </w:r>
      <w:r w:rsidRPr="00935EF4">
        <w:rPr>
          <w:lang w:val="en-GB"/>
        </w:rPr>
        <w:t>;</w:t>
      </w:r>
    </w:p>
    <w:p w14:paraId="4E04FFDC" w14:textId="77777777" w:rsidR="00C11E81" w:rsidRPr="00935EF4" w:rsidRDefault="00C11E81" w:rsidP="00C11E81">
      <w:pPr>
        <w:pStyle w:val="bullet"/>
      </w:pPr>
      <w:r w:rsidRPr="00935EF4">
        <w:t xml:space="preserve">The stigma associated with being at a night shelter </w:t>
      </w:r>
      <w:r w:rsidRPr="00935EF4">
        <w:rPr>
          <w:lang w:val="en-GB"/>
        </w:rPr>
        <w:t xml:space="preserve">- </w:t>
      </w:r>
      <w:r w:rsidRPr="00935EF4">
        <w:t>I thought I would be unsafe</w:t>
      </w:r>
      <w:r w:rsidRPr="00935EF4">
        <w:rPr>
          <w:lang w:val="en-GB"/>
        </w:rPr>
        <w:t>;</w:t>
      </w:r>
    </w:p>
    <w:p w14:paraId="30D86B19" w14:textId="77777777" w:rsidR="00C11E81" w:rsidRPr="00935EF4" w:rsidRDefault="00C11E81" w:rsidP="00C11E81">
      <w:pPr>
        <w:pStyle w:val="bullet"/>
      </w:pPr>
      <w:r w:rsidRPr="00935EF4">
        <w:t>Didn't really know what to do</w:t>
      </w:r>
      <w:r w:rsidRPr="00935EF4">
        <w:rPr>
          <w:lang w:val="en-GB"/>
        </w:rPr>
        <w:t>;</w:t>
      </w:r>
    </w:p>
    <w:p w14:paraId="79915F31" w14:textId="77777777" w:rsidR="00C11E81" w:rsidRPr="00935EF4" w:rsidRDefault="00C11E81" w:rsidP="00C11E81">
      <w:pPr>
        <w:pStyle w:val="bullet"/>
      </w:pPr>
      <w:r w:rsidRPr="00935EF4">
        <w:t>I knew my mum would take me back after a couple of days</w:t>
      </w:r>
      <w:r w:rsidRPr="00935EF4">
        <w:rPr>
          <w:lang w:val="en-GB"/>
        </w:rPr>
        <w:t>;</w:t>
      </w:r>
    </w:p>
    <w:p w14:paraId="58FDD515" w14:textId="77777777" w:rsidR="00C11E81" w:rsidRPr="00935EF4" w:rsidRDefault="00C11E81" w:rsidP="00C11E81">
      <w:pPr>
        <w:pStyle w:val="bullet"/>
      </w:pPr>
      <w:r w:rsidRPr="00935EF4">
        <w:t>No accommodation</w:t>
      </w:r>
      <w:r w:rsidRPr="00935EF4">
        <w:rPr>
          <w:lang w:val="en-GB"/>
        </w:rPr>
        <w:t>;</w:t>
      </w:r>
    </w:p>
    <w:p w14:paraId="1CE47141" w14:textId="77777777" w:rsidR="00C11E81" w:rsidRPr="00935EF4" w:rsidRDefault="00C11E81" w:rsidP="00C11E81">
      <w:pPr>
        <w:pStyle w:val="bullet"/>
      </w:pPr>
      <w:r w:rsidRPr="00935EF4">
        <w:t>Was living with ex-girlfriend</w:t>
      </w:r>
      <w:r w:rsidRPr="00935EF4">
        <w:rPr>
          <w:lang w:val="en-GB"/>
        </w:rPr>
        <w:t>;</w:t>
      </w:r>
    </w:p>
    <w:p w14:paraId="02D9904D" w14:textId="77777777" w:rsidR="00C11E81" w:rsidRPr="00935EF4" w:rsidRDefault="00C11E81" w:rsidP="00C11E81">
      <w:pPr>
        <w:pStyle w:val="bullet"/>
      </w:pPr>
      <w:r w:rsidRPr="00935EF4">
        <w:t>My dog</w:t>
      </w:r>
      <w:r w:rsidRPr="00935EF4">
        <w:rPr>
          <w:lang w:val="en-GB"/>
        </w:rPr>
        <w:t>;</w:t>
      </w:r>
    </w:p>
    <w:p w14:paraId="6F818A99" w14:textId="77777777" w:rsidR="00C11E81" w:rsidRPr="00935EF4" w:rsidRDefault="00C11E81" w:rsidP="00C11E81">
      <w:pPr>
        <w:pStyle w:val="bullet"/>
      </w:pPr>
      <w:r w:rsidRPr="00935EF4">
        <w:t>Told many times couldn't get help as just a single man</w:t>
      </w:r>
      <w:r w:rsidRPr="00935EF4">
        <w:rPr>
          <w:lang w:val="en-GB"/>
        </w:rPr>
        <w:t>;</w:t>
      </w:r>
    </w:p>
    <w:p w14:paraId="57AF0B5D" w14:textId="77777777" w:rsidR="00C11E81" w:rsidRPr="00935EF4" w:rsidRDefault="00C11E81" w:rsidP="00C11E81">
      <w:pPr>
        <w:pStyle w:val="bullet"/>
      </w:pPr>
      <w:r w:rsidRPr="00935EF4">
        <w:t>Felt like I should be punished, I deserved it but it was too cold</w:t>
      </w:r>
      <w:r w:rsidRPr="00935EF4">
        <w:rPr>
          <w:lang w:val="en-GB"/>
        </w:rPr>
        <w:t>; and</w:t>
      </w:r>
    </w:p>
    <w:p w14:paraId="7153E266" w14:textId="77777777" w:rsidR="00C11E81" w:rsidRPr="00935EF4" w:rsidRDefault="00C11E81" w:rsidP="00C11E81">
      <w:pPr>
        <w:pStyle w:val="bullet"/>
      </w:pPr>
      <w:r w:rsidRPr="00935EF4">
        <w:t xml:space="preserve">Still thought I could return despite it not being </w:t>
      </w:r>
      <w:r w:rsidRPr="00935EF4">
        <w:rPr>
          <w:lang w:val="en-GB"/>
        </w:rPr>
        <w:t xml:space="preserve">a </w:t>
      </w:r>
      <w:r w:rsidRPr="00935EF4">
        <w:t>good relationship once I realised then tried to help myse</w:t>
      </w:r>
      <w:r w:rsidRPr="00935EF4">
        <w:rPr>
          <w:lang w:val="en-GB"/>
        </w:rPr>
        <w:t>lf.</w:t>
      </w:r>
    </w:p>
    <w:p w14:paraId="3A21474F" w14:textId="77777777" w:rsidR="00C11E81" w:rsidRPr="00935EF4" w:rsidRDefault="00C11E81" w:rsidP="00C11E81">
      <w:pPr>
        <w:pStyle w:val="Maintext"/>
        <w:numPr>
          <w:ilvl w:val="0"/>
          <w:numId w:val="0"/>
        </w:numPr>
        <w:rPr>
          <w:rFonts w:cs="Calibri"/>
        </w:rPr>
      </w:pPr>
    </w:p>
    <w:p w14:paraId="29B97D0A" w14:textId="77777777" w:rsidR="00C11E81" w:rsidRPr="00935EF4" w:rsidRDefault="00C11E81" w:rsidP="00C11E81">
      <w:pPr>
        <w:pStyle w:val="Heading3"/>
      </w:pPr>
      <w:r w:rsidRPr="00935EF4">
        <w:t>Day services/emergency accommodation</w:t>
      </w:r>
    </w:p>
    <w:p w14:paraId="4BFEAC38" w14:textId="77777777" w:rsidR="00C11E81" w:rsidRPr="00935EF4" w:rsidRDefault="00C11E81" w:rsidP="00AA5C1C">
      <w:pPr>
        <w:pStyle w:val="Maintext"/>
        <w:numPr>
          <w:ilvl w:val="1"/>
          <w:numId w:val="74"/>
        </w:numPr>
        <w:rPr>
          <w:rFonts w:cs="Calibri"/>
        </w:rPr>
      </w:pPr>
      <w:r w:rsidRPr="00935EF4">
        <w:rPr>
          <w:lang w:val="en-GB"/>
        </w:rPr>
        <w:t>The survey then asked whether customers accessed any day services or emergency accommodation. 38 respondents (47.5%) responded ‘No’, whilst 29 (36.3%) responded ‘Yes’. 13 (16.3%) did not answer.</w:t>
      </w:r>
    </w:p>
    <w:p w14:paraId="0421B40B" w14:textId="77777777" w:rsidR="00C11E81" w:rsidRPr="00935EF4" w:rsidRDefault="00C11E81" w:rsidP="00AA5C1C">
      <w:pPr>
        <w:pStyle w:val="Maintext"/>
        <w:numPr>
          <w:ilvl w:val="1"/>
          <w:numId w:val="74"/>
        </w:numPr>
        <w:rPr>
          <w:rFonts w:cs="Calibri"/>
        </w:rPr>
      </w:pPr>
      <w:r w:rsidRPr="00935EF4">
        <w:rPr>
          <w:lang w:val="en-GB"/>
        </w:rPr>
        <w:lastRenderedPageBreak/>
        <w:t>Following on from this question, the survey asked what the day services/emergency accommodation helped the respondent with. Responses included:</w:t>
      </w:r>
    </w:p>
    <w:p w14:paraId="1C04B95A" w14:textId="77777777" w:rsidR="00C11E81" w:rsidRPr="00935EF4" w:rsidRDefault="00C11E81" w:rsidP="00C11E81">
      <w:pPr>
        <w:pStyle w:val="bullet"/>
      </w:pPr>
      <w:r w:rsidRPr="00935EF4">
        <w:t>Having a shower</w:t>
      </w:r>
      <w:r w:rsidRPr="00935EF4">
        <w:rPr>
          <w:lang w:val="en-GB"/>
        </w:rPr>
        <w:t>;</w:t>
      </w:r>
    </w:p>
    <w:p w14:paraId="7C4783BD" w14:textId="77777777" w:rsidR="00C11E81" w:rsidRPr="00935EF4" w:rsidRDefault="00C11E81" w:rsidP="00C11E81">
      <w:pPr>
        <w:pStyle w:val="bullet"/>
      </w:pPr>
      <w:r w:rsidRPr="00935EF4">
        <w:t>Use of phone and internet</w:t>
      </w:r>
      <w:r w:rsidRPr="00935EF4">
        <w:rPr>
          <w:lang w:val="en-GB"/>
        </w:rPr>
        <w:t>;</w:t>
      </w:r>
    </w:p>
    <w:p w14:paraId="5E95E5E4" w14:textId="77777777" w:rsidR="00C11E81" w:rsidRPr="00935EF4" w:rsidRDefault="00C11E81" w:rsidP="00C11E81">
      <w:pPr>
        <w:pStyle w:val="bullet"/>
      </w:pPr>
      <w:r w:rsidRPr="00935EF4">
        <w:t xml:space="preserve">Help to find </w:t>
      </w:r>
      <w:r w:rsidRPr="00935EF4">
        <w:rPr>
          <w:lang w:val="en-GB"/>
        </w:rPr>
        <w:t>accommodation;</w:t>
      </w:r>
    </w:p>
    <w:p w14:paraId="37A13BF6" w14:textId="77777777" w:rsidR="00C11E81" w:rsidRPr="00935EF4" w:rsidRDefault="00C11E81" w:rsidP="00C11E81">
      <w:pPr>
        <w:pStyle w:val="bullet"/>
      </w:pPr>
      <w:r w:rsidRPr="00935EF4">
        <w:rPr>
          <w:lang w:val="en-GB"/>
        </w:rPr>
        <w:t>A play to stay; somewhere to feel safe;</w:t>
      </w:r>
    </w:p>
    <w:p w14:paraId="3F8627EE" w14:textId="77777777" w:rsidR="00C11E81" w:rsidRPr="00935EF4" w:rsidRDefault="00C11E81" w:rsidP="00C11E81">
      <w:pPr>
        <w:pStyle w:val="bullet"/>
      </w:pPr>
      <w:r w:rsidRPr="00935EF4">
        <w:rPr>
          <w:lang w:val="en-GB"/>
        </w:rPr>
        <w:t>Food, h</w:t>
      </w:r>
      <w:proofErr w:type="spellStart"/>
      <w:r w:rsidRPr="00935EF4">
        <w:t>ot</w:t>
      </w:r>
      <w:proofErr w:type="spellEnd"/>
      <w:r w:rsidRPr="00935EF4">
        <w:t xml:space="preserve"> meal</w:t>
      </w:r>
      <w:r w:rsidRPr="00935EF4">
        <w:rPr>
          <w:lang w:val="en-GB"/>
        </w:rPr>
        <w:t>, breakfast;</w:t>
      </w:r>
    </w:p>
    <w:p w14:paraId="18B6ADF4" w14:textId="77777777" w:rsidR="00C11E81" w:rsidRPr="00935EF4" w:rsidRDefault="00C11E81" w:rsidP="00C11E81">
      <w:pPr>
        <w:pStyle w:val="bullet"/>
      </w:pPr>
      <w:r w:rsidRPr="00935EF4">
        <w:t>Advice</w:t>
      </w:r>
      <w:r w:rsidRPr="00935EF4">
        <w:rPr>
          <w:lang w:val="en-GB"/>
        </w:rPr>
        <w:t xml:space="preserve"> e.g. benefits;</w:t>
      </w:r>
    </w:p>
    <w:p w14:paraId="333C30F9" w14:textId="77777777" w:rsidR="00C11E81" w:rsidRPr="00935EF4" w:rsidRDefault="00C11E81" w:rsidP="00C11E81">
      <w:pPr>
        <w:pStyle w:val="bullet"/>
      </w:pPr>
      <w:r w:rsidRPr="00935EF4">
        <w:t>Washing, keep</w:t>
      </w:r>
      <w:r w:rsidRPr="00935EF4">
        <w:rPr>
          <w:lang w:val="en-GB"/>
        </w:rPr>
        <w:t>ing</w:t>
      </w:r>
      <w:r w:rsidRPr="00935EF4">
        <w:t xml:space="preserve"> standards together</w:t>
      </w:r>
      <w:r w:rsidRPr="00935EF4">
        <w:rPr>
          <w:lang w:val="en-GB"/>
        </w:rPr>
        <w:t>;</w:t>
      </w:r>
    </w:p>
    <w:p w14:paraId="272F974D" w14:textId="77777777" w:rsidR="00C11E81" w:rsidRPr="00935EF4" w:rsidRDefault="00C11E81" w:rsidP="00C11E81">
      <w:pPr>
        <w:pStyle w:val="bullet"/>
      </w:pPr>
      <w:r w:rsidRPr="00935EF4">
        <w:t xml:space="preserve">Emotional </w:t>
      </w:r>
      <w:r w:rsidRPr="00935EF4">
        <w:rPr>
          <w:lang w:val="en-GB"/>
        </w:rPr>
        <w:t>s</w:t>
      </w:r>
      <w:proofErr w:type="spellStart"/>
      <w:r w:rsidRPr="00935EF4">
        <w:t>upport</w:t>
      </w:r>
      <w:proofErr w:type="spellEnd"/>
      <w:r w:rsidRPr="00935EF4">
        <w:rPr>
          <w:lang w:val="en-GB"/>
        </w:rPr>
        <w:t>;</w:t>
      </w:r>
    </w:p>
    <w:p w14:paraId="67CC2C74" w14:textId="77777777" w:rsidR="00C11E81" w:rsidRPr="00935EF4" w:rsidRDefault="00C11E81" w:rsidP="00C11E81">
      <w:pPr>
        <w:pStyle w:val="bullet"/>
      </w:pPr>
      <w:r w:rsidRPr="00935EF4">
        <w:rPr>
          <w:lang w:val="en-GB"/>
        </w:rPr>
        <w:t xml:space="preserve">A </w:t>
      </w:r>
      <w:r w:rsidRPr="00935EF4">
        <w:t>chat</w:t>
      </w:r>
      <w:r w:rsidRPr="00935EF4">
        <w:rPr>
          <w:lang w:val="en-GB"/>
        </w:rPr>
        <w:t>;</w:t>
      </w:r>
    </w:p>
    <w:p w14:paraId="1ED242EC" w14:textId="77777777" w:rsidR="00C11E81" w:rsidRPr="00935EF4" w:rsidRDefault="00C11E81" w:rsidP="00C11E81">
      <w:pPr>
        <w:pStyle w:val="bullet"/>
      </w:pPr>
      <w:r w:rsidRPr="00935EF4">
        <w:t>Clothes</w:t>
      </w:r>
      <w:r w:rsidRPr="00935EF4">
        <w:rPr>
          <w:lang w:val="en-GB"/>
        </w:rPr>
        <w:t xml:space="preserve"> and </w:t>
      </w:r>
      <w:r w:rsidRPr="00935EF4">
        <w:t>hygiene</w:t>
      </w:r>
      <w:r w:rsidRPr="00935EF4">
        <w:rPr>
          <w:lang w:val="en-GB"/>
        </w:rPr>
        <w:t>;</w:t>
      </w:r>
    </w:p>
    <w:p w14:paraId="035E16FA" w14:textId="77777777" w:rsidR="00C11E81" w:rsidRPr="00935EF4" w:rsidRDefault="00C11E81" w:rsidP="00C11E81">
      <w:pPr>
        <w:pStyle w:val="bullet"/>
      </w:pPr>
      <w:r w:rsidRPr="00935EF4">
        <w:t>Getting settled in</w:t>
      </w:r>
      <w:r w:rsidRPr="00935EF4">
        <w:rPr>
          <w:lang w:val="en-GB"/>
        </w:rPr>
        <w:t>; and</w:t>
      </w:r>
    </w:p>
    <w:p w14:paraId="4BA433FC" w14:textId="77777777" w:rsidR="00C11E81" w:rsidRPr="00935EF4" w:rsidRDefault="00C11E81" w:rsidP="00C11E81">
      <w:pPr>
        <w:pStyle w:val="bullet"/>
      </w:pPr>
      <w:r w:rsidRPr="00935EF4">
        <w:t>None</w:t>
      </w:r>
      <w:r w:rsidRPr="00935EF4">
        <w:rPr>
          <w:lang w:val="en-GB"/>
        </w:rPr>
        <w:t>.</w:t>
      </w:r>
    </w:p>
    <w:p w14:paraId="756B291A" w14:textId="77777777" w:rsidR="00C11E81" w:rsidRPr="00935EF4" w:rsidRDefault="00C11E81" w:rsidP="00AA5C1C">
      <w:pPr>
        <w:pStyle w:val="Maintext"/>
        <w:numPr>
          <w:ilvl w:val="1"/>
          <w:numId w:val="74"/>
        </w:numPr>
        <w:rPr>
          <w:rFonts w:cs="Calibri"/>
        </w:rPr>
      </w:pPr>
      <w:r w:rsidRPr="00935EF4">
        <w:rPr>
          <w:lang w:val="en-GB"/>
        </w:rPr>
        <w:t>Out of those who responded, 29 (60.4%) found the day services/emergency accommodation to be a safe environment, whilst 19 (39.6%) did not.</w:t>
      </w:r>
    </w:p>
    <w:p w14:paraId="2B14D37E" w14:textId="77777777" w:rsidR="00C11E81" w:rsidRPr="00935EF4" w:rsidRDefault="00C11E81" w:rsidP="00AA5C1C">
      <w:pPr>
        <w:pStyle w:val="Maintext"/>
        <w:numPr>
          <w:ilvl w:val="1"/>
          <w:numId w:val="74"/>
        </w:numPr>
        <w:rPr>
          <w:rFonts w:cs="Calibri"/>
        </w:rPr>
      </w:pPr>
      <w:r w:rsidRPr="00935EF4">
        <w:rPr>
          <w:lang w:val="en-GB"/>
        </w:rPr>
        <w:t>In terms of activities at the day centre/emergency accommodation, responses were mixed. 9 respondents stated that there were no activities, whilst 6 stated that there were. The following were mentioned:</w:t>
      </w:r>
    </w:p>
    <w:p w14:paraId="590244CA" w14:textId="77777777" w:rsidR="00C11E81" w:rsidRPr="00935EF4" w:rsidRDefault="00C11E81" w:rsidP="00C11E81">
      <w:pPr>
        <w:pStyle w:val="bullet"/>
      </w:pPr>
      <w:r w:rsidRPr="00935EF4">
        <w:rPr>
          <w:lang w:val="en-GB"/>
        </w:rPr>
        <w:t>Having a shower;</w:t>
      </w:r>
    </w:p>
    <w:p w14:paraId="4715E62E" w14:textId="77777777" w:rsidR="00C11E81" w:rsidRPr="00935EF4" w:rsidRDefault="00C11E81" w:rsidP="00C11E81">
      <w:pPr>
        <w:pStyle w:val="bullet"/>
      </w:pPr>
      <w:r w:rsidRPr="00935EF4">
        <w:rPr>
          <w:lang w:val="en-GB"/>
        </w:rPr>
        <w:t>Use of a phone and internet/c</w:t>
      </w:r>
      <w:proofErr w:type="spellStart"/>
      <w:r w:rsidRPr="00935EF4">
        <w:t>omputers</w:t>
      </w:r>
      <w:proofErr w:type="spellEnd"/>
      <w:r w:rsidRPr="00935EF4">
        <w:rPr>
          <w:lang w:val="en-GB"/>
        </w:rPr>
        <w:t>;</w:t>
      </w:r>
    </w:p>
    <w:p w14:paraId="2E2C42A9" w14:textId="77777777" w:rsidR="00C11E81" w:rsidRPr="00935EF4" w:rsidRDefault="00C11E81" w:rsidP="00C11E81">
      <w:pPr>
        <w:pStyle w:val="bullet"/>
      </w:pPr>
      <w:r w:rsidRPr="00935EF4">
        <w:t>Chess</w:t>
      </w:r>
      <w:r w:rsidRPr="00935EF4">
        <w:rPr>
          <w:lang w:val="en-GB"/>
        </w:rPr>
        <w:t>;</w:t>
      </w:r>
    </w:p>
    <w:p w14:paraId="73061FF6" w14:textId="77777777" w:rsidR="00C11E81" w:rsidRPr="00935EF4" w:rsidRDefault="00C11E81" w:rsidP="00C11E81">
      <w:pPr>
        <w:pStyle w:val="bullet"/>
      </w:pPr>
      <w:r w:rsidRPr="00935EF4">
        <w:t>Alcohol and drug treatment</w:t>
      </w:r>
      <w:r w:rsidRPr="00935EF4">
        <w:rPr>
          <w:lang w:val="en-GB"/>
        </w:rPr>
        <w:t>;</w:t>
      </w:r>
    </w:p>
    <w:p w14:paraId="4D052703" w14:textId="77777777" w:rsidR="00C11E81" w:rsidRPr="00935EF4" w:rsidRDefault="00C11E81" w:rsidP="00C11E81">
      <w:pPr>
        <w:pStyle w:val="bullet"/>
      </w:pPr>
      <w:r w:rsidRPr="00935EF4">
        <w:t xml:space="preserve">Arts/sports </w:t>
      </w:r>
      <w:proofErr w:type="spellStart"/>
      <w:r w:rsidRPr="00935EF4">
        <w:t>etc</w:t>
      </w:r>
      <w:proofErr w:type="spellEnd"/>
      <w:r w:rsidRPr="00935EF4">
        <w:rPr>
          <w:lang w:val="en-GB"/>
        </w:rPr>
        <w:t>;</w:t>
      </w:r>
    </w:p>
    <w:p w14:paraId="59B687AA" w14:textId="77777777" w:rsidR="00C11E81" w:rsidRPr="00935EF4" w:rsidRDefault="00C11E81" w:rsidP="00C11E81">
      <w:pPr>
        <w:pStyle w:val="bullet"/>
      </w:pPr>
      <w:r w:rsidRPr="00935EF4">
        <w:t>Hair cut/</w:t>
      </w:r>
      <w:r w:rsidRPr="00935EF4">
        <w:rPr>
          <w:lang w:val="en-GB"/>
        </w:rPr>
        <w:t>h</w:t>
      </w:r>
      <w:proofErr w:type="spellStart"/>
      <w:r w:rsidRPr="00935EF4">
        <w:t>ot</w:t>
      </w:r>
      <w:proofErr w:type="spellEnd"/>
      <w:r w:rsidRPr="00935EF4">
        <w:t xml:space="preserve"> drink</w:t>
      </w:r>
      <w:r w:rsidRPr="00935EF4">
        <w:rPr>
          <w:lang w:val="en-GB"/>
        </w:rPr>
        <w:t>; and</w:t>
      </w:r>
    </w:p>
    <w:p w14:paraId="4A7F5BF9" w14:textId="77777777" w:rsidR="00C11E81" w:rsidRPr="00935EF4" w:rsidRDefault="00C11E81" w:rsidP="00C11E81">
      <w:pPr>
        <w:pStyle w:val="bullet"/>
      </w:pPr>
      <w:proofErr w:type="spellStart"/>
      <w:r w:rsidRPr="00935EF4">
        <w:t>Footcare</w:t>
      </w:r>
      <w:proofErr w:type="spellEnd"/>
      <w:r w:rsidRPr="00935EF4">
        <w:t xml:space="preserve"> and massages</w:t>
      </w:r>
      <w:r w:rsidRPr="00935EF4">
        <w:rPr>
          <w:lang w:val="en-GB"/>
        </w:rPr>
        <w:t>.</w:t>
      </w:r>
    </w:p>
    <w:p w14:paraId="12F849C9" w14:textId="77777777" w:rsidR="00C11E81" w:rsidRPr="00935EF4" w:rsidRDefault="00C11E81" w:rsidP="00C11E81">
      <w:pPr>
        <w:pStyle w:val="bullet"/>
        <w:numPr>
          <w:ilvl w:val="0"/>
          <w:numId w:val="0"/>
        </w:numPr>
        <w:ind w:left="1069"/>
        <w:rPr>
          <w:lang w:val="en-GB"/>
        </w:rPr>
      </w:pPr>
    </w:p>
    <w:p w14:paraId="5A334DD4" w14:textId="77777777" w:rsidR="00C11E81" w:rsidRPr="00935EF4" w:rsidRDefault="00C11E81" w:rsidP="00C11E81">
      <w:pPr>
        <w:pStyle w:val="Heading2"/>
      </w:pPr>
      <w:bookmarkStart w:id="524" w:name="_Toc39052698"/>
      <w:bookmarkStart w:id="525" w:name="_Toc50124860"/>
      <w:r w:rsidRPr="00935EF4">
        <w:t>Supported Accommodation</w:t>
      </w:r>
      <w:bookmarkEnd w:id="524"/>
      <w:bookmarkEnd w:id="525"/>
    </w:p>
    <w:p w14:paraId="7D3DA57D" w14:textId="77777777" w:rsidR="00C11E81" w:rsidRPr="00935EF4" w:rsidRDefault="00C11E81" w:rsidP="00C11E81">
      <w:pPr>
        <w:pStyle w:val="Heading3"/>
        <w:rPr>
          <w:lang w:val="en-GB"/>
        </w:rPr>
      </w:pPr>
      <w:r w:rsidRPr="00935EF4">
        <w:t>Type of accommodation</w:t>
      </w:r>
    </w:p>
    <w:p w14:paraId="4102A6B2" w14:textId="77777777" w:rsidR="00C11E81" w:rsidRPr="00935EF4" w:rsidRDefault="00C11E81" w:rsidP="00AA5C1C">
      <w:pPr>
        <w:pStyle w:val="Maintext"/>
        <w:numPr>
          <w:ilvl w:val="1"/>
          <w:numId w:val="74"/>
        </w:numPr>
        <w:rPr>
          <w:rFonts w:cs="Calibri"/>
        </w:rPr>
      </w:pPr>
      <w:r w:rsidRPr="00935EF4">
        <w:rPr>
          <w:lang w:val="en-GB"/>
        </w:rPr>
        <w:t xml:space="preserve">The survey went on to ask customers what accommodation they are now in. the most common responses were: homeless hostel, YMCA </w:t>
      </w:r>
      <w:proofErr w:type="spellStart"/>
      <w:r w:rsidRPr="00935EF4">
        <w:rPr>
          <w:lang w:val="en-GB"/>
        </w:rPr>
        <w:t>Timestop</w:t>
      </w:r>
      <w:proofErr w:type="spellEnd"/>
      <w:r w:rsidRPr="00935EF4">
        <w:rPr>
          <w:lang w:val="en-GB"/>
        </w:rPr>
        <w:t xml:space="preserve"> and Castle service. Other types of accommodation mentioned included:</w:t>
      </w:r>
    </w:p>
    <w:p w14:paraId="1DC1BEED" w14:textId="77777777" w:rsidR="00C11E81" w:rsidRPr="00935EF4" w:rsidRDefault="00C11E81" w:rsidP="00C11E81">
      <w:pPr>
        <w:pStyle w:val="bullet"/>
      </w:pPr>
      <w:r w:rsidRPr="00935EF4">
        <w:rPr>
          <w:lang w:val="en-GB"/>
        </w:rPr>
        <w:t>Supported hostel/accommodation;</w:t>
      </w:r>
    </w:p>
    <w:p w14:paraId="2CC64FC8" w14:textId="77777777" w:rsidR="00C11E81" w:rsidRPr="00935EF4" w:rsidRDefault="00C11E81" w:rsidP="00C11E81">
      <w:pPr>
        <w:pStyle w:val="bullet"/>
      </w:pPr>
      <w:r w:rsidRPr="00935EF4">
        <w:t>Temporary supported accommodation</w:t>
      </w:r>
      <w:r w:rsidRPr="00935EF4">
        <w:rPr>
          <w:lang w:val="en-GB"/>
        </w:rPr>
        <w:t>;</w:t>
      </w:r>
    </w:p>
    <w:p w14:paraId="4EEF82A6" w14:textId="77777777" w:rsidR="00C11E81" w:rsidRPr="00935EF4" w:rsidRDefault="00C11E81" w:rsidP="00C11E81">
      <w:pPr>
        <w:pStyle w:val="bullet"/>
      </w:pPr>
      <w:r w:rsidRPr="00935EF4">
        <w:lastRenderedPageBreak/>
        <w:t xml:space="preserve">Private rented </w:t>
      </w:r>
      <w:r w:rsidRPr="00935EF4">
        <w:rPr>
          <w:lang w:val="en-GB"/>
        </w:rPr>
        <w:t>housing;</w:t>
      </w:r>
    </w:p>
    <w:p w14:paraId="5573EFB9" w14:textId="77777777" w:rsidR="00C11E81" w:rsidRPr="00935EF4" w:rsidRDefault="00C11E81" w:rsidP="00C11E81">
      <w:pPr>
        <w:pStyle w:val="bullet"/>
      </w:pPr>
      <w:r w:rsidRPr="00935EF4">
        <w:t>Social Housing/Housing Association</w:t>
      </w:r>
      <w:r w:rsidRPr="00935EF4">
        <w:rPr>
          <w:lang w:val="en-GB"/>
        </w:rPr>
        <w:t>;</w:t>
      </w:r>
    </w:p>
    <w:p w14:paraId="5BC068BE" w14:textId="77777777" w:rsidR="00C11E81" w:rsidRPr="00935EF4" w:rsidRDefault="00C11E81" w:rsidP="00C11E81">
      <w:pPr>
        <w:pStyle w:val="bullet"/>
      </w:pPr>
      <w:r w:rsidRPr="00935EF4">
        <w:rPr>
          <w:lang w:val="en-GB"/>
        </w:rPr>
        <w:t>Sheltered single homeless accommodation;</w:t>
      </w:r>
    </w:p>
    <w:p w14:paraId="7F7F275F" w14:textId="77777777" w:rsidR="00C11E81" w:rsidRPr="00935EF4" w:rsidRDefault="00C11E81" w:rsidP="00C11E81">
      <w:pPr>
        <w:pStyle w:val="bullet"/>
      </w:pPr>
      <w:r w:rsidRPr="00935EF4">
        <w:t xml:space="preserve">Cambridge </w:t>
      </w:r>
      <w:proofErr w:type="spellStart"/>
      <w:r w:rsidRPr="00935EF4">
        <w:t>Cyrenians</w:t>
      </w:r>
      <w:proofErr w:type="spellEnd"/>
      <w:r w:rsidRPr="00935EF4">
        <w:rPr>
          <w:lang w:val="en-GB"/>
        </w:rPr>
        <w:t>;</w:t>
      </w:r>
    </w:p>
    <w:p w14:paraId="4C166C5C" w14:textId="77777777" w:rsidR="00C11E81" w:rsidRPr="00935EF4" w:rsidRDefault="00C11E81" w:rsidP="00C11E81">
      <w:pPr>
        <w:pStyle w:val="bullet"/>
      </w:pPr>
      <w:r w:rsidRPr="00935EF4">
        <w:t>N</w:t>
      </w:r>
      <w:r w:rsidRPr="00935EF4">
        <w:rPr>
          <w:lang w:val="en-GB"/>
        </w:rPr>
        <w:t>ew</w:t>
      </w:r>
      <w:r w:rsidRPr="00935EF4">
        <w:t xml:space="preserve"> </w:t>
      </w:r>
      <w:r w:rsidRPr="00935EF4">
        <w:rPr>
          <w:lang w:val="en-GB"/>
        </w:rPr>
        <w:t>Haven;</w:t>
      </w:r>
    </w:p>
    <w:p w14:paraId="1347E136" w14:textId="77777777" w:rsidR="00C11E81" w:rsidRPr="00935EF4" w:rsidRDefault="00C11E81" w:rsidP="00C11E81">
      <w:pPr>
        <w:pStyle w:val="bullet"/>
      </w:pPr>
      <w:r w:rsidRPr="00935EF4">
        <w:t>Foyer</w:t>
      </w:r>
      <w:r w:rsidRPr="00935EF4">
        <w:rPr>
          <w:lang w:val="en-GB"/>
        </w:rPr>
        <w:t>;</w:t>
      </w:r>
    </w:p>
    <w:p w14:paraId="47979BA6" w14:textId="77777777" w:rsidR="00C11E81" w:rsidRPr="00935EF4" w:rsidRDefault="00C11E81" w:rsidP="00C11E81">
      <w:pPr>
        <w:pStyle w:val="bullet"/>
      </w:pPr>
      <w:r w:rsidRPr="00935EF4">
        <w:t>My own property</w:t>
      </w:r>
      <w:r w:rsidRPr="00935EF4">
        <w:rPr>
          <w:lang w:val="en-GB"/>
        </w:rPr>
        <w:t>;</w:t>
      </w:r>
    </w:p>
    <w:p w14:paraId="1E3B10A4" w14:textId="77777777" w:rsidR="00C11E81" w:rsidRPr="00935EF4" w:rsidRDefault="00C11E81" w:rsidP="00C11E81">
      <w:pPr>
        <w:pStyle w:val="bullet"/>
      </w:pPr>
      <w:r w:rsidRPr="00935EF4">
        <w:t xml:space="preserve">Kings </w:t>
      </w:r>
      <w:proofErr w:type="spellStart"/>
      <w:r w:rsidRPr="00935EF4">
        <w:t>Ripton</w:t>
      </w:r>
      <w:proofErr w:type="spellEnd"/>
      <w:r w:rsidRPr="00935EF4">
        <w:t xml:space="preserve"> Court</w:t>
      </w:r>
      <w:r w:rsidRPr="00935EF4">
        <w:rPr>
          <w:lang w:val="en-GB"/>
        </w:rPr>
        <w:t>;</w:t>
      </w:r>
    </w:p>
    <w:p w14:paraId="5AFA152E" w14:textId="77777777" w:rsidR="00C11E81" w:rsidRPr="00935EF4" w:rsidRDefault="00C11E81" w:rsidP="00C11E81">
      <w:pPr>
        <w:pStyle w:val="bullet"/>
      </w:pPr>
      <w:r w:rsidRPr="00935EF4">
        <w:t>Salvation Army</w:t>
      </w:r>
      <w:r w:rsidRPr="00935EF4">
        <w:rPr>
          <w:lang w:val="en-GB"/>
        </w:rPr>
        <w:t>;</w:t>
      </w:r>
    </w:p>
    <w:p w14:paraId="470B68FE" w14:textId="77777777" w:rsidR="00C11E81" w:rsidRPr="00935EF4" w:rsidRDefault="00C11E81" w:rsidP="00C11E81">
      <w:pPr>
        <w:pStyle w:val="bullet"/>
      </w:pPr>
      <w:r w:rsidRPr="00935EF4">
        <w:t>Permanent Flat</w:t>
      </w:r>
      <w:r w:rsidRPr="00935EF4">
        <w:rPr>
          <w:lang w:val="en-GB"/>
        </w:rPr>
        <w:t>/Flat; and</w:t>
      </w:r>
    </w:p>
    <w:p w14:paraId="1BC7A59A" w14:textId="77777777" w:rsidR="00C11E81" w:rsidRPr="00935EF4" w:rsidRDefault="00C11E81" w:rsidP="00C11E81">
      <w:pPr>
        <w:pStyle w:val="bullet"/>
      </w:pPr>
      <w:r w:rsidRPr="00935EF4">
        <w:t>Redpoll Place - self-contained</w:t>
      </w:r>
      <w:r w:rsidRPr="00935EF4">
        <w:rPr>
          <w:lang w:val="en-GB"/>
        </w:rPr>
        <w:t>.</w:t>
      </w:r>
    </w:p>
    <w:p w14:paraId="5528C9CE" w14:textId="77777777" w:rsidR="00C11E81" w:rsidRPr="00935EF4" w:rsidRDefault="00C11E81" w:rsidP="00C11E81">
      <w:pPr>
        <w:pStyle w:val="bullet"/>
        <w:numPr>
          <w:ilvl w:val="0"/>
          <w:numId w:val="0"/>
        </w:numPr>
        <w:ind w:left="709"/>
      </w:pPr>
    </w:p>
    <w:p w14:paraId="18D2BAE8" w14:textId="77777777" w:rsidR="00C11E81" w:rsidRPr="00935EF4" w:rsidRDefault="00C11E81" w:rsidP="00C11E81">
      <w:pPr>
        <w:pStyle w:val="Heading3"/>
      </w:pPr>
      <w:r w:rsidRPr="00935EF4">
        <w:t>Standard of accommodation</w:t>
      </w:r>
    </w:p>
    <w:p w14:paraId="67590C4D" w14:textId="77777777" w:rsidR="00C11E81" w:rsidRPr="00935EF4" w:rsidRDefault="00C11E81" w:rsidP="00AA5C1C">
      <w:pPr>
        <w:pStyle w:val="Maintext"/>
        <w:numPr>
          <w:ilvl w:val="1"/>
          <w:numId w:val="74"/>
        </w:numPr>
        <w:rPr>
          <w:rFonts w:cs="Calibri"/>
        </w:rPr>
      </w:pPr>
      <w:r w:rsidRPr="00935EF4">
        <w:rPr>
          <w:lang w:val="en-GB"/>
        </w:rPr>
        <w:t>The survey then asked customers how they would rate the accommodation that they are now in. 76.3% of respondents stated, ‘Very good’ or ‘Good’, whilst no respondents stated, ‘Very poor’.</w:t>
      </w:r>
    </w:p>
    <w:tbl>
      <w:tblPr>
        <w:tblW w:w="8460" w:type="dxa"/>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686"/>
        <w:gridCol w:w="2480"/>
        <w:gridCol w:w="2294"/>
      </w:tblGrid>
      <w:tr w:rsidR="00C11E81" w:rsidRPr="00935EF4" w14:paraId="6E098079" w14:textId="77777777" w:rsidTr="00575181">
        <w:tc>
          <w:tcPr>
            <w:tcW w:w="8460" w:type="dxa"/>
            <w:gridSpan w:val="3"/>
            <w:shd w:val="clear" w:color="auto" w:fill="009999"/>
            <w:noWrap/>
            <w:vAlign w:val="bottom"/>
          </w:tcPr>
          <w:p w14:paraId="5E39E4C0" w14:textId="44521FB0" w:rsidR="00C11E81" w:rsidRPr="00935EF4" w:rsidRDefault="00C11E81" w:rsidP="00575181">
            <w:pPr>
              <w:pStyle w:val="tableheading"/>
              <w:rPr>
                <w:lang w:val="en-GB"/>
              </w:rPr>
            </w:pPr>
            <w:bookmarkStart w:id="526" w:name="_Toc50125073"/>
            <w:r w:rsidRPr="00935EF4">
              <w:t xml:space="preserve">Table </w:t>
            </w:r>
            <w:r w:rsidR="00C70516">
              <w:rPr>
                <w:lang w:val="en-GB"/>
              </w:rPr>
              <w:t>J</w:t>
            </w:r>
            <w:r w:rsidRPr="00935EF4">
              <w:t>.</w:t>
            </w:r>
            <w:r w:rsidRPr="00935EF4">
              <w:rPr>
                <w:lang w:val="en-GB"/>
              </w:rPr>
              <w:t>9</w:t>
            </w:r>
            <w:r w:rsidRPr="00935EF4">
              <w:tab/>
            </w:r>
            <w:r w:rsidRPr="00D71728">
              <w:t>Responses</w:t>
            </w:r>
            <w:r w:rsidRPr="00935EF4">
              <w:rPr>
                <w:lang w:val="en-GB"/>
              </w:rPr>
              <w:t xml:space="preserve"> to Q21 ‘How would you rate the accommodation that you are now in?’</w:t>
            </w:r>
            <w:bookmarkEnd w:id="526"/>
            <w:r w:rsidRPr="00935EF4">
              <w:t xml:space="preserve"> </w:t>
            </w:r>
          </w:p>
        </w:tc>
      </w:tr>
      <w:tr w:rsidR="00C11E81" w:rsidRPr="00935EF4" w14:paraId="7A8DD52B" w14:textId="77777777" w:rsidTr="00575181">
        <w:tc>
          <w:tcPr>
            <w:tcW w:w="3686" w:type="dxa"/>
            <w:shd w:val="clear" w:color="auto" w:fill="009999"/>
            <w:noWrap/>
            <w:vAlign w:val="bottom"/>
          </w:tcPr>
          <w:p w14:paraId="7D92A348" w14:textId="77777777" w:rsidR="00C11E81" w:rsidRPr="00935EF4" w:rsidRDefault="00C11E81" w:rsidP="00575181">
            <w:pPr>
              <w:spacing w:before="0" w:after="0"/>
              <w:rPr>
                <w:rFonts w:cs="Calibri"/>
                <w:bCs/>
                <w:color w:val="000000"/>
                <w:sz w:val="22"/>
                <w:szCs w:val="22"/>
              </w:rPr>
            </w:pPr>
          </w:p>
        </w:tc>
        <w:tc>
          <w:tcPr>
            <w:tcW w:w="2480" w:type="dxa"/>
            <w:shd w:val="clear" w:color="auto" w:fill="009999"/>
            <w:noWrap/>
            <w:vAlign w:val="bottom"/>
          </w:tcPr>
          <w:p w14:paraId="7D8EEEC6"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(No.)</w:t>
            </w:r>
          </w:p>
        </w:tc>
        <w:tc>
          <w:tcPr>
            <w:tcW w:w="2294" w:type="dxa"/>
            <w:shd w:val="clear" w:color="auto" w:fill="009999"/>
          </w:tcPr>
          <w:p w14:paraId="6F6B183D" w14:textId="77777777" w:rsidR="00C11E81" w:rsidRPr="00935EF4" w:rsidRDefault="00C11E81" w:rsidP="00575181">
            <w:pPr>
              <w:spacing w:before="0" w:after="0"/>
              <w:jc w:val="center"/>
              <w:rPr>
                <w:rFonts w:cs="Calibri"/>
                <w:b/>
                <w:color w:val="FFFFFF"/>
                <w:sz w:val="22"/>
                <w:szCs w:val="22"/>
              </w:rPr>
            </w:pPr>
            <w:r w:rsidRPr="00935EF4">
              <w:rPr>
                <w:rFonts w:cs="Calibri"/>
                <w:b/>
                <w:color w:val="FFFFFF"/>
                <w:sz w:val="22"/>
                <w:szCs w:val="22"/>
              </w:rPr>
              <w:t>TOTAL (%)</w:t>
            </w:r>
          </w:p>
        </w:tc>
      </w:tr>
      <w:tr w:rsidR="00C11E81" w:rsidRPr="00935EF4" w14:paraId="2930984C" w14:textId="77777777" w:rsidTr="00575181">
        <w:tc>
          <w:tcPr>
            <w:tcW w:w="3686" w:type="dxa"/>
            <w:shd w:val="clear" w:color="auto" w:fill="auto"/>
            <w:noWrap/>
            <w:vAlign w:val="bottom"/>
          </w:tcPr>
          <w:p w14:paraId="2E37B9F3" w14:textId="77777777" w:rsidR="00C11E81" w:rsidRPr="00935EF4" w:rsidRDefault="00C11E81" w:rsidP="00575181">
            <w:pPr>
              <w:spacing w:before="0" w:after="0"/>
              <w:rPr>
                <w:rFonts w:cs="Calibri"/>
                <w:bCs/>
                <w:color w:val="000000"/>
                <w:sz w:val="22"/>
                <w:szCs w:val="22"/>
              </w:rPr>
            </w:pPr>
            <w:r w:rsidRPr="00935EF4">
              <w:rPr>
                <w:rFonts w:cs="Arial"/>
                <w:sz w:val="22"/>
                <w:szCs w:val="22"/>
              </w:rPr>
              <w:t>Very good</w:t>
            </w:r>
          </w:p>
        </w:tc>
        <w:tc>
          <w:tcPr>
            <w:tcW w:w="2480" w:type="dxa"/>
            <w:shd w:val="clear" w:color="auto" w:fill="auto"/>
            <w:noWrap/>
            <w:vAlign w:val="bottom"/>
          </w:tcPr>
          <w:p w14:paraId="2AE56556"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24</w:t>
            </w:r>
          </w:p>
        </w:tc>
        <w:tc>
          <w:tcPr>
            <w:tcW w:w="2294" w:type="dxa"/>
            <w:vAlign w:val="bottom"/>
          </w:tcPr>
          <w:p w14:paraId="3D6D67B6" w14:textId="77777777" w:rsidR="00C11E81" w:rsidRPr="00935EF4" w:rsidRDefault="00C11E81" w:rsidP="00575181">
            <w:pPr>
              <w:spacing w:before="0" w:after="0"/>
              <w:jc w:val="center"/>
              <w:rPr>
                <w:rFonts w:cs="Arial"/>
                <w:sz w:val="22"/>
                <w:szCs w:val="22"/>
              </w:rPr>
            </w:pPr>
            <w:r w:rsidRPr="00935EF4">
              <w:rPr>
                <w:rFonts w:cs="Arial"/>
                <w:sz w:val="22"/>
                <w:szCs w:val="22"/>
              </w:rPr>
              <w:t>30.0</w:t>
            </w:r>
          </w:p>
        </w:tc>
      </w:tr>
      <w:tr w:rsidR="00C11E81" w:rsidRPr="00935EF4" w14:paraId="35D41366" w14:textId="77777777" w:rsidTr="00575181">
        <w:tc>
          <w:tcPr>
            <w:tcW w:w="3686" w:type="dxa"/>
            <w:shd w:val="clear" w:color="auto" w:fill="auto"/>
            <w:noWrap/>
            <w:vAlign w:val="bottom"/>
          </w:tcPr>
          <w:p w14:paraId="484F53A8" w14:textId="77777777" w:rsidR="00C11E81" w:rsidRPr="00935EF4" w:rsidRDefault="00C11E81" w:rsidP="00575181">
            <w:pPr>
              <w:spacing w:before="0" w:after="0"/>
              <w:rPr>
                <w:rFonts w:cs="Calibri"/>
                <w:bCs/>
                <w:color w:val="000000"/>
                <w:sz w:val="22"/>
                <w:szCs w:val="22"/>
              </w:rPr>
            </w:pPr>
            <w:r w:rsidRPr="00935EF4">
              <w:rPr>
                <w:rFonts w:cs="Arial"/>
                <w:sz w:val="22"/>
                <w:szCs w:val="22"/>
              </w:rPr>
              <w:t>Good</w:t>
            </w:r>
          </w:p>
        </w:tc>
        <w:tc>
          <w:tcPr>
            <w:tcW w:w="2480" w:type="dxa"/>
            <w:shd w:val="clear" w:color="auto" w:fill="auto"/>
            <w:noWrap/>
            <w:vAlign w:val="bottom"/>
          </w:tcPr>
          <w:p w14:paraId="264928C7"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37</w:t>
            </w:r>
          </w:p>
        </w:tc>
        <w:tc>
          <w:tcPr>
            <w:tcW w:w="2294" w:type="dxa"/>
            <w:vAlign w:val="bottom"/>
          </w:tcPr>
          <w:p w14:paraId="5FAE1E7A"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46.3</w:t>
            </w:r>
          </w:p>
        </w:tc>
      </w:tr>
      <w:tr w:rsidR="00C11E81" w:rsidRPr="00935EF4" w14:paraId="3595A885" w14:textId="77777777" w:rsidTr="00575181">
        <w:tc>
          <w:tcPr>
            <w:tcW w:w="3686" w:type="dxa"/>
            <w:shd w:val="clear" w:color="auto" w:fill="auto"/>
            <w:noWrap/>
            <w:vAlign w:val="bottom"/>
          </w:tcPr>
          <w:p w14:paraId="23F90B2B" w14:textId="77777777" w:rsidR="00C11E81" w:rsidRPr="00935EF4" w:rsidRDefault="00C11E81" w:rsidP="00575181">
            <w:pPr>
              <w:spacing w:before="0" w:after="0"/>
              <w:rPr>
                <w:rFonts w:cs="Calibri"/>
                <w:bCs/>
                <w:color w:val="000000"/>
                <w:sz w:val="22"/>
                <w:szCs w:val="22"/>
              </w:rPr>
            </w:pPr>
            <w:r w:rsidRPr="00935EF4">
              <w:rPr>
                <w:rFonts w:cs="Arial"/>
                <w:sz w:val="22"/>
                <w:szCs w:val="22"/>
              </w:rPr>
              <w:t>Satisfactory</w:t>
            </w:r>
          </w:p>
        </w:tc>
        <w:tc>
          <w:tcPr>
            <w:tcW w:w="2480" w:type="dxa"/>
            <w:shd w:val="clear" w:color="auto" w:fill="auto"/>
            <w:noWrap/>
            <w:vAlign w:val="bottom"/>
          </w:tcPr>
          <w:p w14:paraId="242E45AB"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11</w:t>
            </w:r>
          </w:p>
        </w:tc>
        <w:tc>
          <w:tcPr>
            <w:tcW w:w="2294" w:type="dxa"/>
            <w:vAlign w:val="bottom"/>
          </w:tcPr>
          <w:p w14:paraId="1E336AD1"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13.8</w:t>
            </w:r>
          </w:p>
        </w:tc>
      </w:tr>
      <w:tr w:rsidR="00C11E81" w:rsidRPr="00935EF4" w14:paraId="42F623E2" w14:textId="77777777" w:rsidTr="00575181">
        <w:tc>
          <w:tcPr>
            <w:tcW w:w="3686" w:type="dxa"/>
            <w:shd w:val="clear" w:color="auto" w:fill="auto"/>
            <w:noWrap/>
            <w:vAlign w:val="bottom"/>
          </w:tcPr>
          <w:p w14:paraId="496ED2ED" w14:textId="77777777" w:rsidR="00C11E81" w:rsidRPr="00935EF4" w:rsidRDefault="00C11E81" w:rsidP="00575181">
            <w:pPr>
              <w:spacing w:before="0" w:after="0"/>
              <w:rPr>
                <w:rFonts w:cs="Calibri"/>
                <w:bCs/>
                <w:color w:val="000000"/>
                <w:sz w:val="22"/>
                <w:szCs w:val="22"/>
              </w:rPr>
            </w:pPr>
            <w:r w:rsidRPr="00935EF4">
              <w:rPr>
                <w:rFonts w:cs="Arial"/>
                <w:sz w:val="22"/>
                <w:szCs w:val="22"/>
              </w:rPr>
              <w:t>Poor</w:t>
            </w:r>
          </w:p>
        </w:tc>
        <w:tc>
          <w:tcPr>
            <w:tcW w:w="2480" w:type="dxa"/>
            <w:shd w:val="clear" w:color="auto" w:fill="auto"/>
            <w:noWrap/>
            <w:vAlign w:val="bottom"/>
          </w:tcPr>
          <w:p w14:paraId="3B9EBB6B"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3</w:t>
            </w:r>
          </w:p>
        </w:tc>
        <w:tc>
          <w:tcPr>
            <w:tcW w:w="2294" w:type="dxa"/>
            <w:vAlign w:val="bottom"/>
          </w:tcPr>
          <w:p w14:paraId="5388D23C"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3.8</w:t>
            </w:r>
          </w:p>
        </w:tc>
      </w:tr>
      <w:tr w:rsidR="00C11E81" w:rsidRPr="00935EF4" w14:paraId="678A76B6" w14:textId="77777777" w:rsidTr="00575181">
        <w:tc>
          <w:tcPr>
            <w:tcW w:w="3686" w:type="dxa"/>
            <w:shd w:val="clear" w:color="auto" w:fill="auto"/>
            <w:noWrap/>
            <w:vAlign w:val="bottom"/>
          </w:tcPr>
          <w:p w14:paraId="77CB7801" w14:textId="77777777" w:rsidR="00C11E81" w:rsidRPr="00935EF4" w:rsidRDefault="00C11E81" w:rsidP="00575181">
            <w:pPr>
              <w:spacing w:before="0" w:after="0"/>
              <w:rPr>
                <w:rFonts w:cs="Calibri"/>
                <w:color w:val="000000"/>
                <w:sz w:val="22"/>
                <w:szCs w:val="22"/>
              </w:rPr>
            </w:pPr>
            <w:r w:rsidRPr="00935EF4">
              <w:rPr>
                <w:rFonts w:cs="Arial"/>
                <w:sz w:val="22"/>
                <w:szCs w:val="22"/>
              </w:rPr>
              <w:t>Very poor</w:t>
            </w:r>
          </w:p>
        </w:tc>
        <w:tc>
          <w:tcPr>
            <w:tcW w:w="2480" w:type="dxa"/>
            <w:shd w:val="clear" w:color="auto" w:fill="auto"/>
            <w:noWrap/>
            <w:vAlign w:val="bottom"/>
          </w:tcPr>
          <w:p w14:paraId="53C7B593"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0</w:t>
            </w:r>
          </w:p>
        </w:tc>
        <w:tc>
          <w:tcPr>
            <w:tcW w:w="2294" w:type="dxa"/>
            <w:vAlign w:val="bottom"/>
          </w:tcPr>
          <w:p w14:paraId="2F8DA1F1"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0.0</w:t>
            </w:r>
          </w:p>
        </w:tc>
      </w:tr>
      <w:tr w:rsidR="00C11E81" w:rsidRPr="00935EF4" w14:paraId="492BA4DA" w14:textId="77777777" w:rsidTr="00575181">
        <w:tc>
          <w:tcPr>
            <w:tcW w:w="3686" w:type="dxa"/>
            <w:shd w:val="clear" w:color="auto" w:fill="auto"/>
            <w:noWrap/>
            <w:vAlign w:val="bottom"/>
          </w:tcPr>
          <w:p w14:paraId="45F90DFE" w14:textId="77777777" w:rsidR="00C11E81" w:rsidRPr="00935EF4" w:rsidRDefault="00C11E81" w:rsidP="00575181">
            <w:pPr>
              <w:spacing w:before="0" w:after="0"/>
              <w:rPr>
                <w:rFonts w:cs="Arial"/>
                <w:sz w:val="22"/>
                <w:szCs w:val="22"/>
              </w:rPr>
            </w:pPr>
            <w:r w:rsidRPr="00935EF4">
              <w:rPr>
                <w:rFonts w:cs="Arial"/>
                <w:sz w:val="22"/>
                <w:szCs w:val="22"/>
              </w:rPr>
              <w:t>Not answered</w:t>
            </w:r>
          </w:p>
        </w:tc>
        <w:tc>
          <w:tcPr>
            <w:tcW w:w="2480" w:type="dxa"/>
            <w:shd w:val="clear" w:color="auto" w:fill="auto"/>
            <w:noWrap/>
            <w:vAlign w:val="bottom"/>
          </w:tcPr>
          <w:p w14:paraId="7E9A95FF"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5</w:t>
            </w:r>
          </w:p>
        </w:tc>
        <w:tc>
          <w:tcPr>
            <w:tcW w:w="2294" w:type="dxa"/>
            <w:vAlign w:val="bottom"/>
          </w:tcPr>
          <w:p w14:paraId="0B7957D8"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6.3</w:t>
            </w:r>
          </w:p>
        </w:tc>
      </w:tr>
      <w:tr w:rsidR="00C11E81" w:rsidRPr="00935EF4" w14:paraId="6AF7026A" w14:textId="77777777" w:rsidTr="00575181">
        <w:tc>
          <w:tcPr>
            <w:tcW w:w="3686" w:type="dxa"/>
            <w:shd w:val="clear" w:color="auto" w:fill="auto"/>
            <w:noWrap/>
          </w:tcPr>
          <w:p w14:paraId="2A601F8E" w14:textId="77777777" w:rsidR="00C11E81" w:rsidRPr="00935EF4" w:rsidRDefault="00C11E81" w:rsidP="00575181">
            <w:pPr>
              <w:spacing w:before="0" w:after="0"/>
              <w:rPr>
                <w:rFonts w:cs="Calibri"/>
                <w:b/>
                <w:bCs/>
                <w:color w:val="000000"/>
                <w:sz w:val="22"/>
                <w:szCs w:val="22"/>
              </w:rPr>
            </w:pPr>
            <w:r w:rsidRPr="00935EF4">
              <w:rPr>
                <w:rFonts w:cs="Calibri"/>
                <w:b/>
                <w:bCs/>
                <w:color w:val="000000"/>
                <w:sz w:val="22"/>
                <w:szCs w:val="22"/>
              </w:rPr>
              <w:t>TOTAL</w:t>
            </w:r>
          </w:p>
        </w:tc>
        <w:tc>
          <w:tcPr>
            <w:tcW w:w="2480" w:type="dxa"/>
            <w:shd w:val="clear" w:color="auto" w:fill="auto"/>
            <w:noWrap/>
            <w:vAlign w:val="center"/>
          </w:tcPr>
          <w:p w14:paraId="44A754B1" w14:textId="77777777" w:rsidR="00C11E81" w:rsidRPr="00935EF4" w:rsidRDefault="00C11E81" w:rsidP="00575181">
            <w:pPr>
              <w:spacing w:before="0" w:after="0"/>
              <w:jc w:val="center"/>
              <w:rPr>
                <w:rFonts w:cs="Calibri"/>
                <w:color w:val="000000"/>
                <w:sz w:val="22"/>
                <w:szCs w:val="22"/>
              </w:rPr>
            </w:pPr>
            <w:r w:rsidRPr="00935EF4">
              <w:rPr>
                <w:rFonts w:cs="Calibri"/>
                <w:color w:val="000000"/>
                <w:sz w:val="22"/>
                <w:szCs w:val="22"/>
              </w:rPr>
              <w:t>80</w:t>
            </w:r>
          </w:p>
        </w:tc>
        <w:tc>
          <w:tcPr>
            <w:tcW w:w="2294" w:type="dxa"/>
            <w:vAlign w:val="bottom"/>
          </w:tcPr>
          <w:p w14:paraId="6268D66D" w14:textId="77777777" w:rsidR="00C11E81" w:rsidRPr="00935EF4" w:rsidRDefault="00C11E81" w:rsidP="00575181">
            <w:pPr>
              <w:spacing w:before="0" w:after="0"/>
              <w:jc w:val="center"/>
              <w:rPr>
                <w:rFonts w:cs="Calibri"/>
                <w:color w:val="000000"/>
                <w:sz w:val="22"/>
                <w:szCs w:val="22"/>
              </w:rPr>
            </w:pPr>
            <w:r w:rsidRPr="00935EF4">
              <w:rPr>
                <w:rFonts w:cs="Arial"/>
                <w:sz w:val="22"/>
                <w:szCs w:val="22"/>
              </w:rPr>
              <w:t>100.0</w:t>
            </w:r>
          </w:p>
        </w:tc>
      </w:tr>
    </w:tbl>
    <w:p w14:paraId="21248F26" w14:textId="77777777" w:rsidR="00C11E81" w:rsidRPr="00935EF4" w:rsidRDefault="00C11E81" w:rsidP="00C11E81">
      <w:pPr>
        <w:pStyle w:val="Maintext"/>
        <w:numPr>
          <w:ilvl w:val="0"/>
          <w:numId w:val="0"/>
        </w:numPr>
        <w:rPr>
          <w:rFonts w:cs="Calibri"/>
        </w:rPr>
      </w:pPr>
    </w:p>
    <w:p w14:paraId="12947B5A" w14:textId="77777777" w:rsidR="00C11E81" w:rsidRPr="00935EF4" w:rsidRDefault="00C11E81" w:rsidP="00AA5C1C">
      <w:pPr>
        <w:pStyle w:val="Maintext"/>
        <w:numPr>
          <w:ilvl w:val="1"/>
          <w:numId w:val="74"/>
        </w:numPr>
        <w:rPr>
          <w:rFonts w:cs="Calibri"/>
        </w:rPr>
      </w:pPr>
      <w:r w:rsidRPr="00935EF4">
        <w:rPr>
          <w:lang w:val="en-GB"/>
        </w:rPr>
        <w:t>In relation to the question above, respondents were asked to provide details. Both positive and negative comments were received including:</w:t>
      </w:r>
    </w:p>
    <w:p w14:paraId="654CD74D" w14:textId="77777777" w:rsidR="00C11E81" w:rsidRPr="00935EF4" w:rsidRDefault="00C11E81" w:rsidP="00C11E81">
      <w:pPr>
        <w:pStyle w:val="Reporttext"/>
        <w:numPr>
          <w:ilvl w:val="0"/>
          <w:numId w:val="0"/>
        </w:numPr>
        <w:ind w:left="709"/>
        <w:rPr>
          <w:lang w:val="en-GB"/>
        </w:rPr>
      </w:pPr>
      <w:r w:rsidRPr="00935EF4">
        <w:rPr>
          <w:lang w:val="en-GB"/>
        </w:rPr>
        <w:t>Positive -</w:t>
      </w:r>
    </w:p>
    <w:p w14:paraId="4FEC9A3C" w14:textId="77777777" w:rsidR="00C11E81" w:rsidRPr="00935EF4" w:rsidRDefault="00C11E81" w:rsidP="00C11E81">
      <w:pPr>
        <w:pStyle w:val="bullet"/>
      </w:pPr>
      <w:r w:rsidRPr="00935EF4">
        <w:t>Staff support</w:t>
      </w:r>
      <w:r w:rsidRPr="00935EF4">
        <w:rPr>
          <w:lang w:val="en-GB"/>
        </w:rPr>
        <w:t>/good support – very helpful;</w:t>
      </w:r>
    </w:p>
    <w:p w14:paraId="42E5D3E7" w14:textId="77777777" w:rsidR="00C11E81" w:rsidRPr="00935EF4" w:rsidRDefault="00C11E81" w:rsidP="00C11E81">
      <w:pPr>
        <w:pStyle w:val="bullet"/>
      </w:pPr>
      <w:r w:rsidRPr="00935EF4">
        <w:t>A safe environment</w:t>
      </w:r>
      <w:r w:rsidRPr="00935EF4">
        <w:rPr>
          <w:lang w:val="en-GB"/>
        </w:rPr>
        <w:t>/security;</w:t>
      </w:r>
    </w:p>
    <w:p w14:paraId="05FF122C" w14:textId="77777777" w:rsidR="00C11E81" w:rsidRPr="00935EF4" w:rsidRDefault="00C11E81" w:rsidP="00C11E81">
      <w:pPr>
        <w:pStyle w:val="bullet"/>
      </w:pPr>
      <w:r w:rsidRPr="00935EF4">
        <w:t>Brilliant</w:t>
      </w:r>
      <w:r w:rsidRPr="00935EF4">
        <w:rPr>
          <w:lang w:val="en-GB"/>
        </w:rPr>
        <w:t>,</w:t>
      </w:r>
      <w:r w:rsidRPr="00935EF4">
        <w:t xml:space="preserve"> like a hotel feel</w:t>
      </w:r>
      <w:r w:rsidRPr="00935EF4">
        <w:rPr>
          <w:lang w:val="en-GB"/>
        </w:rPr>
        <w:t>;</w:t>
      </w:r>
    </w:p>
    <w:p w14:paraId="2568DFE1" w14:textId="77777777" w:rsidR="00C11E81" w:rsidRPr="00935EF4" w:rsidRDefault="00C11E81" w:rsidP="00C11E81">
      <w:pPr>
        <w:pStyle w:val="bullet"/>
      </w:pPr>
      <w:r w:rsidRPr="00935EF4">
        <w:t>Very clean</w:t>
      </w:r>
      <w:r w:rsidRPr="00935EF4">
        <w:rPr>
          <w:lang w:val="en-GB"/>
        </w:rPr>
        <w:t xml:space="preserve"> and comfortable;</w:t>
      </w:r>
    </w:p>
    <w:p w14:paraId="43616F90" w14:textId="77777777" w:rsidR="00C11E81" w:rsidRPr="00935EF4" w:rsidRDefault="00C11E81" w:rsidP="00C11E81">
      <w:pPr>
        <w:pStyle w:val="bullet"/>
      </w:pPr>
      <w:r w:rsidRPr="00935EF4">
        <w:t>S</w:t>
      </w:r>
      <w:r w:rsidRPr="00935EF4">
        <w:rPr>
          <w:lang w:val="en-GB"/>
        </w:rPr>
        <w:t>taff are patient and understanding;</w:t>
      </w:r>
    </w:p>
    <w:p w14:paraId="0C01C354" w14:textId="77777777" w:rsidR="00C11E81" w:rsidRPr="00935EF4" w:rsidRDefault="00C11E81" w:rsidP="00C11E81">
      <w:pPr>
        <w:pStyle w:val="bullet"/>
      </w:pPr>
      <w:r w:rsidRPr="00935EF4">
        <w:t>The way they house people is very good. I have a structured plan while here</w:t>
      </w:r>
      <w:r w:rsidRPr="00935EF4">
        <w:rPr>
          <w:lang w:val="en-GB"/>
        </w:rPr>
        <w:t>;</w:t>
      </w:r>
    </w:p>
    <w:p w14:paraId="3AAF2317" w14:textId="77777777" w:rsidR="00C11E81" w:rsidRPr="00935EF4" w:rsidRDefault="00C11E81" w:rsidP="00C11E81">
      <w:pPr>
        <w:pStyle w:val="bullet"/>
      </w:pPr>
      <w:r w:rsidRPr="00935EF4">
        <w:lastRenderedPageBreak/>
        <w:t>Weekly support sessions by keyworker</w:t>
      </w:r>
      <w:r w:rsidRPr="00935EF4">
        <w:rPr>
          <w:lang w:val="en-GB"/>
        </w:rPr>
        <w:t>;</w:t>
      </w:r>
    </w:p>
    <w:p w14:paraId="6BE1FE52" w14:textId="77777777" w:rsidR="00C11E81" w:rsidRPr="00935EF4" w:rsidRDefault="00C11E81" w:rsidP="00C11E81">
      <w:pPr>
        <w:pStyle w:val="bullet"/>
      </w:pPr>
      <w:r w:rsidRPr="00935EF4">
        <w:rPr>
          <w:lang w:val="en-GB"/>
        </w:rPr>
        <w:t xml:space="preserve">I </w:t>
      </w:r>
      <w:r w:rsidRPr="00935EF4">
        <w:t>like having my own room/space of my own</w:t>
      </w:r>
      <w:r w:rsidRPr="00935EF4">
        <w:rPr>
          <w:lang w:val="en-GB"/>
        </w:rPr>
        <w:t xml:space="preserve"> - privacy;</w:t>
      </w:r>
    </w:p>
    <w:p w14:paraId="57E68F3E" w14:textId="77777777" w:rsidR="00C11E81" w:rsidRPr="00935EF4" w:rsidRDefault="00C11E81" w:rsidP="00C11E81">
      <w:pPr>
        <w:pStyle w:val="bullet"/>
      </w:pPr>
      <w:r w:rsidRPr="00935EF4">
        <w:t>It</w:t>
      </w:r>
      <w:r w:rsidRPr="00935EF4">
        <w:rPr>
          <w:lang w:val="en-GB"/>
        </w:rPr>
        <w:t xml:space="preserve"> </w:t>
      </w:r>
      <w:proofErr w:type="spellStart"/>
      <w:r w:rsidRPr="00935EF4">
        <w:rPr>
          <w:lang w:val="en-GB"/>
        </w:rPr>
        <w:t>ha</w:t>
      </w:r>
      <w:r w:rsidRPr="00935EF4">
        <w:t>s</w:t>
      </w:r>
      <w:proofErr w:type="spellEnd"/>
      <w:r w:rsidRPr="00935EF4">
        <w:t xml:space="preserve"> provided me with a roof over my head</w:t>
      </w:r>
      <w:r w:rsidRPr="00935EF4">
        <w:rPr>
          <w:lang w:val="en-GB"/>
        </w:rPr>
        <w:t>;</w:t>
      </w:r>
    </w:p>
    <w:p w14:paraId="43121650" w14:textId="77777777" w:rsidR="00C11E81" w:rsidRPr="00935EF4" w:rsidRDefault="00C11E81" w:rsidP="00C11E81">
      <w:pPr>
        <w:pStyle w:val="bullet"/>
      </w:pPr>
      <w:r w:rsidRPr="00935EF4">
        <w:t>I can cook my own food and do my laundry</w:t>
      </w:r>
      <w:r w:rsidRPr="00935EF4">
        <w:rPr>
          <w:lang w:val="en-GB"/>
        </w:rPr>
        <w:t>;</w:t>
      </w:r>
    </w:p>
    <w:p w14:paraId="27EEDE45" w14:textId="77777777" w:rsidR="00C11E81" w:rsidRPr="00935EF4" w:rsidRDefault="00C11E81" w:rsidP="00C11E81">
      <w:pPr>
        <w:pStyle w:val="bullet"/>
      </w:pPr>
      <w:r w:rsidRPr="00935EF4">
        <w:t>Room is big enough for me and children and the play area</w:t>
      </w:r>
      <w:r w:rsidRPr="00935EF4">
        <w:rPr>
          <w:lang w:val="en-GB"/>
        </w:rPr>
        <w:t>;</w:t>
      </w:r>
    </w:p>
    <w:p w14:paraId="11D1C36D" w14:textId="77777777" w:rsidR="00C11E81" w:rsidRPr="00935EF4" w:rsidRDefault="00C11E81" w:rsidP="00C11E81">
      <w:pPr>
        <w:pStyle w:val="bullet"/>
      </w:pPr>
      <w:r w:rsidRPr="00935EF4">
        <w:t xml:space="preserve">Lots to do </w:t>
      </w:r>
      <w:r w:rsidRPr="00935EF4">
        <w:rPr>
          <w:lang w:val="en-GB"/>
        </w:rPr>
        <w:t xml:space="preserve">– </w:t>
      </w:r>
      <w:r w:rsidRPr="00935EF4">
        <w:t>social games</w:t>
      </w:r>
      <w:r w:rsidRPr="00935EF4">
        <w:rPr>
          <w:lang w:val="en-GB"/>
        </w:rPr>
        <w:t>;</w:t>
      </w:r>
    </w:p>
    <w:p w14:paraId="3742F594" w14:textId="77777777" w:rsidR="00C11E81" w:rsidRPr="00935EF4" w:rsidRDefault="00C11E81" w:rsidP="00C11E81">
      <w:pPr>
        <w:pStyle w:val="bullet"/>
      </w:pPr>
      <w:r w:rsidRPr="00935EF4">
        <w:rPr>
          <w:lang w:val="en-GB"/>
        </w:rPr>
        <w:t>I get on with residents;</w:t>
      </w:r>
    </w:p>
    <w:p w14:paraId="1ED40576" w14:textId="77777777" w:rsidR="00C11E81" w:rsidRPr="00935EF4" w:rsidRDefault="00C11E81" w:rsidP="00C11E81">
      <w:pPr>
        <w:pStyle w:val="bullet"/>
      </w:pPr>
      <w:r w:rsidRPr="00935EF4">
        <w:rPr>
          <w:lang w:val="en-GB"/>
        </w:rPr>
        <w:t>Suitable for my needs; and</w:t>
      </w:r>
    </w:p>
    <w:p w14:paraId="46E23969" w14:textId="77777777" w:rsidR="00C11E81" w:rsidRPr="00935EF4" w:rsidRDefault="00C11E81" w:rsidP="00C11E81">
      <w:pPr>
        <w:pStyle w:val="bullet"/>
      </w:pPr>
      <w:r w:rsidRPr="00935EF4">
        <w:t>Helping me become me again</w:t>
      </w:r>
      <w:r w:rsidRPr="00935EF4">
        <w:rPr>
          <w:lang w:val="en-GB"/>
        </w:rPr>
        <w:t>,</w:t>
      </w:r>
      <w:r w:rsidRPr="00935EF4">
        <w:t xml:space="preserve"> learning to budget, pay bills, cooking, cleaning, and finding myself, and gaining confidence</w:t>
      </w:r>
      <w:r w:rsidRPr="00935EF4">
        <w:rPr>
          <w:lang w:val="en-GB"/>
        </w:rPr>
        <w:t>.</w:t>
      </w:r>
    </w:p>
    <w:p w14:paraId="6FC15E2A" w14:textId="77777777" w:rsidR="00C11E81" w:rsidRPr="00935EF4" w:rsidRDefault="00C11E81" w:rsidP="00C11E81">
      <w:pPr>
        <w:pStyle w:val="bullet"/>
        <w:numPr>
          <w:ilvl w:val="0"/>
          <w:numId w:val="0"/>
        </w:numPr>
        <w:ind w:left="709"/>
      </w:pPr>
      <w:r w:rsidRPr="00935EF4">
        <w:rPr>
          <w:lang w:val="en-GB"/>
        </w:rPr>
        <w:t xml:space="preserve">Negative - </w:t>
      </w:r>
    </w:p>
    <w:p w14:paraId="6846561C" w14:textId="77777777" w:rsidR="00C11E81" w:rsidRPr="00935EF4" w:rsidRDefault="00C11E81" w:rsidP="00C11E81">
      <w:pPr>
        <w:pStyle w:val="bullet"/>
      </w:pPr>
      <w:r w:rsidRPr="00935EF4">
        <w:t>I didn't want to be in Cambridge because of family/former classmate</w:t>
      </w:r>
      <w:r w:rsidRPr="00935EF4">
        <w:rPr>
          <w:lang w:val="en-GB"/>
        </w:rPr>
        <w:t>s;</w:t>
      </w:r>
    </w:p>
    <w:p w14:paraId="6D625CE4" w14:textId="77777777" w:rsidR="00C11E81" w:rsidRPr="00935EF4" w:rsidRDefault="00C11E81" w:rsidP="00C11E81">
      <w:pPr>
        <w:pStyle w:val="bullet"/>
      </w:pPr>
      <w:r w:rsidRPr="00935EF4">
        <w:t>I’m always be</w:t>
      </w:r>
      <w:r w:rsidRPr="00935EF4">
        <w:rPr>
          <w:lang w:val="en-GB"/>
        </w:rPr>
        <w:t>ing</w:t>
      </w:r>
      <w:r w:rsidRPr="00935EF4">
        <w:t xml:space="preserve"> kept awake </w:t>
      </w:r>
      <w:proofErr w:type="spellStart"/>
      <w:r w:rsidRPr="00935EF4">
        <w:rPr>
          <w:lang w:val="en-GB"/>
        </w:rPr>
        <w:t>b</w:t>
      </w:r>
      <w:r w:rsidRPr="00935EF4">
        <w:t>y</w:t>
      </w:r>
      <w:proofErr w:type="spellEnd"/>
      <w:r w:rsidRPr="00935EF4">
        <w:t xml:space="preserve"> my neighbours</w:t>
      </w:r>
      <w:r w:rsidRPr="00935EF4">
        <w:rPr>
          <w:lang w:val="en-GB"/>
        </w:rPr>
        <w:t>.</w:t>
      </w:r>
      <w:r w:rsidRPr="00935EF4">
        <w:t xml:space="preserve"> I report them but they never listen to staff and sometimes they knock on my door and run away</w:t>
      </w:r>
      <w:r w:rsidRPr="00935EF4">
        <w:rPr>
          <w:lang w:val="en-GB"/>
        </w:rPr>
        <w:t>;</w:t>
      </w:r>
    </w:p>
    <w:p w14:paraId="7192862B" w14:textId="77777777" w:rsidR="00C11E81" w:rsidRPr="00935EF4" w:rsidRDefault="00C11E81" w:rsidP="00C11E81">
      <w:pPr>
        <w:pStyle w:val="bullet"/>
      </w:pPr>
      <w:r w:rsidRPr="00935EF4">
        <w:t>The hostel needs a makeover</w:t>
      </w:r>
      <w:r w:rsidRPr="00935EF4">
        <w:rPr>
          <w:lang w:val="en-GB"/>
        </w:rPr>
        <w:t>;</w:t>
      </w:r>
    </w:p>
    <w:p w14:paraId="1D321CD4" w14:textId="77777777" w:rsidR="00C11E81" w:rsidRPr="00935EF4" w:rsidRDefault="00C11E81" w:rsidP="00C11E81">
      <w:pPr>
        <w:pStyle w:val="bullet"/>
      </w:pPr>
      <w:r w:rsidRPr="00935EF4">
        <w:t>The rent is a bit expensive, I have to use my universal credit funds to top up the rent every month</w:t>
      </w:r>
      <w:r w:rsidRPr="00935EF4">
        <w:rPr>
          <w:lang w:val="en-GB"/>
        </w:rPr>
        <w:t>;</w:t>
      </w:r>
    </w:p>
    <w:p w14:paraId="2688B893" w14:textId="77777777" w:rsidR="00C11E81" w:rsidRPr="00935EF4" w:rsidRDefault="00C11E81" w:rsidP="00C11E81">
      <w:pPr>
        <w:pStyle w:val="bullet"/>
      </w:pPr>
      <w:r w:rsidRPr="00935EF4">
        <w:t>No fridge, no microwave, no curtains</w:t>
      </w:r>
      <w:r w:rsidRPr="00935EF4">
        <w:rPr>
          <w:lang w:val="pt-BR"/>
        </w:rPr>
        <w:t>;</w:t>
      </w:r>
    </w:p>
    <w:p w14:paraId="661DA4C9" w14:textId="77777777" w:rsidR="00C11E81" w:rsidRPr="00935EF4" w:rsidRDefault="00C11E81" w:rsidP="00C11E81">
      <w:pPr>
        <w:pStyle w:val="bullet"/>
      </w:pPr>
      <w:r w:rsidRPr="00935EF4">
        <w:t>Nois</w:t>
      </w:r>
      <w:r w:rsidRPr="00935EF4">
        <w:rPr>
          <w:lang w:val="en-GB"/>
        </w:rPr>
        <w:t>e,</w:t>
      </w:r>
      <w:r w:rsidRPr="00935EF4">
        <w:t xml:space="preserve"> bad tempers</w:t>
      </w:r>
      <w:r w:rsidRPr="00935EF4">
        <w:rPr>
          <w:lang w:val="en-GB"/>
        </w:rPr>
        <w:t xml:space="preserve">, </w:t>
      </w:r>
      <w:r w:rsidRPr="00935EF4">
        <w:t>antisocial behaviour</w:t>
      </w:r>
      <w:r w:rsidRPr="00935EF4">
        <w:rPr>
          <w:lang w:val="en-GB"/>
        </w:rPr>
        <w:t>;</w:t>
      </w:r>
    </w:p>
    <w:p w14:paraId="1A479481" w14:textId="77777777" w:rsidR="00C11E81" w:rsidRPr="00935EF4" w:rsidRDefault="00C11E81" w:rsidP="00C11E81">
      <w:pPr>
        <w:pStyle w:val="bullet"/>
      </w:pPr>
      <w:r w:rsidRPr="00935EF4">
        <w:t>The chance of getting good housemates is 50/50</w:t>
      </w:r>
      <w:r w:rsidRPr="00935EF4">
        <w:rPr>
          <w:lang w:val="en-GB"/>
        </w:rPr>
        <w:t>;</w:t>
      </w:r>
    </w:p>
    <w:p w14:paraId="4718D867" w14:textId="77777777" w:rsidR="00C11E81" w:rsidRPr="00935EF4" w:rsidRDefault="00C11E81" w:rsidP="00C11E81">
      <w:pPr>
        <w:pStyle w:val="bullet"/>
      </w:pPr>
      <w:r w:rsidRPr="00935EF4">
        <w:t xml:space="preserve">When </w:t>
      </w:r>
      <w:r w:rsidRPr="00935EF4">
        <w:rPr>
          <w:lang w:val="en-GB"/>
        </w:rPr>
        <w:t xml:space="preserve">there’s </w:t>
      </w:r>
      <w:r w:rsidRPr="00935EF4">
        <w:t>trouble staff don't always know and it end</w:t>
      </w:r>
      <w:r w:rsidRPr="00935EF4">
        <w:rPr>
          <w:lang w:val="en-GB"/>
        </w:rPr>
        <w:t xml:space="preserve">s </w:t>
      </w:r>
      <w:r w:rsidRPr="00935EF4">
        <w:t>up us sorting it</w:t>
      </w:r>
      <w:r w:rsidRPr="00935EF4">
        <w:rPr>
          <w:lang w:val="en-GB"/>
        </w:rPr>
        <w:t>; and</w:t>
      </w:r>
    </w:p>
    <w:p w14:paraId="1F32C275" w14:textId="77777777" w:rsidR="00C11E81" w:rsidRPr="00935EF4" w:rsidRDefault="00C11E81" w:rsidP="00C11E81">
      <w:pPr>
        <w:pStyle w:val="bullet"/>
      </w:pPr>
      <w:r w:rsidRPr="00935EF4">
        <w:t>I need my own place for my daughter</w:t>
      </w:r>
      <w:r w:rsidRPr="00935EF4">
        <w:rPr>
          <w:lang w:val="en-GB"/>
        </w:rPr>
        <w:t>.</w:t>
      </w:r>
    </w:p>
    <w:p w14:paraId="795AD093" w14:textId="77777777" w:rsidR="00C11E81" w:rsidRPr="00935EF4" w:rsidRDefault="00C11E81" w:rsidP="00C11E81">
      <w:pPr>
        <w:pStyle w:val="Maintext"/>
        <w:numPr>
          <w:ilvl w:val="0"/>
          <w:numId w:val="0"/>
        </w:numPr>
        <w:rPr>
          <w:rFonts w:cs="Calibri"/>
          <w:lang w:val="en-GB"/>
        </w:rPr>
      </w:pPr>
    </w:p>
    <w:p w14:paraId="2C00A1F2" w14:textId="77777777" w:rsidR="00C11E81" w:rsidRPr="00935EF4" w:rsidRDefault="00C11E81" w:rsidP="00C11E81">
      <w:pPr>
        <w:pStyle w:val="Heading3"/>
      </w:pPr>
      <w:r w:rsidRPr="00935EF4">
        <w:t xml:space="preserve">Support received </w:t>
      </w:r>
    </w:p>
    <w:p w14:paraId="2F519536" w14:textId="77777777" w:rsidR="00C11E81" w:rsidRPr="00935EF4" w:rsidRDefault="00C11E81" w:rsidP="00AA5C1C">
      <w:pPr>
        <w:pStyle w:val="Maintext"/>
        <w:numPr>
          <w:ilvl w:val="1"/>
          <w:numId w:val="74"/>
        </w:numPr>
        <w:rPr>
          <w:rFonts w:cs="Calibri"/>
        </w:rPr>
      </w:pPr>
      <w:r w:rsidRPr="00935EF4">
        <w:rPr>
          <w:lang w:val="en-GB"/>
        </w:rPr>
        <w:t>The survey asked whether customers were receiving all the support that they need. 68 respondents (85%) responded ‘Yes’, whilst 5 (6.3%) responded ‘No’. 7 (8.8%) did not answer.</w:t>
      </w:r>
    </w:p>
    <w:p w14:paraId="67D5F95A" w14:textId="77777777" w:rsidR="00C11E81" w:rsidRPr="00935EF4" w:rsidRDefault="00C11E81" w:rsidP="00AA5C1C">
      <w:pPr>
        <w:pStyle w:val="Maintext"/>
        <w:numPr>
          <w:ilvl w:val="1"/>
          <w:numId w:val="74"/>
        </w:numPr>
        <w:rPr>
          <w:rFonts w:cs="Calibri"/>
        </w:rPr>
      </w:pPr>
      <w:r w:rsidRPr="00935EF4">
        <w:rPr>
          <w:lang w:val="en-GB"/>
        </w:rPr>
        <w:t>Following on from this, customers were asked to provide details. Both positive and negative comments were received including:</w:t>
      </w:r>
    </w:p>
    <w:p w14:paraId="16CBEF81" w14:textId="77777777" w:rsidR="00C11E81" w:rsidRPr="00935EF4" w:rsidRDefault="00C11E81" w:rsidP="00C11E81">
      <w:pPr>
        <w:pStyle w:val="bullet"/>
        <w:numPr>
          <w:ilvl w:val="0"/>
          <w:numId w:val="0"/>
        </w:numPr>
        <w:ind w:left="1069" w:hanging="360"/>
        <w:rPr>
          <w:lang w:val="en-GB"/>
        </w:rPr>
      </w:pPr>
      <w:r w:rsidRPr="00935EF4">
        <w:rPr>
          <w:lang w:val="en-GB"/>
        </w:rPr>
        <w:t>Positive -</w:t>
      </w:r>
    </w:p>
    <w:p w14:paraId="28AFDA5E" w14:textId="77777777" w:rsidR="00C11E81" w:rsidRPr="00935EF4" w:rsidRDefault="00C11E81" w:rsidP="00C11E81">
      <w:pPr>
        <w:pStyle w:val="bullet"/>
      </w:pPr>
      <w:r w:rsidRPr="00935EF4">
        <w:t>Support with referrals, applications</w:t>
      </w:r>
      <w:r w:rsidRPr="00935EF4">
        <w:rPr>
          <w:lang w:val="en-GB"/>
        </w:rPr>
        <w:t>, appointments;</w:t>
      </w:r>
    </w:p>
    <w:p w14:paraId="7D590BF5" w14:textId="77777777" w:rsidR="00C11E81" w:rsidRPr="00935EF4" w:rsidRDefault="00C11E81" w:rsidP="00C11E81">
      <w:pPr>
        <w:pStyle w:val="bullet"/>
      </w:pPr>
      <w:r w:rsidRPr="00935EF4">
        <w:t>Finding suitable independent move on accommodation</w:t>
      </w:r>
      <w:r w:rsidRPr="00935EF4">
        <w:rPr>
          <w:lang w:val="en-GB"/>
        </w:rPr>
        <w:t>; help finding my own place;</w:t>
      </w:r>
    </w:p>
    <w:p w14:paraId="5C2C9E9A" w14:textId="77777777" w:rsidR="00C11E81" w:rsidRPr="00935EF4" w:rsidRDefault="00C11E81" w:rsidP="00C11E81">
      <w:pPr>
        <w:pStyle w:val="bullet"/>
      </w:pPr>
      <w:r w:rsidRPr="00935EF4">
        <w:t>Attending probation and drug services</w:t>
      </w:r>
      <w:r w:rsidRPr="00935EF4">
        <w:rPr>
          <w:lang w:val="en-GB"/>
        </w:rPr>
        <w:t>;</w:t>
      </w:r>
    </w:p>
    <w:p w14:paraId="36CD69AA" w14:textId="77777777" w:rsidR="00C11E81" w:rsidRPr="00935EF4" w:rsidRDefault="00C11E81" w:rsidP="00C11E81">
      <w:pPr>
        <w:pStyle w:val="bullet"/>
      </w:pPr>
      <w:r w:rsidRPr="00935EF4">
        <w:lastRenderedPageBreak/>
        <w:t>Support with tenancy set up and budgeting my money</w:t>
      </w:r>
      <w:r w:rsidRPr="00935EF4">
        <w:rPr>
          <w:lang w:val="en-GB"/>
        </w:rPr>
        <w:t xml:space="preserve">, and </w:t>
      </w:r>
      <w:r w:rsidRPr="00935EF4">
        <w:t>support to link in with health services</w:t>
      </w:r>
      <w:r w:rsidRPr="00935EF4">
        <w:rPr>
          <w:lang w:val="en-GB"/>
        </w:rPr>
        <w:t>;</w:t>
      </w:r>
    </w:p>
    <w:p w14:paraId="015B71EF" w14:textId="77777777" w:rsidR="00C11E81" w:rsidRPr="00935EF4" w:rsidRDefault="00C11E81" w:rsidP="00C11E81">
      <w:pPr>
        <w:pStyle w:val="bullet"/>
      </w:pPr>
      <w:r w:rsidRPr="00935EF4">
        <w:rPr>
          <w:lang w:val="en-GB"/>
        </w:rPr>
        <w:t>S</w:t>
      </w:r>
      <w:proofErr w:type="spellStart"/>
      <w:r w:rsidRPr="00935EF4">
        <w:t>upport</w:t>
      </w:r>
      <w:proofErr w:type="spellEnd"/>
      <w:r w:rsidRPr="00935EF4">
        <w:t xml:space="preserve"> worker helped me to source white goods, and furniture from different companies</w:t>
      </w:r>
      <w:r w:rsidRPr="00935EF4">
        <w:rPr>
          <w:lang w:val="en-GB"/>
        </w:rPr>
        <w:t>;</w:t>
      </w:r>
    </w:p>
    <w:p w14:paraId="2C2E82C4" w14:textId="77777777" w:rsidR="00C11E81" w:rsidRPr="00935EF4" w:rsidRDefault="00C11E81" w:rsidP="00C11E81">
      <w:pPr>
        <w:pStyle w:val="bullet"/>
      </w:pPr>
      <w:r w:rsidRPr="00935EF4">
        <w:rPr>
          <w:lang w:val="en-GB"/>
        </w:rPr>
        <w:t>Helpful advice, help with</w:t>
      </w:r>
      <w:r w:rsidRPr="00935EF4">
        <w:t xml:space="preserve"> benefits</w:t>
      </w:r>
      <w:r w:rsidRPr="00935EF4">
        <w:rPr>
          <w:lang w:val="en-GB"/>
        </w:rPr>
        <w:t>;</w:t>
      </w:r>
    </w:p>
    <w:p w14:paraId="0F5B61BD" w14:textId="77777777" w:rsidR="00C11E81" w:rsidRPr="00935EF4" w:rsidRDefault="00C11E81" w:rsidP="00C11E81">
      <w:pPr>
        <w:pStyle w:val="bullet"/>
      </w:pPr>
      <w:r w:rsidRPr="00935EF4">
        <w:t>A mental health nurse who is great in supporting those with mental health support</w:t>
      </w:r>
      <w:r w:rsidRPr="00935EF4">
        <w:rPr>
          <w:lang w:val="en-GB"/>
        </w:rPr>
        <w:t>;</w:t>
      </w:r>
    </w:p>
    <w:p w14:paraId="3FC1480B" w14:textId="77777777" w:rsidR="00C11E81" w:rsidRPr="00935EF4" w:rsidRDefault="00C11E81" w:rsidP="00C11E81">
      <w:pPr>
        <w:pStyle w:val="bullet"/>
      </w:pPr>
      <w:r w:rsidRPr="00935EF4">
        <w:t>Staff are always willing to help</w:t>
      </w:r>
      <w:r w:rsidRPr="00935EF4">
        <w:rPr>
          <w:lang w:val="en-GB"/>
        </w:rPr>
        <w:t>;</w:t>
      </w:r>
    </w:p>
    <w:p w14:paraId="74F5AEEA" w14:textId="77777777" w:rsidR="00C11E81" w:rsidRPr="00935EF4" w:rsidRDefault="00C11E81" w:rsidP="00C11E81">
      <w:pPr>
        <w:pStyle w:val="bullet"/>
      </w:pPr>
      <w:r w:rsidRPr="00935EF4">
        <w:t>Help w</w:t>
      </w:r>
      <w:r w:rsidRPr="00935EF4">
        <w:rPr>
          <w:lang w:val="en-GB"/>
        </w:rPr>
        <w:t>ith</w:t>
      </w:r>
      <w:r w:rsidRPr="00935EF4">
        <w:t xml:space="preserve"> living skills, </w:t>
      </w:r>
      <w:r w:rsidRPr="00935EF4">
        <w:rPr>
          <w:lang w:val="en-GB"/>
        </w:rPr>
        <w:t>c</w:t>
      </w:r>
      <w:proofErr w:type="spellStart"/>
      <w:r w:rsidRPr="00935EF4">
        <w:t>onfidence</w:t>
      </w:r>
      <w:proofErr w:type="spellEnd"/>
      <w:r w:rsidRPr="00935EF4">
        <w:t>, getting involved in the activities</w:t>
      </w:r>
      <w:r w:rsidRPr="00935EF4">
        <w:rPr>
          <w:lang w:val="en-GB"/>
        </w:rPr>
        <w:t>;</w:t>
      </w:r>
    </w:p>
    <w:p w14:paraId="10443229" w14:textId="77777777" w:rsidR="00C11E81" w:rsidRPr="00935EF4" w:rsidRDefault="00C11E81" w:rsidP="00C11E81">
      <w:pPr>
        <w:pStyle w:val="bullet"/>
      </w:pPr>
      <w:r w:rsidRPr="00935EF4">
        <w:t xml:space="preserve">Emotional </w:t>
      </w:r>
      <w:r w:rsidRPr="00935EF4">
        <w:rPr>
          <w:lang w:val="en-GB"/>
        </w:rPr>
        <w:t>s</w:t>
      </w:r>
      <w:proofErr w:type="spellStart"/>
      <w:r w:rsidRPr="00935EF4">
        <w:t>upport</w:t>
      </w:r>
      <w:proofErr w:type="spellEnd"/>
      <w:r w:rsidRPr="00935EF4">
        <w:rPr>
          <w:lang w:val="en-GB"/>
        </w:rPr>
        <w:t>;</w:t>
      </w:r>
    </w:p>
    <w:p w14:paraId="2344F8C8" w14:textId="77777777" w:rsidR="00C11E81" w:rsidRPr="00935EF4" w:rsidRDefault="00C11E81" w:rsidP="00C11E81">
      <w:pPr>
        <w:pStyle w:val="bullet"/>
      </w:pPr>
      <w:r w:rsidRPr="00935EF4">
        <w:rPr>
          <w:lang w:val="en-GB"/>
        </w:rPr>
        <w:t>Weekly visits with support/key worker;</w:t>
      </w:r>
    </w:p>
    <w:p w14:paraId="2808D8BD" w14:textId="77777777" w:rsidR="00C11E81" w:rsidRPr="00935EF4" w:rsidRDefault="00C11E81" w:rsidP="00C11E81">
      <w:pPr>
        <w:pStyle w:val="bullet"/>
      </w:pPr>
      <w:r w:rsidRPr="00935EF4">
        <w:rPr>
          <w:lang w:val="en-GB"/>
        </w:rPr>
        <w:t xml:space="preserve">Help with </w:t>
      </w:r>
      <w:r w:rsidRPr="00935EF4">
        <w:t>looking for training and work</w:t>
      </w:r>
      <w:r w:rsidRPr="00935EF4">
        <w:rPr>
          <w:lang w:val="en-GB"/>
        </w:rPr>
        <w:t>;</w:t>
      </w:r>
    </w:p>
    <w:p w14:paraId="766F9A75" w14:textId="77777777" w:rsidR="00C11E81" w:rsidRPr="00935EF4" w:rsidRDefault="00C11E81" w:rsidP="00C11E81">
      <w:pPr>
        <w:pStyle w:val="bullet"/>
      </w:pPr>
      <w:r w:rsidRPr="00935EF4">
        <w:rPr>
          <w:lang w:val="en-GB"/>
        </w:rPr>
        <w:t>Cooking and cleaning;</w:t>
      </w:r>
    </w:p>
    <w:p w14:paraId="32856581" w14:textId="77777777" w:rsidR="00C11E81" w:rsidRPr="00935EF4" w:rsidRDefault="00C11E81" w:rsidP="00C11E81">
      <w:pPr>
        <w:pStyle w:val="bullet"/>
      </w:pPr>
      <w:r w:rsidRPr="00935EF4">
        <w:t>Given room and utilities to use</w:t>
      </w:r>
      <w:r w:rsidRPr="00935EF4">
        <w:rPr>
          <w:lang w:val="en-GB"/>
        </w:rPr>
        <w:t>; and</w:t>
      </w:r>
    </w:p>
    <w:p w14:paraId="4293C806" w14:textId="77777777" w:rsidR="00C11E81" w:rsidRPr="00935EF4" w:rsidRDefault="00C11E81" w:rsidP="00C11E81">
      <w:pPr>
        <w:pStyle w:val="bullet"/>
      </w:pPr>
      <w:r w:rsidRPr="00935EF4">
        <w:rPr>
          <w:lang w:val="en-GB"/>
        </w:rPr>
        <w:t>Feels s</w:t>
      </w:r>
      <w:proofErr w:type="spellStart"/>
      <w:r w:rsidRPr="00935EF4">
        <w:t>afe</w:t>
      </w:r>
      <w:proofErr w:type="spellEnd"/>
      <w:r w:rsidRPr="00935EF4">
        <w:t>, clean facilities, toilet and Showers etc</w:t>
      </w:r>
      <w:r w:rsidRPr="00935EF4">
        <w:rPr>
          <w:lang w:val="en-GB"/>
        </w:rPr>
        <w:t>.</w:t>
      </w:r>
    </w:p>
    <w:p w14:paraId="3A6D76EE" w14:textId="77777777" w:rsidR="00C11E81" w:rsidRPr="00935EF4" w:rsidRDefault="00C11E81" w:rsidP="00C11E81">
      <w:pPr>
        <w:pStyle w:val="bullet"/>
        <w:numPr>
          <w:ilvl w:val="0"/>
          <w:numId w:val="0"/>
        </w:numPr>
        <w:ind w:left="1069" w:hanging="360"/>
        <w:rPr>
          <w:lang w:val="en-GB"/>
        </w:rPr>
      </w:pPr>
      <w:r w:rsidRPr="00935EF4">
        <w:rPr>
          <w:lang w:val="en-GB"/>
        </w:rPr>
        <w:t>Negative -</w:t>
      </w:r>
    </w:p>
    <w:p w14:paraId="14785FC1" w14:textId="77777777" w:rsidR="00C11E81" w:rsidRPr="00935EF4" w:rsidRDefault="00C11E81" w:rsidP="00C11E81">
      <w:pPr>
        <w:pStyle w:val="bullet"/>
      </w:pPr>
      <w:r w:rsidRPr="00935EF4">
        <w:rPr>
          <w:lang w:val="en-GB"/>
        </w:rPr>
        <w:t>They</w:t>
      </w:r>
      <w:r w:rsidRPr="00935EF4">
        <w:t xml:space="preserve"> are understaffed</w:t>
      </w:r>
      <w:r w:rsidRPr="00935EF4">
        <w:rPr>
          <w:lang w:val="en-GB"/>
        </w:rPr>
        <w:t>;</w:t>
      </w:r>
    </w:p>
    <w:p w14:paraId="68FE3A0A" w14:textId="77777777" w:rsidR="00C11E81" w:rsidRPr="00935EF4" w:rsidRDefault="00C11E81" w:rsidP="00C11E81">
      <w:pPr>
        <w:pStyle w:val="bullet"/>
      </w:pPr>
      <w:r w:rsidRPr="00935EF4">
        <w:t>Very limited intimate action</w:t>
      </w:r>
      <w:r w:rsidRPr="00935EF4">
        <w:rPr>
          <w:lang w:val="en-GB"/>
        </w:rPr>
        <w:t>;</w:t>
      </w:r>
    </w:p>
    <w:p w14:paraId="7C05840C" w14:textId="77777777" w:rsidR="00C11E81" w:rsidRPr="00935EF4" w:rsidRDefault="00C11E81" w:rsidP="00C11E81">
      <w:pPr>
        <w:pStyle w:val="bullet"/>
      </w:pPr>
      <w:r w:rsidRPr="00935EF4">
        <w:t>No one available</w:t>
      </w:r>
      <w:r w:rsidRPr="00935EF4">
        <w:rPr>
          <w:lang w:val="en-GB"/>
        </w:rPr>
        <w:t>; and</w:t>
      </w:r>
    </w:p>
    <w:p w14:paraId="7AA7A835" w14:textId="77777777" w:rsidR="00C11E81" w:rsidRPr="00935EF4" w:rsidRDefault="00C11E81" w:rsidP="00C11E81">
      <w:pPr>
        <w:pStyle w:val="bullet"/>
      </w:pPr>
      <w:r w:rsidRPr="00935EF4">
        <w:t>Would like more help to get a job</w:t>
      </w:r>
      <w:r w:rsidRPr="00935EF4">
        <w:rPr>
          <w:lang w:val="en-GB"/>
        </w:rPr>
        <w:t>.</w:t>
      </w:r>
    </w:p>
    <w:p w14:paraId="0CECF02B" w14:textId="77777777" w:rsidR="00C11E81" w:rsidRPr="00935EF4" w:rsidRDefault="00C11E81" w:rsidP="00C11E81">
      <w:pPr>
        <w:pStyle w:val="bullet"/>
        <w:numPr>
          <w:ilvl w:val="0"/>
          <w:numId w:val="0"/>
        </w:numPr>
        <w:ind w:left="709"/>
        <w:rPr>
          <w:lang w:val="en-GB"/>
        </w:rPr>
      </w:pPr>
    </w:p>
    <w:p w14:paraId="78C65F49" w14:textId="77777777" w:rsidR="00C11E81" w:rsidRPr="00935EF4" w:rsidRDefault="00C11E81" w:rsidP="00C11E81">
      <w:pPr>
        <w:pStyle w:val="Heading3"/>
      </w:pPr>
      <w:r w:rsidRPr="00935EF4">
        <w:t>Accommodation design</w:t>
      </w:r>
    </w:p>
    <w:p w14:paraId="6D42602A" w14:textId="77777777" w:rsidR="00C11E81" w:rsidRPr="00935EF4" w:rsidRDefault="00C11E81" w:rsidP="00AA5C1C">
      <w:pPr>
        <w:pStyle w:val="Maintext"/>
        <w:numPr>
          <w:ilvl w:val="1"/>
          <w:numId w:val="74"/>
        </w:numPr>
        <w:rPr>
          <w:rFonts w:cs="Calibri"/>
        </w:rPr>
      </w:pPr>
      <w:r w:rsidRPr="00935EF4">
        <w:rPr>
          <w:lang w:val="en-GB"/>
        </w:rPr>
        <w:t>The survey then asked customers what their hostel or supported accommodation would look like if they could design it themselves. 13 respondents would design it in the same layout as where they are currently accommodated. However, other respondents gave various ideas including:</w:t>
      </w:r>
    </w:p>
    <w:p w14:paraId="267013C9" w14:textId="77777777" w:rsidR="00C11E81" w:rsidRPr="00935EF4" w:rsidRDefault="00C11E81" w:rsidP="00C11E81">
      <w:pPr>
        <w:pStyle w:val="bullet"/>
        <w:ind w:left="1066" w:hanging="357"/>
      </w:pPr>
      <w:r w:rsidRPr="00935EF4">
        <w:t xml:space="preserve">Rooms would have </w:t>
      </w:r>
      <w:proofErr w:type="spellStart"/>
      <w:r w:rsidRPr="00935EF4">
        <w:t>ensuite</w:t>
      </w:r>
      <w:proofErr w:type="spellEnd"/>
      <w:r w:rsidRPr="00935EF4">
        <w:rPr>
          <w:lang w:val="en-GB"/>
        </w:rPr>
        <w:t>;</w:t>
      </w:r>
      <w:r w:rsidRPr="00935EF4">
        <w:t xml:space="preserve"> </w:t>
      </w:r>
      <w:r w:rsidRPr="00935EF4">
        <w:rPr>
          <w:lang w:val="en-GB"/>
        </w:rPr>
        <w:t>own cooking facilities;</w:t>
      </w:r>
    </w:p>
    <w:p w14:paraId="34B3C87B" w14:textId="77777777" w:rsidR="00C11E81" w:rsidRPr="00935EF4" w:rsidRDefault="00C11E81" w:rsidP="00C11E81">
      <w:pPr>
        <w:pStyle w:val="bullet"/>
        <w:ind w:left="1066" w:hanging="357"/>
      </w:pPr>
      <w:r w:rsidRPr="00935EF4">
        <w:t>Have a games room</w:t>
      </w:r>
      <w:r w:rsidRPr="00935EF4">
        <w:rPr>
          <w:lang w:val="en-GB"/>
        </w:rPr>
        <w:t>, TV, pool table, a gym; a fun, communal place;</w:t>
      </w:r>
    </w:p>
    <w:p w14:paraId="701EF4F1" w14:textId="77777777" w:rsidR="00C11E81" w:rsidRPr="00935EF4" w:rsidRDefault="00C11E81" w:rsidP="00C11E81">
      <w:pPr>
        <w:pStyle w:val="bullet"/>
        <w:ind w:left="1066" w:hanging="357"/>
      </w:pPr>
      <w:r w:rsidRPr="00935EF4">
        <w:t xml:space="preserve">You could have your own furniture </w:t>
      </w:r>
      <w:r w:rsidRPr="00935EF4">
        <w:rPr>
          <w:lang w:val="en-GB"/>
        </w:rPr>
        <w:t>and lots of</w:t>
      </w:r>
      <w:r w:rsidRPr="00935EF4">
        <w:t xml:space="preserve"> storage space</w:t>
      </w:r>
      <w:r w:rsidRPr="00935EF4">
        <w:rPr>
          <w:lang w:val="en-GB"/>
        </w:rPr>
        <w:t xml:space="preserve">; </w:t>
      </w:r>
    </w:p>
    <w:p w14:paraId="6EA7AEB8" w14:textId="77777777" w:rsidR="00C11E81" w:rsidRPr="00935EF4" w:rsidRDefault="00C11E81" w:rsidP="00C11E81">
      <w:pPr>
        <w:pStyle w:val="bullet"/>
        <w:ind w:left="1066" w:hanging="357"/>
      </w:pPr>
      <w:r w:rsidRPr="00935EF4">
        <w:t>Modern and up-to-date</w:t>
      </w:r>
      <w:r w:rsidRPr="00935EF4">
        <w:rPr>
          <w:lang w:val="en-GB"/>
        </w:rPr>
        <w:t>; a cleaner;</w:t>
      </w:r>
    </w:p>
    <w:p w14:paraId="31E6BBB6" w14:textId="77777777" w:rsidR="00C11E81" w:rsidRPr="00935EF4" w:rsidRDefault="00C11E81" w:rsidP="00C11E81">
      <w:pPr>
        <w:pStyle w:val="bullet"/>
        <w:ind w:left="1066" w:hanging="357"/>
      </w:pPr>
      <w:proofErr w:type="spellStart"/>
      <w:r w:rsidRPr="00935EF4">
        <w:t>Self contained</w:t>
      </w:r>
      <w:proofErr w:type="spellEnd"/>
      <w:r w:rsidRPr="00935EF4">
        <w:t xml:space="preserve"> accommodation with support</w:t>
      </w:r>
      <w:r w:rsidRPr="00935EF4">
        <w:rPr>
          <w:lang w:val="en-GB"/>
        </w:rPr>
        <w:t xml:space="preserve"> </w:t>
      </w:r>
      <w:r w:rsidRPr="00935EF4">
        <w:t>24</w:t>
      </w:r>
      <w:r w:rsidRPr="00935EF4">
        <w:rPr>
          <w:lang w:val="en-GB"/>
        </w:rPr>
        <w:t>/7;</w:t>
      </w:r>
    </w:p>
    <w:p w14:paraId="7BBBFA1F" w14:textId="77777777" w:rsidR="00C11E81" w:rsidRPr="00935EF4" w:rsidRDefault="00C11E81" w:rsidP="00C11E81">
      <w:pPr>
        <w:pStyle w:val="bullet"/>
        <w:ind w:left="1066" w:hanging="357"/>
      </w:pPr>
      <w:r w:rsidRPr="00935EF4">
        <w:t>Good safe place with security 24</w:t>
      </w:r>
      <w:r w:rsidRPr="00935EF4">
        <w:rPr>
          <w:lang w:val="en-GB"/>
        </w:rPr>
        <w:t>/</w:t>
      </w:r>
      <w:r w:rsidRPr="00935EF4">
        <w:t>7</w:t>
      </w:r>
      <w:r w:rsidRPr="00935EF4">
        <w:rPr>
          <w:lang w:val="en-GB"/>
        </w:rPr>
        <w:t>;</w:t>
      </w:r>
    </w:p>
    <w:p w14:paraId="757782A0" w14:textId="77777777" w:rsidR="00C11E81" w:rsidRPr="00935EF4" w:rsidRDefault="00C11E81" w:rsidP="00C11E81">
      <w:pPr>
        <w:pStyle w:val="bullet"/>
        <w:ind w:left="1066" w:hanging="357"/>
      </w:pPr>
      <w:r w:rsidRPr="00935EF4">
        <w:rPr>
          <w:lang w:val="en-GB"/>
        </w:rPr>
        <w:t>More interactive with service users with day trips, game nights and group sessions between clients;</w:t>
      </w:r>
    </w:p>
    <w:p w14:paraId="04DB2EA3" w14:textId="77777777" w:rsidR="00C11E81" w:rsidRPr="00935EF4" w:rsidRDefault="00C11E81" w:rsidP="00C11E81">
      <w:pPr>
        <w:pStyle w:val="bullet"/>
        <w:ind w:left="1066" w:hanging="357"/>
      </w:pPr>
      <w:r w:rsidRPr="00935EF4">
        <w:t>Welcoming, relax</w:t>
      </w:r>
      <w:r w:rsidRPr="00935EF4">
        <w:rPr>
          <w:lang w:val="en-GB"/>
        </w:rPr>
        <w:t>ing</w:t>
      </w:r>
      <w:r w:rsidRPr="00935EF4">
        <w:t>, small houses</w:t>
      </w:r>
      <w:r w:rsidRPr="00935EF4">
        <w:rPr>
          <w:lang w:val="en-GB"/>
        </w:rPr>
        <w:t>;</w:t>
      </w:r>
      <w:r w:rsidRPr="00935EF4">
        <w:t xml:space="preserve"> </w:t>
      </w:r>
      <w:r w:rsidRPr="00935EF4">
        <w:rPr>
          <w:lang w:val="en-GB"/>
        </w:rPr>
        <w:t>friendly environment;</w:t>
      </w:r>
    </w:p>
    <w:p w14:paraId="6798D617" w14:textId="77777777" w:rsidR="00C11E81" w:rsidRPr="00935EF4" w:rsidRDefault="00C11E81" w:rsidP="00C11E81">
      <w:pPr>
        <w:pStyle w:val="bullet"/>
        <w:ind w:left="1066" w:hanging="357"/>
      </w:pPr>
      <w:r w:rsidRPr="00935EF4">
        <w:lastRenderedPageBreak/>
        <w:t>Bigger rooms</w:t>
      </w:r>
      <w:r w:rsidRPr="00935EF4">
        <w:rPr>
          <w:lang w:val="en-GB"/>
        </w:rPr>
        <w:t>; more family sized rooms; bigger gardens; bigger laundry;</w:t>
      </w:r>
    </w:p>
    <w:p w14:paraId="6D5A1701" w14:textId="77777777" w:rsidR="00C11E81" w:rsidRPr="00935EF4" w:rsidRDefault="00C11E81" w:rsidP="00C11E81">
      <w:pPr>
        <w:pStyle w:val="bullet"/>
        <w:ind w:left="1066" w:hanging="357"/>
      </w:pPr>
      <w:r w:rsidRPr="00935EF4">
        <w:t xml:space="preserve">Supported </w:t>
      </w:r>
      <w:proofErr w:type="spellStart"/>
      <w:r w:rsidRPr="00935EF4">
        <w:t>accom</w:t>
      </w:r>
      <w:r w:rsidRPr="00935EF4">
        <w:rPr>
          <w:lang w:val="en-GB"/>
        </w:rPr>
        <w:t>mod</w:t>
      </w:r>
      <w:r w:rsidRPr="00935EF4">
        <w:t>ation</w:t>
      </w:r>
      <w:proofErr w:type="spellEnd"/>
      <w:r w:rsidRPr="00935EF4">
        <w:t xml:space="preserve"> with less people</w:t>
      </w:r>
      <w:r w:rsidRPr="00935EF4">
        <w:rPr>
          <w:lang w:val="en-GB"/>
        </w:rPr>
        <w:t>;</w:t>
      </w:r>
      <w:r w:rsidRPr="00935EF4">
        <w:t xml:space="preserve"> </w:t>
      </w:r>
    </w:p>
    <w:p w14:paraId="34317BB9" w14:textId="77777777" w:rsidR="00C11E81" w:rsidRPr="00935EF4" w:rsidRDefault="00C11E81" w:rsidP="00C11E81">
      <w:pPr>
        <w:pStyle w:val="bullet"/>
        <w:ind w:left="1066" w:hanging="357"/>
      </w:pPr>
      <w:r w:rsidRPr="00935EF4">
        <w:rPr>
          <w:lang w:val="en-GB"/>
        </w:rPr>
        <w:t>Would have more training and education for better chance of getting a career and certificates in a formal setting;</w:t>
      </w:r>
    </w:p>
    <w:p w14:paraId="69643382" w14:textId="77777777" w:rsidR="00C11E81" w:rsidRPr="00935EF4" w:rsidRDefault="00C11E81" w:rsidP="00C11E81">
      <w:pPr>
        <w:pStyle w:val="bullet"/>
        <w:ind w:left="1066" w:hanging="357"/>
      </w:pPr>
      <w:r w:rsidRPr="00935EF4">
        <w:t>Family and friends should be allowed to visit their loved ones</w:t>
      </w:r>
      <w:r w:rsidRPr="00935EF4">
        <w:rPr>
          <w:lang w:val="en-GB"/>
        </w:rPr>
        <w:t>;</w:t>
      </w:r>
    </w:p>
    <w:p w14:paraId="4418F11F" w14:textId="77777777" w:rsidR="00C11E81" w:rsidRPr="00935EF4" w:rsidRDefault="00C11E81" w:rsidP="00C11E81">
      <w:pPr>
        <w:pStyle w:val="bullet"/>
        <w:ind w:left="1066" w:hanging="357"/>
      </w:pPr>
      <w:r w:rsidRPr="00935EF4">
        <w:t>H</w:t>
      </w:r>
      <w:r w:rsidRPr="00935EF4">
        <w:rPr>
          <w:lang w:val="en-GB"/>
        </w:rPr>
        <w:t>omes not hostels</w:t>
      </w:r>
      <w:r w:rsidRPr="00935EF4">
        <w:t xml:space="preserve"> </w:t>
      </w:r>
      <w:r w:rsidRPr="00935EF4">
        <w:rPr>
          <w:lang w:val="en-GB"/>
        </w:rPr>
        <w:t>– they</w:t>
      </w:r>
      <w:r w:rsidRPr="00935EF4">
        <w:t xml:space="preserve"> can cause antisocial behaviour considering the majority of </w:t>
      </w:r>
      <w:r w:rsidRPr="00935EF4">
        <w:rPr>
          <w:lang w:val="en-GB"/>
        </w:rPr>
        <w:t>t</w:t>
      </w:r>
      <w:proofErr w:type="spellStart"/>
      <w:r w:rsidRPr="00935EF4">
        <w:t>enants</w:t>
      </w:r>
      <w:proofErr w:type="spellEnd"/>
      <w:r w:rsidRPr="00935EF4">
        <w:t xml:space="preserve"> have individual problems and needs. I like that a house on a street isn't noticeably a hostel and don't feel stereotyped</w:t>
      </w:r>
      <w:r w:rsidRPr="00935EF4">
        <w:rPr>
          <w:lang w:val="en-GB"/>
        </w:rPr>
        <w:t>;</w:t>
      </w:r>
    </w:p>
    <w:p w14:paraId="0BE70583" w14:textId="77777777" w:rsidR="00C11E81" w:rsidRPr="00935EF4" w:rsidRDefault="00C11E81" w:rsidP="00C11E81">
      <w:pPr>
        <w:pStyle w:val="bullet"/>
        <w:ind w:left="1066" w:hanging="357"/>
      </w:pPr>
      <w:r w:rsidRPr="00935EF4">
        <w:t>When</w:t>
      </w:r>
      <w:r w:rsidRPr="00935EF4">
        <w:rPr>
          <w:lang w:val="en-GB"/>
        </w:rPr>
        <w:t xml:space="preserve"> a</w:t>
      </w:r>
      <w:r w:rsidRPr="00935EF4">
        <w:t xml:space="preserve"> person </w:t>
      </w:r>
      <w:proofErr w:type="spellStart"/>
      <w:r w:rsidRPr="00935EF4">
        <w:t>ar</w:t>
      </w:r>
      <w:r w:rsidRPr="00935EF4">
        <w:rPr>
          <w:lang w:val="en-GB"/>
        </w:rPr>
        <w:t>r</w:t>
      </w:r>
      <w:r w:rsidRPr="00935EF4">
        <w:t>ives</w:t>
      </w:r>
      <w:proofErr w:type="spellEnd"/>
      <w:r w:rsidRPr="00935EF4">
        <w:t xml:space="preserve"> we would asses</w:t>
      </w:r>
      <w:r w:rsidRPr="00935EF4">
        <w:rPr>
          <w:lang w:val="en-GB"/>
        </w:rPr>
        <w:t>s</w:t>
      </w:r>
      <w:r w:rsidRPr="00935EF4">
        <w:t xml:space="preserve"> th</w:t>
      </w:r>
      <w:r w:rsidRPr="00935EF4">
        <w:rPr>
          <w:lang w:val="en-GB"/>
        </w:rPr>
        <w:t>eir</w:t>
      </w:r>
      <w:r w:rsidRPr="00935EF4">
        <w:t xml:space="preserve"> </w:t>
      </w:r>
      <w:proofErr w:type="spellStart"/>
      <w:r w:rsidRPr="00935EF4">
        <w:t>abilit</w:t>
      </w:r>
      <w:r w:rsidRPr="00935EF4">
        <w:rPr>
          <w:lang w:val="en-GB"/>
        </w:rPr>
        <w:t>ie</w:t>
      </w:r>
      <w:proofErr w:type="spellEnd"/>
      <w:r w:rsidRPr="00935EF4">
        <w:t xml:space="preserve">s and have a deal with </w:t>
      </w:r>
      <w:proofErr w:type="spellStart"/>
      <w:r w:rsidRPr="00935EF4">
        <w:t>compan</w:t>
      </w:r>
      <w:r w:rsidRPr="00935EF4">
        <w:rPr>
          <w:lang w:val="en-GB"/>
        </w:rPr>
        <w:t>ie</w:t>
      </w:r>
      <w:proofErr w:type="spellEnd"/>
      <w:r w:rsidRPr="00935EF4">
        <w:t>s who could offer work to our residents</w:t>
      </w:r>
      <w:r w:rsidRPr="00935EF4">
        <w:rPr>
          <w:lang w:val="en-GB"/>
        </w:rPr>
        <w:t>;</w:t>
      </w:r>
    </w:p>
    <w:p w14:paraId="38CB1E80" w14:textId="77777777" w:rsidR="00C11E81" w:rsidRPr="00935EF4" w:rsidRDefault="00C11E81" w:rsidP="00C11E81">
      <w:pPr>
        <w:pStyle w:val="bullet"/>
        <w:ind w:left="1066" w:hanging="357"/>
      </w:pPr>
      <w:r w:rsidRPr="00935EF4">
        <w:t>Hot meal once a day, someone to check I have eaten</w:t>
      </w:r>
      <w:r w:rsidRPr="00935EF4">
        <w:rPr>
          <w:lang w:val="en-GB"/>
        </w:rPr>
        <w:t>;</w:t>
      </w:r>
    </w:p>
    <w:p w14:paraId="635DD8E8" w14:textId="77777777" w:rsidR="00C11E81" w:rsidRPr="00935EF4" w:rsidRDefault="00C11E81" w:rsidP="00C11E81">
      <w:pPr>
        <w:pStyle w:val="bullet"/>
        <w:ind w:left="1066" w:hanging="357"/>
      </w:pPr>
      <w:r w:rsidRPr="00935EF4">
        <w:t>More technology access for residents</w:t>
      </w:r>
      <w:r w:rsidRPr="00935EF4">
        <w:rPr>
          <w:lang w:val="en-GB"/>
        </w:rPr>
        <w:t>;</w:t>
      </w:r>
    </w:p>
    <w:p w14:paraId="22573644" w14:textId="77777777" w:rsidR="00C11E81" w:rsidRPr="00935EF4" w:rsidRDefault="00C11E81" w:rsidP="00C11E81">
      <w:pPr>
        <w:pStyle w:val="bullet"/>
        <w:ind w:left="1066" w:hanging="357"/>
      </w:pPr>
      <w:r w:rsidRPr="00935EF4">
        <w:t>The kitchens would be kept open every night, all night in case we are hungry</w:t>
      </w:r>
      <w:r w:rsidRPr="00935EF4">
        <w:rPr>
          <w:lang w:val="en-GB"/>
        </w:rPr>
        <w:t>;</w:t>
      </w:r>
    </w:p>
    <w:p w14:paraId="06C99D75" w14:textId="77777777" w:rsidR="00C11E81" w:rsidRPr="00935EF4" w:rsidRDefault="00C11E81" w:rsidP="00C11E81">
      <w:pPr>
        <w:pStyle w:val="bullet"/>
        <w:ind w:left="1066" w:hanging="357"/>
      </w:pPr>
      <w:r w:rsidRPr="00935EF4">
        <w:t>Mother and Baby (Full term or premature) / Father and Baby</w:t>
      </w:r>
      <w:r w:rsidRPr="00935EF4">
        <w:rPr>
          <w:lang w:val="en-GB"/>
        </w:rPr>
        <w:t xml:space="preserve"> hostels;</w:t>
      </w:r>
    </w:p>
    <w:p w14:paraId="7FAA414E" w14:textId="77777777" w:rsidR="00C11E81" w:rsidRPr="00935EF4" w:rsidRDefault="00C11E81" w:rsidP="00C11E81">
      <w:pPr>
        <w:pStyle w:val="bullet"/>
        <w:ind w:left="1066" w:hanging="357"/>
      </w:pPr>
      <w:r w:rsidRPr="00935EF4">
        <w:t>It would be tailored to each individual</w:t>
      </w:r>
      <w:r w:rsidRPr="00935EF4">
        <w:rPr>
          <w:lang w:val="en-GB"/>
        </w:rPr>
        <w:t>;</w:t>
      </w:r>
    </w:p>
    <w:p w14:paraId="41984931" w14:textId="77777777" w:rsidR="00C11E81" w:rsidRPr="00935EF4" w:rsidRDefault="00C11E81" w:rsidP="00C11E81">
      <w:pPr>
        <w:pStyle w:val="bullet"/>
        <w:ind w:left="1066" w:hanging="357"/>
      </w:pPr>
      <w:r w:rsidRPr="00935EF4">
        <w:t>Extreme vetting of occupants to minus disruptions</w:t>
      </w:r>
      <w:r w:rsidRPr="00935EF4">
        <w:rPr>
          <w:lang w:val="en-GB"/>
        </w:rPr>
        <w:t>; and</w:t>
      </w:r>
    </w:p>
    <w:p w14:paraId="0A3CC062" w14:textId="77777777" w:rsidR="00C11E81" w:rsidRPr="00935EF4" w:rsidRDefault="00C11E81" w:rsidP="00C11E81">
      <w:pPr>
        <w:pStyle w:val="bullet"/>
        <w:ind w:left="1066" w:hanging="357"/>
      </w:pPr>
      <w:r w:rsidRPr="00935EF4">
        <w:t xml:space="preserve">One where people </w:t>
      </w:r>
      <w:r w:rsidRPr="00935EF4">
        <w:rPr>
          <w:lang w:val="en-GB"/>
        </w:rPr>
        <w:t>can</w:t>
      </w:r>
      <w:r w:rsidRPr="00935EF4">
        <w:t xml:space="preserve"> come and go as they please</w:t>
      </w:r>
      <w:r w:rsidRPr="00935EF4">
        <w:rPr>
          <w:lang w:val="en-GB"/>
        </w:rPr>
        <w:t>.</w:t>
      </w:r>
    </w:p>
    <w:p w14:paraId="57AD3270" w14:textId="77777777" w:rsidR="00C11E81" w:rsidRPr="00935EF4" w:rsidRDefault="00C11E81" w:rsidP="00C11E81">
      <w:pPr>
        <w:pStyle w:val="bullet"/>
        <w:numPr>
          <w:ilvl w:val="0"/>
          <w:numId w:val="0"/>
        </w:numPr>
        <w:ind w:left="1069" w:hanging="360"/>
      </w:pPr>
    </w:p>
    <w:p w14:paraId="2A74CD6D" w14:textId="77777777" w:rsidR="00C11E81" w:rsidRPr="00935EF4" w:rsidRDefault="00C11E81" w:rsidP="00C11E81">
      <w:pPr>
        <w:pStyle w:val="Heading3"/>
      </w:pPr>
      <w:r w:rsidRPr="00935EF4">
        <w:t>Support</w:t>
      </w:r>
    </w:p>
    <w:p w14:paraId="5DF9A729" w14:textId="77777777" w:rsidR="00C11E81" w:rsidRPr="00935EF4" w:rsidRDefault="00C11E81" w:rsidP="00AA5C1C">
      <w:pPr>
        <w:pStyle w:val="Maintext"/>
        <w:numPr>
          <w:ilvl w:val="1"/>
          <w:numId w:val="74"/>
        </w:numPr>
        <w:rPr>
          <w:rFonts w:cs="Calibri"/>
        </w:rPr>
      </w:pPr>
      <w:r w:rsidRPr="00935EF4">
        <w:rPr>
          <w:lang w:val="en-GB"/>
        </w:rPr>
        <w:t>Customers were then asked how the council and its partners can better support people out of rough sleeping and homelessness. Responses included:</w:t>
      </w:r>
    </w:p>
    <w:p w14:paraId="4D8EC48F" w14:textId="77777777" w:rsidR="00C11E81" w:rsidRPr="00935EF4" w:rsidRDefault="00C11E81" w:rsidP="00C11E81">
      <w:pPr>
        <w:pStyle w:val="bullet"/>
      </w:pPr>
      <w:proofErr w:type="spellStart"/>
      <w:r w:rsidRPr="00935EF4">
        <w:rPr>
          <w:lang w:val="en-GB"/>
        </w:rPr>
        <w:t>M</w:t>
      </w:r>
      <w:r w:rsidRPr="00935EF4">
        <w:t>ore</w:t>
      </w:r>
      <w:proofErr w:type="spellEnd"/>
      <w:r w:rsidRPr="00935EF4">
        <w:t xml:space="preserve"> </w:t>
      </w:r>
      <w:r w:rsidRPr="00935EF4">
        <w:rPr>
          <w:lang w:val="en-GB"/>
        </w:rPr>
        <w:t xml:space="preserve">(semi) </w:t>
      </w:r>
      <w:r w:rsidRPr="00935EF4">
        <w:t>independent accommodation for the rough sleepers</w:t>
      </w:r>
      <w:r w:rsidRPr="00935EF4">
        <w:rPr>
          <w:lang w:val="en-GB"/>
        </w:rPr>
        <w:t xml:space="preserve">; </w:t>
      </w:r>
    </w:p>
    <w:p w14:paraId="791774AB" w14:textId="77777777" w:rsidR="00C11E81" w:rsidRPr="00935EF4" w:rsidRDefault="00C11E81" w:rsidP="00C11E81">
      <w:pPr>
        <w:pStyle w:val="bullet"/>
      </w:pPr>
      <w:r w:rsidRPr="00935EF4">
        <w:t>Not dumping foster care leavers in hostels</w:t>
      </w:r>
      <w:r w:rsidRPr="00935EF4">
        <w:rPr>
          <w:lang w:val="en-GB"/>
        </w:rPr>
        <w:t>;</w:t>
      </w:r>
    </w:p>
    <w:p w14:paraId="13E3B258" w14:textId="77777777" w:rsidR="00C11E81" w:rsidRPr="00935EF4" w:rsidRDefault="00C11E81" w:rsidP="00C11E81">
      <w:pPr>
        <w:pStyle w:val="bullet"/>
      </w:pPr>
      <w:r w:rsidRPr="00935EF4">
        <w:t>Help them fin</w:t>
      </w:r>
      <w:r w:rsidRPr="00935EF4">
        <w:rPr>
          <w:lang w:val="en-GB"/>
        </w:rPr>
        <w:t>d</w:t>
      </w:r>
      <w:r w:rsidRPr="00935EF4">
        <w:t xml:space="preserve"> warm places to stay where they do</w:t>
      </w:r>
      <w:r w:rsidRPr="00935EF4">
        <w:rPr>
          <w:lang w:val="en-GB"/>
        </w:rPr>
        <w:t>n’</w:t>
      </w:r>
      <w:r w:rsidRPr="00935EF4">
        <w:t>t have to pay</w:t>
      </w:r>
      <w:r w:rsidRPr="00935EF4">
        <w:rPr>
          <w:lang w:val="en-GB"/>
        </w:rPr>
        <w:t>;</w:t>
      </w:r>
    </w:p>
    <w:p w14:paraId="213D94F1" w14:textId="77777777" w:rsidR="00C11E81" w:rsidRPr="00935EF4" w:rsidRDefault="00C11E81" w:rsidP="00C11E81">
      <w:pPr>
        <w:pStyle w:val="bullet"/>
      </w:pPr>
      <w:r w:rsidRPr="00935EF4">
        <w:t>Educate people as to what is available to them</w:t>
      </w:r>
      <w:r w:rsidRPr="00935EF4">
        <w:rPr>
          <w:lang w:val="en-GB"/>
        </w:rPr>
        <w:t>; more advertisement;</w:t>
      </w:r>
    </w:p>
    <w:p w14:paraId="52879327" w14:textId="77777777" w:rsidR="00C11E81" w:rsidRPr="00935EF4" w:rsidRDefault="00C11E81" w:rsidP="00C11E81">
      <w:pPr>
        <w:pStyle w:val="bullet"/>
      </w:pPr>
      <w:r w:rsidRPr="00935EF4">
        <w:t>Build</w:t>
      </w:r>
      <w:r w:rsidRPr="00935EF4">
        <w:rPr>
          <w:lang w:val="en-GB"/>
        </w:rPr>
        <w:t>/provide</w:t>
      </w:r>
      <w:r w:rsidRPr="00935EF4">
        <w:t xml:space="preserve"> more accommodation</w:t>
      </w:r>
      <w:r w:rsidRPr="00935EF4">
        <w:rPr>
          <w:lang w:val="en-GB"/>
        </w:rPr>
        <w:t>;</w:t>
      </w:r>
    </w:p>
    <w:p w14:paraId="36252273" w14:textId="77777777" w:rsidR="00C11E81" w:rsidRPr="00935EF4" w:rsidRDefault="00C11E81" w:rsidP="00C11E81">
      <w:pPr>
        <w:pStyle w:val="bullet"/>
      </w:pPr>
      <w:r w:rsidRPr="00935EF4">
        <w:t>Move single person occupancy in the local area</w:t>
      </w:r>
      <w:r w:rsidRPr="00935EF4">
        <w:rPr>
          <w:lang w:val="en-GB"/>
        </w:rPr>
        <w:t>;</w:t>
      </w:r>
    </w:p>
    <w:p w14:paraId="49A7631A" w14:textId="77777777" w:rsidR="00C11E81" w:rsidRPr="00935EF4" w:rsidRDefault="00C11E81" w:rsidP="00C11E81">
      <w:pPr>
        <w:pStyle w:val="bullet"/>
      </w:pPr>
      <w:r w:rsidRPr="00935EF4">
        <w:rPr>
          <w:lang w:val="en-GB"/>
        </w:rPr>
        <w:t>Sending council members out to homeless people to let them know their options, talking to rough sleepers directly and maybe take a mental health person too;</w:t>
      </w:r>
    </w:p>
    <w:p w14:paraId="3591C7AB" w14:textId="77777777" w:rsidR="00C11E81" w:rsidRPr="00935EF4" w:rsidRDefault="00C11E81" w:rsidP="00C11E81">
      <w:pPr>
        <w:pStyle w:val="bullet"/>
      </w:pPr>
      <w:r w:rsidRPr="00935EF4">
        <w:t>Doing exactly what they are doing already</w:t>
      </w:r>
      <w:r w:rsidRPr="00935EF4">
        <w:rPr>
          <w:lang w:val="en-GB"/>
        </w:rPr>
        <w:t>;</w:t>
      </w:r>
    </w:p>
    <w:p w14:paraId="34A5C230" w14:textId="77777777" w:rsidR="00C11E81" w:rsidRPr="00935EF4" w:rsidRDefault="00C11E81" w:rsidP="00C11E81">
      <w:pPr>
        <w:pStyle w:val="bullet"/>
      </w:pPr>
      <w:r w:rsidRPr="00935EF4">
        <w:rPr>
          <w:lang w:val="en-GB"/>
        </w:rPr>
        <w:t xml:space="preserve">More hostels; </w:t>
      </w:r>
      <w:proofErr w:type="spellStart"/>
      <w:r w:rsidRPr="00935EF4">
        <w:rPr>
          <w:lang w:val="en-GB"/>
        </w:rPr>
        <w:t>m</w:t>
      </w:r>
      <w:r w:rsidRPr="00935EF4">
        <w:t>ore</w:t>
      </w:r>
      <w:proofErr w:type="spellEnd"/>
      <w:r w:rsidRPr="00935EF4">
        <w:t xml:space="preserve"> social housing</w:t>
      </w:r>
      <w:r w:rsidRPr="00935EF4">
        <w:rPr>
          <w:lang w:val="en-GB"/>
        </w:rPr>
        <w:t xml:space="preserve">; </w:t>
      </w:r>
      <w:proofErr w:type="spellStart"/>
      <w:r w:rsidRPr="00935EF4">
        <w:rPr>
          <w:lang w:val="en-GB"/>
        </w:rPr>
        <w:t>m</w:t>
      </w:r>
      <w:r w:rsidRPr="00935EF4">
        <w:t>ore</w:t>
      </w:r>
      <w:proofErr w:type="spellEnd"/>
      <w:r w:rsidRPr="00935EF4">
        <w:t xml:space="preserve"> housing with support</w:t>
      </w:r>
      <w:r w:rsidRPr="00935EF4">
        <w:rPr>
          <w:lang w:val="en-GB"/>
        </w:rPr>
        <w:t xml:space="preserve">; </w:t>
      </w:r>
      <w:r w:rsidRPr="00935EF4">
        <w:t>more supported smaller accommodation</w:t>
      </w:r>
      <w:r w:rsidRPr="00935EF4">
        <w:rPr>
          <w:lang w:val="en-GB"/>
        </w:rPr>
        <w:t>;</w:t>
      </w:r>
    </w:p>
    <w:p w14:paraId="561787D3" w14:textId="77777777" w:rsidR="00C11E81" w:rsidRPr="00935EF4" w:rsidRDefault="00C11E81" w:rsidP="00C11E81">
      <w:pPr>
        <w:pStyle w:val="bullet"/>
      </w:pPr>
      <w:r w:rsidRPr="00935EF4">
        <w:t>Wheels on meals for people who really struggle with no cooking</w:t>
      </w:r>
      <w:r w:rsidRPr="00935EF4">
        <w:rPr>
          <w:lang w:val="en-GB"/>
        </w:rPr>
        <w:t>;</w:t>
      </w:r>
    </w:p>
    <w:p w14:paraId="5FC28211" w14:textId="77777777" w:rsidR="00C11E81" w:rsidRPr="00935EF4" w:rsidRDefault="00C11E81" w:rsidP="00C11E81">
      <w:pPr>
        <w:pStyle w:val="bullet"/>
      </w:pPr>
      <w:r w:rsidRPr="00935EF4">
        <w:t>Have a more specific plan for those who are younger, so they don't have to wait months to be rehomed and they know where they are going</w:t>
      </w:r>
      <w:r w:rsidRPr="00935EF4">
        <w:rPr>
          <w:lang w:val="en-GB"/>
        </w:rPr>
        <w:t>;</w:t>
      </w:r>
    </w:p>
    <w:p w14:paraId="4404ACE7" w14:textId="77777777" w:rsidR="00C11E81" w:rsidRPr="00935EF4" w:rsidRDefault="00C11E81" w:rsidP="00C11E81">
      <w:pPr>
        <w:pStyle w:val="bullet"/>
      </w:pPr>
      <w:r w:rsidRPr="00935EF4">
        <w:lastRenderedPageBreak/>
        <w:t>More funding</w:t>
      </w:r>
      <w:r w:rsidRPr="00935EF4">
        <w:rPr>
          <w:lang w:val="en-GB"/>
        </w:rPr>
        <w:t>;</w:t>
      </w:r>
    </w:p>
    <w:p w14:paraId="0269F4E3" w14:textId="77777777" w:rsidR="00C11E81" w:rsidRPr="00935EF4" w:rsidRDefault="00C11E81" w:rsidP="00C11E81">
      <w:pPr>
        <w:pStyle w:val="bullet"/>
      </w:pPr>
      <w:r w:rsidRPr="00935EF4">
        <w:t>Don’t make so many loop holes to be jumped through because it’s a long process</w:t>
      </w:r>
      <w:r w:rsidRPr="00935EF4">
        <w:rPr>
          <w:lang w:val="en-GB"/>
        </w:rPr>
        <w:t>;</w:t>
      </w:r>
    </w:p>
    <w:p w14:paraId="35E44936" w14:textId="77777777" w:rsidR="00C11E81" w:rsidRPr="00935EF4" w:rsidRDefault="00C11E81" w:rsidP="00C11E81">
      <w:pPr>
        <w:pStyle w:val="bullet"/>
      </w:pPr>
      <w:r w:rsidRPr="00935EF4">
        <w:t>Clear protocol</w:t>
      </w:r>
      <w:r w:rsidRPr="00935EF4">
        <w:rPr>
          <w:lang w:val="en-GB"/>
        </w:rPr>
        <w:t xml:space="preserve">s </w:t>
      </w:r>
      <w:r w:rsidRPr="00935EF4">
        <w:t xml:space="preserve">and procedures </w:t>
      </w:r>
      <w:r w:rsidRPr="00935EF4">
        <w:rPr>
          <w:lang w:val="en-GB"/>
        </w:rPr>
        <w:t>need to be</w:t>
      </w:r>
      <w:r w:rsidRPr="00935EF4">
        <w:t xml:space="preserve"> followed and people </w:t>
      </w:r>
      <w:r w:rsidRPr="00935EF4">
        <w:rPr>
          <w:lang w:val="en-GB"/>
        </w:rPr>
        <w:t>need to feel like</w:t>
      </w:r>
      <w:r w:rsidRPr="00935EF4">
        <w:t xml:space="preserve"> they w</w:t>
      </w:r>
      <w:r w:rsidRPr="00935EF4">
        <w:rPr>
          <w:lang w:val="en-GB"/>
        </w:rPr>
        <w:t xml:space="preserve">ill </w:t>
      </w:r>
      <w:r w:rsidRPr="00935EF4">
        <w:t xml:space="preserve">progress in housing </w:t>
      </w:r>
      <w:r w:rsidRPr="00935EF4">
        <w:rPr>
          <w:lang w:val="en-GB"/>
        </w:rPr>
        <w:t xml:space="preserve">so </w:t>
      </w:r>
      <w:r w:rsidRPr="00935EF4">
        <w:t>more would commit to the services available</w:t>
      </w:r>
      <w:r w:rsidRPr="00935EF4">
        <w:rPr>
          <w:lang w:val="en-GB"/>
        </w:rPr>
        <w:t>;</w:t>
      </w:r>
    </w:p>
    <w:p w14:paraId="11D95E8F" w14:textId="77777777" w:rsidR="00C11E81" w:rsidRPr="00935EF4" w:rsidRDefault="00C11E81" w:rsidP="00C11E81">
      <w:pPr>
        <w:pStyle w:val="bullet"/>
      </w:pPr>
      <w:r w:rsidRPr="00935EF4">
        <w:t>Put a cap on private rental properties</w:t>
      </w:r>
      <w:r w:rsidRPr="00935EF4">
        <w:rPr>
          <w:lang w:val="en-GB"/>
        </w:rPr>
        <w:t>;</w:t>
      </w:r>
    </w:p>
    <w:p w14:paraId="5B0D586F" w14:textId="77777777" w:rsidR="00C11E81" w:rsidRPr="00935EF4" w:rsidRDefault="00C11E81" w:rsidP="00C11E81">
      <w:pPr>
        <w:pStyle w:val="bullet"/>
      </w:pPr>
      <w:r w:rsidRPr="00935EF4">
        <w:t>Cut the red tape, simplify the housing assessment, have practical persons in the homeless team, have a cold weather accommodation that doesn't wait for 3 days of cold</w:t>
      </w:r>
      <w:r w:rsidRPr="00935EF4">
        <w:rPr>
          <w:lang w:val="en-GB"/>
        </w:rPr>
        <w:t>;</w:t>
      </w:r>
    </w:p>
    <w:p w14:paraId="2A0674EA" w14:textId="77777777" w:rsidR="00C11E81" w:rsidRPr="00935EF4" w:rsidRDefault="00C11E81" w:rsidP="00C11E81">
      <w:pPr>
        <w:pStyle w:val="bullet"/>
      </w:pPr>
      <w:r w:rsidRPr="00935EF4">
        <w:t>Empty homes - turn them into homeless pe</w:t>
      </w:r>
      <w:r w:rsidRPr="00935EF4">
        <w:rPr>
          <w:lang w:val="en-GB"/>
        </w:rPr>
        <w:t>rsons’</w:t>
      </w:r>
      <w:r w:rsidRPr="00935EF4">
        <w:t xml:space="preserve"> home</w:t>
      </w:r>
      <w:r w:rsidRPr="00935EF4">
        <w:rPr>
          <w:lang w:val="en-GB"/>
        </w:rPr>
        <w:t>;</w:t>
      </w:r>
    </w:p>
    <w:p w14:paraId="54BFFFA3" w14:textId="77777777" w:rsidR="00C11E81" w:rsidRPr="00935EF4" w:rsidRDefault="00C11E81" w:rsidP="00C11E81">
      <w:pPr>
        <w:pStyle w:val="bullet"/>
      </w:pPr>
      <w:r w:rsidRPr="00935EF4">
        <w:t>Put people in a Bed and Breakfast until they can get somewhere to live</w:t>
      </w:r>
      <w:r w:rsidRPr="00935EF4">
        <w:rPr>
          <w:lang w:val="en-GB"/>
        </w:rPr>
        <w:t>;</w:t>
      </w:r>
    </w:p>
    <w:p w14:paraId="64BEE6C1" w14:textId="77777777" w:rsidR="00C11E81" w:rsidRPr="00935EF4" w:rsidRDefault="00C11E81" w:rsidP="00C11E81">
      <w:pPr>
        <w:pStyle w:val="bullet"/>
      </w:pPr>
      <w:r w:rsidRPr="00935EF4">
        <w:t>Have a phone line for only homeless / rough sleeping and more than one staff to answer phone/e-mails</w:t>
      </w:r>
      <w:r w:rsidRPr="00935EF4">
        <w:rPr>
          <w:lang w:val="en-GB"/>
        </w:rPr>
        <w:t>;</w:t>
      </w:r>
    </w:p>
    <w:p w14:paraId="0AA77274" w14:textId="77777777" w:rsidR="00C11E81" w:rsidRPr="00935EF4" w:rsidRDefault="00C11E81" w:rsidP="00C11E81">
      <w:pPr>
        <w:pStyle w:val="bullet"/>
      </w:pPr>
      <w:r w:rsidRPr="00935EF4">
        <w:rPr>
          <w:lang w:val="en-GB"/>
        </w:rPr>
        <w:t>A</w:t>
      </w:r>
      <w:r w:rsidRPr="00935EF4">
        <w:t xml:space="preserve"> quicker</w:t>
      </w:r>
      <w:r w:rsidRPr="00935EF4">
        <w:rPr>
          <w:lang w:val="en-GB"/>
        </w:rPr>
        <w:t xml:space="preserve"> process;</w:t>
      </w:r>
    </w:p>
    <w:p w14:paraId="54DE74AD" w14:textId="77777777" w:rsidR="00C11E81" w:rsidRPr="00935EF4" w:rsidRDefault="00C11E81" w:rsidP="00C11E81">
      <w:pPr>
        <w:pStyle w:val="bullet"/>
      </w:pPr>
      <w:r w:rsidRPr="00935EF4">
        <w:t>Provide bicycles and bicycle trolley</w:t>
      </w:r>
      <w:r w:rsidRPr="00935EF4">
        <w:rPr>
          <w:lang w:val="en-GB"/>
        </w:rPr>
        <w:t>;</w:t>
      </w:r>
    </w:p>
    <w:p w14:paraId="752EF4F3" w14:textId="77777777" w:rsidR="00C11E81" w:rsidRPr="00935EF4" w:rsidRDefault="00C11E81" w:rsidP="00C11E81">
      <w:pPr>
        <w:pStyle w:val="bullet"/>
      </w:pPr>
      <w:r w:rsidRPr="00935EF4">
        <w:rPr>
          <w:lang w:val="en-GB"/>
        </w:rPr>
        <w:t>Reduce t</w:t>
      </w:r>
      <w:proofErr w:type="spellStart"/>
      <w:r w:rsidRPr="00935EF4">
        <w:t>ime</w:t>
      </w:r>
      <w:proofErr w:type="spellEnd"/>
      <w:r w:rsidRPr="00935EF4">
        <w:t xml:space="preserve"> spent in </w:t>
      </w:r>
      <w:r w:rsidRPr="00935EF4">
        <w:rPr>
          <w:lang w:val="en-GB"/>
        </w:rPr>
        <w:t>t</w:t>
      </w:r>
      <w:proofErr w:type="spellStart"/>
      <w:r w:rsidRPr="00935EF4">
        <w:t>emporary</w:t>
      </w:r>
      <w:proofErr w:type="spellEnd"/>
      <w:r w:rsidRPr="00935EF4">
        <w:t xml:space="preserve"> accommodation</w:t>
      </w:r>
      <w:r w:rsidRPr="00935EF4">
        <w:rPr>
          <w:lang w:val="en-GB"/>
        </w:rPr>
        <w:t>;</w:t>
      </w:r>
    </w:p>
    <w:p w14:paraId="257801E5" w14:textId="77777777" w:rsidR="00C11E81" w:rsidRPr="00935EF4" w:rsidRDefault="00C11E81" w:rsidP="00C11E81">
      <w:pPr>
        <w:pStyle w:val="bullet"/>
      </w:pPr>
      <w:r w:rsidRPr="00935EF4">
        <w:t>Stop treating single men as nobodies because 90% of the time it’s the system that has made them homeless</w:t>
      </w:r>
      <w:r w:rsidRPr="00935EF4">
        <w:rPr>
          <w:lang w:val="en-GB"/>
        </w:rPr>
        <w:t>; and</w:t>
      </w:r>
    </w:p>
    <w:p w14:paraId="07ED6C29" w14:textId="77777777" w:rsidR="00C11E81" w:rsidRPr="00935EF4" w:rsidRDefault="00C11E81" w:rsidP="00C11E81">
      <w:pPr>
        <w:pStyle w:val="bullet"/>
      </w:pPr>
      <w:r w:rsidRPr="00935EF4">
        <w:t>Try make more community places for homeless people to go</w:t>
      </w:r>
      <w:r w:rsidRPr="00935EF4">
        <w:rPr>
          <w:lang w:val="en-GB"/>
        </w:rPr>
        <w:t>.</w:t>
      </w:r>
    </w:p>
    <w:p w14:paraId="3A5B1CB0" w14:textId="77777777" w:rsidR="00C11E81" w:rsidRPr="00935EF4" w:rsidRDefault="00C11E81" w:rsidP="00C11E81">
      <w:pPr>
        <w:pStyle w:val="Maintext"/>
        <w:numPr>
          <w:ilvl w:val="0"/>
          <w:numId w:val="0"/>
        </w:numPr>
        <w:rPr>
          <w:lang w:val="en-GB"/>
        </w:rPr>
      </w:pPr>
    </w:p>
    <w:p w14:paraId="546863D4" w14:textId="77777777" w:rsidR="00C11E81" w:rsidRPr="00935EF4" w:rsidRDefault="00C11E81" w:rsidP="00C11E81">
      <w:pPr>
        <w:pStyle w:val="Heading3"/>
      </w:pPr>
      <w:r w:rsidRPr="00935EF4">
        <w:t>Services</w:t>
      </w:r>
    </w:p>
    <w:p w14:paraId="43CA9854" w14:textId="77777777" w:rsidR="00C11E81" w:rsidRPr="00935EF4" w:rsidRDefault="00C11E81" w:rsidP="00AA5C1C">
      <w:pPr>
        <w:pStyle w:val="Maintext"/>
        <w:numPr>
          <w:ilvl w:val="1"/>
          <w:numId w:val="74"/>
        </w:numPr>
        <w:rPr>
          <w:rFonts w:cs="Calibri"/>
        </w:rPr>
      </w:pPr>
      <w:r w:rsidRPr="00935EF4">
        <w:rPr>
          <w:lang w:val="en-GB"/>
        </w:rPr>
        <w:t xml:space="preserve">The survey then asked what services the customers thought worked well. A variety of services were mentioned, similar to the list of services and agencies listed at para </w:t>
      </w:r>
      <w:r>
        <w:rPr>
          <w:lang w:val="en-GB"/>
        </w:rPr>
        <w:t>C</w:t>
      </w:r>
      <w:r w:rsidRPr="00935EF4">
        <w:rPr>
          <w:lang w:val="en-GB"/>
        </w:rPr>
        <w:t>.20 above. In addition, a number of respondents stated that ‘all of the services’ worked well.</w:t>
      </w:r>
    </w:p>
    <w:p w14:paraId="4E429FF6" w14:textId="77777777" w:rsidR="00C11E81" w:rsidRPr="00935EF4" w:rsidRDefault="00C11E81" w:rsidP="00AA5C1C">
      <w:pPr>
        <w:pStyle w:val="Maintext"/>
        <w:numPr>
          <w:ilvl w:val="1"/>
          <w:numId w:val="74"/>
        </w:numPr>
        <w:rPr>
          <w:rFonts w:cs="Calibri"/>
        </w:rPr>
      </w:pPr>
      <w:r w:rsidRPr="00935EF4">
        <w:rPr>
          <w:lang w:val="en-GB"/>
        </w:rPr>
        <w:t>In terms of improvements that are needed to services, 9 respondents stated that no improvements were needed. Similar responses were given here as in response to the question on how the council and its partners can better support people above. Additional responses included:</w:t>
      </w:r>
    </w:p>
    <w:p w14:paraId="6CFF8B36" w14:textId="77777777" w:rsidR="00C11E81" w:rsidRPr="00935EF4" w:rsidRDefault="00C11E81" w:rsidP="00C11E81">
      <w:pPr>
        <w:pStyle w:val="bullet"/>
      </w:pPr>
      <w:r w:rsidRPr="00935EF4">
        <w:t>Easier access to services</w:t>
      </w:r>
      <w:r w:rsidRPr="00935EF4">
        <w:rPr>
          <w:lang w:val="en-GB"/>
        </w:rPr>
        <w:t>;</w:t>
      </w:r>
    </w:p>
    <w:p w14:paraId="228C9792" w14:textId="77777777" w:rsidR="00C11E81" w:rsidRPr="00935EF4" w:rsidRDefault="00C11E81" w:rsidP="00C11E81">
      <w:pPr>
        <w:pStyle w:val="bullet"/>
      </w:pPr>
      <w:r w:rsidRPr="00935EF4">
        <w:t>Flexibility in support provided in order to meet the needs of the individual</w:t>
      </w:r>
      <w:r w:rsidRPr="00935EF4">
        <w:rPr>
          <w:lang w:val="en-GB"/>
        </w:rPr>
        <w:t>;</w:t>
      </w:r>
    </w:p>
    <w:p w14:paraId="069F86BF" w14:textId="77777777" w:rsidR="00C11E81" w:rsidRPr="00935EF4" w:rsidRDefault="00C11E81" w:rsidP="00C11E81">
      <w:pPr>
        <w:pStyle w:val="bullet"/>
      </w:pPr>
      <w:r w:rsidRPr="00935EF4">
        <w:t>More staff</w:t>
      </w:r>
      <w:r w:rsidRPr="00935EF4">
        <w:rPr>
          <w:lang w:val="en-GB"/>
        </w:rPr>
        <w:t>/resources;</w:t>
      </w:r>
    </w:p>
    <w:p w14:paraId="31010489" w14:textId="77777777" w:rsidR="00C11E81" w:rsidRPr="00935EF4" w:rsidRDefault="00C11E81" w:rsidP="00C11E81">
      <w:pPr>
        <w:pStyle w:val="bullet"/>
      </w:pPr>
      <w:r w:rsidRPr="00935EF4">
        <w:t>Better mental health accommodation</w:t>
      </w:r>
      <w:r w:rsidRPr="00935EF4">
        <w:rPr>
          <w:lang w:val="en-GB"/>
        </w:rPr>
        <w:t>/services;</w:t>
      </w:r>
    </w:p>
    <w:p w14:paraId="0F17C9A0" w14:textId="77777777" w:rsidR="00C11E81" w:rsidRPr="00935EF4" w:rsidRDefault="00C11E81" w:rsidP="00C11E81">
      <w:pPr>
        <w:pStyle w:val="bullet"/>
      </w:pPr>
      <w:r w:rsidRPr="00935EF4">
        <w:t>To make the paperwork shorter and easier as a</w:t>
      </w:r>
      <w:r w:rsidRPr="00935EF4">
        <w:rPr>
          <w:lang w:val="en-GB"/>
        </w:rPr>
        <w:t xml:space="preserve"> </w:t>
      </w:r>
      <w:r w:rsidRPr="00935EF4">
        <w:t>lot of people struggle</w:t>
      </w:r>
      <w:r w:rsidRPr="00935EF4">
        <w:rPr>
          <w:lang w:val="en-GB"/>
        </w:rPr>
        <w:t xml:space="preserve"> and available in hard copy;</w:t>
      </w:r>
    </w:p>
    <w:p w14:paraId="1E9EA80A" w14:textId="77777777" w:rsidR="00C11E81" w:rsidRPr="00935EF4" w:rsidRDefault="00C11E81" w:rsidP="00C11E81">
      <w:pPr>
        <w:pStyle w:val="bullet"/>
      </w:pPr>
      <w:r w:rsidRPr="00935EF4">
        <w:t>Listening to the individuals struggle</w:t>
      </w:r>
      <w:r w:rsidRPr="00935EF4">
        <w:rPr>
          <w:lang w:val="en-GB"/>
        </w:rPr>
        <w:t>, understanding</w:t>
      </w:r>
      <w:r w:rsidRPr="00935EF4">
        <w:t xml:space="preserve"> </w:t>
      </w:r>
      <w:r w:rsidRPr="00935EF4">
        <w:rPr>
          <w:lang w:val="en-GB"/>
        </w:rPr>
        <w:t xml:space="preserve">their personality and circumstance </w:t>
      </w:r>
      <w:r w:rsidRPr="00935EF4">
        <w:t>and providing suitable accommodation tailored to that individual</w:t>
      </w:r>
      <w:r w:rsidRPr="00935EF4">
        <w:rPr>
          <w:lang w:val="en-GB"/>
        </w:rPr>
        <w:t>;</w:t>
      </w:r>
    </w:p>
    <w:p w14:paraId="47A141DA" w14:textId="77777777" w:rsidR="00C11E81" w:rsidRPr="00935EF4" w:rsidRDefault="00C11E81" w:rsidP="00C11E81">
      <w:pPr>
        <w:pStyle w:val="bullet"/>
      </w:pPr>
      <w:r w:rsidRPr="00935EF4">
        <w:lastRenderedPageBreak/>
        <w:t xml:space="preserve">Don’t allow any new claims from outside the town until you have </w:t>
      </w:r>
      <w:proofErr w:type="spellStart"/>
      <w:r w:rsidRPr="00935EF4">
        <w:t>de</w:t>
      </w:r>
      <w:r w:rsidRPr="00935EF4">
        <w:rPr>
          <w:lang w:val="en-GB"/>
        </w:rPr>
        <w:t>a</w:t>
      </w:r>
      <w:r w:rsidRPr="00935EF4">
        <w:t>lt</w:t>
      </w:r>
      <w:proofErr w:type="spellEnd"/>
      <w:r w:rsidRPr="00935EF4">
        <w:t xml:space="preserve"> with what you hav</w:t>
      </w:r>
      <w:r w:rsidRPr="00935EF4">
        <w:rPr>
          <w:lang w:val="en-GB"/>
        </w:rPr>
        <w:t>e</w:t>
      </w:r>
      <w:r w:rsidRPr="00935EF4">
        <w:t xml:space="preserve"> in town currently</w:t>
      </w:r>
      <w:r w:rsidRPr="00935EF4">
        <w:rPr>
          <w:lang w:val="en-GB"/>
        </w:rPr>
        <w:t>;</w:t>
      </w:r>
    </w:p>
    <w:p w14:paraId="10682735" w14:textId="77777777" w:rsidR="00C11E81" w:rsidRPr="00935EF4" w:rsidRDefault="00C11E81" w:rsidP="00C11E81">
      <w:pPr>
        <w:pStyle w:val="bullet"/>
      </w:pPr>
      <w:r w:rsidRPr="00935EF4">
        <w:t xml:space="preserve">Rent and service charges are </w:t>
      </w:r>
      <w:r w:rsidRPr="00935EF4">
        <w:rPr>
          <w:lang w:val="en-GB"/>
        </w:rPr>
        <w:t>too</w:t>
      </w:r>
      <w:r w:rsidRPr="00935EF4">
        <w:t xml:space="preserve"> hig</w:t>
      </w:r>
      <w:r w:rsidRPr="00935EF4">
        <w:rPr>
          <w:lang w:val="en-GB"/>
        </w:rPr>
        <w:t>h;</w:t>
      </w:r>
    </w:p>
    <w:p w14:paraId="06B4DC06" w14:textId="77777777" w:rsidR="00C11E81" w:rsidRPr="00935EF4" w:rsidRDefault="00C11E81" w:rsidP="00C11E81">
      <w:pPr>
        <w:pStyle w:val="bullet"/>
      </w:pPr>
      <w:r w:rsidRPr="00935EF4">
        <w:t>Better training, more people skills</w:t>
      </w:r>
      <w:r w:rsidRPr="00935EF4">
        <w:rPr>
          <w:lang w:val="en-GB"/>
        </w:rPr>
        <w:t>, be more caring;</w:t>
      </w:r>
    </w:p>
    <w:p w14:paraId="63697565" w14:textId="77777777" w:rsidR="00C11E81" w:rsidRPr="00935EF4" w:rsidRDefault="00C11E81" w:rsidP="00C11E81">
      <w:pPr>
        <w:pStyle w:val="bullet"/>
      </w:pPr>
      <w:r w:rsidRPr="00935EF4">
        <w:t>Young mum's housing</w:t>
      </w:r>
      <w:r w:rsidRPr="00935EF4">
        <w:rPr>
          <w:lang w:val="en-GB"/>
        </w:rPr>
        <w:t>;</w:t>
      </w:r>
    </w:p>
    <w:p w14:paraId="5FC98BC4" w14:textId="77777777" w:rsidR="00C11E81" w:rsidRPr="00935EF4" w:rsidRDefault="00C11E81" w:rsidP="00C11E81">
      <w:pPr>
        <w:pStyle w:val="bullet"/>
      </w:pPr>
      <w:r w:rsidRPr="00935EF4">
        <w:t>Provide activities e</w:t>
      </w:r>
      <w:r w:rsidRPr="00935EF4">
        <w:rPr>
          <w:lang w:val="en-GB"/>
        </w:rPr>
        <w:t>.</w:t>
      </w:r>
      <w:r w:rsidRPr="00935EF4">
        <w:t>g</w:t>
      </w:r>
      <w:r w:rsidRPr="00935EF4">
        <w:rPr>
          <w:lang w:val="en-GB"/>
        </w:rPr>
        <w:t>.</w:t>
      </w:r>
      <w:r w:rsidRPr="00935EF4">
        <w:t xml:space="preserve"> gym</w:t>
      </w:r>
      <w:r w:rsidRPr="00935EF4">
        <w:rPr>
          <w:lang w:val="en-GB"/>
        </w:rPr>
        <w:t>, pool table, consoles;</w:t>
      </w:r>
    </w:p>
    <w:p w14:paraId="5203C381" w14:textId="77777777" w:rsidR="00C11E81" w:rsidRPr="00935EF4" w:rsidRDefault="00C11E81" w:rsidP="00C11E81">
      <w:pPr>
        <w:pStyle w:val="bullet"/>
      </w:pPr>
      <w:r w:rsidRPr="00935EF4">
        <w:t>More common meals and study areas</w:t>
      </w:r>
      <w:r w:rsidRPr="00935EF4">
        <w:rPr>
          <w:lang w:val="en-GB"/>
        </w:rPr>
        <w:t>;</w:t>
      </w:r>
    </w:p>
    <w:p w14:paraId="75701BE1" w14:textId="77777777" w:rsidR="00C11E81" w:rsidRPr="00935EF4" w:rsidRDefault="00C11E81" w:rsidP="00C11E81">
      <w:pPr>
        <w:pStyle w:val="bullet"/>
      </w:pPr>
      <w:r w:rsidRPr="00935EF4">
        <w:t>It should be better thought through where children are placed</w:t>
      </w:r>
      <w:r w:rsidRPr="00935EF4">
        <w:rPr>
          <w:lang w:val="en-GB"/>
        </w:rPr>
        <w:t>; and</w:t>
      </w:r>
    </w:p>
    <w:p w14:paraId="68EA75C8" w14:textId="77777777" w:rsidR="00C11E81" w:rsidRPr="00935EF4" w:rsidRDefault="00C11E81" w:rsidP="00C11E81">
      <w:pPr>
        <w:pStyle w:val="bullet"/>
      </w:pPr>
      <w:r w:rsidRPr="00935EF4">
        <w:t>Stop th</w:t>
      </w:r>
      <w:r w:rsidRPr="00935EF4">
        <w:rPr>
          <w:lang w:val="en-GB"/>
        </w:rPr>
        <w:t>e</w:t>
      </w:r>
      <w:r w:rsidRPr="00935EF4">
        <w:t xml:space="preserve"> curfew</w:t>
      </w:r>
      <w:r w:rsidRPr="00935EF4">
        <w:rPr>
          <w:lang w:val="en-GB"/>
        </w:rPr>
        <w:t>.</w:t>
      </w:r>
    </w:p>
    <w:p w14:paraId="05B55AFE" w14:textId="77777777" w:rsidR="00C11E81" w:rsidRPr="00935EF4" w:rsidRDefault="00C11E81" w:rsidP="00AA5C1C">
      <w:pPr>
        <w:pStyle w:val="Maintext"/>
        <w:numPr>
          <w:ilvl w:val="1"/>
          <w:numId w:val="74"/>
        </w:numPr>
        <w:rPr>
          <w:rFonts w:cs="Calibri"/>
        </w:rPr>
      </w:pPr>
      <w:r w:rsidRPr="00935EF4">
        <w:rPr>
          <w:lang w:val="en-GB"/>
        </w:rPr>
        <w:t>The survey then asked whether anything could have prevented the customers from becoming homeless or rough sleeping. 31 respondents (38.8%) responded ‘Yes’ whilst 38 (47.5%) responded ‘No’. 11 (13.8%) did not answer.</w:t>
      </w:r>
    </w:p>
    <w:p w14:paraId="197073E1" w14:textId="77777777" w:rsidR="00C11E81" w:rsidRPr="00935EF4" w:rsidRDefault="00C11E81" w:rsidP="00AA5C1C">
      <w:pPr>
        <w:pStyle w:val="Maintext"/>
        <w:numPr>
          <w:ilvl w:val="1"/>
          <w:numId w:val="74"/>
        </w:numPr>
        <w:rPr>
          <w:rFonts w:cs="Calibri"/>
        </w:rPr>
      </w:pPr>
      <w:r w:rsidRPr="00935EF4">
        <w:rPr>
          <w:lang w:val="en-GB"/>
        </w:rPr>
        <w:t>Following on from this, respondents were asked to provide details. Responses included:</w:t>
      </w:r>
    </w:p>
    <w:p w14:paraId="0A1A3BA9" w14:textId="77777777" w:rsidR="00C11E81" w:rsidRPr="00935EF4" w:rsidRDefault="00C11E81" w:rsidP="00C11E81">
      <w:pPr>
        <w:pStyle w:val="bullet"/>
      </w:pPr>
      <w:r w:rsidRPr="00935EF4">
        <w:t>If I had not been in trouble with the police</w:t>
      </w:r>
      <w:r w:rsidRPr="00935EF4">
        <w:rPr>
          <w:lang w:val="en-GB"/>
        </w:rPr>
        <w:t>;</w:t>
      </w:r>
    </w:p>
    <w:p w14:paraId="2B6F695C" w14:textId="77777777" w:rsidR="00C11E81" w:rsidRPr="00935EF4" w:rsidRDefault="00C11E81" w:rsidP="00C11E81">
      <w:pPr>
        <w:pStyle w:val="bullet"/>
      </w:pPr>
      <w:r w:rsidRPr="00935EF4">
        <w:t>I could have paid my rent</w:t>
      </w:r>
      <w:r w:rsidRPr="00935EF4">
        <w:rPr>
          <w:lang w:val="en-GB"/>
        </w:rPr>
        <w:t xml:space="preserve">; </w:t>
      </w:r>
      <w:r w:rsidRPr="00935EF4">
        <w:t>Arrears paid off but I couldn't afford them</w:t>
      </w:r>
      <w:r w:rsidRPr="00935EF4">
        <w:rPr>
          <w:lang w:val="en-GB"/>
        </w:rPr>
        <w:t>;</w:t>
      </w:r>
    </w:p>
    <w:p w14:paraId="6C29B347" w14:textId="77777777" w:rsidR="00C11E81" w:rsidRPr="00935EF4" w:rsidRDefault="00C11E81" w:rsidP="00C11E81">
      <w:pPr>
        <w:pStyle w:val="bullet"/>
      </w:pPr>
      <w:r w:rsidRPr="00935EF4">
        <w:t>N</w:t>
      </w:r>
      <w:r w:rsidRPr="00935EF4">
        <w:rPr>
          <w:lang w:val="en-GB"/>
        </w:rPr>
        <w:t>ot dumping foster care leavers in hostels;</w:t>
      </w:r>
    </w:p>
    <w:p w14:paraId="16CFA83A" w14:textId="77777777" w:rsidR="00C11E81" w:rsidRPr="00935EF4" w:rsidRDefault="00C11E81" w:rsidP="00C11E81">
      <w:pPr>
        <w:pStyle w:val="bullet"/>
      </w:pPr>
      <w:r w:rsidRPr="00935EF4">
        <w:t>My situation and lifestyle made homelessness inevitable</w:t>
      </w:r>
      <w:r w:rsidRPr="00935EF4">
        <w:rPr>
          <w:lang w:val="en-GB"/>
        </w:rPr>
        <w:t>;</w:t>
      </w:r>
    </w:p>
    <w:p w14:paraId="37756F3F" w14:textId="77777777" w:rsidR="00C11E81" w:rsidRPr="00935EF4" w:rsidRDefault="00C11E81" w:rsidP="00C11E81">
      <w:pPr>
        <w:pStyle w:val="bullet"/>
      </w:pPr>
      <w:r w:rsidRPr="00935EF4">
        <w:t>Family suppor</w:t>
      </w:r>
      <w:r w:rsidRPr="00935EF4">
        <w:rPr>
          <w:lang w:val="en-GB"/>
        </w:rPr>
        <w:t>t;</w:t>
      </w:r>
    </w:p>
    <w:p w14:paraId="2F3983E0" w14:textId="77777777" w:rsidR="00C11E81" w:rsidRPr="00935EF4" w:rsidRDefault="00C11E81" w:rsidP="00C11E81">
      <w:pPr>
        <w:pStyle w:val="bullet"/>
      </w:pPr>
      <w:r w:rsidRPr="00935EF4">
        <w:t>Alcohol dependency</w:t>
      </w:r>
      <w:r w:rsidRPr="00935EF4">
        <w:rPr>
          <w:lang w:val="en-GB"/>
        </w:rPr>
        <w:t>;</w:t>
      </w:r>
    </w:p>
    <w:p w14:paraId="4C8506DC" w14:textId="77777777" w:rsidR="00C11E81" w:rsidRPr="00935EF4" w:rsidRDefault="00C11E81" w:rsidP="00C11E81">
      <w:pPr>
        <w:pStyle w:val="bullet"/>
      </w:pPr>
      <w:r w:rsidRPr="00935EF4">
        <w:t>Support with my finances at the time I was struggling with my rent</w:t>
      </w:r>
      <w:r w:rsidRPr="00935EF4">
        <w:rPr>
          <w:lang w:val="en-GB"/>
        </w:rPr>
        <w:t>; support when losing job, not after eviction;</w:t>
      </w:r>
    </w:p>
    <w:p w14:paraId="266501A3" w14:textId="77777777" w:rsidR="00C11E81" w:rsidRPr="00935EF4" w:rsidRDefault="00C11E81" w:rsidP="00C11E81">
      <w:pPr>
        <w:pStyle w:val="bullet"/>
      </w:pPr>
      <w:r w:rsidRPr="00935EF4">
        <w:t>Getting an affordable house, not to go into private renting</w:t>
      </w:r>
      <w:r w:rsidRPr="00935EF4">
        <w:rPr>
          <w:lang w:val="en-GB"/>
        </w:rPr>
        <w:t>;</w:t>
      </w:r>
    </w:p>
    <w:p w14:paraId="0BFC8A48" w14:textId="77777777" w:rsidR="00C11E81" w:rsidRPr="00935EF4" w:rsidRDefault="00C11E81" w:rsidP="00C11E81">
      <w:pPr>
        <w:pStyle w:val="bullet"/>
      </w:pPr>
      <w:r w:rsidRPr="00935EF4">
        <w:t>Relationship breakdown</w:t>
      </w:r>
      <w:r w:rsidRPr="00935EF4">
        <w:rPr>
          <w:lang w:val="en-GB"/>
        </w:rPr>
        <w:t xml:space="preserve"> with partners and families;</w:t>
      </w:r>
    </w:p>
    <w:p w14:paraId="7251AB3E" w14:textId="77777777" w:rsidR="00C11E81" w:rsidRPr="00935EF4" w:rsidRDefault="00C11E81" w:rsidP="00C11E81">
      <w:pPr>
        <w:pStyle w:val="bullet"/>
      </w:pPr>
      <w:r w:rsidRPr="00935EF4">
        <w:rPr>
          <w:lang w:val="en-GB"/>
        </w:rPr>
        <w:t>I was not on my partners tenancy but not registered so when she passed on the housing agency evicted me;</w:t>
      </w:r>
    </w:p>
    <w:p w14:paraId="4223677A" w14:textId="77777777" w:rsidR="00C11E81" w:rsidRPr="00935EF4" w:rsidRDefault="00C11E81" w:rsidP="00C11E81">
      <w:pPr>
        <w:pStyle w:val="bullet"/>
      </w:pPr>
      <w:r w:rsidRPr="00935EF4">
        <w:t xml:space="preserve">I was </w:t>
      </w:r>
      <w:r w:rsidRPr="00935EF4">
        <w:rPr>
          <w:lang w:val="en-GB"/>
        </w:rPr>
        <w:t xml:space="preserve">in </w:t>
      </w:r>
      <w:r w:rsidRPr="00935EF4">
        <w:t>denial</w:t>
      </w:r>
      <w:r w:rsidRPr="00935EF4">
        <w:rPr>
          <w:lang w:val="en-GB"/>
        </w:rPr>
        <w:t>;</w:t>
      </w:r>
    </w:p>
    <w:p w14:paraId="63459A32" w14:textId="77777777" w:rsidR="00C11E81" w:rsidRPr="00935EF4" w:rsidRDefault="00C11E81" w:rsidP="00C11E81">
      <w:pPr>
        <w:pStyle w:val="bullet"/>
      </w:pPr>
      <w:r w:rsidRPr="00935EF4">
        <w:t>Not taking family relationships for granted</w:t>
      </w:r>
      <w:r w:rsidRPr="00935EF4">
        <w:rPr>
          <w:lang w:val="en-GB"/>
        </w:rPr>
        <w:t>;</w:t>
      </w:r>
    </w:p>
    <w:p w14:paraId="00395911" w14:textId="77777777" w:rsidR="00C11E81" w:rsidRPr="00935EF4" w:rsidRDefault="00C11E81" w:rsidP="00C11E81">
      <w:pPr>
        <w:pStyle w:val="bullet"/>
      </w:pPr>
      <w:r w:rsidRPr="00935EF4">
        <w:t>My mental health was a mess and my relationship with my father was no better</w:t>
      </w:r>
      <w:r w:rsidRPr="00935EF4">
        <w:rPr>
          <w:lang w:val="en-GB"/>
        </w:rPr>
        <w:t>;</w:t>
      </w:r>
    </w:p>
    <w:p w14:paraId="331AA00B" w14:textId="77777777" w:rsidR="00C11E81" w:rsidRPr="00935EF4" w:rsidRDefault="00C11E81" w:rsidP="00C11E81">
      <w:pPr>
        <w:pStyle w:val="bullet"/>
      </w:pPr>
      <w:r w:rsidRPr="00935EF4">
        <w:t>Access to help with family situation</w:t>
      </w:r>
      <w:r w:rsidRPr="00935EF4">
        <w:rPr>
          <w:lang w:val="en-GB"/>
        </w:rPr>
        <w:t>;</w:t>
      </w:r>
    </w:p>
    <w:p w14:paraId="1F7A88B0" w14:textId="77777777" w:rsidR="00C11E81" w:rsidRPr="00935EF4" w:rsidRDefault="00C11E81" w:rsidP="00C11E81">
      <w:pPr>
        <w:pStyle w:val="bullet"/>
      </w:pPr>
      <w:r w:rsidRPr="00935EF4">
        <w:t>I was living with my friend who then died so I had nowhere else to live</w:t>
      </w:r>
      <w:r w:rsidRPr="00935EF4">
        <w:rPr>
          <w:lang w:val="en-GB"/>
        </w:rPr>
        <w:t>;</w:t>
      </w:r>
    </w:p>
    <w:p w14:paraId="3ADA7CC3" w14:textId="77777777" w:rsidR="00C11E81" w:rsidRPr="00935EF4" w:rsidRDefault="00C11E81" w:rsidP="00C11E81">
      <w:pPr>
        <w:pStyle w:val="bullet"/>
      </w:pPr>
      <w:r w:rsidRPr="00935EF4">
        <w:t xml:space="preserve">While I was in prison, </w:t>
      </w:r>
      <w:r w:rsidRPr="00935EF4">
        <w:rPr>
          <w:lang w:val="en-GB"/>
        </w:rPr>
        <w:t>the</w:t>
      </w:r>
      <w:r w:rsidRPr="00935EF4">
        <w:t xml:space="preserve"> council should have worked with staff in prison to avoid me from sleeping rough after my release</w:t>
      </w:r>
      <w:r w:rsidRPr="00935EF4">
        <w:rPr>
          <w:lang w:val="en-GB"/>
        </w:rPr>
        <w:t>;</w:t>
      </w:r>
    </w:p>
    <w:p w14:paraId="6AF120D9" w14:textId="77777777" w:rsidR="00C11E81" w:rsidRPr="00935EF4" w:rsidRDefault="00C11E81" w:rsidP="00C11E81">
      <w:pPr>
        <w:pStyle w:val="bullet"/>
      </w:pPr>
      <w:r w:rsidRPr="00935EF4">
        <w:t>I left private rented accommodation due to landlord that refused to communicate. Council allowed me to be unintentionally homeless after leaving accommodation</w:t>
      </w:r>
      <w:r w:rsidRPr="00935EF4">
        <w:rPr>
          <w:lang w:val="en-GB"/>
        </w:rPr>
        <w:t>;</w:t>
      </w:r>
    </w:p>
    <w:p w14:paraId="3F862722" w14:textId="77777777" w:rsidR="00C11E81" w:rsidRPr="00935EF4" w:rsidRDefault="00C11E81" w:rsidP="00C11E81">
      <w:pPr>
        <w:pStyle w:val="bullet"/>
      </w:pPr>
      <w:r w:rsidRPr="00935EF4">
        <w:lastRenderedPageBreak/>
        <w:t>Seeking help with my mental health earlier</w:t>
      </w:r>
      <w:r w:rsidRPr="00935EF4">
        <w:rPr>
          <w:lang w:val="en-GB"/>
        </w:rPr>
        <w:t>;</w:t>
      </w:r>
    </w:p>
    <w:p w14:paraId="18981866" w14:textId="77777777" w:rsidR="00C11E81" w:rsidRPr="00935EF4" w:rsidRDefault="00C11E81" w:rsidP="00C11E81">
      <w:pPr>
        <w:pStyle w:val="bullet"/>
      </w:pPr>
      <w:r w:rsidRPr="00935EF4">
        <w:t xml:space="preserve">The </w:t>
      </w:r>
      <w:r w:rsidRPr="00935EF4">
        <w:rPr>
          <w:lang w:val="en-GB"/>
        </w:rPr>
        <w:t>c</w:t>
      </w:r>
      <w:proofErr w:type="spellStart"/>
      <w:r w:rsidRPr="00935EF4">
        <w:t>ouncil</w:t>
      </w:r>
      <w:proofErr w:type="spellEnd"/>
      <w:r w:rsidRPr="00935EF4">
        <w:t xml:space="preserve"> paying full rent</w:t>
      </w:r>
      <w:r w:rsidRPr="00935EF4">
        <w:rPr>
          <w:lang w:val="en-GB"/>
        </w:rPr>
        <w:t>;</w:t>
      </w:r>
    </w:p>
    <w:p w14:paraId="1DECBAC0" w14:textId="77777777" w:rsidR="00C11E81" w:rsidRPr="00935EF4" w:rsidRDefault="00C11E81" w:rsidP="00C11E81">
      <w:pPr>
        <w:pStyle w:val="bullet"/>
      </w:pPr>
      <w:r w:rsidRPr="00935EF4">
        <w:t>If I hadn't gone to London</w:t>
      </w:r>
      <w:r w:rsidRPr="00935EF4">
        <w:rPr>
          <w:lang w:val="en-GB"/>
        </w:rPr>
        <w:t>;</w:t>
      </w:r>
    </w:p>
    <w:p w14:paraId="1DC52C59" w14:textId="77777777" w:rsidR="00C11E81" w:rsidRPr="00935EF4" w:rsidRDefault="00C11E81" w:rsidP="00C11E81">
      <w:pPr>
        <w:pStyle w:val="bullet"/>
      </w:pPr>
      <w:r w:rsidRPr="00935EF4">
        <w:t xml:space="preserve">My </w:t>
      </w:r>
      <w:r w:rsidRPr="00935EF4">
        <w:rPr>
          <w:lang w:val="en-GB"/>
        </w:rPr>
        <w:t xml:space="preserve">own </w:t>
      </w:r>
      <w:r w:rsidRPr="00935EF4">
        <w:t>behaviour</w:t>
      </w:r>
      <w:r w:rsidRPr="00935EF4">
        <w:rPr>
          <w:lang w:val="en-GB"/>
        </w:rPr>
        <w:t>;</w:t>
      </w:r>
    </w:p>
    <w:p w14:paraId="30430895" w14:textId="77777777" w:rsidR="00C11E81" w:rsidRPr="00935EF4" w:rsidRDefault="00C11E81" w:rsidP="00C11E81">
      <w:pPr>
        <w:pStyle w:val="bullet"/>
      </w:pPr>
      <w:r w:rsidRPr="00935EF4">
        <w:t>Council not shutting property down</w:t>
      </w:r>
      <w:r w:rsidRPr="00935EF4">
        <w:rPr>
          <w:lang w:val="en-GB"/>
        </w:rPr>
        <w:t>;</w:t>
      </w:r>
    </w:p>
    <w:p w14:paraId="16AD0317" w14:textId="77777777" w:rsidR="00C11E81" w:rsidRPr="00935EF4" w:rsidRDefault="00C11E81" w:rsidP="00C11E81">
      <w:pPr>
        <w:pStyle w:val="bullet"/>
      </w:pPr>
      <w:r w:rsidRPr="00935EF4">
        <w:t xml:space="preserve">I was evicted by the </w:t>
      </w:r>
      <w:r w:rsidRPr="00935EF4">
        <w:rPr>
          <w:lang w:val="en-GB"/>
        </w:rPr>
        <w:t>court;</w:t>
      </w:r>
    </w:p>
    <w:p w14:paraId="065C3D5C" w14:textId="77777777" w:rsidR="00C11E81" w:rsidRPr="00935EF4" w:rsidRDefault="00C11E81" w:rsidP="00C11E81">
      <w:pPr>
        <w:pStyle w:val="bullet"/>
      </w:pPr>
      <w:r w:rsidRPr="00935EF4">
        <w:t>Landlord wanted to sell the property</w:t>
      </w:r>
      <w:r w:rsidRPr="00935EF4">
        <w:rPr>
          <w:lang w:val="en-GB"/>
        </w:rPr>
        <w:t>;</w:t>
      </w:r>
    </w:p>
    <w:p w14:paraId="1BAAA826" w14:textId="77777777" w:rsidR="00C11E81" w:rsidRPr="00935EF4" w:rsidRDefault="00C11E81" w:rsidP="00C11E81">
      <w:pPr>
        <w:pStyle w:val="bullet"/>
      </w:pPr>
      <w:r w:rsidRPr="00935EF4">
        <w:t>More knowledge about housing and how to apply</w:t>
      </w:r>
      <w:r w:rsidRPr="00935EF4">
        <w:rPr>
          <w:lang w:val="en-GB"/>
        </w:rPr>
        <w:t>; and</w:t>
      </w:r>
    </w:p>
    <w:p w14:paraId="7D017658" w14:textId="77777777" w:rsidR="00C11E81" w:rsidRPr="00935EF4" w:rsidRDefault="00C11E81" w:rsidP="00C11E81">
      <w:pPr>
        <w:pStyle w:val="bullet"/>
      </w:pPr>
      <w:r w:rsidRPr="00935EF4">
        <w:t>Refugee living in semi-independent with social worker but then stopped when turned 18</w:t>
      </w:r>
      <w:r w:rsidRPr="00935EF4">
        <w:rPr>
          <w:lang w:val="en-GB"/>
        </w:rPr>
        <w:t>.</w:t>
      </w:r>
    </w:p>
    <w:p w14:paraId="3C26052E" w14:textId="77777777" w:rsidR="00C11E81" w:rsidRPr="00935EF4" w:rsidRDefault="00C11E81" w:rsidP="00C11E81">
      <w:pPr>
        <w:pStyle w:val="bullet"/>
        <w:numPr>
          <w:ilvl w:val="0"/>
          <w:numId w:val="0"/>
        </w:numPr>
        <w:ind w:left="709"/>
        <w:rPr>
          <w:lang w:val="en-GB"/>
        </w:rPr>
      </w:pPr>
    </w:p>
    <w:p w14:paraId="19A18F41" w14:textId="77777777" w:rsidR="00C11E81" w:rsidRPr="00935EF4" w:rsidRDefault="00C11E81" w:rsidP="00C11E81">
      <w:pPr>
        <w:pStyle w:val="Heading3"/>
      </w:pPr>
      <w:r w:rsidRPr="00935EF4">
        <w:t>Multiple hostel/support accommodation stays</w:t>
      </w:r>
    </w:p>
    <w:p w14:paraId="66016669" w14:textId="77777777" w:rsidR="00C11E81" w:rsidRPr="00935EF4" w:rsidRDefault="00C11E81" w:rsidP="00AA5C1C">
      <w:pPr>
        <w:pStyle w:val="Maintext"/>
        <w:numPr>
          <w:ilvl w:val="1"/>
          <w:numId w:val="74"/>
        </w:numPr>
        <w:rPr>
          <w:rFonts w:cs="Calibri"/>
        </w:rPr>
      </w:pPr>
      <w:r w:rsidRPr="00935EF4">
        <w:rPr>
          <w:lang w:val="en-GB"/>
        </w:rPr>
        <w:t>The survey then asked respondents whether they have stayed in more than one hostel/supported accommodation project. 38 respondents (47.5%) responded ‘Yes’, whilst 35 (43.8%) responded ‘No’. 7 (8.8%) did not answer.</w:t>
      </w:r>
    </w:p>
    <w:p w14:paraId="5EC2B404" w14:textId="77777777" w:rsidR="00C11E81" w:rsidRPr="00935EF4" w:rsidRDefault="00C11E81" w:rsidP="00AA5C1C">
      <w:pPr>
        <w:pStyle w:val="Maintext"/>
        <w:numPr>
          <w:ilvl w:val="1"/>
          <w:numId w:val="74"/>
        </w:numPr>
        <w:rPr>
          <w:rFonts w:cs="Calibri"/>
        </w:rPr>
      </w:pPr>
      <w:r w:rsidRPr="00935EF4">
        <w:rPr>
          <w:lang w:val="en-GB"/>
        </w:rPr>
        <w:t xml:space="preserve">For those who responded ‘Yes’ to the above question, the survey asked them to provide details. Responses again included similar services and agencies as stated above at para </w:t>
      </w:r>
      <w:r>
        <w:rPr>
          <w:lang w:val="en-GB"/>
        </w:rPr>
        <w:t>C</w:t>
      </w:r>
      <w:r w:rsidRPr="00935EF4">
        <w:rPr>
          <w:lang w:val="en-GB"/>
        </w:rPr>
        <w:t>.20, with additional responses such as:</w:t>
      </w:r>
    </w:p>
    <w:p w14:paraId="6E80F08A" w14:textId="77777777" w:rsidR="00C11E81" w:rsidRPr="00935EF4" w:rsidRDefault="00C11E81" w:rsidP="00C11E81">
      <w:pPr>
        <w:pStyle w:val="bullet"/>
      </w:pPr>
      <w:r w:rsidRPr="00935EF4">
        <w:t>The Meads</w:t>
      </w:r>
      <w:r w:rsidRPr="00935EF4">
        <w:rPr>
          <w:lang w:val="en-GB"/>
        </w:rPr>
        <w:t xml:space="preserve">, </w:t>
      </w:r>
      <w:r w:rsidRPr="00935EF4">
        <w:t>St Michaels Gate</w:t>
      </w:r>
      <w:r w:rsidRPr="00935EF4">
        <w:rPr>
          <w:lang w:val="en-GB"/>
        </w:rPr>
        <w:t>;</w:t>
      </w:r>
    </w:p>
    <w:p w14:paraId="6398DE55" w14:textId="77777777" w:rsidR="00C11E81" w:rsidRPr="00935EF4" w:rsidRDefault="00C11E81" w:rsidP="00C11E81">
      <w:pPr>
        <w:pStyle w:val="bullet"/>
      </w:pPr>
      <w:r w:rsidRPr="00935EF4">
        <w:t>116 Chesterton Temporary hostel</w:t>
      </w:r>
      <w:r w:rsidRPr="00935EF4">
        <w:rPr>
          <w:lang w:val="en-GB"/>
        </w:rPr>
        <w:t>;</w:t>
      </w:r>
    </w:p>
    <w:p w14:paraId="7A965AFC" w14:textId="77777777" w:rsidR="00C11E81" w:rsidRPr="00935EF4" w:rsidRDefault="00C11E81" w:rsidP="00C11E81">
      <w:pPr>
        <w:pStyle w:val="bullet"/>
      </w:pPr>
      <w:r w:rsidRPr="00935EF4">
        <w:t>Peter Maitland Court mother and baby unit</w:t>
      </w:r>
      <w:r w:rsidRPr="00935EF4">
        <w:rPr>
          <w:lang w:val="en-GB"/>
        </w:rPr>
        <w:t>;</w:t>
      </w:r>
    </w:p>
    <w:p w14:paraId="752D7C44" w14:textId="77777777" w:rsidR="00C11E81" w:rsidRPr="00935EF4" w:rsidRDefault="00C11E81" w:rsidP="00C11E81">
      <w:pPr>
        <w:pStyle w:val="bullet"/>
      </w:pPr>
      <w:r w:rsidRPr="00935EF4">
        <w:t>CYF  YMCA</w:t>
      </w:r>
      <w:r w:rsidRPr="00935EF4">
        <w:rPr>
          <w:lang w:val="en-GB"/>
        </w:rPr>
        <w:t>;</w:t>
      </w:r>
    </w:p>
    <w:p w14:paraId="6D052D51" w14:textId="77777777" w:rsidR="00C11E81" w:rsidRPr="00935EF4" w:rsidRDefault="00C11E81" w:rsidP="00C11E81">
      <w:pPr>
        <w:pStyle w:val="bullet"/>
      </w:pPr>
      <w:r w:rsidRPr="00935EF4">
        <w:t>Ferry project</w:t>
      </w:r>
      <w:r w:rsidRPr="00935EF4">
        <w:rPr>
          <w:lang w:val="en-GB"/>
        </w:rPr>
        <w:t>;</w:t>
      </w:r>
    </w:p>
    <w:p w14:paraId="7AA87CED" w14:textId="77777777" w:rsidR="00C11E81" w:rsidRPr="00935EF4" w:rsidRDefault="00C11E81" w:rsidP="00C11E81">
      <w:pPr>
        <w:pStyle w:val="bullet"/>
      </w:pPr>
      <w:r w:rsidRPr="00935EF4">
        <w:rPr>
          <w:lang w:val="en-GB"/>
        </w:rPr>
        <w:t>Look Ahead, Slough;</w:t>
      </w:r>
    </w:p>
    <w:p w14:paraId="2CCD7DB8" w14:textId="77777777" w:rsidR="00C11E81" w:rsidRPr="00935EF4" w:rsidRDefault="00C11E81" w:rsidP="00C11E81">
      <w:pPr>
        <w:pStyle w:val="bullet"/>
      </w:pPr>
      <w:r w:rsidRPr="00935EF4">
        <w:t>The Springs</w:t>
      </w:r>
      <w:r w:rsidRPr="00935EF4">
        <w:rPr>
          <w:lang w:val="en-GB"/>
        </w:rPr>
        <w:t>;</w:t>
      </w:r>
    </w:p>
    <w:p w14:paraId="625CCBCA" w14:textId="77777777" w:rsidR="00C11E81" w:rsidRPr="00935EF4" w:rsidRDefault="00C11E81" w:rsidP="00C11E81">
      <w:pPr>
        <w:pStyle w:val="bullet"/>
      </w:pPr>
      <w:r w:rsidRPr="00935EF4">
        <w:t>Youth Foyer</w:t>
      </w:r>
      <w:r w:rsidRPr="00935EF4">
        <w:rPr>
          <w:lang w:val="en-GB"/>
        </w:rPr>
        <w:t>;</w:t>
      </w:r>
      <w:r w:rsidRPr="00935EF4">
        <w:t xml:space="preserve"> </w:t>
      </w:r>
    </w:p>
    <w:p w14:paraId="1D02FD52" w14:textId="77777777" w:rsidR="00C11E81" w:rsidRPr="00935EF4" w:rsidRDefault="00C11E81" w:rsidP="00C11E81">
      <w:pPr>
        <w:pStyle w:val="bullet"/>
      </w:pPr>
      <w:r w:rsidRPr="00935EF4">
        <w:t>New street and Chesterton road</w:t>
      </w:r>
      <w:r w:rsidRPr="00935EF4">
        <w:rPr>
          <w:lang w:val="en-GB"/>
        </w:rPr>
        <w:t>;</w:t>
      </w:r>
    </w:p>
    <w:p w14:paraId="16BCECB6" w14:textId="77777777" w:rsidR="00C11E81" w:rsidRPr="00935EF4" w:rsidRDefault="00C11E81" w:rsidP="00C11E81">
      <w:pPr>
        <w:pStyle w:val="bullet"/>
      </w:pPr>
      <w:r w:rsidRPr="00935EF4">
        <w:t>120 Mill Road  YMCA</w:t>
      </w:r>
      <w:r w:rsidRPr="00935EF4">
        <w:rPr>
          <w:lang w:val="en-GB"/>
        </w:rPr>
        <w:t>;</w:t>
      </w:r>
      <w:r w:rsidRPr="00935EF4">
        <w:t xml:space="preserve">  </w:t>
      </w:r>
    </w:p>
    <w:p w14:paraId="68D1C540" w14:textId="77777777" w:rsidR="00C11E81" w:rsidRPr="00935EF4" w:rsidRDefault="00C11E81" w:rsidP="00C11E81">
      <w:pPr>
        <w:pStyle w:val="bullet"/>
      </w:pPr>
      <w:r w:rsidRPr="00935EF4">
        <w:t>Ely young people’s project</w:t>
      </w:r>
      <w:r w:rsidRPr="00935EF4">
        <w:rPr>
          <w:lang w:val="en-GB"/>
        </w:rPr>
        <w:t>;</w:t>
      </w:r>
    </w:p>
    <w:p w14:paraId="52891EDC" w14:textId="77777777" w:rsidR="00C11E81" w:rsidRPr="00935EF4" w:rsidRDefault="00C11E81" w:rsidP="00C11E81">
      <w:pPr>
        <w:pStyle w:val="bullet"/>
      </w:pPr>
      <w:r w:rsidRPr="00935EF4">
        <w:t>Hope House</w:t>
      </w:r>
      <w:r w:rsidRPr="00935EF4">
        <w:rPr>
          <w:lang w:val="en-GB"/>
        </w:rPr>
        <w:t>;</w:t>
      </w:r>
    </w:p>
    <w:p w14:paraId="7171CC5D" w14:textId="77777777" w:rsidR="00C11E81" w:rsidRPr="00935EF4" w:rsidRDefault="00C11E81" w:rsidP="00C11E81">
      <w:pPr>
        <w:pStyle w:val="bullet"/>
      </w:pPr>
      <w:proofErr w:type="spellStart"/>
      <w:r w:rsidRPr="00935EF4">
        <w:t>Taveners</w:t>
      </w:r>
      <w:proofErr w:type="spellEnd"/>
      <w:r w:rsidRPr="00935EF4">
        <w:t xml:space="preserve"> road hostel</w:t>
      </w:r>
      <w:r w:rsidRPr="00935EF4">
        <w:rPr>
          <w:lang w:val="en-GB"/>
        </w:rPr>
        <w:t xml:space="preserve"> –</w:t>
      </w:r>
      <w:r w:rsidRPr="00935EF4">
        <w:t xml:space="preserve"> travel lodge and Mayors walk</w:t>
      </w:r>
      <w:r w:rsidRPr="00935EF4">
        <w:rPr>
          <w:lang w:val="en-GB"/>
        </w:rPr>
        <w:t>;</w:t>
      </w:r>
    </w:p>
    <w:p w14:paraId="35BA01F3" w14:textId="77777777" w:rsidR="00C11E81" w:rsidRPr="00935EF4" w:rsidRDefault="00C11E81" w:rsidP="00C11E81">
      <w:pPr>
        <w:pStyle w:val="bullet"/>
      </w:pPr>
      <w:proofErr w:type="spellStart"/>
      <w:r w:rsidRPr="00935EF4">
        <w:t>Coneygree</w:t>
      </w:r>
      <w:proofErr w:type="spellEnd"/>
      <w:r w:rsidRPr="00935EF4">
        <w:t xml:space="preserve"> Road, Social Housing</w:t>
      </w:r>
      <w:r w:rsidRPr="00935EF4">
        <w:rPr>
          <w:lang w:val="en-GB"/>
        </w:rPr>
        <w:t>;</w:t>
      </w:r>
    </w:p>
    <w:p w14:paraId="3BE98BFD" w14:textId="77777777" w:rsidR="00C11E81" w:rsidRPr="00935EF4" w:rsidRDefault="00C11E81" w:rsidP="00C11E81">
      <w:pPr>
        <w:pStyle w:val="bullet"/>
      </w:pPr>
      <w:r w:rsidRPr="00935EF4">
        <w:t xml:space="preserve">Kings </w:t>
      </w:r>
      <w:proofErr w:type="spellStart"/>
      <w:r w:rsidRPr="00935EF4">
        <w:t>Ripton</w:t>
      </w:r>
      <w:proofErr w:type="spellEnd"/>
      <w:r w:rsidRPr="00935EF4">
        <w:t xml:space="preserve"> Court / The Bungalows / </w:t>
      </w:r>
      <w:proofErr w:type="spellStart"/>
      <w:r w:rsidRPr="00935EF4">
        <w:t>Paines</w:t>
      </w:r>
      <w:proofErr w:type="spellEnd"/>
      <w:r w:rsidRPr="00935EF4">
        <w:t xml:space="preserve"> Mill Foyer</w:t>
      </w:r>
      <w:r w:rsidRPr="00935EF4">
        <w:rPr>
          <w:lang w:val="en-GB"/>
        </w:rPr>
        <w:t>;</w:t>
      </w:r>
    </w:p>
    <w:p w14:paraId="09AC320B" w14:textId="77777777" w:rsidR="00C11E81" w:rsidRPr="00935EF4" w:rsidRDefault="00C11E81" w:rsidP="00C11E81">
      <w:pPr>
        <w:pStyle w:val="bullet"/>
      </w:pPr>
      <w:r w:rsidRPr="00935EF4">
        <w:t>YMCA London</w:t>
      </w:r>
      <w:r w:rsidRPr="00935EF4">
        <w:rPr>
          <w:lang w:val="en-GB"/>
        </w:rPr>
        <w:t>;</w:t>
      </w:r>
    </w:p>
    <w:p w14:paraId="2E088E43" w14:textId="77777777" w:rsidR="00C11E81" w:rsidRPr="00935EF4" w:rsidRDefault="00C11E81" w:rsidP="00C11E81">
      <w:pPr>
        <w:pStyle w:val="bullet"/>
      </w:pPr>
      <w:r w:rsidRPr="00935EF4">
        <w:lastRenderedPageBreak/>
        <w:t xml:space="preserve">South </w:t>
      </w:r>
      <w:proofErr w:type="spellStart"/>
      <w:r w:rsidRPr="00935EF4">
        <w:t>Perecu</w:t>
      </w:r>
      <w:proofErr w:type="spellEnd"/>
      <w:r w:rsidRPr="00935EF4">
        <w:t xml:space="preserve"> The Crescent</w:t>
      </w:r>
      <w:r w:rsidRPr="00935EF4">
        <w:rPr>
          <w:lang w:val="en-GB"/>
        </w:rPr>
        <w:t>;</w:t>
      </w:r>
    </w:p>
    <w:p w14:paraId="19467802" w14:textId="77777777" w:rsidR="00C11E81" w:rsidRPr="00935EF4" w:rsidRDefault="00C11E81" w:rsidP="00C11E81">
      <w:pPr>
        <w:pStyle w:val="bullet"/>
      </w:pPr>
      <w:proofErr w:type="spellStart"/>
      <w:r w:rsidRPr="00935EF4">
        <w:t>Cangle</w:t>
      </w:r>
      <w:proofErr w:type="spellEnd"/>
      <w:r w:rsidRPr="00935EF4">
        <w:t xml:space="preserve"> Foyer / Russell Street / Shared house Haverhill</w:t>
      </w:r>
      <w:r w:rsidRPr="00935EF4">
        <w:rPr>
          <w:lang w:val="en-GB"/>
        </w:rPr>
        <w:t>;</w:t>
      </w:r>
    </w:p>
    <w:p w14:paraId="3F76AC22" w14:textId="77777777" w:rsidR="00C11E81" w:rsidRPr="00935EF4" w:rsidRDefault="00C11E81" w:rsidP="00C11E81">
      <w:pPr>
        <w:pStyle w:val="bullet"/>
      </w:pPr>
      <w:r w:rsidRPr="00935EF4">
        <w:t xml:space="preserve">Whitworth </w:t>
      </w:r>
      <w:r w:rsidRPr="00935EF4">
        <w:rPr>
          <w:lang w:val="en-GB"/>
        </w:rPr>
        <w:t xml:space="preserve">House </w:t>
      </w:r>
      <w:r w:rsidRPr="00935EF4">
        <w:t xml:space="preserve">/ I20 / 118c, In Essex and </w:t>
      </w:r>
      <w:proofErr w:type="spellStart"/>
      <w:r w:rsidRPr="00935EF4">
        <w:t>Hawthornes</w:t>
      </w:r>
      <w:proofErr w:type="spellEnd"/>
      <w:r w:rsidRPr="00935EF4">
        <w:rPr>
          <w:lang w:val="en-GB"/>
        </w:rPr>
        <w:t>;</w:t>
      </w:r>
    </w:p>
    <w:p w14:paraId="46B67229" w14:textId="77777777" w:rsidR="00C11E81" w:rsidRPr="00935EF4" w:rsidRDefault="00C11E81" w:rsidP="00C11E81">
      <w:pPr>
        <w:pStyle w:val="bullet"/>
      </w:pPr>
      <w:r w:rsidRPr="00935EF4">
        <w:t>Cambridge Youth</w:t>
      </w:r>
      <w:r w:rsidRPr="00935EF4">
        <w:rPr>
          <w:lang w:val="en-GB"/>
        </w:rPr>
        <w:t>;</w:t>
      </w:r>
    </w:p>
    <w:p w14:paraId="6046789E" w14:textId="77777777" w:rsidR="00C11E81" w:rsidRPr="00935EF4" w:rsidRDefault="00C11E81" w:rsidP="00C11E81">
      <w:pPr>
        <w:pStyle w:val="bullet"/>
      </w:pPr>
      <w:r w:rsidRPr="00935EF4">
        <w:t xml:space="preserve">Riverside / </w:t>
      </w:r>
      <w:proofErr w:type="spellStart"/>
      <w:r w:rsidRPr="00935EF4">
        <w:t>Ditchturn</w:t>
      </w:r>
      <w:proofErr w:type="spellEnd"/>
      <w:r w:rsidRPr="00935EF4">
        <w:t xml:space="preserve"> Place</w:t>
      </w:r>
      <w:r w:rsidRPr="00935EF4">
        <w:rPr>
          <w:lang w:val="en-GB"/>
        </w:rPr>
        <w:t>;</w:t>
      </w:r>
    </w:p>
    <w:p w14:paraId="0A8E2A8E" w14:textId="77777777" w:rsidR="00C11E81" w:rsidRPr="00935EF4" w:rsidRDefault="00C11E81" w:rsidP="00C11E81">
      <w:pPr>
        <w:pStyle w:val="bullet"/>
      </w:pPr>
      <w:r w:rsidRPr="00935EF4">
        <w:t>Willow Walk</w:t>
      </w:r>
      <w:r w:rsidRPr="00935EF4">
        <w:rPr>
          <w:lang w:val="en-GB"/>
        </w:rPr>
        <w:t>;</w:t>
      </w:r>
      <w:r w:rsidRPr="00935EF4">
        <w:t xml:space="preserve"> </w:t>
      </w:r>
    </w:p>
    <w:p w14:paraId="0B03454F" w14:textId="77777777" w:rsidR="00C11E81" w:rsidRPr="00935EF4" w:rsidRDefault="00C11E81" w:rsidP="00C11E81">
      <w:pPr>
        <w:pStyle w:val="bullet"/>
      </w:pPr>
      <w:r w:rsidRPr="00935EF4">
        <w:t>12 London Rd</w:t>
      </w:r>
      <w:r w:rsidRPr="00935EF4">
        <w:rPr>
          <w:lang w:val="en-GB"/>
        </w:rPr>
        <w:t>;</w:t>
      </w:r>
    </w:p>
    <w:p w14:paraId="17869243" w14:textId="77777777" w:rsidR="00C11E81" w:rsidRPr="00935EF4" w:rsidRDefault="00C11E81" w:rsidP="00C11E81">
      <w:pPr>
        <w:pStyle w:val="bullet"/>
      </w:pPr>
      <w:proofErr w:type="spellStart"/>
      <w:r w:rsidRPr="00935EF4">
        <w:t>Charwood</w:t>
      </w:r>
      <w:proofErr w:type="spellEnd"/>
      <w:r w:rsidRPr="00935EF4">
        <w:t xml:space="preserve"> Guesthouse / PCL House</w:t>
      </w:r>
      <w:r w:rsidRPr="00935EF4">
        <w:rPr>
          <w:lang w:val="en-GB"/>
        </w:rPr>
        <w:t>; and</w:t>
      </w:r>
    </w:p>
    <w:p w14:paraId="20A5CE69" w14:textId="77777777" w:rsidR="00C11E81" w:rsidRPr="00935EF4" w:rsidRDefault="00C11E81" w:rsidP="00C11E81">
      <w:pPr>
        <w:pStyle w:val="bullet"/>
      </w:pPr>
      <w:r w:rsidRPr="00935EF4">
        <w:t>4 Buckle Street</w:t>
      </w:r>
    </w:p>
    <w:p w14:paraId="13EC6338" w14:textId="31772D61" w:rsidR="00C11E81" w:rsidRPr="00935EF4" w:rsidRDefault="00C11E81" w:rsidP="00AA5C1C">
      <w:pPr>
        <w:pStyle w:val="Maintext"/>
        <w:numPr>
          <w:ilvl w:val="1"/>
          <w:numId w:val="74"/>
        </w:numPr>
        <w:rPr>
          <w:rFonts w:cs="Calibri"/>
        </w:rPr>
      </w:pPr>
      <w:r w:rsidRPr="00935EF4">
        <w:rPr>
          <w:lang w:val="en-GB"/>
        </w:rPr>
        <w:t xml:space="preserve">The survey then asked respondents if they have stayed in hostels more than once what could they have done differently to stop them from losing/leaving the hostel accommodation. A few stated that there was ‘nothing/ they could have done differently, whilst others </w:t>
      </w:r>
      <w:r w:rsidR="00C70516" w:rsidRPr="00935EF4">
        <w:rPr>
          <w:lang w:val="en-GB"/>
        </w:rPr>
        <w:t>responded</w:t>
      </w:r>
      <w:r w:rsidRPr="00935EF4">
        <w:rPr>
          <w:lang w:val="en-GB"/>
        </w:rPr>
        <w:t xml:space="preserve"> with:</w:t>
      </w:r>
    </w:p>
    <w:p w14:paraId="6EA72359" w14:textId="77777777" w:rsidR="00C11E81" w:rsidRPr="00935EF4" w:rsidRDefault="00C11E81" w:rsidP="00C11E81">
      <w:pPr>
        <w:pStyle w:val="bullet"/>
      </w:pPr>
      <w:r w:rsidRPr="00935EF4">
        <w:t>I would not have got into a fight</w:t>
      </w:r>
      <w:r w:rsidRPr="00935EF4">
        <w:rPr>
          <w:lang w:val="en-GB"/>
        </w:rPr>
        <w:t>;</w:t>
      </w:r>
    </w:p>
    <w:p w14:paraId="1D03FC87" w14:textId="77777777" w:rsidR="00C11E81" w:rsidRPr="00935EF4" w:rsidRDefault="00C11E81" w:rsidP="00C11E81">
      <w:pPr>
        <w:pStyle w:val="bullet"/>
      </w:pPr>
      <w:r w:rsidRPr="00935EF4">
        <w:t>Emergency beds only</w:t>
      </w:r>
      <w:r w:rsidRPr="00935EF4">
        <w:rPr>
          <w:lang w:val="en-GB"/>
        </w:rPr>
        <w:t>;</w:t>
      </w:r>
      <w:r w:rsidRPr="00935EF4">
        <w:t xml:space="preserve"> </w:t>
      </w:r>
      <w:r w:rsidRPr="00935EF4">
        <w:rPr>
          <w:lang w:val="en-GB"/>
        </w:rPr>
        <w:t>l</w:t>
      </w:r>
      <w:proofErr w:type="spellStart"/>
      <w:r w:rsidRPr="00935EF4">
        <w:t>onger</w:t>
      </w:r>
      <w:proofErr w:type="spellEnd"/>
      <w:r w:rsidRPr="00935EF4">
        <w:t xml:space="preserve"> stay in short stay hostel</w:t>
      </w:r>
      <w:r w:rsidRPr="00935EF4">
        <w:rPr>
          <w:lang w:val="en-GB"/>
        </w:rPr>
        <w:t>;</w:t>
      </w:r>
    </w:p>
    <w:p w14:paraId="3CFB8FCD" w14:textId="77777777" w:rsidR="00C11E81" w:rsidRPr="00935EF4" w:rsidRDefault="00C11E81" w:rsidP="00C11E81">
      <w:pPr>
        <w:pStyle w:val="bullet"/>
      </w:pPr>
      <w:r w:rsidRPr="00935EF4">
        <w:t>More support</w:t>
      </w:r>
      <w:r w:rsidRPr="00935EF4">
        <w:rPr>
          <w:lang w:val="en-GB"/>
        </w:rPr>
        <w:t xml:space="preserve">; female </w:t>
      </w:r>
      <w:r w:rsidRPr="00935EF4">
        <w:t>only support</w:t>
      </w:r>
      <w:r w:rsidRPr="00935EF4">
        <w:rPr>
          <w:lang w:val="en-GB"/>
        </w:rPr>
        <w:t>;</w:t>
      </w:r>
    </w:p>
    <w:p w14:paraId="19C86D43" w14:textId="77777777" w:rsidR="00C11E81" w:rsidRPr="00935EF4" w:rsidRDefault="00C11E81" w:rsidP="00C11E81">
      <w:pPr>
        <w:pStyle w:val="bullet"/>
      </w:pPr>
      <w:r w:rsidRPr="00935EF4">
        <w:t>C</w:t>
      </w:r>
      <w:r w:rsidRPr="00935EF4">
        <w:rPr>
          <w:lang w:val="en-GB"/>
        </w:rPr>
        <w:t>ommunication;</w:t>
      </w:r>
    </w:p>
    <w:p w14:paraId="39146940" w14:textId="77777777" w:rsidR="00C11E81" w:rsidRPr="00935EF4" w:rsidRDefault="00C11E81" w:rsidP="00C11E81">
      <w:pPr>
        <w:pStyle w:val="bullet"/>
      </w:pPr>
      <w:r w:rsidRPr="00935EF4">
        <w:t>If I would have avoided socialising with other tenants</w:t>
      </w:r>
      <w:r w:rsidRPr="00935EF4">
        <w:rPr>
          <w:lang w:val="en-GB"/>
        </w:rPr>
        <w:t xml:space="preserve">, </w:t>
      </w:r>
      <w:r w:rsidRPr="00935EF4">
        <w:t xml:space="preserve">taking narcotics </w:t>
      </w:r>
      <w:r w:rsidRPr="00935EF4">
        <w:rPr>
          <w:lang w:val="en-GB"/>
        </w:rPr>
        <w:t>and</w:t>
      </w:r>
      <w:r w:rsidRPr="00935EF4">
        <w:t xml:space="preserve"> let</w:t>
      </w:r>
      <w:r w:rsidRPr="00935EF4">
        <w:rPr>
          <w:lang w:val="en-GB"/>
        </w:rPr>
        <w:t>ting</w:t>
      </w:r>
      <w:r w:rsidRPr="00935EF4">
        <w:t xml:space="preserve"> other homeless individuals stay</w:t>
      </w:r>
      <w:r w:rsidRPr="00935EF4">
        <w:rPr>
          <w:lang w:val="en-GB"/>
        </w:rPr>
        <w:t>;</w:t>
      </w:r>
    </w:p>
    <w:p w14:paraId="5F1681C8" w14:textId="77777777" w:rsidR="00C11E81" w:rsidRPr="00935EF4" w:rsidRDefault="00C11E81" w:rsidP="00C11E81">
      <w:pPr>
        <w:pStyle w:val="bullet"/>
      </w:pPr>
      <w:r w:rsidRPr="00935EF4">
        <w:t>Support for mental health in the community</w:t>
      </w:r>
      <w:r w:rsidRPr="00935EF4">
        <w:rPr>
          <w:lang w:val="en-GB"/>
        </w:rPr>
        <w:t>;</w:t>
      </w:r>
    </w:p>
    <w:p w14:paraId="7D7DC512" w14:textId="77777777" w:rsidR="00C11E81" w:rsidRPr="00935EF4" w:rsidRDefault="00C11E81" w:rsidP="00C11E81">
      <w:pPr>
        <w:pStyle w:val="bullet"/>
      </w:pPr>
      <w:r w:rsidRPr="00935EF4">
        <w:t>Bullying could stop</w:t>
      </w:r>
      <w:r w:rsidRPr="00935EF4">
        <w:rPr>
          <w:lang w:val="en-GB"/>
        </w:rPr>
        <w:t>;</w:t>
      </w:r>
    </w:p>
    <w:p w14:paraId="5CFE4790" w14:textId="77777777" w:rsidR="00C11E81" w:rsidRPr="00935EF4" w:rsidRDefault="00C11E81" w:rsidP="00C11E81">
      <w:pPr>
        <w:pStyle w:val="bullet"/>
      </w:pPr>
      <w:r w:rsidRPr="00935EF4">
        <w:t>Left accommodation</w:t>
      </w:r>
      <w:r w:rsidRPr="00935EF4">
        <w:rPr>
          <w:lang w:val="en-GB"/>
        </w:rPr>
        <w:t>, for job or otherwise;</w:t>
      </w:r>
    </w:p>
    <w:p w14:paraId="220C3B40" w14:textId="77777777" w:rsidR="00C11E81" w:rsidRPr="00935EF4" w:rsidRDefault="00C11E81" w:rsidP="00C11E81">
      <w:pPr>
        <w:pStyle w:val="bullet"/>
      </w:pPr>
      <w:r w:rsidRPr="00935EF4">
        <w:t>Damage to room and too many warnings</w:t>
      </w:r>
      <w:r w:rsidRPr="00935EF4">
        <w:rPr>
          <w:lang w:val="en-GB"/>
        </w:rPr>
        <w:t>;</w:t>
      </w:r>
    </w:p>
    <w:p w14:paraId="4A49DB38" w14:textId="77777777" w:rsidR="00C11E81" w:rsidRPr="00935EF4" w:rsidRDefault="00C11E81" w:rsidP="00C11E81">
      <w:pPr>
        <w:pStyle w:val="bullet"/>
      </w:pPr>
      <w:r w:rsidRPr="00935EF4">
        <w:t>My behaviour</w:t>
      </w:r>
      <w:r w:rsidRPr="00935EF4">
        <w:rPr>
          <w:lang w:val="en-GB"/>
        </w:rPr>
        <w:t>;</w:t>
      </w:r>
    </w:p>
    <w:p w14:paraId="0E6BCC70" w14:textId="77777777" w:rsidR="00C11E81" w:rsidRPr="00935EF4" w:rsidRDefault="00C11E81" w:rsidP="00C11E81">
      <w:pPr>
        <w:pStyle w:val="bullet"/>
      </w:pPr>
      <w:r w:rsidRPr="00935EF4">
        <w:t>Give me a house</w:t>
      </w:r>
      <w:r w:rsidRPr="00935EF4">
        <w:rPr>
          <w:lang w:val="en-GB"/>
        </w:rPr>
        <w:t>;</w:t>
      </w:r>
    </w:p>
    <w:p w14:paraId="588E970A" w14:textId="77777777" w:rsidR="00C11E81" w:rsidRPr="00935EF4" w:rsidRDefault="00C11E81" w:rsidP="00C11E81">
      <w:pPr>
        <w:pStyle w:val="bullet"/>
      </w:pPr>
      <w:r w:rsidRPr="00935EF4">
        <w:t>More shelves in the room. Not big enough</w:t>
      </w:r>
      <w:r w:rsidRPr="00935EF4">
        <w:rPr>
          <w:lang w:val="en-GB"/>
        </w:rPr>
        <w:t>; and</w:t>
      </w:r>
    </w:p>
    <w:p w14:paraId="714536DE" w14:textId="77777777" w:rsidR="00C11E81" w:rsidRPr="00935EF4" w:rsidRDefault="00C11E81" w:rsidP="00C11E81">
      <w:pPr>
        <w:pStyle w:val="bullet"/>
      </w:pPr>
      <w:r w:rsidRPr="00935EF4">
        <w:t>Dangerous people</w:t>
      </w:r>
      <w:r w:rsidRPr="00935EF4">
        <w:rPr>
          <w:lang w:val="en-GB"/>
        </w:rPr>
        <w:t>.</w:t>
      </w:r>
    </w:p>
    <w:p w14:paraId="0756D37F" w14:textId="77777777" w:rsidR="00C11E81" w:rsidRPr="00935EF4" w:rsidRDefault="00C11E81" w:rsidP="00AA5C1C">
      <w:pPr>
        <w:pStyle w:val="Maintext"/>
        <w:numPr>
          <w:ilvl w:val="1"/>
          <w:numId w:val="74"/>
        </w:numPr>
        <w:rPr>
          <w:rFonts w:cs="Calibri"/>
        </w:rPr>
      </w:pPr>
      <w:r w:rsidRPr="00935EF4">
        <w:rPr>
          <w:lang w:val="en-GB"/>
        </w:rPr>
        <w:t>Customers were then asked what other support they feel was needed. Some respondents responded to this question with ‘none, whilst others responded:</w:t>
      </w:r>
    </w:p>
    <w:p w14:paraId="28FC5188" w14:textId="77777777" w:rsidR="00C11E81" w:rsidRPr="00935EF4" w:rsidRDefault="00C11E81" w:rsidP="00C11E81">
      <w:pPr>
        <w:pStyle w:val="bullet"/>
      </w:pPr>
      <w:r w:rsidRPr="00935EF4">
        <w:t>Outreach support</w:t>
      </w:r>
      <w:r w:rsidRPr="00935EF4">
        <w:rPr>
          <w:lang w:val="en-GB"/>
        </w:rPr>
        <w:t>;</w:t>
      </w:r>
    </w:p>
    <w:p w14:paraId="72D09031" w14:textId="77777777" w:rsidR="00C11E81" w:rsidRPr="00935EF4" w:rsidRDefault="00C11E81" w:rsidP="00C11E81">
      <w:pPr>
        <w:pStyle w:val="bullet"/>
      </w:pPr>
      <w:r w:rsidRPr="00935EF4">
        <w:t>Support with drinking</w:t>
      </w:r>
      <w:r w:rsidRPr="00935EF4">
        <w:rPr>
          <w:lang w:val="en-GB"/>
        </w:rPr>
        <w:t>;</w:t>
      </w:r>
    </w:p>
    <w:p w14:paraId="46389412" w14:textId="77777777" w:rsidR="00C11E81" w:rsidRPr="00935EF4" w:rsidRDefault="00C11E81" w:rsidP="00C11E81">
      <w:pPr>
        <w:pStyle w:val="bullet"/>
      </w:pPr>
      <w:r w:rsidRPr="00935EF4">
        <w:rPr>
          <w:lang w:val="en-GB"/>
        </w:rPr>
        <w:t>More understanding staff and management;</w:t>
      </w:r>
    </w:p>
    <w:p w14:paraId="03956284" w14:textId="77777777" w:rsidR="00C11E81" w:rsidRPr="00935EF4" w:rsidRDefault="00C11E81" w:rsidP="00C11E81">
      <w:pPr>
        <w:pStyle w:val="bullet"/>
      </w:pPr>
      <w:r w:rsidRPr="00935EF4">
        <w:t>Female key worker, may have helped</w:t>
      </w:r>
      <w:r w:rsidRPr="00935EF4">
        <w:rPr>
          <w:lang w:val="en-GB"/>
        </w:rPr>
        <w:t xml:space="preserve">; </w:t>
      </w:r>
    </w:p>
    <w:p w14:paraId="14F10B9E" w14:textId="77777777" w:rsidR="00C11E81" w:rsidRPr="00935EF4" w:rsidRDefault="00C11E81" w:rsidP="00C11E81">
      <w:pPr>
        <w:pStyle w:val="bullet"/>
      </w:pPr>
      <w:r w:rsidRPr="00935EF4">
        <w:t>More funding</w:t>
      </w:r>
      <w:r w:rsidRPr="00935EF4">
        <w:rPr>
          <w:lang w:val="en-GB"/>
        </w:rPr>
        <w:t>, more support and</w:t>
      </w:r>
      <w:r w:rsidRPr="00935EF4">
        <w:t xml:space="preserve"> more staff</w:t>
      </w:r>
      <w:r w:rsidRPr="00935EF4">
        <w:rPr>
          <w:lang w:val="en-GB"/>
        </w:rPr>
        <w:t>;</w:t>
      </w:r>
    </w:p>
    <w:p w14:paraId="7E575F92" w14:textId="77777777" w:rsidR="00C11E81" w:rsidRPr="00935EF4" w:rsidRDefault="00C11E81" w:rsidP="00C11E81">
      <w:pPr>
        <w:pStyle w:val="bullet"/>
      </w:pPr>
      <w:r w:rsidRPr="00935EF4">
        <w:rPr>
          <w:lang w:val="en-GB"/>
        </w:rPr>
        <w:lastRenderedPageBreak/>
        <w:t xml:space="preserve">More </w:t>
      </w:r>
      <w:r w:rsidRPr="00935EF4">
        <w:t>help with Mental Health</w:t>
      </w:r>
      <w:r w:rsidRPr="00935EF4">
        <w:rPr>
          <w:lang w:val="en-GB"/>
        </w:rPr>
        <w:t>; diagnosis earlier;</w:t>
      </w:r>
    </w:p>
    <w:p w14:paraId="78FA6690" w14:textId="77777777" w:rsidR="00C11E81" w:rsidRPr="00935EF4" w:rsidRDefault="00C11E81" w:rsidP="00C11E81">
      <w:pPr>
        <w:pStyle w:val="bullet"/>
      </w:pPr>
      <w:r w:rsidRPr="00935EF4">
        <w:t>I didn't know what my options were and what services were available</w:t>
      </w:r>
      <w:r w:rsidRPr="00935EF4">
        <w:rPr>
          <w:lang w:val="en-GB"/>
        </w:rPr>
        <w:t>;</w:t>
      </w:r>
      <w:r w:rsidRPr="00935EF4">
        <w:t xml:space="preserve"> </w:t>
      </w:r>
    </w:p>
    <w:p w14:paraId="393D8C56" w14:textId="77777777" w:rsidR="00C11E81" w:rsidRPr="00935EF4" w:rsidRDefault="00C11E81" w:rsidP="00C11E81">
      <w:pPr>
        <w:pStyle w:val="bullet"/>
      </w:pPr>
      <w:r w:rsidRPr="00935EF4">
        <w:t>Help with moving on into a more stable housing</w:t>
      </w:r>
      <w:r w:rsidRPr="00935EF4">
        <w:rPr>
          <w:lang w:val="en-GB"/>
        </w:rPr>
        <w:t>;</w:t>
      </w:r>
    </w:p>
    <w:p w14:paraId="093D99FC" w14:textId="77777777" w:rsidR="00C11E81" w:rsidRPr="00935EF4" w:rsidRDefault="00C11E81" w:rsidP="00C11E81">
      <w:pPr>
        <w:pStyle w:val="bullet"/>
      </w:pPr>
      <w:r w:rsidRPr="00935EF4">
        <w:t>More homes to be built, where staff come and support individuals who are struggling to maintain their tenancies</w:t>
      </w:r>
      <w:r w:rsidRPr="00935EF4">
        <w:rPr>
          <w:lang w:val="en-GB"/>
        </w:rPr>
        <w:t xml:space="preserve">; </w:t>
      </w:r>
    </w:p>
    <w:p w14:paraId="1B490AC0" w14:textId="77777777" w:rsidR="00C11E81" w:rsidRPr="00935EF4" w:rsidRDefault="00C11E81" w:rsidP="00C11E81">
      <w:pPr>
        <w:pStyle w:val="bullet"/>
      </w:pPr>
      <w:r w:rsidRPr="00935EF4">
        <w:t>Better sign posting for day centres</w:t>
      </w:r>
      <w:r w:rsidRPr="00935EF4">
        <w:rPr>
          <w:lang w:val="en-GB"/>
        </w:rPr>
        <w:t>;</w:t>
      </w:r>
    </w:p>
    <w:p w14:paraId="5C2E360C" w14:textId="77777777" w:rsidR="00C11E81" w:rsidRPr="00935EF4" w:rsidRDefault="00C11E81" w:rsidP="00C11E81">
      <w:pPr>
        <w:pStyle w:val="bullet"/>
      </w:pPr>
      <w:r w:rsidRPr="00935EF4">
        <w:t>Communication between housing towards the hostel</w:t>
      </w:r>
      <w:r w:rsidRPr="00935EF4">
        <w:rPr>
          <w:lang w:val="en-GB"/>
        </w:rPr>
        <w:t>;</w:t>
      </w:r>
    </w:p>
    <w:p w14:paraId="73DC6371" w14:textId="77777777" w:rsidR="00C11E81" w:rsidRPr="00935EF4" w:rsidRDefault="00C11E81" w:rsidP="00C11E81">
      <w:pPr>
        <w:pStyle w:val="bullet"/>
      </w:pPr>
      <w:r w:rsidRPr="00935EF4">
        <w:t>House people quicker</w:t>
      </w:r>
      <w:r w:rsidRPr="00935EF4">
        <w:rPr>
          <w:lang w:val="en-GB"/>
        </w:rPr>
        <w:t>;</w:t>
      </w:r>
    </w:p>
    <w:p w14:paraId="68DFD445" w14:textId="77777777" w:rsidR="00C11E81" w:rsidRPr="00935EF4" w:rsidRDefault="00C11E81" w:rsidP="00C11E81">
      <w:pPr>
        <w:pStyle w:val="bullet"/>
      </w:pPr>
      <w:r w:rsidRPr="00935EF4">
        <w:t>General help with</w:t>
      </w:r>
      <w:r w:rsidRPr="00935EF4">
        <w:rPr>
          <w:lang w:val="en-GB"/>
        </w:rPr>
        <w:t xml:space="preserve"> </w:t>
      </w:r>
      <w:r w:rsidRPr="00935EF4">
        <w:t>organising my life</w:t>
      </w:r>
      <w:r w:rsidRPr="00935EF4">
        <w:rPr>
          <w:lang w:val="en-GB"/>
        </w:rPr>
        <w:t>; help with benefits; and</w:t>
      </w:r>
    </w:p>
    <w:p w14:paraId="6DDF3C65" w14:textId="77777777" w:rsidR="00C11E81" w:rsidRPr="00935EF4" w:rsidRDefault="00C11E81" w:rsidP="00C11E81">
      <w:pPr>
        <w:pStyle w:val="bullet"/>
      </w:pPr>
      <w:r w:rsidRPr="00935EF4">
        <w:t xml:space="preserve">Continual freebies. </w:t>
      </w:r>
    </w:p>
    <w:p w14:paraId="281CED06" w14:textId="77777777" w:rsidR="00C11E81" w:rsidRPr="00935EF4" w:rsidRDefault="00C11E81" w:rsidP="00C11E81">
      <w:pPr>
        <w:pStyle w:val="bullet"/>
        <w:numPr>
          <w:ilvl w:val="0"/>
          <w:numId w:val="0"/>
        </w:numPr>
      </w:pPr>
    </w:p>
    <w:p w14:paraId="78BDBC3E" w14:textId="77777777" w:rsidR="00C11E81" w:rsidRPr="00935EF4" w:rsidRDefault="00C11E81" w:rsidP="00C11E81">
      <w:pPr>
        <w:pStyle w:val="Heading2"/>
      </w:pPr>
      <w:bookmarkStart w:id="527" w:name="_Toc39052699"/>
      <w:bookmarkStart w:id="528" w:name="_Toc50124861"/>
      <w:r w:rsidRPr="00935EF4">
        <w:t>Additional Comments</w:t>
      </w:r>
      <w:bookmarkEnd w:id="527"/>
      <w:bookmarkEnd w:id="528"/>
    </w:p>
    <w:p w14:paraId="21EB9827" w14:textId="77777777" w:rsidR="00C11E81" w:rsidRPr="00935EF4" w:rsidRDefault="00C11E81" w:rsidP="00AA5C1C">
      <w:pPr>
        <w:pStyle w:val="Maintext"/>
        <w:numPr>
          <w:ilvl w:val="1"/>
          <w:numId w:val="74"/>
        </w:numPr>
        <w:rPr>
          <w:rFonts w:cs="Calibri"/>
        </w:rPr>
      </w:pPr>
      <w:r w:rsidRPr="00935EF4">
        <w:rPr>
          <w:lang w:val="en-GB"/>
        </w:rPr>
        <w:t>Finally, the survey asked respondents to provide any additional comments, these included:</w:t>
      </w:r>
    </w:p>
    <w:p w14:paraId="6638CCEF" w14:textId="77777777" w:rsidR="00C11E81" w:rsidRPr="00935EF4" w:rsidRDefault="00C11E81" w:rsidP="00C11E81">
      <w:pPr>
        <w:pStyle w:val="bullet"/>
      </w:pPr>
      <w:r w:rsidRPr="00935EF4">
        <w:rPr>
          <w:lang w:val="en-GB"/>
        </w:rPr>
        <w:t>The foster system should not dump care leavers in hostels;</w:t>
      </w:r>
    </w:p>
    <w:p w14:paraId="2C1AD294" w14:textId="77777777" w:rsidR="00C11E81" w:rsidRPr="00935EF4" w:rsidRDefault="00C11E81" w:rsidP="00C11E81">
      <w:pPr>
        <w:pStyle w:val="bullet"/>
      </w:pPr>
      <w:r w:rsidRPr="00935EF4">
        <w:t>We need more money and more resources</w:t>
      </w:r>
      <w:r w:rsidRPr="00935EF4">
        <w:rPr>
          <w:lang w:val="en-GB"/>
        </w:rPr>
        <w:t>;</w:t>
      </w:r>
    </w:p>
    <w:p w14:paraId="1C0D44DF" w14:textId="77777777" w:rsidR="00C11E81" w:rsidRPr="00935EF4" w:rsidRDefault="00C11E81" w:rsidP="00C11E81">
      <w:pPr>
        <w:pStyle w:val="bullet"/>
      </w:pPr>
      <w:r w:rsidRPr="00935EF4">
        <w:t xml:space="preserve">More </w:t>
      </w:r>
      <w:r w:rsidRPr="00935EF4">
        <w:rPr>
          <w:lang w:val="en-GB"/>
        </w:rPr>
        <w:t>f</w:t>
      </w:r>
      <w:proofErr w:type="spellStart"/>
      <w:r w:rsidRPr="00935EF4">
        <w:t>unding</w:t>
      </w:r>
      <w:proofErr w:type="spellEnd"/>
      <w:r w:rsidRPr="00935EF4">
        <w:t xml:space="preserve"> </w:t>
      </w:r>
      <w:r w:rsidRPr="00935EF4">
        <w:rPr>
          <w:lang w:val="en-GB"/>
        </w:rPr>
        <w:t>needed;</w:t>
      </w:r>
    </w:p>
    <w:p w14:paraId="4417CEF7" w14:textId="77777777" w:rsidR="00C11E81" w:rsidRPr="00935EF4" w:rsidRDefault="00C11E81" w:rsidP="00C11E81">
      <w:pPr>
        <w:pStyle w:val="bullet"/>
      </w:pPr>
      <w:r w:rsidRPr="00935EF4">
        <w:t>Project Worker who I work with is fab</w:t>
      </w:r>
      <w:r w:rsidRPr="00935EF4">
        <w:rPr>
          <w:lang w:val="en-GB"/>
        </w:rPr>
        <w:t xml:space="preserve">ulous; </w:t>
      </w:r>
    </w:p>
    <w:p w14:paraId="606BBD29" w14:textId="77777777" w:rsidR="00C11E81" w:rsidRPr="00935EF4" w:rsidRDefault="00C11E81" w:rsidP="00C11E81">
      <w:pPr>
        <w:pStyle w:val="bullet"/>
      </w:pPr>
      <w:r w:rsidRPr="00935EF4">
        <w:t>Looking forward to moving into independent livin</w:t>
      </w:r>
      <w:r w:rsidRPr="00935EF4">
        <w:rPr>
          <w:lang w:val="en-GB"/>
        </w:rPr>
        <w:t>g;</w:t>
      </w:r>
    </w:p>
    <w:p w14:paraId="2044A929" w14:textId="77777777" w:rsidR="00C11E81" w:rsidRPr="00935EF4" w:rsidRDefault="00C11E81" w:rsidP="00C11E81">
      <w:pPr>
        <w:pStyle w:val="bullet"/>
      </w:pPr>
      <w:r w:rsidRPr="00935EF4">
        <w:t xml:space="preserve">Having an in house medical professional allowed me jurisdiction when talking to others regarding my behaviour. </w:t>
      </w:r>
      <w:proofErr w:type="spellStart"/>
      <w:r w:rsidRPr="00935EF4">
        <w:t>Cyrenians</w:t>
      </w:r>
      <w:proofErr w:type="spellEnd"/>
      <w:r w:rsidRPr="00935EF4">
        <w:t xml:space="preserve"> have allowed me to progress for several years gaining new qualifications, getting active and going back into education</w:t>
      </w:r>
      <w:r w:rsidRPr="00935EF4">
        <w:rPr>
          <w:lang w:val="en-GB"/>
        </w:rPr>
        <w:t>; and</w:t>
      </w:r>
    </w:p>
    <w:p w14:paraId="051A4684" w14:textId="77777777" w:rsidR="00C11E81" w:rsidRPr="00935EF4" w:rsidRDefault="00C11E81" w:rsidP="00C11E81">
      <w:pPr>
        <w:pStyle w:val="bullet"/>
      </w:pPr>
      <w:r w:rsidRPr="00935EF4">
        <w:t>Homelessness is a very pressing issue. Landlords make people homeless</w:t>
      </w:r>
      <w:r w:rsidRPr="00935EF4">
        <w:rPr>
          <w:lang w:val="en-GB"/>
        </w:rPr>
        <w:t>.</w:t>
      </w:r>
    </w:p>
    <w:p w14:paraId="5C0FE768" w14:textId="77777777" w:rsidR="00C11E81" w:rsidRPr="00935EF4" w:rsidRDefault="00C11E81" w:rsidP="00C11E81">
      <w:pPr>
        <w:pStyle w:val="Reporttext"/>
        <w:numPr>
          <w:ilvl w:val="0"/>
          <w:numId w:val="0"/>
        </w:numPr>
      </w:pPr>
    </w:p>
    <w:p w14:paraId="692D561F" w14:textId="77777777" w:rsidR="00C11E81" w:rsidRDefault="00C11E81" w:rsidP="00C11E81">
      <w:pPr>
        <w:spacing w:before="0" w:after="0"/>
        <w:jc w:val="left"/>
        <w:rPr>
          <w:lang w:val="x-none"/>
        </w:rPr>
      </w:pPr>
      <w:r>
        <w:br w:type="page"/>
      </w:r>
    </w:p>
    <w:p w14:paraId="371D23AD" w14:textId="683AE6B2" w:rsidR="002A56ED" w:rsidRPr="00C743C3" w:rsidRDefault="002A56ED" w:rsidP="002A56ED">
      <w:pPr>
        <w:pStyle w:val="Heading1"/>
        <w:numPr>
          <w:ilvl w:val="0"/>
          <w:numId w:val="0"/>
        </w:numPr>
        <w:spacing w:before="0"/>
        <w:ind w:left="709" w:hanging="709"/>
        <w:rPr>
          <w:b/>
          <w:color w:val="008080"/>
          <w:sz w:val="32"/>
        </w:rPr>
      </w:pPr>
      <w:bookmarkStart w:id="529" w:name="_Toc50124862"/>
      <w:bookmarkStart w:id="530" w:name="AppendixK"/>
      <w:r w:rsidRPr="00FC386C">
        <w:lastRenderedPageBreak/>
        <w:t xml:space="preserve">Appendix </w:t>
      </w:r>
      <w:r w:rsidR="000401D6">
        <w:rPr>
          <w:lang w:val="en-GB"/>
        </w:rPr>
        <w:t>K</w:t>
      </w:r>
      <w:r w:rsidRPr="00FC386C">
        <w:t xml:space="preserve">: </w:t>
      </w:r>
      <w:bookmarkEnd w:id="440"/>
      <w:r>
        <w:rPr>
          <w:lang w:val="en-GB"/>
        </w:rPr>
        <w:t>Customer Focus Groups Consultation</w:t>
      </w:r>
      <w:bookmarkEnd w:id="529"/>
      <w:r w:rsidRPr="00FC386C">
        <w:t xml:space="preserve"> </w:t>
      </w:r>
    </w:p>
    <w:bookmarkEnd w:id="530"/>
    <w:p w14:paraId="73EE8507" w14:textId="77777777" w:rsidR="002A56ED" w:rsidRPr="00FC386C" w:rsidRDefault="002A56ED" w:rsidP="002A56ED">
      <w:pPr>
        <w:rPr>
          <w:rFonts w:cs="Calibri"/>
        </w:rPr>
      </w:pPr>
    </w:p>
    <w:p w14:paraId="20724DF0" w14:textId="77777777" w:rsidR="002A56ED" w:rsidRDefault="002A56ED" w:rsidP="00AA5C1C">
      <w:pPr>
        <w:pStyle w:val="Reporttext"/>
        <w:numPr>
          <w:ilvl w:val="1"/>
          <w:numId w:val="69"/>
        </w:numPr>
        <w:rPr>
          <w:rFonts w:cs="Calibri"/>
        </w:rPr>
      </w:pPr>
      <w:r w:rsidRPr="00C743C3">
        <w:rPr>
          <w:rFonts w:cs="Calibri"/>
        </w:rPr>
        <w:t xml:space="preserve">Commissioners made it clear from the outset of this project that engagement with customers was paramount to ensuring the review encompasses their views and ideas. </w:t>
      </w:r>
    </w:p>
    <w:p w14:paraId="5C24B558" w14:textId="77777777" w:rsidR="002A56ED" w:rsidRDefault="002A56ED" w:rsidP="00AA5C1C">
      <w:pPr>
        <w:pStyle w:val="Reporttext"/>
        <w:numPr>
          <w:ilvl w:val="1"/>
          <w:numId w:val="69"/>
        </w:numPr>
        <w:rPr>
          <w:rFonts w:cs="Calibri"/>
        </w:rPr>
      </w:pPr>
      <w:r w:rsidRPr="00C743C3">
        <w:rPr>
          <w:rFonts w:cs="Calibri"/>
        </w:rPr>
        <w:t>The following projects were visited in order to allow group discussion and consultation to take place:</w:t>
      </w:r>
    </w:p>
    <w:p w14:paraId="074DE3EA" w14:textId="77777777" w:rsidR="002A56ED" w:rsidRDefault="002A56ED" w:rsidP="002A56ED">
      <w:pPr>
        <w:pStyle w:val="bullet"/>
        <w:rPr>
          <w:lang w:eastAsia="en-GB"/>
        </w:rPr>
      </w:pPr>
      <w:r w:rsidRPr="00C743C3">
        <w:rPr>
          <w:lang w:eastAsia="en-GB"/>
        </w:rPr>
        <w:t xml:space="preserve">The Ferry Project </w:t>
      </w:r>
      <w:r>
        <w:rPr>
          <w:lang w:eastAsia="en-GB"/>
        </w:rPr>
        <w:t>–</w:t>
      </w:r>
      <w:r w:rsidRPr="00C743C3">
        <w:rPr>
          <w:lang w:eastAsia="en-GB"/>
        </w:rPr>
        <w:t xml:space="preserve"> 2 customers one-to-one</w:t>
      </w:r>
      <w:r>
        <w:rPr>
          <w:lang w:val="en-GB" w:eastAsia="en-GB"/>
        </w:rPr>
        <w:t>;</w:t>
      </w:r>
    </w:p>
    <w:p w14:paraId="522D2D8C" w14:textId="77777777" w:rsidR="002A56ED" w:rsidRPr="00C743C3" w:rsidRDefault="002A56ED" w:rsidP="002A56ED">
      <w:pPr>
        <w:pStyle w:val="bullet"/>
        <w:rPr>
          <w:lang w:eastAsia="en-GB"/>
        </w:rPr>
      </w:pPr>
      <w:r w:rsidRPr="00C743C3">
        <w:rPr>
          <w:rFonts w:cs="Calibri"/>
          <w:color w:val="000000" w:themeColor="text1"/>
          <w:kern w:val="24"/>
          <w:lang w:eastAsia="en-GB"/>
        </w:rPr>
        <w:t xml:space="preserve">Jimmy’s (Newmarket Road) </w:t>
      </w:r>
      <w:r>
        <w:rPr>
          <w:rFonts w:cs="Calibri"/>
          <w:color w:val="000000" w:themeColor="text1"/>
          <w:kern w:val="24"/>
          <w:lang w:eastAsia="en-GB"/>
        </w:rPr>
        <w:t>–</w:t>
      </w:r>
      <w:r w:rsidRPr="00C743C3">
        <w:rPr>
          <w:rFonts w:cs="Calibri"/>
          <w:color w:val="000000" w:themeColor="text1"/>
          <w:kern w:val="24"/>
          <w:lang w:eastAsia="en-GB"/>
        </w:rPr>
        <w:t xml:space="preserve"> group x 4</w:t>
      </w:r>
      <w:r>
        <w:rPr>
          <w:rFonts w:cs="Calibri"/>
          <w:color w:val="000000" w:themeColor="text1"/>
          <w:kern w:val="24"/>
          <w:lang w:val="en-GB" w:eastAsia="en-GB"/>
        </w:rPr>
        <w:t>;</w:t>
      </w:r>
    </w:p>
    <w:p w14:paraId="2A392DC6" w14:textId="77777777" w:rsidR="002A56ED" w:rsidRPr="00C743C3" w:rsidRDefault="002A56ED" w:rsidP="002A56ED">
      <w:pPr>
        <w:pStyle w:val="bullet"/>
        <w:rPr>
          <w:lang w:eastAsia="en-GB"/>
        </w:rPr>
      </w:pPr>
      <w:r w:rsidRPr="00C743C3">
        <w:rPr>
          <w:rFonts w:cs="Calibri"/>
          <w:color w:val="000000" w:themeColor="text1"/>
          <w:kern w:val="24"/>
          <w:lang w:eastAsia="en-GB"/>
        </w:rPr>
        <w:t xml:space="preserve">Jimmy’s (East Road) </w:t>
      </w:r>
      <w:r>
        <w:rPr>
          <w:rFonts w:cs="Calibri"/>
          <w:color w:val="000000" w:themeColor="text1"/>
          <w:kern w:val="24"/>
          <w:lang w:eastAsia="en-GB"/>
        </w:rPr>
        <w:t>–</w:t>
      </w:r>
      <w:r w:rsidRPr="00C743C3">
        <w:rPr>
          <w:rFonts w:cs="Calibri"/>
          <w:color w:val="000000" w:themeColor="text1"/>
          <w:kern w:val="24"/>
          <w:lang w:eastAsia="en-GB"/>
        </w:rPr>
        <w:t xml:space="preserve"> group x 6</w:t>
      </w:r>
      <w:r>
        <w:rPr>
          <w:rFonts w:cs="Calibri"/>
          <w:color w:val="000000" w:themeColor="text1"/>
          <w:kern w:val="24"/>
          <w:lang w:val="en-GB" w:eastAsia="en-GB"/>
        </w:rPr>
        <w:t>;</w:t>
      </w:r>
    </w:p>
    <w:p w14:paraId="6E9DDD91" w14:textId="77777777" w:rsidR="002A56ED" w:rsidRPr="00C743C3" w:rsidRDefault="002A56ED" w:rsidP="002A56ED">
      <w:pPr>
        <w:pStyle w:val="bullet"/>
        <w:rPr>
          <w:lang w:eastAsia="en-GB"/>
        </w:rPr>
      </w:pPr>
      <w:r w:rsidRPr="00C743C3">
        <w:rPr>
          <w:rFonts w:cs="Calibri"/>
          <w:color w:val="000000" w:themeColor="text1"/>
          <w:kern w:val="24"/>
          <w:lang w:eastAsia="en-GB"/>
        </w:rPr>
        <w:t xml:space="preserve">Cambridge Co-Production Group </w:t>
      </w:r>
      <w:r>
        <w:rPr>
          <w:rFonts w:cs="Calibri"/>
          <w:color w:val="000000" w:themeColor="text1"/>
          <w:kern w:val="24"/>
          <w:lang w:eastAsia="en-GB"/>
        </w:rPr>
        <w:t>–</w:t>
      </w:r>
      <w:r w:rsidRPr="00C743C3">
        <w:rPr>
          <w:rFonts w:cs="Calibri"/>
          <w:color w:val="000000" w:themeColor="text1"/>
          <w:kern w:val="24"/>
          <w:lang w:eastAsia="en-GB"/>
        </w:rPr>
        <w:t xml:space="preserve"> group x 6</w:t>
      </w:r>
      <w:r>
        <w:rPr>
          <w:rFonts w:cs="Calibri"/>
          <w:color w:val="000000" w:themeColor="text1"/>
          <w:kern w:val="24"/>
          <w:lang w:val="en-GB" w:eastAsia="en-GB"/>
        </w:rPr>
        <w:t>;</w:t>
      </w:r>
    </w:p>
    <w:p w14:paraId="3949FF4F" w14:textId="77777777" w:rsidR="002A56ED" w:rsidRPr="00C743C3" w:rsidRDefault="002A56ED" w:rsidP="002A56ED">
      <w:pPr>
        <w:pStyle w:val="bullet"/>
        <w:rPr>
          <w:lang w:eastAsia="en-GB"/>
        </w:rPr>
      </w:pPr>
      <w:r w:rsidRPr="00C743C3">
        <w:rPr>
          <w:rFonts w:cs="Calibri"/>
          <w:color w:val="000000" w:themeColor="text1"/>
          <w:kern w:val="24"/>
          <w:lang w:eastAsia="en-GB"/>
        </w:rPr>
        <w:t>Chorus Offender Project</w:t>
      </w:r>
      <w:r>
        <w:rPr>
          <w:rFonts w:cs="Calibri"/>
          <w:color w:val="000000" w:themeColor="text1"/>
          <w:kern w:val="24"/>
          <w:lang w:val="en-GB" w:eastAsia="en-GB"/>
        </w:rPr>
        <w:t xml:space="preserve"> </w:t>
      </w:r>
      <w:r>
        <w:rPr>
          <w:rFonts w:cs="Calibri"/>
          <w:color w:val="000000" w:themeColor="text1"/>
          <w:kern w:val="24"/>
          <w:lang w:eastAsia="en-GB"/>
        </w:rPr>
        <w:t>–</w:t>
      </w:r>
      <w:r w:rsidRPr="00C743C3">
        <w:rPr>
          <w:rFonts w:cs="Calibri"/>
          <w:color w:val="000000" w:themeColor="text1"/>
          <w:kern w:val="24"/>
          <w:lang w:eastAsia="en-GB"/>
        </w:rPr>
        <w:t xml:space="preserve"> group x 4</w:t>
      </w:r>
      <w:r>
        <w:rPr>
          <w:rFonts w:cs="Calibri"/>
          <w:color w:val="000000" w:themeColor="text1"/>
          <w:kern w:val="24"/>
          <w:lang w:val="en-GB" w:eastAsia="en-GB"/>
        </w:rPr>
        <w:t>;</w:t>
      </w:r>
    </w:p>
    <w:p w14:paraId="66D44872" w14:textId="77777777" w:rsidR="002A56ED" w:rsidRPr="00C743C3" w:rsidRDefault="002A56ED" w:rsidP="002A56ED">
      <w:pPr>
        <w:pStyle w:val="bullet"/>
        <w:rPr>
          <w:lang w:eastAsia="en-GB"/>
        </w:rPr>
      </w:pPr>
      <w:r w:rsidRPr="00C743C3">
        <w:rPr>
          <w:rFonts w:cs="Calibri"/>
          <w:color w:val="000000" w:themeColor="text1"/>
          <w:kern w:val="24"/>
          <w:lang w:eastAsia="en-GB"/>
        </w:rPr>
        <w:t xml:space="preserve">The Light Project </w:t>
      </w:r>
      <w:r>
        <w:rPr>
          <w:rFonts w:cs="Calibri"/>
          <w:color w:val="000000" w:themeColor="text1"/>
          <w:kern w:val="24"/>
          <w:lang w:eastAsia="en-GB"/>
        </w:rPr>
        <w:t>–</w:t>
      </w:r>
      <w:r w:rsidRPr="00C743C3">
        <w:rPr>
          <w:rFonts w:cs="Calibri"/>
          <w:color w:val="000000" w:themeColor="text1"/>
          <w:kern w:val="24"/>
          <w:lang w:eastAsia="en-GB"/>
        </w:rPr>
        <w:t xml:space="preserve"> 1 customer one-to-one</w:t>
      </w:r>
      <w:r>
        <w:rPr>
          <w:rFonts w:cs="Calibri"/>
          <w:color w:val="000000" w:themeColor="text1"/>
          <w:kern w:val="24"/>
          <w:lang w:val="en-GB" w:eastAsia="en-GB"/>
        </w:rPr>
        <w:t>;</w:t>
      </w:r>
    </w:p>
    <w:p w14:paraId="78EC39F1" w14:textId="77777777" w:rsidR="002A56ED" w:rsidRPr="00C743C3" w:rsidRDefault="002A56ED" w:rsidP="002A56ED">
      <w:pPr>
        <w:pStyle w:val="bullet"/>
        <w:rPr>
          <w:lang w:eastAsia="en-GB"/>
        </w:rPr>
      </w:pPr>
      <w:proofErr w:type="spellStart"/>
      <w:r w:rsidRPr="00C743C3">
        <w:rPr>
          <w:rFonts w:cs="Calibri"/>
          <w:color w:val="000000" w:themeColor="text1"/>
          <w:kern w:val="24"/>
          <w:lang w:eastAsia="en-GB"/>
        </w:rPr>
        <w:t>Longhurst</w:t>
      </w:r>
      <w:proofErr w:type="spellEnd"/>
      <w:r w:rsidRPr="00C743C3">
        <w:rPr>
          <w:rFonts w:cs="Calibri"/>
          <w:color w:val="000000" w:themeColor="text1"/>
          <w:kern w:val="24"/>
          <w:lang w:eastAsia="en-GB"/>
        </w:rPr>
        <w:t xml:space="preserve"> Adult Hostel </w:t>
      </w:r>
      <w:r>
        <w:rPr>
          <w:rFonts w:cs="Calibri"/>
          <w:color w:val="000000" w:themeColor="text1"/>
          <w:kern w:val="24"/>
          <w:lang w:eastAsia="en-GB"/>
        </w:rPr>
        <w:t>–</w:t>
      </w:r>
      <w:r w:rsidRPr="00C743C3">
        <w:rPr>
          <w:rFonts w:cs="Calibri"/>
          <w:color w:val="000000" w:themeColor="text1"/>
          <w:kern w:val="24"/>
          <w:lang w:eastAsia="en-GB"/>
        </w:rPr>
        <w:t xml:space="preserve"> group x 4</w:t>
      </w:r>
      <w:r>
        <w:rPr>
          <w:rFonts w:cs="Calibri"/>
          <w:color w:val="000000" w:themeColor="text1"/>
          <w:kern w:val="24"/>
          <w:lang w:val="en-GB" w:eastAsia="en-GB"/>
        </w:rPr>
        <w:t>;</w:t>
      </w:r>
    </w:p>
    <w:p w14:paraId="1977CE69" w14:textId="77777777" w:rsidR="002A56ED" w:rsidRPr="00C743C3" w:rsidRDefault="002A56ED" w:rsidP="002A56ED">
      <w:pPr>
        <w:pStyle w:val="bullet"/>
        <w:rPr>
          <w:lang w:eastAsia="en-GB"/>
        </w:rPr>
      </w:pPr>
      <w:r w:rsidRPr="00C743C3">
        <w:rPr>
          <w:rFonts w:cs="Calibri"/>
          <w:color w:val="000000" w:themeColor="text1"/>
          <w:kern w:val="24"/>
          <w:lang w:eastAsia="en-GB"/>
        </w:rPr>
        <w:t xml:space="preserve">CHS Group (Ely) </w:t>
      </w:r>
      <w:r>
        <w:rPr>
          <w:rFonts w:cs="Calibri"/>
          <w:color w:val="000000" w:themeColor="text1"/>
          <w:kern w:val="24"/>
          <w:lang w:eastAsia="en-GB"/>
        </w:rPr>
        <w:t>–</w:t>
      </w:r>
      <w:r w:rsidRPr="00C743C3">
        <w:rPr>
          <w:rFonts w:cs="Calibri"/>
          <w:color w:val="000000" w:themeColor="text1"/>
          <w:kern w:val="24"/>
          <w:lang w:eastAsia="en-GB"/>
        </w:rPr>
        <w:t xml:space="preserve"> Young people’s project </w:t>
      </w:r>
      <w:r>
        <w:rPr>
          <w:rFonts w:cs="Calibri"/>
          <w:color w:val="000000" w:themeColor="text1"/>
          <w:kern w:val="24"/>
          <w:lang w:eastAsia="en-GB"/>
        </w:rPr>
        <w:t>–</w:t>
      </w:r>
      <w:r w:rsidRPr="00C743C3">
        <w:rPr>
          <w:rFonts w:cs="Calibri"/>
          <w:color w:val="000000" w:themeColor="text1"/>
          <w:kern w:val="24"/>
          <w:lang w:eastAsia="en-GB"/>
        </w:rPr>
        <w:t xml:space="preserve"> group x 3</w:t>
      </w:r>
      <w:r>
        <w:rPr>
          <w:rFonts w:cs="Calibri"/>
          <w:color w:val="000000" w:themeColor="text1"/>
          <w:kern w:val="24"/>
          <w:lang w:val="en-GB" w:eastAsia="en-GB"/>
        </w:rPr>
        <w:t>; and</w:t>
      </w:r>
    </w:p>
    <w:p w14:paraId="24364F5D" w14:textId="77777777" w:rsidR="002A56ED" w:rsidRPr="00C743C3" w:rsidRDefault="002A56ED" w:rsidP="002A56ED">
      <w:pPr>
        <w:pStyle w:val="bullet"/>
        <w:rPr>
          <w:lang w:eastAsia="en-GB"/>
        </w:rPr>
      </w:pPr>
      <w:r w:rsidRPr="00C743C3">
        <w:rPr>
          <w:rFonts w:cs="Calibri"/>
          <w:color w:val="000000" w:themeColor="text1"/>
          <w:kern w:val="24"/>
          <w:lang w:eastAsia="en-GB"/>
        </w:rPr>
        <w:t>CHS Group (Corona House) – group x 10</w:t>
      </w:r>
      <w:r>
        <w:rPr>
          <w:rFonts w:cs="Calibri"/>
          <w:color w:val="000000" w:themeColor="text1"/>
          <w:kern w:val="24"/>
          <w:lang w:val="en-GB" w:eastAsia="en-GB"/>
        </w:rPr>
        <w:t>.</w:t>
      </w:r>
    </w:p>
    <w:p w14:paraId="528F659F" w14:textId="77777777" w:rsidR="002A56ED" w:rsidRDefault="002A56ED" w:rsidP="002A56ED">
      <w:pPr>
        <w:pStyle w:val="Reporttext"/>
        <w:numPr>
          <w:ilvl w:val="0"/>
          <w:numId w:val="0"/>
        </w:numPr>
        <w:rPr>
          <w:rFonts w:cs="Calibri"/>
          <w:lang w:val="en-GB"/>
        </w:rPr>
      </w:pPr>
    </w:p>
    <w:p w14:paraId="623A5F80" w14:textId="77777777" w:rsidR="002A56ED" w:rsidRPr="00C743C3" w:rsidRDefault="002A56ED" w:rsidP="002A56ED">
      <w:pPr>
        <w:pStyle w:val="Heading2"/>
      </w:pPr>
      <w:bookmarkStart w:id="531" w:name="_Toc50124863"/>
      <w:r w:rsidRPr="00845018">
        <w:t>What do customers think of the services they are getting?</w:t>
      </w:r>
      <w:bookmarkEnd w:id="531"/>
      <w:r w:rsidRPr="00845018">
        <w:t xml:space="preserve"> </w:t>
      </w:r>
    </w:p>
    <w:p w14:paraId="746E8A10" w14:textId="77777777" w:rsidR="002A56ED" w:rsidRDefault="002A56ED" w:rsidP="00AA5C1C">
      <w:pPr>
        <w:pStyle w:val="Reporttext"/>
        <w:numPr>
          <w:ilvl w:val="1"/>
          <w:numId w:val="69"/>
        </w:numPr>
        <w:rPr>
          <w:rFonts w:cs="Calibri"/>
        </w:rPr>
      </w:pPr>
      <w:r w:rsidRPr="00C743C3">
        <w:rPr>
          <w:rFonts w:cs="Calibri"/>
        </w:rPr>
        <w:t>The feedback about services and the care and support being given by staff across all the providers visited was unanimously positive and warm. Customers made the following observations about the provision:</w:t>
      </w:r>
    </w:p>
    <w:p w14:paraId="4FB37C7A" w14:textId="77777777" w:rsidR="002A56ED" w:rsidRDefault="002A56ED" w:rsidP="002A56ED">
      <w:pPr>
        <w:pStyle w:val="bullet"/>
      </w:pPr>
      <w:r>
        <w:t>A few customers said it was ‘</w:t>
      </w:r>
      <w:r w:rsidRPr="00845018">
        <w:t xml:space="preserve">Like </w:t>
      </w:r>
      <w:r>
        <w:t xml:space="preserve">having </w:t>
      </w:r>
      <w:r w:rsidRPr="00845018">
        <w:t>an extended family</w:t>
      </w:r>
      <w:r>
        <w:t>’;</w:t>
      </w:r>
      <w:r w:rsidRPr="00845018">
        <w:t xml:space="preserve"> </w:t>
      </w:r>
    </w:p>
    <w:p w14:paraId="33BB271E" w14:textId="77777777" w:rsidR="002A56ED" w:rsidRPr="00C743C3" w:rsidRDefault="002A56ED" w:rsidP="002A56ED">
      <w:pPr>
        <w:pStyle w:val="bullet"/>
      </w:pPr>
      <w:r w:rsidRPr="00C743C3">
        <w:rPr>
          <w:rFonts w:cs="Calibri"/>
        </w:rPr>
        <w:t xml:space="preserve">A number of customers noted that some of the rules can be applied too strictly on occasion; </w:t>
      </w:r>
    </w:p>
    <w:p w14:paraId="2DD878B9" w14:textId="77777777" w:rsidR="002A56ED" w:rsidRPr="00C743C3" w:rsidRDefault="002A56ED" w:rsidP="002A56ED">
      <w:pPr>
        <w:pStyle w:val="bullet"/>
      </w:pPr>
      <w:r w:rsidRPr="00C743C3">
        <w:rPr>
          <w:rFonts w:cs="Calibri"/>
        </w:rPr>
        <w:t>Many customers said ‘We need more of it’ and one commented that the service was ‘clearly running on thin resources’;</w:t>
      </w:r>
    </w:p>
    <w:p w14:paraId="649C2E57" w14:textId="77777777" w:rsidR="002A56ED" w:rsidRPr="00C743C3" w:rsidRDefault="002A56ED" w:rsidP="002A56ED">
      <w:pPr>
        <w:pStyle w:val="bullet"/>
      </w:pPr>
      <w:r w:rsidRPr="00C743C3">
        <w:rPr>
          <w:rFonts w:cs="Calibri"/>
        </w:rPr>
        <w:t xml:space="preserve">A client in Peterborough noted that the current EU Settlement </w:t>
      </w:r>
      <w:r>
        <w:rPr>
          <w:rFonts w:cs="Calibri"/>
          <w:lang w:val="en-GB"/>
        </w:rPr>
        <w:t>S</w:t>
      </w:r>
      <w:proofErr w:type="spellStart"/>
      <w:r w:rsidRPr="00C743C3">
        <w:rPr>
          <w:rFonts w:cs="Calibri"/>
        </w:rPr>
        <w:t>cheme</w:t>
      </w:r>
      <w:proofErr w:type="spellEnd"/>
      <w:r w:rsidRPr="00C743C3">
        <w:rPr>
          <w:rFonts w:cs="Calibri"/>
        </w:rPr>
        <w:t xml:space="preserve"> was finishing at the end of March 2020;</w:t>
      </w:r>
    </w:p>
    <w:p w14:paraId="56AAB757" w14:textId="77777777" w:rsidR="002A56ED" w:rsidRPr="00C743C3" w:rsidRDefault="002A56ED" w:rsidP="002A56ED">
      <w:pPr>
        <w:pStyle w:val="bullet"/>
      </w:pPr>
      <w:r w:rsidRPr="00C743C3">
        <w:rPr>
          <w:rFonts w:cs="Calibri"/>
        </w:rPr>
        <w:t xml:space="preserve">The Domestic Abuse Housing Alliance (DAHA) was highlighted for </w:t>
      </w:r>
      <w:r>
        <w:rPr>
          <w:rFonts w:cs="Calibri"/>
          <w:lang w:val="en-GB"/>
        </w:rPr>
        <w:t>‘</w:t>
      </w:r>
      <w:r w:rsidRPr="00C743C3">
        <w:rPr>
          <w:rFonts w:cs="Calibri"/>
        </w:rPr>
        <w:t xml:space="preserve">good practice’; and </w:t>
      </w:r>
    </w:p>
    <w:p w14:paraId="6E48687B" w14:textId="77777777" w:rsidR="002A56ED" w:rsidRPr="00C743C3" w:rsidRDefault="002A56ED" w:rsidP="002A56ED">
      <w:pPr>
        <w:pStyle w:val="bullet"/>
      </w:pPr>
      <w:r w:rsidRPr="00C743C3">
        <w:rPr>
          <w:rFonts w:cs="Calibri"/>
        </w:rPr>
        <w:t xml:space="preserve">The Romsey Mill in Cambridge was referenced for its culture. </w:t>
      </w:r>
    </w:p>
    <w:p w14:paraId="6ADD3BC1" w14:textId="77777777" w:rsidR="002A56ED" w:rsidRPr="00C743C3" w:rsidRDefault="002A56ED" w:rsidP="002A56ED">
      <w:pPr>
        <w:pStyle w:val="bullet"/>
        <w:numPr>
          <w:ilvl w:val="0"/>
          <w:numId w:val="0"/>
        </w:numPr>
        <w:ind w:left="1069"/>
      </w:pPr>
    </w:p>
    <w:p w14:paraId="444A4BBB" w14:textId="77777777" w:rsidR="002A56ED" w:rsidRPr="00C743C3" w:rsidRDefault="002A56ED" w:rsidP="002A56ED">
      <w:pPr>
        <w:pStyle w:val="Heading2"/>
      </w:pPr>
      <w:bookmarkStart w:id="532" w:name="_Toc50124864"/>
      <w:r>
        <w:t>What do customers think of the council run services?</w:t>
      </w:r>
      <w:bookmarkEnd w:id="532"/>
    </w:p>
    <w:p w14:paraId="71481F12" w14:textId="77777777" w:rsidR="002A56ED" w:rsidRDefault="002A56ED" w:rsidP="00AA5C1C">
      <w:pPr>
        <w:pStyle w:val="Reporttext"/>
        <w:numPr>
          <w:ilvl w:val="1"/>
          <w:numId w:val="69"/>
        </w:numPr>
        <w:rPr>
          <w:rFonts w:cs="Calibri"/>
        </w:rPr>
      </w:pPr>
      <w:r w:rsidRPr="00C743C3">
        <w:rPr>
          <w:rFonts w:cs="Calibri"/>
        </w:rPr>
        <w:t xml:space="preserve">Customers views were sought on the council services they had engaged with during their period of homelessness.   Alongside this their past and their journey into </w:t>
      </w:r>
      <w:r w:rsidRPr="00C743C3">
        <w:rPr>
          <w:rFonts w:cs="Calibri"/>
        </w:rPr>
        <w:lastRenderedPageBreak/>
        <w:t xml:space="preserve">homelessness was discussed to gain an insight </w:t>
      </w:r>
      <w:r>
        <w:rPr>
          <w:rFonts w:cs="Calibri"/>
          <w:lang w:val="en-GB"/>
        </w:rPr>
        <w:t xml:space="preserve">into </w:t>
      </w:r>
      <w:r w:rsidRPr="00C743C3">
        <w:rPr>
          <w:rFonts w:cs="Calibri"/>
        </w:rPr>
        <w:t>what prevention measures might need to be considered. Feedback from customers included:</w:t>
      </w:r>
    </w:p>
    <w:p w14:paraId="76DCE315" w14:textId="77777777" w:rsidR="002A56ED" w:rsidRPr="00EE445F" w:rsidRDefault="002A56ED" w:rsidP="002A56ED">
      <w:pPr>
        <w:pStyle w:val="bullet"/>
      </w:pPr>
      <w:r w:rsidRPr="00EE445F">
        <w:t>Some people not priority and hence forgotten about e.g. young men / no addiction problems</w:t>
      </w:r>
      <w:r>
        <w:rPr>
          <w:lang w:val="en-GB"/>
        </w:rPr>
        <w:t>;</w:t>
      </w:r>
    </w:p>
    <w:p w14:paraId="13008C0D" w14:textId="77777777" w:rsidR="002A56ED" w:rsidRPr="00EE445F" w:rsidRDefault="002A56ED" w:rsidP="002A56ED">
      <w:pPr>
        <w:pStyle w:val="bullet"/>
      </w:pPr>
      <w:r w:rsidRPr="00EE445F">
        <w:rPr>
          <w:rFonts w:cs="Calibri"/>
        </w:rPr>
        <w:t>Concerns local services not up-to-date about the provision available</w:t>
      </w:r>
      <w:r>
        <w:rPr>
          <w:rFonts w:cs="Calibri"/>
          <w:lang w:val="en-GB"/>
        </w:rPr>
        <w:t>;</w:t>
      </w:r>
    </w:p>
    <w:p w14:paraId="17098619" w14:textId="77777777" w:rsidR="002A56ED" w:rsidRPr="00EE445F" w:rsidRDefault="002A56ED" w:rsidP="002A56ED">
      <w:pPr>
        <w:pStyle w:val="bullet"/>
      </w:pPr>
      <w:r w:rsidRPr="00EE445F">
        <w:rPr>
          <w:rFonts w:cs="Calibri"/>
        </w:rPr>
        <w:t>More housing is needed</w:t>
      </w:r>
      <w:r>
        <w:rPr>
          <w:rFonts w:cs="Calibri"/>
          <w:lang w:val="en-GB"/>
        </w:rPr>
        <w:t>;</w:t>
      </w:r>
    </w:p>
    <w:p w14:paraId="636A2979" w14:textId="77777777" w:rsidR="002A56ED" w:rsidRPr="00EE445F" w:rsidRDefault="002A56ED" w:rsidP="002A56ED">
      <w:pPr>
        <w:pStyle w:val="bullet"/>
      </w:pPr>
      <w:r w:rsidRPr="00EE445F">
        <w:rPr>
          <w:rFonts w:cs="Calibri"/>
        </w:rPr>
        <w:t>Outreach work is essential</w:t>
      </w:r>
      <w:r>
        <w:rPr>
          <w:rFonts w:cs="Calibri"/>
          <w:lang w:val="en-GB"/>
        </w:rPr>
        <w:t>;</w:t>
      </w:r>
    </w:p>
    <w:p w14:paraId="7AC5F03A" w14:textId="77777777" w:rsidR="002A56ED" w:rsidRPr="00EE445F" w:rsidRDefault="002A56ED" w:rsidP="002A56ED">
      <w:pPr>
        <w:pStyle w:val="bullet"/>
      </w:pPr>
      <w:r w:rsidRPr="00EE445F">
        <w:rPr>
          <w:rFonts w:cs="Calibri"/>
        </w:rPr>
        <w:t>Counting of rough sleepers is not accurate. In Peterborough, the service noted a volume of 1 new rough sleeper every day</w:t>
      </w:r>
      <w:r>
        <w:rPr>
          <w:rFonts w:cs="Calibri"/>
          <w:lang w:val="en-GB"/>
        </w:rPr>
        <w:t>;</w:t>
      </w:r>
    </w:p>
    <w:p w14:paraId="169DE925" w14:textId="77777777" w:rsidR="002A56ED" w:rsidRPr="00EE445F" w:rsidRDefault="002A56ED" w:rsidP="002A56ED">
      <w:pPr>
        <w:pStyle w:val="bullet"/>
      </w:pPr>
      <w:r w:rsidRPr="00EE445F">
        <w:rPr>
          <w:rFonts w:cs="Calibri"/>
        </w:rPr>
        <w:t>Staff need to be compassionate and show empathy – sense of ‘tick box’ from time to time</w:t>
      </w:r>
      <w:r>
        <w:rPr>
          <w:rFonts w:cs="Calibri"/>
          <w:lang w:val="en-GB"/>
        </w:rPr>
        <w:t>;</w:t>
      </w:r>
    </w:p>
    <w:p w14:paraId="4305DE86" w14:textId="77777777" w:rsidR="002A56ED" w:rsidRPr="00EE445F" w:rsidRDefault="002A56ED" w:rsidP="002A56ED">
      <w:pPr>
        <w:pStyle w:val="bullet"/>
      </w:pPr>
      <w:r w:rsidRPr="00EE445F">
        <w:rPr>
          <w:rFonts w:cs="Calibri"/>
        </w:rPr>
        <w:t>Some customers are advised to go to Cambridge</w:t>
      </w:r>
      <w:r>
        <w:rPr>
          <w:rFonts w:cs="Calibri"/>
          <w:lang w:val="en-GB"/>
        </w:rPr>
        <w:t>;</w:t>
      </w:r>
    </w:p>
    <w:p w14:paraId="5336895B" w14:textId="77777777" w:rsidR="002A56ED" w:rsidRPr="00EE445F" w:rsidRDefault="002A56ED" w:rsidP="002A56ED">
      <w:pPr>
        <w:pStyle w:val="bullet"/>
      </w:pPr>
      <w:r w:rsidRPr="00EE445F">
        <w:rPr>
          <w:rFonts w:cs="Calibri"/>
        </w:rPr>
        <w:t>People rough sleeping for long periods – months and years</w:t>
      </w:r>
      <w:r>
        <w:rPr>
          <w:rFonts w:cs="Calibri"/>
          <w:lang w:val="en-GB"/>
        </w:rPr>
        <w:t>;</w:t>
      </w:r>
    </w:p>
    <w:p w14:paraId="6E403741" w14:textId="77777777" w:rsidR="002A56ED" w:rsidRPr="00EE445F" w:rsidRDefault="002A56ED" w:rsidP="002A56ED">
      <w:pPr>
        <w:pStyle w:val="bullet"/>
      </w:pPr>
      <w:r w:rsidRPr="00EE445F">
        <w:rPr>
          <w:rFonts w:cs="Calibri"/>
        </w:rPr>
        <w:t>However, there was a view that people are not going to change until they are ready</w:t>
      </w:r>
      <w:r>
        <w:rPr>
          <w:rFonts w:cs="Calibri"/>
          <w:lang w:val="en-GB"/>
        </w:rPr>
        <w:t>;</w:t>
      </w:r>
    </w:p>
    <w:p w14:paraId="3094B898" w14:textId="77777777" w:rsidR="002A56ED" w:rsidRPr="00EE445F" w:rsidRDefault="002A56ED" w:rsidP="002A56ED">
      <w:pPr>
        <w:pStyle w:val="bullet"/>
      </w:pPr>
      <w:r w:rsidRPr="00EE445F">
        <w:rPr>
          <w:rFonts w:cs="Calibri"/>
        </w:rPr>
        <w:t>Mixed thoughts on Housing First – some thought it was a good idea but for others the prospect was a bit scary if not ready</w:t>
      </w:r>
      <w:r>
        <w:rPr>
          <w:rFonts w:cs="Calibri"/>
          <w:lang w:val="en-GB"/>
        </w:rPr>
        <w:t>;</w:t>
      </w:r>
    </w:p>
    <w:p w14:paraId="547A5BFC" w14:textId="77777777" w:rsidR="002A56ED" w:rsidRPr="00EE445F" w:rsidRDefault="002A56ED" w:rsidP="002A56ED">
      <w:pPr>
        <w:pStyle w:val="bullet"/>
      </w:pPr>
      <w:r w:rsidRPr="00EE445F">
        <w:rPr>
          <w:rFonts w:cs="Calibri"/>
        </w:rPr>
        <w:t>Causes of problems / losing property – e.g. arrears / property being sold / relationship breakdown / family problems / addiction</w:t>
      </w:r>
      <w:r>
        <w:rPr>
          <w:rFonts w:cs="Calibri"/>
          <w:lang w:val="en-GB"/>
        </w:rPr>
        <w:t>;</w:t>
      </w:r>
    </w:p>
    <w:p w14:paraId="7527B84C" w14:textId="77777777" w:rsidR="002A56ED" w:rsidRPr="00EE445F" w:rsidRDefault="002A56ED" w:rsidP="002A56ED">
      <w:pPr>
        <w:pStyle w:val="bullet"/>
      </w:pPr>
      <w:r w:rsidRPr="00EE445F">
        <w:rPr>
          <w:rFonts w:cs="Calibri"/>
        </w:rPr>
        <w:t>Early intervention – Tenancy Support Officers / Hub for range of professional services / Mental Health Navigator / European Navigator / Outreach Rough Sleeper Staff</w:t>
      </w:r>
      <w:r>
        <w:rPr>
          <w:rFonts w:cs="Calibri"/>
          <w:lang w:val="en-GB"/>
        </w:rPr>
        <w:t>; and</w:t>
      </w:r>
    </w:p>
    <w:p w14:paraId="0FD62F14" w14:textId="77777777" w:rsidR="002A56ED" w:rsidRPr="00EE445F" w:rsidRDefault="002A56ED" w:rsidP="002A56ED">
      <w:pPr>
        <w:pStyle w:val="bullet"/>
      </w:pPr>
      <w:r w:rsidRPr="00EE445F">
        <w:rPr>
          <w:rFonts w:cs="Calibri"/>
        </w:rPr>
        <w:t>Complex Housing Officer – commended / brave / skilful / solution orientated / follow-up</w:t>
      </w:r>
      <w:r>
        <w:rPr>
          <w:rFonts w:cs="Calibri"/>
          <w:lang w:val="en-GB"/>
        </w:rPr>
        <w:t>.</w:t>
      </w:r>
    </w:p>
    <w:p w14:paraId="26D8C24C" w14:textId="77777777" w:rsidR="002A56ED" w:rsidRDefault="002A56ED" w:rsidP="002A56ED">
      <w:pPr>
        <w:pStyle w:val="Reporttext"/>
        <w:numPr>
          <w:ilvl w:val="0"/>
          <w:numId w:val="0"/>
        </w:numPr>
        <w:ind w:left="709" w:hanging="709"/>
        <w:rPr>
          <w:rFonts w:cs="Calibri"/>
          <w:lang w:val="en-GB"/>
        </w:rPr>
      </w:pPr>
    </w:p>
    <w:p w14:paraId="64A2A1A4" w14:textId="77777777" w:rsidR="002A56ED" w:rsidRPr="00EE445F" w:rsidRDefault="002A56ED" w:rsidP="002A56ED">
      <w:pPr>
        <w:pStyle w:val="Heading2"/>
      </w:pPr>
      <w:bookmarkStart w:id="533" w:name="_Toc50124865"/>
      <w:r w:rsidRPr="005003B5">
        <w:t>What about the future of services and provision?</w:t>
      </w:r>
      <w:bookmarkEnd w:id="533"/>
    </w:p>
    <w:p w14:paraId="4E200E15" w14:textId="77777777" w:rsidR="002A56ED" w:rsidRPr="00EE445F" w:rsidRDefault="002A56ED" w:rsidP="00AA5C1C">
      <w:pPr>
        <w:pStyle w:val="Reporttext"/>
        <w:numPr>
          <w:ilvl w:val="1"/>
          <w:numId w:val="69"/>
        </w:numPr>
        <w:rPr>
          <w:rFonts w:cs="Calibri"/>
        </w:rPr>
      </w:pPr>
      <w:r w:rsidRPr="00EE445F">
        <w:rPr>
          <w:rFonts w:cs="Calibri"/>
        </w:rPr>
        <w:t xml:space="preserve">Discussions about the future of services with customers brought out some strong and passionate views. One provider talked about ‘organisational violence’ in relation to some of the changes being imposed by one of the </w:t>
      </w:r>
      <w:r>
        <w:rPr>
          <w:rFonts w:cs="Calibri"/>
          <w:lang w:val="en-GB"/>
        </w:rPr>
        <w:t>l</w:t>
      </w:r>
      <w:proofErr w:type="spellStart"/>
      <w:r w:rsidRPr="00EE445F">
        <w:rPr>
          <w:rFonts w:cs="Calibri"/>
        </w:rPr>
        <w:t>ocal</w:t>
      </w:r>
      <w:proofErr w:type="spellEnd"/>
      <w:r w:rsidRPr="00EE445F">
        <w:rPr>
          <w:rFonts w:cs="Calibri"/>
        </w:rPr>
        <w:t xml:space="preserve"> </w:t>
      </w:r>
      <w:r>
        <w:rPr>
          <w:rFonts w:cs="Calibri"/>
          <w:lang w:val="en-GB"/>
        </w:rPr>
        <w:t>a</w:t>
      </w:r>
      <w:proofErr w:type="spellStart"/>
      <w:r w:rsidRPr="00EE445F">
        <w:rPr>
          <w:rFonts w:cs="Calibri"/>
        </w:rPr>
        <w:t>uthorities</w:t>
      </w:r>
      <w:proofErr w:type="spellEnd"/>
      <w:r w:rsidRPr="00EE445F">
        <w:rPr>
          <w:rFonts w:cs="Calibri"/>
        </w:rPr>
        <w:t>. Customers overall voiced the need for change and for genuine involvement through co-production. Feedback included:</w:t>
      </w:r>
    </w:p>
    <w:p w14:paraId="3EC91EFC" w14:textId="77777777" w:rsidR="002A56ED" w:rsidRDefault="002A56ED" w:rsidP="002A56ED">
      <w:pPr>
        <w:pStyle w:val="bullet"/>
      </w:pPr>
      <w:r>
        <w:t>A customer quoted ‘</w:t>
      </w:r>
      <w:r w:rsidRPr="005003B5">
        <w:t>If you always do, what you always did, you will always get what you always got</w:t>
      </w:r>
      <w:r>
        <w:t>’;</w:t>
      </w:r>
    </w:p>
    <w:p w14:paraId="44B67DD7" w14:textId="77777777" w:rsidR="002A56ED" w:rsidRPr="00EE445F" w:rsidRDefault="002A56ED" w:rsidP="002A56ED">
      <w:pPr>
        <w:pStyle w:val="bullet"/>
      </w:pPr>
      <w:r w:rsidRPr="00EE445F">
        <w:rPr>
          <w:rFonts w:cs="Calibri"/>
        </w:rPr>
        <w:t xml:space="preserve">The video by Leeds Poverty Truth Commission was referenced:  </w:t>
      </w:r>
      <w:hyperlink r:id="rId89" w:history="1">
        <w:r w:rsidRPr="00EE445F">
          <w:rPr>
            <w:rStyle w:val="Hyperlink"/>
            <w:rFonts w:cs="Calibri"/>
            <w:lang w:val="en-GB"/>
          </w:rPr>
          <w:t>https://www.youtube.com/watch?v=sq0sryZvNX4</w:t>
        </w:r>
      </w:hyperlink>
      <w:r w:rsidRPr="00EE445F">
        <w:rPr>
          <w:rFonts w:cs="Calibri"/>
        </w:rPr>
        <w:t xml:space="preserve">; </w:t>
      </w:r>
    </w:p>
    <w:p w14:paraId="28068835" w14:textId="77777777" w:rsidR="002A56ED" w:rsidRPr="00EE445F" w:rsidRDefault="002A56ED" w:rsidP="002A56ED">
      <w:pPr>
        <w:pStyle w:val="bullet"/>
      </w:pPr>
      <w:r w:rsidRPr="00EE445F">
        <w:rPr>
          <w:rFonts w:cs="Calibri"/>
        </w:rPr>
        <w:t>Where is the co-production? Where is the ‘community’ approach to service design and re-commissioning?;</w:t>
      </w:r>
    </w:p>
    <w:p w14:paraId="1DA430B3" w14:textId="77777777" w:rsidR="002A56ED" w:rsidRPr="00EE445F" w:rsidRDefault="002A56ED" w:rsidP="002A56ED">
      <w:pPr>
        <w:pStyle w:val="bullet"/>
      </w:pPr>
      <w:r w:rsidRPr="00EE445F">
        <w:rPr>
          <w:rFonts w:cs="Calibri"/>
        </w:rPr>
        <w:lastRenderedPageBreak/>
        <w:t xml:space="preserve">NHS not really engaged and we have a gap between NHS, housing and </w:t>
      </w:r>
      <w:r>
        <w:rPr>
          <w:rFonts w:cs="Calibri"/>
          <w:lang w:val="en-GB"/>
        </w:rPr>
        <w:t>s</w:t>
      </w:r>
      <w:proofErr w:type="spellStart"/>
      <w:r w:rsidRPr="00EE445F">
        <w:rPr>
          <w:rFonts w:cs="Calibri"/>
        </w:rPr>
        <w:t>ocial</w:t>
      </w:r>
      <w:proofErr w:type="spellEnd"/>
      <w:r w:rsidRPr="00EE445F">
        <w:rPr>
          <w:rFonts w:cs="Calibri"/>
        </w:rPr>
        <w:t xml:space="preserve"> </w:t>
      </w:r>
      <w:r>
        <w:rPr>
          <w:rFonts w:cs="Calibri"/>
          <w:lang w:val="en-GB"/>
        </w:rPr>
        <w:t>s</w:t>
      </w:r>
      <w:proofErr w:type="spellStart"/>
      <w:r w:rsidRPr="00EE445F">
        <w:rPr>
          <w:rFonts w:cs="Calibri"/>
        </w:rPr>
        <w:t>ervices</w:t>
      </w:r>
      <w:proofErr w:type="spellEnd"/>
      <w:r w:rsidRPr="00EE445F">
        <w:rPr>
          <w:rFonts w:cs="Calibri"/>
        </w:rPr>
        <w:t>;</w:t>
      </w:r>
    </w:p>
    <w:p w14:paraId="3EECF588" w14:textId="77777777" w:rsidR="002A56ED" w:rsidRPr="00EE445F" w:rsidRDefault="002A56ED" w:rsidP="002A56ED">
      <w:pPr>
        <w:pStyle w:val="bullet"/>
      </w:pPr>
      <w:r w:rsidRPr="00EE445F">
        <w:rPr>
          <w:rFonts w:cs="Calibri"/>
        </w:rPr>
        <w:t xml:space="preserve">One client from Peterborough was concerned about large company closures and the lack of jobs and increased unemployment; </w:t>
      </w:r>
    </w:p>
    <w:p w14:paraId="23942638" w14:textId="77777777" w:rsidR="002A56ED" w:rsidRPr="00EE445F" w:rsidRDefault="002A56ED" w:rsidP="002A56ED">
      <w:pPr>
        <w:pStyle w:val="bullet"/>
      </w:pPr>
      <w:r w:rsidRPr="00EE445F">
        <w:rPr>
          <w:rFonts w:cs="Calibri"/>
        </w:rPr>
        <w:t>Customers referenced the MEAM approach and the need for Trauma Informed Services;</w:t>
      </w:r>
    </w:p>
    <w:p w14:paraId="058AF496" w14:textId="77777777" w:rsidR="002A56ED" w:rsidRPr="00EE445F" w:rsidRDefault="002A56ED" w:rsidP="002A56ED">
      <w:pPr>
        <w:pStyle w:val="bullet"/>
      </w:pPr>
      <w:r w:rsidRPr="00EE445F">
        <w:rPr>
          <w:rFonts w:cs="Calibri"/>
        </w:rPr>
        <w:t>The ‘Fulfilling Lives’ programme was also referenced;</w:t>
      </w:r>
    </w:p>
    <w:p w14:paraId="3ED5C17C" w14:textId="77777777" w:rsidR="002A56ED" w:rsidRPr="00EE445F" w:rsidRDefault="002A56ED" w:rsidP="002A56ED">
      <w:pPr>
        <w:pStyle w:val="bullet"/>
      </w:pPr>
      <w:r w:rsidRPr="00EE445F">
        <w:rPr>
          <w:rFonts w:cs="Calibri"/>
        </w:rPr>
        <w:t xml:space="preserve">It was noted by a number of customers that private sector landlords are not interested in people on benefits which is not helped by the gap between the rent required by the </w:t>
      </w:r>
      <w:r>
        <w:rPr>
          <w:rFonts w:cs="Calibri"/>
          <w:lang w:val="en-GB"/>
        </w:rPr>
        <w:t>l</w:t>
      </w:r>
      <w:proofErr w:type="spellStart"/>
      <w:r w:rsidRPr="00EE445F">
        <w:rPr>
          <w:rFonts w:cs="Calibri"/>
        </w:rPr>
        <w:t>andlord</w:t>
      </w:r>
      <w:proofErr w:type="spellEnd"/>
      <w:r w:rsidRPr="00EE445F">
        <w:rPr>
          <w:rFonts w:cs="Calibri"/>
        </w:rPr>
        <w:t xml:space="preserve"> and the LHA rate level that individuals can claim; </w:t>
      </w:r>
      <w:r>
        <w:rPr>
          <w:rFonts w:cs="Calibri"/>
          <w:lang w:val="en-GB"/>
        </w:rPr>
        <w:t>and</w:t>
      </w:r>
    </w:p>
    <w:p w14:paraId="296C8538" w14:textId="77777777" w:rsidR="002A56ED" w:rsidRPr="00EE445F" w:rsidRDefault="002A56ED" w:rsidP="002A56ED">
      <w:pPr>
        <w:pStyle w:val="bullet"/>
      </w:pPr>
      <w:r w:rsidRPr="00EE445F">
        <w:rPr>
          <w:rFonts w:cs="Calibri"/>
        </w:rPr>
        <w:t xml:space="preserve">The services are the same for a long time and also they are delivering on less money each year as contracts have not changed for a number of years. </w:t>
      </w:r>
    </w:p>
    <w:bookmarkEnd w:id="441"/>
    <w:bookmarkEnd w:id="442"/>
    <w:bookmarkEnd w:id="443"/>
    <w:bookmarkEnd w:id="444"/>
    <w:bookmarkEnd w:id="445"/>
    <w:bookmarkEnd w:id="446"/>
    <w:bookmarkEnd w:id="447"/>
    <w:bookmarkEnd w:id="448"/>
    <w:p w14:paraId="5E3EEA3B" w14:textId="12710101" w:rsidR="00E6422E" w:rsidRDefault="00E6422E" w:rsidP="00B35BE2"/>
    <w:p w14:paraId="144042C1" w14:textId="007FB2BC" w:rsidR="002A56ED" w:rsidRDefault="002A56ED">
      <w:pPr>
        <w:spacing w:before="0" w:after="0"/>
        <w:jc w:val="left"/>
      </w:pPr>
    </w:p>
    <w:p w14:paraId="1F4CA53E" w14:textId="3DF8753E" w:rsidR="002A56ED" w:rsidRDefault="002A56ED">
      <w:pPr>
        <w:spacing w:before="0" w:after="0"/>
        <w:jc w:val="left"/>
        <w:rPr>
          <w:rFonts w:cs="Calibri"/>
          <w:b/>
          <w:color w:val="009999"/>
          <w:sz w:val="22"/>
        </w:rPr>
      </w:pPr>
    </w:p>
    <w:sectPr w:rsidR="002A56ED" w:rsidSect="00332C0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EF3B2" w14:textId="77777777" w:rsidR="00257EB8" w:rsidRDefault="00257EB8">
      <w:r>
        <w:separator/>
      </w:r>
    </w:p>
  </w:endnote>
  <w:endnote w:type="continuationSeparator" w:id="0">
    <w:p w14:paraId="2A2D128C" w14:textId="77777777" w:rsidR="00257EB8" w:rsidRDefault="00257EB8">
      <w:r>
        <w:continuationSeparator/>
      </w:r>
    </w:p>
  </w:endnote>
  <w:endnote w:type="continuationNotice" w:id="1">
    <w:p w14:paraId="4C51F950" w14:textId="77777777" w:rsidR="00257EB8" w:rsidRDefault="00257EB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Sans">
    <w:altName w:val="Arial"/>
    <w:panose1 w:val="00000000000000000000"/>
    <w:charset w:val="00"/>
    <w:family w:val="swiss"/>
    <w:notTrueType/>
    <w:pitch w:val="variable"/>
    <w:sig w:usb0="00000003" w:usb1="00000000" w:usb2="00000000" w:usb3="00000000" w:csb0="00000001" w:csb1="00000000"/>
  </w:font>
  <w:font w:name="GillSans Light">
    <w:altName w:val="Cambri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
    <w:altName w:val="Cambria"/>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2EFF" w:usb1="D000785B" w:usb2="00000009" w:usb3="00000000" w:csb0="000001FF" w:csb1="00000000"/>
  </w:font>
  <w:font w:name="Gill Sans MT Pro Medium">
    <w:altName w:val="Gill Sans MT Pro Medium"/>
    <w:charset w:val="00"/>
    <w:family w:val="swiss"/>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Helvetica Light">
    <w:charset w:val="00"/>
    <w:family w:val="swiss"/>
    <w:pitch w:val="variable"/>
    <w:sig w:usb0="800000AF" w:usb1="40002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A4840" w14:textId="77777777" w:rsidR="00330832" w:rsidRDefault="003308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08C67" w14:textId="77777777" w:rsidR="001F4DA7" w:rsidRDefault="001F4DA7" w:rsidP="00B760D1">
    <w:pPr>
      <w:pStyle w:val="Footer-Abra"/>
      <w:pBdr>
        <w:top w:val="single" w:sz="18" w:space="1" w:color="0D5F5D"/>
      </w:pBdr>
      <w:tabs>
        <w:tab w:val="clear" w:pos="8640"/>
        <w:tab w:val="right" w:pos="9356"/>
        <w:tab w:val="right" w:pos="14742"/>
      </w:tabs>
      <w:spacing w:before="0" w:after="0"/>
      <w:jc w:val="left"/>
      <w:rPr>
        <w:rFonts w:ascii="Arial" w:hAnsi="Arial" w:cs="Arial"/>
        <w:color w:val="0070C0"/>
        <w:sz w:val="20"/>
        <w:szCs w:val="20"/>
      </w:rPr>
    </w:pPr>
    <w:r>
      <w:rPr>
        <w:rFonts w:ascii="Arial" w:hAnsi="Arial" w:cs="Arial"/>
        <w:noProof/>
        <w:color w:val="0070C0"/>
        <w:sz w:val="20"/>
        <w:szCs w:val="20"/>
        <w:lang w:eastAsia="en-GB"/>
      </w:rPr>
      <w:drawing>
        <wp:anchor distT="0" distB="0" distL="114300" distR="114300" simplePos="0" relativeHeight="251659264" behindDoc="1" locked="0" layoutInCell="1" allowOverlap="1" wp14:anchorId="47792D82" wp14:editId="05F4DA4D">
          <wp:simplePos x="0" y="0"/>
          <wp:positionH relativeFrom="margin">
            <wp:align>right</wp:align>
          </wp:positionH>
          <wp:positionV relativeFrom="paragraph">
            <wp:posOffset>44450</wp:posOffset>
          </wp:positionV>
          <wp:extent cx="466725" cy="269875"/>
          <wp:effectExtent l="0" t="0" r="9525" b="0"/>
          <wp:wrapNone/>
          <wp:docPr id="12" name="Picture 12"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73BBC" w14:textId="58641F1A" w:rsidR="001F4DA7" w:rsidRPr="009932DF" w:rsidRDefault="00635A32" w:rsidP="00B760D1">
    <w:pPr>
      <w:pStyle w:val="Footer-Abra"/>
      <w:tabs>
        <w:tab w:val="clear" w:pos="4320"/>
        <w:tab w:val="clear" w:pos="8640"/>
        <w:tab w:val="left" w:pos="8550"/>
      </w:tabs>
      <w:spacing w:before="0" w:after="0"/>
      <w:jc w:val="left"/>
      <w:rPr>
        <w:rFonts w:ascii="Calibri" w:hAnsi="Calibri" w:cs="Calibri"/>
        <w:color w:val="009999"/>
        <w:sz w:val="18"/>
        <w:szCs w:val="20"/>
      </w:rPr>
    </w:pPr>
    <w:r>
      <w:rPr>
        <w:rFonts w:ascii="Calibri" w:hAnsi="Calibri" w:cs="Calibri"/>
        <w:color w:val="009999"/>
        <w:sz w:val="18"/>
        <w:szCs w:val="20"/>
      </w:rPr>
      <w:t>September</w:t>
    </w:r>
    <w:r w:rsidR="001F4DA7">
      <w:rPr>
        <w:rFonts w:ascii="Calibri" w:hAnsi="Calibri" w:cs="Calibri"/>
        <w:color w:val="009999"/>
        <w:sz w:val="18"/>
        <w:szCs w:val="20"/>
      </w:rPr>
      <w:t xml:space="preserve"> 2020</w:t>
    </w:r>
    <w:r w:rsidR="001F4DA7" w:rsidRPr="009932DF">
      <w:rPr>
        <w:rFonts w:ascii="Calibri" w:hAnsi="Calibri" w:cs="Calibri"/>
        <w:color w:val="009999"/>
        <w:sz w:val="18"/>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161A3" w14:textId="77777777" w:rsidR="00330832" w:rsidRDefault="003308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70A38" w14:textId="77777777" w:rsidR="001F4DA7" w:rsidRDefault="001F4DA7" w:rsidP="00B0131E">
    <w:pPr>
      <w:pStyle w:val="Footer-Abra"/>
      <w:pBdr>
        <w:top w:val="single" w:sz="18" w:space="1" w:color="0D5F5D"/>
      </w:pBdr>
      <w:tabs>
        <w:tab w:val="clear" w:pos="8640"/>
        <w:tab w:val="right" w:pos="9356"/>
        <w:tab w:val="right" w:pos="14742"/>
      </w:tabs>
      <w:spacing w:before="0" w:after="0"/>
      <w:jc w:val="left"/>
      <w:rPr>
        <w:rFonts w:ascii="Arial" w:hAnsi="Arial" w:cs="Arial"/>
        <w:color w:val="0070C0"/>
        <w:sz w:val="20"/>
        <w:szCs w:val="20"/>
      </w:rPr>
    </w:pPr>
    <w:r>
      <w:rPr>
        <w:rFonts w:ascii="Arial" w:hAnsi="Arial" w:cs="Arial"/>
        <w:noProof/>
        <w:color w:val="0070C0"/>
        <w:sz w:val="20"/>
        <w:szCs w:val="20"/>
        <w:lang w:eastAsia="en-GB"/>
      </w:rPr>
      <w:drawing>
        <wp:anchor distT="0" distB="0" distL="114300" distR="114300" simplePos="0" relativeHeight="251661312" behindDoc="1" locked="0" layoutInCell="1" allowOverlap="1" wp14:anchorId="233CAED5" wp14:editId="6A0BDEE5">
          <wp:simplePos x="0" y="0"/>
          <wp:positionH relativeFrom="margin">
            <wp:align>right</wp:align>
          </wp:positionH>
          <wp:positionV relativeFrom="paragraph">
            <wp:posOffset>44450</wp:posOffset>
          </wp:positionV>
          <wp:extent cx="466725" cy="269875"/>
          <wp:effectExtent l="0" t="0" r="9525" b="0"/>
          <wp:wrapNone/>
          <wp:docPr id="151" name="Picture 151"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FAECE" w14:textId="3744342D" w:rsidR="001F4DA7" w:rsidRPr="00C45FF1" w:rsidRDefault="00635A32" w:rsidP="00B0131E">
    <w:pPr>
      <w:pStyle w:val="Footer-Abra"/>
      <w:tabs>
        <w:tab w:val="clear" w:pos="4320"/>
        <w:tab w:val="clear" w:pos="8640"/>
        <w:tab w:val="left" w:pos="8550"/>
      </w:tabs>
      <w:spacing w:before="0" w:after="0"/>
      <w:jc w:val="left"/>
      <w:rPr>
        <w:rFonts w:ascii="Calibri" w:hAnsi="Calibri" w:cs="Calibri"/>
        <w:color w:val="009999"/>
        <w:sz w:val="18"/>
        <w:szCs w:val="20"/>
      </w:rPr>
    </w:pPr>
    <w:r>
      <w:rPr>
        <w:rFonts w:ascii="Calibri" w:hAnsi="Calibri" w:cs="Calibri"/>
        <w:color w:val="009999"/>
        <w:sz w:val="18"/>
        <w:szCs w:val="20"/>
      </w:rPr>
      <w:t>September</w:t>
    </w:r>
    <w:r w:rsidR="001F4DA7">
      <w:rPr>
        <w:rFonts w:ascii="Calibri" w:hAnsi="Calibri" w:cs="Calibri"/>
        <w:color w:val="009999"/>
        <w:sz w:val="18"/>
        <w:szCs w:val="20"/>
      </w:rPr>
      <w:t xml:space="preserve"> 2020</w:t>
    </w:r>
    <w:r w:rsidR="001F4DA7" w:rsidRPr="009932DF">
      <w:rPr>
        <w:rFonts w:ascii="Calibri" w:hAnsi="Calibri" w:cs="Calibri"/>
        <w:color w:val="009999"/>
        <w:sz w:val="18"/>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08BBB" w14:textId="77777777" w:rsidR="00257EB8" w:rsidRDefault="00257EB8">
      <w:r>
        <w:separator/>
      </w:r>
    </w:p>
  </w:footnote>
  <w:footnote w:type="continuationSeparator" w:id="0">
    <w:p w14:paraId="7EA491E6" w14:textId="77777777" w:rsidR="00257EB8" w:rsidRDefault="00257EB8">
      <w:r>
        <w:continuationSeparator/>
      </w:r>
    </w:p>
  </w:footnote>
  <w:footnote w:type="continuationNotice" w:id="1">
    <w:p w14:paraId="21249CF4" w14:textId="77777777" w:rsidR="00257EB8" w:rsidRDefault="00257EB8">
      <w:pPr>
        <w:spacing w:before="0" w:after="0"/>
      </w:pPr>
    </w:p>
  </w:footnote>
  <w:footnote w:id="2">
    <w:p w14:paraId="634B75D9" w14:textId="77777777" w:rsidR="001F4DA7" w:rsidRPr="005A53F3" w:rsidRDefault="001F4DA7" w:rsidP="00473FE0">
      <w:pPr>
        <w:spacing w:after="0"/>
        <w:rPr>
          <w:rFonts w:asciiTheme="majorHAnsi" w:hAnsiTheme="majorHAnsi"/>
          <w:bCs/>
          <w:sz w:val="20"/>
          <w:szCs w:val="20"/>
        </w:rPr>
      </w:pPr>
      <w:r>
        <w:rPr>
          <w:rStyle w:val="FootnoteReference"/>
        </w:rPr>
        <w:footnoteRef/>
      </w:r>
      <w:r>
        <w:t xml:space="preserve"> </w:t>
      </w:r>
      <w:r w:rsidRPr="005A53F3">
        <w:rPr>
          <w:rFonts w:asciiTheme="majorHAnsi" w:hAnsiTheme="majorHAnsi"/>
          <w:bCs/>
          <w:sz w:val="20"/>
          <w:szCs w:val="20"/>
        </w:rPr>
        <w:t>The English Indices of Deprivation 2019 Frequently Asked Questions (FAQs)</w:t>
      </w:r>
    </w:p>
    <w:p w14:paraId="60F4F433" w14:textId="77777777" w:rsidR="001F4DA7" w:rsidRPr="005A53F3" w:rsidRDefault="001F4DA7" w:rsidP="00473FE0">
      <w:pPr>
        <w:pStyle w:val="FootnoteText"/>
        <w:rPr>
          <w:lang w:val="en-US"/>
        </w:rPr>
      </w:pPr>
    </w:p>
  </w:footnote>
  <w:footnote w:id="3">
    <w:p w14:paraId="304937B9" w14:textId="77777777" w:rsidR="001F4DA7" w:rsidRPr="005A53F3" w:rsidRDefault="001F4DA7" w:rsidP="00473FE0">
      <w:pPr>
        <w:pStyle w:val="FootnoteText"/>
        <w:rPr>
          <w:lang w:val="en-US"/>
        </w:rPr>
      </w:pPr>
      <w:r>
        <w:rPr>
          <w:rStyle w:val="FootnoteReference"/>
        </w:rPr>
        <w:footnoteRef/>
      </w:r>
      <w:r>
        <w:t xml:space="preserve"> Cambridge Insight: Indices of Multiple Deprivation 2019 – Key Findings in Cambridgeshire and Peterborough</w:t>
      </w:r>
    </w:p>
  </w:footnote>
  <w:footnote w:id="4">
    <w:p w14:paraId="6C1C13D4" w14:textId="77777777" w:rsidR="001F4DA7" w:rsidRPr="00016DD3" w:rsidRDefault="001F4DA7" w:rsidP="00473FE0">
      <w:pPr>
        <w:rPr>
          <w:sz w:val="20"/>
          <w:szCs w:val="20"/>
        </w:rPr>
      </w:pPr>
      <w:r w:rsidRPr="00091CF1">
        <w:rPr>
          <w:rStyle w:val="FootnoteReference"/>
          <w:sz w:val="16"/>
          <w:szCs w:val="16"/>
        </w:rPr>
        <w:footnoteRef/>
      </w:r>
      <w:hyperlink r:id="rId1" w:history="1">
        <w:r w:rsidRPr="00091CF1">
          <w:rPr>
            <w:rStyle w:val="Hyperlink"/>
            <w:sz w:val="16"/>
            <w:szCs w:val="16"/>
          </w:rPr>
          <w:t>https://assets.publishing.service.gov.uk/government/uploads/system/uploads/attachment_data/file/733421/Rough-Sleeping-Strategy_WEB.pdf</w:t>
        </w:r>
      </w:hyperlink>
    </w:p>
  </w:footnote>
  <w:footnote w:id="5">
    <w:p w14:paraId="0C31A002" w14:textId="77777777" w:rsidR="001F4DA7" w:rsidRPr="00FF6DDF" w:rsidRDefault="001F4DA7" w:rsidP="00473FE0">
      <w:pPr>
        <w:pStyle w:val="FootnoteText"/>
        <w:rPr>
          <w:lang w:val="en-US"/>
        </w:rPr>
      </w:pPr>
      <w:r>
        <w:rPr>
          <w:rStyle w:val="FootnoteReference"/>
        </w:rPr>
        <w:footnoteRef/>
      </w:r>
      <w:r>
        <w:t xml:space="preserve"> </w:t>
      </w:r>
      <w:r w:rsidRPr="00FF6DDF">
        <w:t>https://www.homeless.org.uk/sites/default/files/site-attachments/Annual%20Review2018.pdf</w:t>
      </w:r>
    </w:p>
  </w:footnote>
  <w:footnote w:id="6">
    <w:p w14:paraId="66D42718" w14:textId="77777777" w:rsidR="001F4DA7" w:rsidRPr="00091CF1" w:rsidRDefault="001F4DA7" w:rsidP="00473FE0">
      <w:pPr>
        <w:pStyle w:val="FootnoteText"/>
        <w:rPr>
          <w:szCs w:val="16"/>
        </w:rPr>
      </w:pPr>
      <w:r w:rsidRPr="00091CF1">
        <w:rPr>
          <w:rStyle w:val="FootnoteReference"/>
          <w:szCs w:val="16"/>
        </w:rPr>
        <w:footnoteRef/>
      </w:r>
      <w:r w:rsidRPr="00091CF1">
        <w:rPr>
          <w:szCs w:val="16"/>
        </w:rPr>
        <w:t xml:space="preserve"> </w:t>
      </w:r>
      <w:hyperlink r:id="rId2" w:history="1">
        <w:r w:rsidRPr="00091CF1">
          <w:rPr>
            <w:rStyle w:val="Hyperlink"/>
            <w:szCs w:val="16"/>
          </w:rPr>
          <w:t>https://www.gov.uk/government/consultations/funding-for-supported-housing-two-consultations</w:t>
        </w:r>
      </w:hyperlink>
      <w:r w:rsidRPr="00091CF1">
        <w:rPr>
          <w:szCs w:val="16"/>
        </w:rPr>
        <w:t xml:space="preserve"> </w:t>
      </w:r>
    </w:p>
  </w:footnote>
  <w:footnote w:id="7">
    <w:p w14:paraId="73ECB0A9" w14:textId="77777777" w:rsidR="001F4DA7" w:rsidRPr="003168E2" w:rsidRDefault="001F4DA7" w:rsidP="00473FE0">
      <w:pPr>
        <w:spacing w:before="0" w:after="0"/>
        <w:rPr>
          <w:sz w:val="16"/>
          <w:szCs w:val="16"/>
        </w:rPr>
      </w:pPr>
      <w:r w:rsidRPr="003168E2">
        <w:rPr>
          <w:rStyle w:val="FootnoteReference"/>
          <w:sz w:val="16"/>
          <w:szCs w:val="16"/>
        </w:rPr>
        <w:footnoteRef/>
      </w:r>
      <w:hyperlink r:id="rId3" w:history="1">
        <w:r w:rsidRPr="003168E2">
          <w:rPr>
            <w:rStyle w:val="Hyperlink"/>
            <w:rFonts w:cs="Arial"/>
            <w:sz w:val="16"/>
            <w:szCs w:val="16"/>
          </w:rPr>
          <w:t>https://www.gov.uk/government/consultations/a-new-deal-for-renting-resetting-the-balance-of-rights-and-responsibilities-between-landlords-and-tenants</w:t>
        </w:r>
      </w:hyperlink>
      <w:r w:rsidRPr="003168E2">
        <w:rPr>
          <w:rFonts w:cs="Arial"/>
          <w:color w:val="0B0C0C"/>
          <w:sz w:val="16"/>
          <w:szCs w:val="16"/>
        </w:rPr>
        <w:t xml:space="preserve"> </w:t>
      </w:r>
    </w:p>
  </w:footnote>
  <w:footnote w:id="8">
    <w:p w14:paraId="5A4247A4" w14:textId="77777777" w:rsidR="001F4DA7" w:rsidRPr="003168E2" w:rsidRDefault="001F4DA7" w:rsidP="00473FE0">
      <w:pPr>
        <w:pStyle w:val="FootnoteText"/>
        <w:rPr>
          <w:szCs w:val="16"/>
        </w:rPr>
      </w:pPr>
      <w:r w:rsidRPr="003168E2">
        <w:rPr>
          <w:rStyle w:val="FootnoteReference"/>
          <w:szCs w:val="16"/>
        </w:rPr>
        <w:footnoteRef/>
      </w:r>
      <w:r w:rsidRPr="003168E2">
        <w:rPr>
          <w:szCs w:val="16"/>
        </w:rPr>
        <w:t xml:space="preserve"> </w:t>
      </w:r>
      <w:hyperlink r:id="rId4" w:history="1">
        <w:r w:rsidRPr="003168E2">
          <w:rPr>
            <w:rStyle w:val="Hyperlink"/>
            <w:szCs w:val="16"/>
          </w:rPr>
          <w:t>https://www.bbc.co.uk/news/business-49032915</w:t>
        </w:r>
      </w:hyperlink>
      <w:r w:rsidRPr="003168E2">
        <w:rPr>
          <w:szCs w:val="16"/>
        </w:rPr>
        <w:t xml:space="preserve"> </w:t>
      </w:r>
    </w:p>
  </w:footnote>
  <w:footnote w:id="9">
    <w:p w14:paraId="3BC34F59" w14:textId="77777777" w:rsidR="001F4DA7" w:rsidRPr="003168E2" w:rsidRDefault="001F4DA7" w:rsidP="00473FE0">
      <w:pPr>
        <w:spacing w:before="0" w:after="0"/>
        <w:rPr>
          <w:sz w:val="16"/>
          <w:szCs w:val="16"/>
        </w:rPr>
      </w:pPr>
      <w:r w:rsidRPr="003168E2">
        <w:rPr>
          <w:rStyle w:val="FootnoteReference"/>
          <w:sz w:val="16"/>
          <w:szCs w:val="16"/>
        </w:rPr>
        <w:footnoteRef/>
      </w:r>
      <w:r w:rsidRPr="003168E2">
        <w:rPr>
          <w:sz w:val="16"/>
          <w:szCs w:val="16"/>
        </w:rPr>
        <w:t xml:space="preserve"> </w:t>
      </w:r>
      <w:hyperlink r:id="rId5" w:history="1">
        <w:r w:rsidRPr="003168E2">
          <w:rPr>
            <w:rStyle w:val="Hyperlink"/>
            <w:rFonts w:cs="Arial"/>
            <w:sz w:val="16"/>
            <w:szCs w:val="16"/>
          </w:rPr>
          <w:t>https://www.gov.uk/government/consultations/tackling-homelessness-together</w:t>
        </w:r>
      </w:hyperlink>
      <w:r w:rsidRPr="003168E2">
        <w:rPr>
          <w:rFonts w:cs="Arial"/>
          <w:color w:val="0B0C0C"/>
          <w:sz w:val="16"/>
          <w:szCs w:val="16"/>
        </w:rPr>
        <w:t xml:space="preserve"> </w:t>
      </w:r>
    </w:p>
  </w:footnote>
  <w:footnote w:id="10">
    <w:p w14:paraId="4EC7CAF8" w14:textId="77777777" w:rsidR="001F4DA7" w:rsidRPr="003168E2" w:rsidRDefault="001F4DA7" w:rsidP="00473FE0">
      <w:pPr>
        <w:spacing w:before="0" w:after="0"/>
        <w:rPr>
          <w:sz w:val="16"/>
          <w:szCs w:val="16"/>
        </w:rPr>
      </w:pPr>
      <w:r w:rsidRPr="003168E2">
        <w:rPr>
          <w:rStyle w:val="FootnoteReference"/>
          <w:sz w:val="16"/>
          <w:szCs w:val="16"/>
        </w:rPr>
        <w:footnoteRef/>
      </w:r>
      <w:r w:rsidRPr="003168E2">
        <w:rPr>
          <w:sz w:val="16"/>
          <w:szCs w:val="16"/>
        </w:rPr>
        <w:t xml:space="preserve"> </w:t>
      </w:r>
      <w:hyperlink r:id="rId6" w:history="1">
        <w:r w:rsidRPr="003168E2">
          <w:rPr>
            <w:rStyle w:val="Hyperlink"/>
            <w:rFonts w:cs="Arial"/>
            <w:sz w:val="16"/>
            <w:szCs w:val="16"/>
          </w:rPr>
          <w:t>https://www.gov.uk/government/consultations/tenancy-deposit-reform-a-call-for-evidence</w:t>
        </w:r>
      </w:hyperlink>
      <w:r w:rsidRPr="003168E2">
        <w:rPr>
          <w:rFonts w:cs="Arial"/>
          <w:color w:val="0B0C0C"/>
          <w:sz w:val="16"/>
          <w:szCs w:val="16"/>
        </w:rPr>
        <w:t xml:space="preserve"> </w:t>
      </w:r>
    </w:p>
  </w:footnote>
  <w:footnote w:id="11">
    <w:p w14:paraId="61C26A6D" w14:textId="77777777" w:rsidR="001F4DA7" w:rsidRPr="003168E2" w:rsidRDefault="001F4DA7" w:rsidP="00473FE0">
      <w:pPr>
        <w:spacing w:before="0" w:after="0"/>
        <w:rPr>
          <w:sz w:val="16"/>
          <w:szCs w:val="16"/>
        </w:rPr>
      </w:pPr>
      <w:r w:rsidRPr="003168E2">
        <w:rPr>
          <w:rStyle w:val="FootnoteReference"/>
          <w:sz w:val="16"/>
          <w:szCs w:val="16"/>
        </w:rPr>
        <w:footnoteRef/>
      </w:r>
      <w:r w:rsidRPr="003168E2">
        <w:rPr>
          <w:sz w:val="16"/>
          <w:szCs w:val="16"/>
        </w:rPr>
        <w:t xml:space="preserve"> </w:t>
      </w:r>
      <w:hyperlink r:id="rId7" w:history="1">
        <w:r w:rsidRPr="003168E2">
          <w:rPr>
            <w:rStyle w:val="Hyperlink"/>
            <w:sz w:val="16"/>
            <w:szCs w:val="16"/>
          </w:rPr>
          <w:t>https://www.gov.uk/government/consultations/support-for-victims-of-domestic-abuse-in-safe-accommodation</w:t>
        </w:r>
      </w:hyperlink>
    </w:p>
  </w:footnote>
  <w:footnote w:id="12">
    <w:p w14:paraId="7A79CBBC" w14:textId="77777777" w:rsidR="001F4DA7" w:rsidRPr="003168E2" w:rsidRDefault="001F4DA7" w:rsidP="00473FE0">
      <w:pPr>
        <w:spacing w:before="0" w:after="0" w:line="375" w:lineRule="atLeast"/>
        <w:rPr>
          <w:sz w:val="16"/>
          <w:szCs w:val="16"/>
        </w:rPr>
      </w:pPr>
      <w:r w:rsidRPr="003168E2">
        <w:rPr>
          <w:rStyle w:val="FootnoteReference"/>
          <w:sz w:val="16"/>
          <w:szCs w:val="16"/>
        </w:rPr>
        <w:footnoteRef/>
      </w:r>
      <w:hyperlink r:id="rId8" w:history="1">
        <w:r w:rsidRPr="003168E2">
          <w:rPr>
            <w:rStyle w:val="Hyperlink"/>
            <w:sz w:val="16"/>
            <w:szCs w:val="16"/>
            <w:lang w:eastAsia="en-GB"/>
          </w:rPr>
          <w:t>https://www.gov.uk/government/consultations/improving-access-to-social-housing-for-members-of-the-armed-forces</w:t>
        </w:r>
      </w:hyperlink>
    </w:p>
  </w:footnote>
  <w:footnote w:id="13">
    <w:p w14:paraId="2D89D9F8" w14:textId="77777777" w:rsidR="001F4DA7" w:rsidRPr="003168E2" w:rsidRDefault="001F4DA7" w:rsidP="00473FE0">
      <w:pPr>
        <w:pStyle w:val="FootnoteText"/>
        <w:rPr>
          <w:szCs w:val="16"/>
          <w:lang w:val="en-US"/>
        </w:rPr>
      </w:pPr>
      <w:r w:rsidRPr="003168E2">
        <w:rPr>
          <w:rStyle w:val="FootnoteReference"/>
          <w:szCs w:val="16"/>
        </w:rPr>
        <w:footnoteRef/>
      </w:r>
      <w:r w:rsidRPr="003168E2">
        <w:rPr>
          <w:szCs w:val="16"/>
        </w:rPr>
        <w:t xml:space="preserve"> https://gov.wales/sites/default/files/statistics-and-research/2019-07/homelessness-april-2018-march-2019-993.pdf</w:t>
      </w:r>
    </w:p>
  </w:footnote>
  <w:footnote w:id="14">
    <w:p w14:paraId="661577AB" w14:textId="77777777" w:rsidR="001F4DA7" w:rsidRPr="00BA5646" w:rsidRDefault="001F4DA7" w:rsidP="000401D6">
      <w:pPr>
        <w:pStyle w:val="FootnoteText"/>
      </w:pPr>
      <w:r>
        <w:rPr>
          <w:rStyle w:val="FootnoteReference"/>
        </w:rPr>
        <w:footnoteRef/>
      </w:r>
      <w:r>
        <w:t xml:space="preserve"> Section 1(1) Homelessness Act 2002</w:t>
      </w:r>
    </w:p>
  </w:footnote>
  <w:footnote w:id="15">
    <w:p w14:paraId="609CB5A2" w14:textId="77777777" w:rsidR="001F4DA7" w:rsidRPr="00BA5646" w:rsidRDefault="001F4DA7" w:rsidP="000401D6">
      <w:pPr>
        <w:pStyle w:val="FootnoteText"/>
      </w:pPr>
      <w:r>
        <w:rPr>
          <w:rStyle w:val="FootnoteReference"/>
        </w:rPr>
        <w:footnoteRef/>
      </w:r>
      <w:r>
        <w:t xml:space="preserve"> Section 1(4) Homelessness Act 2002</w:t>
      </w:r>
    </w:p>
  </w:footnote>
  <w:footnote w:id="16">
    <w:p w14:paraId="76F0F1DF" w14:textId="77777777" w:rsidR="001F4DA7" w:rsidRPr="00BA5646" w:rsidRDefault="001F4DA7" w:rsidP="000401D6">
      <w:pPr>
        <w:pStyle w:val="FootnoteText"/>
      </w:pPr>
      <w:r>
        <w:rPr>
          <w:rStyle w:val="FootnoteReference"/>
        </w:rPr>
        <w:footnoteRef/>
      </w:r>
      <w:r>
        <w:t xml:space="preserve"> Section 3(1) Homelessness Act 2002</w:t>
      </w:r>
    </w:p>
  </w:footnote>
  <w:footnote w:id="17">
    <w:p w14:paraId="147BF90B" w14:textId="77777777" w:rsidR="001F4DA7" w:rsidRPr="005046B5" w:rsidRDefault="001F4DA7" w:rsidP="000401D6">
      <w:pPr>
        <w:pStyle w:val="FootnoteText"/>
      </w:pPr>
      <w:r>
        <w:rPr>
          <w:rStyle w:val="FootnoteReference"/>
        </w:rPr>
        <w:footnoteRef/>
      </w:r>
      <w:r>
        <w:t xml:space="preserve"> Cambridge Local Plan 2018 p12</w:t>
      </w:r>
    </w:p>
  </w:footnote>
  <w:footnote w:id="18">
    <w:p w14:paraId="730DC660" w14:textId="77777777" w:rsidR="001F4DA7" w:rsidRPr="000A44AF" w:rsidRDefault="001F4DA7" w:rsidP="000401D6">
      <w:pPr>
        <w:pStyle w:val="FootnoteText"/>
      </w:pPr>
      <w:r>
        <w:rPr>
          <w:rStyle w:val="FootnoteReference"/>
        </w:rPr>
        <w:footnoteRef/>
      </w:r>
      <w:r>
        <w:t xml:space="preserve"> Fenland Local Plan 2014 p9</w:t>
      </w:r>
    </w:p>
  </w:footnote>
  <w:footnote w:id="19">
    <w:p w14:paraId="72805798" w14:textId="77777777" w:rsidR="001F4DA7" w:rsidRPr="003B6925" w:rsidRDefault="001F4DA7" w:rsidP="000401D6">
      <w:pPr>
        <w:pStyle w:val="FootnoteText"/>
      </w:pPr>
      <w:r>
        <w:rPr>
          <w:rStyle w:val="FootnoteReference"/>
        </w:rPr>
        <w:footnoteRef/>
      </w:r>
      <w:r>
        <w:t xml:space="preserve"> Peterborough Local Plan 2016-2036 p9</w:t>
      </w:r>
    </w:p>
  </w:footnote>
  <w:footnote w:id="20">
    <w:p w14:paraId="212AEBFC" w14:textId="77777777" w:rsidR="001F4DA7" w:rsidRPr="001406C5" w:rsidRDefault="001F4DA7" w:rsidP="00332C0A">
      <w:pPr>
        <w:pStyle w:val="FootnoteText"/>
        <w:rPr>
          <w:lang w:val="en-US"/>
        </w:rPr>
      </w:pPr>
      <w:r>
        <w:rPr>
          <w:rStyle w:val="FootnoteReference"/>
        </w:rPr>
        <w:footnoteRef/>
      </w:r>
      <w:r>
        <w:t xml:space="preserve"> Local Housing Allowance : </w:t>
      </w:r>
      <w:r>
        <w:rPr>
          <w:lang w:val="en-US"/>
        </w:rPr>
        <w:t xml:space="preserve">There are five bands (shared room rate and rates for 1,2,3 and 4 bedroom properties). The shared room rate is applicable to singles under 35. Otherwise 1 bedroom can be claimed for the applicant and/or partner if claiming as a couple; each other person aged 16 or over; 2 children under 16 of the same gender; 2 children under 10 of any gender; any other child under 16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AB7DD" w14:textId="77777777" w:rsidR="00330832" w:rsidRDefault="003308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2A7F4" w14:textId="233E7E11" w:rsidR="001F4DA7" w:rsidRPr="009932DF" w:rsidRDefault="00330832" w:rsidP="00575181">
    <w:pPr>
      <w:pStyle w:val="Header"/>
      <w:pBdr>
        <w:bottom w:val="single" w:sz="18" w:space="1" w:color="0D5F5D"/>
      </w:pBdr>
      <w:tabs>
        <w:tab w:val="clear" w:pos="4153"/>
        <w:tab w:val="clear" w:pos="8306"/>
        <w:tab w:val="right" w:pos="9072"/>
      </w:tabs>
      <w:ind w:right="-57"/>
      <w:jc w:val="left"/>
      <w:rPr>
        <w:rFonts w:cs="Calibri"/>
        <w:b/>
        <w:bCs/>
        <w:color w:val="009999"/>
        <w:sz w:val="18"/>
        <w:szCs w:val="18"/>
      </w:rPr>
    </w:pPr>
    <w:sdt>
      <w:sdtPr>
        <w:rPr>
          <w:rFonts w:cs="Calibri"/>
          <w:color w:val="009999"/>
          <w:sz w:val="18"/>
          <w:szCs w:val="18"/>
        </w:rPr>
        <w:id w:val="-738403636"/>
        <w:docPartObj>
          <w:docPartGallery w:val="Page Numbers (Top of Page)"/>
          <w:docPartUnique/>
        </w:docPartObj>
      </w:sdtPr>
      <w:sdtEndPr>
        <w:rPr>
          <w:b/>
          <w:bCs/>
          <w:noProof/>
        </w:rPr>
      </w:sdtEndPr>
      <w:sdtContent>
        <w:r w:rsidR="001F4DA7">
          <w:rPr>
            <w:rFonts w:cs="Calibri"/>
            <w:color w:val="009999"/>
            <w:sz w:val="18"/>
            <w:szCs w:val="18"/>
            <w:lang w:val="en-GB"/>
          </w:rPr>
          <w:t xml:space="preserve">Cambridgeshire &amp; Peterborough System Transformation </w:t>
        </w:r>
        <w:r w:rsidR="001F4DA7" w:rsidRPr="009932DF">
          <w:rPr>
            <w:rFonts w:cs="Calibri"/>
            <w:color w:val="009999"/>
            <w:sz w:val="18"/>
            <w:szCs w:val="18"/>
          </w:rPr>
          <w:tab/>
          <w:t xml:space="preserve"> </w:t>
        </w:r>
        <w:r w:rsidR="001F4DA7" w:rsidRPr="00EC5FE3">
          <w:rPr>
            <w:rFonts w:asciiTheme="minorHAnsi" w:hAnsiTheme="minorHAnsi" w:cs="Calibri"/>
            <w:color w:val="009999"/>
            <w:sz w:val="18"/>
            <w:szCs w:val="18"/>
          </w:rPr>
          <w:t xml:space="preserve">Page </w:t>
        </w:r>
        <w:r w:rsidR="001F4DA7" w:rsidRPr="00EC5FE3">
          <w:rPr>
            <w:rFonts w:asciiTheme="minorHAnsi" w:hAnsiTheme="minorHAnsi" w:cs="Calibri"/>
            <w:color w:val="009999"/>
            <w:sz w:val="18"/>
            <w:szCs w:val="18"/>
          </w:rPr>
          <w:fldChar w:fldCharType="begin"/>
        </w:r>
        <w:r w:rsidR="001F4DA7" w:rsidRPr="00EC5FE3">
          <w:rPr>
            <w:rFonts w:asciiTheme="minorHAnsi" w:hAnsiTheme="minorHAnsi" w:cs="Calibri"/>
            <w:color w:val="009999"/>
            <w:sz w:val="18"/>
            <w:szCs w:val="18"/>
          </w:rPr>
          <w:instrText xml:space="preserve"> PAGE </w:instrText>
        </w:r>
        <w:r w:rsidR="001F4DA7" w:rsidRPr="00EC5FE3">
          <w:rPr>
            <w:rFonts w:asciiTheme="minorHAnsi" w:hAnsiTheme="minorHAnsi" w:cs="Calibri"/>
            <w:color w:val="009999"/>
            <w:sz w:val="18"/>
            <w:szCs w:val="18"/>
          </w:rPr>
          <w:fldChar w:fldCharType="separate"/>
        </w:r>
        <w:r>
          <w:rPr>
            <w:rFonts w:asciiTheme="minorHAnsi" w:hAnsiTheme="minorHAnsi" w:cs="Calibri"/>
            <w:noProof/>
            <w:color w:val="009999"/>
            <w:sz w:val="18"/>
            <w:szCs w:val="18"/>
          </w:rPr>
          <w:t>241</w:t>
        </w:r>
        <w:r w:rsidR="001F4DA7" w:rsidRPr="00EC5FE3">
          <w:rPr>
            <w:rFonts w:asciiTheme="minorHAnsi" w:hAnsiTheme="minorHAnsi" w:cs="Calibri"/>
            <w:color w:val="009999"/>
            <w:sz w:val="18"/>
            <w:szCs w:val="18"/>
          </w:rPr>
          <w:fldChar w:fldCharType="end"/>
        </w:r>
        <w:r w:rsidR="001F4DA7" w:rsidRPr="00EC5FE3">
          <w:rPr>
            <w:rFonts w:asciiTheme="minorHAnsi" w:hAnsiTheme="minorHAnsi" w:cs="Calibri"/>
            <w:color w:val="009999"/>
            <w:sz w:val="18"/>
            <w:szCs w:val="18"/>
          </w:rPr>
          <w:t xml:space="preserve"> of </w:t>
        </w:r>
        <w:r w:rsidR="001F4DA7" w:rsidRPr="00EC5FE3">
          <w:rPr>
            <w:rFonts w:asciiTheme="minorHAnsi" w:hAnsiTheme="minorHAnsi" w:cs="Calibri"/>
            <w:color w:val="009999"/>
            <w:sz w:val="18"/>
            <w:szCs w:val="18"/>
          </w:rPr>
          <w:fldChar w:fldCharType="begin"/>
        </w:r>
        <w:r w:rsidR="001F4DA7" w:rsidRPr="00EC5FE3">
          <w:rPr>
            <w:rFonts w:asciiTheme="minorHAnsi" w:hAnsiTheme="minorHAnsi" w:cs="Calibri"/>
            <w:color w:val="009999"/>
            <w:sz w:val="18"/>
            <w:szCs w:val="18"/>
          </w:rPr>
          <w:instrText xml:space="preserve"> NUMPAGES  </w:instrText>
        </w:r>
        <w:r w:rsidR="001F4DA7" w:rsidRPr="00EC5FE3">
          <w:rPr>
            <w:rFonts w:asciiTheme="minorHAnsi" w:hAnsiTheme="minorHAnsi" w:cs="Calibri"/>
            <w:color w:val="009999"/>
            <w:sz w:val="18"/>
            <w:szCs w:val="18"/>
          </w:rPr>
          <w:fldChar w:fldCharType="separate"/>
        </w:r>
        <w:r>
          <w:rPr>
            <w:rFonts w:asciiTheme="minorHAnsi" w:hAnsiTheme="minorHAnsi" w:cs="Calibri"/>
            <w:noProof/>
            <w:color w:val="009999"/>
            <w:sz w:val="18"/>
            <w:szCs w:val="18"/>
          </w:rPr>
          <w:t>472</w:t>
        </w:r>
        <w:r w:rsidR="001F4DA7" w:rsidRPr="00EC5FE3">
          <w:rPr>
            <w:rFonts w:asciiTheme="minorHAnsi" w:hAnsiTheme="minorHAnsi" w:cs="Calibri"/>
            <w:color w:val="009999"/>
            <w:sz w:val="18"/>
            <w:szCs w:val="18"/>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D62DB" w14:textId="77777777" w:rsidR="00330832" w:rsidRDefault="003308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AAE6E" w14:textId="4EA9F78C" w:rsidR="001F4DA7" w:rsidRPr="009932DF" w:rsidRDefault="00330832" w:rsidP="00330832">
    <w:pPr>
      <w:pStyle w:val="Header"/>
      <w:pBdr>
        <w:bottom w:val="single" w:sz="18" w:space="1" w:color="0D5F5D"/>
      </w:pBdr>
      <w:tabs>
        <w:tab w:val="clear" w:pos="4153"/>
        <w:tab w:val="clear" w:pos="8306"/>
        <w:tab w:val="left" w:pos="5040"/>
        <w:tab w:val="right" w:pos="14034"/>
      </w:tabs>
      <w:ind w:right="-57"/>
      <w:jc w:val="left"/>
      <w:rPr>
        <w:rFonts w:cs="Calibri"/>
        <w:b/>
        <w:bCs/>
        <w:color w:val="009999"/>
        <w:sz w:val="18"/>
        <w:szCs w:val="18"/>
      </w:rPr>
    </w:pPr>
    <w:sdt>
      <w:sdtPr>
        <w:rPr>
          <w:rFonts w:cs="Calibri"/>
          <w:color w:val="009999"/>
          <w:sz w:val="18"/>
          <w:szCs w:val="18"/>
        </w:rPr>
        <w:id w:val="955055192"/>
        <w:docPartObj>
          <w:docPartGallery w:val="Page Numbers (Top of Page)"/>
          <w:docPartUnique/>
        </w:docPartObj>
      </w:sdtPr>
      <w:sdtEndPr>
        <w:rPr>
          <w:b/>
          <w:bCs/>
          <w:noProof/>
        </w:rPr>
      </w:sdtEndPr>
      <w:sdtContent>
        <w:r w:rsidR="001F4DA7">
          <w:rPr>
            <w:rFonts w:cs="Calibri"/>
            <w:color w:val="009999"/>
            <w:sz w:val="18"/>
            <w:szCs w:val="18"/>
            <w:lang w:val="en-GB"/>
          </w:rPr>
          <w:t xml:space="preserve">Cambridgeshire &amp; Peterborough System Transformation </w:t>
        </w:r>
        <w:r w:rsidR="001F4DA7" w:rsidRPr="009932DF">
          <w:rPr>
            <w:rFonts w:cs="Calibri"/>
            <w:color w:val="009999"/>
            <w:sz w:val="18"/>
            <w:szCs w:val="18"/>
          </w:rPr>
          <w:tab/>
        </w:r>
        <w:bookmarkStart w:id="2" w:name="_GoBack"/>
        <w:bookmarkEnd w:id="2"/>
        <w:r>
          <w:rPr>
            <w:rFonts w:cs="Calibri"/>
            <w:color w:val="009999"/>
            <w:sz w:val="18"/>
            <w:szCs w:val="18"/>
          </w:rPr>
          <w:tab/>
        </w:r>
        <w:r w:rsidR="001F4DA7" w:rsidRPr="009932DF">
          <w:rPr>
            <w:rFonts w:cs="Calibri"/>
            <w:color w:val="009999"/>
            <w:sz w:val="18"/>
            <w:szCs w:val="18"/>
          </w:rPr>
          <w:t xml:space="preserve"> </w:t>
        </w:r>
        <w:r w:rsidR="001F4DA7" w:rsidRPr="00EC5FE3">
          <w:rPr>
            <w:rFonts w:asciiTheme="minorHAnsi" w:hAnsiTheme="minorHAnsi" w:cs="Calibri"/>
            <w:color w:val="009999"/>
            <w:sz w:val="18"/>
            <w:szCs w:val="18"/>
          </w:rPr>
          <w:t xml:space="preserve">Page </w:t>
        </w:r>
        <w:r w:rsidR="001F4DA7" w:rsidRPr="00EC5FE3">
          <w:rPr>
            <w:rFonts w:asciiTheme="minorHAnsi" w:hAnsiTheme="minorHAnsi" w:cs="Calibri"/>
            <w:color w:val="009999"/>
            <w:sz w:val="18"/>
            <w:szCs w:val="18"/>
          </w:rPr>
          <w:fldChar w:fldCharType="begin"/>
        </w:r>
        <w:r w:rsidR="001F4DA7" w:rsidRPr="00EC5FE3">
          <w:rPr>
            <w:rFonts w:asciiTheme="minorHAnsi" w:hAnsiTheme="minorHAnsi" w:cs="Calibri"/>
            <w:color w:val="009999"/>
            <w:sz w:val="18"/>
            <w:szCs w:val="18"/>
          </w:rPr>
          <w:instrText xml:space="preserve"> PAGE </w:instrText>
        </w:r>
        <w:r w:rsidR="001F4DA7" w:rsidRPr="00EC5FE3">
          <w:rPr>
            <w:rFonts w:asciiTheme="minorHAnsi" w:hAnsiTheme="minorHAnsi" w:cs="Calibri"/>
            <w:color w:val="009999"/>
            <w:sz w:val="18"/>
            <w:szCs w:val="18"/>
          </w:rPr>
          <w:fldChar w:fldCharType="separate"/>
        </w:r>
        <w:r>
          <w:rPr>
            <w:rFonts w:asciiTheme="minorHAnsi" w:hAnsiTheme="minorHAnsi" w:cs="Calibri"/>
            <w:noProof/>
            <w:color w:val="009999"/>
            <w:sz w:val="18"/>
            <w:szCs w:val="18"/>
          </w:rPr>
          <w:t>214</w:t>
        </w:r>
        <w:r w:rsidR="001F4DA7" w:rsidRPr="00EC5FE3">
          <w:rPr>
            <w:rFonts w:asciiTheme="minorHAnsi" w:hAnsiTheme="minorHAnsi" w:cs="Calibri"/>
            <w:color w:val="009999"/>
            <w:sz w:val="18"/>
            <w:szCs w:val="18"/>
          </w:rPr>
          <w:fldChar w:fldCharType="end"/>
        </w:r>
        <w:r w:rsidR="001F4DA7" w:rsidRPr="00EC5FE3">
          <w:rPr>
            <w:rFonts w:asciiTheme="minorHAnsi" w:hAnsiTheme="minorHAnsi" w:cs="Calibri"/>
            <w:color w:val="009999"/>
            <w:sz w:val="18"/>
            <w:szCs w:val="18"/>
          </w:rPr>
          <w:t xml:space="preserve"> of </w:t>
        </w:r>
        <w:r w:rsidR="001F4DA7" w:rsidRPr="00EC5FE3">
          <w:rPr>
            <w:rFonts w:asciiTheme="minorHAnsi" w:hAnsiTheme="minorHAnsi" w:cs="Calibri"/>
            <w:color w:val="009999"/>
            <w:sz w:val="18"/>
            <w:szCs w:val="18"/>
          </w:rPr>
          <w:fldChar w:fldCharType="begin"/>
        </w:r>
        <w:r w:rsidR="001F4DA7" w:rsidRPr="00EC5FE3">
          <w:rPr>
            <w:rFonts w:asciiTheme="minorHAnsi" w:hAnsiTheme="minorHAnsi" w:cs="Calibri"/>
            <w:color w:val="009999"/>
            <w:sz w:val="18"/>
            <w:szCs w:val="18"/>
          </w:rPr>
          <w:instrText xml:space="preserve"> NUMPAGES  </w:instrText>
        </w:r>
        <w:r w:rsidR="001F4DA7" w:rsidRPr="00EC5FE3">
          <w:rPr>
            <w:rFonts w:asciiTheme="minorHAnsi" w:hAnsiTheme="minorHAnsi" w:cs="Calibri"/>
            <w:color w:val="009999"/>
            <w:sz w:val="18"/>
            <w:szCs w:val="18"/>
          </w:rPr>
          <w:fldChar w:fldCharType="separate"/>
        </w:r>
        <w:r>
          <w:rPr>
            <w:rFonts w:asciiTheme="minorHAnsi" w:hAnsiTheme="minorHAnsi" w:cs="Calibri"/>
            <w:noProof/>
            <w:color w:val="009999"/>
            <w:sz w:val="18"/>
            <w:szCs w:val="18"/>
          </w:rPr>
          <w:t>263</w:t>
        </w:r>
        <w:r w:rsidR="001F4DA7" w:rsidRPr="00EC5FE3">
          <w:rPr>
            <w:rFonts w:asciiTheme="minorHAnsi" w:hAnsiTheme="minorHAnsi" w:cs="Calibri"/>
            <w:color w:val="009999"/>
            <w:sz w:val="18"/>
            <w:szCs w:val="18"/>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BDDD2" w14:textId="2D3FE194" w:rsidR="001F4DA7" w:rsidRPr="00C45FF1" w:rsidRDefault="00330832" w:rsidP="00D16372">
    <w:pPr>
      <w:pStyle w:val="Header"/>
      <w:pBdr>
        <w:bottom w:val="single" w:sz="18" w:space="1" w:color="0D5F5D"/>
      </w:pBdr>
      <w:tabs>
        <w:tab w:val="clear" w:pos="4153"/>
        <w:tab w:val="clear" w:pos="8306"/>
        <w:tab w:val="right" w:pos="13892"/>
      </w:tabs>
      <w:ind w:right="-57"/>
      <w:jc w:val="left"/>
      <w:rPr>
        <w:rFonts w:cs="Calibri"/>
        <w:b/>
        <w:bCs/>
        <w:color w:val="009999"/>
        <w:sz w:val="18"/>
        <w:szCs w:val="18"/>
      </w:rPr>
    </w:pPr>
    <w:sdt>
      <w:sdtPr>
        <w:rPr>
          <w:rFonts w:cs="Calibri"/>
          <w:color w:val="009999"/>
          <w:sz w:val="18"/>
          <w:szCs w:val="18"/>
        </w:rPr>
        <w:id w:val="1330868404"/>
        <w:docPartObj>
          <w:docPartGallery w:val="Page Numbers (Top of Page)"/>
          <w:docPartUnique/>
        </w:docPartObj>
      </w:sdtPr>
      <w:sdtEndPr>
        <w:rPr>
          <w:b/>
          <w:bCs/>
          <w:noProof/>
        </w:rPr>
      </w:sdtEndPr>
      <w:sdtContent>
        <w:r w:rsidR="001F4DA7">
          <w:rPr>
            <w:rFonts w:cs="Calibri"/>
            <w:color w:val="009999"/>
            <w:sz w:val="18"/>
            <w:szCs w:val="18"/>
            <w:lang w:val="en-GB"/>
          </w:rPr>
          <w:t xml:space="preserve">Cambridgeshire &amp; Peterborough System Transformation </w:t>
        </w:r>
        <w:r w:rsidR="001F4DA7" w:rsidRPr="009932DF">
          <w:rPr>
            <w:rFonts w:cs="Calibri"/>
            <w:color w:val="009999"/>
            <w:sz w:val="18"/>
            <w:szCs w:val="18"/>
          </w:rPr>
          <w:tab/>
          <w:t xml:space="preserve"> </w:t>
        </w:r>
        <w:r w:rsidR="001F4DA7" w:rsidRPr="00EC5FE3">
          <w:rPr>
            <w:rFonts w:asciiTheme="minorHAnsi" w:hAnsiTheme="minorHAnsi" w:cs="Calibri"/>
            <w:color w:val="009999"/>
            <w:sz w:val="18"/>
            <w:szCs w:val="18"/>
          </w:rPr>
          <w:t xml:space="preserve">Page </w:t>
        </w:r>
        <w:r w:rsidR="001F4DA7" w:rsidRPr="00EC5FE3">
          <w:rPr>
            <w:rFonts w:asciiTheme="minorHAnsi" w:hAnsiTheme="minorHAnsi" w:cs="Calibri"/>
            <w:color w:val="009999"/>
            <w:sz w:val="18"/>
            <w:szCs w:val="18"/>
          </w:rPr>
          <w:fldChar w:fldCharType="begin"/>
        </w:r>
        <w:r w:rsidR="001F4DA7" w:rsidRPr="00EC5FE3">
          <w:rPr>
            <w:rFonts w:asciiTheme="minorHAnsi" w:hAnsiTheme="minorHAnsi" w:cs="Calibri"/>
            <w:color w:val="009999"/>
            <w:sz w:val="18"/>
            <w:szCs w:val="18"/>
          </w:rPr>
          <w:instrText xml:space="preserve"> PAGE </w:instrText>
        </w:r>
        <w:r w:rsidR="001F4DA7" w:rsidRPr="00EC5FE3">
          <w:rPr>
            <w:rFonts w:asciiTheme="minorHAnsi" w:hAnsiTheme="minorHAnsi" w:cs="Calibri"/>
            <w:color w:val="009999"/>
            <w:sz w:val="18"/>
            <w:szCs w:val="18"/>
          </w:rPr>
          <w:fldChar w:fldCharType="separate"/>
        </w:r>
        <w:r>
          <w:rPr>
            <w:rFonts w:asciiTheme="minorHAnsi" w:hAnsiTheme="minorHAnsi" w:cs="Calibri"/>
            <w:noProof/>
            <w:color w:val="009999"/>
            <w:sz w:val="18"/>
            <w:szCs w:val="18"/>
          </w:rPr>
          <w:t>226</w:t>
        </w:r>
        <w:r w:rsidR="001F4DA7" w:rsidRPr="00EC5FE3">
          <w:rPr>
            <w:rFonts w:asciiTheme="minorHAnsi" w:hAnsiTheme="minorHAnsi" w:cs="Calibri"/>
            <w:color w:val="009999"/>
            <w:sz w:val="18"/>
            <w:szCs w:val="18"/>
          </w:rPr>
          <w:fldChar w:fldCharType="end"/>
        </w:r>
        <w:r w:rsidR="001F4DA7" w:rsidRPr="00EC5FE3">
          <w:rPr>
            <w:rFonts w:asciiTheme="minorHAnsi" w:hAnsiTheme="minorHAnsi" w:cs="Calibri"/>
            <w:color w:val="009999"/>
            <w:sz w:val="18"/>
            <w:szCs w:val="18"/>
          </w:rPr>
          <w:t xml:space="preserve"> of </w:t>
        </w:r>
        <w:r w:rsidR="001F4DA7" w:rsidRPr="00EC5FE3">
          <w:rPr>
            <w:rFonts w:asciiTheme="minorHAnsi" w:hAnsiTheme="minorHAnsi" w:cs="Calibri"/>
            <w:color w:val="009999"/>
            <w:sz w:val="18"/>
            <w:szCs w:val="18"/>
          </w:rPr>
          <w:fldChar w:fldCharType="begin"/>
        </w:r>
        <w:r w:rsidR="001F4DA7" w:rsidRPr="00EC5FE3">
          <w:rPr>
            <w:rFonts w:asciiTheme="minorHAnsi" w:hAnsiTheme="minorHAnsi" w:cs="Calibri"/>
            <w:color w:val="009999"/>
            <w:sz w:val="18"/>
            <w:szCs w:val="18"/>
          </w:rPr>
          <w:instrText xml:space="preserve"> NUMPAGES  </w:instrText>
        </w:r>
        <w:r w:rsidR="001F4DA7" w:rsidRPr="00EC5FE3">
          <w:rPr>
            <w:rFonts w:asciiTheme="minorHAnsi" w:hAnsiTheme="minorHAnsi" w:cs="Calibri"/>
            <w:color w:val="009999"/>
            <w:sz w:val="18"/>
            <w:szCs w:val="18"/>
          </w:rPr>
          <w:fldChar w:fldCharType="separate"/>
        </w:r>
        <w:r>
          <w:rPr>
            <w:rFonts w:asciiTheme="minorHAnsi" w:hAnsiTheme="minorHAnsi" w:cs="Calibri"/>
            <w:noProof/>
            <w:color w:val="009999"/>
            <w:sz w:val="18"/>
            <w:szCs w:val="18"/>
          </w:rPr>
          <w:t>263</w:t>
        </w:r>
        <w:r w:rsidR="001F4DA7" w:rsidRPr="00EC5FE3">
          <w:rPr>
            <w:rFonts w:asciiTheme="minorHAnsi" w:hAnsiTheme="minorHAnsi" w:cs="Calibri"/>
            <w:color w:val="009999"/>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8A6A4AE"/>
    <w:lvl w:ilvl="0">
      <w:start w:val="1"/>
      <w:numFmt w:val="bullet"/>
      <w:pStyle w:val="ListBullet"/>
      <w:lvlText w:val=""/>
      <w:lvlJc w:val="left"/>
      <w:pPr>
        <w:tabs>
          <w:tab w:val="num" w:pos="1134"/>
        </w:tabs>
        <w:ind w:left="1134" w:hanging="425"/>
      </w:pPr>
      <w:rPr>
        <w:rFonts w:ascii="Symbol" w:hAnsi="Symbol" w:hint="default"/>
      </w:rPr>
    </w:lvl>
  </w:abstractNum>
  <w:abstractNum w:abstractNumId="1" w15:restartNumberingAfterBreak="0">
    <w:nsid w:val="008061B7"/>
    <w:multiLevelType w:val="hybridMultilevel"/>
    <w:tmpl w:val="587AC048"/>
    <w:lvl w:ilvl="0" w:tplc="3E546CDC">
      <w:start w:val="1"/>
      <w:numFmt w:val="decimal"/>
      <w:pStyle w:val="Serviceaims2"/>
      <w:lvlText w:val="%1."/>
      <w:lvlJc w:val="left"/>
      <w:pPr>
        <w:tabs>
          <w:tab w:val="num" w:pos="360"/>
        </w:tabs>
        <w:ind w:left="36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7B097C"/>
    <w:multiLevelType w:val="multilevel"/>
    <w:tmpl w:val="05DE78E0"/>
    <w:lvl w:ilvl="0">
      <w:start w:val="1"/>
      <w:numFmt w:val="bullet"/>
      <w:lvlText w:val=""/>
      <w:lvlJc w:val="left"/>
      <w:pPr>
        <w:tabs>
          <w:tab w:val="num" w:pos="432"/>
        </w:tabs>
        <w:ind w:left="432" w:hanging="432"/>
      </w:pPr>
      <w:rPr>
        <w:rFonts w:ascii="Symbol" w:hAnsi="Symbol" w:hint="default"/>
      </w:rPr>
    </w:lvl>
    <w:lvl w:ilvl="1">
      <w:start w:val="1"/>
      <w:numFmt w:val="bullet"/>
      <w:pStyle w:val="Bulletindent"/>
      <w:lvlText w:val="-"/>
      <w:lvlJc w:val="left"/>
      <w:pPr>
        <w:tabs>
          <w:tab w:val="num" w:pos="709"/>
        </w:tabs>
        <w:ind w:left="709" w:hanging="709"/>
      </w:pPr>
      <w:rPr>
        <w:rFonts w:ascii="Arial" w:hAnsi="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15:restartNumberingAfterBreak="0">
    <w:nsid w:val="09681064"/>
    <w:multiLevelType w:val="hybridMultilevel"/>
    <w:tmpl w:val="EA926F82"/>
    <w:lvl w:ilvl="0" w:tplc="FFFFFFFF">
      <w:start w:val="1"/>
      <w:numFmt w:val="bullet"/>
      <w:pStyle w:val="mrukbullet1"/>
      <w:lvlText w:val=""/>
      <w:lvlJc w:val="left"/>
      <w:pPr>
        <w:tabs>
          <w:tab w:val="num" w:pos="360"/>
        </w:tabs>
        <w:ind w:left="340" w:hanging="340"/>
      </w:pPr>
      <w:rPr>
        <w:rFonts w:ascii="Wingdings" w:hAnsi="Wingdings" w:hint="default"/>
        <w:color w:val="C94338"/>
        <w:position w:val="-2"/>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991FFA"/>
    <w:multiLevelType w:val="multilevel"/>
    <w:tmpl w:val="F6E45480"/>
    <w:lvl w:ilvl="0">
      <w:start w:val="11"/>
      <w:numFmt w:val="decimal"/>
      <w:lvlText w:val="%1."/>
      <w:lvlJc w:val="left"/>
      <w:pPr>
        <w:tabs>
          <w:tab w:val="num" w:pos="709"/>
        </w:tabs>
        <w:ind w:left="709" w:hanging="709"/>
      </w:pPr>
      <w:rPr>
        <w:rFonts w:hint="default"/>
      </w:rPr>
    </w:lvl>
    <w:lvl w:ilvl="1">
      <w:start w:val="1"/>
      <w:numFmt w:val="decimal"/>
      <w:lvlText w:val="B.%2"/>
      <w:lvlJc w:val="left"/>
      <w:pPr>
        <w:tabs>
          <w:tab w:val="num" w:pos="1419"/>
        </w:tabs>
        <w:ind w:left="709" w:hanging="709"/>
      </w:pPr>
      <w:rPr>
        <w:rFonts w:ascii="Calibri" w:hAnsi="Calibri" w:hint="default"/>
        <w:b w:val="0"/>
        <w:i w:val="0"/>
        <w:color w:val="auto"/>
        <w:sz w:val="22"/>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BAD0ED2"/>
    <w:multiLevelType w:val="multilevel"/>
    <w:tmpl w:val="0BAD0E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124E7D"/>
    <w:multiLevelType w:val="hybridMultilevel"/>
    <w:tmpl w:val="DBE22A1C"/>
    <w:lvl w:ilvl="0" w:tplc="BD1A2A68">
      <w:start w:val="1"/>
      <w:numFmt w:val="decimal"/>
      <w:pStyle w:val="NumberedQuestions"/>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C5413CD"/>
    <w:multiLevelType w:val="multilevel"/>
    <w:tmpl w:val="BD4A5436"/>
    <w:lvl w:ilvl="0">
      <w:start w:val="1"/>
      <w:numFmt w:val="decimal"/>
      <w:lvlText w:val="%1."/>
      <w:lvlJc w:val="left"/>
      <w:pPr>
        <w:ind w:left="709" w:hanging="709"/>
      </w:pPr>
      <w:rPr>
        <w:rFonts w:ascii="Arial" w:hAnsi="Arial" w:cs="Times New Roman" w:hint="default"/>
        <w:color w:val="0070C0"/>
        <w:sz w:val="40"/>
      </w:rPr>
    </w:lvl>
    <w:lvl w:ilvl="1">
      <w:start w:val="1"/>
      <w:numFmt w:val="decimal"/>
      <w:lvlText w:val="H.%2"/>
      <w:lvlJc w:val="left"/>
      <w:pPr>
        <w:ind w:left="709" w:hanging="709"/>
      </w:pPr>
      <w:rPr>
        <w:rFonts w:ascii="Calibri" w:hAnsi="Calibri" w:cs="Times New Roman" w:hint="default"/>
        <w:color w:val="auto"/>
        <w:sz w:val="22"/>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8" w15:restartNumberingAfterBreak="0">
    <w:nsid w:val="0DB91293"/>
    <w:multiLevelType w:val="hybridMultilevel"/>
    <w:tmpl w:val="2A5A4434"/>
    <w:lvl w:ilvl="0" w:tplc="D05A8C64">
      <w:start w:val="1"/>
      <w:numFmt w:val="bullet"/>
      <w:pStyle w:val="bullet"/>
      <w:lvlText w:val=""/>
      <w:lvlJc w:val="left"/>
      <w:pPr>
        <w:ind w:left="1069" w:hanging="360"/>
      </w:pPr>
      <w:rPr>
        <w:rFonts w:ascii="Symbol" w:hAnsi="Symbol" w:hint="default"/>
        <w:color w:val="006666"/>
      </w:rPr>
    </w:lvl>
    <w:lvl w:ilvl="1" w:tplc="08090003">
      <w:start w:val="1"/>
      <w:numFmt w:val="bullet"/>
      <w:lvlText w:val="o"/>
      <w:lvlJc w:val="left"/>
      <w:pPr>
        <w:ind w:left="2874" w:hanging="360"/>
      </w:pPr>
      <w:rPr>
        <w:rFonts w:ascii="Courier New" w:hAnsi="Courier New" w:cs="Courier New" w:hint="default"/>
      </w:rPr>
    </w:lvl>
    <w:lvl w:ilvl="2" w:tplc="08090005">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9" w15:restartNumberingAfterBreak="0">
    <w:nsid w:val="0FF54D1F"/>
    <w:multiLevelType w:val="hybridMultilevel"/>
    <w:tmpl w:val="E19CBE1C"/>
    <w:lvl w:ilvl="0" w:tplc="A43AB742">
      <w:start w:val="1"/>
      <w:numFmt w:val="lowerLetter"/>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0" w15:restartNumberingAfterBreak="0">
    <w:nsid w:val="12FE3F08"/>
    <w:multiLevelType w:val="hybridMultilevel"/>
    <w:tmpl w:val="D6DC3E8C"/>
    <w:lvl w:ilvl="0" w:tplc="D4DEE864">
      <w:start w:val="1"/>
      <w:numFmt w:val="bullet"/>
      <w:pStyle w:val="SPRGReportarrow"/>
      <w:lvlText w:val=""/>
      <w:lvlJc w:val="left"/>
      <w:pPr>
        <w:tabs>
          <w:tab w:val="num" w:pos="695"/>
        </w:tabs>
        <w:ind w:left="695" w:hanging="335"/>
      </w:pPr>
      <w:rPr>
        <w:rFonts w:ascii="Wingdings" w:hAnsi="Wingdings" w:hint="default"/>
        <w:sz w:val="20"/>
        <w:szCs w:val="20"/>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80A7C9D"/>
    <w:multiLevelType w:val="hybridMultilevel"/>
    <w:tmpl w:val="CB4A6A0A"/>
    <w:lvl w:ilvl="0" w:tplc="7DC0AA4A">
      <w:start w:val="1"/>
      <w:numFmt w:val="bullet"/>
      <w:pStyle w:val="tablebullet"/>
      <w:lvlText w:val=""/>
      <w:lvlJc w:val="left"/>
      <w:pPr>
        <w:tabs>
          <w:tab w:val="num" w:pos="1415"/>
        </w:tabs>
        <w:ind w:left="1415" w:hanging="335"/>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8D6570"/>
    <w:multiLevelType w:val="hybridMultilevel"/>
    <w:tmpl w:val="D826B8B8"/>
    <w:lvl w:ilvl="0" w:tplc="FABC9DA2">
      <w:start w:val="1"/>
      <w:numFmt w:val="bullet"/>
      <w:lvlText w:val=""/>
      <w:lvlJc w:val="left"/>
      <w:pPr>
        <w:tabs>
          <w:tab w:val="num" w:pos="3343"/>
        </w:tabs>
        <w:ind w:left="3343" w:hanging="363"/>
      </w:pPr>
      <w:rPr>
        <w:rFonts w:ascii="Symbol" w:hAnsi="Symbol" w:hint="default"/>
        <w:sz w:val="24"/>
        <w:szCs w:val="24"/>
      </w:rPr>
    </w:lvl>
    <w:lvl w:ilvl="1" w:tplc="9BA47D0C">
      <w:start w:val="1"/>
      <w:numFmt w:val="bullet"/>
      <w:lvlText w:val="-"/>
      <w:lvlJc w:val="left"/>
      <w:pPr>
        <w:tabs>
          <w:tab w:val="num" w:pos="1419"/>
        </w:tabs>
        <w:ind w:left="1419" w:hanging="360"/>
      </w:pPr>
      <w:rPr>
        <w:rFonts w:ascii="Courier New" w:hAnsi="Courier New" w:hint="default"/>
        <w:sz w:val="24"/>
        <w:szCs w:val="24"/>
      </w:rPr>
    </w:lvl>
    <w:lvl w:ilvl="2" w:tplc="5C989460">
      <w:start w:val="1"/>
      <w:numFmt w:val="bullet"/>
      <w:lvlText w:val=""/>
      <w:lvlJc w:val="left"/>
      <w:pPr>
        <w:tabs>
          <w:tab w:val="num" w:pos="2114"/>
        </w:tabs>
        <w:ind w:left="2114" w:hanging="335"/>
      </w:pPr>
      <w:rPr>
        <w:rFonts w:ascii="Wingdings" w:hAnsi="Wingdings" w:hint="default"/>
        <w:sz w:val="24"/>
        <w:szCs w:val="20"/>
      </w:rPr>
    </w:lvl>
    <w:lvl w:ilvl="3" w:tplc="DF962D82">
      <w:start w:val="1"/>
      <w:numFmt w:val="bullet"/>
      <w:pStyle w:val="Refgroup4"/>
      <w:lvlText w:val=""/>
      <w:lvlJc w:val="left"/>
      <w:pPr>
        <w:tabs>
          <w:tab w:val="num" w:pos="2834"/>
        </w:tabs>
        <w:ind w:left="2834" w:hanging="335"/>
      </w:pPr>
      <w:rPr>
        <w:rFonts w:ascii="Wingdings" w:hAnsi="Wingdings" w:hint="default"/>
        <w:sz w:val="20"/>
        <w:szCs w:val="20"/>
      </w:rPr>
    </w:lvl>
    <w:lvl w:ilvl="4" w:tplc="08090003" w:tentative="1">
      <w:start w:val="1"/>
      <w:numFmt w:val="bullet"/>
      <w:lvlText w:val="o"/>
      <w:lvlJc w:val="left"/>
      <w:pPr>
        <w:tabs>
          <w:tab w:val="num" w:pos="3579"/>
        </w:tabs>
        <w:ind w:left="3579" w:hanging="360"/>
      </w:pPr>
      <w:rPr>
        <w:rFonts w:ascii="Courier New" w:hAnsi="Courier New" w:cs="Courier New" w:hint="default"/>
      </w:rPr>
    </w:lvl>
    <w:lvl w:ilvl="5" w:tplc="08090005" w:tentative="1">
      <w:start w:val="1"/>
      <w:numFmt w:val="bullet"/>
      <w:lvlText w:val=""/>
      <w:lvlJc w:val="left"/>
      <w:pPr>
        <w:tabs>
          <w:tab w:val="num" w:pos="4299"/>
        </w:tabs>
        <w:ind w:left="4299" w:hanging="360"/>
      </w:pPr>
      <w:rPr>
        <w:rFonts w:ascii="Wingdings" w:hAnsi="Wingdings" w:hint="default"/>
      </w:rPr>
    </w:lvl>
    <w:lvl w:ilvl="6" w:tplc="08090001" w:tentative="1">
      <w:start w:val="1"/>
      <w:numFmt w:val="bullet"/>
      <w:lvlText w:val=""/>
      <w:lvlJc w:val="left"/>
      <w:pPr>
        <w:tabs>
          <w:tab w:val="num" w:pos="5019"/>
        </w:tabs>
        <w:ind w:left="5019" w:hanging="360"/>
      </w:pPr>
      <w:rPr>
        <w:rFonts w:ascii="Symbol" w:hAnsi="Symbol" w:hint="default"/>
      </w:rPr>
    </w:lvl>
    <w:lvl w:ilvl="7" w:tplc="08090003" w:tentative="1">
      <w:start w:val="1"/>
      <w:numFmt w:val="bullet"/>
      <w:lvlText w:val="o"/>
      <w:lvlJc w:val="left"/>
      <w:pPr>
        <w:tabs>
          <w:tab w:val="num" w:pos="5739"/>
        </w:tabs>
        <w:ind w:left="5739" w:hanging="360"/>
      </w:pPr>
      <w:rPr>
        <w:rFonts w:ascii="Courier New" w:hAnsi="Courier New" w:cs="Courier New" w:hint="default"/>
      </w:rPr>
    </w:lvl>
    <w:lvl w:ilvl="8" w:tplc="08090005" w:tentative="1">
      <w:start w:val="1"/>
      <w:numFmt w:val="bullet"/>
      <w:lvlText w:val=""/>
      <w:lvlJc w:val="left"/>
      <w:pPr>
        <w:tabs>
          <w:tab w:val="num" w:pos="6459"/>
        </w:tabs>
        <w:ind w:left="6459" w:hanging="360"/>
      </w:pPr>
      <w:rPr>
        <w:rFonts w:ascii="Wingdings" w:hAnsi="Wingdings" w:hint="default"/>
      </w:rPr>
    </w:lvl>
  </w:abstractNum>
  <w:abstractNum w:abstractNumId="13" w15:restartNumberingAfterBreak="0">
    <w:nsid w:val="1AD34C24"/>
    <w:multiLevelType w:val="hybridMultilevel"/>
    <w:tmpl w:val="93A24E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471000"/>
    <w:multiLevelType w:val="multilevel"/>
    <w:tmpl w:val="C4D0ED5C"/>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939"/>
        </w:tabs>
        <w:ind w:left="939" w:hanging="585"/>
      </w:pPr>
      <w:rPr>
        <w:rFonts w:hint="default"/>
      </w:rPr>
    </w:lvl>
    <w:lvl w:ilvl="2">
      <w:start w:val="1"/>
      <w:numFmt w:val="decimal"/>
      <w:pStyle w:val="SPOP"/>
      <w:lvlText w:val="%1.%2.%3"/>
      <w:lvlJc w:val="left"/>
      <w:pPr>
        <w:tabs>
          <w:tab w:val="num" w:pos="1004"/>
        </w:tabs>
        <w:ind w:left="1004"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15" w15:restartNumberingAfterBreak="0">
    <w:nsid w:val="1D3708E2"/>
    <w:multiLevelType w:val="multilevel"/>
    <w:tmpl w:val="C0228990"/>
    <w:lvl w:ilvl="0">
      <w:start w:val="1"/>
      <w:numFmt w:val="decimal"/>
      <w:lvlText w:val="%1."/>
      <w:lvlJc w:val="left"/>
      <w:pPr>
        <w:tabs>
          <w:tab w:val="num" w:pos="709"/>
        </w:tabs>
        <w:ind w:left="709" w:hanging="709"/>
      </w:pPr>
      <w:rPr>
        <w:rFonts w:hint="default"/>
      </w:rPr>
    </w:lvl>
    <w:lvl w:ilvl="1">
      <w:start w:val="1"/>
      <w:numFmt w:val="decimal"/>
      <w:pStyle w:val="Reporttext"/>
      <w:lvlText w:val="%1.%2"/>
      <w:lvlJc w:val="left"/>
      <w:pPr>
        <w:tabs>
          <w:tab w:val="num" w:pos="1419"/>
        </w:tabs>
        <w:ind w:left="709" w:hanging="709"/>
      </w:pPr>
      <w:rPr>
        <w:rFonts w:ascii="Calibri" w:hAnsi="Calibri" w:hint="default"/>
        <w:b w:val="0"/>
        <w:i w:val="0"/>
        <w:color w:val="auto"/>
        <w:sz w:val="22"/>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FBB7EC9"/>
    <w:multiLevelType w:val="hybridMultilevel"/>
    <w:tmpl w:val="96BAE36E"/>
    <w:lvl w:ilvl="0" w:tplc="08090001">
      <w:start w:val="1"/>
      <w:numFmt w:val="bullet"/>
      <w:lvlText w:val=""/>
      <w:lvlJc w:val="left"/>
      <w:pPr>
        <w:ind w:left="720" w:hanging="360"/>
      </w:pPr>
      <w:rPr>
        <w:rFonts w:ascii="Symbol" w:hAnsi="Symbol" w:hint="default"/>
      </w:rPr>
    </w:lvl>
    <w:lvl w:ilvl="1" w:tplc="A4ACF216">
      <w:start w:val="1"/>
      <w:numFmt w:val="bullet"/>
      <w:pStyle w:val="bulletlevel2"/>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A15AAB"/>
    <w:multiLevelType w:val="hybridMultilevel"/>
    <w:tmpl w:val="060414F2"/>
    <w:lvl w:ilvl="0" w:tplc="E60263EC">
      <w:start w:val="1"/>
      <w:numFmt w:val="bullet"/>
      <w:pStyle w:val="extracare"/>
      <w:lvlText w:val=""/>
      <w:lvlJc w:val="left"/>
      <w:pPr>
        <w:tabs>
          <w:tab w:val="num" w:pos="1961"/>
        </w:tabs>
        <w:ind w:left="1961" w:hanging="335"/>
      </w:pPr>
      <w:rPr>
        <w:rFonts w:ascii="Wingdings" w:hAnsi="Wingdings" w:hint="default"/>
        <w:sz w:val="20"/>
        <w:szCs w:val="20"/>
      </w:rPr>
    </w:lvl>
    <w:lvl w:ilvl="1" w:tplc="99A02BF2">
      <w:start w:val="1"/>
      <w:numFmt w:val="bullet"/>
      <w:lvlText w:val=""/>
      <w:lvlJc w:val="left"/>
      <w:pPr>
        <w:tabs>
          <w:tab w:val="num" w:pos="1443"/>
        </w:tabs>
        <w:ind w:left="1443" w:hanging="363"/>
      </w:pPr>
      <w:rPr>
        <w:rFonts w:ascii="Symbol" w:hAnsi="Symbol" w:hint="default"/>
        <w:sz w:val="22"/>
        <w:szCs w:val="20"/>
      </w:rPr>
    </w:lvl>
    <w:lvl w:ilvl="2" w:tplc="FABC9DA2">
      <w:start w:val="1"/>
      <w:numFmt w:val="bullet"/>
      <w:lvlText w:val=""/>
      <w:lvlJc w:val="left"/>
      <w:pPr>
        <w:tabs>
          <w:tab w:val="num" w:pos="2163"/>
        </w:tabs>
        <w:ind w:left="2163" w:hanging="363"/>
      </w:pPr>
      <w:rPr>
        <w:rFonts w:ascii="Symbol" w:hAnsi="Symbol" w:hint="default"/>
        <w:sz w:val="24"/>
        <w:szCs w:val="24"/>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A97643"/>
    <w:multiLevelType w:val="hybridMultilevel"/>
    <w:tmpl w:val="84F88DBE"/>
    <w:lvl w:ilvl="0" w:tplc="FABC9DA2">
      <w:start w:val="1"/>
      <w:numFmt w:val="bullet"/>
      <w:lvlText w:val=""/>
      <w:lvlJc w:val="left"/>
      <w:pPr>
        <w:tabs>
          <w:tab w:val="num" w:pos="3343"/>
        </w:tabs>
        <w:ind w:left="3343" w:hanging="363"/>
      </w:pPr>
      <w:rPr>
        <w:rFonts w:ascii="Symbol" w:hAnsi="Symbol" w:hint="default"/>
        <w:sz w:val="24"/>
        <w:szCs w:val="24"/>
      </w:rPr>
    </w:lvl>
    <w:lvl w:ilvl="1" w:tplc="9BA47D0C">
      <w:start w:val="1"/>
      <w:numFmt w:val="bullet"/>
      <w:lvlText w:val="-"/>
      <w:lvlJc w:val="left"/>
      <w:pPr>
        <w:tabs>
          <w:tab w:val="num" w:pos="1419"/>
        </w:tabs>
        <w:ind w:left="1419" w:hanging="360"/>
      </w:pPr>
      <w:rPr>
        <w:rFonts w:ascii="Courier New" w:hAnsi="Courier New" w:hint="default"/>
        <w:sz w:val="24"/>
        <w:szCs w:val="24"/>
      </w:rPr>
    </w:lvl>
    <w:lvl w:ilvl="2" w:tplc="AB78CCB2">
      <w:start w:val="1"/>
      <w:numFmt w:val="bullet"/>
      <w:pStyle w:val="Refgroupbullet2"/>
      <w:lvlText w:val=""/>
      <w:lvlJc w:val="left"/>
      <w:pPr>
        <w:tabs>
          <w:tab w:val="num" w:pos="2114"/>
        </w:tabs>
        <w:ind w:left="2114" w:hanging="335"/>
      </w:pPr>
      <w:rPr>
        <w:rFonts w:ascii="Wingdings" w:hAnsi="Wingdings" w:hint="default"/>
        <w:sz w:val="24"/>
        <w:szCs w:val="20"/>
      </w:rPr>
    </w:lvl>
    <w:lvl w:ilvl="3" w:tplc="54EA19AC">
      <w:start w:val="1"/>
      <w:numFmt w:val="bullet"/>
      <w:pStyle w:val="RefGroupbullet3"/>
      <w:lvlText w:val="-"/>
      <w:lvlJc w:val="left"/>
      <w:pPr>
        <w:tabs>
          <w:tab w:val="num" w:pos="2859"/>
        </w:tabs>
        <w:ind w:left="2859" w:hanging="360"/>
      </w:pPr>
      <w:rPr>
        <w:rFonts w:ascii="Courier New" w:hAnsi="Courier New" w:hint="default"/>
        <w:sz w:val="24"/>
        <w:szCs w:val="24"/>
      </w:rPr>
    </w:lvl>
    <w:lvl w:ilvl="4" w:tplc="08090003" w:tentative="1">
      <w:start w:val="1"/>
      <w:numFmt w:val="bullet"/>
      <w:lvlText w:val="o"/>
      <w:lvlJc w:val="left"/>
      <w:pPr>
        <w:tabs>
          <w:tab w:val="num" w:pos="3579"/>
        </w:tabs>
        <w:ind w:left="3579" w:hanging="360"/>
      </w:pPr>
      <w:rPr>
        <w:rFonts w:ascii="Courier New" w:hAnsi="Courier New" w:cs="Courier New" w:hint="default"/>
      </w:rPr>
    </w:lvl>
    <w:lvl w:ilvl="5" w:tplc="08090005" w:tentative="1">
      <w:start w:val="1"/>
      <w:numFmt w:val="bullet"/>
      <w:lvlText w:val=""/>
      <w:lvlJc w:val="left"/>
      <w:pPr>
        <w:tabs>
          <w:tab w:val="num" w:pos="4299"/>
        </w:tabs>
        <w:ind w:left="4299" w:hanging="360"/>
      </w:pPr>
      <w:rPr>
        <w:rFonts w:ascii="Wingdings" w:hAnsi="Wingdings" w:hint="default"/>
      </w:rPr>
    </w:lvl>
    <w:lvl w:ilvl="6" w:tplc="08090001" w:tentative="1">
      <w:start w:val="1"/>
      <w:numFmt w:val="bullet"/>
      <w:lvlText w:val=""/>
      <w:lvlJc w:val="left"/>
      <w:pPr>
        <w:tabs>
          <w:tab w:val="num" w:pos="5019"/>
        </w:tabs>
        <w:ind w:left="5019" w:hanging="360"/>
      </w:pPr>
      <w:rPr>
        <w:rFonts w:ascii="Symbol" w:hAnsi="Symbol" w:hint="default"/>
      </w:rPr>
    </w:lvl>
    <w:lvl w:ilvl="7" w:tplc="08090003" w:tentative="1">
      <w:start w:val="1"/>
      <w:numFmt w:val="bullet"/>
      <w:lvlText w:val="o"/>
      <w:lvlJc w:val="left"/>
      <w:pPr>
        <w:tabs>
          <w:tab w:val="num" w:pos="5739"/>
        </w:tabs>
        <w:ind w:left="5739" w:hanging="360"/>
      </w:pPr>
      <w:rPr>
        <w:rFonts w:ascii="Courier New" w:hAnsi="Courier New" w:cs="Courier New" w:hint="default"/>
      </w:rPr>
    </w:lvl>
    <w:lvl w:ilvl="8" w:tplc="08090005" w:tentative="1">
      <w:start w:val="1"/>
      <w:numFmt w:val="bullet"/>
      <w:lvlText w:val=""/>
      <w:lvlJc w:val="left"/>
      <w:pPr>
        <w:tabs>
          <w:tab w:val="num" w:pos="6459"/>
        </w:tabs>
        <w:ind w:left="6459" w:hanging="360"/>
      </w:pPr>
      <w:rPr>
        <w:rFonts w:ascii="Wingdings" w:hAnsi="Wingdings" w:hint="default"/>
      </w:rPr>
    </w:lvl>
  </w:abstractNum>
  <w:abstractNum w:abstractNumId="19" w15:restartNumberingAfterBreak="0">
    <w:nsid w:val="2DEA1D17"/>
    <w:multiLevelType w:val="multilevel"/>
    <w:tmpl w:val="BD0AA00C"/>
    <w:lvl w:ilvl="0">
      <w:start w:val="1"/>
      <w:numFmt w:val="upperLetter"/>
      <w:lvlText w:val="%1.0"/>
      <w:lvlJc w:val="left"/>
      <w:pPr>
        <w:tabs>
          <w:tab w:val="num" w:pos="709"/>
        </w:tabs>
        <w:ind w:left="709" w:hanging="709"/>
      </w:pPr>
      <w:rPr>
        <w:rFonts w:hint="default"/>
      </w:rPr>
    </w:lvl>
    <w:lvl w:ilvl="1">
      <w:start w:val="1"/>
      <w:numFmt w:val="decimal"/>
      <w:lvlText w:val="B.%2"/>
      <w:lvlJc w:val="left"/>
      <w:pPr>
        <w:tabs>
          <w:tab w:val="num" w:pos="709"/>
        </w:tabs>
        <w:ind w:left="709" w:hanging="709"/>
      </w:pPr>
      <w:rPr>
        <w:rFonts w:hint="default"/>
        <w:b w:val="0"/>
        <w:i w:val="0"/>
        <w:color w:val="auto"/>
        <w:sz w:val="22"/>
        <w:szCs w:val="22"/>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EC62C48"/>
    <w:multiLevelType w:val="multilevel"/>
    <w:tmpl w:val="7AD481F8"/>
    <w:lvl w:ilvl="0">
      <w:start w:val="5"/>
      <w:numFmt w:val="decimal"/>
      <w:lvlText w:val="%1"/>
      <w:lvlJc w:val="left"/>
      <w:pPr>
        <w:ind w:left="360" w:hanging="360"/>
      </w:pPr>
      <w:rPr>
        <w:rFonts w:cs="Arial" w:hint="default"/>
      </w:rPr>
    </w:lvl>
    <w:lvl w:ilvl="1">
      <w:start w:val="4"/>
      <w:numFmt w:val="decimal"/>
      <w:pStyle w:val="StyleJustified"/>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1800" w:hanging="1800"/>
      </w:pPr>
      <w:rPr>
        <w:rFonts w:cs="Arial" w:hint="default"/>
      </w:rPr>
    </w:lvl>
  </w:abstractNum>
  <w:abstractNum w:abstractNumId="21" w15:restartNumberingAfterBreak="0">
    <w:nsid w:val="30D513CD"/>
    <w:multiLevelType w:val="hybridMultilevel"/>
    <w:tmpl w:val="08C6E468"/>
    <w:lvl w:ilvl="0" w:tplc="0DE45786">
      <w:start w:val="1"/>
      <w:numFmt w:val="decimal"/>
      <w:pStyle w:val="NWSPIN1"/>
      <w:lvlText w:val="%1."/>
      <w:lvlJc w:val="left"/>
      <w:pPr>
        <w:tabs>
          <w:tab w:val="num" w:pos="972"/>
        </w:tabs>
        <w:ind w:left="972" w:hanging="360"/>
      </w:pPr>
      <w:rPr>
        <w:rFonts w:ascii="Arial" w:hAnsi="Arial" w:hint="default"/>
        <w:b/>
        <w:i w:val="0"/>
        <w:sz w:val="24"/>
      </w:rPr>
    </w:lvl>
    <w:lvl w:ilvl="1" w:tplc="08090019" w:tentative="1">
      <w:start w:val="1"/>
      <w:numFmt w:val="lowerLetter"/>
      <w:lvlText w:val="%2."/>
      <w:lvlJc w:val="left"/>
      <w:pPr>
        <w:tabs>
          <w:tab w:val="num" w:pos="1692"/>
        </w:tabs>
        <w:ind w:left="1692" w:hanging="360"/>
      </w:pPr>
    </w:lvl>
    <w:lvl w:ilvl="2" w:tplc="0809001B" w:tentative="1">
      <w:start w:val="1"/>
      <w:numFmt w:val="lowerRoman"/>
      <w:lvlText w:val="%3."/>
      <w:lvlJc w:val="right"/>
      <w:pPr>
        <w:tabs>
          <w:tab w:val="num" w:pos="2412"/>
        </w:tabs>
        <w:ind w:left="2412" w:hanging="180"/>
      </w:pPr>
    </w:lvl>
    <w:lvl w:ilvl="3" w:tplc="0809000F" w:tentative="1">
      <w:start w:val="1"/>
      <w:numFmt w:val="decimal"/>
      <w:lvlText w:val="%4."/>
      <w:lvlJc w:val="left"/>
      <w:pPr>
        <w:tabs>
          <w:tab w:val="num" w:pos="3132"/>
        </w:tabs>
        <w:ind w:left="3132" w:hanging="360"/>
      </w:pPr>
    </w:lvl>
    <w:lvl w:ilvl="4" w:tplc="08090019" w:tentative="1">
      <w:start w:val="1"/>
      <w:numFmt w:val="lowerLetter"/>
      <w:lvlText w:val="%5."/>
      <w:lvlJc w:val="left"/>
      <w:pPr>
        <w:tabs>
          <w:tab w:val="num" w:pos="3852"/>
        </w:tabs>
        <w:ind w:left="3852" w:hanging="360"/>
      </w:pPr>
    </w:lvl>
    <w:lvl w:ilvl="5" w:tplc="0809001B" w:tentative="1">
      <w:start w:val="1"/>
      <w:numFmt w:val="lowerRoman"/>
      <w:lvlText w:val="%6."/>
      <w:lvlJc w:val="right"/>
      <w:pPr>
        <w:tabs>
          <w:tab w:val="num" w:pos="4572"/>
        </w:tabs>
        <w:ind w:left="4572" w:hanging="180"/>
      </w:pPr>
    </w:lvl>
    <w:lvl w:ilvl="6" w:tplc="0809000F" w:tentative="1">
      <w:start w:val="1"/>
      <w:numFmt w:val="decimal"/>
      <w:lvlText w:val="%7."/>
      <w:lvlJc w:val="left"/>
      <w:pPr>
        <w:tabs>
          <w:tab w:val="num" w:pos="5292"/>
        </w:tabs>
        <w:ind w:left="5292" w:hanging="360"/>
      </w:pPr>
    </w:lvl>
    <w:lvl w:ilvl="7" w:tplc="08090019" w:tentative="1">
      <w:start w:val="1"/>
      <w:numFmt w:val="lowerLetter"/>
      <w:lvlText w:val="%8."/>
      <w:lvlJc w:val="left"/>
      <w:pPr>
        <w:tabs>
          <w:tab w:val="num" w:pos="6012"/>
        </w:tabs>
        <w:ind w:left="6012" w:hanging="360"/>
      </w:pPr>
    </w:lvl>
    <w:lvl w:ilvl="8" w:tplc="0809001B" w:tentative="1">
      <w:start w:val="1"/>
      <w:numFmt w:val="lowerRoman"/>
      <w:lvlText w:val="%9."/>
      <w:lvlJc w:val="right"/>
      <w:pPr>
        <w:tabs>
          <w:tab w:val="num" w:pos="6732"/>
        </w:tabs>
        <w:ind w:left="6732" w:hanging="180"/>
      </w:pPr>
    </w:lvl>
  </w:abstractNum>
  <w:abstractNum w:abstractNumId="22" w15:restartNumberingAfterBreak="0">
    <w:nsid w:val="33016AD6"/>
    <w:multiLevelType w:val="hybridMultilevel"/>
    <w:tmpl w:val="23C833A8"/>
    <w:lvl w:ilvl="0" w:tplc="3674492A">
      <w:start w:val="1"/>
      <w:numFmt w:val="decimal"/>
      <w:pStyle w:val="SPRGreportnumber"/>
      <w:lvlText w:val="%1."/>
      <w:lvlJc w:val="left"/>
      <w:pPr>
        <w:tabs>
          <w:tab w:val="num" w:pos="720"/>
        </w:tabs>
        <w:ind w:left="720" w:hanging="360"/>
      </w:pPr>
      <w:rPr>
        <w:rFonts w:hint="default"/>
        <w:color w:val="C0C0C0"/>
        <w:sz w:val="20"/>
        <w:szCs w:val="20"/>
      </w:rPr>
    </w:lvl>
    <w:lvl w:ilvl="1" w:tplc="E1889B0A">
      <w:start w:val="1"/>
      <w:numFmt w:val="bullet"/>
      <w:lvlText w:val=""/>
      <w:lvlJc w:val="left"/>
      <w:pPr>
        <w:tabs>
          <w:tab w:val="num" w:pos="1415"/>
        </w:tabs>
        <w:ind w:left="1415" w:hanging="335"/>
      </w:pPr>
      <w:rPr>
        <w:rFonts w:ascii="Wingdings" w:hAnsi="Wingdings"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1C0844"/>
    <w:multiLevelType w:val="multilevel"/>
    <w:tmpl w:val="27043366"/>
    <w:lvl w:ilvl="0">
      <w:start w:val="1"/>
      <w:numFmt w:val="decimal"/>
      <w:lvlText w:val="%1."/>
      <w:lvlJc w:val="left"/>
      <w:pPr>
        <w:tabs>
          <w:tab w:val="num" w:pos="709"/>
        </w:tabs>
        <w:ind w:left="709" w:hanging="709"/>
      </w:pPr>
      <w:rPr>
        <w:rFonts w:hint="default"/>
        <w:sz w:val="28"/>
        <w:szCs w:val="28"/>
      </w:rPr>
    </w:lvl>
    <w:lvl w:ilvl="1">
      <w:start w:val="1"/>
      <w:numFmt w:val="bullet"/>
      <w:pStyle w:val="Bullet0"/>
      <w:lvlText w:val=""/>
      <w:lvlJc w:val="left"/>
      <w:pPr>
        <w:tabs>
          <w:tab w:val="num" w:pos="709"/>
        </w:tabs>
        <w:ind w:left="709" w:hanging="709"/>
      </w:pPr>
      <w:rPr>
        <w:rFonts w:ascii="Symbol" w:hAnsi="Symbol" w:hint="default"/>
        <w:b w:val="0"/>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34639F2"/>
    <w:multiLevelType w:val="hybridMultilevel"/>
    <w:tmpl w:val="A5FE7554"/>
    <w:lvl w:ilvl="0" w:tplc="76A8A49C">
      <w:start w:val="1"/>
      <w:numFmt w:val="decimal"/>
      <w:lvlText w:val="%1)"/>
      <w:lvlJc w:val="left"/>
      <w:pPr>
        <w:ind w:left="1069" w:hanging="360"/>
      </w:pPr>
      <w:rPr>
        <w:rFonts w:ascii="Calibri" w:hAnsi="Calibri" w:cs="Calibri" w:hint="default"/>
        <w:sz w:val="24"/>
        <w:szCs w:val="24"/>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 w15:restartNumberingAfterBreak="0">
    <w:nsid w:val="343A5CE4"/>
    <w:multiLevelType w:val="hybridMultilevel"/>
    <w:tmpl w:val="26481C3C"/>
    <w:lvl w:ilvl="0" w:tplc="FABC9DA2">
      <w:start w:val="1"/>
      <w:numFmt w:val="bullet"/>
      <w:lvlText w:val=""/>
      <w:lvlJc w:val="left"/>
      <w:pPr>
        <w:tabs>
          <w:tab w:val="num" w:pos="3364"/>
        </w:tabs>
        <w:ind w:left="3364" w:hanging="363"/>
      </w:pPr>
      <w:rPr>
        <w:rFonts w:ascii="Symbol" w:hAnsi="Symbol" w:hint="default"/>
        <w:sz w:val="24"/>
        <w:szCs w:val="24"/>
      </w:rPr>
    </w:lvl>
    <w:lvl w:ilvl="1" w:tplc="75549824">
      <w:start w:val="1"/>
      <w:numFmt w:val="bullet"/>
      <w:pStyle w:val="Outcomes2"/>
      <w:lvlText w:val=""/>
      <w:lvlJc w:val="left"/>
      <w:pPr>
        <w:tabs>
          <w:tab w:val="num" w:pos="1415"/>
        </w:tabs>
        <w:ind w:left="1415" w:hanging="335"/>
      </w:pPr>
      <w:rPr>
        <w:rFonts w:ascii="Wingdings" w:hAnsi="Wingdings" w:hint="default"/>
        <w:color w:val="000000"/>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61278C"/>
    <w:multiLevelType w:val="multilevel"/>
    <w:tmpl w:val="BB6216A4"/>
    <w:lvl w:ilvl="0">
      <w:start w:val="1"/>
      <w:numFmt w:val="decimal"/>
      <w:pStyle w:val="Heading31"/>
      <w:lvlText w:val="%1."/>
      <w:lvlJc w:val="left"/>
      <w:pPr>
        <w:ind w:left="1429" w:hanging="360"/>
      </w:pPr>
      <w:rPr>
        <w:rFonts w:cs="Times New Roman"/>
      </w:rPr>
    </w:lvl>
    <w:lvl w:ilvl="1">
      <w:start w:val="1"/>
      <w:numFmt w:val="decimal"/>
      <w:lvlText w:val="%2."/>
      <w:lvlJc w:val="left"/>
      <w:pPr>
        <w:ind w:left="1804" w:hanging="735"/>
      </w:pPr>
      <w:rPr>
        <w:rFonts w:cs="Times New Roman" w:hint="default"/>
      </w:rPr>
    </w:lvl>
    <w:lvl w:ilvl="2">
      <w:start w:val="1"/>
      <w:numFmt w:val="decimal"/>
      <w:isLgl/>
      <w:lvlText w:val="%1.%2.%3"/>
      <w:lvlJc w:val="left"/>
      <w:pPr>
        <w:ind w:left="1804" w:hanging="735"/>
      </w:pPr>
      <w:rPr>
        <w:rFonts w:cs="Times New Roman" w:hint="default"/>
      </w:rPr>
    </w:lvl>
    <w:lvl w:ilvl="3">
      <w:start w:val="1"/>
      <w:numFmt w:val="decimal"/>
      <w:isLgl/>
      <w:lvlText w:val="%1.%2.%3.%4"/>
      <w:lvlJc w:val="left"/>
      <w:pPr>
        <w:ind w:left="1804" w:hanging="735"/>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27" w15:restartNumberingAfterBreak="0">
    <w:nsid w:val="37416D24"/>
    <w:multiLevelType w:val="multilevel"/>
    <w:tmpl w:val="0B9A928C"/>
    <w:lvl w:ilvl="0">
      <w:start w:val="1"/>
      <w:numFmt w:val="decimal"/>
      <w:pStyle w:val="Heading1"/>
      <w:lvlText w:val="%1."/>
      <w:lvlJc w:val="left"/>
      <w:pPr>
        <w:tabs>
          <w:tab w:val="num" w:pos="709"/>
        </w:tabs>
        <w:ind w:left="709" w:hanging="709"/>
      </w:pPr>
      <w:rPr>
        <w:rFonts w:hint="default"/>
      </w:rPr>
    </w:lvl>
    <w:lvl w:ilvl="1">
      <w:start w:val="1"/>
      <w:numFmt w:val="decimal"/>
      <w:lvlText w:val="A.%2"/>
      <w:lvlJc w:val="left"/>
      <w:pPr>
        <w:tabs>
          <w:tab w:val="num" w:pos="1419"/>
        </w:tabs>
        <w:ind w:left="709" w:hanging="709"/>
      </w:pPr>
      <w:rPr>
        <w:rFonts w:ascii="Calibri" w:hAnsi="Calibri" w:hint="default"/>
        <w:b w:val="0"/>
        <w:i w:val="0"/>
        <w:color w:val="auto"/>
        <w:sz w:val="22"/>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377C4349"/>
    <w:multiLevelType w:val="hybridMultilevel"/>
    <w:tmpl w:val="42646A60"/>
    <w:lvl w:ilvl="0" w:tplc="649E7DA4">
      <w:start w:val="1"/>
      <w:numFmt w:val="bullet"/>
      <w:pStyle w:val="SPRGreportbullet"/>
      <w:lvlText w:val=""/>
      <w:lvlJc w:val="left"/>
      <w:pPr>
        <w:tabs>
          <w:tab w:val="num" w:pos="695"/>
        </w:tabs>
        <w:ind w:left="695" w:hanging="335"/>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B60A4D"/>
    <w:multiLevelType w:val="hybridMultilevel"/>
    <w:tmpl w:val="7B60A112"/>
    <w:lvl w:ilvl="0" w:tplc="E296419E">
      <w:start w:val="1"/>
      <w:numFmt w:val="bullet"/>
      <w:pStyle w:val="2010reviewreport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A60328"/>
    <w:multiLevelType w:val="hybridMultilevel"/>
    <w:tmpl w:val="A10AA28A"/>
    <w:lvl w:ilvl="0" w:tplc="0738425E">
      <w:start w:val="1"/>
      <w:numFmt w:val="bullet"/>
      <w:pStyle w:val="bullet2"/>
      <w:lvlText w:val=""/>
      <w:lvlJc w:val="left"/>
      <w:pPr>
        <w:ind w:left="1800" w:hanging="360"/>
      </w:pPr>
      <w:rPr>
        <w:rFonts w:ascii="Wingdings" w:hAnsi="Wingdings"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3AB73B02"/>
    <w:multiLevelType w:val="hybridMultilevel"/>
    <w:tmpl w:val="54D85CCA"/>
    <w:lvl w:ilvl="0" w:tplc="32624380">
      <w:numFmt w:val="bullet"/>
      <w:pStyle w:val="BodyTextIndent"/>
      <w:lvlText w:val=""/>
      <w:lvlJc w:val="left"/>
      <w:pPr>
        <w:tabs>
          <w:tab w:val="num" w:pos="1914"/>
        </w:tabs>
        <w:ind w:left="1914" w:hanging="397"/>
      </w:pPr>
      <w:rPr>
        <w:rFonts w:ascii="Symbol" w:hAnsi="Symbol" w:hint="default"/>
        <w:color w:val="008080"/>
      </w:rPr>
    </w:lvl>
    <w:lvl w:ilvl="1" w:tplc="E1B6885A">
      <w:start w:val="1"/>
      <w:numFmt w:val="bullet"/>
      <w:lvlText w:val=""/>
      <w:lvlJc w:val="left"/>
      <w:pPr>
        <w:tabs>
          <w:tab w:val="num" w:pos="2220"/>
        </w:tabs>
        <w:ind w:left="2220" w:hanging="360"/>
      </w:pPr>
      <w:rPr>
        <w:rFonts w:ascii="Symbol" w:hAnsi="Symbol" w:hint="default"/>
        <w:color w:val="auto"/>
      </w:rPr>
    </w:lvl>
    <w:lvl w:ilvl="2" w:tplc="7520EA3A">
      <w:start w:val="1"/>
      <w:numFmt w:val="bullet"/>
      <w:lvlText w:val=""/>
      <w:lvlJc w:val="left"/>
      <w:pPr>
        <w:tabs>
          <w:tab w:val="num" w:pos="2940"/>
        </w:tabs>
        <w:ind w:left="2940" w:hanging="360"/>
      </w:pPr>
      <w:rPr>
        <w:rFonts w:ascii="Wingdings" w:hAnsi="Wingdings" w:hint="default"/>
      </w:rPr>
    </w:lvl>
    <w:lvl w:ilvl="3" w:tplc="754E956E">
      <w:start w:val="1"/>
      <w:numFmt w:val="bullet"/>
      <w:lvlText w:val=""/>
      <w:lvlJc w:val="left"/>
      <w:pPr>
        <w:tabs>
          <w:tab w:val="num" w:pos="3660"/>
        </w:tabs>
        <w:ind w:left="3660" w:hanging="360"/>
      </w:pPr>
      <w:rPr>
        <w:rFonts w:ascii="Symbol" w:hAnsi="Symbol" w:hint="default"/>
      </w:rPr>
    </w:lvl>
    <w:lvl w:ilvl="4" w:tplc="04F8EBA4" w:tentative="1">
      <w:start w:val="1"/>
      <w:numFmt w:val="bullet"/>
      <w:lvlText w:val="o"/>
      <w:lvlJc w:val="left"/>
      <w:pPr>
        <w:tabs>
          <w:tab w:val="num" w:pos="4380"/>
        </w:tabs>
        <w:ind w:left="4380" w:hanging="360"/>
      </w:pPr>
      <w:rPr>
        <w:rFonts w:ascii="Courier New" w:hAnsi="Courier New" w:hint="default"/>
      </w:rPr>
    </w:lvl>
    <w:lvl w:ilvl="5" w:tplc="B2F03A4E" w:tentative="1">
      <w:start w:val="1"/>
      <w:numFmt w:val="bullet"/>
      <w:lvlText w:val=""/>
      <w:lvlJc w:val="left"/>
      <w:pPr>
        <w:tabs>
          <w:tab w:val="num" w:pos="5100"/>
        </w:tabs>
        <w:ind w:left="5100" w:hanging="360"/>
      </w:pPr>
      <w:rPr>
        <w:rFonts w:ascii="Wingdings" w:hAnsi="Wingdings" w:hint="default"/>
      </w:rPr>
    </w:lvl>
    <w:lvl w:ilvl="6" w:tplc="2B2E0334" w:tentative="1">
      <w:start w:val="1"/>
      <w:numFmt w:val="bullet"/>
      <w:lvlText w:val=""/>
      <w:lvlJc w:val="left"/>
      <w:pPr>
        <w:tabs>
          <w:tab w:val="num" w:pos="5820"/>
        </w:tabs>
        <w:ind w:left="5820" w:hanging="360"/>
      </w:pPr>
      <w:rPr>
        <w:rFonts w:ascii="Symbol" w:hAnsi="Symbol" w:hint="default"/>
      </w:rPr>
    </w:lvl>
    <w:lvl w:ilvl="7" w:tplc="647ED6A6" w:tentative="1">
      <w:start w:val="1"/>
      <w:numFmt w:val="bullet"/>
      <w:lvlText w:val="o"/>
      <w:lvlJc w:val="left"/>
      <w:pPr>
        <w:tabs>
          <w:tab w:val="num" w:pos="6540"/>
        </w:tabs>
        <w:ind w:left="6540" w:hanging="360"/>
      </w:pPr>
      <w:rPr>
        <w:rFonts w:ascii="Courier New" w:hAnsi="Courier New" w:hint="default"/>
      </w:rPr>
    </w:lvl>
    <w:lvl w:ilvl="8" w:tplc="3F0618B4" w:tentative="1">
      <w:start w:val="1"/>
      <w:numFmt w:val="bullet"/>
      <w:lvlText w:val=""/>
      <w:lvlJc w:val="left"/>
      <w:pPr>
        <w:tabs>
          <w:tab w:val="num" w:pos="7260"/>
        </w:tabs>
        <w:ind w:left="7260" w:hanging="360"/>
      </w:pPr>
      <w:rPr>
        <w:rFonts w:ascii="Wingdings" w:hAnsi="Wingdings" w:hint="default"/>
      </w:rPr>
    </w:lvl>
  </w:abstractNum>
  <w:abstractNum w:abstractNumId="32" w15:restartNumberingAfterBreak="0">
    <w:nsid w:val="3B3C35A8"/>
    <w:multiLevelType w:val="multilevel"/>
    <w:tmpl w:val="3B3C35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CE01B29"/>
    <w:multiLevelType w:val="multilevel"/>
    <w:tmpl w:val="A6A81A9E"/>
    <w:lvl w:ilvl="0">
      <w:start w:val="1"/>
      <w:numFmt w:val="decimal"/>
      <w:pStyle w:val="GVABullets"/>
      <w:lvlText w:val="%1."/>
      <w:lvlJc w:val="left"/>
      <w:pPr>
        <w:tabs>
          <w:tab w:val="num" w:pos="709"/>
        </w:tabs>
        <w:ind w:left="709" w:hanging="709"/>
      </w:pPr>
      <w:rPr>
        <w:rFonts w:ascii="Arial" w:eastAsia="Times New Roman" w:hAnsi="Arial" w:cs="Times New Roman"/>
        <w:b/>
        <w:i w:val="0"/>
        <w:sz w:val="32"/>
      </w:rPr>
    </w:lvl>
    <w:lvl w:ilvl="1">
      <w:start w:val="1"/>
      <w:numFmt w:val="decimal"/>
      <w:lvlText w:val="%1.%2"/>
      <w:lvlJc w:val="left"/>
      <w:pPr>
        <w:tabs>
          <w:tab w:val="num" w:pos="709"/>
        </w:tabs>
        <w:ind w:left="709" w:hanging="709"/>
      </w:pPr>
      <w:rPr>
        <w:rFonts w:ascii="Arial" w:hAnsi="Arial" w:cs="Arial" w:hint="default"/>
        <w:b w:val="0"/>
        <w:i w:val="0"/>
        <w:color w:val="auto"/>
        <w:sz w:val="24"/>
        <w:szCs w:val="24"/>
      </w:rPr>
    </w:lvl>
    <w:lvl w:ilvl="2">
      <w:start w:val="1"/>
      <w:numFmt w:val="bullet"/>
      <w:lvlText w:val=""/>
      <w:lvlJc w:val="left"/>
      <w:pPr>
        <w:tabs>
          <w:tab w:val="num" w:pos="1134"/>
        </w:tabs>
        <w:ind w:left="1134" w:hanging="425"/>
      </w:pPr>
      <w:rPr>
        <w:rFonts w:ascii="Symbol" w:hAnsi="Symbol" w:hint="default"/>
        <w:b w:val="0"/>
        <w:i w:val="0"/>
        <w:color w:val="auto"/>
        <w:sz w:val="24"/>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3D883885"/>
    <w:multiLevelType w:val="hybridMultilevel"/>
    <w:tmpl w:val="12023E0A"/>
    <w:lvl w:ilvl="0" w:tplc="745A3748">
      <w:start w:val="1"/>
      <w:numFmt w:val="bullet"/>
      <w:pStyle w:val="2010reviewreportbulletblack"/>
      <w:lvlText w:val=""/>
      <w:lvlJc w:val="left"/>
      <w:pPr>
        <w:tabs>
          <w:tab w:val="num" w:pos="420"/>
        </w:tabs>
        <w:ind w:left="420" w:hanging="360"/>
      </w:pPr>
      <w:rPr>
        <w:rFonts w:ascii="Symbol" w:hAnsi="Symbol" w:hint="default"/>
      </w:rPr>
    </w:lvl>
    <w:lvl w:ilvl="1" w:tplc="08090003">
      <w:start w:val="1"/>
      <w:numFmt w:val="bullet"/>
      <w:lvlText w:val=""/>
      <w:lvlJc w:val="left"/>
      <w:pPr>
        <w:tabs>
          <w:tab w:val="num" w:pos="1475"/>
        </w:tabs>
        <w:ind w:left="1475" w:hanging="335"/>
      </w:pPr>
      <w:rPr>
        <w:rFonts w:ascii="Wingdings" w:hAnsi="Wingdings" w:hint="default"/>
        <w:sz w:val="20"/>
        <w:szCs w:val="20"/>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3F333959"/>
    <w:multiLevelType w:val="hybridMultilevel"/>
    <w:tmpl w:val="FA1A6114"/>
    <w:lvl w:ilvl="0" w:tplc="A8960EE0">
      <w:start w:val="1"/>
      <w:numFmt w:val="bullet"/>
      <w:pStyle w:val="TAP1"/>
      <w:lvlText w:val=""/>
      <w:lvlJc w:val="left"/>
      <w:pPr>
        <w:tabs>
          <w:tab w:val="num" w:pos="1415"/>
        </w:tabs>
        <w:ind w:left="1415" w:hanging="335"/>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F513A64"/>
    <w:multiLevelType w:val="hybridMultilevel"/>
    <w:tmpl w:val="5FD6E7EC"/>
    <w:lvl w:ilvl="0" w:tplc="190898DE">
      <w:start w:val="1"/>
      <w:numFmt w:val="bullet"/>
      <w:pStyle w:val="Bulletarc4"/>
      <w:lvlText w:val=""/>
      <w:lvlJc w:val="left"/>
      <w:pPr>
        <w:tabs>
          <w:tab w:val="num" w:pos="720"/>
        </w:tabs>
        <w:ind w:left="720" w:hanging="360"/>
      </w:pPr>
      <w:rPr>
        <w:rFonts w:ascii="Symbol" w:hAnsi="Symbol" w:cs="Symbol" w:hint="default"/>
      </w:rPr>
    </w:lvl>
    <w:lvl w:ilvl="1" w:tplc="E7E49476">
      <w:start w:val="1"/>
      <w:numFmt w:val="bullet"/>
      <w:lvlText w:val="o"/>
      <w:lvlJc w:val="left"/>
      <w:pPr>
        <w:tabs>
          <w:tab w:val="num" w:pos="1440"/>
        </w:tabs>
        <w:ind w:left="1440" w:hanging="360"/>
      </w:pPr>
      <w:rPr>
        <w:rFonts w:ascii="Courier New" w:hAnsi="Courier New" w:cs="Courier New" w:hint="default"/>
      </w:rPr>
    </w:lvl>
    <w:lvl w:ilvl="2" w:tplc="ECF044DA">
      <w:start w:val="1"/>
      <w:numFmt w:val="bullet"/>
      <w:lvlText w:val=""/>
      <w:lvlJc w:val="left"/>
      <w:pPr>
        <w:tabs>
          <w:tab w:val="num" w:pos="2160"/>
        </w:tabs>
        <w:ind w:left="2160" w:hanging="360"/>
      </w:pPr>
      <w:rPr>
        <w:rFonts w:ascii="Wingdings" w:hAnsi="Wingdings" w:cs="Wingdings" w:hint="default"/>
      </w:rPr>
    </w:lvl>
    <w:lvl w:ilvl="3" w:tplc="ED0A3636">
      <w:start w:val="1"/>
      <w:numFmt w:val="bullet"/>
      <w:lvlText w:val=""/>
      <w:lvlJc w:val="left"/>
      <w:pPr>
        <w:tabs>
          <w:tab w:val="num" w:pos="2880"/>
        </w:tabs>
        <w:ind w:left="2880" w:hanging="360"/>
      </w:pPr>
      <w:rPr>
        <w:rFonts w:ascii="Symbol" w:hAnsi="Symbol" w:cs="Symbol" w:hint="default"/>
      </w:rPr>
    </w:lvl>
    <w:lvl w:ilvl="4" w:tplc="4288DC7E">
      <w:start w:val="1"/>
      <w:numFmt w:val="bullet"/>
      <w:lvlText w:val="o"/>
      <w:lvlJc w:val="left"/>
      <w:pPr>
        <w:tabs>
          <w:tab w:val="num" w:pos="3600"/>
        </w:tabs>
        <w:ind w:left="3600" w:hanging="360"/>
      </w:pPr>
      <w:rPr>
        <w:rFonts w:ascii="Courier New" w:hAnsi="Courier New" w:cs="Courier New" w:hint="default"/>
      </w:rPr>
    </w:lvl>
    <w:lvl w:ilvl="5" w:tplc="83AE40F4">
      <w:start w:val="1"/>
      <w:numFmt w:val="bullet"/>
      <w:lvlText w:val=""/>
      <w:lvlJc w:val="left"/>
      <w:pPr>
        <w:tabs>
          <w:tab w:val="num" w:pos="4320"/>
        </w:tabs>
        <w:ind w:left="4320" w:hanging="360"/>
      </w:pPr>
      <w:rPr>
        <w:rFonts w:ascii="Wingdings" w:hAnsi="Wingdings" w:cs="Wingdings" w:hint="default"/>
      </w:rPr>
    </w:lvl>
    <w:lvl w:ilvl="6" w:tplc="373458DC">
      <w:start w:val="1"/>
      <w:numFmt w:val="bullet"/>
      <w:lvlText w:val=""/>
      <w:lvlJc w:val="left"/>
      <w:pPr>
        <w:tabs>
          <w:tab w:val="num" w:pos="5040"/>
        </w:tabs>
        <w:ind w:left="5040" w:hanging="360"/>
      </w:pPr>
      <w:rPr>
        <w:rFonts w:ascii="Symbol" w:hAnsi="Symbol" w:cs="Symbol" w:hint="default"/>
      </w:rPr>
    </w:lvl>
    <w:lvl w:ilvl="7" w:tplc="768EA056">
      <w:start w:val="1"/>
      <w:numFmt w:val="bullet"/>
      <w:lvlText w:val="o"/>
      <w:lvlJc w:val="left"/>
      <w:pPr>
        <w:tabs>
          <w:tab w:val="num" w:pos="5760"/>
        </w:tabs>
        <w:ind w:left="5760" w:hanging="360"/>
      </w:pPr>
      <w:rPr>
        <w:rFonts w:ascii="Courier New" w:hAnsi="Courier New" w:cs="Courier New" w:hint="default"/>
      </w:rPr>
    </w:lvl>
    <w:lvl w:ilvl="8" w:tplc="90522328">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3FAE49EA"/>
    <w:multiLevelType w:val="hybridMultilevel"/>
    <w:tmpl w:val="734E0CD2"/>
    <w:lvl w:ilvl="0" w:tplc="0A780578">
      <w:start w:val="1"/>
      <w:numFmt w:val="bullet"/>
      <w:lvlText w:val=""/>
      <w:lvlJc w:val="left"/>
      <w:pPr>
        <w:tabs>
          <w:tab w:val="num" w:pos="3696"/>
        </w:tabs>
        <w:ind w:left="3696" w:hanging="335"/>
      </w:pPr>
      <w:rPr>
        <w:rFonts w:ascii="Wingdings" w:hAnsi="Wingdings" w:hint="default"/>
        <w:sz w:val="20"/>
        <w:szCs w:val="20"/>
      </w:rPr>
    </w:lvl>
    <w:lvl w:ilvl="1" w:tplc="4F2CB216">
      <w:start w:val="1"/>
      <w:numFmt w:val="bullet"/>
      <w:pStyle w:val="Statement2"/>
      <w:lvlText w:val=""/>
      <w:lvlJc w:val="left"/>
      <w:pPr>
        <w:tabs>
          <w:tab w:val="num" w:pos="1775"/>
        </w:tabs>
        <w:ind w:left="1775" w:hanging="335"/>
      </w:pPr>
      <w:rPr>
        <w:rFonts w:ascii="Wingdings" w:hAnsi="Wingdings" w:hint="default"/>
        <w:sz w:val="20"/>
        <w:szCs w:val="20"/>
      </w:rPr>
    </w:lvl>
    <w:lvl w:ilvl="2" w:tplc="37F41174">
      <w:start w:val="1"/>
      <w:numFmt w:val="bullet"/>
      <w:lvlText w:val=""/>
      <w:lvlJc w:val="left"/>
      <w:pPr>
        <w:tabs>
          <w:tab w:val="num" w:pos="2520"/>
        </w:tabs>
        <w:ind w:left="2520" w:hanging="360"/>
      </w:pPr>
      <w:rPr>
        <w:rFonts w:ascii="Symbol" w:hAnsi="Symbol" w:hint="default"/>
        <w:sz w:val="24"/>
        <w:szCs w:val="20"/>
      </w:rPr>
    </w:lvl>
    <w:lvl w:ilvl="3" w:tplc="40CEAEC6">
      <w:start w:val="1"/>
      <w:numFmt w:val="bullet"/>
      <w:lvlText w:val="-"/>
      <w:lvlJc w:val="left"/>
      <w:pPr>
        <w:tabs>
          <w:tab w:val="num" w:pos="2937"/>
        </w:tabs>
        <w:ind w:left="3163" w:hanging="283"/>
      </w:pPr>
      <w:rPr>
        <w:rFonts w:ascii="Arial" w:hAnsi="Arial" w:hint="default"/>
        <w:b w:val="0"/>
        <w:i w:val="0"/>
        <w:sz w:val="24"/>
        <w:szCs w:val="20"/>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4E13C23"/>
    <w:multiLevelType w:val="hybridMultilevel"/>
    <w:tmpl w:val="0FA21724"/>
    <w:lvl w:ilvl="0" w:tplc="589A687C">
      <w:start w:val="1"/>
      <w:numFmt w:val="bullet"/>
      <w:pStyle w:val="TeamMeeting1"/>
      <w:lvlText w:val=""/>
      <w:lvlJc w:val="left"/>
      <w:pPr>
        <w:tabs>
          <w:tab w:val="num" w:pos="3724"/>
        </w:tabs>
        <w:ind w:left="3724" w:hanging="363"/>
      </w:pPr>
      <w:rPr>
        <w:rFonts w:ascii="Symbol" w:hAnsi="Symbol" w:hint="default"/>
        <w:sz w:val="24"/>
        <w:szCs w:val="24"/>
      </w:rPr>
    </w:lvl>
    <w:lvl w:ilvl="1" w:tplc="08090003">
      <w:start w:val="1"/>
      <w:numFmt w:val="bullet"/>
      <w:lvlText w:val="~"/>
      <w:lvlJc w:val="left"/>
      <w:pPr>
        <w:tabs>
          <w:tab w:val="num" w:pos="1497"/>
        </w:tabs>
        <w:ind w:left="1723" w:hanging="283"/>
      </w:pPr>
      <w:rPr>
        <w:rFonts w:ascii="Arial" w:hAnsi="Arial" w:hint="default"/>
        <w:b w:val="0"/>
        <w:i w:val="0"/>
        <w:sz w:val="28"/>
        <w:szCs w:val="24"/>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44E717CC"/>
    <w:multiLevelType w:val="hybridMultilevel"/>
    <w:tmpl w:val="0786FBD8"/>
    <w:lvl w:ilvl="0" w:tplc="20EA1448">
      <w:start w:val="1"/>
      <w:numFmt w:val="bullet"/>
      <w:pStyle w:val="Serviceaimsbullet"/>
      <w:lvlText w:val=""/>
      <w:lvlJc w:val="left"/>
      <w:pPr>
        <w:tabs>
          <w:tab w:val="num" w:pos="3364"/>
        </w:tabs>
        <w:ind w:left="3364" w:hanging="363"/>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9E455E"/>
    <w:multiLevelType w:val="hybridMultilevel"/>
    <w:tmpl w:val="1EA859D4"/>
    <w:lvl w:ilvl="0" w:tplc="0A780578">
      <w:start w:val="1"/>
      <w:numFmt w:val="bullet"/>
      <w:pStyle w:val="TeamMeeting2"/>
      <w:lvlText w:val=""/>
      <w:lvlJc w:val="left"/>
      <w:pPr>
        <w:tabs>
          <w:tab w:val="num" w:pos="3696"/>
        </w:tabs>
        <w:ind w:left="3696" w:hanging="335"/>
      </w:pPr>
      <w:rPr>
        <w:rFonts w:ascii="Wingdings" w:hAnsi="Wingdings" w:hint="default"/>
        <w:sz w:val="20"/>
        <w:szCs w:val="20"/>
      </w:rPr>
    </w:lvl>
    <w:lvl w:ilvl="1" w:tplc="78585E6A">
      <w:start w:val="1"/>
      <w:numFmt w:val="bullet"/>
      <w:pStyle w:val="TeamMeeting3"/>
      <w:lvlText w:val="-"/>
      <w:lvlJc w:val="left"/>
      <w:pPr>
        <w:tabs>
          <w:tab w:val="num" w:pos="1497"/>
        </w:tabs>
        <w:ind w:left="1723" w:hanging="283"/>
      </w:pPr>
      <w:rPr>
        <w:rFonts w:ascii="Arial" w:hAnsi="Arial" w:hint="default"/>
        <w:b w:val="0"/>
        <w:i w:val="0"/>
        <w:sz w:val="24"/>
        <w:szCs w:val="20"/>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495C1569"/>
    <w:multiLevelType w:val="multilevel"/>
    <w:tmpl w:val="907ED216"/>
    <w:lvl w:ilvl="0">
      <w:start w:val="1"/>
      <w:numFmt w:val="decimal"/>
      <w:lvlText w:val="%1."/>
      <w:lvlJc w:val="left"/>
      <w:pPr>
        <w:ind w:left="709" w:hanging="709"/>
      </w:pPr>
      <w:rPr>
        <w:rFonts w:ascii="Calibri" w:hAnsi="Calibri" w:cs="Times New Roman" w:hint="default"/>
        <w:color w:val="009999"/>
        <w:sz w:val="40"/>
      </w:rPr>
    </w:lvl>
    <w:lvl w:ilvl="1">
      <w:start w:val="1"/>
      <w:numFmt w:val="decimal"/>
      <w:lvlText w:val="D.%2"/>
      <w:lvlJc w:val="left"/>
      <w:pPr>
        <w:ind w:left="709" w:hanging="709"/>
      </w:pPr>
      <w:rPr>
        <w:rFonts w:ascii="Calibri" w:hAnsi="Calibri" w:cs="Times New Roman" w:hint="default"/>
        <w:color w:val="auto"/>
        <w:sz w:val="22"/>
      </w:rPr>
    </w:lvl>
    <w:lvl w:ilvl="2">
      <w:start w:val="1"/>
      <w:numFmt w:val="lowerRoman"/>
      <w:lvlText w:val="%3."/>
      <w:lvlJc w:val="right"/>
      <w:pPr>
        <w:ind w:left="709" w:hanging="709"/>
      </w:pPr>
    </w:lvl>
    <w:lvl w:ilvl="3">
      <w:start w:val="1"/>
      <w:numFmt w:val="decimal"/>
      <w:lvlText w:val="%4."/>
      <w:lvlJc w:val="left"/>
      <w:pPr>
        <w:ind w:left="709" w:hanging="709"/>
      </w:pPr>
    </w:lvl>
    <w:lvl w:ilvl="4">
      <w:start w:val="1"/>
      <w:numFmt w:val="lowerLetter"/>
      <w:lvlText w:val="%5."/>
      <w:lvlJc w:val="left"/>
      <w:pPr>
        <w:ind w:left="709" w:hanging="709"/>
      </w:pPr>
    </w:lvl>
    <w:lvl w:ilvl="5">
      <w:start w:val="1"/>
      <w:numFmt w:val="lowerRoman"/>
      <w:lvlText w:val="%6."/>
      <w:lvlJc w:val="right"/>
      <w:pPr>
        <w:ind w:left="709" w:hanging="709"/>
      </w:pPr>
    </w:lvl>
    <w:lvl w:ilvl="6">
      <w:start w:val="1"/>
      <w:numFmt w:val="decimal"/>
      <w:lvlText w:val="%7."/>
      <w:lvlJc w:val="left"/>
      <w:pPr>
        <w:ind w:left="709" w:hanging="709"/>
      </w:pPr>
    </w:lvl>
    <w:lvl w:ilvl="7">
      <w:start w:val="1"/>
      <w:numFmt w:val="lowerLetter"/>
      <w:lvlText w:val="%8."/>
      <w:lvlJc w:val="left"/>
      <w:pPr>
        <w:ind w:left="709" w:hanging="709"/>
      </w:pPr>
    </w:lvl>
    <w:lvl w:ilvl="8">
      <w:start w:val="1"/>
      <w:numFmt w:val="lowerRoman"/>
      <w:lvlText w:val="%9."/>
      <w:lvlJc w:val="right"/>
      <w:pPr>
        <w:ind w:left="709" w:hanging="709"/>
      </w:pPr>
    </w:lvl>
  </w:abstractNum>
  <w:abstractNum w:abstractNumId="42" w15:restartNumberingAfterBreak="0">
    <w:nsid w:val="4A6E200B"/>
    <w:multiLevelType w:val="multilevel"/>
    <w:tmpl w:val="04269DEE"/>
    <w:styleLink w:val="Reportnumberingstyle"/>
    <w:lvl w:ilvl="0">
      <w:start w:val="1"/>
      <w:numFmt w:val="decimal"/>
      <w:lvlText w:val="%1."/>
      <w:lvlJc w:val="left"/>
      <w:pPr>
        <w:ind w:left="709" w:hanging="709"/>
      </w:pPr>
      <w:rPr>
        <w:rFonts w:ascii="Arial" w:hAnsi="Arial" w:hint="default"/>
        <w:color w:val="0070C0"/>
        <w:sz w:val="40"/>
      </w:rPr>
    </w:lvl>
    <w:lvl w:ilvl="1">
      <w:start w:val="1"/>
      <w:numFmt w:val="decimal"/>
      <w:lvlText w:val="%1.%2"/>
      <w:lvlJc w:val="left"/>
      <w:pPr>
        <w:ind w:left="709" w:hanging="709"/>
      </w:pPr>
      <w:rPr>
        <w:rFonts w:ascii="Arial" w:hAnsi="Arial" w:hint="default"/>
        <w:color w:val="auto"/>
        <w:sz w:val="22"/>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43" w15:restartNumberingAfterBreak="0">
    <w:nsid w:val="4AB96564"/>
    <w:multiLevelType w:val="multilevel"/>
    <w:tmpl w:val="EE82B3C4"/>
    <w:lvl w:ilvl="0">
      <w:start w:val="1"/>
      <w:numFmt w:val="decimal"/>
      <w:lvlText w:val="%1.0"/>
      <w:lvlJc w:val="left"/>
      <w:pPr>
        <w:tabs>
          <w:tab w:val="num" w:pos="851"/>
        </w:tabs>
        <w:ind w:left="851" w:hanging="851"/>
      </w:pPr>
      <w:rPr>
        <w:rFonts w:hint="default"/>
      </w:rPr>
    </w:lvl>
    <w:lvl w:ilvl="1">
      <w:start w:val="1"/>
      <w:numFmt w:val="decimal"/>
      <w:pStyle w:val="StyleMaintextGillSansMT"/>
      <w:lvlText w:val="%1.%2"/>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4D6842BF"/>
    <w:multiLevelType w:val="hybridMultilevel"/>
    <w:tmpl w:val="C7B865B0"/>
    <w:lvl w:ilvl="0" w:tplc="42D091DC">
      <w:start w:val="1"/>
      <w:numFmt w:val="bullet"/>
      <w:pStyle w:val="notesbullet1"/>
      <w:lvlText w:val=""/>
      <w:lvlJc w:val="left"/>
      <w:pPr>
        <w:tabs>
          <w:tab w:val="num" w:pos="2661"/>
        </w:tabs>
        <w:ind w:left="2661" w:hanging="360"/>
      </w:pPr>
      <w:rPr>
        <w:rFonts w:ascii="Symbol" w:hAnsi="Symbol" w:hint="default"/>
        <w:sz w:val="24"/>
      </w:rPr>
    </w:lvl>
    <w:lvl w:ilvl="1" w:tplc="08090003">
      <w:start w:val="1"/>
      <w:numFmt w:val="bullet"/>
      <w:pStyle w:val="notesbullet2"/>
      <w:lvlText w:val="~"/>
      <w:lvlJc w:val="left"/>
      <w:pPr>
        <w:tabs>
          <w:tab w:val="num" w:pos="1137"/>
        </w:tabs>
        <w:ind w:left="1363" w:hanging="283"/>
      </w:pPr>
      <w:rPr>
        <w:rFonts w:ascii="Arial" w:hAnsi="Arial" w:hint="default"/>
        <w:b w:val="0"/>
        <w:i w:val="0"/>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E10754F"/>
    <w:multiLevelType w:val="multilevel"/>
    <w:tmpl w:val="A502B9AE"/>
    <w:styleLink w:val="Reportnumberingstyle5"/>
    <w:lvl w:ilvl="0">
      <w:start w:val="1"/>
      <w:numFmt w:val="decimal"/>
      <w:lvlText w:val="%1.1"/>
      <w:lvlJc w:val="left"/>
      <w:pPr>
        <w:tabs>
          <w:tab w:val="num" w:pos="432"/>
        </w:tabs>
        <w:ind w:left="432" w:hanging="432"/>
      </w:pPr>
      <w:rPr>
        <w:rFonts w:hint="default"/>
      </w:rPr>
    </w:lvl>
    <w:lvl w:ilvl="1">
      <w:start w:val="1"/>
      <w:numFmt w:val="decimal"/>
      <w:pStyle w:val="BodyCopy"/>
      <w:lvlText w:val="%2%1.0"/>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4F7E6AD0"/>
    <w:multiLevelType w:val="multilevel"/>
    <w:tmpl w:val="7EB8B50C"/>
    <w:lvl w:ilvl="0">
      <w:start w:val="2"/>
      <w:numFmt w:val="upperLetter"/>
      <w:lvlText w:val="%1"/>
      <w:lvlJc w:val="left"/>
      <w:pPr>
        <w:tabs>
          <w:tab w:val="num" w:pos="709"/>
        </w:tabs>
        <w:ind w:left="709" w:hanging="709"/>
      </w:pPr>
      <w:rPr>
        <w:rFonts w:hint="default"/>
      </w:rPr>
    </w:lvl>
    <w:lvl w:ilvl="1">
      <w:start w:val="1"/>
      <w:numFmt w:val="decimal"/>
      <w:lvlText w:val="B.%2"/>
      <w:lvlJc w:val="left"/>
      <w:pPr>
        <w:tabs>
          <w:tab w:val="num" w:pos="709"/>
        </w:tabs>
        <w:ind w:left="709" w:hanging="709"/>
      </w:pPr>
      <w:rPr>
        <w:rFonts w:hint="default"/>
        <w:b w:val="0"/>
        <w:i w:val="0"/>
        <w:color w:val="auto"/>
        <w:sz w:val="24"/>
        <w:szCs w:val="24"/>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514B746C"/>
    <w:multiLevelType w:val="hybridMultilevel"/>
    <w:tmpl w:val="C35C55EE"/>
    <w:lvl w:ilvl="0" w:tplc="B08C8430">
      <w:start w:val="1"/>
      <w:numFmt w:val="bullet"/>
      <w:pStyle w:val="BulletedList"/>
      <w:lvlText w:val=""/>
      <w:lvlJc w:val="left"/>
      <w:pPr>
        <w:ind w:left="1134" w:hanging="35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1601DE8"/>
    <w:multiLevelType w:val="hybridMultilevel"/>
    <w:tmpl w:val="CF0229C4"/>
    <w:lvl w:ilvl="0" w:tplc="A4549240">
      <w:start w:val="1"/>
      <w:numFmt w:val="decimal"/>
      <w:pStyle w:val="Numbered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5373240A"/>
    <w:multiLevelType w:val="multilevel"/>
    <w:tmpl w:val="CC240856"/>
    <w:lvl w:ilvl="0">
      <w:start w:val="1"/>
      <w:numFmt w:val="decimal"/>
      <w:lvlText w:val="%1.0"/>
      <w:lvlJc w:val="left"/>
      <w:pPr>
        <w:tabs>
          <w:tab w:val="num" w:pos="709"/>
        </w:tabs>
        <w:ind w:left="709" w:hanging="709"/>
      </w:pPr>
      <w:rPr>
        <w:rFonts w:hint="default"/>
      </w:rPr>
    </w:lvl>
    <w:lvl w:ilvl="1">
      <w:start w:val="1"/>
      <w:numFmt w:val="decimal"/>
      <w:pStyle w:val="StyleMaintextJustified1"/>
      <w:lvlText w:val="%1.%2"/>
      <w:lvlJc w:val="left"/>
      <w:pPr>
        <w:tabs>
          <w:tab w:val="num" w:pos="709"/>
        </w:tabs>
        <w:ind w:left="709" w:hanging="709"/>
      </w:pPr>
      <w:rPr>
        <w:rFonts w:hint="default"/>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134"/>
        </w:tabs>
        <w:ind w:left="1134" w:hanging="142"/>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53C27BF9"/>
    <w:multiLevelType w:val="hybridMultilevel"/>
    <w:tmpl w:val="E19CBE1C"/>
    <w:lvl w:ilvl="0" w:tplc="A43AB742">
      <w:start w:val="1"/>
      <w:numFmt w:val="lowerLetter"/>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51" w15:restartNumberingAfterBreak="0">
    <w:nsid w:val="5441000F"/>
    <w:multiLevelType w:val="multilevel"/>
    <w:tmpl w:val="1A5A74D8"/>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57DD0E32"/>
    <w:multiLevelType w:val="hybridMultilevel"/>
    <w:tmpl w:val="71B467D2"/>
    <w:lvl w:ilvl="0" w:tplc="78E45CE0">
      <w:start w:val="1"/>
      <w:numFmt w:val="decimal"/>
      <w:pStyle w:val="RefGroupminutesnumbered"/>
      <w:lvlText w:val="%1."/>
      <w:lvlJc w:val="left"/>
      <w:pPr>
        <w:tabs>
          <w:tab w:val="num" w:pos="2369"/>
        </w:tabs>
        <w:ind w:left="2369" w:hanging="68"/>
      </w:pPr>
      <w:rPr>
        <w:rFonts w:ascii="Arial" w:hAnsi="Arial"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581E3E20"/>
    <w:multiLevelType w:val="hybridMultilevel"/>
    <w:tmpl w:val="E19CBE1C"/>
    <w:lvl w:ilvl="0" w:tplc="A43AB742">
      <w:start w:val="1"/>
      <w:numFmt w:val="lowerLetter"/>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54" w15:restartNumberingAfterBreak="0">
    <w:nsid w:val="59CF3001"/>
    <w:multiLevelType w:val="hybridMultilevel"/>
    <w:tmpl w:val="B4107128"/>
    <w:lvl w:ilvl="0" w:tplc="65A4B192">
      <w:start w:val="1"/>
      <w:numFmt w:val="bullet"/>
      <w:pStyle w:val="2010Reviewreportgrey"/>
      <w:lvlText w:val=""/>
      <w:lvlJc w:val="left"/>
      <w:pPr>
        <w:tabs>
          <w:tab w:val="num" w:pos="431"/>
        </w:tabs>
        <w:ind w:left="431" w:hanging="360"/>
      </w:pPr>
      <w:rPr>
        <w:rFonts w:ascii="Symbol" w:hAnsi="Symbol" w:hint="default"/>
      </w:rPr>
    </w:lvl>
    <w:lvl w:ilvl="1" w:tplc="08090003" w:tentative="1">
      <w:start w:val="1"/>
      <w:numFmt w:val="bullet"/>
      <w:lvlText w:val="o"/>
      <w:lvlJc w:val="left"/>
      <w:pPr>
        <w:tabs>
          <w:tab w:val="num" w:pos="1511"/>
        </w:tabs>
        <w:ind w:left="1511" w:hanging="360"/>
      </w:pPr>
      <w:rPr>
        <w:rFonts w:ascii="Courier New" w:hAnsi="Courier New" w:cs="Courier New" w:hint="default"/>
      </w:rPr>
    </w:lvl>
    <w:lvl w:ilvl="2" w:tplc="08090005" w:tentative="1">
      <w:start w:val="1"/>
      <w:numFmt w:val="bullet"/>
      <w:lvlText w:val=""/>
      <w:lvlJc w:val="left"/>
      <w:pPr>
        <w:tabs>
          <w:tab w:val="num" w:pos="2231"/>
        </w:tabs>
        <w:ind w:left="2231" w:hanging="360"/>
      </w:pPr>
      <w:rPr>
        <w:rFonts w:ascii="Wingdings" w:hAnsi="Wingdings" w:hint="default"/>
      </w:rPr>
    </w:lvl>
    <w:lvl w:ilvl="3" w:tplc="08090001" w:tentative="1">
      <w:start w:val="1"/>
      <w:numFmt w:val="bullet"/>
      <w:lvlText w:val=""/>
      <w:lvlJc w:val="left"/>
      <w:pPr>
        <w:tabs>
          <w:tab w:val="num" w:pos="2951"/>
        </w:tabs>
        <w:ind w:left="2951" w:hanging="360"/>
      </w:pPr>
      <w:rPr>
        <w:rFonts w:ascii="Symbol" w:hAnsi="Symbol" w:hint="default"/>
      </w:rPr>
    </w:lvl>
    <w:lvl w:ilvl="4" w:tplc="08090003" w:tentative="1">
      <w:start w:val="1"/>
      <w:numFmt w:val="bullet"/>
      <w:lvlText w:val="o"/>
      <w:lvlJc w:val="left"/>
      <w:pPr>
        <w:tabs>
          <w:tab w:val="num" w:pos="3671"/>
        </w:tabs>
        <w:ind w:left="3671" w:hanging="360"/>
      </w:pPr>
      <w:rPr>
        <w:rFonts w:ascii="Courier New" w:hAnsi="Courier New" w:cs="Courier New" w:hint="default"/>
      </w:rPr>
    </w:lvl>
    <w:lvl w:ilvl="5" w:tplc="08090005" w:tentative="1">
      <w:start w:val="1"/>
      <w:numFmt w:val="bullet"/>
      <w:lvlText w:val=""/>
      <w:lvlJc w:val="left"/>
      <w:pPr>
        <w:tabs>
          <w:tab w:val="num" w:pos="4391"/>
        </w:tabs>
        <w:ind w:left="4391" w:hanging="360"/>
      </w:pPr>
      <w:rPr>
        <w:rFonts w:ascii="Wingdings" w:hAnsi="Wingdings" w:hint="default"/>
      </w:rPr>
    </w:lvl>
    <w:lvl w:ilvl="6" w:tplc="08090001" w:tentative="1">
      <w:start w:val="1"/>
      <w:numFmt w:val="bullet"/>
      <w:lvlText w:val=""/>
      <w:lvlJc w:val="left"/>
      <w:pPr>
        <w:tabs>
          <w:tab w:val="num" w:pos="5111"/>
        </w:tabs>
        <w:ind w:left="5111" w:hanging="360"/>
      </w:pPr>
      <w:rPr>
        <w:rFonts w:ascii="Symbol" w:hAnsi="Symbol" w:hint="default"/>
      </w:rPr>
    </w:lvl>
    <w:lvl w:ilvl="7" w:tplc="08090003" w:tentative="1">
      <w:start w:val="1"/>
      <w:numFmt w:val="bullet"/>
      <w:lvlText w:val="o"/>
      <w:lvlJc w:val="left"/>
      <w:pPr>
        <w:tabs>
          <w:tab w:val="num" w:pos="5831"/>
        </w:tabs>
        <w:ind w:left="5831" w:hanging="360"/>
      </w:pPr>
      <w:rPr>
        <w:rFonts w:ascii="Courier New" w:hAnsi="Courier New" w:cs="Courier New" w:hint="default"/>
      </w:rPr>
    </w:lvl>
    <w:lvl w:ilvl="8" w:tplc="08090005" w:tentative="1">
      <w:start w:val="1"/>
      <w:numFmt w:val="bullet"/>
      <w:lvlText w:val=""/>
      <w:lvlJc w:val="left"/>
      <w:pPr>
        <w:tabs>
          <w:tab w:val="num" w:pos="6551"/>
        </w:tabs>
        <w:ind w:left="6551" w:hanging="360"/>
      </w:pPr>
      <w:rPr>
        <w:rFonts w:ascii="Wingdings" w:hAnsi="Wingdings" w:hint="default"/>
      </w:rPr>
    </w:lvl>
  </w:abstractNum>
  <w:abstractNum w:abstractNumId="55" w15:restartNumberingAfterBreak="0">
    <w:nsid w:val="5A9A2144"/>
    <w:multiLevelType w:val="hybridMultilevel"/>
    <w:tmpl w:val="DCEA7F1A"/>
    <w:lvl w:ilvl="0" w:tplc="D4CAE75A">
      <w:start w:val="1"/>
      <w:numFmt w:val="bullet"/>
      <w:pStyle w:val="bullets"/>
      <w:lvlText w:val=""/>
      <w:lvlJc w:val="left"/>
      <w:pPr>
        <w:tabs>
          <w:tab w:val="num" w:pos="720"/>
        </w:tabs>
        <w:ind w:left="720" w:hanging="360"/>
      </w:pPr>
      <w:rPr>
        <w:rFonts w:ascii="Symbol" w:hAnsi="Symbol" w:hint="default"/>
      </w:rPr>
    </w:lvl>
    <w:lvl w:ilvl="1" w:tplc="06CE577C" w:tentative="1">
      <w:start w:val="1"/>
      <w:numFmt w:val="bullet"/>
      <w:lvlText w:val="o"/>
      <w:lvlJc w:val="left"/>
      <w:pPr>
        <w:tabs>
          <w:tab w:val="num" w:pos="1440"/>
        </w:tabs>
        <w:ind w:left="1440" w:hanging="360"/>
      </w:pPr>
      <w:rPr>
        <w:rFonts w:ascii="Courier New" w:hAnsi="Courier New" w:cs="Courier New" w:hint="default"/>
      </w:rPr>
    </w:lvl>
    <w:lvl w:ilvl="2" w:tplc="C9B4BB2A" w:tentative="1">
      <w:start w:val="1"/>
      <w:numFmt w:val="bullet"/>
      <w:lvlText w:val=""/>
      <w:lvlJc w:val="left"/>
      <w:pPr>
        <w:tabs>
          <w:tab w:val="num" w:pos="2160"/>
        </w:tabs>
        <w:ind w:left="2160" w:hanging="360"/>
      </w:pPr>
      <w:rPr>
        <w:rFonts w:ascii="Wingdings" w:hAnsi="Wingdings" w:hint="default"/>
      </w:rPr>
    </w:lvl>
    <w:lvl w:ilvl="3" w:tplc="EB18ABFA" w:tentative="1">
      <w:start w:val="1"/>
      <w:numFmt w:val="bullet"/>
      <w:lvlText w:val=""/>
      <w:lvlJc w:val="left"/>
      <w:pPr>
        <w:tabs>
          <w:tab w:val="num" w:pos="2880"/>
        </w:tabs>
        <w:ind w:left="2880" w:hanging="360"/>
      </w:pPr>
      <w:rPr>
        <w:rFonts w:ascii="Symbol" w:hAnsi="Symbol" w:hint="default"/>
      </w:rPr>
    </w:lvl>
    <w:lvl w:ilvl="4" w:tplc="40069FB6" w:tentative="1">
      <w:start w:val="1"/>
      <w:numFmt w:val="bullet"/>
      <w:lvlText w:val="o"/>
      <w:lvlJc w:val="left"/>
      <w:pPr>
        <w:tabs>
          <w:tab w:val="num" w:pos="3600"/>
        </w:tabs>
        <w:ind w:left="3600" w:hanging="360"/>
      </w:pPr>
      <w:rPr>
        <w:rFonts w:ascii="Courier New" w:hAnsi="Courier New" w:cs="Courier New" w:hint="default"/>
      </w:rPr>
    </w:lvl>
    <w:lvl w:ilvl="5" w:tplc="7EDA19AA" w:tentative="1">
      <w:start w:val="1"/>
      <w:numFmt w:val="bullet"/>
      <w:lvlText w:val=""/>
      <w:lvlJc w:val="left"/>
      <w:pPr>
        <w:tabs>
          <w:tab w:val="num" w:pos="4320"/>
        </w:tabs>
        <w:ind w:left="4320" w:hanging="360"/>
      </w:pPr>
      <w:rPr>
        <w:rFonts w:ascii="Wingdings" w:hAnsi="Wingdings" w:hint="default"/>
      </w:rPr>
    </w:lvl>
    <w:lvl w:ilvl="6" w:tplc="DC80B8F8" w:tentative="1">
      <w:start w:val="1"/>
      <w:numFmt w:val="bullet"/>
      <w:lvlText w:val=""/>
      <w:lvlJc w:val="left"/>
      <w:pPr>
        <w:tabs>
          <w:tab w:val="num" w:pos="5040"/>
        </w:tabs>
        <w:ind w:left="5040" w:hanging="360"/>
      </w:pPr>
      <w:rPr>
        <w:rFonts w:ascii="Symbol" w:hAnsi="Symbol" w:hint="default"/>
      </w:rPr>
    </w:lvl>
    <w:lvl w:ilvl="7" w:tplc="B7049C24" w:tentative="1">
      <w:start w:val="1"/>
      <w:numFmt w:val="bullet"/>
      <w:lvlText w:val="o"/>
      <w:lvlJc w:val="left"/>
      <w:pPr>
        <w:tabs>
          <w:tab w:val="num" w:pos="5760"/>
        </w:tabs>
        <w:ind w:left="5760" w:hanging="360"/>
      </w:pPr>
      <w:rPr>
        <w:rFonts w:ascii="Courier New" w:hAnsi="Courier New" w:cs="Courier New" w:hint="default"/>
      </w:rPr>
    </w:lvl>
    <w:lvl w:ilvl="8" w:tplc="7C88142A"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C8D516B"/>
    <w:multiLevelType w:val="multilevel"/>
    <w:tmpl w:val="8B967A98"/>
    <w:lvl w:ilvl="0">
      <w:start w:val="1"/>
      <w:numFmt w:val="decimal"/>
      <w:pStyle w:val="NUMHeading"/>
      <w:lvlText w:val="%1.0"/>
      <w:lvlJc w:val="left"/>
      <w:pPr>
        <w:tabs>
          <w:tab w:val="num" w:pos="851"/>
        </w:tabs>
        <w:ind w:left="851" w:hanging="851"/>
      </w:pPr>
      <w:rPr>
        <w:rFonts w:hint="default"/>
        <w:b/>
        <w:i w:val="0"/>
        <w:caps/>
      </w:rPr>
    </w:lvl>
    <w:lvl w:ilvl="1">
      <w:start w:val="1"/>
      <w:numFmt w:val="decimal"/>
      <w:pStyle w:val="NUMText"/>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7" w15:restartNumberingAfterBreak="0">
    <w:nsid w:val="5EE25171"/>
    <w:multiLevelType w:val="multilevel"/>
    <w:tmpl w:val="E86C2678"/>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pStyle w:val="prec4"/>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8" w15:restartNumberingAfterBreak="0">
    <w:nsid w:val="61DB6477"/>
    <w:multiLevelType w:val="multilevel"/>
    <w:tmpl w:val="F398B9A6"/>
    <w:lvl w:ilvl="0">
      <w:start w:val="10"/>
      <w:numFmt w:val="decimal"/>
      <w:lvlText w:val="%1."/>
      <w:lvlJc w:val="left"/>
      <w:pPr>
        <w:tabs>
          <w:tab w:val="num" w:pos="709"/>
        </w:tabs>
        <w:ind w:left="709" w:hanging="709"/>
      </w:pPr>
      <w:rPr>
        <w:rFonts w:hint="default"/>
      </w:rPr>
    </w:lvl>
    <w:lvl w:ilvl="1">
      <w:start w:val="1"/>
      <w:numFmt w:val="decimal"/>
      <w:lvlText w:val="C.%2"/>
      <w:lvlJc w:val="left"/>
      <w:pPr>
        <w:tabs>
          <w:tab w:val="num" w:pos="1419"/>
        </w:tabs>
        <w:ind w:left="709" w:hanging="709"/>
      </w:pPr>
      <w:rPr>
        <w:rFonts w:ascii="Calibri" w:hAnsi="Calibri" w:hint="default"/>
        <w:b w:val="0"/>
        <w:i w:val="0"/>
        <w:color w:val="auto"/>
        <w:sz w:val="22"/>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65C45473"/>
    <w:multiLevelType w:val="hybridMultilevel"/>
    <w:tmpl w:val="5DCEFBC6"/>
    <w:lvl w:ilvl="0" w:tplc="FABC9DA2">
      <w:start w:val="1"/>
      <w:numFmt w:val="bullet"/>
      <w:lvlText w:val=""/>
      <w:lvlJc w:val="left"/>
      <w:pPr>
        <w:tabs>
          <w:tab w:val="num" w:pos="3364"/>
        </w:tabs>
        <w:ind w:left="3364" w:hanging="363"/>
      </w:pPr>
      <w:rPr>
        <w:rFonts w:ascii="Symbol" w:hAnsi="Symbol" w:hint="default"/>
        <w:sz w:val="24"/>
        <w:szCs w:val="24"/>
      </w:rPr>
    </w:lvl>
    <w:lvl w:ilvl="1" w:tplc="99A02BF2">
      <w:start w:val="1"/>
      <w:numFmt w:val="bullet"/>
      <w:pStyle w:val="RefGroupbullet1"/>
      <w:lvlText w:val=""/>
      <w:lvlJc w:val="left"/>
      <w:pPr>
        <w:tabs>
          <w:tab w:val="num" w:pos="1443"/>
        </w:tabs>
        <w:ind w:left="1443" w:hanging="363"/>
      </w:pPr>
      <w:rPr>
        <w:rFonts w:ascii="Symbol" w:hAnsi="Symbol" w:hint="default"/>
        <w:sz w:val="22"/>
        <w:szCs w:val="20"/>
      </w:rPr>
    </w:lvl>
    <w:lvl w:ilvl="2" w:tplc="FABC9DA2">
      <w:start w:val="1"/>
      <w:numFmt w:val="bullet"/>
      <w:lvlText w:val=""/>
      <w:lvlJc w:val="left"/>
      <w:pPr>
        <w:tabs>
          <w:tab w:val="num" w:pos="2163"/>
        </w:tabs>
        <w:ind w:left="2163" w:hanging="363"/>
      </w:pPr>
      <w:rPr>
        <w:rFonts w:ascii="Symbol" w:hAnsi="Symbol" w:hint="default"/>
        <w:sz w:val="24"/>
        <w:szCs w:val="24"/>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8AB2CCA"/>
    <w:multiLevelType w:val="hybridMultilevel"/>
    <w:tmpl w:val="28E2EC10"/>
    <w:lvl w:ilvl="0" w:tplc="B9FA3546">
      <w:start w:val="1"/>
      <w:numFmt w:val="decimal"/>
      <w:pStyle w:val="3bullet"/>
      <w:lvlText w:val="%1."/>
      <w:lvlJc w:val="left"/>
      <w:pPr>
        <w:tabs>
          <w:tab w:val="num" w:pos="928"/>
        </w:tabs>
        <w:ind w:left="928" w:hanging="360"/>
      </w:pPr>
      <w:rPr>
        <w:rFonts w:ascii="Arial" w:hAnsi="Arial"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A231C2D"/>
    <w:multiLevelType w:val="hybridMultilevel"/>
    <w:tmpl w:val="07E8A4A8"/>
    <w:lvl w:ilvl="0" w:tplc="88EC683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2" w15:restartNumberingAfterBreak="0">
    <w:nsid w:val="6AC25DFA"/>
    <w:multiLevelType w:val="multilevel"/>
    <w:tmpl w:val="9EC8D672"/>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1004"/>
        </w:tabs>
        <w:ind w:left="1004" w:hanging="720"/>
      </w:pPr>
      <w:rPr>
        <w:rFonts w:hint="default"/>
      </w:rPr>
    </w:lvl>
    <w:lvl w:ilvl="2">
      <w:start w:val="1"/>
      <w:numFmt w:val="decimal"/>
      <w:pStyle w:val="SPOP2"/>
      <w:lvlText w:val="%1.2.%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800"/>
        </w:tabs>
        <w:ind w:left="1800" w:hanging="1440"/>
      </w:pPr>
      <w:rPr>
        <w:rFonts w:hint="default"/>
      </w:rPr>
    </w:lvl>
    <w:lvl w:ilvl="5">
      <w:start w:val="1"/>
      <w:numFmt w:val="decimal"/>
      <w:lvlText w:val="%1.%2.%3.%4.%5.%6"/>
      <w:lvlJc w:val="left"/>
      <w:pPr>
        <w:tabs>
          <w:tab w:val="num" w:pos="2250"/>
        </w:tabs>
        <w:ind w:left="2250" w:hanging="180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790"/>
        </w:tabs>
        <w:ind w:left="2790" w:hanging="2160"/>
      </w:pPr>
      <w:rPr>
        <w:rFonts w:hint="default"/>
      </w:rPr>
    </w:lvl>
    <w:lvl w:ilvl="8">
      <w:start w:val="1"/>
      <w:numFmt w:val="decimal"/>
      <w:lvlText w:val="%1.%2.%3.%4.%5.%6.%7.%8.%9"/>
      <w:lvlJc w:val="left"/>
      <w:pPr>
        <w:tabs>
          <w:tab w:val="num" w:pos="3240"/>
        </w:tabs>
        <w:ind w:left="3240" w:hanging="2520"/>
      </w:pPr>
      <w:rPr>
        <w:rFonts w:hint="default"/>
      </w:rPr>
    </w:lvl>
  </w:abstractNum>
  <w:abstractNum w:abstractNumId="63" w15:restartNumberingAfterBreak="0">
    <w:nsid w:val="6AC5567B"/>
    <w:multiLevelType w:val="hybridMultilevel"/>
    <w:tmpl w:val="AD0C499A"/>
    <w:lvl w:ilvl="0" w:tplc="B67414FE">
      <w:start w:val="1"/>
      <w:numFmt w:val="lowerLetter"/>
      <w:pStyle w:val="abullet"/>
      <w:lvlText w:val="%1."/>
      <w:lvlJc w:val="left"/>
      <w:pPr>
        <w:tabs>
          <w:tab w:val="num" w:pos="688"/>
        </w:tabs>
        <w:ind w:left="688" w:hanging="405"/>
      </w:pPr>
      <w:rPr>
        <w:rFonts w:hint="default"/>
        <w:sz w:val="28"/>
        <w:szCs w:val="28"/>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64" w15:restartNumberingAfterBreak="0">
    <w:nsid w:val="6F2C37D6"/>
    <w:multiLevelType w:val="multilevel"/>
    <w:tmpl w:val="392C9C6E"/>
    <w:lvl w:ilvl="0">
      <w:start w:val="1"/>
      <w:numFmt w:val="decimal"/>
      <w:pStyle w:val="Para1"/>
      <w:lvlText w:val="%1."/>
      <w:lvlJc w:val="left"/>
      <w:pPr>
        <w:ind w:left="360" w:hanging="360"/>
      </w:pPr>
      <w:rPr>
        <w:rFonts w:hint="default"/>
      </w:rPr>
    </w:lvl>
    <w:lvl w:ilvl="1">
      <w:start w:val="1"/>
      <w:numFmt w:val="decimal"/>
      <w:pStyle w:val="Para2"/>
      <w:isLgl/>
      <w:lvlText w:val="%1.%2"/>
      <w:lvlJc w:val="left"/>
      <w:pPr>
        <w:ind w:left="1205" w:hanging="495"/>
      </w:pPr>
      <w:rPr>
        <w:rFonts w:cs="Times New Roman"/>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use"/>
      <w:isLgl/>
      <w:lvlText w:val="%1.%2.%3"/>
      <w:lvlJc w:val="left"/>
      <w:pPr>
        <w:ind w:left="1288" w:hanging="720"/>
      </w:pPr>
      <w:rPr>
        <w:rFonts w:ascii="Calibri" w:hAnsi="Calibri"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5" w15:restartNumberingAfterBreak="0">
    <w:nsid w:val="708455A7"/>
    <w:multiLevelType w:val="multilevel"/>
    <w:tmpl w:val="A308EC7C"/>
    <w:lvl w:ilvl="0">
      <w:start w:val="1"/>
      <w:numFmt w:val="decimal"/>
      <w:lvlText w:val="%1."/>
      <w:lvlJc w:val="left"/>
      <w:pPr>
        <w:ind w:left="360" w:hanging="360"/>
      </w:pPr>
      <w:rPr>
        <w:rFonts w:ascii="Arial" w:hAnsi="Arial" w:hint="default"/>
        <w:b w:val="0"/>
        <w:i w:val="0"/>
        <w:color w:val="0070C0"/>
        <w:sz w:val="36"/>
      </w:rPr>
    </w:lvl>
    <w:lvl w:ilvl="1">
      <w:start w:val="1"/>
      <w:numFmt w:val="decimal"/>
      <w:pStyle w:val="Maintext"/>
      <w:lvlText w:val="%1.%2"/>
      <w:lvlJc w:val="left"/>
      <w:pPr>
        <w:tabs>
          <w:tab w:val="num" w:pos="993"/>
        </w:tabs>
        <w:ind w:left="993" w:hanging="709"/>
      </w:pPr>
      <w:rPr>
        <w:rFonts w:ascii="Arial" w:hAnsi="Arial" w:cs="Arial" w:hint="default"/>
        <w:b w:val="0"/>
        <w:i w:val="0"/>
        <w:color w:val="auto"/>
        <w:sz w:val="24"/>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6" w15:restartNumberingAfterBreak="0">
    <w:nsid w:val="767541C4"/>
    <w:multiLevelType w:val="multilevel"/>
    <w:tmpl w:val="A9CEB4F2"/>
    <w:lvl w:ilvl="0">
      <w:start w:val="1"/>
      <w:numFmt w:val="decimal"/>
      <w:lvlText w:val="%1."/>
      <w:lvlJc w:val="left"/>
      <w:pPr>
        <w:ind w:left="709" w:hanging="709"/>
      </w:pPr>
      <w:rPr>
        <w:rFonts w:ascii="Arial" w:hAnsi="Arial" w:cs="Times New Roman" w:hint="default"/>
        <w:color w:val="0070C0"/>
        <w:sz w:val="40"/>
      </w:rPr>
    </w:lvl>
    <w:lvl w:ilvl="1">
      <w:start w:val="1"/>
      <w:numFmt w:val="decimal"/>
      <w:lvlText w:val="F.%2"/>
      <w:lvlJc w:val="left"/>
      <w:pPr>
        <w:ind w:left="709" w:hanging="709"/>
      </w:pPr>
      <w:rPr>
        <w:rFonts w:ascii="Calibri" w:hAnsi="Calibri" w:cs="Times New Roman" w:hint="default"/>
        <w:color w:val="auto"/>
        <w:sz w:val="22"/>
      </w:rPr>
    </w:lvl>
    <w:lvl w:ilvl="2">
      <w:start w:val="1"/>
      <w:numFmt w:val="lowerRoman"/>
      <w:lvlText w:val="%3."/>
      <w:lvlJc w:val="right"/>
      <w:pPr>
        <w:ind w:left="709" w:hanging="709"/>
      </w:pPr>
    </w:lvl>
    <w:lvl w:ilvl="3">
      <w:start w:val="1"/>
      <w:numFmt w:val="decimal"/>
      <w:lvlText w:val="%4."/>
      <w:lvlJc w:val="left"/>
      <w:pPr>
        <w:ind w:left="709" w:hanging="709"/>
      </w:pPr>
    </w:lvl>
    <w:lvl w:ilvl="4">
      <w:start w:val="1"/>
      <w:numFmt w:val="lowerLetter"/>
      <w:lvlText w:val="%5."/>
      <w:lvlJc w:val="left"/>
      <w:pPr>
        <w:ind w:left="709" w:hanging="709"/>
      </w:pPr>
    </w:lvl>
    <w:lvl w:ilvl="5">
      <w:start w:val="1"/>
      <w:numFmt w:val="lowerRoman"/>
      <w:lvlText w:val="%6."/>
      <w:lvlJc w:val="right"/>
      <w:pPr>
        <w:ind w:left="709" w:hanging="709"/>
      </w:pPr>
    </w:lvl>
    <w:lvl w:ilvl="6">
      <w:start w:val="1"/>
      <w:numFmt w:val="decimal"/>
      <w:lvlText w:val="%7."/>
      <w:lvlJc w:val="left"/>
      <w:pPr>
        <w:ind w:left="709" w:hanging="709"/>
      </w:pPr>
    </w:lvl>
    <w:lvl w:ilvl="7">
      <w:start w:val="1"/>
      <w:numFmt w:val="lowerLetter"/>
      <w:lvlText w:val="%8."/>
      <w:lvlJc w:val="left"/>
      <w:pPr>
        <w:ind w:left="709" w:hanging="709"/>
      </w:pPr>
    </w:lvl>
    <w:lvl w:ilvl="8">
      <w:start w:val="1"/>
      <w:numFmt w:val="lowerRoman"/>
      <w:lvlText w:val="%9."/>
      <w:lvlJc w:val="right"/>
      <w:pPr>
        <w:ind w:left="709" w:hanging="709"/>
      </w:pPr>
    </w:lvl>
  </w:abstractNum>
  <w:abstractNum w:abstractNumId="67" w15:restartNumberingAfterBreak="0">
    <w:nsid w:val="76A325D4"/>
    <w:multiLevelType w:val="hybridMultilevel"/>
    <w:tmpl w:val="02E08352"/>
    <w:lvl w:ilvl="0" w:tplc="82126524">
      <w:start w:val="1"/>
      <w:numFmt w:val="bullet"/>
      <w:pStyle w:val="2010Reviewreportblack"/>
      <w:lvlText w:val=""/>
      <w:lvlJc w:val="left"/>
      <w:pPr>
        <w:tabs>
          <w:tab w:val="num" w:pos="434"/>
        </w:tabs>
        <w:ind w:left="434" w:hanging="363"/>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72E74C9"/>
    <w:multiLevelType w:val="multilevel"/>
    <w:tmpl w:val="266E9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7DA34AE"/>
    <w:multiLevelType w:val="multilevel"/>
    <w:tmpl w:val="3B8A8E88"/>
    <w:lvl w:ilvl="0">
      <w:start w:val="1"/>
      <w:numFmt w:val="decimal"/>
      <w:lvlText w:val="%1."/>
      <w:lvlJc w:val="left"/>
      <w:pPr>
        <w:ind w:left="360" w:hanging="360"/>
      </w:pPr>
      <w:rPr>
        <w:rFonts w:cs="Times New Roman"/>
      </w:rPr>
    </w:lvl>
    <w:lvl w:ilvl="1">
      <w:start w:val="1"/>
      <w:numFmt w:val="decimal"/>
      <w:pStyle w:val="Para"/>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0" w15:restartNumberingAfterBreak="0">
    <w:nsid w:val="79CD70FC"/>
    <w:multiLevelType w:val="multilevel"/>
    <w:tmpl w:val="EFE26CDC"/>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1004"/>
        </w:tabs>
        <w:ind w:left="1004" w:hanging="720"/>
      </w:pPr>
      <w:rPr>
        <w:rFonts w:hint="default"/>
      </w:rPr>
    </w:lvl>
    <w:lvl w:ilvl="2">
      <w:start w:val="1"/>
      <w:numFmt w:val="decimal"/>
      <w:pStyle w:val="spop3"/>
      <w:lvlText w:val="%1.3.%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800"/>
        </w:tabs>
        <w:ind w:left="1800" w:hanging="1440"/>
      </w:pPr>
      <w:rPr>
        <w:rFonts w:hint="default"/>
      </w:rPr>
    </w:lvl>
    <w:lvl w:ilvl="5">
      <w:start w:val="1"/>
      <w:numFmt w:val="decimal"/>
      <w:lvlText w:val="%1.%2.%3.%4.%5.%6"/>
      <w:lvlJc w:val="left"/>
      <w:pPr>
        <w:tabs>
          <w:tab w:val="num" w:pos="2250"/>
        </w:tabs>
        <w:ind w:left="2250" w:hanging="180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790"/>
        </w:tabs>
        <w:ind w:left="2790" w:hanging="2160"/>
      </w:pPr>
      <w:rPr>
        <w:rFonts w:hint="default"/>
      </w:rPr>
    </w:lvl>
    <w:lvl w:ilvl="8">
      <w:start w:val="1"/>
      <w:numFmt w:val="decimal"/>
      <w:lvlText w:val="%1.%2.%3.%4.%5.%6.%7.%8.%9"/>
      <w:lvlJc w:val="left"/>
      <w:pPr>
        <w:tabs>
          <w:tab w:val="num" w:pos="3240"/>
        </w:tabs>
        <w:ind w:left="3240" w:hanging="2520"/>
      </w:pPr>
      <w:rPr>
        <w:rFonts w:hint="default"/>
      </w:rPr>
    </w:lvl>
  </w:abstractNum>
  <w:abstractNum w:abstractNumId="71" w15:restartNumberingAfterBreak="0">
    <w:nsid w:val="7B0C58AD"/>
    <w:multiLevelType w:val="hybridMultilevel"/>
    <w:tmpl w:val="A9F0088C"/>
    <w:lvl w:ilvl="0" w:tplc="4098902E">
      <w:start w:val="1"/>
      <w:numFmt w:val="decimal"/>
      <w:pStyle w:val="GTTAquestionno"/>
      <w:lvlText w:val="Q%1"/>
      <w:lvlJc w:val="left"/>
      <w:pPr>
        <w:ind w:left="567" w:hanging="567"/>
      </w:pPr>
      <w:rPr>
        <w:rFonts w:hint="default"/>
        <w:b w:val="0"/>
        <w:i/>
        <w:color w:val="009999"/>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C035318"/>
    <w:multiLevelType w:val="multilevel"/>
    <w:tmpl w:val="A840089C"/>
    <w:lvl w:ilvl="0">
      <w:start w:val="1"/>
      <w:numFmt w:val="decimal"/>
      <w:lvlText w:val="%1."/>
      <w:lvlJc w:val="left"/>
      <w:pPr>
        <w:ind w:left="709" w:hanging="709"/>
      </w:pPr>
      <w:rPr>
        <w:rFonts w:ascii="Arial" w:hAnsi="Arial" w:cs="Times New Roman" w:hint="default"/>
        <w:color w:val="0070C0"/>
        <w:sz w:val="40"/>
      </w:rPr>
    </w:lvl>
    <w:lvl w:ilvl="1">
      <w:start w:val="1"/>
      <w:numFmt w:val="decimal"/>
      <w:lvlText w:val="E.%2"/>
      <w:lvlJc w:val="left"/>
      <w:pPr>
        <w:ind w:left="709" w:hanging="709"/>
      </w:pPr>
      <w:rPr>
        <w:rFonts w:ascii="Calibri" w:hAnsi="Calibri" w:cs="Times New Roman" w:hint="default"/>
        <w:color w:val="auto"/>
        <w:sz w:val="22"/>
      </w:rPr>
    </w:lvl>
    <w:lvl w:ilvl="2">
      <w:start w:val="1"/>
      <w:numFmt w:val="lowerRoman"/>
      <w:lvlText w:val="%3."/>
      <w:lvlJc w:val="right"/>
      <w:pPr>
        <w:ind w:left="709" w:hanging="709"/>
      </w:pPr>
    </w:lvl>
    <w:lvl w:ilvl="3">
      <w:start w:val="1"/>
      <w:numFmt w:val="decimal"/>
      <w:lvlText w:val="%4."/>
      <w:lvlJc w:val="left"/>
      <w:pPr>
        <w:ind w:left="709" w:hanging="709"/>
      </w:pPr>
    </w:lvl>
    <w:lvl w:ilvl="4">
      <w:start w:val="1"/>
      <w:numFmt w:val="lowerLetter"/>
      <w:lvlText w:val="%5."/>
      <w:lvlJc w:val="left"/>
      <w:pPr>
        <w:ind w:left="709" w:hanging="709"/>
      </w:pPr>
    </w:lvl>
    <w:lvl w:ilvl="5">
      <w:start w:val="1"/>
      <w:numFmt w:val="lowerRoman"/>
      <w:lvlText w:val="%6."/>
      <w:lvlJc w:val="right"/>
      <w:pPr>
        <w:ind w:left="709" w:hanging="709"/>
      </w:pPr>
    </w:lvl>
    <w:lvl w:ilvl="6">
      <w:start w:val="1"/>
      <w:numFmt w:val="decimal"/>
      <w:lvlText w:val="%7."/>
      <w:lvlJc w:val="left"/>
      <w:pPr>
        <w:ind w:left="709" w:hanging="709"/>
      </w:pPr>
    </w:lvl>
    <w:lvl w:ilvl="7">
      <w:start w:val="1"/>
      <w:numFmt w:val="lowerLetter"/>
      <w:lvlText w:val="%8."/>
      <w:lvlJc w:val="left"/>
      <w:pPr>
        <w:ind w:left="709" w:hanging="709"/>
      </w:pPr>
    </w:lvl>
    <w:lvl w:ilvl="8">
      <w:start w:val="1"/>
      <w:numFmt w:val="lowerRoman"/>
      <w:lvlText w:val="%9."/>
      <w:lvlJc w:val="right"/>
      <w:pPr>
        <w:ind w:left="709" w:hanging="709"/>
      </w:pPr>
    </w:lvl>
  </w:abstractNum>
  <w:abstractNum w:abstractNumId="73" w15:restartNumberingAfterBreak="0">
    <w:nsid w:val="7DC41C69"/>
    <w:multiLevelType w:val="hybridMultilevel"/>
    <w:tmpl w:val="C75EDF7A"/>
    <w:lvl w:ilvl="0" w:tplc="F9B68564">
      <w:start w:val="1"/>
      <w:numFmt w:val="decimal"/>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lowerRoman"/>
      <w:pStyle w:val="bullet20"/>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4" w15:restartNumberingAfterBreak="0">
    <w:nsid w:val="7F023BBE"/>
    <w:multiLevelType w:val="hybridMultilevel"/>
    <w:tmpl w:val="D77C3752"/>
    <w:lvl w:ilvl="0" w:tplc="B664C7F2">
      <w:start w:val="1"/>
      <w:numFmt w:val="decimal"/>
      <w:pStyle w:val="Teammtgno"/>
      <w:lvlText w:val="%1."/>
      <w:lvlJc w:val="left"/>
      <w:pPr>
        <w:tabs>
          <w:tab w:val="num" w:pos="720"/>
        </w:tabs>
        <w:ind w:left="720" w:hanging="360"/>
      </w:pPr>
      <w:rPr>
        <w:rFonts w:hint="default"/>
        <w:b/>
        <w:i w:val="0"/>
      </w:rPr>
    </w:lvl>
    <w:lvl w:ilvl="1" w:tplc="2CCE2FCC">
      <w:start w:val="1"/>
      <w:numFmt w:val="bullet"/>
      <w:lvlText w:val=""/>
      <w:lvlJc w:val="left"/>
      <w:pPr>
        <w:tabs>
          <w:tab w:val="num" w:pos="717"/>
        </w:tabs>
        <w:ind w:left="717" w:firstLine="363"/>
      </w:pPr>
      <w:rPr>
        <w:rFonts w:ascii="Symbol" w:hAnsi="Symbol" w:hint="default"/>
        <w:b/>
        <w:i w:val="0"/>
        <w:sz w:val="22"/>
        <w:szCs w:val="20"/>
      </w:rPr>
    </w:lvl>
    <w:lvl w:ilvl="2" w:tplc="05F877E0">
      <w:start w:val="1"/>
      <w:numFmt w:val="bullet"/>
      <w:lvlText w:val=""/>
      <w:lvlJc w:val="left"/>
      <w:pPr>
        <w:tabs>
          <w:tab w:val="num" w:pos="2340"/>
        </w:tabs>
        <w:ind w:left="2340" w:hanging="360"/>
      </w:pPr>
      <w:rPr>
        <w:rFonts w:ascii="Wingdings" w:hAnsi="Wingdings" w:hint="default"/>
        <w:b/>
        <w:i w:val="0"/>
      </w:rPr>
    </w:lvl>
    <w:lvl w:ilvl="3" w:tplc="CF102512">
      <w:start w:val="1"/>
      <w:numFmt w:val="bullet"/>
      <w:lvlText w:val="-"/>
      <w:lvlJc w:val="left"/>
      <w:pPr>
        <w:tabs>
          <w:tab w:val="num" w:pos="2880"/>
        </w:tabs>
        <w:ind w:left="2880" w:hanging="360"/>
      </w:pPr>
      <w:rPr>
        <w:rFonts w:ascii="Courier New" w:hAnsi="Courier New" w:hint="default"/>
        <w:b/>
        <w:i w:val="0"/>
      </w:rPr>
    </w:lvl>
    <w:lvl w:ilvl="4" w:tplc="BC268728">
      <w:start w:val="1"/>
      <w:numFmt w:val="decimal"/>
      <w:lvlText w:val="%5)"/>
      <w:lvlJc w:val="left"/>
      <w:pPr>
        <w:tabs>
          <w:tab w:val="num" w:pos="3600"/>
        </w:tabs>
        <w:ind w:left="3600" w:hanging="360"/>
      </w:pPr>
      <w:rPr>
        <w:rFonts w:hint="default"/>
      </w:rPr>
    </w:lvl>
    <w:lvl w:ilvl="5" w:tplc="05F877E0">
      <w:start w:val="1"/>
      <w:numFmt w:val="bullet"/>
      <w:lvlText w:val=""/>
      <w:lvlJc w:val="left"/>
      <w:pPr>
        <w:tabs>
          <w:tab w:val="num" w:pos="4500"/>
        </w:tabs>
        <w:ind w:left="4500" w:hanging="360"/>
      </w:pPr>
      <w:rPr>
        <w:rFonts w:ascii="Wingdings" w:hAnsi="Wingdings" w:hint="default"/>
        <w:b/>
        <w:i w:val="0"/>
      </w:r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5"/>
  </w:num>
  <w:num w:numId="2">
    <w:abstractNumId w:val="33"/>
  </w:num>
  <w:num w:numId="3">
    <w:abstractNumId w:val="0"/>
  </w:num>
  <w:num w:numId="4">
    <w:abstractNumId w:val="43"/>
  </w:num>
  <w:num w:numId="5">
    <w:abstractNumId w:val="49"/>
  </w:num>
  <w:num w:numId="6">
    <w:abstractNumId w:val="31"/>
  </w:num>
  <w:num w:numId="7">
    <w:abstractNumId w:val="55"/>
  </w:num>
  <w:num w:numId="8">
    <w:abstractNumId w:val="63"/>
  </w:num>
  <w:num w:numId="9">
    <w:abstractNumId w:val="8"/>
  </w:num>
  <w:num w:numId="10">
    <w:abstractNumId w:val="65"/>
  </w:num>
  <w:num w:numId="11">
    <w:abstractNumId w:val="60"/>
  </w:num>
  <w:num w:numId="12">
    <w:abstractNumId w:val="73"/>
  </w:num>
  <w:num w:numId="13">
    <w:abstractNumId w:val="57"/>
  </w:num>
  <w:num w:numId="14">
    <w:abstractNumId w:val="3"/>
  </w:num>
  <w:num w:numId="15">
    <w:abstractNumId w:val="23"/>
  </w:num>
  <w:num w:numId="16">
    <w:abstractNumId w:val="16"/>
  </w:num>
  <w:num w:numId="17">
    <w:abstractNumId w:val="42"/>
  </w:num>
  <w:num w:numId="18">
    <w:abstractNumId w:val="61"/>
  </w:num>
  <w:num w:numId="19">
    <w:abstractNumId w:val="64"/>
  </w:num>
  <w:num w:numId="20">
    <w:abstractNumId w:val="30"/>
  </w:num>
  <w:num w:numId="21">
    <w:abstractNumId w:val="11"/>
  </w:num>
  <w:num w:numId="22">
    <w:abstractNumId w:val="20"/>
  </w:num>
  <w:num w:numId="23">
    <w:abstractNumId w:val="26"/>
  </w:num>
  <w:num w:numId="24">
    <w:abstractNumId w:val="69"/>
  </w:num>
  <w:num w:numId="25">
    <w:abstractNumId w:val="2"/>
  </w:num>
  <w:num w:numId="26">
    <w:abstractNumId w:val="36"/>
  </w:num>
  <w:num w:numId="27">
    <w:abstractNumId w:val="59"/>
  </w:num>
  <w:num w:numId="28">
    <w:abstractNumId w:val="18"/>
  </w:num>
  <w:num w:numId="29">
    <w:abstractNumId w:val="21"/>
  </w:num>
  <w:num w:numId="30">
    <w:abstractNumId w:val="40"/>
  </w:num>
  <w:num w:numId="31">
    <w:abstractNumId w:val="74"/>
  </w:num>
  <w:num w:numId="32">
    <w:abstractNumId w:val="44"/>
  </w:num>
  <w:num w:numId="33">
    <w:abstractNumId w:val="14"/>
  </w:num>
  <w:num w:numId="34">
    <w:abstractNumId w:val="62"/>
  </w:num>
  <w:num w:numId="35">
    <w:abstractNumId w:val="70"/>
  </w:num>
  <w:num w:numId="36">
    <w:abstractNumId w:val="10"/>
  </w:num>
  <w:num w:numId="37">
    <w:abstractNumId w:val="28"/>
  </w:num>
  <w:num w:numId="38">
    <w:abstractNumId w:val="22"/>
  </w:num>
  <w:num w:numId="39">
    <w:abstractNumId w:val="38"/>
  </w:num>
  <w:num w:numId="40">
    <w:abstractNumId w:val="35"/>
  </w:num>
  <w:num w:numId="41">
    <w:abstractNumId w:val="37"/>
  </w:num>
  <w:num w:numId="42">
    <w:abstractNumId w:val="12"/>
  </w:num>
  <w:num w:numId="43">
    <w:abstractNumId w:val="52"/>
  </w:num>
  <w:num w:numId="44">
    <w:abstractNumId w:val="1"/>
  </w:num>
  <w:num w:numId="45">
    <w:abstractNumId w:val="39"/>
  </w:num>
  <w:num w:numId="46">
    <w:abstractNumId w:val="25"/>
  </w:num>
  <w:num w:numId="47">
    <w:abstractNumId w:val="48"/>
  </w:num>
  <w:num w:numId="48">
    <w:abstractNumId w:val="6"/>
  </w:num>
  <w:num w:numId="49">
    <w:abstractNumId w:val="17"/>
  </w:num>
  <w:num w:numId="50">
    <w:abstractNumId w:val="29"/>
  </w:num>
  <w:num w:numId="51">
    <w:abstractNumId w:val="34"/>
  </w:num>
  <w:num w:numId="52">
    <w:abstractNumId w:val="54"/>
  </w:num>
  <w:num w:numId="53">
    <w:abstractNumId w:val="67"/>
  </w:num>
  <w:num w:numId="54">
    <w:abstractNumId w:val="56"/>
  </w:num>
  <w:num w:numId="55">
    <w:abstractNumId w:val="68"/>
  </w:num>
  <w:num w:numId="56">
    <w:abstractNumId w:val="24"/>
  </w:num>
  <w:num w:numId="57">
    <w:abstractNumId w:val="47"/>
  </w:num>
  <w:num w:numId="58">
    <w:abstractNumId w:val="13"/>
  </w:num>
  <w:num w:numId="59">
    <w:abstractNumId w:val="15"/>
  </w:num>
  <w:num w:numId="60">
    <w:abstractNumId w:val="71"/>
  </w:num>
  <w:num w:numId="61">
    <w:abstractNumId w:val="8"/>
  </w:num>
  <w:num w:numId="62">
    <w:abstractNumId w:val="16"/>
  </w:num>
  <w:num w:numId="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num>
  <w:num w:numId="65">
    <w:abstractNumId w:val="27"/>
  </w:num>
  <w:num w:numId="66">
    <w:abstractNumId w:val="4"/>
  </w:num>
  <w:num w:numId="67">
    <w:abstractNumId w:val="58"/>
  </w:num>
  <w:num w:numId="68">
    <w:abstractNumId w:val="51"/>
    <w:lvlOverride w:ilvl="0">
      <w:lvl w:ilvl="0">
        <w:start w:val="1"/>
        <w:numFmt w:val="upperLetter"/>
        <w:lvlText w:val="%1.0"/>
        <w:lvlJc w:val="left"/>
        <w:pPr>
          <w:tabs>
            <w:tab w:val="num" w:pos="709"/>
          </w:tabs>
          <w:ind w:left="709" w:hanging="709"/>
        </w:pPr>
        <w:rPr>
          <w:rFonts w:hint="default"/>
        </w:rPr>
      </w:lvl>
    </w:lvlOverride>
    <w:lvlOverride w:ilvl="1">
      <w:lvl w:ilvl="1">
        <w:start w:val="1"/>
        <w:numFmt w:val="decimal"/>
        <w:lvlText w:val="E.%2"/>
        <w:lvlJc w:val="left"/>
        <w:pPr>
          <w:tabs>
            <w:tab w:val="num" w:pos="709"/>
          </w:tabs>
          <w:ind w:left="709" w:hanging="709"/>
        </w:pPr>
        <w:rPr>
          <w:rFonts w:hint="default"/>
          <w:b w:val="0"/>
          <w:i w:val="0"/>
          <w:color w:val="auto"/>
          <w:sz w:val="22"/>
          <w:szCs w:val="22"/>
        </w:rPr>
      </w:lvl>
    </w:lvlOverride>
    <w:lvlOverride w:ilvl="2">
      <w:lvl w:ilvl="2">
        <w:start w:val="1"/>
        <w:numFmt w:val="bullet"/>
        <w:lvlText w:val=""/>
        <w:lvlJc w:val="left"/>
        <w:pPr>
          <w:tabs>
            <w:tab w:val="num" w:pos="992"/>
          </w:tabs>
          <w:ind w:left="992" w:hanging="283"/>
        </w:pPr>
        <w:rPr>
          <w:rFonts w:ascii="Symbol" w:hAnsi="Symbol" w:hint="default"/>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69">
    <w:abstractNumId w:val="19"/>
    <w:lvlOverride w:ilvl="0">
      <w:lvl w:ilvl="0">
        <w:start w:val="1"/>
        <w:numFmt w:val="upperLetter"/>
        <w:lvlText w:val="%1.0"/>
        <w:lvlJc w:val="left"/>
        <w:pPr>
          <w:tabs>
            <w:tab w:val="num" w:pos="709"/>
          </w:tabs>
          <w:ind w:left="709" w:hanging="709"/>
        </w:pPr>
        <w:rPr>
          <w:rFonts w:hint="default"/>
        </w:rPr>
      </w:lvl>
    </w:lvlOverride>
    <w:lvlOverride w:ilvl="1">
      <w:lvl w:ilvl="1">
        <w:start w:val="1"/>
        <w:numFmt w:val="decimal"/>
        <w:lvlText w:val="K.%2"/>
        <w:lvlJc w:val="left"/>
        <w:pPr>
          <w:tabs>
            <w:tab w:val="num" w:pos="709"/>
          </w:tabs>
          <w:ind w:left="709" w:hanging="709"/>
        </w:pPr>
        <w:rPr>
          <w:rFonts w:hint="default"/>
          <w:b w:val="0"/>
          <w:i w:val="0"/>
          <w:color w:val="auto"/>
          <w:sz w:val="22"/>
          <w:szCs w:val="22"/>
        </w:rPr>
      </w:lvl>
    </w:lvlOverride>
    <w:lvlOverride w:ilvl="2">
      <w:lvl w:ilvl="2">
        <w:start w:val="1"/>
        <w:numFmt w:val="bullet"/>
        <w:lvlText w:val=""/>
        <w:lvlJc w:val="left"/>
        <w:pPr>
          <w:tabs>
            <w:tab w:val="num" w:pos="992"/>
          </w:tabs>
          <w:ind w:left="992" w:hanging="283"/>
        </w:pPr>
        <w:rPr>
          <w:rFonts w:ascii="Symbol" w:hAnsi="Symbol" w:hint="default"/>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70">
    <w:abstractNumId w:val="7"/>
    <w:lvlOverride w:ilvl="0">
      <w:lvl w:ilvl="0">
        <w:start w:val="1"/>
        <w:numFmt w:val="decimal"/>
        <w:lvlText w:val="%1."/>
        <w:lvlJc w:val="left"/>
        <w:pPr>
          <w:ind w:left="709" w:hanging="709"/>
        </w:pPr>
        <w:rPr>
          <w:rFonts w:ascii="Arial" w:hAnsi="Arial" w:cs="Times New Roman" w:hint="default"/>
          <w:color w:val="0070C0"/>
          <w:sz w:val="40"/>
        </w:rPr>
      </w:lvl>
    </w:lvlOverride>
    <w:lvlOverride w:ilvl="1">
      <w:lvl w:ilvl="1">
        <w:start w:val="1"/>
        <w:numFmt w:val="decimal"/>
        <w:lvlText w:val="D.%2"/>
        <w:lvlJc w:val="left"/>
        <w:pPr>
          <w:ind w:left="709" w:hanging="709"/>
        </w:pPr>
        <w:rPr>
          <w:rFonts w:ascii="Calibri" w:hAnsi="Calibri" w:cs="Times New Roman" w:hint="default"/>
          <w:color w:val="auto"/>
          <w:sz w:val="22"/>
        </w:rPr>
      </w:lvl>
    </w:lvlOverride>
    <w:lvlOverride w:ilvl="2">
      <w:lvl w:ilvl="2">
        <w:start w:val="1"/>
        <w:numFmt w:val="lowerRoman"/>
        <w:lvlText w:val="%3."/>
        <w:lvlJc w:val="right"/>
        <w:pPr>
          <w:ind w:left="709" w:hanging="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709" w:hanging="709"/>
        </w:pPr>
        <w:rPr>
          <w:rFonts w:hint="default"/>
        </w:rPr>
      </w:lvl>
    </w:lvlOverride>
    <w:lvlOverride w:ilvl="5">
      <w:lvl w:ilvl="5">
        <w:start w:val="1"/>
        <w:numFmt w:val="lowerRoman"/>
        <w:lvlText w:val="%6."/>
        <w:lvlJc w:val="right"/>
        <w:pPr>
          <w:ind w:left="709" w:hanging="709"/>
        </w:pPr>
        <w:rPr>
          <w:rFonts w:hint="default"/>
        </w:rPr>
      </w:lvl>
    </w:lvlOverride>
    <w:lvlOverride w:ilvl="6">
      <w:lvl w:ilvl="6">
        <w:start w:val="1"/>
        <w:numFmt w:val="decimal"/>
        <w:lvlText w:val="%7."/>
        <w:lvlJc w:val="left"/>
        <w:pPr>
          <w:ind w:left="709" w:hanging="709"/>
        </w:pPr>
        <w:rPr>
          <w:rFonts w:hint="default"/>
        </w:rPr>
      </w:lvl>
    </w:lvlOverride>
    <w:lvlOverride w:ilvl="7">
      <w:lvl w:ilvl="7">
        <w:start w:val="1"/>
        <w:numFmt w:val="lowerLetter"/>
        <w:lvlText w:val="%8."/>
        <w:lvlJc w:val="left"/>
        <w:pPr>
          <w:ind w:left="709" w:hanging="709"/>
        </w:pPr>
        <w:rPr>
          <w:rFonts w:hint="default"/>
        </w:rPr>
      </w:lvl>
    </w:lvlOverride>
    <w:lvlOverride w:ilvl="8">
      <w:lvl w:ilvl="8">
        <w:start w:val="1"/>
        <w:numFmt w:val="lowerRoman"/>
        <w:lvlText w:val="%9."/>
        <w:lvlJc w:val="right"/>
        <w:pPr>
          <w:ind w:left="709" w:hanging="709"/>
        </w:pPr>
        <w:rPr>
          <w:rFonts w:hint="default"/>
        </w:rPr>
      </w:lvl>
    </w:lvlOverride>
  </w:num>
  <w:num w:numId="71">
    <w:abstractNumId w:val="41"/>
    <w:lvlOverride w:ilvl="0">
      <w:lvl w:ilvl="0">
        <w:start w:val="1"/>
        <w:numFmt w:val="decimal"/>
        <w:lvlText w:val="%1."/>
        <w:lvlJc w:val="left"/>
        <w:pPr>
          <w:ind w:left="709" w:hanging="709"/>
        </w:pPr>
        <w:rPr>
          <w:rFonts w:ascii="Calibri" w:hAnsi="Calibri" w:cs="Times New Roman" w:hint="default"/>
          <w:color w:val="009999"/>
          <w:sz w:val="40"/>
        </w:rPr>
      </w:lvl>
    </w:lvlOverride>
    <w:lvlOverride w:ilvl="1">
      <w:lvl w:ilvl="1">
        <w:start w:val="1"/>
        <w:numFmt w:val="decimal"/>
        <w:lvlText w:val="F.%2"/>
        <w:lvlJc w:val="left"/>
        <w:pPr>
          <w:ind w:left="709" w:hanging="709"/>
        </w:pPr>
        <w:rPr>
          <w:rFonts w:ascii="Calibri" w:hAnsi="Calibri" w:cs="Times New Roman" w:hint="default"/>
          <w:color w:val="auto"/>
          <w:sz w:val="22"/>
        </w:rPr>
      </w:lvl>
    </w:lvlOverride>
    <w:lvlOverride w:ilvl="2">
      <w:lvl w:ilvl="2">
        <w:start w:val="1"/>
        <w:numFmt w:val="lowerRoman"/>
        <w:lvlText w:val="%3."/>
        <w:lvlJc w:val="right"/>
        <w:pPr>
          <w:ind w:left="709" w:hanging="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709" w:hanging="709"/>
        </w:pPr>
        <w:rPr>
          <w:rFonts w:hint="default"/>
        </w:rPr>
      </w:lvl>
    </w:lvlOverride>
    <w:lvlOverride w:ilvl="5">
      <w:lvl w:ilvl="5">
        <w:start w:val="1"/>
        <w:numFmt w:val="lowerRoman"/>
        <w:lvlText w:val="%6."/>
        <w:lvlJc w:val="right"/>
        <w:pPr>
          <w:ind w:left="709" w:hanging="709"/>
        </w:pPr>
        <w:rPr>
          <w:rFonts w:hint="default"/>
        </w:rPr>
      </w:lvl>
    </w:lvlOverride>
    <w:lvlOverride w:ilvl="6">
      <w:lvl w:ilvl="6">
        <w:start w:val="1"/>
        <w:numFmt w:val="decimal"/>
        <w:lvlText w:val="%7."/>
        <w:lvlJc w:val="left"/>
        <w:pPr>
          <w:ind w:left="709" w:hanging="709"/>
        </w:pPr>
        <w:rPr>
          <w:rFonts w:hint="default"/>
        </w:rPr>
      </w:lvl>
    </w:lvlOverride>
    <w:lvlOverride w:ilvl="7">
      <w:lvl w:ilvl="7">
        <w:start w:val="1"/>
        <w:numFmt w:val="lowerLetter"/>
        <w:lvlText w:val="%8."/>
        <w:lvlJc w:val="left"/>
        <w:pPr>
          <w:ind w:left="709" w:hanging="709"/>
        </w:pPr>
        <w:rPr>
          <w:rFonts w:hint="default"/>
        </w:rPr>
      </w:lvl>
    </w:lvlOverride>
    <w:lvlOverride w:ilvl="8">
      <w:lvl w:ilvl="8">
        <w:start w:val="1"/>
        <w:numFmt w:val="lowerRoman"/>
        <w:lvlText w:val="%9."/>
        <w:lvlJc w:val="right"/>
        <w:pPr>
          <w:ind w:left="709" w:hanging="709"/>
        </w:pPr>
        <w:rPr>
          <w:rFonts w:hint="default"/>
        </w:rPr>
      </w:lvl>
    </w:lvlOverride>
  </w:num>
  <w:num w:numId="72">
    <w:abstractNumId w:val="66"/>
    <w:lvlOverride w:ilvl="0">
      <w:lvl w:ilvl="0">
        <w:start w:val="1"/>
        <w:numFmt w:val="decimal"/>
        <w:lvlText w:val="%1."/>
        <w:lvlJc w:val="left"/>
        <w:pPr>
          <w:ind w:left="709" w:hanging="709"/>
        </w:pPr>
        <w:rPr>
          <w:rFonts w:ascii="Arial" w:hAnsi="Arial" w:cs="Times New Roman" w:hint="default"/>
          <w:color w:val="0070C0"/>
          <w:sz w:val="40"/>
        </w:rPr>
      </w:lvl>
    </w:lvlOverride>
    <w:lvlOverride w:ilvl="1">
      <w:lvl w:ilvl="1">
        <w:start w:val="1"/>
        <w:numFmt w:val="decimal"/>
        <w:lvlText w:val="G.%2"/>
        <w:lvlJc w:val="left"/>
        <w:pPr>
          <w:ind w:left="709" w:hanging="709"/>
        </w:pPr>
        <w:rPr>
          <w:rFonts w:ascii="Calibri" w:hAnsi="Calibri" w:cs="Times New Roman" w:hint="default"/>
          <w:color w:val="auto"/>
          <w:sz w:val="22"/>
        </w:rPr>
      </w:lvl>
    </w:lvlOverride>
    <w:lvlOverride w:ilvl="2">
      <w:lvl w:ilvl="2">
        <w:start w:val="1"/>
        <w:numFmt w:val="lowerRoman"/>
        <w:lvlText w:val="%3."/>
        <w:lvlJc w:val="right"/>
        <w:pPr>
          <w:ind w:left="709" w:hanging="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709" w:hanging="709"/>
        </w:pPr>
        <w:rPr>
          <w:rFonts w:hint="default"/>
        </w:rPr>
      </w:lvl>
    </w:lvlOverride>
    <w:lvlOverride w:ilvl="5">
      <w:lvl w:ilvl="5">
        <w:start w:val="1"/>
        <w:numFmt w:val="lowerRoman"/>
        <w:lvlText w:val="%6."/>
        <w:lvlJc w:val="right"/>
        <w:pPr>
          <w:ind w:left="709" w:hanging="709"/>
        </w:pPr>
        <w:rPr>
          <w:rFonts w:hint="default"/>
        </w:rPr>
      </w:lvl>
    </w:lvlOverride>
    <w:lvlOverride w:ilvl="6">
      <w:lvl w:ilvl="6">
        <w:start w:val="1"/>
        <w:numFmt w:val="decimal"/>
        <w:lvlText w:val="%7."/>
        <w:lvlJc w:val="left"/>
        <w:pPr>
          <w:ind w:left="709" w:hanging="709"/>
        </w:pPr>
        <w:rPr>
          <w:rFonts w:hint="default"/>
        </w:rPr>
      </w:lvl>
    </w:lvlOverride>
    <w:lvlOverride w:ilvl="7">
      <w:lvl w:ilvl="7">
        <w:start w:val="1"/>
        <w:numFmt w:val="lowerLetter"/>
        <w:lvlText w:val="%8."/>
        <w:lvlJc w:val="left"/>
        <w:pPr>
          <w:ind w:left="709" w:hanging="709"/>
        </w:pPr>
        <w:rPr>
          <w:rFonts w:hint="default"/>
        </w:rPr>
      </w:lvl>
    </w:lvlOverride>
    <w:lvlOverride w:ilvl="8">
      <w:lvl w:ilvl="8">
        <w:start w:val="1"/>
        <w:numFmt w:val="lowerRoman"/>
        <w:lvlText w:val="%9."/>
        <w:lvlJc w:val="right"/>
        <w:pPr>
          <w:ind w:left="709" w:hanging="709"/>
        </w:pPr>
        <w:rPr>
          <w:rFonts w:hint="default"/>
        </w:rPr>
      </w:lvl>
    </w:lvlOverride>
  </w:num>
  <w:num w:numId="73">
    <w:abstractNumId w:val="72"/>
    <w:lvlOverride w:ilvl="0">
      <w:lvl w:ilvl="0">
        <w:start w:val="1"/>
        <w:numFmt w:val="decimal"/>
        <w:lvlText w:val="%1."/>
        <w:lvlJc w:val="left"/>
        <w:pPr>
          <w:ind w:left="709" w:hanging="709"/>
        </w:pPr>
        <w:rPr>
          <w:rFonts w:ascii="Arial" w:hAnsi="Arial" w:cs="Times New Roman" w:hint="default"/>
          <w:color w:val="0070C0"/>
          <w:sz w:val="40"/>
        </w:rPr>
      </w:lvl>
    </w:lvlOverride>
    <w:lvlOverride w:ilvl="1">
      <w:lvl w:ilvl="1">
        <w:start w:val="1"/>
        <w:numFmt w:val="decimal"/>
        <w:lvlText w:val="I.%2"/>
        <w:lvlJc w:val="left"/>
        <w:pPr>
          <w:ind w:left="709" w:hanging="709"/>
        </w:pPr>
        <w:rPr>
          <w:rFonts w:ascii="Calibri" w:hAnsi="Calibri" w:cs="Times New Roman" w:hint="default"/>
          <w:color w:val="auto"/>
          <w:sz w:val="22"/>
        </w:rPr>
      </w:lvl>
    </w:lvlOverride>
    <w:lvlOverride w:ilvl="2">
      <w:lvl w:ilvl="2">
        <w:start w:val="1"/>
        <w:numFmt w:val="lowerRoman"/>
        <w:lvlText w:val="%3."/>
        <w:lvlJc w:val="right"/>
        <w:pPr>
          <w:ind w:left="709" w:hanging="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709" w:hanging="709"/>
        </w:pPr>
        <w:rPr>
          <w:rFonts w:hint="default"/>
        </w:rPr>
      </w:lvl>
    </w:lvlOverride>
    <w:lvlOverride w:ilvl="5">
      <w:lvl w:ilvl="5">
        <w:start w:val="1"/>
        <w:numFmt w:val="lowerRoman"/>
        <w:lvlText w:val="%6."/>
        <w:lvlJc w:val="right"/>
        <w:pPr>
          <w:ind w:left="709" w:hanging="709"/>
        </w:pPr>
        <w:rPr>
          <w:rFonts w:hint="default"/>
        </w:rPr>
      </w:lvl>
    </w:lvlOverride>
    <w:lvlOverride w:ilvl="6">
      <w:lvl w:ilvl="6">
        <w:start w:val="1"/>
        <w:numFmt w:val="decimal"/>
        <w:lvlText w:val="%7."/>
        <w:lvlJc w:val="left"/>
        <w:pPr>
          <w:ind w:left="709" w:hanging="709"/>
        </w:pPr>
        <w:rPr>
          <w:rFonts w:hint="default"/>
        </w:rPr>
      </w:lvl>
    </w:lvlOverride>
    <w:lvlOverride w:ilvl="7">
      <w:lvl w:ilvl="7">
        <w:start w:val="1"/>
        <w:numFmt w:val="lowerLetter"/>
        <w:lvlText w:val="%8."/>
        <w:lvlJc w:val="left"/>
        <w:pPr>
          <w:ind w:left="709" w:hanging="709"/>
        </w:pPr>
        <w:rPr>
          <w:rFonts w:hint="default"/>
        </w:rPr>
      </w:lvl>
    </w:lvlOverride>
    <w:lvlOverride w:ilvl="8">
      <w:lvl w:ilvl="8">
        <w:start w:val="1"/>
        <w:numFmt w:val="lowerRoman"/>
        <w:lvlText w:val="%9."/>
        <w:lvlJc w:val="right"/>
        <w:pPr>
          <w:ind w:left="709" w:hanging="709"/>
        </w:pPr>
        <w:rPr>
          <w:rFonts w:hint="default"/>
        </w:rPr>
      </w:lvl>
    </w:lvlOverride>
  </w:num>
  <w:num w:numId="74">
    <w:abstractNumId w:val="46"/>
    <w:lvlOverride w:ilvl="0">
      <w:lvl w:ilvl="0">
        <w:start w:val="2"/>
        <w:numFmt w:val="upperLetter"/>
        <w:lvlText w:val="%1"/>
        <w:lvlJc w:val="left"/>
        <w:pPr>
          <w:tabs>
            <w:tab w:val="num" w:pos="709"/>
          </w:tabs>
          <w:ind w:left="709" w:hanging="709"/>
        </w:pPr>
        <w:rPr>
          <w:rFonts w:hint="default"/>
        </w:rPr>
      </w:lvl>
    </w:lvlOverride>
    <w:lvlOverride w:ilvl="1">
      <w:lvl w:ilvl="1">
        <w:start w:val="1"/>
        <w:numFmt w:val="decimal"/>
        <w:lvlText w:val="J.%2"/>
        <w:lvlJc w:val="left"/>
        <w:pPr>
          <w:tabs>
            <w:tab w:val="num" w:pos="709"/>
          </w:tabs>
          <w:ind w:left="709" w:hanging="709"/>
        </w:pPr>
        <w:rPr>
          <w:rFonts w:hint="default"/>
          <w:b w:val="0"/>
          <w:i w:val="0"/>
          <w:color w:val="auto"/>
          <w:sz w:val="22"/>
          <w:szCs w:val="22"/>
        </w:rPr>
      </w:lvl>
    </w:lvlOverride>
    <w:lvlOverride w:ilvl="2">
      <w:lvl w:ilvl="2">
        <w:start w:val="1"/>
        <w:numFmt w:val="bullet"/>
        <w:lvlText w:val=""/>
        <w:lvlJc w:val="left"/>
        <w:pPr>
          <w:tabs>
            <w:tab w:val="num" w:pos="992"/>
          </w:tabs>
          <w:ind w:left="992" w:hanging="283"/>
        </w:pPr>
        <w:rPr>
          <w:rFonts w:ascii="Symbol" w:hAnsi="Symbol" w:hint="default"/>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75">
    <w:abstractNumId w:val="5"/>
  </w:num>
  <w:num w:numId="76">
    <w:abstractNumId w:val="32"/>
  </w:num>
  <w:num w:numId="77">
    <w:abstractNumId w:val="9"/>
  </w:num>
  <w:num w:numId="78">
    <w:abstractNumId w:val="5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hideGrammaticalErrors/>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fr-FR" w:vendorID="64" w:dllVersion="0" w:nlCheck="1" w:checkStyle="0"/>
  <w:activeWritingStyle w:appName="MSWord" w:lang="fr-FR" w:vendorID="64" w:dllVersion="6" w:nlCheck="1" w:checkStyle="1"/>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spelling="clean"/>
  <w:attachedTemplate r:id="rId1"/>
  <w:defaultTabStop w:val="720"/>
  <w:drawingGridHorizontalSpacing w:val="120"/>
  <w:displayHorizontalDrawingGridEvery w:val="2"/>
  <w:displayVerticalDrawingGridEvery w:val="2"/>
  <w:doNotShadeFormData/>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FD7"/>
    <w:rsid w:val="0000042F"/>
    <w:rsid w:val="00000C14"/>
    <w:rsid w:val="00000D5D"/>
    <w:rsid w:val="00000F24"/>
    <w:rsid w:val="00001450"/>
    <w:rsid w:val="000016E7"/>
    <w:rsid w:val="00001926"/>
    <w:rsid w:val="00001F45"/>
    <w:rsid w:val="00002233"/>
    <w:rsid w:val="00002FD5"/>
    <w:rsid w:val="0000332A"/>
    <w:rsid w:val="000043BF"/>
    <w:rsid w:val="00004B23"/>
    <w:rsid w:val="00004F1C"/>
    <w:rsid w:val="00005309"/>
    <w:rsid w:val="0000567A"/>
    <w:rsid w:val="00005726"/>
    <w:rsid w:val="00005D6C"/>
    <w:rsid w:val="00006184"/>
    <w:rsid w:val="000065E9"/>
    <w:rsid w:val="00006B07"/>
    <w:rsid w:val="0000714B"/>
    <w:rsid w:val="0000753F"/>
    <w:rsid w:val="00007B2D"/>
    <w:rsid w:val="000100DE"/>
    <w:rsid w:val="00010653"/>
    <w:rsid w:val="00010835"/>
    <w:rsid w:val="0001087B"/>
    <w:rsid w:val="0001098E"/>
    <w:rsid w:val="000110E5"/>
    <w:rsid w:val="00011890"/>
    <w:rsid w:val="00011FF0"/>
    <w:rsid w:val="00012014"/>
    <w:rsid w:val="00012053"/>
    <w:rsid w:val="0001215F"/>
    <w:rsid w:val="000121FE"/>
    <w:rsid w:val="00012840"/>
    <w:rsid w:val="000130E5"/>
    <w:rsid w:val="0001335D"/>
    <w:rsid w:val="00013796"/>
    <w:rsid w:val="00014080"/>
    <w:rsid w:val="0001471A"/>
    <w:rsid w:val="00016145"/>
    <w:rsid w:val="0001619C"/>
    <w:rsid w:val="000169A6"/>
    <w:rsid w:val="00016F0E"/>
    <w:rsid w:val="000173C6"/>
    <w:rsid w:val="00017D63"/>
    <w:rsid w:val="00017DFF"/>
    <w:rsid w:val="00020BD5"/>
    <w:rsid w:val="00020E12"/>
    <w:rsid w:val="000218FA"/>
    <w:rsid w:val="00021B8C"/>
    <w:rsid w:val="00021C45"/>
    <w:rsid w:val="0002200A"/>
    <w:rsid w:val="0002214D"/>
    <w:rsid w:val="000222E5"/>
    <w:rsid w:val="0002258B"/>
    <w:rsid w:val="00022A3C"/>
    <w:rsid w:val="00022A4C"/>
    <w:rsid w:val="00022E7A"/>
    <w:rsid w:val="000234E2"/>
    <w:rsid w:val="00023C75"/>
    <w:rsid w:val="00023D29"/>
    <w:rsid w:val="00023F7B"/>
    <w:rsid w:val="0002439B"/>
    <w:rsid w:val="00024DDC"/>
    <w:rsid w:val="000250A2"/>
    <w:rsid w:val="000256EF"/>
    <w:rsid w:val="00025B0C"/>
    <w:rsid w:val="0002603E"/>
    <w:rsid w:val="000263B7"/>
    <w:rsid w:val="000267BA"/>
    <w:rsid w:val="00026FDF"/>
    <w:rsid w:val="00027991"/>
    <w:rsid w:val="00027B23"/>
    <w:rsid w:val="00027C4E"/>
    <w:rsid w:val="00027CD1"/>
    <w:rsid w:val="00027D0A"/>
    <w:rsid w:val="00027DB8"/>
    <w:rsid w:val="00030090"/>
    <w:rsid w:val="000304F7"/>
    <w:rsid w:val="0003067A"/>
    <w:rsid w:val="000306A4"/>
    <w:rsid w:val="0003078B"/>
    <w:rsid w:val="00030943"/>
    <w:rsid w:val="00030D18"/>
    <w:rsid w:val="00031592"/>
    <w:rsid w:val="0003192E"/>
    <w:rsid w:val="00031B12"/>
    <w:rsid w:val="00032310"/>
    <w:rsid w:val="00032776"/>
    <w:rsid w:val="00033747"/>
    <w:rsid w:val="00033E97"/>
    <w:rsid w:val="00034387"/>
    <w:rsid w:val="000347D4"/>
    <w:rsid w:val="00034A01"/>
    <w:rsid w:val="00034C06"/>
    <w:rsid w:val="00035643"/>
    <w:rsid w:val="000356E7"/>
    <w:rsid w:val="00035C7F"/>
    <w:rsid w:val="00036378"/>
    <w:rsid w:val="000366C4"/>
    <w:rsid w:val="00036B38"/>
    <w:rsid w:val="000379C8"/>
    <w:rsid w:val="00037FE5"/>
    <w:rsid w:val="00040069"/>
    <w:rsid w:val="000401D6"/>
    <w:rsid w:val="0004072A"/>
    <w:rsid w:val="0004074C"/>
    <w:rsid w:val="00040910"/>
    <w:rsid w:val="000410F5"/>
    <w:rsid w:val="000413CA"/>
    <w:rsid w:val="00041416"/>
    <w:rsid w:val="0004154C"/>
    <w:rsid w:val="000417F8"/>
    <w:rsid w:val="00041B54"/>
    <w:rsid w:val="000421ED"/>
    <w:rsid w:val="00042A94"/>
    <w:rsid w:val="00042E0E"/>
    <w:rsid w:val="00042F53"/>
    <w:rsid w:val="00043F9E"/>
    <w:rsid w:val="0004482F"/>
    <w:rsid w:val="0004493C"/>
    <w:rsid w:val="00045212"/>
    <w:rsid w:val="00045564"/>
    <w:rsid w:val="00045B0E"/>
    <w:rsid w:val="000461E9"/>
    <w:rsid w:val="0004646E"/>
    <w:rsid w:val="00046E74"/>
    <w:rsid w:val="00047AB8"/>
    <w:rsid w:val="0005054E"/>
    <w:rsid w:val="0005106E"/>
    <w:rsid w:val="00051C16"/>
    <w:rsid w:val="00051D4B"/>
    <w:rsid w:val="00052D13"/>
    <w:rsid w:val="0005301A"/>
    <w:rsid w:val="00053453"/>
    <w:rsid w:val="00053B09"/>
    <w:rsid w:val="00053B31"/>
    <w:rsid w:val="0005403A"/>
    <w:rsid w:val="0005449A"/>
    <w:rsid w:val="00054887"/>
    <w:rsid w:val="00054FCF"/>
    <w:rsid w:val="00055A49"/>
    <w:rsid w:val="0005618C"/>
    <w:rsid w:val="00056990"/>
    <w:rsid w:val="00056F2C"/>
    <w:rsid w:val="00057006"/>
    <w:rsid w:val="0005712F"/>
    <w:rsid w:val="0005726D"/>
    <w:rsid w:val="00057750"/>
    <w:rsid w:val="00057794"/>
    <w:rsid w:val="000577EF"/>
    <w:rsid w:val="0005789A"/>
    <w:rsid w:val="00057E5E"/>
    <w:rsid w:val="00060807"/>
    <w:rsid w:val="00060C38"/>
    <w:rsid w:val="0006147A"/>
    <w:rsid w:val="000615C1"/>
    <w:rsid w:val="0006176C"/>
    <w:rsid w:val="00062121"/>
    <w:rsid w:val="00062661"/>
    <w:rsid w:val="000628EB"/>
    <w:rsid w:val="00062CC9"/>
    <w:rsid w:val="00063329"/>
    <w:rsid w:val="000636D8"/>
    <w:rsid w:val="00063DAC"/>
    <w:rsid w:val="000646F4"/>
    <w:rsid w:val="00064CE8"/>
    <w:rsid w:val="00065267"/>
    <w:rsid w:val="000652B5"/>
    <w:rsid w:val="00065585"/>
    <w:rsid w:val="00066B92"/>
    <w:rsid w:val="00066EC2"/>
    <w:rsid w:val="00066EF9"/>
    <w:rsid w:val="000676DE"/>
    <w:rsid w:val="000679A0"/>
    <w:rsid w:val="00067BC7"/>
    <w:rsid w:val="00067DA3"/>
    <w:rsid w:val="00067EF2"/>
    <w:rsid w:val="00070382"/>
    <w:rsid w:val="00070598"/>
    <w:rsid w:val="00071036"/>
    <w:rsid w:val="000712D3"/>
    <w:rsid w:val="00071661"/>
    <w:rsid w:val="000716DF"/>
    <w:rsid w:val="00071784"/>
    <w:rsid w:val="00071A68"/>
    <w:rsid w:val="00071AD6"/>
    <w:rsid w:val="00072288"/>
    <w:rsid w:val="00072BD3"/>
    <w:rsid w:val="00072D14"/>
    <w:rsid w:val="00072FE8"/>
    <w:rsid w:val="00073138"/>
    <w:rsid w:val="00073366"/>
    <w:rsid w:val="00073500"/>
    <w:rsid w:val="00073E24"/>
    <w:rsid w:val="000748B0"/>
    <w:rsid w:val="00074A68"/>
    <w:rsid w:val="00074F73"/>
    <w:rsid w:val="0007546B"/>
    <w:rsid w:val="00075662"/>
    <w:rsid w:val="000757E2"/>
    <w:rsid w:val="00075814"/>
    <w:rsid w:val="00075E75"/>
    <w:rsid w:val="00075EB1"/>
    <w:rsid w:val="00076019"/>
    <w:rsid w:val="000765EB"/>
    <w:rsid w:val="00076C09"/>
    <w:rsid w:val="000772C1"/>
    <w:rsid w:val="000775EB"/>
    <w:rsid w:val="00077788"/>
    <w:rsid w:val="00077794"/>
    <w:rsid w:val="00077E67"/>
    <w:rsid w:val="00080402"/>
    <w:rsid w:val="0008046D"/>
    <w:rsid w:val="00080D44"/>
    <w:rsid w:val="000810C9"/>
    <w:rsid w:val="000813FA"/>
    <w:rsid w:val="0008185C"/>
    <w:rsid w:val="00081A2B"/>
    <w:rsid w:val="00081D4E"/>
    <w:rsid w:val="00081DC7"/>
    <w:rsid w:val="00081FF2"/>
    <w:rsid w:val="00082048"/>
    <w:rsid w:val="00082681"/>
    <w:rsid w:val="000829CD"/>
    <w:rsid w:val="00082A11"/>
    <w:rsid w:val="00083D65"/>
    <w:rsid w:val="00084402"/>
    <w:rsid w:val="000844A4"/>
    <w:rsid w:val="000847E1"/>
    <w:rsid w:val="00084A36"/>
    <w:rsid w:val="00084FD1"/>
    <w:rsid w:val="00087918"/>
    <w:rsid w:val="00090B40"/>
    <w:rsid w:val="00090ED7"/>
    <w:rsid w:val="000929D2"/>
    <w:rsid w:val="00093245"/>
    <w:rsid w:val="00093D6E"/>
    <w:rsid w:val="00094441"/>
    <w:rsid w:val="00094681"/>
    <w:rsid w:val="00094EAD"/>
    <w:rsid w:val="00095599"/>
    <w:rsid w:val="000960DF"/>
    <w:rsid w:val="000963D7"/>
    <w:rsid w:val="000965B7"/>
    <w:rsid w:val="0009685D"/>
    <w:rsid w:val="00096B4F"/>
    <w:rsid w:val="00096C9A"/>
    <w:rsid w:val="000974F6"/>
    <w:rsid w:val="000A08FE"/>
    <w:rsid w:val="000A0B62"/>
    <w:rsid w:val="000A0F93"/>
    <w:rsid w:val="000A10B6"/>
    <w:rsid w:val="000A1474"/>
    <w:rsid w:val="000A17BF"/>
    <w:rsid w:val="000A2149"/>
    <w:rsid w:val="000A26D6"/>
    <w:rsid w:val="000A2FE8"/>
    <w:rsid w:val="000A3255"/>
    <w:rsid w:val="000A3705"/>
    <w:rsid w:val="000A3FF2"/>
    <w:rsid w:val="000A4015"/>
    <w:rsid w:val="000A4B6A"/>
    <w:rsid w:val="000A4CA2"/>
    <w:rsid w:val="000A4FB1"/>
    <w:rsid w:val="000A5283"/>
    <w:rsid w:val="000A52D4"/>
    <w:rsid w:val="000A566F"/>
    <w:rsid w:val="000A5685"/>
    <w:rsid w:val="000A5B87"/>
    <w:rsid w:val="000A5DB7"/>
    <w:rsid w:val="000A608F"/>
    <w:rsid w:val="000A6D49"/>
    <w:rsid w:val="000A6D92"/>
    <w:rsid w:val="000A6F49"/>
    <w:rsid w:val="000A70F7"/>
    <w:rsid w:val="000A74A4"/>
    <w:rsid w:val="000A750F"/>
    <w:rsid w:val="000A7BE5"/>
    <w:rsid w:val="000A7E86"/>
    <w:rsid w:val="000B02A3"/>
    <w:rsid w:val="000B0856"/>
    <w:rsid w:val="000B0B6A"/>
    <w:rsid w:val="000B0E29"/>
    <w:rsid w:val="000B0F7C"/>
    <w:rsid w:val="000B1861"/>
    <w:rsid w:val="000B186B"/>
    <w:rsid w:val="000B1B35"/>
    <w:rsid w:val="000B1B43"/>
    <w:rsid w:val="000B1B90"/>
    <w:rsid w:val="000B1CFA"/>
    <w:rsid w:val="000B1EEB"/>
    <w:rsid w:val="000B1F54"/>
    <w:rsid w:val="000B25B0"/>
    <w:rsid w:val="000B2674"/>
    <w:rsid w:val="000B2A1A"/>
    <w:rsid w:val="000B32DE"/>
    <w:rsid w:val="000B3E58"/>
    <w:rsid w:val="000B4068"/>
    <w:rsid w:val="000B40C0"/>
    <w:rsid w:val="000B5179"/>
    <w:rsid w:val="000B5196"/>
    <w:rsid w:val="000B59D6"/>
    <w:rsid w:val="000B6769"/>
    <w:rsid w:val="000B6841"/>
    <w:rsid w:val="000B6975"/>
    <w:rsid w:val="000B6A81"/>
    <w:rsid w:val="000B6D17"/>
    <w:rsid w:val="000C02FC"/>
    <w:rsid w:val="000C08C9"/>
    <w:rsid w:val="000C092C"/>
    <w:rsid w:val="000C0A49"/>
    <w:rsid w:val="000C0A9D"/>
    <w:rsid w:val="000C0EC5"/>
    <w:rsid w:val="000C1131"/>
    <w:rsid w:val="000C1216"/>
    <w:rsid w:val="000C15E2"/>
    <w:rsid w:val="000C1687"/>
    <w:rsid w:val="000C2A2B"/>
    <w:rsid w:val="000C2B99"/>
    <w:rsid w:val="000C3598"/>
    <w:rsid w:val="000C3A56"/>
    <w:rsid w:val="000C3C6B"/>
    <w:rsid w:val="000C3FDE"/>
    <w:rsid w:val="000C40B8"/>
    <w:rsid w:val="000C5CAD"/>
    <w:rsid w:val="000C621A"/>
    <w:rsid w:val="000C62CA"/>
    <w:rsid w:val="000C6F0A"/>
    <w:rsid w:val="000C76F1"/>
    <w:rsid w:val="000D029A"/>
    <w:rsid w:val="000D0427"/>
    <w:rsid w:val="000D0504"/>
    <w:rsid w:val="000D0E07"/>
    <w:rsid w:val="000D0F35"/>
    <w:rsid w:val="000D1599"/>
    <w:rsid w:val="000D161B"/>
    <w:rsid w:val="000D1FCC"/>
    <w:rsid w:val="000D21DC"/>
    <w:rsid w:val="000D247E"/>
    <w:rsid w:val="000D2D89"/>
    <w:rsid w:val="000D2F18"/>
    <w:rsid w:val="000D3629"/>
    <w:rsid w:val="000D3AD0"/>
    <w:rsid w:val="000D3C5F"/>
    <w:rsid w:val="000D4116"/>
    <w:rsid w:val="000D470D"/>
    <w:rsid w:val="000D4AE9"/>
    <w:rsid w:val="000D4EBD"/>
    <w:rsid w:val="000D5168"/>
    <w:rsid w:val="000D52F5"/>
    <w:rsid w:val="000D5688"/>
    <w:rsid w:val="000D5969"/>
    <w:rsid w:val="000D5EC0"/>
    <w:rsid w:val="000D6284"/>
    <w:rsid w:val="000D64A4"/>
    <w:rsid w:val="000D6904"/>
    <w:rsid w:val="000D740D"/>
    <w:rsid w:val="000D7723"/>
    <w:rsid w:val="000D7A87"/>
    <w:rsid w:val="000D7BFA"/>
    <w:rsid w:val="000E01AC"/>
    <w:rsid w:val="000E0672"/>
    <w:rsid w:val="000E0BF7"/>
    <w:rsid w:val="000E1257"/>
    <w:rsid w:val="000E12BE"/>
    <w:rsid w:val="000E13DF"/>
    <w:rsid w:val="000E1676"/>
    <w:rsid w:val="000E1A5A"/>
    <w:rsid w:val="000E200B"/>
    <w:rsid w:val="000E231E"/>
    <w:rsid w:val="000E2DB4"/>
    <w:rsid w:val="000E2EE5"/>
    <w:rsid w:val="000E3227"/>
    <w:rsid w:val="000E3484"/>
    <w:rsid w:val="000E3782"/>
    <w:rsid w:val="000E392A"/>
    <w:rsid w:val="000E3BFD"/>
    <w:rsid w:val="000E3C46"/>
    <w:rsid w:val="000E3CAE"/>
    <w:rsid w:val="000E3CD9"/>
    <w:rsid w:val="000E402F"/>
    <w:rsid w:val="000E4045"/>
    <w:rsid w:val="000E4DC4"/>
    <w:rsid w:val="000E5113"/>
    <w:rsid w:val="000E5455"/>
    <w:rsid w:val="000E5A1E"/>
    <w:rsid w:val="000E5C07"/>
    <w:rsid w:val="000E61A4"/>
    <w:rsid w:val="000E70FB"/>
    <w:rsid w:val="000E753E"/>
    <w:rsid w:val="000E7670"/>
    <w:rsid w:val="000E7D72"/>
    <w:rsid w:val="000E7DA0"/>
    <w:rsid w:val="000E7FAE"/>
    <w:rsid w:val="000F0AF8"/>
    <w:rsid w:val="000F15C5"/>
    <w:rsid w:val="000F16B2"/>
    <w:rsid w:val="000F1D06"/>
    <w:rsid w:val="000F229E"/>
    <w:rsid w:val="000F22FC"/>
    <w:rsid w:val="000F23CA"/>
    <w:rsid w:val="000F23D5"/>
    <w:rsid w:val="000F2AC0"/>
    <w:rsid w:val="000F2F7A"/>
    <w:rsid w:val="000F36D8"/>
    <w:rsid w:val="000F3A41"/>
    <w:rsid w:val="000F3FCD"/>
    <w:rsid w:val="000F42B1"/>
    <w:rsid w:val="000F42E8"/>
    <w:rsid w:val="000F514B"/>
    <w:rsid w:val="000F546E"/>
    <w:rsid w:val="000F6241"/>
    <w:rsid w:val="000F68A5"/>
    <w:rsid w:val="000F6CCF"/>
    <w:rsid w:val="000F74A0"/>
    <w:rsid w:val="00100398"/>
    <w:rsid w:val="001005AF"/>
    <w:rsid w:val="00100D9A"/>
    <w:rsid w:val="00100EF9"/>
    <w:rsid w:val="00101063"/>
    <w:rsid w:val="001010ED"/>
    <w:rsid w:val="00101667"/>
    <w:rsid w:val="00101B40"/>
    <w:rsid w:val="00102197"/>
    <w:rsid w:val="001023EC"/>
    <w:rsid w:val="00102736"/>
    <w:rsid w:val="001028D7"/>
    <w:rsid w:val="0010301C"/>
    <w:rsid w:val="00103D0D"/>
    <w:rsid w:val="00103E93"/>
    <w:rsid w:val="001040F4"/>
    <w:rsid w:val="0010438E"/>
    <w:rsid w:val="00105235"/>
    <w:rsid w:val="0010572C"/>
    <w:rsid w:val="00105C28"/>
    <w:rsid w:val="001066DA"/>
    <w:rsid w:val="00106749"/>
    <w:rsid w:val="00106AF2"/>
    <w:rsid w:val="00106B14"/>
    <w:rsid w:val="00107923"/>
    <w:rsid w:val="00107CEA"/>
    <w:rsid w:val="00110B43"/>
    <w:rsid w:val="0011112A"/>
    <w:rsid w:val="001117A5"/>
    <w:rsid w:val="0011191E"/>
    <w:rsid w:val="00112278"/>
    <w:rsid w:val="00112544"/>
    <w:rsid w:val="00112807"/>
    <w:rsid w:val="00112B8C"/>
    <w:rsid w:val="00112CAF"/>
    <w:rsid w:val="001134F7"/>
    <w:rsid w:val="00113D56"/>
    <w:rsid w:val="00114E24"/>
    <w:rsid w:val="001151F6"/>
    <w:rsid w:val="0011521D"/>
    <w:rsid w:val="00115349"/>
    <w:rsid w:val="00115462"/>
    <w:rsid w:val="001155A2"/>
    <w:rsid w:val="001158A3"/>
    <w:rsid w:val="00115A66"/>
    <w:rsid w:val="00115EE4"/>
    <w:rsid w:val="0011659E"/>
    <w:rsid w:val="00116B94"/>
    <w:rsid w:val="00116FBF"/>
    <w:rsid w:val="00117451"/>
    <w:rsid w:val="00117D8F"/>
    <w:rsid w:val="001202DF"/>
    <w:rsid w:val="001205D7"/>
    <w:rsid w:val="00120A54"/>
    <w:rsid w:val="001211A7"/>
    <w:rsid w:val="001214BB"/>
    <w:rsid w:val="0012260A"/>
    <w:rsid w:val="00123080"/>
    <w:rsid w:val="001232EB"/>
    <w:rsid w:val="001236BA"/>
    <w:rsid w:val="0012389C"/>
    <w:rsid w:val="00123920"/>
    <w:rsid w:val="001245C7"/>
    <w:rsid w:val="001245EC"/>
    <w:rsid w:val="001248ED"/>
    <w:rsid w:val="0012499B"/>
    <w:rsid w:val="001251F0"/>
    <w:rsid w:val="001252A3"/>
    <w:rsid w:val="0012548B"/>
    <w:rsid w:val="001255D7"/>
    <w:rsid w:val="00125902"/>
    <w:rsid w:val="001259C4"/>
    <w:rsid w:val="00125B45"/>
    <w:rsid w:val="00126233"/>
    <w:rsid w:val="00126D75"/>
    <w:rsid w:val="0012779A"/>
    <w:rsid w:val="00127CE5"/>
    <w:rsid w:val="00127E52"/>
    <w:rsid w:val="00130BC1"/>
    <w:rsid w:val="001323CF"/>
    <w:rsid w:val="0013267F"/>
    <w:rsid w:val="00132B54"/>
    <w:rsid w:val="00132C39"/>
    <w:rsid w:val="001333A9"/>
    <w:rsid w:val="001345E3"/>
    <w:rsid w:val="001345EB"/>
    <w:rsid w:val="001349A6"/>
    <w:rsid w:val="00134ED6"/>
    <w:rsid w:val="00136126"/>
    <w:rsid w:val="00136C40"/>
    <w:rsid w:val="00136C6F"/>
    <w:rsid w:val="00136DFB"/>
    <w:rsid w:val="0013701D"/>
    <w:rsid w:val="0013798A"/>
    <w:rsid w:val="00137F03"/>
    <w:rsid w:val="001414E2"/>
    <w:rsid w:val="001419D8"/>
    <w:rsid w:val="00141AEF"/>
    <w:rsid w:val="00141F69"/>
    <w:rsid w:val="00142A21"/>
    <w:rsid w:val="001437B0"/>
    <w:rsid w:val="00143803"/>
    <w:rsid w:val="00143811"/>
    <w:rsid w:val="00143FFC"/>
    <w:rsid w:val="001447EB"/>
    <w:rsid w:val="00144DD5"/>
    <w:rsid w:val="00144F15"/>
    <w:rsid w:val="0014500C"/>
    <w:rsid w:val="00145032"/>
    <w:rsid w:val="00145144"/>
    <w:rsid w:val="001459A0"/>
    <w:rsid w:val="0014662D"/>
    <w:rsid w:val="00146AC3"/>
    <w:rsid w:val="00147646"/>
    <w:rsid w:val="00147E62"/>
    <w:rsid w:val="00147F3A"/>
    <w:rsid w:val="0015014D"/>
    <w:rsid w:val="001501CA"/>
    <w:rsid w:val="0015037E"/>
    <w:rsid w:val="00150694"/>
    <w:rsid w:val="001509C6"/>
    <w:rsid w:val="00150AF6"/>
    <w:rsid w:val="00150B3F"/>
    <w:rsid w:val="001511A9"/>
    <w:rsid w:val="001514C3"/>
    <w:rsid w:val="0015166D"/>
    <w:rsid w:val="001516EF"/>
    <w:rsid w:val="00151EA1"/>
    <w:rsid w:val="00151F0C"/>
    <w:rsid w:val="00152023"/>
    <w:rsid w:val="00152181"/>
    <w:rsid w:val="001526D9"/>
    <w:rsid w:val="0015285E"/>
    <w:rsid w:val="00152B26"/>
    <w:rsid w:val="00152CC6"/>
    <w:rsid w:val="00152D6C"/>
    <w:rsid w:val="00152F80"/>
    <w:rsid w:val="00153AB9"/>
    <w:rsid w:val="001545E1"/>
    <w:rsid w:val="00154695"/>
    <w:rsid w:val="0015480B"/>
    <w:rsid w:val="001548D3"/>
    <w:rsid w:val="00154D4A"/>
    <w:rsid w:val="00155718"/>
    <w:rsid w:val="00155FAD"/>
    <w:rsid w:val="0015666B"/>
    <w:rsid w:val="00156981"/>
    <w:rsid w:val="00156E23"/>
    <w:rsid w:val="001572F0"/>
    <w:rsid w:val="0015753C"/>
    <w:rsid w:val="001579F1"/>
    <w:rsid w:val="00157A72"/>
    <w:rsid w:val="00157B73"/>
    <w:rsid w:val="00157D37"/>
    <w:rsid w:val="00160320"/>
    <w:rsid w:val="00160CC6"/>
    <w:rsid w:val="0016105E"/>
    <w:rsid w:val="0016199F"/>
    <w:rsid w:val="00161A0F"/>
    <w:rsid w:val="00161E54"/>
    <w:rsid w:val="00162339"/>
    <w:rsid w:val="00162552"/>
    <w:rsid w:val="00163212"/>
    <w:rsid w:val="00163499"/>
    <w:rsid w:val="0016364B"/>
    <w:rsid w:val="00164019"/>
    <w:rsid w:val="001645E2"/>
    <w:rsid w:val="00164707"/>
    <w:rsid w:val="00164789"/>
    <w:rsid w:val="001647C5"/>
    <w:rsid w:val="00165002"/>
    <w:rsid w:val="00165495"/>
    <w:rsid w:val="00165753"/>
    <w:rsid w:val="0016579F"/>
    <w:rsid w:val="00165D2B"/>
    <w:rsid w:val="00165E01"/>
    <w:rsid w:val="00166ABC"/>
    <w:rsid w:val="00166D6E"/>
    <w:rsid w:val="00166FCC"/>
    <w:rsid w:val="0016718A"/>
    <w:rsid w:val="00167557"/>
    <w:rsid w:val="00167676"/>
    <w:rsid w:val="001676BE"/>
    <w:rsid w:val="001701E3"/>
    <w:rsid w:val="0017028F"/>
    <w:rsid w:val="0017076C"/>
    <w:rsid w:val="00170E50"/>
    <w:rsid w:val="0017107B"/>
    <w:rsid w:val="001710A0"/>
    <w:rsid w:val="001711A7"/>
    <w:rsid w:val="0017169B"/>
    <w:rsid w:val="0017173F"/>
    <w:rsid w:val="00171BCB"/>
    <w:rsid w:val="00171DAB"/>
    <w:rsid w:val="00172604"/>
    <w:rsid w:val="00172ABC"/>
    <w:rsid w:val="00173567"/>
    <w:rsid w:val="001736CD"/>
    <w:rsid w:val="00173863"/>
    <w:rsid w:val="00173A65"/>
    <w:rsid w:val="001748C1"/>
    <w:rsid w:val="00175042"/>
    <w:rsid w:val="00175AFF"/>
    <w:rsid w:val="00175E89"/>
    <w:rsid w:val="001766C3"/>
    <w:rsid w:val="00176938"/>
    <w:rsid w:val="00176EA0"/>
    <w:rsid w:val="001773D5"/>
    <w:rsid w:val="0017799E"/>
    <w:rsid w:val="00177EE2"/>
    <w:rsid w:val="00180506"/>
    <w:rsid w:val="00180E4E"/>
    <w:rsid w:val="0018104B"/>
    <w:rsid w:val="00181573"/>
    <w:rsid w:val="00181B1C"/>
    <w:rsid w:val="00181ECE"/>
    <w:rsid w:val="00181F41"/>
    <w:rsid w:val="0018222E"/>
    <w:rsid w:val="00182431"/>
    <w:rsid w:val="00182A66"/>
    <w:rsid w:val="00182B16"/>
    <w:rsid w:val="00182F9A"/>
    <w:rsid w:val="0018300D"/>
    <w:rsid w:val="0018401A"/>
    <w:rsid w:val="001848AF"/>
    <w:rsid w:val="0018517E"/>
    <w:rsid w:val="0018519C"/>
    <w:rsid w:val="0018540F"/>
    <w:rsid w:val="00185C4E"/>
    <w:rsid w:val="00185DCE"/>
    <w:rsid w:val="001867F8"/>
    <w:rsid w:val="00186899"/>
    <w:rsid w:val="00186AE0"/>
    <w:rsid w:val="001875A8"/>
    <w:rsid w:val="001876A2"/>
    <w:rsid w:val="00190CC4"/>
    <w:rsid w:val="00190D2B"/>
    <w:rsid w:val="00191208"/>
    <w:rsid w:val="001914E1"/>
    <w:rsid w:val="00191719"/>
    <w:rsid w:val="001919C7"/>
    <w:rsid w:val="00191C9E"/>
    <w:rsid w:val="00191FDB"/>
    <w:rsid w:val="001920D7"/>
    <w:rsid w:val="00192812"/>
    <w:rsid w:val="00192B0A"/>
    <w:rsid w:val="00192D22"/>
    <w:rsid w:val="00192DCB"/>
    <w:rsid w:val="00193781"/>
    <w:rsid w:val="0019387E"/>
    <w:rsid w:val="0019390E"/>
    <w:rsid w:val="00193C9F"/>
    <w:rsid w:val="00194CDB"/>
    <w:rsid w:val="00194D01"/>
    <w:rsid w:val="001963E9"/>
    <w:rsid w:val="00196A9E"/>
    <w:rsid w:val="00197102"/>
    <w:rsid w:val="001973FB"/>
    <w:rsid w:val="00197490"/>
    <w:rsid w:val="001A0372"/>
    <w:rsid w:val="001A03A3"/>
    <w:rsid w:val="001A064F"/>
    <w:rsid w:val="001A14C3"/>
    <w:rsid w:val="001A2663"/>
    <w:rsid w:val="001A274A"/>
    <w:rsid w:val="001A3207"/>
    <w:rsid w:val="001A3816"/>
    <w:rsid w:val="001A3B5A"/>
    <w:rsid w:val="001A3C4E"/>
    <w:rsid w:val="001A4232"/>
    <w:rsid w:val="001A4A44"/>
    <w:rsid w:val="001A4C0B"/>
    <w:rsid w:val="001A5390"/>
    <w:rsid w:val="001A5710"/>
    <w:rsid w:val="001A5A2E"/>
    <w:rsid w:val="001A5B81"/>
    <w:rsid w:val="001A5FD2"/>
    <w:rsid w:val="001A6177"/>
    <w:rsid w:val="001A635D"/>
    <w:rsid w:val="001A6646"/>
    <w:rsid w:val="001A6650"/>
    <w:rsid w:val="001A6B2E"/>
    <w:rsid w:val="001A707F"/>
    <w:rsid w:val="001A773D"/>
    <w:rsid w:val="001A798D"/>
    <w:rsid w:val="001A7D70"/>
    <w:rsid w:val="001A7F10"/>
    <w:rsid w:val="001B02F9"/>
    <w:rsid w:val="001B0C69"/>
    <w:rsid w:val="001B0F00"/>
    <w:rsid w:val="001B11DC"/>
    <w:rsid w:val="001B1BF7"/>
    <w:rsid w:val="001B1F0E"/>
    <w:rsid w:val="001B249B"/>
    <w:rsid w:val="001B2533"/>
    <w:rsid w:val="001B3700"/>
    <w:rsid w:val="001B3833"/>
    <w:rsid w:val="001B3A2B"/>
    <w:rsid w:val="001B402E"/>
    <w:rsid w:val="001B4A82"/>
    <w:rsid w:val="001B4DE4"/>
    <w:rsid w:val="001B50F3"/>
    <w:rsid w:val="001B5438"/>
    <w:rsid w:val="001B547E"/>
    <w:rsid w:val="001B5557"/>
    <w:rsid w:val="001B5693"/>
    <w:rsid w:val="001B5916"/>
    <w:rsid w:val="001B5AB9"/>
    <w:rsid w:val="001B5C4B"/>
    <w:rsid w:val="001B5E88"/>
    <w:rsid w:val="001B71ED"/>
    <w:rsid w:val="001B727F"/>
    <w:rsid w:val="001B783D"/>
    <w:rsid w:val="001B7F72"/>
    <w:rsid w:val="001C0983"/>
    <w:rsid w:val="001C0BB7"/>
    <w:rsid w:val="001C1168"/>
    <w:rsid w:val="001C1178"/>
    <w:rsid w:val="001C140F"/>
    <w:rsid w:val="001C164F"/>
    <w:rsid w:val="001C24CB"/>
    <w:rsid w:val="001C27F0"/>
    <w:rsid w:val="001C2C07"/>
    <w:rsid w:val="001C2F27"/>
    <w:rsid w:val="001C302B"/>
    <w:rsid w:val="001C346F"/>
    <w:rsid w:val="001C427D"/>
    <w:rsid w:val="001C4E77"/>
    <w:rsid w:val="001C4FEB"/>
    <w:rsid w:val="001C5526"/>
    <w:rsid w:val="001C5D25"/>
    <w:rsid w:val="001C5E0C"/>
    <w:rsid w:val="001C6ACF"/>
    <w:rsid w:val="001C749A"/>
    <w:rsid w:val="001C771A"/>
    <w:rsid w:val="001D023A"/>
    <w:rsid w:val="001D0627"/>
    <w:rsid w:val="001D089F"/>
    <w:rsid w:val="001D08D3"/>
    <w:rsid w:val="001D0A28"/>
    <w:rsid w:val="001D1198"/>
    <w:rsid w:val="001D1B0B"/>
    <w:rsid w:val="001D1DEF"/>
    <w:rsid w:val="001D1E6A"/>
    <w:rsid w:val="001D24B2"/>
    <w:rsid w:val="001D2764"/>
    <w:rsid w:val="001D2AD4"/>
    <w:rsid w:val="001D2E55"/>
    <w:rsid w:val="001D2EA0"/>
    <w:rsid w:val="001D2EDF"/>
    <w:rsid w:val="001D2EFF"/>
    <w:rsid w:val="001D37D4"/>
    <w:rsid w:val="001D3CC2"/>
    <w:rsid w:val="001D3E30"/>
    <w:rsid w:val="001D41FF"/>
    <w:rsid w:val="001D4782"/>
    <w:rsid w:val="001D4B49"/>
    <w:rsid w:val="001D4D96"/>
    <w:rsid w:val="001D504A"/>
    <w:rsid w:val="001D527B"/>
    <w:rsid w:val="001D5551"/>
    <w:rsid w:val="001D5F77"/>
    <w:rsid w:val="001D60A2"/>
    <w:rsid w:val="001D610D"/>
    <w:rsid w:val="001D615F"/>
    <w:rsid w:val="001D6454"/>
    <w:rsid w:val="001D675B"/>
    <w:rsid w:val="001D6AA8"/>
    <w:rsid w:val="001D6AB1"/>
    <w:rsid w:val="001D6E92"/>
    <w:rsid w:val="001D6F15"/>
    <w:rsid w:val="001D734B"/>
    <w:rsid w:val="001D7B80"/>
    <w:rsid w:val="001E014D"/>
    <w:rsid w:val="001E125D"/>
    <w:rsid w:val="001E1513"/>
    <w:rsid w:val="001E1590"/>
    <w:rsid w:val="001E17B0"/>
    <w:rsid w:val="001E1A9E"/>
    <w:rsid w:val="001E376F"/>
    <w:rsid w:val="001E3DEE"/>
    <w:rsid w:val="001E46D6"/>
    <w:rsid w:val="001E4A15"/>
    <w:rsid w:val="001E5B81"/>
    <w:rsid w:val="001E7253"/>
    <w:rsid w:val="001F00C3"/>
    <w:rsid w:val="001F037E"/>
    <w:rsid w:val="001F0A8E"/>
    <w:rsid w:val="001F0F47"/>
    <w:rsid w:val="001F1519"/>
    <w:rsid w:val="001F1B42"/>
    <w:rsid w:val="001F1CCF"/>
    <w:rsid w:val="001F1EF9"/>
    <w:rsid w:val="001F20E9"/>
    <w:rsid w:val="001F23B9"/>
    <w:rsid w:val="001F249A"/>
    <w:rsid w:val="001F2CC7"/>
    <w:rsid w:val="001F2D60"/>
    <w:rsid w:val="001F2FB6"/>
    <w:rsid w:val="001F304E"/>
    <w:rsid w:val="001F33D1"/>
    <w:rsid w:val="001F3893"/>
    <w:rsid w:val="001F42F8"/>
    <w:rsid w:val="001F4B96"/>
    <w:rsid w:val="001F4DA7"/>
    <w:rsid w:val="001F4F21"/>
    <w:rsid w:val="001F55BB"/>
    <w:rsid w:val="001F5A5A"/>
    <w:rsid w:val="001F68ED"/>
    <w:rsid w:val="001F69DA"/>
    <w:rsid w:val="001F6FAA"/>
    <w:rsid w:val="001F78A4"/>
    <w:rsid w:val="002000A7"/>
    <w:rsid w:val="00200103"/>
    <w:rsid w:val="00200170"/>
    <w:rsid w:val="00200509"/>
    <w:rsid w:val="0020060E"/>
    <w:rsid w:val="00200DA1"/>
    <w:rsid w:val="00200FA6"/>
    <w:rsid w:val="0020119D"/>
    <w:rsid w:val="00201205"/>
    <w:rsid w:val="00201D13"/>
    <w:rsid w:val="0020219B"/>
    <w:rsid w:val="00202609"/>
    <w:rsid w:val="00202D8C"/>
    <w:rsid w:val="00202F82"/>
    <w:rsid w:val="00203049"/>
    <w:rsid w:val="0020369A"/>
    <w:rsid w:val="002046B6"/>
    <w:rsid w:val="00204742"/>
    <w:rsid w:val="00204DEC"/>
    <w:rsid w:val="0020542E"/>
    <w:rsid w:val="00205947"/>
    <w:rsid w:val="002059E3"/>
    <w:rsid w:val="00205F8A"/>
    <w:rsid w:val="0020651C"/>
    <w:rsid w:val="0020696F"/>
    <w:rsid w:val="00206982"/>
    <w:rsid w:val="00206C48"/>
    <w:rsid w:val="002071FA"/>
    <w:rsid w:val="0020720B"/>
    <w:rsid w:val="002074DE"/>
    <w:rsid w:val="002075CA"/>
    <w:rsid w:val="002078EE"/>
    <w:rsid w:val="00210DEB"/>
    <w:rsid w:val="00211474"/>
    <w:rsid w:val="002114CA"/>
    <w:rsid w:val="00211956"/>
    <w:rsid w:val="00211E34"/>
    <w:rsid w:val="00211E35"/>
    <w:rsid w:val="00211E62"/>
    <w:rsid w:val="002125FF"/>
    <w:rsid w:val="002129BB"/>
    <w:rsid w:val="00213061"/>
    <w:rsid w:val="002145B0"/>
    <w:rsid w:val="002147BC"/>
    <w:rsid w:val="00214927"/>
    <w:rsid w:val="00214B26"/>
    <w:rsid w:val="00214BA8"/>
    <w:rsid w:val="00215391"/>
    <w:rsid w:val="00215720"/>
    <w:rsid w:val="00215C11"/>
    <w:rsid w:val="00215CFF"/>
    <w:rsid w:val="00216162"/>
    <w:rsid w:val="00216C4A"/>
    <w:rsid w:val="0021725B"/>
    <w:rsid w:val="0021747B"/>
    <w:rsid w:val="00217738"/>
    <w:rsid w:val="00217D44"/>
    <w:rsid w:val="00217DBA"/>
    <w:rsid w:val="00220557"/>
    <w:rsid w:val="002213E4"/>
    <w:rsid w:val="00221491"/>
    <w:rsid w:val="002216A5"/>
    <w:rsid w:val="00221B21"/>
    <w:rsid w:val="0022236E"/>
    <w:rsid w:val="002226A6"/>
    <w:rsid w:val="002226B0"/>
    <w:rsid w:val="002228C7"/>
    <w:rsid w:val="00222F0E"/>
    <w:rsid w:val="00223082"/>
    <w:rsid w:val="00223358"/>
    <w:rsid w:val="002237EF"/>
    <w:rsid w:val="00223C12"/>
    <w:rsid w:val="00224432"/>
    <w:rsid w:val="0022491B"/>
    <w:rsid w:val="002250BA"/>
    <w:rsid w:val="00225110"/>
    <w:rsid w:val="00225113"/>
    <w:rsid w:val="0022586F"/>
    <w:rsid w:val="002259AF"/>
    <w:rsid w:val="00226615"/>
    <w:rsid w:val="00226B8C"/>
    <w:rsid w:val="00227291"/>
    <w:rsid w:val="00227682"/>
    <w:rsid w:val="002279C2"/>
    <w:rsid w:val="00227C6A"/>
    <w:rsid w:val="00230858"/>
    <w:rsid w:val="00230EB9"/>
    <w:rsid w:val="00230F02"/>
    <w:rsid w:val="00230F14"/>
    <w:rsid w:val="0023161C"/>
    <w:rsid w:val="00231D57"/>
    <w:rsid w:val="00231EF2"/>
    <w:rsid w:val="002329A0"/>
    <w:rsid w:val="00232BF4"/>
    <w:rsid w:val="00232D72"/>
    <w:rsid w:val="00232E8F"/>
    <w:rsid w:val="00232EDD"/>
    <w:rsid w:val="00233339"/>
    <w:rsid w:val="00233530"/>
    <w:rsid w:val="00233694"/>
    <w:rsid w:val="002337CF"/>
    <w:rsid w:val="00233CAE"/>
    <w:rsid w:val="00233D06"/>
    <w:rsid w:val="00233D31"/>
    <w:rsid w:val="0023425B"/>
    <w:rsid w:val="0023432C"/>
    <w:rsid w:val="0023470E"/>
    <w:rsid w:val="00234925"/>
    <w:rsid w:val="00234B99"/>
    <w:rsid w:val="00234D2C"/>
    <w:rsid w:val="00235885"/>
    <w:rsid w:val="00235AFE"/>
    <w:rsid w:val="00235CC5"/>
    <w:rsid w:val="00235E3E"/>
    <w:rsid w:val="00235E6E"/>
    <w:rsid w:val="00236B8A"/>
    <w:rsid w:val="00236BDD"/>
    <w:rsid w:val="002370AE"/>
    <w:rsid w:val="00237155"/>
    <w:rsid w:val="00237354"/>
    <w:rsid w:val="002375E7"/>
    <w:rsid w:val="002376D1"/>
    <w:rsid w:val="0023778C"/>
    <w:rsid w:val="00240018"/>
    <w:rsid w:val="002403BD"/>
    <w:rsid w:val="00240570"/>
    <w:rsid w:val="0024069B"/>
    <w:rsid w:val="0024110E"/>
    <w:rsid w:val="002412AE"/>
    <w:rsid w:val="00241B96"/>
    <w:rsid w:val="00241F51"/>
    <w:rsid w:val="00241F7B"/>
    <w:rsid w:val="0024339C"/>
    <w:rsid w:val="00243463"/>
    <w:rsid w:val="0024439F"/>
    <w:rsid w:val="00244446"/>
    <w:rsid w:val="002448AB"/>
    <w:rsid w:val="002457F4"/>
    <w:rsid w:val="00245920"/>
    <w:rsid w:val="0024639C"/>
    <w:rsid w:val="002469E6"/>
    <w:rsid w:val="00246B61"/>
    <w:rsid w:val="00246CFE"/>
    <w:rsid w:val="002478E1"/>
    <w:rsid w:val="00247C34"/>
    <w:rsid w:val="00247D50"/>
    <w:rsid w:val="0025072D"/>
    <w:rsid w:val="002507C2"/>
    <w:rsid w:val="00250D18"/>
    <w:rsid w:val="00250F03"/>
    <w:rsid w:val="00251136"/>
    <w:rsid w:val="0025117C"/>
    <w:rsid w:val="00251285"/>
    <w:rsid w:val="0025177D"/>
    <w:rsid w:val="00251DCA"/>
    <w:rsid w:val="00251EB5"/>
    <w:rsid w:val="002526F6"/>
    <w:rsid w:val="00252761"/>
    <w:rsid w:val="00252BF4"/>
    <w:rsid w:val="00252E3C"/>
    <w:rsid w:val="00252E5B"/>
    <w:rsid w:val="00252E84"/>
    <w:rsid w:val="00252E96"/>
    <w:rsid w:val="00253560"/>
    <w:rsid w:val="002535CF"/>
    <w:rsid w:val="002537E9"/>
    <w:rsid w:val="00253930"/>
    <w:rsid w:val="00253B5C"/>
    <w:rsid w:val="00253B60"/>
    <w:rsid w:val="00253DBA"/>
    <w:rsid w:val="00253DC9"/>
    <w:rsid w:val="00253F02"/>
    <w:rsid w:val="00253F1C"/>
    <w:rsid w:val="0025422A"/>
    <w:rsid w:val="00254464"/>
    <w:rsid w:val="00254806"/>
    <w:rsid w:val="00255737"/>
    <w:rsid w:val="00255BD0"/>
    <w:rsid w:val="0025620D"/>
    <w:rsid w:val="002562E3"/>
    <w:rsid w:val="00256596"/>
    <w:rsid w:val="002565C4"/>
    <w:rsid w:val="002570CC"/>
    <w:rsid w:val="002575F2"/>
    <w:rsid w:val="0025778A"/>
    <w:rsid w:val="00257EB8"/>
    <w:rsid w:val="00260836"/>
    <w:rsid w:val="0026142F"/>
    <w:rsid w:val="002615D7"/>
    <w:rsid w:val="00261F1D"/>
    <w:rsid w:val="00261FF0"/>
    <w:rsid w:val="002633EA"/>
    <w:rsid w:val="00263410"/>
    <w:rsid w:val="00263DE2"/>
    <w:rsid w:val="0026422F"/>
    <w:rsid w:val="00264794"/>
    <w:rsid w:val="0026486F"/>
    <w:rsid w:val="0026489B"/>
    <w:rsid w:val="002648CA"/>
    <w:rsid w:val="002654C0"/>
    <w:rsid w:val="00265682"/>
    <w:rsid w:val="002656CA"/>
    <w:rsid w:val="0026575B"/>
    <w:rsid w:val="00265ACB"/>
    <w:rsid w:val="0026626E"/>
    <w:rsid w:val="00266A60"/>
    <w:rsid w:val="002672AC"/>
    <w:rsid w:val="002675AF"/>
    <w:rsid w:val="00267941"/>
    <w:rsid w:val="00267F13"/>
    <w:rsid w:val="002700FE"/>
    <w:rsid w:val="002706F9"/>
    <w:rsid w:val="00270DA0"/>
    <w:rsid w:val="00270F77"/>
    <w:rsid w:val="002711B1"/>
    <w:rsid w:val="002718CB"/>
    <w:rsid w:val="0027195C"/>
    <w:rsid w:val="00271E21"/>
    <w:rsid w:val="0027264C"/>
    <w:rsid w:val="002726D5"/>
    <w:rsid w:val="00272E4A"/>
    <w:rsid w:val="002733AD"/>
    <w:rsid w:val="00273798"/>
    <w:rsid w:val="00273A2D"/>
    <w:rsid w:val="00275A48"/>
    <w:rsid w:val="00275E53"/>
    <w:rsid w:val="002767BA"/>
    <w:rsid w:val="002767CF"/>
    <w:rsid w:val="002767E2"/>
    <w:rsid w:val="00276C32"/>
    <w:rsid w:val="0027748A"/>
    <w:rsid w:val="00277B5A"/>
    <w:rsid w:val="00280762"/>
    <w:rsid w:val="00280B35"/>
    <w:rsid w:val="00281BEC"/>
    <w:rsid w:val="00282148"/>
    <w:rsid w:val="00282432"/>
    <w:rsid w:val="00282665"/>
    <w:rsid w:val="002843FB"/>
    <w:rsid w:val="0028440C"/>
    <w:rsid w:val="0028462B"/>
    <w:rsid w:val="002849D7"/>
    <w:rsid w:val="002849EE"/>
    <w:rsid w:val="00284DE1"/>
    <w:rsid w:val="00284F7B"/>
    <w:rsid w:val="00284FF2"/>
    <w:rsid w:val="0028502B"/>
    <w:rsid w:val="0028508D"/>
    <w:rsid w:val="002850C1"/>
    <w:rsid w:val="00285B23"/>
    <w:rsid w:val="00286160"/>
    <w:rsid w:val="00286331"/>
    <w:rsid w:val="0028694E"/>
    <w:rsid w:val="002869E4"/>
    <w:rsid w:val="00286DAB"/>
    <w:rsid w:val="002873A6"/>
    <w:rsid w:val="00287905"/>
    <w:rsid w:val="00287CDA"/>
    <w:rsid w:val="00290451"/>
    <w:rsid w:val="00290498"/>
    <w:rsid w:val="00290751"/>
    <w:rsid w:val="00291052"/>
    <w:rsid w:val="0029136E"/>
    <w:rsid w:val="002913FA"/>
    <w:rsid w:val="0029165C"/>
    <w:rsid w:val="00291EF4"/>
    <w:rsid w:val="00291F23"/>
    <w:rsid w:val="002920A6"/>
    <w:rsid w:val="00292B5B"/>
    <w:rsid w:val="00292E46"/>
    <w:rsid w:val="002935FA"/>
    <w:rsid w:val="0029382C"/>
    <w:rsid w:val="00293A77"/>
    <w:rsid w:val="0029416F"/>
    <w:rsid w:val="00294672"/>
    <w:rsid w:val="002949E8"/>
    <w:rsid w:val="00294D73"/>
    <w:rsid w:val="00294F72"/>
    <w:rsid w:val="0029525F"/>
    <w:rsid w:val="002953A7"/>
    <w:rsid w:val="00295714"/>
    <w:rsid w:val="0029575F"/>
    <w:rsid w:val="00295AC4"/>
    <w:rsid w:val="00295B1D"/>
    <w:rsid w:val="00295E47"/>
    <w:rsid w:val="00295FE9"/>
    <w:rsid w:val="0029648F"/>
    <w:rsid w:val="002969A2"/>
    <w:rsid w:val="00296D2D"/>
    <w:rsid w:val="00296D42"/>
    <w:rsid w:val="002970AE"/>
    <w:rsid w:val="00297533"/>
    <w:rsid w:val="00297DCA"/>
    <w:rsid w:val="002A03B0"/>
    <w:rsid w:val="002A0508"/>
    <w:rsid w:val="002A0977"/>
    <w:rsid w:val="002A0B1E"/>
    <w:rsid w:val="002A0F70"/>
    <w:rsid w:val="002A12B4"/>
    <w:rsid w:val="002A19DA"/>
    <w:rsid w:val="002A34DF"/>
    <w:rsid w:val="002A361D"/>
    <w:rsid w:val="002A37FE"/>
    <w:rsid w:val="002A3EA4"/>
    <w:rsid w:val="002A45D5"/>
    <w:rsid w:val="002A4C01"/>
    <w:rsid w:val="002A4C96"/>
    <w:rsid w:val="002A52B8"/>
    <w:rsid w:val="002A556A"/>
    <w:rsid w:val="002A56ED"/>
    <w:rsid w:val="002A5A51"/>
    <w:rsid w:val="002A606F"/>
    <w:rsid w:val="002A6649"/>
    <w:rsid w:val="002A66A0"/>
    <w:rsid w:val="002A66EC"/>
    <w:rsid w:val="002A6ADE"/>
    <w:rsid w:val="002A6BC9"/>
    <w:rsid w:val="002A6D3D"/>
    <w:rsid w:val="002A6ED3"/>
    <w:rsid w:val="002A7094"/>
    <w:rsid w:val="002A70E5"/>
    <w:rsid w:val="002A7153"/>
    <w:rsid w:val="002A7483"/>
    <w:rsid w:val="002A7609"/>
    <w:rsid w:val="002A7B71"/>
    <w:rsid w:val="002B05B4"/>
    <w:rsid w:val="002B0CB9"/>
    <w:rsid w:val="002B0E3C"/>
    <w:rsid w:val="002B11ED"/>
    <w:rsid w:val="002B12BF"/>
    <w:rsid w:val="002B1432"/>
    <w:rsid w:val="002B168E"/>
    <w:rsid w:val="002B2CB4"/>
    <w:rsid w:val="002B3165"/>
    <w:rsid w:val="002B317D"/>
    <w:rsid w:val="002B367B"/>
    <w:rsid w:val="002B4653"/>
    <w:rsid w:val="002B5285"/>
    <w:rsid w:val="002B594F"/>
    <w:rsid w:val="002B59E3"/>
    <w:rsid w:val="002B5A24"/>
    <w:rsid w:val="002B5A79"/>
    <w:rsid w:val="002B61AB"/>
    <w:rsid w:val="002B678D"/>
    <w:rsid w:val="002B6F3E"/>
    <w:rsid w:val="002B73FE"/>
    <w:rsid w:val="002B75B8"/>
    <w:rsid w:val="002B7CFB"/>
    <w:rsid w:val="002C000B"/>
    <w:rsid w:val="002C00D6"/>
    <w:rsid w:val="002C0243"/>
    <w:rsid w:val="002C03B8"/>
    <w:rsid w:val="002C0543"/>
    <w:rsid w:val="002C07E3"/>
    <w:rsid w:val="002C0834"/>
    <w:rsid w:val="002C0A62"/>
    <w:rsid w:val="002C11C3"/>
    <w:rsid w:val="002C249F"/>
    <w:rsid w:val="002C255A"/>
    <w:rsid w:val="002C2796"/>
    <w:rsid w:val="002C3825"/>
    <w:rsid w:val="002C3DD5"/>
    <w:rsid w:val="002C3E0E"/>
    <w:rsid w:val="002C3E71"/>
    <w:rsid w:val="002C3FCE"/>
    <w:rsid w:val="002C48A5"/>
    <w:rsid w:val="002C4EDE"/>
    <w:rsid w:val="002C500C"/>
    <w:rsid w:val="002C50DD"/>
    <w:rsid w:val="002C53D7"/>
    <w:rsid w:val="002C586C"/>
    <w:rsid w:val="002C617D"/>
    <w:rsid w:val="002C69E0"/>
    <w:rsid w:val="002C7650"/>
    <w:rsid w:val="002D00EB"/>
    <w:rsid w:val="002D00F0"/>
    <w:rsid w:val="002D03A2"/>
    <w:rsid w:val="002D0BBC"/>
    <w:rsid w:val="002D0E3B"/>
    <w:rsid w:val="002D128E"/>
    <w:rsid w:val="002D16A7"/>
    <w:rsid w:val="002D1A0F"/>
    <w:rsid w:val="002D2169"/>
    <w:rsid w:val="002D301E"/>
    <w:rsid w:val="002D32DA"/>
    <w:rsid w:val="002D36AC"/>
    <w:rsid w:val="002D3C99"/>
    <w:rsid w:val="002D3D54"/>
    <w:rsid w:val="002D411D"/>
    <w:rsid w:val="002D45C4"/>
    <w:rsid w:val="002D470C"/>
    <w:rsid w:val="002D477C"/>
    <w:rsid w:val="002D478A"/>
    <w:rsid w:val="002D4C3F"/>
    <w:rsid w:val="002D4E47"/>
    <w:rsid w:val="002D5673"/>
    <w:rsid w:val="002D6123"/>
    <w:rsid w:val="002D6654"/>
    <w:rsid w:val="002D67C7"/>
    <w:rsid w:val="002D6F28"/>
    <w:rsid w:val="002D6FB9"/>
    <w:rsid w:val="002E0014"/>
    <w:rsid w:val="002E02CE"/>
    <w:rsid w:val="002E036D"/>
    <w:rsid w:val="002E0537"/>
    <w:rsid w:val="002E16D9"/>
    <w:rsid w:val="002E191B"/>
    <w:rsid w:val="002E1937"/>
    <w:rsid w:val="002E1A2C"/>
    <w:rsid w:val="002E1A64"/>
    <w:rsid w:val="002E1CF8"/>
    <w:rsid w:val="002E2518"/>
    <w:rsid w:val="002E26D3"/>
    <w:rsid w:val="002E2A63"/>
    <w:rsid w:val="002E2E4A"/>
    <w:rsid w:val="002E33D2"/>
    <w:rsid w:val="002E3815"/>
    <w:rsid w:val="002E3F9E"/>
    <w:rsid w:val="002E3FC3"/>
    <w:rsid w:val="002E4535"/>
    <w:rsid w:val="002E4A54"/>
    <w:rsid w:val="002E4BB3"/>
    <w:rsid w:val="002E5865"/>
    <w:rsid w:val="002E5971"/>
    <w:rsid w:val="002E5A32"/>
    <w:rsid w:val="002E5BA0"/>
    <w:rsid w:val="002E5CFC"/>
    <w:rsid w:val="002E5D8C"/>
    <w:rsid w:val="002E617D"/>
    <w:rsid w:val="002E68E3"/>
    <w:rsid w:val="002E7A0B"/>
    <w:rsid w:val="002E7E2A"/>
    <w:rsid w:val="002F0120"/>
    <w:rsid w:val="002F07D8"/>
    <w:rsid w:val="002F0F00"/>
    <w:rsid w:val="002F1584"/>
    <w:rsid w:val="002F1BC0"/>
    <w:rsid w:val="002F1CB0"/>
    <w:rsid w:val="002F1FBC"/>
    <w:rsid w:val="002F205C"/>
    <w:rsid w:val="002F20BA"/>
    <w:rsid w:val="002F2525"/>
    <w:rsid w:val="002F2AE9"/>
    <w:rsid w:val="002F348B"/>
    <w:rsid w:val="002F43E9"/>
    <w:rsid w:val="002F4D59"/>
    <w:rsid w:val="002F5066"/>
    <w:rsid w:val="002F5970"/>
    <w:rsid w:val="002F604A"/>
    <w:rsid w:val="002F73C1"/>
    <w:rsid w:val="002F77E1"/>
    <w:rsid w:val="00300003"/>
    <w:rsid w:val="00300C72"/>
    <w:rsid w:val="00300FF2"/>
    <w:rsid w:val="003010C9"/>
    <w:rsid w:val="0030125F"/>
    <w:rsid w:val="00301A2D"/>
    <w:rsid w:val="00301AA6"/>
    <w:rsid w:val="00301D6B"/>
    <w:rsid w:val="00301FE5"/>
    <w:rsid w:val="00302928"/>
    <w:rsid w:val="0030292C"/>
    <w:rsid w:val="00302F91"/>
    <w:rsid w:val="003030C4"/>
    <w:rsid w:val="00303C15"/>
    <w:rsid w:val="00304771"/>
    <w:rsid w:val="0030496A"/>
    <w:rsid w:val="00304C33"/>
    <w:rsid w:val="00304F44"/>
    <w:rsid w:val="0030535F"/>
    <w:rsid w:val="00305697"/>
    <w:rsid w:val="00305AF9"/>
    <w:rsid w:val="00306079"/>
    <w:rsid w:val="00306ACD"/>
    <w:rsid w:val="00306F0C"/>
    <w:rsid w:val="0030750E"/>
    <w:rsid w:val="003101C7"/>
    <w:rsid w:val="003103D8"/>
    <w:rsid w:val="00310BB3"/>
    <w:rsid w:val="003110BF"/>
    <w:rsid w:val="003114DA"/>
    <w:rsid w:val="00311585"/>
    <w:rsid w:val="00311FFB"/>
    <w:rsid w:val="0031276C"/>
    <w:rsid w:val="00312A39"/>
    <w:rsid w:val="00312CB1"/>
    <w:rsid w:val="00312E4E"/>
    <w:rsid w:val="00313022"/>
    <w:rsid w:val="00313062"/>
    <w:rsid w:val="003130A7"/>
    <w:rsid w:val="00313BCF"/>
    <w:rsid w:val="00314110"/>
    <w:rsid w:val="0031424A"/>
    <w:rsid w:val="00315086"/>
    <w:rsid w:val="003155D5"/>
    <w:rsid w:val="0031571B"/>
    <w:rsid w:val="003157CE"/>
    <w:rsid w:val="0031596D"/>
    <w:rsid w:val="00315A21"/>
    <w:rsid w:val="003161F1"/>
    <w:rsid w:val="00316343"/>
    <w:rsid w:val="00316351"/>
    <w:rsid w:val="0031678E"/>
    <w:rsid w:val="003168E2"/>
    <w:rsid w:val="00316962"/>
    <w:rsid w:val="003175C9"/>
    <w:rsid w:val="00317817"/>
    <w:rsid w:val="00317B25"/>
    <w:rsid w:val="00317D07"/>
    <w:rsid w:val="00320147"/>
    <w:rsid w:val="003206BE"/>
    <w:rsid w:val="003206C0"/>
    <w:rsid w:val="00320865"/>
    <w:rsid w:val="00320A7D"/>
    <w:rsid w:val="00320B26"/>
    <w:rsid w:val="0032127D"/>
    <w:rsid w:val="00321E94"/>
    <w:rsid w:val="00322558"/>
    <w:rsid w:val="00323322"/>
    <w:rsid w:val="003234CF"/>
    <w:rsid w:val="00323AB8"/>
    <w:rsid w:val="00323B0F"/>
    <w:rsid w:val="00323C69"/>
    <w:rsid w:val="00323FE4"/>
    <w:rsid w:val="0032430E"/>
    <w:rsid w:val="003243ED"/>
    <w:rsid w:val="003249FB"/>
    <w:rsid w:val="00324BBF"/>
    <w:rsid w:val="00325032"/>
    <w:rsid w:val="00325144"/>
    <w:rsid w:val="003259AE"/>
    <w:rsid w:val="00326767"/>
    <w:rsid w:val="003267C8"/>
    <w:rsid w:val="00326C06"/>
    <w:rsid w:val="00326DBC"/>
    <w:rsid w:val="00326FA8"/>
    <w:rsid w:val="00326FC1"/>
    <w:rsid w:val="00327093"/>
    <w:rsid w:val="0032741A"/>
    <w:rsid w:val="0032741E"/>
    <w:rsid w:val="0032772E"/>
    <w:rsid w:val="00327740"/>
    <w:rsid w:val="00327816"/>
    <w:rsid w:val="00327D79"/>
    <w:rsid w:val="00327F91"/>
    <w:rsid w:val="003305D0"/>
    <w:rsid w:val="00330832"/>
    <w:rsid w:val="00330A91"/>
    <w:rsid w:val="00330AB7"/>
    <w:rsid w:val="00330ACA"/>
    <w:rsid w:val="00330E30"/>
    <w:rsid w:val="00330E5B"/>
    <w:rsid w:val="00330F56"/>
    <w:rsid w:val="003310A8"/>
    <w:rsid w:val="00331653"/>
    <w:rsid w:val="0033262C"/>
    <w:rsid w:val="00332AFA"/>
    <w:rsid w:val="00332C0A"/>
    <w:rsid w:val="00332D03"/>
    <w:rsid w:val="00333335"/>
    <w:rsid w:val="00334035"/>
    <w:rsid w:val="0033531E"/>
    <w:rsid w:val="00335A5F"/>
    <w:rsid w:val="00335B36"/>
    <w:rsid w:val="00335C21"/>
    <w:rsid w:val="00337260"/>
    <w:rsid w:val="003376C5"/>
    <w:rsid w:val="003377DF"/>
    <w:rsid w:val="00340191"/>
    <w:rsid w:val="003412A3"/>
    <w:rsid w:val="00341D7D"/>
    <w:rsid w:val="00342253"/>
    <w:rsid w:val="00342354"/>
    <w:rsid w:val="003423A2"/>
    <w:rsid w:val="003458C4"/>
    <w:rsid w:val="00346086"/>
    <w:rsid w:val="00347A9F"/>
    <w:rsid w:val="00347DBA"/>
    <w:rsid w:val="0035040C"/>
    <w:rsid w:val="003507DC"/>
    <w:rsid w:val="00350CF4"/>
    <w:rsid w:val="00350D3A"/>
    <w:rsid w:val="00350E1C"/>
    <w:rsid w:val="0035186E"/>
    <w:rsid w:val="00351A93"/>
    <w:rsid w:val="00351C03"/>
    <w:rsid w:val="003522F2"/>
    <w:rsid w:val="003522F5"/>
    <w:rsid w:val="0035244F"/>
    <w:rsid w:val="00352684"/>
    <w:rsid w:val="00352803"/>
    <w:rsid w:val="00352B15"/>
    <w:rsid w:val="003532A9"/>
    <w:rsid w:val="00353456"/>
    <w:rsid w:val="00353F3C"/>
    <w:rsid w:val="0035433C"/>
    <w:rsid w:val="003547A0"/>
    <w:rsid w:val="00354989"/>
    <w:rsid w:val="00355112"/>
    <w:rsid w:val="0035549F"/>
    <w:rsid w:val="00355984"/>
    <w:rsid w:val="003565D3"/>
    <w:rsid w:val="00356B05"/>
    <w:rsid w:val="0035771F"/>
    <w:rsid w:val="0035777B"/>
    <w:rsid w:val="00357B48"/>
    <w:rsid w:val="00357D1A"/>
    <w:rsid w:val="00357ED2"/>
    <w:rsid w:val="00360C1D"/>
    <w:rsid w:val="00361132"/>
    <w:rsid w:val="00362124"/>
    <w:rsid w:val="00362739"/>
    <w:rsid w:val="00362A76"/>
    <w:rsid w:val="003631F9"/>
    <w:rsid w:val="00363949"/>
    <w:rsid w:val="00363A1C"/>
    <w:rsid w:val="00363C4C"/>
    <w:rsid w:val="0036444E"/>
    <w:rsid w:val="00364BE1"/>
    <w:rsid w:val="00364D87"/>
    <w:rsid w:val="00364E2B"/>
    <w:rsid w:val="00364F1F"/>
    <w:rsid w:val="00365333"/>
    <w:rsid w:val="003653B2"/>
    <w:rsid w:val="00365869"/>
    <w:rsid w:val="00365BFF"/>
    <w:rsid w:val="00366A5D"/>
    <w:rsid w:val="00366F4B"/>
    <w:rsid w:val="003671CA"/>
    <w:rsid w:val="00367231"/>
    <w:rsid w:val="003672AC"/>
    <w:rsid w:val="00367706"/>
    <w:rsid w:val="00367791"/>
    <w:rsid w:val="003677C7"/>
    <w:rsid w:val="00367AE8"/>
    <w:rsid w:val="00367BE4"/>
    <w:rsid w:val="00370065"/>
    <w:rsid w:val="0037011C"/>
    <w:rsid w:val="0037041D"/>
    <w:rsid w:val="00370754"/>
    <w:rsid w:val="00371222"/>
    <w:rsid w:val="003718A3"/>
    <w:rsid w:val="00372019"/>
    <w:rsid w:val="00372936"/>
    <w:rsid w:val="0037304F"/>
    <w:rsid w:val="0037391D"/>
    <w:rsid w:val="00374494"/>
    <w:rsid w:val="003744E8"/>
    <w:rsid w:val="00374844"/>
    <w:rsid w:val="0037489C"/>
    <w:rsid w:val="00375806"/>
    <w:rsid w:val="00375816"/>
    <w:rsid w:val="00375D38"/>
    <w:rsid w:val="00375F24"/>
    <w:rsid w:val="0037610D"/>
    <w:rsid w:val="0037622F"/>
    <w:rsid w:val="0037654E"/>
    <w:rsid w:val="00376D7F"/>
    <w:rsid w:val="00377FCD"/>
    <w:rsid w:val="003811F9"/>
    <w:rsid w:val="00381824"/>
    <w:rsid w:val="00382C15"/>
    <w:rsid w:val="00382DAD"/>
    <w:rsid w:val="0038331E"/>
    <w:rsid w:val="00383503"/>
    <w:rsid w:val="003835CC"/>
    <w:rsid w:val="00383691"/>
    <w:rsid w:val="00383C54"/>
    <w:rsid w:val="00383E7E"/>
    <w:rsid w:val="00383F58"/>
    <w:rsid w:val="00384009"/>
    <w:rsid w:val="0038454F"/>
    <w:rsid w:val="003849B1"/>
    <w:rsid w:val="00385123"/>
    <w:rsid w:val="003854F0"/>
    <w:rsid w:val="003856DA"/>
    <w:rsid w:val="00385919"/>
    <w:rsid w:val="00385FFD"/>
    <w:rsid w:val="0038674D"/>
    <w:rsid w:val="00386876"/>
    <w:rsid w:val="00386B67"/>
    <w:rsid w:val="00386DCC"/>
    <w:rsid w:val="00386FB7"/>
    <w:rsid w:val="00387691"/>
    <w:rsid w:val="003878C3"/>
    <w:rsid w:val="00390B81"/>
    <w:rsid w:val="00390CEA"/>
    <w:rsid w:val="00391528"/>
    <w:rsid w:val="00391566"/>
    <w:rsid w:val="00391877"/>
    <w:rsid w:val="00391CFB"/>
    <w:rsid w:val="00391E48"/>
    <w:rsid w:val="00392014"/>
    <w:rsid w:val="00392117"/>
    <w:rsid w:val="00392D76"/>
    <w:rsid w:val="00393413"/>
    <w:rsid w:val="00393428"/>
    <w:rsid w:val="003936A0"/>
    <w:rsid w:val="00393EF6"/>
    <w:rsid w:val="00394030"/>
    <w:rsid w:val="003941F6"/>
    <w:rsid w:val="003941FE"/>
    <w:rsid w:val="00394330"/>
    <w:rsid w:val="003947AB"/>
    <w:rsid w:val="00394805"/>
    <w:rsid w:val="00394940"/>
    <w:rsid w:val="00395148"/>
    <w:rsid w:val="0039539D"/>
    <w:rsid w:val="00395BBF"/>
    <w:rsid w:val="00395BC3"/>
    <w:rsid w:val="0039625F"/>
    <w:rsid w:val="00396544"/>
    <w:rsid w:val="003968F9"/>
    <w:rsid w:val="003971CE"/>
    <w:rsid w:val="003A0C51"/>
    <w:rsid w:val="003A145F"/>
    <w:rsid w:val="003A17B6"/>
    <w:rsid w:val="003A1CEE"/>
    <w:rsid w:val="003A1F5E"/>
    <w:rsid w:val="003A220E"/>
    <w:rsid w:val="003A2549"/>
    <w:rsid w:val="003A2DD4"/>
    <w:rsid w:val="003A3D66"/>
    <w:rsid w:val="003A40B3"/>
    <w:rsid w:val="003A4153"/>
    <w:rsid w:val="003A52D8"/>
    <w:rsid w:val="003A57D7"/>
    <w:rsid w:val="003A582D"/>
    <w:rsid w:val="003A5843"/>
    <w:rsid w:val="003A5C25"/>
    <w:rsid w:val="003A618E"/>
    <w:rsid w:val="003A6639"/>
    <w:rsid w:val="003A6F13"/>
    <w:rsid w:val="003A7415"/>
    <w:rsid w:val="003A7C73"/>
    <w:rsid w:val="003A7EE8"/>
    <w:rsid w:val="003A7F5E"/>
    <w:rsid w:val="003B01A8"/>
    <w:rsid w:val="003B06E4"/>
    <w:rsid w:val="003B075A"/>
    <w:rsid w:val="003B142B"/>
    <w:rsid w:val="003B1AA7"/>
    <w:rsid w:val="003B1D39"/>
    <w:rsid w:val="003B1E9B"/>
    <w:rsid w:val="003B29CF"/>
    <w:rsid w:val="003B2B22"/>
    <w:rsid w:val="003B2B5F"/>
    <w:rsid w:val="003B2DF3"/>
    <w:rsid w:val="003B2E68"/>
    <w:rsid w:val="003B3272"/>
    <w:rsid w:val="003B365A"/>
    <w:rsid w:val="003B3AEA"/>
    <w:rsid w:val="003B3DDA"/>
    <w:rsid w:val="003B4129"/>
    <w:rsid w:val="003B4232"/>
    <w:rsid w:val="003B459B"/>
    <w:rsid w:val="003B4642"/>
    <w:rsid w:val="003B4B75"/>
    <w:rsid w:val="003B4F5E"/>
    <w:rsid w:val="003B521B"/>
    <w:rsid w:val="003B58EE"/>
    <w:rsid w:val="003B5950"/>
    <w:rsid w:val="003B5BC2"/>
    <w:rsid w:val="003B5BFF"/>
    <w:rsid w:val="003B5C03"/>
    <w:rsid w:val="003B5F82"/>
    <w:rsid w:val="003B72C4"/>
    <w:rsid w:val="003B759D"/>
    <w:rsid w:val="003B7801"/>
    <w:rsid w:val="003B792D"/>
    <w:rsid w:val="003B7A10"/>
    <w:rsid w:val="003B7CE2"/>
    <w:rsid w:val="003B7EC5"/>
    <w:rsid w:val="003B7FBF"/>
    <w:rsid w:val="003C04DB"/>
    <w:rsid w:val="003C06A2"/>
    <w:rsid w:val="003C095B"/>
    <w:rsid w:val="003C0B73"/>
    <w:rsid w:val="003C104A"/>
    <w:rsid w:val="003C124A"/>
    <w:rsid w:val="003C16EF"/>
    <w:rsid w:val="003C1942"/>
    <w:rsid w:val="003C1C49"/>
    <w:rsid w:val="003C223A"/>
    <w:rsid w:val="003C2CF9"/>
    <w:rsid w:val="003C3170"/>
    <w:rsid w:val="003C38B4"/>
    <w:rsid w:val="003C4138"/>
    <w:rsid w:val="003C55E4"/>
    <w:rsid w:val="003C571F"/>
    <w:rsid w:val="003C5813"/>
    <w:rsid w:val="003C5BB7"/>
    <w:rsid w:val="003C607C"/>
    <w:rsid w:val="003C6293"/>
    <w:rsid w:val="003C67FA"/>
    <w:rsid w:val="003C7E62"/>
    <w:rsid w:val="003D04D8"/>
    <w:rsid w:val="003D090A"/>
    <w:rsid w:val="003D0954"/>
    <w:rsid w:val="003D0CF8"/>
    <w:rsid w:val="003D0F98"/>
    <w:rsid w:val="003D198D"/>
    <w:rsid w:val="003D1BE4"/>
    <w:rsid w:val="003D1F17"/>
    <w:rsid w:val="003D2129"/>
    <w:rsid w:val="003D2BA8"/>
    <w:rsid w:val="003D2C2A"/>
    <w:rsid w:val="003D33D4"/>
    <w:rsid w:val="003D33F4"/>
    <w:rsid w:val="003D3E68"/>
    <w:rsid w:val="003D3EB5"/>
    <w:rsid w:val="003D4883"/>
    <w:rsid w:val="003D492D"/>
    <w:rsid w:val="003D4BDD"/>
    <w:rsid w:val="003D4DC4"/>
    <w:rsid w:val="003D4E51"/>
    <w:rsid w:val="003D4EA0"/>
    <w:rsid w:val="003D4FCE"/>
    <w:rsid w:val="003D51D1"/>
    <w:rsid w:val="003D565F"/>
    <w:rsid w:val="003D566B"/>
    <w:rsid w:val="003D6BB3"/>
    <w:rsid w:val="003D7433"/>
    <w:rsid w:val="003D74F6"/>
    <w:rsid w:val="003D7907"/>
    <w:rsid w:val="003E034F"/>
    <w:rsid w:val="003E0395"/>
    <w:rsid w:val="003E052B"/>
    <w:rsid w:val="003E0932"/>
    <w:rsid w:val="003E0B0A"/>
    <w:rsid w:val="003E0BB3"/>
    <w:rsid w:val="003E1184"/>
    <w:rsid w:val="003E197A"/>
    <w:rsid w:val="003E1C2D"/>
    <w:rsid w:val="003E1E73"/>
    <w:rsid w:val="003E28EE"/>
    <w:rsid w:val="003E2921"/>
    <w:rsid w:val="003E31C2"/>
    <w:rsid w:val="003E320C"/>
    <w:rsid w:val="003E3276"/>
    <w:rsid w:val="003E343A"/>
    <w:rsid w:val="003E3996"/>
    <w:rsid w:val="003E3A01"/>
    <w:rsid w:val="003E3BAF"/>
    <w:rsid w:val="003E3F90"/>
    <w:rsid w:val="003E41B1"/>
    <w:rsid w:val="003E438E"/>
    <w:rsid w:val="003E43CB"/>
    <w:rsid w:val="003E50D9"/>
    <w:rsid w:val="003E57BF"/>
    <w:rsid w:val="003E5BAC"/>
    <w:rsid w:val="003E630A"/>
    <w:rsid w:val="003E6790"/>
    <w:rsid w:val="003E6A1C"/>
    <w:rsid w:val="003E76DB"/>
    <w:rsid w:val="003E7DD2"/>
    <w:rsid w:val="003E7EF3"/>
    <w:rsid w:val="003F0FA2"/>
    <w:rsid w:val="003F1043"/>
    <w:rsid w:val="003F13A2"/>
    <w:rsid w:val="003F1822"/>
    <w:rsid w:val="003F1B50"/>
    <w:rsid w:val="003F1D30"/>
    <w:rsid w:val="003F1DD3"/>
    <w:rsid w:val="003F1E90"/>
    <w:rsid w:val="003F2340"/>
    <w:rsid w:val="003F2593"/>
    <w:rsid w:val="003F2701"/>
    <w:rsid w:val="003F2801"/>
    <w:rsid w:val="003F2A21"/>
    <w:rsid w:val="003F2BA7"/>
    <w:rsid w:val="003F2E87"/>
    <w:rsid w:val="003F3508"/>
    <w:rsid w:val="003F358F"/>
    <w:rsid w:val="003F3869"/>
    <w:rsid w:val="003F4DE7"/>
    <w:rsid w:val="003F5586"/>
    <w:rsid w:val="003F5599"/>
    <w:rsid w:val="003F5B0E"/>
    <w:rsid w:val="003F5D85"/>
    <w:rsid w:val="003F6A3A"/>
    <w:rsid w:val="003F6F9D"/>
    <w:rsid w:val="003F7F86"/>
    <w:rsid w:val="0040042A"/>
    <w:rsid w:val="00400480"/>
    <w:rsid w:val="00400708"/>
    <w:rsid w:val="00400BEF"/>
    <w:rsid w:val="00401261"/>
    <w:rsid w:val="00401B70"/>
    <w:rsid w:val="004022CB"/>
    <w:rsid w:val="00402AB6"/>
    <w:rsid w:val="00403109"/>
    <w:rsid w:val="00403601"/>
    <w:rsid w:val="00403F5E"/>
    <w:rsid w:val="00404667"/>
    <w:rsid w:val="004051A8"/>
    <w:rsid w:val="004051F9"/>
    <w:rsid w:val="00405870"/>
    <w:rsid w:val="004069D6"/>
    <w:rsid w:val="00406C1B"/>
    <w:rsid w:val="004078FE"/>
    <w:rsid w:val="0041011E"/>
    <w:rsid w:val="00410F46"/>
    <w:rsid w:val="00410FBF"/>
    <w:rsid w:val="0041154E"/>
    <w:rsid w:val="00411818"/>
    <w:rsid w:val="00412037"/>
    <w:rsid w:val="00412525"/>
    <w:rsid w:val="00412AF2"/>
    <w:rsid w:val="00412B2D"/>
    <w:rsid w:val="00412DE3"/>
    <w:rsid w:val="004133AA"/>
    <w:rsid w:val="00413594"/>
    <w:rsid w:val="00413616"/>
    <w:rsid w:val="00413E72"/>
    <w:rsid w:val="00414296"/>
    <w:rsid w:val="004148F3"/>
    <w:rsid w:val="00414D1E"/>
    <w:rsid w:val="004154B6"/>
    <w:rsid w:val="0041586E"/>
    <w:rsid w:val="00415D44"/>
    <w:rsid w:val="00415DD6"/>
    <w:rsid w:val="00416996"/>
    <w:rsid w:val="00416BFC"/>
    <w:rsid w:val="00416E06"/>
    <w:rsid w:val="004170C9"/>
    <w:rsid w:val="00417C6A"/>
    <w:rsid w:val="00420427"/>
    <w:rsid w:val="00420D29"/>
    <w:rsid w:val="00420DD0"/>
    <w:rsid w:val="00421186"/>
    <w:rsid w:val="0042167C"/>
    <w:rsid w:val="00421756"/>
    <w:rsid w:val="0042185C"/>
    <w:rsid w:val="004218A1"/>
    <w:rsid w:val="00421A6B"/>
    <w:rsid w:val="00421EC1"/>
    <w:rsid w:val="004223B0"/>
    <w:rsid w:val="004231A0"/>
    <w:rsid w:val="00423828"/>
    <w:rsid w:val="00423EC6"/>
    <w:rsid w:val="00423F01"/>
    <w:rsid w:val="00424436"/>
    <w:rsid w:val="00424692"/>
    <w:rsid w:val="0042489E"/>
    <w:rsid w:val="00425057"/>
    <w:rsid w:val="0042614E"/>
    <w:rsid w:val="0042631E"/>
    <w:rsid w:val="004267EF"/>
    <w:rsid w:val="004268A9"/>
    <w:rsid w:val="004275C1"/>
    <w:rsid w:val="00427AC3"/>
    <w:rsid w:val="00427DD7"/>
    <w:rsid w:val="00427DE0"/>
    <w:rsid w:val="004300AC"/>
    <w:rsid w:val="0043110F"/>
    <w:rsid w:val="004312E1"/>
    <w:rsid w:val="004317CE"/>
    <w:rsid w:val="004320F0"/>
    <w:rsid w:val="004320F3"/>
    <w:rsid w:val="004329DA"/>
    <w:rsid w:val="00432BC3"/>
    <w:rsid w:val="0043323F"/>
    <w:rsid w:val="00433E85"/>
    <w:rsid w:val="00433FC5"/>
    <w:rsid w:val="00434B65"/>
    <w:rsid w:val="00435180"/>
    <w:rsid w:val="004351CD"/>
    <w:rsid w:val="00435883"/>
    <w:rsid w:val="00436005"/>
    <w:rsid w:val="0043604A"/>
    <w:rsid w:val="004361B5"/>
    <w:rsid w:val="0043675D"/>
    <w:rsid w:val="00436A25"/>
    <w:rsid w:val="00436DF0"/>
    <w:rsid w:val="00436EA3"/>
    <w:rsid w:val="00436F01"/>
    <w:rsid w:val="0043774F"/>
    <w:rsid w:val="00437E17"/>
    <w:rsid w:val="00437EDA"/>
    <w:rsid w:val="004402FF"/>
    <w:rsid w:val="00440624"/>
    <w:rsid w:val="0044069D"/>
    <w:rsid w:val="004407DC"/>
    <w:rsid w:val="00441082"/>
    <w:rsid w:val="00441696"/>
    <w:rsid w:val="00441E74"/>
    <w:rsid w:val="00442297"/>
    <w:rsid w:val="0044258D"/>
    <w:rsid w:val="004425DC"/>
    <w:rsid w:val="00442644"/>
    <w:rsid w:val="004426BA"/>
    <w:rsid w:val="0044378C"/>
    <w:rsid w:val="004438B5"/>
    <w:rsid w:val="00443D4B"/>
    <w:rsid w:val="0044422D"/>
    <w:rsid w:val="00444357"/>
    <w:rsid w:val="004444F2"/>
    <w:rsid w:val="00444B9B"/>
    <w:rsid w:val="004454E6"/>
    <w:rsid w:val="00445624"/>
    <w:rsid w:val="00445A97"/>
    <w:rsid w:val="00445C40"/>
    <w:rsid w:val="00446014"/>
    <w:rsid w:val="00446690"/>
    <w:rsid w:val="00446D30"/>
    <w:rsid w:val="00446EF2"/>
    <w:rsid w:val="00447A52"/>
    <w:rsid w:val="00447C75"/>
    <w:rsid w:val="00450349"/>
    <w:rsid w:val="004505E6"/>
    <w:rsid w:val="00450A92"/>
    <w:rsid w:val="00450B32"/>
    <w:rsid w:val="00451991"/>
    <w:rsid w:val="00451A80"/>
    <w:rsid w:val="00452397"/>
    <w:rsid w:val="0045252B"/>
    <w:rsid w:val="004527F8"/>
    <w:rsid w:val="00452ABE"/>
    <w:rsid w:val="004533A7"/>
    <w:rsid w:val="00453C15"/>
    <w:rsid w:val="00454431"/>
    <w:rsid w:val="00454772"/>
    <w:rsid w:val="004547BC"/>
    <w:rsid w:val="004547DD"/>
    <w:rsid w:val="00455231"/>
    <w:rsid w:val="0045540F"/>
    <w:rsid w:val="00455909"/>
    <w:rsid w:val="004566FF"/>
    <w:rsid w:val="0045677C"/>
    <w:rsid w:val="00456F0B"/>
    <w:rsid w:val="004570F2"/>
    <w:rsid w:val="00457BAA"/>
    <w:rsid w:val="00457ED0"/>
    <w:rsid w:val="0046038D"/>
    <w:rsid w:val="00460681"/>
    <w:rsid w:val="00460A64"/>
    <w:rsid w:val="00460F3F"/>
    <w:rsid w:val="0046185B"/>
    <w:rsid w:val="00461977"/>
    <w:rsid w:val="00461A8A"/>
    <w:rsid w:val="00461AEA"/>
    <w:rsid w:val="00461B5A"/>
    <w:rsid w:val="004620E6"/>
    <w:rsid w:val="00462255"/>
    <w:rsid w:val="00462C5E"/>
    <w:rsid w:val="00462CD5"/>
    <w:rsid w:val="004633F6"/>
    <w:rsid w:val="0046353D"/>
    <w:rsid w:val="004639C8"/>
    <w:rsid w:val="00463DEA"/>
    <w:rsid w:val="00463F4C"/>
    <w:rsid w:val="00463F5C"/>
    <w:rsid w:val="004641DB"/>
    <w:rsid w:val="0046464E"/>
    <w:rsid w:val="00464DB7"/>
    <w:rsid w:val="00465457"/>
    <w:rsid w:val="00465908"/>
    <w:rsid w:val="00465BD8"/>
    <w:rsid w:val="00465CC5"/>
    <w:rsid w:val="00466215"/>
    <w:rsid w:val="00466407"/>
    <w:rsid w:val="00466409"/>
    <w:rsid w:val="00466A4D"/>
    <w:rsid w:val="00466CD0"/>
    <w:rsid w:val="0046726D"/>
    <w:rsid w:val="00470215"/>
    <w:rsid w:val="00470B74"/>
    <w:rsid w:val="00470E74"/>
    <w:rsid w:val="004711F0"/>
    <w:rsid w:val="00471284"/>
    <w:rsid w:val="00471AA1"/>
    <w:rsid w:val="00472256"/>
    <w:rsid w:val="004731EB"/>
    <w:rsid w:val="0047358B"/>
    <w:rsid w:val="004735A4"/>
    <w:rsid w:val="00473620"/>
    <w:rsid w:val="00473C26"/>
    <w:rsid w:val="00473FE0"/>
    <w:rsid w:val="0047404E"/>
    <w:rsid w:val="00474374"/>
    <w:rsid w:val="004743E5"/>
    <w:rsid w:val="00474706"/>
    <w:rsid w:val="00474A2D"/>
    <w:rsid w:val="00474E80"/>
    <w:rsid w:val="004750FE"/>
    <w:rsid w:val="004754AB"/>
    <w:rsid w:val="00475864"/>
    <w:rsid w:val="004758A9"/>
    <w:rsid w:val="00475D0B"/>
    <w:rsid w:val="00475DF9"/>
    <w:rsid w:val="004760D4"/>
    <w:rsid w:val="0047656F"/>
    <w:rsid w:val="004769E5"/>
    <w:rsid w:val="00476E60"/>
    <w:rsid w:val="004775BF"/>
    <w:rsid w:val="004776AC"/>
    <w:rsid w:val="00477A44"/>
    <w:rsid w:val="00477E29"/>
    <w:rsid w:val="00480345"/>
    <w:rsid w:val="0048062B"/>
    <w:rsid w:val="00480960"/>
    <w:rsid w:val="00480BEB"/>
    <w:rsid w:val="004812AD"/>
    <w:rsid w:val="00481564"/>
    <w:rsid w:val="004816F4"/>
    <w:rsid w:val="00481826"/>
    <w:rsid w:val="00481F35"/>
    <w:rsid w:val="00482964"/>
    <w:rsid w:val="00483037"/>
    <w:rsid w:val="0048356D"/>
    <w:rsid w:val="0048359E"/>
    <w:rsid w:val="00483846"/>
    <w:rsid w:val="0048384E"/>
    <w:rsid w:val="00484177"/>
    <w:rsid w:val="0048479E"/>
    <w:rsid w:val="00484AB5"/>
    <w:rsid w:val="004854B4"/>
    <w:rsid w:val="00485D5E"/>
    <w:rsid w:val="00485E9E"/>
    <w:rsid w:val="00485F97"/>
    <w:rsid w:val="00487679"/>
    <w:rsid w:val="004906BC"/>
    <w:rsid w:val="00490BBC"/>
    <w:rsid w:val="00490CBB"/>
    <w:rsid w:val="00490DFA"/>
    <w:rsid w:val="00491C47"/>
    <w:rsid w:val="004926B8"/>
    <w:rsid w:val="00492B28"/>
    <w:rsid w:val="00492BBE"/>
    <w:rsid w:val="00492C6F"/>
    <w:rsid w:val="004932C6"/>
    <w:rsid w:val="00493AA6"/>
    <w:rsid w:val="00493BD4"/>
    <w:rsid w:val="00493CE0"/>
    <w:rsid w:val="00493E00"/>
    <w:rsid w:val="00494080"/>
    <w:rsid w:val="00494469"/>
    <w:rsid w:val="004948AE"/>
    <w:rsid w:val="004948DB"/>
    <w:rsid w:val="00494CB4"/>
    <w:rsid w:val="004951B5"/>
    <w:rsid w:val="004951D2"/>
    <w:rsid w:val="004951D3"/>
    <w:rsid w:val="00495652"/>
    <w:rsid w:val="004965A2"/>
    <w:rsid w:val="0049682B"/>
    <w:rsid w:val="004969B1"/>
    <w:rsid w:val="004973D4"/>
    <w:rsid w:val="0049779C"/>
    <w:rsid w:val="00497AC2"/>
    <w:rsid w:val="00497EB8"/>
    <w:rsid w:val="004A0289"/>
    <w:rsid w:val="004A065B"/>
    <w:rsid w:val="004A06BC"/>
    <w:rsid w:val="004A083D"/>
    <w:rsid w:val="004A08D8"/>
    <w:rsid w:val="004A0C00"/>
    <w:rsid w:val="004A11AC"/>
    <w:rsid w:val="004A1313"/>
    <w:rsid w:val="004A1373"/>
    <w:rsid w:val="004A1530"/>
    <w:rsid w:val="004A173B"/>
    <w:rsid w:val="004A1ABA"/>
    <w:rsid w:val="004A1B37"/>
    <w:rsid w:val="004A2A73"/>
    <w:rsid w:val="004A2C0E"/>
    <w:rsid w:val="004A383F"/>
    <w:rsid w:val="004A4271"/>
    <w:rsid w:val="004A44A0"/>
    <w:rsid w:val="004A48F0"/>
    <w:rsid w:val="004A4B64"/>
    <w:rsid w:val="004A5579"/>
    <w:rsid w:val="004A65DB"/>
    <w:rsid w:val="004A67D1"/>
    <w:rsid w:val="004A6AE7"/>
    <w:rsid w:val="004A6AED"/>
    <w:rsid w:val="004A6EEE"/>
    <w:rsid w:val="004A729F"/>
    <w:rsid w:val="004A7946"/>
    <w:rsid w:val="004A7A02"/>
    <w:rsid w:val="004B042F"/>
    <w:rsid w:val="004B0606"/>
    <w:rsid w:val="004B0714"/>
    <w:rsid w:val="004B076C"/>
    <w:rsid w:val="004B0F28"/>
    <w:rsid w:val="004B0FFD"/>
    <w:rsid w:val="004B15E5"/>
    <w:rsid w:val="004B1CF8"/>
    <w:rsid w:val="004B1EB9"/>
    <w:rsid w:val="004B2012"/>
    <w:rsid w:val="004B21CE"/>
    <w:rsid w:val="004B2581"/>
    <w:rsid w:val="004B2903"/>
    <w:rsid w:val="004B2C30"/>
    <w:rsid w:val="004B2D08"/>
    <w:rsid w:val="004B316C"/>
    <w:rsid w:val="004B4339"/>
    <w:rsid w:val="004B48BB"/>
    <w:rsid w:val="004B4A09"/>
    <w:rsid w:val="004B4AEF"/>
    <w:rsid w:val="004B4C5E"/>
    <w:rsid w:val="004B5013"/>
    <w:rsid w:val="004B5ACA"/>
    <w:rsid w:val="004B5B4C"/>
    <w:rsid w:val="004B67E3"/>
    <w:rsid w:val="004B6B47"/>
    <w:rsid w:val="004B6CF7"/>
    <w:rsid w:val="004B73FF"/>
    <w:rsid w:val="004B7506"/>
    <w:rsid w:val="004B778A"/>
    <w:rsid w:val="004C027A"/>
    <w:rsid w:val="004C02C4"/>
    <w:rsid w:val="004C062D"/>
    <w:rsid w:val="004C1D27"/>
    <w:rsid w:val="004C1FFD"/>
    <w:rsid w:val="004C224A"/>
    <w:rsid w:val="004C228A"/>
    <w:rsid w:val="004C228C"/>
    <w:rsid w:val="004C240A"/>
    <w:rsid w:val="004C2AE3"/>
    <w:rsid w:val="004C2BCA"/>
    <w:rsid w:val="004C2D1B"/>
    <w:rsid w:val="004C355C"/>
    <w:rsid w:val="004C44B9"/>
    <w:rsid w:val="004C4841"/>
    <w:rsid w:val="004C4899"/>
    <w:rsid w:val="004C4C90"/>
    <w:rsid w:val="004C5939"/>
    <w:rsid w:val="004C68DC"/>
    <w:rsid w:val="004C6F12"/>
    <w:rsid w:val="004C7BB2"/>
    <w:rsid w:val="004C7D68"/>
    <w:rsid w:val="004D0479"/>
    <w:rsid w:val="004D1EE3"/>
    <w:rsid w:val="004D1F14"/>
    <w:rsid w:val="004D2066"/>
    <w:rsid w:val="004D2121"/>
    <w:rsid w:val="004D2B95"/>
    <w:rsid w:val="004D412C"/>
    <w:rsid w:val="004D494F"/>
    <w:rsid w:val="004D4AE6"/>
    <w:rsid w:val="004D4B86"/>
    <w:rsid w:val="004D53F2"/>
    <w:rsid w:val="004D54C8"/>
    <w:rsid w:val="004D59DC"/>
    <w:rsid w:val="004D5CE3"/>
    <w:rsid w:val="004D5E1D"/>
    <w:rsid w:val="004D6053"/>
    <w:rsid w:val="004D7451"/>
    <w:rsid w:val="004D78D8"/>
    <w:rsid w:val="004D7EA4"/>
    <w:rsid w:val="004E00EE"/>
    <w:rsid w:val="004E0248"/>
    <w:rsid w:val="004E0B3E"/>
    <w:rsid w:val="004E10D9"/>
    <w:rsid w:val="004E1BCF"/>
    <w:rsid w:val="004E28C0"/>
    <w:rsid w:val="004E28E2"/>
    <w:rsid w:val="004E2925"/>
    <w:rsid w:val="004E2936"/>
    <w:rsid w:val="004E2999"/>
    <w:rsid w:val="004E31E5"/>
    <w:rsid w:val="004E38AE"/>
    <w:rsid w:val="004E42BB"/>
    <w:rsid w:val="004E47FA"/>
    <w:rsid w:val="004E494E"/>
    <w:rsid w:val="004E567E"/>
    <w:rsid w:val="004E598F"/>
    <w:rsid w:val="004E59C4"/>
    <w:rsid w:val="004E66C4"/>
    <w:rsid w:val="004E704E"/>
    <w:rsid w:val="004E7269"/>
    <w:rsid w:val="004E72FD"/>
    <w:rsid w:val="004E74CB"/>
    <w:rsid w:val="004E7606"/>
    <w:rsid w:val="004F0046"/>
    <w:rsid w:val="004F0103"/>
    <w:rsid w:val="004F0AA7"/>
    <w:rsid w:val="004F1464"/>
    <w:rsid w:val="004F161B"/>
    <w:rsid w:val="004F1695"/>
    <w:rsid w:val="004F1A13"/>
    <w:rsid w:val="004F1C43"/>
    <w:rsid w:val="004F1FC0"/>
    <w:rsid w:val="004F2130"/>
    <w:rsid w:val="004F2C64"/>
    <w:rsid w:val="004F2FA4"/>
    <w:rsid w:val="004F38C1"/>
    <w:rsid w:val="004F3ACE"/>
    <w:rsid w:val="004F3B6A"/>
    <w:rsid w:val="004F423F"/>
    <w:rsid w:val="004F47E5"/>
    <w:rsid w:val="004F5423"/>
    <w:rsid w:val="004F5680"/>
    <w:rsid w:val="004F6884"/>
    <w:rsid w:val="004F6F99"/>
    <w:rsid w:val="004F7D0C"/>
    <w:rsid w:val="005002BB"/>
    <w:rsid w:val="005009A9"/>
    <w:rsid w:val="00500F9D"/>
    <w:rsid w:val="0050131F"/>
    <w:rsid w:val="00501AA1"/>
    <w:rsid w:val="00501C44"/>
    <w:rsid w:val="00501E5F"/>
    <w:rsid w:val="0050242C"/>
    <w:rsid w:val="005024ED"/>
    <w:rsid w:val="00502B48"/>
    <w:rsid w:val="00502B52"/>
    <w:rsid w:val="00502D15"/>
    <w:rsid w:val="005033AA"/>
    <w:rsid w:val="00503403"/>
    <w:rsid w:val="00503571"/>
    <w:rsid w:val="00503BF1"/>
    <w:rsid w:val="00503FA7"/>
    <w:rsid w:val="00504444"/>
    <w:rsid w:val="0050470E"/>
    <w:rsid w:val="00504B98"/>
    <w:rsid w:val="00504E15"/>
    <w:rsid w:val="00504E29"/>
    <w:rsid w:val="0050532F"/>
    <w:rsid w:val="005054C0"/>
    <w:rsid w:val="00505929"/>
    <w:rsid w:val="00505AD0"/>
    <w:rsid w:val="00505E68"/>
    <w:rsid w:val="00506256"/>
    <w:rsid w:val="0050631A"/>
    <w:rsid w:val="00506460"/>
    <w:rsid w:val="005066A9"/>
    <w:rsid w:val="005072E7"/>
    <w:rsid w:val="005073AE"/>
    <w:rsid w:val="00507C0E"/>
    <w:rsid w:val="0051038C"/>
    <w:rsid w:val="005103D8"/>
    <w:rsid w:val="00510685"/>
    <w:rsid w:val="0051149D"/>
    <w:rsid w:val="005117DB"/>
    <w:rsid w:val="00511C08"/>
    <w:rsid w:val="00511D15"/>
    <w:rsid w:val="005121A5"/>
    <w:rsid w:val="005122D8"/>
    <w:rsid w:val="00512372"/>
    <w:rsid w:val="005136D1"/>
    <w:rsid w:val="00513F17"/>
    <w:rsid w:val="00513F6C"/>
    <w:rsid w:val="00513FBF"/>
    <w:rsid w:val="005142A4"/>
    <w:rsid w:val="005143E3"/>
    <w:rsid w:val="00514421"/>
    <w:rsid w:val="0051466F"/>
    <w:rsid w:val="005147BD"/>
    <w:rsid w:val="005147C6"/>
    <w:rsid w:val="005149B9"/>
    <w:rsid w:val="00514D2A"/>
    <w:rsid w:val="005152AC"/>
    <w:rsid w:val="005153AD"/>
    <w:rsid w:val="00515A3A"/>
    <w:rsid w:val="00515F11"/>
    <w:rsid w:val="00515FCC"/>
    <w:rsid w:val="00515FF8"/>
    <w:rsid w:val="0051668F"/>
    <w:rsid w:val="0051674D"/>
    <w:rsid w:val="005168DD"/>
    <w:rsid w:val="00516ED9"/>
    <w:rsid w:val="00517134"/>
    <w:rsid w:val="005177B8"/>
    <w:rsid w:val="005201FA"/>
    <w:rsid w:val="00520342"/>
    <w:rsid w:val="005203D1"/>
    <w:rsid w:val="0052051D"/>
    <w:rsid w:val="00520D40"/>
    <w:rsid w:val="00522899"/>
    <w:rsid w:val="00522BD1"/>
    <w:rsid w:val="00523057"/>
    <w:rsid w:val="005231DD"/>
    <w:rsid w:val="00523A0B"/>
    <w:rsid w:val="00523D4E"/>
    <w:rsid w:val="00523F53"/>
    <w:rsid w:val="005249A8"/>
    <w:rsid w:val="00525257"/>
    <w:rsid w:val="00525F3E"/>
    <w:rsid w:val="0052610F"/>
    <w:rsid w:val="005263EF"/>
    <w:rsid w:val="00526424"/>
    <w:rsid w:val="00526585"/>
    <w:rsid w:val="00526633"/>
    <w:rsid w:val="005267C9"/>
    <w:rsid w:val="00526B1E"/>
    <w:rsid w:val="00526D61"/>
    <w:rsid w:val="00527851"/>
    <w:rsid w:val="005304BC"/>
    <w:rsid w:val="005304C6"/>
    <w:rsid w:val="00530609"/>
    <w:rsid w:val="0053119E"/>
    <w:rsid w:val="00531401"/>
    <w:rsid w:val="005319D7"/>
    <w:rsid w:val="00531B66"/>
    <w:rsid w:val="00531C16"/>
    <w:rsid w:val="00532CC7"/>
    <w:rsid w:val="00532F8B"/>
    <w:rsid w:val="00532FE4"/>
    <w:rsid w:val="00533358"/>
    <w:rsid w:val="0053354D"/>
    <w:rsid w:val="00533843"/>
    <w:rsid w:val="00533C05"/>
    <w:rsid w:val="00534203"/>
    <w:rsid w:val="005343E8"/>
    <w:rsid w:val="0053474B"/>
    <w:rsid w:val="00534B46"/>
    <w:rsid w:val="00534D83"/>
    <w:rsid w:val="0053550E"/>
    <w:rsid w:val="0053586E"/>
    <w:rsid w:val="005358D3"/>
    <w:rsid w:val="00535BB9"/>
    <w:rsid w:val="00535DFD"/>
    <w:rsid w:val="00535E33"/>
    <w:rsid w:val="005360CE"/>
    <w:rsid w:val="005362A3"/>
    <w:rsid w:val="00536384"/>
    <w:rsid w:val="00537073"/>
    <w:rsid w:val="005372ED"/>
    <w:rsid w:val="005375C4"/>
    <w:rsid w:val="005379E6"/>
    <w:rsid w:val="00540349"/>
    <w:rsid w:val="0054049A"/>
    <w:rsid w:val="005405F2"/>
    <w:rsid w:val="005406BC"/>
    <w:rsid w:val="00540D4D"/>
    <w:rsid w:val="00541AA2"/>
    <w:rsid w:val="005422E8"/>
    <w:rsid w:val="00542613"/>
    <w:rsid w:val="00542687"/>
    <w:rsid w:val="00542D50"/>
    <w:rsid w:val="005430F7"/>
    <w:rsid w:val="005435EB"/>
    <w:rsid w:val="005445DF"/>
    <w:rsid w:val="0054480E"/>
    <w:rsid w:val="00544F83"/>
    <w:rsid w:val="0054546E"/>
    <w:rsid w:val="0054588D"/>
    <w:rsid w:val="005465FA"/>
    <w:rsid w:val="005468F4"/>
    <w:rsid w:val="00546AC4"/>
    <w:rsid w:val="00547358"/>
    <w:rsid w:val="00547383"/>
    <w:rsid w:val="00547817"/>
    <w:rsid w:val="00547868"/>
    <w:rsid w:val="00550035"/>
    <w:rsid w:val="00550230"/>
    <w:rsid w:val="00550DAF"/>
    <w:rsid w:val="005515C7"/>
    <w:rsid w:val="005517C5"/>
    <w:rsid w:val="00551D12"/>
    <w:rsid w:val="0055213B"/>
    <w:rsid w:val="00552513"/>
    <w:rsid w:val="005529D5"/>
    <w:rsid w:val="00552EA2"/>
    <w:rsid w:val="0055386A"/>
    <w:rsid w:val="005539FE"/>
    <w:rsid w:val="00553D4C"/>
    <w:rsid w:val="00553DB5"/>
    <w:rsid w:val="00554485"/>
    <w:rsid w:val="00554D90"/>
    <w:rsid w:val="00555270"/>
    <w:rsid w:val="005554B2"/>
    <w:rsid w:val="005554BD"/>
    <w:rsid w:val="005556A5"/>
    <w:rsid w:val="00555933"/>
    <w:rsid w:val="00555B70"/>
    <w:rsid w:val="00557181"/>
    <w:rsid w:val="00557422"/>
    <w:rsid w:val="005574F2"/>
    <w:rsid w:val="0055789B"/>
    <w:rsid w:val="00557DF5"/>
    <w:rsid w:val="00560097"/>
    <w:rsid w:val="0056011B"/>
    <w:rsid w:val="0056018E"/>
    <w:rsid w:val="0056028D"/>
    <w:rsid w:val="00560767"/>
    <w:rsid w:val="00561444"/>
    <w:rsid w:val="0056150C"/>
    <w:rsid w:val="00561551"/>
    <w:rsid w:val="00561A77"/>
    <w:rsid w:val="00561F17"/>
    <w:rsid w:val="00561F49"/>
    <w:rsid w:val="005620AF"/>
    <w:rsid w:val="0056288C"/>
    <w:rsid w:val="00562F21"/>
    <w:rsid w:val="00563533"/>
    <w:rsid w:val="0056391D"/>
    <w:rsid w:val="005646F9"/>
    <w:rsid w:val="00565142"/>
    <w:rsid w:val="00565737"/>
    <w:rsid w:val="005658EA"/>
    <w:rsid w:val="00565C7E"/>
    <w:rsid w:val="0056603D"/>
    <w:rsid w:val="005662A0"/>
    <w:rsid w:val="005663B3"/>
    <w:rsid w:val="0056689B"/>
    <w:rsid w:val="00566A63"/>
    <w:rsid w:val="00566AF5"/>
    <w:rsid w:val="00566B1C"/>
    <w:rsid w:val="00566E9A"/>
    <w:rsid w:val="005670FF"/>
    <w:rsid w:val="005676E5"/>
    <w:rsid w:val="00567ADE"/>
    <w:rsid w:val="00570C7E"/>
    <w:rsid w:val="00571205"/>
    <w:rsid w:val="00571C37"/>
    <w:rsid w:val="0057205B"/>
    <w:rsid w:val="005720D9"/>
    <w:rsid w:val="005721E8"/>
    <w:rsid w:val="0057287D"/>
    <w:rsid w:val="005732C3"/>
    <w:rsid w:val="005737E2"/>
    <w:rsid w:val="00573EC3"/>
    <w:rsid w:val="005743A9"/>
    <w:rsid w:val="005747BC"/>
    <w:rsid w:val="00574E02"/>
    <w:rsid w:val="005750A6"/>
    <w:rsid w:val="00575181"/>
    <w:rsid w:val="00575205"/>
    <w:rsid w:val="005752CC"/>
    <w:rsid w:val="0057547F"/>
    <w:rsid w:val="00575B7F"/>
    <w:rsid w:val="00575E91"/>
    <w:rsid w:val="00576822"/>
    <w:rsid w:val="00576D7F"/>
    <w:rsid w:val="00576FF6"/>
    <w:rsid w:val="005773A3"/>
    <w:rsid w:val="00577C7C"/>
    <w:rsid w:val="00577DDD"/>
    <w:rsid w:val="0058062A"/>
    <w:rsid w:val="00580B5C"/>
    <w:rsid w:val="00581FF9"/>
    <w:rsid w:val="00582120"/>
    <w:rsid w:val="00582767"/>
    <w:rsid w:val="0058284B"/>
    <w:rsid w:val="00583151"/>
    <w:rsid w:val="005833DE"/>
    <w:rsid w:val="00583A74"/>
    <w:rsid w:val="0058411E"/>
    <w:rsid w:val="005842BA"/>
    <w:rsid w:val="00584DD5"/>
    <w:rsid w:val="00585470"/>
    <w:rsid w:val="00585B0A"/>
    <w:rsid w:val="00585B41"/>
    <w:rsid w:val="00586AE8"/>
    <w:rsid w:val="00586CE3"/>
    <w:rsid w:val="00586FA9"/>
    <w:rsid w:val="0058770A"/>
    <w:rsid w:val="00590295"/>
    <w:rsid w:val="005902D0"/>
    <w:rsid w:val="005905D1"/>
    <w:rsid w:val="005909FC"/>
    <w:rsid w:val="00590C1F"/>
    <w:rsid w:val="005912E4"/>
    <w:rsid w:val="005922DD"/>
    <w:rsid w:val="00592E89"/>
    <w:rsid w:val="00592EB6"/>
    <w:rsid w:val="00592F16"/>
    <w:rsid w:val="005934F2"/>
    <w:rsid w:val="00593671"/>
    <w:rsid w:val="0059389E"/>
    <w:rsid w:val="00593CA9"/>
    <w:rsid w:val="00593D23"/>
    <w:rsid w:val="00595886"/>
    <w:rsid w:val="00595A1E"/>
    <w:rsid w:val="00595EBD"/>
    <w:rsid w:val="00595EF9"/>
    <w:rsid w:val="00595F9E"/>
    <w:rsid w:val="0059641B"/>
    <w:rsid w:val="00596799"/>
    <w:rsid w:val="00596BFC"/>
    <w:rsid w:val="00596CF7"/>
    <w:rsid w:val="00596E19"/>
    <w:rsid w:val="005970B0"/>
    <w:rsid w:val="00597795"/>
    <w:rsid w:val="00597983"/>
    <w:rsid w:val="00597B58"/>
    <w:rsid w:val="00597E14"/>
    <w:rsid w:val="00597EBE"/>
    <w:rsid w:val="005A07EC"/>
    <w:rsid w:val="005A15F4"/>
    <w:rsid w:val="005A1824"/>
    <w:rsid w:val="005A1FC4"/>
    <w:rsid w:val="005A206A"/>
    <w:rsid w:val="005A212A"/>
    <w:rsid w:val="005A216A"/>
    <w:rsid w:val="005A2D7A"/>
    <w:rsid w:val="005A3147"/>
    <w:rsid w:val="005A356F"/>
    <w:rsid w:val="005A3B27"/>
    <w:rsid w:val="005A49E0"/>
    <w:rsid w:val="005A4A94"/>
    <w:rsid w:val="005A4D2A"/>
    <w:rsid w:val="005A5082"/>
    <w:rsid w:val="005A50A7"/>
    <w:rsid w:val="005A520C"/>
    <w:rsid w:val="005A523E"/>
    <w:rsid w:val="005A5C89"/>
    <w:rsid w:val="005A5CE9"/>
    <w:rsid w:val="005A5D98"/>
    <w:rsid w:val="005A66A0"/>
    <w:rsid w:val="005A6DAD"/>
    <w:rsid w:val="005B0227"/>
    <w:rsid w:val="005B0306"/>
    <w:rsid w:val="005B0DF5"/>
    <w:rsid w:val="005B129A"/>
    <w:rsid w:val="005B1CC3"/>
    <w:rsid w:val="005B1EE9"/>
    <w:rsid w:val="005B212B"/>
    <w:rsid w:val="005B27C3"/>
    <w:rsid w:val="005B28C8"/>
    <w:rsid w:val="005B299A"/>
    <w:rsid w:val="005B2EDD"/>
    <w:rsid w:val="005B31DE"/>
    <w:rsid w:val="005B3912"/>
    <w:rsid w:val="005B44DC"/>
    <w:rsid w:val="005B475A"/>
    <w:rsid w:val="005B4C9C"/>
    <w:rsid w:val="005B50D6"/>
    <w:rsid w:val="005B640B"/>
    <w:rsid w:val="005B6B14"/>
    <w:rsid w:val="005B6C80"/>
    <w:rsid w:val="005B6D91"/>
    <w:rsid w:val="005B723F"/>
    <w:rsid w:val="005B7767"/>
    <w:rsid w:val="005B79A7"/>
    <w:rsid w:val="005C0CD1"/>
    <w:rsid w:val="005C13C7"/>
    <w:rsid w:val="005C1F34"/>
    <w:rsid w:val="005C1FE4"/>
    <w:rsid w:val="005C22AE"/>
    <w:rsid w:val="005C240F"/>
    <w:rsid w:val="005C25EF"/>
    <w:rsid w:val="005C2FDA"/>
    <w:rsid w:val="005C3442"/>
    <w:rsid w:val="005C37A1"/>
    <w:rsid w:val="005C3D62"/>
    <w:rsid w:val="005C406A"/>
    <w:rsid w:val="005C4793"/>
    <w:rsid w:val="005C4BB0"/>
    <w:rsid w:val="005C57C1"/>
    <w:rsid w:val="005C5B5B"/>
    <w:rsid w:val="005C6648"/>
    <w:rsid w:val="005C6DBE"/>
    <w:rsid w:val="005C6F42"/>
    <w:rsid w:val="005C731A"/>
    <w:rsid w:val="005C7914"/>
    <w:rsid w:val="005D009E"/>
    <w:rsid w:val="005D01D8"/>
    <w:rsid w:val="005D06B1"/>
    <w:rsid w:val="005D093A"/>
    <w:rsid w:val="005D0D21"/>
    <w:rsid w:val="005D0EDB"/>
    <w:rsid w:val="005D11A5"/>
    <w:rsid w:val="005D1F11"/>
    <w:rsid w:val="005D27FB"/>
    <w:rsid w:val="005D2D0B"/>
    <w:rsid w:val="005D2DB2"/>
    <w:rsid w:val="005D2EA6"/>
    <w:rsid w:val="005D2F2E"/>
    <w:rsid w:val="005D3108"/>
    <w:rsid w:val="005D32E7"/>
    <w:rsid w:val="005D361F"/>
    <w:rsid w:val="005D36FA"/>
    <w:rsid w:val="005D3F94"/>
    <w:rsid w:val="005D3FC1"/>
    <w:rsid w:val="005D4B6B"/>
    <w:rsid w:val="005D4E3E"/>
    <w:rsid w:val="005D5270"/>
    <w:rsid w:val="005D5B21"/>
    <w:rsid w:val="005D6BCF"/>
    <w:rsid w:val="005D6C9F"/>
    <w:rsid w:val="005D6EA9"/>
    <w:rsid w:val="005D78BC"/>
    <w:rsid w:val="005D794C"/>
    <w:rsid w:val="005D7A3F"/>
    <w:rsid w:val="005E01B7"/>
    <w:rsid w:val="005E045D"/>
    <w:rsid w:val="005E07E0"/>
    <w:rsid w:val="005E0902"/>
    <w:rsid w:val="005E0918"/>
    <w:rsid w:val="005E195B"/>
    <w:rsid w:val="005E1AD5"/>
    <w:rsid w:val="005E2005"/>
    <w:rsid w:val="005E25D8"/>
    <w:rsid w:val="005E2CA2"/>
    <w:rsid w:val="005E2F40"/>
    <w:rsid w:val="005E4478"/>
    <w:rsid w:val="005E47D7"/>
    <w:rsid w:val="005E48B7"/>
    <w:rsid w:val="005E4FCB"/>
    <w:rsid w:val="005E52FC"/>
    <w:rsid w:val="005E5693"/>
    <w:rsid w:val="005E57CD"/>
    <w:rsid w:val="005E639E"/>
    <w:rsid w:val="005E6520"/>
    <w:rsid w:val="005E662E"/>
    <w:rsid w:val="005E66B7"/>
    <w:rsid w:val="005E6767"/>
    <w:rsid w:val="005E6C18"/>
    <w:rsid w:val="005E6D22"/>
    <w:rsid w:val="005E6D43"/>
    <w:rsid w:val="005E7712"/>
    <w:rsid w:val="005E7817"/>
    <w:rsid w:val="005E79AE"/>
    <w:rsid w:val="005E7B0D"/>
    <w:rsid w:val="005E7EA7"/>
    <w:rsid w:val="005F0072"/>
    <w:rsid w:val="005F0996"/>
    <w:rsid w:val="005F0AF0"/>
    <w:rsid w:val="005F0BAB"/>
    <w:rsid w:val="005F11BF"/>
    <w:rsid w:val="005F126C"/>
    <w:rsid w:val="005F1486"/>
    <w:rsid w:val="005F1918"/>
    <w:rsid w:val="005F1AEA"/>
    <w:rsid w:val="005F1F79"/>
    <w:rsid w:val="005F2487"/>
    <w:rsid w:val="005F305B"/>
    <w:rsid w:val="005F3303"/>
    <w:rsid w:val="005F365E"/>
    <w:rsid w:val="005F39AB"/>
    <w:rsid w:val="005F3F32"/>
    <w:rsid w:val="005F4070"/>
    <w:rsid w:val="005F4997"/>
    <w:rsid w:val="005F4ADF"/>
    <w:rsid w:val="005F4E54"/>
    <w:rsid w:val="005F4EAC"/>
    <w:rsid w:val="005F55FB"/>
    <w:rsid w:val="005F5800"/>
    <w:rsid w:val="005F5A38"/>
    <w:rsid w:val="005F5CD8"/>
    <w:rsid w:val="005F5E15"/>
    <w:rsid w:val="005F612A"/>
    <w:rsid w:val="005F67A6"/>
    <w:rsid w:val="005F6A83"/>
    <w:rsid w:val="005F6AB0"/>
    <w:rsid w:val="005F6F60"/>
    <w:rsid w:val="005F7B0F"/>
    <w:rsid w:val="005F7B7B"/>
    <w:rsid w:val="0060043C"/>
    <w:rsid w:val="00600568"/>
    <w:rsid w:val="006005C2"/>
    <w:rsid w:val="00600B1B"/>
    <w:rsid w:val="00600CD9"/>
    <w:rsid w:val="00600E27"/>
    <w:rsid w:val="00601011"/>
    <w:rsid w:val="00601622"/>
    <w:rsid w:val="00601B09"/>
    <w:rsid w:val="006021F9"/>
    <w:rsid w:val="006024C3"/>
    <w:rsid w:val="00602794"/>
    <w:rsid w:val="00603449"/>
    <w:rsid w:val="00603A43"/>
    <w:rsid w:val="00604F3D"/>
    <w:rsid w:val="00605831"/>
    <w:rsid w:val="00605C86"/>
    <w:rsid w:val="0060682B"/>
    <w:rsid w:val="006069AB"/>
    <w:rsid w:val="00607C54"/>
    <w:rsid w:val="0061002C"/>
    <w:rsid w:val="00610056"/>
    <w:rsid w:val="00610081"/>
    <w:rsid w:val="006100FD"/>
    <w:rsid w:val="00610697"/>
    <w:rsid w:val="00610ABA"/>
    <w:rsid w:val="00610F72"/>
    <w:rsid w:val="00611DB7"/>
    <w:rsid w:val="00612B8B"/>
    <w:rsid w:val="0061321D"/>
    <w:rsid w:val="0061374A"/>
    <w:rsid w:val="006142D5"/>
    <w:rsid w:val="0061447F"/>
    <w:rsid w:val="00614714"/>
    <w:rsid w:val="00614771"/>
    <w:rsid w:val="00614926"/>
    <w:rsid w:val="00614B33"/>
    <w:rsid w:val="00614C21"/>
    <w:rsid w:val="00614F8C"/>
    <w:rsid w:val="00615313"/>
    <w:rsid w:val="00615401"/>
    <w:rsid w:val="00615A63"/>
    <w:rsid w:val="00615D81"/>
    <w:rsid w:val="00615ECB"/>
    <w:rsid w:val="00615FAC"/>
    <w:rsid w:val="00616EFF"/>
    <w:rsid w:val="00616FFD"/>
    <w:rsid w:val="00617842"/>
    <w:rsid w:val="00617D5C"/>
    <w:rsid w:val="00620C90"/>
    <w:rsid w:val="00620F51"/>
    <w:rsid w:val="00621083"/>
    <w:rsid w:val="006212B0"/>
    <w:rsid w:val="006216FE"/>
    <w:rsid w:val="00621814"/>
    <w:rsid w:val="00621847"/>
    <w:rsid w:val="00621989"/>
    <w:rsid w:val="00621CAE"/>
    <w:rsid w:val="00621E45"/>
    <w:rsid w:val="00622968"/>
    <w:rsid w:val="00622BD9"/>
    <w:rsid w:val="00622D8E"/>
    <w:rsid w:val="0062306A"/>
    <w:rsid w:val="00623299"/>
    <w:rsid w:val="006233B7"/>
    <w:rsid w:val="00623CEF"/>
    <w:rsid w:val="00623E80"/>
    <w:rsid w:val="006242CC"/>
    <w:rsid w:val="006245B7"/>
    <w:rsid w:val="00624A52"/>
    <w:rsid w:val="006254AE"/>
    <w:rsid w:val="0062596E"/>
    <w:rsid w:val="00625BD9"/>
    <w:rsid w:val="00625FDA"/>
    <w:rsid w:val="00626300"/>
    <w:rsid w:val="006264E2"/>
    <w:rsid w:val="0062656B"/>
    <w:rsid w:val="00626603"/>
    <w:rsid w:val="0062686C"/>
    <w:rsid w:val="006268E8"/>
    <w:rsid w:val="006277C1"/>
    <w:rsid w:val="00627907"/>
    <w:rsid w:val="0062790A"/>
    <w:rsid w:val="00627B39"/>
    <w:rsid w:val="0063011A"/>
    <w:rsid w:val="00630BB7"/>
    <w:rsid w:val="00630EAC"/>
    <w:rsid w:val="006310FC"/>
    <w:rsid w:val="00631140"/>
    <w:rsid w:val="006313A1"/>
    <w:rsid w:val="006319FA"/>
    <w:rsid w:val="00631CB3"/>
    <w:rsid w:val="00631D9E"/>
    <w:rsid w:val="00632C00"/>
    <w:rsid w:val="0063421F"/>
    <w:rsid w:val="0063425F"/>
    <w:rsid w:val="00634298"/>
    <w:rsid w:val="00634B07"/>
    <w:rsid w:val="0063593F"/>
    <w:rsid w:val="00635A30"/>
    <w:rsid w:val="00635A32"/>
    <w:rsid w:val="00635C78"/>
    <w:rsid w:val="006366D8"/>
    <w:rsid w:val="0063671C"/>
    <w:rsid w:val="006375E4"/>
    <w:rsid w:val="00637789"/>
    <w:rsid w:val="006409FF"/>
    <w:rsid w:val="00640B5D"/>
    <w:rsid w:val="00640DF4"/>
    <w:rsid w:val="00640FBB"/>
    <w:rsid w:val="006413B5"/>
    <w:rsid w:val="00642571"/>
    <w:rsid w:val="00642582"/>
    <w:rsid w:val="006426C3"/>
    <w:rsid w:val="00642A93"/>
    <w:rsid w:val="00642D82"/>
    <w:rsid w:val="006430C2"/>
    <w:rsid w:val="0064359C"/>
    <w:rsid w:val="00643706"/>
    <w:rsid w:val="00644274"/>
    <w:rsid w:val="006455D0"/>
    <w:rsid w:val="006458D3"/>
    <w:rsid w:val="00645B67"/>
    <w:rsid w:val="00645DA0"/>
    <w:rsid w:val="00646962"/>
    <w:rsid w:val="00646CC6"/>
    <w:rsid w:val="006472F9"/>
    <w:rsid w:val="0064731E"/>
    <w:rsid w:val="00647565"/>
    <w:rsid w:val="0064762F"/>
    <w:rsid w:val="00647F74"/>
    <w:rsid w:val="00647FB5"/>
    <w:rsid w:val="006504E0"/>
    <w:rsid w:val="00650B27"/>
    <w:rsid w:val="00650D50"/>
    <w:rsid w:val="006513D9"/>
    <w:rsid w:val="00651B56"/>
    <w:rsid w:val="00651C97"/>
    <w:rsid w:val="00652D9A"/>
    <w:rsid w:val="00652E9A"/>
    <w:rsid w:val="00652F38"/>
    <w:rsid w:val="00653181"/>
    <w:rsid w:val="00653D03"/>
    <w:rsid w:val="006549D0"/>
    <w:rsid w:val="00654A60"/>
    <w:rsid w:val="00654E0E"/>
    <w:rsid w:val="00654E65"/>
    <w:rsid w:val="00654F68"/>
    <w:rsid w:val="00655932"/>
    <w:rsid w:val="00655CD7"/>
    <w:rsid w:val="00655DD8"/>
    <w:rsid w:val="006568E0"/>
    <w:rsid w:val="00656D46"/>
    <w:rsid w:val="00656D5F"/>
    <w:rsid w:val="00656D73"/>
    <w:rsid w:val="00656DD3"/>
    <w:rsid w:val="00657519"/>
    <w:rsid w:val="00657999"/>
    <w:rsid w:val="00657B93"/>
    <w:rsid w:val="00657CC8"/>
    <w:rsid w:val="00660480"/>
    <w:rsid w:val="0066112A"/>
    <w:rsid w:val="0066120C"/>
    <w:rsid w:val="00661324"/>
    <w:rsid w:val="0066178F"/>
    <w:rsid w:val="0066197B"/>
    <w:rsid w:val="006620E2"/>
    <w:rsid w:val="0066217D"/>
    <w:rsid w:val="00662EDB"/>
    <w:rsid w:val="00662F54"/>
    <w:rsid w:val="00663150"/>
    <w:rsid w:val="006631BB"/>
    <w:rsid w:val="00663370"/>
    <w:rsid w:val="006637D2"/>
    <w:rsid w:val="00663A18"/>
    <w:rsid w:val="00663A28"/>
    <w:rsid w:val="00663F75"/>
    <w:rsid w:val="0066428B"/>
    <w:rsid w:val="00664427"/>
    <w:rsid w:val="00664F76"/>
    <w:rsid w:val="006654CD"/>
    <w:rsid w:val="00665EC8"/>
    <w:rsid w:val="00665F00"/>
    <w:rsid w:val="00666809"/>
    <w:rsid w:val="006668C9"/>
    <w:rsid w:val="00666CD9"/>
    <w:rsid w:val="00666E85"/>
    <w:rsid w:val="00666FA4"/>
    <w:rsid w:val="006677E2"/>
    <w:rsid w:val="00667ED3"/>
    <w:rsid w:val="00670383"/>
    <w:rsid w:val="006704F0"/>
    <w:rsid w:val="00670B91"/>
    <w:rsid w:val="00670B99"/>
    <w:rsid w:val="00670C83"/>
    <w:rsid w:val="00671368"/>
    <w:rsid w:val="0067140E"/>
    <w:rsid w:val="00671534"/>
    <w:rsid w:val="00671744"/>
    <w:rsid w:val="0067185D"/>
    <w:rsid w:val="00671A01"/>
    <w:rsid w:val="00671BA7"/>
    <w:rsid w:val="00672133"/>
    <w:rsid w:val="00672FA2"/>
    <w:rsid w:val="00673035"/>
    <w:rsid w:val="0067305C"/>
    <w:rsid w:val="006735E9"/>
    <w:rsid w:val="00673943"/>
    <w:rsid w:val="00673B40"/>
    <w:rsid w:val="00674040"/>
    <w:rsid w:val="006740E7"/>
    <w:rsid w:val="006741A2"/>
    <w:rsid w:val="0067420E"/>
    <w:rsid w:val="006749A2"/>
    <w:rsid w:val="00674A96"/>
    <w:rsid w:val="006751A3"/>
    <w:rsid w:val="006752A7"/>
    <w:rsid w:val="00675A7E"/>
    <w:rsid w:val="0067687A"/>
    <w:rsid w:val="00676988"/>
    <w:rsid w:val="00676C46"/>
    <w:rsid w:val="006771EF"/>
    <w:rsid w:val="00677662"/>
    <w:rsid w:val="0067775C"/>
    <w:rsid w:val="00680561"/>
    <w:rsid w:val="00680AC1"/>
    <w:rsid w:val="00680E28"/>
    <w:rsid w:val="00681FB6"/>
    <w:rsid w:val="00682526"/>
    <w:rsid w:val="006825F1"/>
    <w:rsid w:val="00682F5E"/>
    <w:rsid w:val="00683277"/>
    <w:rsid w:val="006847D3"/>
    <w:rsid w:val="006848C8"/>
    <w:rsid w:val="006848E4"/>
    <w:rsid w:val="0068512D"/>
    <w:rsid w:val="0068590D"/>
    <w:rsid w:val="006862AB"/>
    <w:rsid w:val="00686BF1"/>
    <w:rsid w:val="00687019"/>
    <w:rsid w:val="006870EE"/>
    <w:rsid w:val="006903E8"/>
    <w:rsid w:val="0069045D"/>
    <w:rsid w:val="00690CB5"/>
    <w:rsid w:val="00690E7A"/>
    <w:rsid w:val="00690F82"/>
    <w:rsid w:val="0069104B"/>
    <w:rsid w:val="0069155C"/>
    <w:rsid w:val="0069168B"/>
    <w:rsid w:val="00691F9E"/>
    <w:rsid w:val="00691FBF"/>
    <w:rsid w:val="0069208F"/>
    <w:rsid w:val="0069228D"/>
    <w:rsid w:val="00692377"/>
    <w:rsid w:val="006928FF"/>
    <w:rsid w:val="00692C86"/>
    <w:rsid w:val="00693008"/>
    <w:rsid w:val="00693990"/>
    <w:rsid w:val="00693E12"/>
    <w:rsid w:val="00693EEF"/>
    <w:rsid w:val="00694935"/>
    <w:rsid w:val="006949AB"/>
    <w:rsid w:val="00694A2D"/>
    <w:rsid w:val="00694D74"/>
    <w:rsid w:val="00694DEF"/>
    <w:rsid w:val="006959D4"/>
    <w:rsid w:val="006959F2"/>
    <w:rsid w:val="00695EA2"/>
    <w:rsid w:val="0069622E"/>
    <w:rsid w:val="006966FE"/>
    <w:rsid w:val="00696A83"/>
    <w:rsid w:val="00696B3A"/>
    <w:rsid w:val="006977DB"/>
    <w:rsid w:val="006A016F"/>
    <w:rsid w:val="006A07DD"/>
    <w:rsid w:val="006A0CDE"/>
    <w:rsid w:val="006A1852"/>
    <w:rsid w:val="006A196C"/>
    <w:rsid w:val="006A197E"/>
    <w:rsid w:val="006A1D85"/>
    <w:rsid w:val="006A1F66"/>
    <w:rsid w:val="006A23E1"/>
    <w:rsid w:val="006A2417"/>
    <w:rsid w:val="006A3773"/>
    <w:rsid w:val="006A3871"/>
    <w:rsid w:val="006A395D"/>
    <w:rsid w:val="006A39FD"/>
    <w:rsid w:val="006A3AD8"/>
    <w:rsid w:val="006A3AFE"/>
    <w:rsid w:val="006A4635"/>
    <w:rsid w:val="006A4BA9"/>
    <w:rsid w:val="006A5A56"/>
    <w:rsid w:val="006A5E82"/>
    <w:rsid w:val="006A6311"/>
    <w:rsid w:val="006A6769"/>
    <w:rsid w:val="006A6BD2"/>
    <w:rsid w:val="006A6C6A"/>
    <w:rsid w:val="006A73BF"/>
    <w:rsid w:val="006A7560"/>
    <w:rsid w:val="006A77B3"/>
    <w:rsid w:val="006B01AD"/>
    <w:rsid w:val="006B01C1"/>
    <w:rsid w:val="006B0ED8"/>
    <w:rsid w:val="006B2258"/>
    <w:rsid w:val="006B23A9"/>
    <w:rsid w:val="006B2429"/>
    <w:rsid w:val="006B290F"/>
    <w:rsid w:val="006B3169"/>
    <w:rsid w:val="006B3797"/>
    <w:rsid w:val="006B38D9"/>
    <w:rsid w:val="006B4061"/>
    <w:rsid w:val="006B4869"/>
    <w:rsid w:val="006B4D31"/>
    <w:rsid w:val="006B50E3"/>
    <w:rsid w:val="006B5324"/>
    <w:rsid w:val="006B5378"/>
    <w:rsid w:val="006B5393"/>
    <w:rsid w:val="006B575E"/>
    <w:rsid w:val="006B58C3"/>
    <w:rsid w:val="006B5942"/>
    <w:rsid w:val="006B5D10"/>
    <w:rsid w:val="006B6858"/>
    <w:rsid w:val="006B6A16"/>
    <w:rsid w:val="006B6A46"/>
    <w:rsid w:val="006B6A90"/>
    <w:rsid w:val="006B6C44"/>
    <w:rsid w:val="006B6EB1"/>
    <w:rsid w:val="006B706C"/>
    <w:rsid w:val="006B7153"/>
    <w:rsid w:val="006B7456"/>
    <w:rsid w:val="006B745A"/>
    <w:rsid w:val="006B7497"/>
    <w:rsid w:val="006B78A2"/>
    <w:rsid w:val="006B7920"/>
    <w:rsid w:val="006B7B64"/>
    <w:rsid w:val="006B7BF6"/>
    <w:rsid w:val="006C01F0"/>
    <w:rsid w:val="006C1856"/>
    <w:rsid w:val="006C2431"/>
    <w:rsid w:val="006C30BF"/>
    <w:rsid w:val="006C37F9"/>
    <w:rsid w:val="006C3F4F"/>
    <w:rsid w:val="006C49CF"/>
    <w:rsid w:val="006C4C94"/>
    <w:rsid w:val="006C4E4B"/>
    <w:rsid w:val="006C4F82"/>
    <w:rsid w:val="006C5414"/>
    <w:rsid w:val="006C57DD"/>
    <w:rsid w:val="006C606E"/>
    <w:rsid w:val="006C6A39"/>
    <w:rsid w:val="006C6D45"/>
    <w:rsid w:val="006C7064"/>
    <w:rsid w:val="006C7770"/>
    <w:rsid w:val="006C7B24"/>
    <w:rsid w:val="006C7DA2"/>
    <w:rsid w:val="006D1091"/>
    <w:rsid w:val="006D17B2"/>
    <w:rsid w:val="006D2FD2"/>
    <w:rsid w:val="006D3CE0"/>
    <w:rsid w:val="006D4313"/>
    <w:rsid w:val="006D434C"/>
    <w:rsid w:val="006D4463"/>
    <w:rsid w:val="006D4AA5"/>
    <w:rsid w:val="006D4AC8"/>
    <w:rsid w:val="006D4F73"/>
    <w:rsid w:val="006D527A"/>
    <w:rsid w:val="006D578B"/>
    <w:rsid w:val="006D5F1F"/>
    <w:rsid w:val="006D65F7"/>
    <w:rsid w:val="006D66B8"/>
    <w:rsid w:val="006D6962"/>
    <w:rsid w:val="006D7588"/>
    <w:rsid w:val="006D7C96"/>
    <w:rsid w:val="006D7F5F"/>
    <w:rsid w:val="006D7F85"/>
    <w:rsid w:val="006E035B"/>
    <w:rsid w:val="006E0398"/>
    <w:rsid w:val="006E04A2"/>
    <w:rsid w:val="006E0516"/>
    <w:rsid w:val="006E0A0F"/>
    <w:rsid w:val="006E0A6F"/>
    <w:rsid w:val="006E11C8"/>
    <w:rsid w:val="006E18D3"/>
    <w:rsid w:val="006E1EF4"/>
    <w:rsid w:val="006E20B7"/>
    <w:rsid w:val="006E2125"/>
    <w:rsid w:val="006E34BF"/>
    <w:rsid w:val="006E3F5B"/>
    <w:rsid w:val="006E430A"/>
    <w:rsid w:val="006E471A"/>
    <w:rsid w:val="006E4BCF"/>
    <w:rsid w:val="006E4C17"/>
    <w:rsid w:val="006E4F41"/>
    <w:rsid w:val="006E5783"/>
    <w:rsid w:val="006E5846"/>
    <w:rsid w:val="006E5A2F"/>
    <w:rsid w:val="006E60DA"/>
    <w:rsid w:val="006E60EF"/>
    <w:rsid w:val="006E61EC"/>
    <w:rsid w:val="006E63BF"/>
    <w:rsid w:val="006E6454"/>
    <w:rsid w:val="006E6768"/>
    <w:rsid w:val="006E68C3"/>
    <w:rsid w:val="006E6DB3"/>
    <w:rsid w:val="006E77BE"/>
    <w:rsid w:val="006E7AC2"/>
    <w:rsid w:val="006F0211"/>
    <w:rsid w:val="006F038F"/>
    <w:rsid w:val="006F0A62"/>
    <w:rsid w:val="006F0BB8"/>
    <w:rsid w:val="006F112C"/>
    <w:rsid w:val="006F1D6B"/>
    <w:rsid w:val="006F1FB5"/>
    <w:rsid w:val="006F2574"/>
    <w:rsid w:val="006F2824"/>
    <w:rsid w:val="006F2A3A"/>
    <w:rsid w:val="006F2FCF"/>
    <w:rsid w:val="006F353C"/>
    <w:rsid w:val="006F36A5"/>
    <w:rsid w:val="006F376E"/>
    <w:rsid w:val="006F3D9D"/>
    <w:rsid w:val="006F3DC1"/>
    <w:rsid w:val="006F3EDE"/>
    <w:rsid w:val="006F40EA"/>
    <w:rsid w:val="006F44C0"/>
    <w:rsid w:val="006F526F"/>
    <w:rsid w:val="006F533A"/>
    <w:rsid w:val="006F534C"/>
    <w:rsid w:val="006F53D2"/>
    <w:rsid w:val="006F561A"/>
    <w:rsid w:val="006F565F"/>
    <w:rsid w:val="006F6FA3"/>
    <w:rsid w:val="006F7391"/>
    <w:rsid w:val="006F7ABA"/>
    <w:rsid w:val="00700B0C"/>
    <w:rsid w:val="00700D4C"/>
    <w:rsid w:val="00700F51"/>
    <w:rsid w:val="0070101F"/>
    <w:rsid w:val="007015AB"/>
    <w:rsid w:val="007019B0"/>
    <w:rsid w:val="00701C24"/>
    <w:rsid w:val="007023F6"/>
    <w:rsid w:val="00702CA5"/>
    <w:rsid w:val="00703043"/>
    <w:rsid w:val="00703450"/>
    <w:rsid w:val="007036E2"/>
    <w:rsid w:val="00703E18"/>
    <w:rsid w:val="00703E8F"/>
    <w:rsid w:val="00703F76"/>
    <w:rsid w:val="00704096"/>
    <w:rsid w:val="007040AD"/>
    <w:rsid w:val="00704F34"/>
    <w:rsid w:val="00704FE0"/>
    <w:rsid w:val="007051C2"/>
    <w:rsid w:val="007053B2"/>
    <w:rsid w:val="00705958"/>
    <w:rsid w:val="007059DA"/>
    <w:rsid w:val="00705C9F"/>
    <w:rsid w:val="00706008"/>
    <w:rsid w:val="00706295"/>
    <w:rsid w:val="00706808"/>
    <w:rsid w:val="00706A57"/>
    <w:rsid w:val="00706AF9"/>
    <w:rsid w:val="00706BE9"/>
    <w:rsid w:val="00706E6C"/>
    <w:rsid w:val="00707296"/>
    <w:rsid w:val="00707387"/>
    <w:rsid w:val="0070793E"/>
    <w:rsid w:val="00707978"/>
    <w:rsid w:val="007079BB"/>
    <w:rsid w:val="00710112"/>
    <w:rsid w:val="007109B1"/>
    <w:rsid w:val="007113F3"/>
    <w:rsid w:val="0071159B"/>
    <w:rsid w:val="0071211E"/>
    <w:rsid w:val="0071224C"/>
    <w:rsid w:val="0071242E"/>
    <w:rsid w:val="00712620"/>
    <w:rsid w:val="007128EE"/>
    <w:rsid w:val="00712D23"/>
    <w:rsid w:val="00714043"/>
    <w:rsid w:val="007149F3"/>
    <w:rsid w:val="00714D26"/>
    <w:rsid w:val="007156DE"/>
    <w:rsid w:val="00715758"/>
    <w:rsid w:val="00715E14"/>
    <w:rsid w:val="00715FE1"/>
    <w:rsid w:val="00716427"/>
    <w:rsid w:val="0071712F"/>
    <w:rsid w:val="00717AF0"/>
    <w:rsid w:val="00717F79"/>
    <w:rsid w:val="0072005A"/>
    <w:rsid w:val="00720932"/>
    <w:rsid w:val="00720D41"/>
    <w:rsid w:val="0072119F"/>
    <w:rsid w:val="007215B1"/>
    <w:rsid w:val="007215BA"/>
    <w:rsid w:val="007224D3"/>
    <w:rsid w:val="00722705"/>
    <w:rsid w:val="00722C58"/>
    <w:rsid w:val="00722F0B"/>
    <w:rsid w:val="00722F86"/>
    <w:rsid w:val="0072346A"/>
    <w:rsid w:val="00724AD4"/>
    <w:rsid w:val="0072652B"/>
    <w:rsid w:val="00726A8B"/>
    <w:rsid w:val="00726B47"/>
    <w:rsid w:val="00726FBB"/>
    <w:rsid w:val="007272A4"/>
    <w:rsid w:val="007279F2"/>
    <w:rsid w:val="00727C9E"/>
    <w:rsid w:val="007302A8"/>
    <w:rsid w:val="0073058E"/>
    <w:rsid w:val="00730BA7"/>
    <w:rsid w:val="007310B5"/>
    <w:rsid w:val="00731314"/>
    <w:rsid w:val="00731365"/>
    <w:rsid w:val="00731986"/>
    <w:rsid w:val="00731DB5"/>
    <w:rsid w:val="00731FC0"/>
    <w:rsid w:val="0073241D"/>
    <w:rsid w:val="00732925"/>
    <w:rsid w:val="00732A1B"/>
    <w:rsid w:val="0073315D"/>
    <w:rsid w:val="00733B16"/>
    <w:rsid w:val="007348C0"/>
    <w:rsid w:val="007349A7"/>
    <w:rsid w:val="00734BB3"/>
    <w:rsid w:val="00734E34"/>
    <w:rsid w:val="00734E6B"/>
    <w:rsid w:val="00735632"/>
    <w:rsid w:val="00735723"/>
    <w:rsid w:val="007358BB"/>
    <w:rsid w:val="007365E3"/>
    <w:rsid w:val="00737879"/>
    <w:rsid w:val="007378A2"/>
    <w:rsid w:val="007378DB"/>
    <w:rsid w:val="00737BC4"/>
    <w:rsid w:val="007406D2"/>
    <w:rsid w:val="00740F0E"/>
    <w:rsid w:val="007410AD"/>
    <w:rsid w:val="0074204A"/>
    <w:rsid w:val="007423AE"/>
    <w:rsid w:val="00742E92"/>
    <w:rsid w:val="0074391D"/>
    <w:rsid w:val="00744120"/>
    <w:rsid w:val="007446F3"/>
    <w:rsid w:val="007449FA"/>
    <w:rsid w:val="00745D67"/>
    <w:rsid w:val="00746643"/>
    <w:rsid w:val="00746DA6"/>
    <w:rsid w:val="00746FED"/>
    <w:rsid w:val="0074715C"/>
    <w:rsid w:val="007474D2"/>
    <w:rsid w:val="00750DEF"/>
    <w:rsid w:val="0075135E"/>
    <w:rsid w:val="00751914"/>
    <w:rsid w:val="00751B4C"/>
    <w:rsid w:val="00751D51"/>
    <w:rsid w:val="00751E46"/>
    <w:rsid w:val="00752297"/>
    <w:rsid w:val="007527F8"/>
    <w:rsid w:val="00752D1D"/>
    <w:rsid w:val="007531FB"/>
    <w:rsid w:val="00753E1B"/>
    <w:rsid w:val="007543B9"/>
    <w:rsid w:val="00754B6E"/>
    <w:rsid w:val="00755591"/>
    <w:rsid w:val="00755CA9"/>
    <w:rsid w:val="00756D86"/>
    <w:rsid w:val="00757019"/>
    <w:rsid w:val="00757CE4"/>
    <w:rsid w:val="00760E0E"/>
    <w:rsid w:val="007614DD"/>
    <w:rsid w:val="0076184E"/>
    <w:rsid w:val="00761AFF"/>
    <w:rsid w:val="007624DE"/>
    <w:rsid w:val="007635A2"/>
    <w:rsid w:val="00763E28"/>
    <w:rsid w:val="00764100"/>
    <w:rsid w:val="00764DB7"/>
    <w:rsid w:val="007656C2"/>
    <w:rsid w:val="00765860"/>
    <w:rsid w:val="00765AFC"/>
    <w:rsid w:val="007661A0"/>
    <w:rsid w:val="00766390"/>
    <w:rsid w:val="007669A7"/>
    <w:rsid w:val="00766A8F"/>
    <w:rsid w:val="00766C93"/>
    <w:rsid w:val="007676AC"/>
    <w:rsid w:val="00767998"/>
    <w:rsid w:val="007702BB"/>
    <w:rsid w:val="00770503"/>
    <w:rsid w:val="00770C60"/>
    <w:rsid w:val="007712D4"/>
    <w:rsid w:val="007713AA"/>
    <w:rsid w:val="00771609"/>
    <w:rsid w:val="00771801"/>
    <w:rsid w:val="007718AE"/>
    <w:rsid w:val="00771A9D"/>
    <w:rsid w:val="00771EA1"/>
    <w:rsid w:val="007721D2"/>
    <w:rsid w:val="007722F2"/>
    <w:rsid w:val="007723B0"/>
    <w:rsid w:val="007726DE"/>
    <w:rsid w:val="00772764"/>
    <w:rsid w:val="007727E8"/>
    <w:rsid w:val="00772B25"/>
    <w:rsid w:val="00772CF2"/>
    <w:rsid w:val="00773274"/>
    <w:rsid w:val="00773276"/>
    <w:rsid w:val="0077345E"/>
    <w:rsid w:val="007734D6"/>
    <w:rsid w:val="00774F45"/>
    <w:rsid w:val="00775D20"/>
    <w:rsid w:val="00775EB0"/>
    <w:rsid w:val="0077606D"/>
    <w:rsid w:val="007763A0"/>
    <w:rsid w:val="007765AC"/>
    <w:rsid w:val="00776B05"/>
    <w:rsid w:val="0077786B"/>
    <w:rsid w:val="007779B6"/>
    <w:rsid w:val="007808CC"/>
    <w:rsid w:val="007809D9"/>
    <w:rsid w:val="00780A00"/>
    <w:rsid w:val="00780A7B"/>
    <w:rsid w:val="00780AFF"/>
    <w:rsid w:val="00780B82"/>
    <w:rsid w:val="00780D68"/>
    <w:rsid w:val="00781BC0"/>
    <w:rsid w:val="00781E49"/>
    <w:rsid w:val="00781F14"/>
    <w:rsid w:val="007849C5"/>
    <w:rsid w:val="00785F4A"/>
    <w:rsid w:val="007863E4"/>
    <w:rsid w:val="007864BD"/>
    <w:rsid w:val="00786B76"/>
    <w:rsid w:val="00787567"/>
    <w:rsid w:val="00787BE6"/>
    <w:rsid w:val="00790CB2"/>
    <w:rsid w:val="007910BD"/>
    <w:rsid w:val="007911A9"/>
    <w:rsid w:val="0079135C"/>
    <w:rsid w:val="0079142A"/>
    <w:rsid w:val="00791B3A"/>
    <w:rsid w:val="00791C6E"/>
    <w:rsid w:val="00792CF5"/>
    <w:rsid w:val="00792DBB"/>
    <w:rsid w:val="00793203"/>
    <w:rsid w:val="00793205"/>
    <w:rsid w:val="007937D2"/>
    <w:rsid w:val="00793C04"/>
    <w:rsid w:val="00793C8E"/>
    <w:rsid w:val="00793E15"/>
    <w:rsid w:val="00793EF1"/>
    <w:rsid w:val="007942AD"/>
    <w:rsid w:val="00794323"/>
    <w:rsid w:val="0079434B"/>
    <w:rsid w:val="0079511A"/>
    <w:rsid w:val="0079594E"/>
    <w:rsid w:val="00795F49"/>
    <w:rsid w:val="007962AA"/>
    <w:rsid w:val="00796385"/>
    <w:rsid w:val="007967CC"/>
    <w:rsid w:val="00796A2D"/>
    <w:rsid w:val="00796AC0"/>
    <w:rsid w:val="00797174"/>
    <w:rsid w:val="007A037C"/>
    <w:rsid w:val="007A0AF0"/>
    <w:rsid w:val="007A11F6"/>
    <w:rsid w:val="007A122A"/>
    <w:rsid w:val="007A13A9"/>
    <w:rsid w:val="007A1870"/>
    <w:rsid w:val="007A1AD5"/>
    <w:rsid w:val="007A1E9A"/>
    <w:rsid w:val="007A1F10"/>
    <w:rsid w:val="007A267E"/>
    <w:rsid w:val="007A2782"/>
    <w:rsid w:val="007A2B4E"/>
    <w:rsid w:val="007A3038"/>
    <w:rsid w:val="007A343B"/>
    <w:rsid w:val="007A3FA4"/>
    <w:rsid w:val="007A4396"/>
    <w:rsid w:val="007A468F"/>
    <w:rsid w:val="007A4BC5"/>
    <w:rsid w:val="007A4C21"/>
    <w:rsid w:val="007A4C77"/>
    <w:rsid w:val="007A4E4C"/>
    <w:rsid w:val="007A501C"/>
    <w:rsid w:val="007A51F7"/>
    <w:rsid w:val="007A564E"/>
    <w:rsid w:val="007A5652"/>
    <w:rsid w:val="007A59AE"/>
    <w:rsid w:val="007A5B18"/>
    <w:rsid w:val="007A633C"/>
    <w:rsid w:val="007A7B07"/>
    <w:rsid w:val="007B0451"/>
    <w:rsid w:val="007B0485"/>
    <w:rsid w:val="007B1499"/>
    <w:rsid w:val="007B14CD"/>
    <w:rsid w:val="007B17B3"/>
    <w:rsid w:val="007B1C7F"/>
    <w:rsid w:val="007B28BA"/>
    <w:rsid w:val="007B2AB3"/>
    <w:rsid w:val="007B2CCC"/>
    <w:rsid w:val="007B322E"/>
    <w:rsid w:val="007B3264"/>
    <w:rsid w:val="007B3C77"/>
    <w:rsid w:val="007B3E14"/>
    <w:rsid w:val="007B4884"/>
    <w:rsid w:val="007B518B"/>
    <w:rsid w:val="007B53B4"/>
    <w:rsid w:val="007B5BE2"/>
    <w:rsid w:val="007B5E0A"/>
    <w:rsid w:val="007B6424"/>
    <w:rsid w:val="007B6435"/>
    <w:rsid w:val="007B6766"/>
    <w:rsid w:val="007B6ABB"/>
    <w:rsid w:val="007B751D"/>
    <w:rsid w:val="007B7EF0"/>
    <w:rsid w:val="007C023F"/>
    <w:rsid w:val="007C0AEA"/>
    <w:rsid w:val="007C0BEF"/>
    <w:rsid w:val="007C116E"/>
    <w:rsid w:val="007C13FE"/>
    <w:rsid w:val="007C17B0"/>
    <w:rsid w:val="007C1E9F"/>
    <w:rsid w:val="007C1F63"/>
    <w:rsid w:val="007C2082"/>
    <w:rsid w:val="007C21A3"/>
    <w:rsid w:val="007C2621"/>
    <w:rsid w:val="007C333A"/>
    <w:rsid w:val="007C3407"/>
    <w:rsid w:val="007C3BA3"/>
    <w:rsid w:val="007C3D7E"/>
    <w:rsid w:val="007C46D6"/>
    <w:rsid w:val="007C4BBD"/>
    <w:rsid w:val="007C4F58"/>
    <w:rsid w:val="007C53C8"/>
    <w:rsid w:val="007C559A"/>
    <w:rsid w:val="007C6813"/>
    <w:rsid w:val="007C684E"/>
    <w:rsid w:val="007C7CAB"/>
    <w:rsid w:val="007C7E34"/>
    <w:rsid w:val="007C7F51"/>
    <w:rsid w:val="007D048F"/>
    <w:rsid w:val="007D0703"/>
    <w:rsid w:val="007D0777"/>
    <w:rsid w:val="007D095F"/>
    <w:rsid w:val="007D0C26"/>
    <w:rsid w:val="007D1068"/>
    <w:rsid w:val="007D13B9"/>
    <w:rsid w:val="007D1AC8"/>
    <w:rsid w:val="007D2674"/>
    <w:rsid w:val="007D2D43"/>
    <w:rsid w:val="007D2F99"/>
    <w:rsid w:val="007D30CD"/>
    <w:rsid w:val="007D315F"/>
    <w:rsid w:val="007D31D3"/>
    <w:rsid w:val="007D38EB"/>
    <w:rsid w:val="007D39DF"/>
    <w:rsid w:val="007D39E7"/>
    <w:rsid w:val="007D3D8E"/>
    <w:rsid w:val="007D408C"/>
    <w:rsid w:val="007D4194"/>
    <w:rsid w:val="007D4452"/>
    <w:rsid w:val="007D4483"/>
    <w:rsid w:val="007D4C8B"/>
    <w:rsid w:val="007D547F"/>
    <w:rsid w:val="007D56F8"/>
    <w:rsid w:val="007D60B0"/>
    <w:rsid w:val="007D6647"/>
    <w:rsid w:val="007D66E1"/>
    <w:rsid w:val="007D67D3"/>
    <w:rsid w:val="007D6DB4"/>
    <w:rsid w:val="007D7267"/>
    <w:rsid w:val="007E00C0"/>
    <w:rsid w:val="007E02B2"/>
    <w:rsid w:val="007E0536"/>
    <w:rsid w:val="007E0638"/>
    <w:rsid w:val="007E0738"/>
    <w:rsid w:val="007E0ECB"/>
    <w:rsid w:val="007E1094"/>
    <w:rsid w:val="007E118A"/>
    <w:rsid w:val="007E144E"/>
    <w:rsid w:val="007E17A3"/>
    <w:rsid w:val="007E1A22"/>
    <w:rsid w:val="007E1D76"/>
    <w:rsid w:val="007E2103"/>
    <w:rsid w:val="007E24FC"/>
    <w:rsid w:val="007E27EF"/>
    <w:rsid w:val="007E2AFD"/>
    <w:rsid w:val="007E3195"/>
    <w:rsid w:val="007E347D"/>
    <w:rsid w:val="007E3860"/>
    <w:rsid w:val="007E3ADC"/>
    <w:rsid w:val="007E3CA9"/>
    <w:rsid w:val="007E4199"/>
    <w:rsid w:val="007E4469"/>
    <w:rsid w:val="007E45CB"/>
    <w:rsid w:val="007E45F3"/>
    <w:rsid w:val="007E4744"/>
    <w:rsid w:val="007E4820"/>
    <w:rsid w:val="007E51C4"/>
    <w:rsid w:val="007E5898"/>
    <w:rsid w:val="007E58F2"/>
    <w:rsid w:val="007E5C1D"/>
    <w:rsid w:val="007E5DF8"/>
    <w:rsid w:val="007E6480"/>
    <w:rsid w:val="007E6768"/>
    <w:rsid w:val="007E69C7"/>
    <w:rsid w:val="007E6ADC"/>
    <w:rsid w:val="007E7678"/>
    <w:rsid w:val="007E7DA8"/>
    <w:rsid w:val="007E7E6A"/>
    <w:rsid w:val="007F00E7"/>
    <w:rsid w:val="007F021B"/>
    <w:rsid w:val="007F0D65"/>
    <w:rsid w:val="007F0F37"/>
    <w:rsid w:val="007F1507"/>
    <w:rsid w:val="007F15EB"/>
    <w:rsid w:val="007F2400"/>
    <w:rsid w:val="007F265F"/>
    <w:rsid w:val="007F273B"/>
    <w:rsid w:val="007F27CA"/>
    <w:rsid w:val="007F4197"/>
    <w:rsid w:val="007F43C3"/>
    <w:rsid w:val="007F4B24"/>
    <w:rsid w:val="007F4BCF"/>
    <w:rsid w:val="007F4DA6"/>
    <w:rsid w:val="007F4ED1"/>
    <w:rsid w:val="007F501C"/>
    <w:rsid w:val="007F5FCA"/>
    <w:rsid w:val="007F6084"/>
    <w:rsid w:val="007F6339"/>
    <w:rsid w:val="007F675F"/>
    <w:rsid w:val="007F6E31"/>
    <w:rsid w:val="007F6E5A"/>
    <w:rsid w:val="007F6FBE"/>
    <w:rsid w:val="007F769B"/>
    <w:rsid w:val="007F7816"/>
    <w:rsid w:val="0080071E"/>
    <w:rsid w:val="008008D7"/>
    <w:rsid w:val="00801964"/>
    <w:rsid w:val="00801F89"/>
    <w:rsid w:val="0080202C"/>
    <w:rsid w:val="00802056"/>
    <w:rsid w:val="00802500"/>
    <w:rsid w:val="00802756"/>
    <w:rsid w:val="008033AE"/>
    <w:rsid w:val="008035F6"/>
    <w:rsid w:val="0080386D"/>
    <w:rsid w:val="008040DF"/>
    <w:rsid w:val="00804620"/>
    <w:rsid w:val="00804921"/>
    <w:rsid w:val="00804CC9"/>
    <w:rsid w:val="00804ED5"/>
    <w:rsid w:val="0080549E"/>
    <w:rsid w:val="0080589C"/>
    <w:rsid w:val="00805A3F"/>
    <w:rsid w:val="00805B32"/>
    <w:rsid w:val="008070D7"/>
    <w:rsid w:val="0080762B"/>
    <w:rsid w:val="00807C7B"/>
    <w:rsid w:val="008101AA"/>
    <w:rsid w:val="0081031D"/>
    <w:rsid w:val="00810ADC"/>
    <w:rsid w:val="00810E5A"/>
    <w:rsid w:val="00810EF3"/>
    <w:rsid w:val="00810F15"/>
    <w:rsid w:val="0081145E"/>
    <w:rsid w:val="00811A23"/>
    <w:rsid w:val="00811E57"/>
    <w:rsid w:val="00811EF6"/>
    <w:rsid w:val="00812789"/>
    <w:rsid w:val="00812A87"/>
    <w:rsid w:val="0081375B"/>
    <w:rsid w:val="00813C25"/>
    <w:rsid w:val="00813D12"/>
    <w:rsid w:val="00814120"/>
    <w:rsid w:val="00814947"/>
    <w:rsid w:val="00814E19"/>
    <w:rsid w:val="00814FC7"/>
    <w:rsid w:val="00815281"/>
    <w:rsid w:val="00815771"/>
    <w:rsid w:val="00815877"/>
    <w:rsid w:val="00815901"/>
    <w:rsid w:val="00815AD5"/>
    <w:rsid w:val="00815D5D"/>
    <w:rsid w:val="008165AF"/>
    <w:rsid w:val="00816666"/>
    <w:rsid w:val="00816862"/>
    <w:rsid w:val="00816E0B"/>
    <w:rsid w:val="00816EE6"/>
    <w:rsid w:val="00817258"/>
    <w:rsid w:val="008172F7"/>
    <w:rsid w:val="0081740B"/>
    <w:rsid w:val="00817457"/>
    <w:rsid w:val="00817998"/>
    <w:rsid w:val="00817D87"/>
    <w:rsid w:val="00820348"/>
    <w:rsid w:val="00820998"/>
    <w:rsid w:val="00820B46"/>
    <w:rsid w:val="008217AF"/>
    <w:rsid w:val="0082196B"/>
    <w:rsid w:val="00822135"/>
    <w:rsid w:val="00822583"/>
    <w:rsid w:val="008234DF"/>
    <w:rsid w:val="0082362D"/>
    <w:rsid w:val="0082371C"/>
    <w:rsid w:val="00823A7C"/>
    <w:rsid w:val="00824895"/>
    <w:rsid w:val="0082541C"/>
    <w:rsid w:val="008254AE"/>
    <w:rsid w:val="0082569C"/>
    <w:rsid w:val="008256BC"/>
    <w:rsid w:val="008262A0"/>
    <w:rsid w:val="00826BA0"/>
    <w:rsid w:val="00826CDA"/>
    <w:rsid w:val="00826EFD"/>
    <w:rsid w:val="008270D2"/>
    <w:rsid w:val="008271BB"/>
    <w:rsid w:val="0082749D"/>
    <w:rsid w:val="00827BE3"/>
    <w:rsid w:val="0083014A"/>
    <w:rsid w:val="00830251"/>
    <w:rsid w:val="0083035F"/>
    <w:rsid w:val="0083050D"/>
    <w:rsid w:val="008308DB"/>
    <w:rsid w:val="00830BD5"/>
    <w:rsid w:val="00830BE1"/>
    <w:rsid w:val="008314A0"/>
    <w:rsid w:val="008315FB"/>
    <w:rsid w:val="00831E2F"/>
    <w:rsid w:val="008322B1"/>
    <w:rsid w:val="0083251E"/>
    <w:rsid w:val="00832F7C"/>
    <w:rsid w:val="0083319E"/>
    <w:rsid w:val="00833290"/>
    <w:rsid w:val="008332AC"/>
    <w:rsid w:val="008333A4"/>
    <w:rsid w:val="00833681"/>
    <w:rsid w:val="00834AE7"/>
    <w:rsid w:val="00834BA7"/>
    <w:rsid w:val="0083544B"/>
    <w:rsid w:val="0083639B"/>
    <w:rsid w:val="008364B3"/>
    <w:rsid w:val="008369F9"/>
    <w:rsid w:val="00836D9B"/>
    <w:rsid w:val="00836F35"/>
    <w:rsid w:val="0083789B"/>
    <w:rsid w:val="0084031D"/>
    <w:rsid w:val="0084147A"/>
    <w:rsid w:val="00841978"/>
    <w:rsid w:val="00842154"/>
    <w:rsid w:val="008423C3"/>
    <w:rsid w:val="00842D1D"/>
    <w:rsid w:val="00842F20"/>
    <w:rsid w:val="00843067"/>
    <w:rsid w:val="00843115"/>
    <w:rsid w:val="00843254"/>
    <w:rsid w:val="008434A5"/>
    <w:rsid w:val="00843B38"/>
    <w:rsid w:val="00843D61"/>
    <w:rsid w:val="00843DAA"/>
    <w:rsid w:val="008445FD"/>
    <w:rsid w:val="00844607"/>
    <w:rsid w:val="00844CFA"/>
    <w:rsid w:val="00844F11"/>
    <w:rsid w:val="00845179"/>
    <w:rsid w:val="0084521C"/>
    <w:rsid w:val="00845691"/>
    <w:rsid w:val="00845848"/>
    <w:rsid w:val="00845E82"/>
    <w:rsid w:val="008461F1"/>
    <w:rsid w:val="008463EC"/>
    <w:rsid w:val="008464F7"/>
    <w:rsid w:val="00846873"/>
    <w:rsid w:val="008468EA"/>
    <w:rsid w:val="00846946"/>
    <w:rsid w:val="00846A19"/>
    <w:rsid w:val="00846A2F"/>
    <w:rsid w:val="008477C4"/>
    <w:rsid w:val="00847AF6"/>
    <w:rsid w:val="00847DCB"/>
    <w:rsid w:val="00850562"/>
    <w:rsid w:val="0085072F"/>
    <w:rsid w:val="00850888"/>
    <w:rsid w:val="00851203"/>
    <w:rsid w:val="00851CD8"/>
    <w:rsid w:val="00851EE2"/>
    <w:rsid w:val="00852053"/>
    <w:rsid w:val="008520B9"/>
    <w:rsid w:val="00852158"/>
    <w:rsid w:val="00852461"/>
    <w:rsid w:val="0085254E"/>
    <w:rsid w:val="00852FE1"/>
    <w:rsid w:val="00853073"/>
    <w:rsid w:val="008537E6"/>
    <w:rsid w:val="0085395E"/>
    <w:rsid w:val="00853AB5"/>
    <w:rsid w:val="00854305"/>
    <w:rsid w:val="00854578"/>
    <w:rsid w:val="00854F9D"/>
    <w:rsid w:val="00855691"/>
    <w:rsid w:val="0085589B"/>
    <w:rsid w:val="00855FCF"/>
    <w:rsid w:val="00855FF7"/>
    <w:rsid w:val="008567A5"/>
    <w:rsid w:val="00856DA4"/>
    <w:rsid w:val="00856EDB"/>
    <w:rsid w:val="00857115"/>
    <w:rsid w:val="0085756D"/>
    <w:rsid w:val="00857EC7"/>
    <w:rsid w:val="00857FF1"/>
    <w:rsid w:val="0086047E"/>
    <w:rsid w:val="00860491"/>
    <w:rsid w:val="00860972"/>
    <w:rsid w:val="00860B42"/>
    <w:rsid w:val="008614A9"/>
    <w:rsid w:val="00861B05"/>
    <w:rsid w:val="00861EF6"/>
    <w:rsid w:val="00861FA0"/>
    <w:rsid w:val="008627E6"/>
    <w:rsid w:val="00862986"/>
    <w:rsid w:val="008631F3"/>
    <w:rsid w:val="00863236"/>
    <w:rsid w:val="00863654"/>
    <w:rsid w:val="008639EC"/>
    <w:rsid w:val="00864464"/>
    <w:rsid w:val="008648B1"/>
    <w:rsid w:val="0086514A"/>
    <w:rsid w:val="00865697"/>
    <w:rsid w:val="00865E72"/>
    <w:rsid w:val="00866463"/>
    <w:rsid w:val="00866794"/>
    <w:rsid w:val="00866F59"/>
    <w:rsid w:val="00867688"/>
    <w:rsid w:val="008703C7"/>
    <w:rsid w:val="008704CC"/>
    <w:rsid w:val="00871633"/>
    <w:rsid w:val="008718CA"/>
    <w:rsid w:val="00871B16"/>
    <w:rsid w:val="00872343"/>
    <w:rsid w:val="008724DA"/>
    <w:rsid w:val="008724F3"/>
    <w:rsid w:val="008728BA"/>
    <w:rsid w:val="00872CE3"/>
    <w:rsid w:val="00872D04"/>
    <w:rsid w:val="00872D95"/>
    <w:rsid w:val="00872DCD"/>
    <w:rsid w:val="00873677"/>
    <w:rsid w:val="00873857"/>
    <w:rsid w:val="00873F1A"/>
    <w:rsid w:val="008743DD"/>
    <w:rsid w:val="00874FF8"/>
    <w:rsid w:val="00875D7E"/>
    <w:rsid w:val="00875E05"/>
    <w:rsid w:val="00875E14"/>
    <w:rsid w:val="008760A5"/>
    <w:rsid w:val="008772A3"/>
    <w:rsid w:val="00877814"/>
    <w:rsid w:val="00880660"/>
    <w:rsid w:val="00880D44"/>
    <w:rsid w:val="00880E6B"/>
    <w:rsid w:val="00880F75"/>
    <w:rsid w:val="008810BD"/>
    <w:rsid w:val="0088114C"/>
    <w:rsid w:val="00881547"/>
    <w:rsid w:val="00882720"/>
    <w:rsid w:val="00883266"/>
    <w:rsid w:val="00883446"/>
    <w:rsid w:val="0088435E"/>
    <w:rsid w:val="00884681"/>
    <w:rsid w:val="008846E1"/>
    <w:rsid w:val="00885248"/>
    <w:rsid w:val="008853ED"/>
    <w:rsid w:val="008857D9"/>
    <w:rsid w:val="00885DEF"/>
    <w:rsid w:val="008861D1"/>
    <w:rsid w:val="008869BC"/>
    <w:rsid w:val="008869D9"/>
    <w:rsid w:val="008870AF"/>
    <w:rsid w:val="008870F2"/>
    <w:rsid w:val="0088753B"/>
    <w:rsid w:val="00887A83"/>
    <w:rsid w:val="00887AF5"/>
    <w:rsid w:val="00887C11"/>
    <w:rsid w:val="0089038A"/>
    <w:rsid w:val="008906EB"/>
    <w:rsid w:val="00890E00"/>
    <w:rsid w:val="00890EEF"/>
    <w:rsid w:val="00890F07"/>
    <w:rsid w:val="008911D5"/>
    <w:rsid w:val="00891C1C"/>
    <w:rsid w:val="00891ED6"/>
    <w:rsid w:val="00891F4F"/>
    <w:rsid w:val="008926B0"/>
    <w:rsid w:val="00892768"/>
    <w:rsid w:val="00892913"/>
    <w:rsid w:val="00893166"/>
    <w:rsid w:val="00893341"/>
    <w:rsid w:val="0089382E"/>
    <w:rsid w:val="00893A3F"/>
    <w:rsid w:val="00893DD5"/>
    <w:rsid w:val="00893E7B"/>
    <w:rsid w:val="00893EFB"/>
    <w:rsid w:val="00894B02"/>
    <w:rsid w:val="00894C63"/>
    <w:rsid w:val="00894F57"/>
    <w:rsid w:val="00895A8F"/>
    <w:rsid w:val="00895B1F"/>
    <w:rsid w:val="00895BDB"/>
    <w:rsid w:val="00895FA9"/>
    <w:rsid w:val="00896EAF"/>
    <w:rsid w:val="00897253"/>
    <w:rsid w:val="008974A7"/>
    <w:rsid w:val="00897AF2"/>
    <w:rsid w:val="00897D5A"/>
    <w:rsid w:val="008A00F3"/>
    <w:rsid w:val="008A0A4E"/>
    <w:rsid w:val="008A11B4"/>
    <w:rsid w:val="008A1AC4"/>
    <w:rsid w:val="008A2165"/>
    <w:rsid w:val="008A22B4"/>
    <w:rsid w:val="008A28F9"/>
    <w:rsid w:val="008A2A86"/>
    <w:rsid w:val="008A2AB2"/>
    <w:rsid w:val="008A37D2"/>
    <w:rsid w:val="008A3D0B"/>
    <w:rsid w:val="008A3EA6"/>
    <w:rsid w:val="008A542B"/>
    <w:rsid w:val="008A5D05"/>
    <w:rsid w:val="008A62C5"/>
    <w:rsid w:val="008A6508"/>
    <w:rsid w:val="008A666B"/>
    <w:rsid w:val="008A7943"/>
    <w:rsid w:val="008A7D5A"/>
    <w:rsid w:val="008A7F04"/>
    <w:rsid w:val="008B000B"/>
    <w:rsid w:val="008B0527"/>
    <w:rsid w:val="008B0662"/>
    <w:rsid w:val="008B0835"/>
    <w:rsid w:val="008B09DF"/>
    <w:rsid w:val="008B0BE2"/>
    <w:rsid w:val="008B1005"/>
    <w:rsid w:val="008B1701"/>
    <w:rsid w:val="008B183F"/>
    <w:rsid w:val="008B18A0"/>
    <w:rsid w:val="008B1A7E"/>
    <w:rsid w:val="008B21E7"/>
    <w:rsid w:val="008B2251"/>
    <w:rsid w:val="008B24AA"/>
    <w:rsid w:val="008B260F"/>
    <w:rsid w:val="008B28D2"/>
    <w:rsid w:val="008B2BBC"/>
    <w:rsid w:val="008B2CAD"/>
    <w:rsid w:val="008B2D82"/>
    <w:rsid w:val="008B2DFC"/>
    <w:rsid w:val="008B2F11"/>
    <w:rsid w:val="008B30D7"/>
    <w:rsid w:val="008B3748"/>
    <w:rsid w:val="008B397F"/>
    <w:rsid w:val="008B3992"/>
    <w:rsid w:val="008B3F7B"/>
    <w:rsid w:val="008B4019"/>
    <w:rsid w:val="008B486C"/>
    <w:rsid w:val="008B4B7D"/>
    <w:rsid w:val="008B5270"/>
    <w:rsid w:val="008B5D12"/>
    <w:rsid w:val="008B799E"/>
    <w:rsid w:val="008B7ACE"/>
    <w:rsid w:val="008C01E6"/>
    <w:rsid w:val="008C0430"/>
    <w:rsid w:val="008C09E3"/>
    <w:rsid w:val="008C0BE1"/>
    <w:rsid w:val="008C0CB3"/>
    <w:rsid w:val="008C0E88"/>
    <w:rsid w:val="008C13B4"/>
    <w:rsid w:val="008C13FE"/>
    <w:rsid w:val="008C199C"/>
    <w:rsid w:val="008C1EDF"/>
    <w:rsid w:val="008C246F"/>
    <w:rsid w:val="008C2AC3"/>
    <w:rsid w:val="008C2AE5"/>
    <w:rsid w:val="008C2BCB"/>
    <w:rsid w:val="008C308C"/>
    <w:rsid w:val="008C34FA"/>
    <w:rsid w:val="008C3585"/>
    <w:rsid w:val="008C3828"/>
    <w:rsid w:val="008C3BC0"/>
    <w:rsid w:val="008C4006"/>
    <w:rsid w:val="008C529D"/>
    <w:rsid w:val="008C54B9"/>
    <w:rsid w:val="008C5607"/>
    <w:rsid w:val="008C5990"/>
    <w:rsid w:val="008C5AAC"/>
    <w:rsid w:val="008C6AE2"/>
    <w:rsid w:val="008C718C"/>
    <w:rsid w:val="008C7319"/>
    <w:rsid w:val="008C7607"/>
    <w:rsid w:val="008C789C"/>
    <w:rsid w:val="008C7C80"/>
    <w:rsid w:val="008C7F1E"/>
    <w:rsid w:val="008D004B"/>
    <w:rsid w:val="008D042B"/>
    <w:rsid w:val="008D06F9"/>
    <w:rsid w:val="008D07CA"/>
    <w:rsid w:val="008D0CAA"/>
    <w:rsid w:val="008D1176"/>
    <w:rsid w:val="008D17C3"/>
    <w:rsid w:val="008D181E"/>
    <w:rsid w:val="008D1A96"/>
    <w:rsid w:val="008D253B"/>
    <w:rsid w:val="008D2A29"/>
    <w:rsid w:val="008D2C44"/>
    <w:rsid w:val="008D2E71"/>
    <w:rsid w:val="008D2F98"/>
    <w:rsid w:val="008D3742"/>
    <w:rsid w:val="008D3F23"/>
    <w:rsid w:val="008D4628"/>
    <w:rsid w:val="008D50AA"/>
    <w:rsid w:val="008D59BD"/>
    <w:rsid w:val="008D5B0A"/>
    <w:rsid w:val="008D5FB0"/>
    <w:rsid w:val="008D6974"/>
    <w:rsid w:val="008D6BC2"/>
    <w:rsid w:val="008D71EA"/>
    <w:rsid w:val="008D7426"/>
    <w:rsid w:val="008D761E"/>
    <w:rsid w:val="008D79ED"/>
    <w:rsid w:val="008D7DA6"/>
    <w:rsid w:val="008E08D4"/>
    <w:rsid w:val="008E147B"/>
    <w:rsid w:val="008E179A"/>
    <w:rsid w:val="008E1B79"/>
    <w:rsid w:val="008E2035"/>
    <w:rsid w:val="008E23A6"/>
    <w:rsid w:val="008E362A"/>
    <w:rsid w:val="008E364F"/>
    <w:rsid w:val="008E3B1C"/>
    <w:rsid w:val="008E3E63"/>
    <w:rsid w:val="008E4501"/>
    <w:rsid w:val="008E48EF"/>
    <w:rsid w:val="008E4A8A"/>
    <w:rsid w:val="008E4D34"/>
    <w:rsid w:val="008E4D90"/>
    <w:rsid w:val="008E4E5E"/>
    <w:rsid w:val="008E4FB6"/>
    <w:rsid w:val="008E5286"/>
    <w:rsid w:val="008E5796"/>
    <w:rsid w:val="008E5AF8"/>
    <w:rsid w:val="008E64E2"/>
    <w:rsid w:val="008E66DB"/>
    <w:rsid w:val="008E6A72"/>
    <w:rsid w:val="008E6E91"/>
    <w:rsid w:val="008F0587"/>
    <w:rsid w:val="008F0600"/>
    <w:rsid w:val="008F0BAE"/>
    <w:rsid w:val="008F12E5"/>
    <w:rsid w:val="008F1335"/>
    <w:rsid w:val="008F144F"/>
    <w:rsid w:val="008F192E"/>
    <w:rsid w:val="008F1EF4"/>
    <w:rsid w:val="008F20A1"/>
    <w:rsid w:val="008F2419"/>
    <w:rsid w:val="008F24C5"/>
    <w:rsid w:val="008F3C72"/>
    <w:rsid w:val="008F4531"/>
    <w:rsid w:val="008F4594"/>
    <w:rsid w:val="008F474E"/>
    <w:rsid w:val="008F48E3"/>
    <w:rsid w:val="008F4DEE"/>
    <w:rsid w:val="008F5456"/>
    <w:rsid w:val="008F5486"/>
    <w:rsid w:val="008F5A64"/>
    <w:rsid w:val="008F5C86"/>
    <w:rsid w:val="008F5E21"/>
    <w:rsid w:val="008F5EDD"/>
    <w:rsid w:val="008F6032"/>
    <w:rsid w:val="008F60D6"/>
    <w:rsid w:val="008F625A"/>
    <w:rsid w:val="008F633A"/>
    <w:rsid w:val="008F693C"/>
    <w:rsid w:val="008F72B7"/>
    <w:rsid w:val="008F7327"/>
    <w:rsid w:val="008F76AB"/>
    <w:rsid w:val="008F7AB6"/>
    <w:rsid w:val="008F7AE4"/>
    <w:rsid w:val="0090072B"/>
    <w:rsid w:val="00900781"/>
    <w:rsid w:val="00900DBC"/>
    <w:rsid w:val="00900E86"/>
    <w:rsid w:val="00902197"/>
    <w:rsid w:val="009024E0"/>
    <w:rsid w:val="00902A9D"/>
    <w:rsid w:val="00902BCF"/>
    <w:rsid w:val="00902C03"/>
    <w:rsid w:val="00902E5C"/>
    <w:rsid w:val="00903195"/>
    <w:rsid w:val="0090366A"/>
    <w:rsid w:val="00903CB5"/>
    <w:rsid w:val="009042F7"/>
    <w:rsid w:val="00904724"/>
    <w:rsid w:val="009047CB"/>
    <w:rsid w:val="00904C65"/>
    <w:rsid w:val="00905198"/>
    <w:rsid w:val="0090519B"/>
    <w:rsid w:val="009053E8"/>
    <w:rsid w:val="0090541E"/>
    <w:rsid w:val="00905791"/>
    <w:rsid w:val="0090691F"/>
    <w:rsid w:val="00906A83"/>
    <w:rsid w:val="0090715A"/>
    <w:rsid w:val="0090716D"/>
    <w:rsid w:val="009071B9"/>
    <w:rsid w:val="00907B78"/>
    <w:rsid w:val="00907D91"/>
    <w:rsid w:val="00907DD8"/>
    <w:rsid w:val="00910176"/>
    <w:rsid w:val="009108EF"/>
    <w:rsid w:val="00910A2A"/>
    <w:rsid w:val="00911687"/>
    <w:rsid w:val="00911787"/>
    <w:rsid w:val="00911AE1"/>
    <w:rsid w:val="00911CD7"/>
    <w:rsid w:val="00912493"/>
    <w:rsid w:val="009124D3"/>
    <w:rsid w:val="00912D3E"/>
    <w:rsid w:val="009139E2"/>
    <w:rsid w:val="00913E9C"/>
    <w:rsid w:val="00914644"/>
    <w:rsid w:val="00914A66"/>
    <w:rsid w:val="00914D01"/>
    <w:rsid w:val="00914D9B"/>
    <w:rsid w:val="00914EEB"/>
    <w:rsid w:val="00914F16"/>
    <w:rsid w:val="00915751"/>
    <w:rsid w:val="00915889"/>
    <w:rsid w:val="00915FF5"/>
    <w:rsid w:val="00916C26"/>
    <w:rsid w:val="009174ED"/>
    <w:rsid w:val="00917D16"/>
    <w:rsid w:val="00917D61"/>
    <w:rsid w:val="00920BEC"/>
    <w:rsid w:val="0092185D"/>
    <w:rsid w:val="00921937"/>
    <w:rsid w:val="00921A75"/>
    <w:rsid w:val="00922FE4"/>
    <w:rsid w:val="00923263"/>
    <w:rsid w:val="0092354E"/>
    <w:rsid w:val="0092394B"/>
    <w:rsid w:val="00924147"/>
    <w:rsid w:val="00924276"/>
    <w:rsid w:val="0092428E"/>
    <w:rsid w:val="00924881"/>
    <w:rsid w:val="00925796"/>
    <w:rsid w:val="0092616B"/>
    <w:rsid w:val="00926214"/>
    <w:rsid w:val="00926CDB"/>
    <w:rsid w:val="00926DBB"/>
    <w:rsid w:val="00926EE9"/>
    <w:rsid w:val="0092703B"/>
    <w:rsid w:val="009270C3"/>
    <w:rsid w:val="009274DD"/>
    <w:rsid w:val="00927B72"/>
    <w:rsid w:val="009303BF"/>
    <w:rsid w:val="00930CCD"/>
    <w:rsid w:val="00930FEB"/>
    <w:rsid w:val="00931146"/>
    <w:rsid w:val="00931405"/>
    <w:rsid w:val="009316C1"/>
    <w:rsid w:val="00931852"/>
    <w:rsid w:val="00931B59"/>
    <w:rsid w:val="00931BFB"/>
    <w:rsid w:val="00931E9E"/>
    <w:rsid w:val="009339BF"/>
    <w:rsid w:val="00933E42"/>
    <w:rsid w:val="00934B4E"/>
    <w:rsid w:val="0093558F"/>
    <w:rsid w:val="00935DE3"/>
    <w:rsid w:val="00936399"/>
    <w:rsid w:val="00936719"/>
    <w:rsid w:val="00936ABF"/>
    <w:rsid w:val="00936D26"/>
    <w:rsid w:val="00937564"/>
    <w:rsid w:val="009377F5"/>
    <w:rsid w:val="009406A0"/>
    <w:rsid w:val="0094082D"/>
    <w:rsid w:val="009409C0"/>
    <w:rsid w:val="00940DAA"/>
    <w:rsid w:val="00940EAF"/>
    <w:rsid w:val="0094138D"/>
    <w:rsid w:val="009418AE"/>
    <w:rsid w:val="009418F8"/>
    <w:rsid w:val="00941D2B"/>
    <w:rsid w:val="00941D9A"/>
    <w:rsid w:val="0094222A"/>
    <w:rsid w:val="00942291"/>
    <w:rsid w:val="00942320"/>
    <w:rsid w:val="00942471"/>
    <w:rsid w:val="00942DE0"/>
    <w:rsid w:val="00943204"/>
    <w:rsid w:val="0094345D"/>
    <w:rsid w:val="009445F7"/>
    <w:rsid w:val="00944752"/>
    <w:rsid w:val="0094522E"/>
    <w:rsid w:val="009453C3"/>
    <w:rsid w:val="009455B9"/>
    <w:rsid w:val="009456E4"/>
    <w:rsid w:val="00945D5A"/>
    <w:rsid w:val="009462D6"/>
    <w:rsid w:val="0094676C"/>
    <w:rsid w:val="00946EBF"/>
    <w:rsid w:val="009470AF"/>
    <w:rsid w:val="00947439"/>
    <w:rsid w:val="00947CC1"/>
    <w:rsid w:val="00947D8E"/>
    <w:rsid w:val="00947DAF"/>
    <w:rsid w:val="009501BD"/>
    <w:rsid w:val="00950656"/>
    <w:rsid w:val="009509B0"/>
    <w:rsid w:val="00950A3C"/>
    <w:rsid w:val="00950C72"/>
    <w:rsid w:val="0095134F"/>
    <w:rsid w:val="00953142"/>
    <w:rsid w:val="00953B1F"/>
    <w:rsid w:val="00953B93"/>
    <w:rsid w:val="009545B9"/>
    <w:rsid w:val="0095597F"/>
    <w:rsid w:val="00955C3E"/>
    <w:rsid w:val="00956860"/>
    <w:rsid w:val="00956A9B"/>
    <w:rsid w:val="00956D2B"/>
    <w:rsid w:val="0095708D"/>
    <w:rsid w:val="0095715B"/>
    <w:rsid w:val="00957301"/>
    <w:rsid w:val="00957A27"/>
    <w:rsid w:val="00957A51"/>
    <w:rsid w:val="00957E7C"/>
    <w:rsid w:val="0096028D"/>
    <w:rsid w:val="0096064F"/>
    <w:rsid w:val="009609BF"/>
    <w:rsid w:val="00961B01"/>
    <w:rsid w:val="00961B65"/>
    <w:rsid w:val="009623AD"/>
    <w:rsid w:val="00962556"/>
    <w:rsid w:val="009629D2"/>
    <w:rsid w:val="00962A2C"/>
    <w:rsid w:val="00962B0B"/>
    <w:rsid w:val="00962CAD"/>
    <w:rsid w:val="00962F08"/>
    <w:rsid w:val="00963CCB"/>
    <w:rsid w:val="00963ED2"/>
    <w:rsid w:val="00964941"/>
    <w:rsid w:val="009649B9"/>
    <w:rsid w:val="00964BB3"/>
    <w:rsid w:val="0096565E"/>
    <w:rsid w:val="00965AF5"/>
    <w:rsid w:val="00966320"/>
    <w:rsid w:val="0096716A"/>
    <w:rsid w:val="0096767F"/>
    <w:rsid w:val="0096773D"/>
    <w:rsid w:val="0096777B"/>
    <w:rsid w:val="00970949"/>
    <w:rsid w:val="00970BAD"/>
    <w:rsid w:val="0097161E"/>
    <w:rsid w:val="00971722"/>
    <w:rsid w:val="009722FD"/>
    <w:rsid w:val="009724A8"/>
    <w:rsid w:val="009727C7"/>
    <w:rsid w:val="00972D02"/>
    <w:rsid w:val="00972FCE"/>
    <w:rsid w:val="00973222"/>
    <w:rsid w:val="00973A9C"/>
    <w:rsid w:val="00973CB9"/>
    <w:rsid w:val="00973D99"/>
    <w:rsid w:val="00974826"/>
    <w:rsid w:val="00974C51"/>
    <w:rsid w:val="00975151"/>
    <w:rsid w:val="0097569A"/>
    <w:rsid w:val="00975928"/>
    <w:rsid w:val="00975BBF"/>
    <w:rsid w:val="0097619B"/>
    <w:rsid w:val="009764BC"/>
    <w:rsid w:val="00976925"/>
    <w:rsid w:val="00976B38"/>
    <w:rsid w:val="00976DAE"/>
    <w:rsid w:val="00976DF0"/>
    <w:rsid w:val="009770B5"/>
    <w:rsid w:val="009771F9"/>
    <w:rsid w:val="00977F88"/>
    <w:rsid w:val="00980E1C"/>
    <w:rsid w:val="0098103D"/>
    <w:rsid w:val="00981204"/>
    <w:rsid w:val="0098145D"/>
    <w:rsid w:val="009817A5"/>
    <w:rsid w:val="009822A8"/>
    <w:rsid w:val="009826F2"/>
    <w:rsid w:val="00982F13"/>
    <w:rsid w:val="00983D3E"/>
    <w:rsid w:val="0098402C"/>
    <w:rsid w:val="009841B8"/>
    <w:rsid w:val="00984870"/>
    <w:rsid w:val="00984959"/>
    <w:rsid w:val="00984C14"/>
    <w:rsid w:val="009851AC"/>
    <w:rsid w:val="009864CD"/>
    <w:rsid w:val="0098664D"/>
    <w:rsid w:val="00986880"/>
    <w:rsid w:val="00986AB1"/>
    <w:rsid w:val="00986C4B"/>
    <w:rsid w:val="00987325"/>
    <w:rsid w:val="009873CE"/>
    <w:rsid w:val="00987F47"/>
    <w:rsid w:val="0099071F"/>
    <w:rsid w:val="00991733"/>
    <w:rsid w:val="009918F4"/>
    <w:rsid w:val="00992638"/>
    <w:rsid w:val="0099285F"/>
    <w:rsid w:val="00992947"/>
    <w:rsid w:val="00992D89"/>
    <w:rsid w:val="00992E25"/>
    <w:rsid w:val="00992F21"/>
    <w:rsid w:val="00993208"/>
    <w:rsid w:val="009932DF"/>
    <w:rsid w:val="00993427"/>
    <w:rsid w:val="009935CB"/>
    <w:rsid w:val="00993F9A"/>
    <w:rsid w:val="00994AD5"/>
    <w:rsid w:val="00994D8F"/>
    <w:rsid w:val="00995532"/>
    <w:rsid w:val="00995EF5"/>
    <w:rsid w:val="00995FC8"/>
    <w:rsid w:val="0099609B"/>
    <w:rsid w:val="009962DB"/>
    <w:rsid w:val="009965A9"/>
    <w:rsid w:val="00996A7E"/>
    <w:rsid w:val="00996E9C"/>
    <w:rsid w:val="009A0409"/>
    <w:rsid w:val="009A0B1C"/>
    <w:rsid w:val="009A13E9"/>
    <w:rsid w:val="009A1428"/>
    <w:rsid w:val="009A15F9"/>
    <w:rsid w:val="009A1F05"/>
    <w:rsid w:val="009A2000"/>
    <w:rsid w:val="009A265D"/>
    <w:rsid w:val="009A34D6"/>
    <w:rsid w:val="009A36D1"/>
    <w:rsid w:val="009A3E82"/>
    <w:rsid w:val="009A4252"/>
    <w:rsid w:val="009A4809"/>
    <w:rsid w:val="009A504E"/>
    <w:rsid w:val="009A5ABE"/>
    <w:rsid w:val="009A5B56"/>
    <w:rsid w:val="009A5C56"/>
    <w:rsid w:val="009A5C74"/>
    <w:rsid w:val="009A61D5"/>
    <w:rsid w:val="009A6389"/>
    <w:rsid w:val="009A6410"/>
    <w:rsid w:val="009A6B01"/>
    <w:rsid w:val="009A6B36"/>
    <w:rsid w:val="009A6CCE"/>
    <w:rsid w:val="009A6DD8"/>
    <w:rsid w:val="009A6F6E"/>
    <w:rsid w:val="009A7410"/>
    <w:rsid w:val="009A7907"/>
    <w:rsid w:val="009A7F4B"/>
    <w:rsid w:val="009B02E2"/>
    <w:rsid w:val="009B0716"/>
    <w:rsid w:val="009B08E0"/>
    <w:rsid w:val="009B09DD"/>
    <w:rsid w:val="009B0C36"/>
    <w:rsid w:val="009B0D11"/>
    <w:rsid w:val="009B173D"/>
    <w:rsid w:val="009B18F3"/>
    <w:rsid w:val="009B1A6F"/>
    <w:rsid w:val="009B1B4F"/>
    <w:rsid w:val="009B1CB4"/>
    <w:rsid w:val="009B1DA2"/>
    <w:rsid w:val="009B1EE3"/>
    <w:rsid w:val="009B1FBE"/>
    <w:rsid w:val="009B27F8"/>
    <w:rsid w:val="009B2BB2"/>
    <w:rsid w:val="009B2ED3"/>
    <w:rsid w:val="009B3BC7"/>
    <w:rsid w:val="009B3F76"/>
    <w:rsid w:val="009B47A4"/>
    <w:rsid w:val="009B4A60"/>
    <w:rsid w:val="009B4C28"/>
    <w:rsid w:val="009B5100"/>
    <w:rsid w:val="009B58FD"/>
    <w:rsid w:val="009B5950"/>
    <w:rsid w:val="009B5C49"/>
    <w:rsid w:val="009B5D47"/>
    <w:rsid w:val="009B602A"/>
    <w:rsid w:val="009B6031"/>
    <w:rsid w:val="009B7283"/>
    <w:rsid w:val="009B7325"/>
    <w:rsid w:val="009B772F"/>
    <w:rsid w:val="009B7E9E"/>
    <w:rsid w:val="009C04FB"/>
    <w:rsid w:val="009C068E"/>
    <w:rsid w:val="009C0999"/>
    <w:rsid w:val="009C0A00"/>
    <w:rsid w:val="009C178D"/>
    <w:rsid w:val="009C1D1E"/>
    <w:rsid w:val="009C1E7D"/>
    <w:rsid w:val="009C2710"/>
    <w:rsid w:val="009C2DBA"/>
    <w:rsid w:val="009C34BF"/>
    <w:rsid w:val="009C381D"/>
    <w:rsid w:val="009C3B31"/>
    <w:rsid w:val="009C4404"/>
    <w:rsid w:val="009C469B"/>
    <w:rsid w:val="009C46CB"/>
    <w:rsid w:val="009C48C9"/>
    <w:rsid w:val="009C5179"/>
    <w:rsid w:val="009C5204"/>
    <w:rsid w:val="009C7264"/>
    <w:rsid w:val="009C72F4"/>
    <w:rsid w:val="009C7373"/>
    <w:rsid w:val="009C7804"/>
    <w:rsid w:val="009D0FC4"/>
    <w:rsid w:val="009D10BE"/>
    <w:rsid w:val="009D15AB"/>
    <w:rsid w:val="009D19EE"/>
    <w:rsid w:val="009D1B4F"/>
    <w:rsid w:val="009D1BB5"/>
    <w:rsid w:val="009D24C3"/>
    <w:rsid w:val="009D2A30"/>
    <w:rsid w:val="009D2B28"/>
    <w:rsid w:val="009D2C94"/>
    <w:rsid w:val="009D2DC6"/>
    <w:rsid w:val="009D3008"/>
    <w:rsid w:val="009D30C3"/>
    <w:rsid w:val="009D3BB9"/>
    <w:rsid w:val="009D42A3"/>
    <w:rsid w:val="009D4502"/>
    <w:rsid w:val="009D467A"/>
    <w:rsid w:val="009D4768"/>
    <w:rsid w:val="009D4B5E"/>
    <w:rsid w:val="009D57F9"/>
    <w:rsid w:val="009D5D70"/>
    <w:rsid w:val="009D61A0"/>
    <w:rsid w:val="009D6506"/>
    <w:rsid w:val="009D6EC8"/>
    <w:rsid w:val="009D7515"/>
    <w:rsid w:val="009D7B1D"/>
    <w:rsid w:val="009E05DF"/>
    <w:rsid w:val="009E0669"/>
    <w:rsid w:val="009E12E2"/>
    <w:rsid w:val="009E130A"/>
    <w:rsid w:val="009E1434"/>
    <w:rsid w:val="009E18FA"/>
    <w:rsid w:val="009E1D34"/>
    <w:rsid w:val="009E1EC9"/>
    <w:rsid w:val="009E1F2A"/>
    <w:rsid w:val="009E21B9"/>
    <w:rsid w:val="009E2D24"/>
    <w:rsid w:val="009E33C7"/>
    <w:rsid w:val="009E36D5"/>
    <w:rsid w:val="009E379F"/>
    <w:rsid w:val="009E4178"/>
    <w:rsid w:val="009E43CD"/>
    <w:rsid w:val="009E5698"/>
    <w:rsid w:val="009E5842"/>
    <w:rsid w:val="009E5A89"/>
    <w:rsid w:val="009E624E"/>
    <w:rsid w:val="009E6301"/>
    <w:rsid w:val="009E632B"/>
    <w:rsid w:val="009E6F2E"/>
    <w:rsid w:val="009E755B"/>
    <w:rsid w:val="009F0623"/>
    <w:rsid w:val="009F0A6B"/>
    <w:rsid w:val="009F0F7B"/>
    <w:rsid w:val="009F12AE"/>
    <w:rsid w:val="009F1E0D"/>
    <w:rsid w:val="009F2020"/>
    <w:rsid w:val="009F240E"/>
    <w:rsid w:val="009F2BF7"/>
    <w:rsid w:val="009F2CB7"/>
    <w:rsid w:val="009F2CC9"/>
    <w:rsid w:val="009F2D47"/>
    <w:rsid w:val="009F327C"/>
    <w:rsid w:val="009F32BC"/>
    <w:rsid w:val="009F36B8"/>
    <w:rsid w:val="009F3AA3"/>
    <w:rsid w:val="009F3AFC"/>
    <w:rsid w:val="009F3B5B"/>
    <w:rsid w:val="009F3F79"/>
    <w:rsid w:val="009F4168"/>
    <w:rsid w:val="009F46A5"/>
    <w:rsid w:val="009F48C1"/>
    <w:rsid w:val="009F4A9A"/>
    <w:rsid w:val="009F4BF8"/>
    <w:rsid w:val="009F4CC5"/>
    <w:rsid w:val="009F4DDF"/>
    <w:rsid w:val="009F5450"/>
    <w:rsid w:val="009F54E9"/>
    <w:rsid w:val="009F57D1"/>
    <w:rsid w:val="009F5AD4"/>
    <w:rsid w:val="009F6C58"/>
    <w:rsid w:val="009F6E92"/>
    <w:rsid w:val="009F75D9"/>
    <w:rsid w:val="009F7B41"/>
    <w:rsid w:val="00A0039A"/>
    <w:rsid w:val="00A0076F"/>
    <w:rsid w:val="00A00814"/>
    <w:rsid w:val="00A0085C"/>
    <w:rsid w:val="00A015ED"/>
    <w:rsid w:val="00A016BB"/>
    <w:rsid w:val="00A01738"/>
    <w:rsid w:val="00A0196E"/>
    <w:rsid w:val="00A01C91"/>
    <w:rsid w:val="00A01D95"/>
    <w:rsid w:val="00A026A5"/>
    <w:rsid w:val="00A02D09"/>
    <w:rsid w:val="00A0448A"/>
    <w:rsid w:val="00A04C56"/>
    <w:rsid w:val="00A05295"/>
    <w:rsid w:val="00A0586B"/>
    <w:rsid w:val="00A060B0"/>
    <w:rsid w:val="00A063E3"/>
    <w:rsid w:val="00A0675F"/>
    <w:rsid w:val="00A06970"/>
    <w:rsid w:val="00A06C59"/>
    <w:rsid w:val="00A06D89"/>
    <w:rsid w:val="00A06E4D"/>
    <w:rsid w:val="00A07573"/>
    <w:rsid w:val="00A076B5"/>
    <w:rsid w:val="00A078DC"/>
    <w:rsid w:val="00A07938"/>
    <w:rsid w:val="00A07D7A"/>
    <w:rsid w:val="00A10D4C"/>
    <w:rsid w:val="00A11067"/>
    <w:rsid w:val="00A1127A"/>
    <w:rsid w:val="00A113B9"/>
    <w:rsid w:val="00A113EC"/>
    <w:rsid w:val="00A11ADF"/>
    <w:rsid w:val="00A1216D"/>
    <w:rsid w:val="00A12180"/>
    <w:rsid w:val="00A12222"/>
    <w:rsid w:val="00A1235E"/>
    <w:rsid w:val="00A12B2B"/>
    <w:rsid w:val="00A12BD3"/>
    <w:rsid w:val="00A13339"/>
    <w:rsid w:val="00A134EA"/>
    <w:rsid w:val="00A14171"/>
    <w:rsid w:val="00A1480A"/>
    <w:rsid w:val="00A1509C"/>
    <w:rsid w:val="00A15124"/>
    <w:rsid w:val="00A1574A"/>
    <w:rsid w:val="00A15B0D"/>
    <w:rsid w:val="00A15BAA"/>
    <w:rsid w:val="00A15D1C"/>
    <w:rsid w:val="00A16AF7"/>
    <w:rsid w:val="00A16F07"/>
    <w:rsid w:val="00A17779"/>
    <w:rsid w:val="00A17989"/>
    <w:rsid w:val="00A17DAE"/>
    <w:rsid w:val="00A2048F"/>
    <w:rsid w:val="00A20687"/>
    <w:rsid w:val="00A20894"/>
    <w:rsid w:val="00A21104"/>
    <w:rsid w:val="00A21427"/>
    <w:rsid w:val="00A2142B"/>
    <w:rsid w:val="00A21572"/>
    <w:rsid w:val="00A21ED7"/>
    <w:rsid w:val="00A2204F"/>
    <w:rsid w:val="00A22537"/>
    <w:rsid w:val="00A2295A"/>
    <w:rsid w:val="00A232EE"/>
    <w:rsid w:val="00A23A00"/>
    <w:rsid w:val="00A24CAE"/>
    <w:rsid w:val="00A25BC3"/>
    <w:rsid w:val="00A25C53"/>
    <w:rsid w:val="00A25EE5"/>
    <w:rsid w:val="00A2604C"/>
    <w:rsid w:val="00A26F6F"/>
    <w:rsid w:val="00A26F72"/>
    <w:rsid w:val="00A27315"/>
    <w:rsid w:val="00A276C7"/>
    <w:rsid w:val="00A30957"/>
    <w:rsid w:val="00A30B34"/>
    <w:rsid w:val="00A30BC4"/>
    <w:rsid w:val="00A31134"/>
    <w:rsid w:val="00A31953"/>
    <w:rsid w:val="00A31CA8"/>
    <w:rsid w:val="00A31CC9"/>
    <w:rsid w:val="00A31DDD"/>
    <w:rsid w:val="00A32347"/>
    <w:rsid w:val="00A32B60"/>
    <w:rsid w:val="00A32D90"/>
    <w:rsid w:val="00A3385B"/>
    <w:rsid w:val="00A342F5"/>
    <w:rsid w:val="00A35984"/>
    <w:rsid w:val="00A35AF9"/>
    <w:rsid w:val="00A35F4C"/>
    <w:rsid w:val="00A36340"/>
    <w:rsid w:val="00A372C3"/>
    <w:rsid w:val="00A376AB"/>
    <w:rsid w:val="00A378A2"/>
    <w:rsid w:val="00A37EF6"/>
    <w:rsid w:val="00A40048"/>
    <w:rsid w:val="00A4028F"/>
    <w:rsid w:val="00A406C6"/>
    <w:rsid w:val="00A40A93"/>
    <w:rsid w:val="00A40AE1"/>
    <w:rsid w:val="00A40C13"/>
    <w:rsid w:val="00A40C84"/>
    <w:rsid w:val="00A410C4"/>
    <w:rsid w:val="00A41350"/>
    <w:rsid w:val="00A41793"/>
    <w:rsid w:val="00A419AB"/>
    <w:rsid w:val="00A41D08"/>
    <w:rsid w:val="00A41F42"/>
    <w:rsid w:val="00A41F7D"/>
    <w:rsid w:val="00A4242F"/>
    <w:rsid w:val="00A42C88"/>
    <w:rsid w:val="00A43FD8"/>
    <w:rsid w:val="00A443D1"/>
    <w:rsid w:val="00A4480A"/>
    <w:rsid w:val="00A44B8A"/>
    <w:rsid w:val="00A44CBE"/>
    <w:rsid w:val="00A44EB6"/>
    <w:rsid w:val="00A4501A"/>
    <w:rsid w:val="00A45170"/>
    <w:rsid w:val="00A45A35"/>
    <w:rsid w:val="00A4628E"/>
    <w:rsid w:val="00A47285"/>
    <w:rsid w:val="00A47298"/>
    <w:rsid w:val="00A47418"/>
    <w:rsid w:val="00A4766C"/>
    <w:rsid w:val="00A47705"/>
    <w:rsid w:val="00A50287"/>
    <w:rsid w:val="00A503DC"/>
    <w:rsid w:val="00A506C6"/>
    <w:rsid w:val="00A518DC"/>
    <w:rsid w:val="00A51E00"/>
    <w:rsid w:val="00A523CF"/>
    <w:rsid w:val="00A52B6C"/>
    <w:rsid w:val="00A52C55"/>
    <w:rsid w:val="00A5316C"/>
    <w:rsid w:val="00A53663"/>
    <w:rsid w:val="00A539D3"/>
    <w:rsid w:val="00A53DBA"/>
    <w:rsid w:val="00A53E2D"/>
    <w:rsid w:val="00A54BE7"/>
    <w:rsid w:val="00A55470"/>
    <w:rsid w:val="00A55BCB"/>
    <w:rsid w:val="00A57421"/>
    <w:rsid w:val="00A60072"/>
    <w:rsid w:val="00A605BC"/>
    <w:rsid w:val="00A60FDA"/>
    <w:rsid w:val="00A620EC"/>
    <w:rsid w:val="00A621C2"/>
    <w:rsid w:val="00A6242B"/>
    <w:rsid w:val="00A624B5"/>
    <w:rsid w:val="00A633B5"/>
    <w:rsid w:val="00A63F8C"/>
    <w:rsid w:val="00A6407B"/>
    <w:rsid w:val="00A64186"/>
    <w:rsid w:val="00A64377"/>
    <w:rsid w:val="00A64509"/>
    <w:rsid w:val="00A647F8"/>
    <w:rsid w:val="00A65260"/>
    <w:rsid w:val="00A653B2"/>
    <w:rsid w:val="00A655C5"/>
    <w:rsid w:val="00A65B56"/>
    <w:rsid w:val="00A65E1E"/>
    <w:rsid w:val="00A66440"/>
    <w:rsid w:val="00A66CCF"/>
    <w:rsid w:val="00A67A6A"/>
    <w:rsid w:val="00A70373"/>
    <w:rsid w:val="00A70416"/>
    <w:rsid w:val="00A70969"/>
    <w:rsid w:val="00A70DA0"/>
    <w:rsid w:val="00A70EFC"/>
    <w:rsid w:val="00A7117D"/>
    <w:rsid w:val="00A714F4"/>
    <w:rsid w:val="00A71743"/>
    <w:rsid w:val="00A71E7C"/>
    <w:rsid w:val="00A71E8E"/>
    <w:rsid w:val="00A72063"/>
    <w:rsid w:val="00A72322"/>
    <w:rsid w:val="00A72445"/>
    <w:rsid w:val="00A728D6"/>
    <w:rsid w:val="00A72E36"/>
    <w:rsid w:val="00A7313E"/>
    <w:rsid w:val="00A7318E"/>
    <w:rsid w:val="00A733CC"/>
    <w:rsid w:val="00A73BAB"/>
    <w:rsid w:val="00A73C2C"/>
    <w:rsid w:val="00A73EAF"/>
    <w:rsid w:val="00A73FE3"/>
    <w:rsid w:val="00A7496E"/>
    <w:rsid w:val="00A74F3A"/>
    <w:rsid w:val="00A7531F"/>
    <w:rsid w:val="00A75532"/>
    <w:rsid w:val="00A758D8"/>
    <w:rsid w:val="00A7592D"/>
    <w:rsid w:val="00A75AF1"/>
    <w:rsid w:val="00A76486"/>
    <w:rsid w:val="00A76730"/>
    <w:rsid w:val="00A76BEF"/>
    <w:rsid w:val="00A76E8B"/>
    <w:rsid w:val="00A7741E"/>
    <w:rsid w:val="00A777E5"/>
    <w:rsid w:val="00A77829"/>
    <w:rsid w:val="00A77B95"/>
    <w:rsid w:val="00A8104B"/>
    <w:rsid w:val="00A810C2"/>
    <w:rsid w:val="00A814F7"/>
    <w:rsid w:val="00A81E2C"/>
    <w:rsid w:val="00A82031"/>
    <w:rsid w:val="00A82595"/>
    <w:rsid w:val="00A82712"/>
    <w:rsid w:val="00A83205"/>
    <w:rsid w:val="00A8320A"/>
    <w:rsid w:val="00A83A88"/>
    <w:rsid w:val="00A84142"/>
    <w:rsid w:val="00A84316"/>
    <w:rsid w:val="00A847D0"/>
    <w:rsid w:val="00A85233"/>
    <w:rsid w:val="00A856F4"/>
    <w:rsid w:val="00A85FB0"/>
    <w:rsid w:val="00A864BE"/>
    <w:rsid w:val="00A86B01"/>
    <w:rsid w:val="00A87272"/>
    <w:rsid w:val="00A8731C"/>
    <w:rsid w:val="00A8759D"/>
    <w:rsid w:val="00A87C9F"/>
    <w:rsid w:val="00A87DBE"/>
    <w:rsid w:val="00A87FDC"/>
    <w:rsid w:val="00A90254"/>
    <w:rsid w:val="00A90670"/>
    <w:rsid w:val="00A90B4B"/>
    <w:rsid w:val="00A910DB"/>
    <w:rsid w:val="00A91BE1"/>
    <w:rsid w:val="00A91EAA"/>
    <w:rsid w:val="00A92147"/>
    <w:rsid w:val="00A921BD"/>
    <w:rsid w:val="00A92241"/>
    <w:rsid w:val="00A92554"/>
    <w:rsid w:val="00A9270F"/>
    <w:rsid w:val="00A9288C"/>
    <w:rsid w:val="00A92B76"/>
    <w:rsid w:val="00A93284"/>
    <w:rsid w:val="00A93302"/>
    <w:rsid w:val="00A935D1"/>
    <w:rsid w:val="00A940BD"/>
    <w:rsid w:val="00A94115"/>
    <w:rsid w:val="00A94141"/>
    <w:rsid w:val="00A94FE9"/>
    <w:rsid w:val="00A95614"/>
    <w:rsid w:val="00A95A06"/>
    <w:rsid w:val="00A95E79"/>
    <w:rsid w:val="00A96296"/>
    <w:rsid w:val="00A96A07"/>
    <w:rsid w:val="00A96F8D"/>
    <w:rsid w:val="00A96FEA"/>
    <w:rsid w:val="00A978B1"/>
    <w:rsid w:val="00AA0932"/>
    <w:rsid w:val="00AA0F2B"/>
    <w:rsid w:val="00AA1703"/>
    <w:rsid w:val="00AA19F3"/>
    <w:rsid w:val="00AA2BBF"/>
    <w:rsid w:val="00AA3467"/>
    <w:rsid w:val="00AA3924"/>
    <w:rsid w:val="00AA3AC4"/>
    <w:rsid w:val="00AA400A"/>
    <w:rsid w:val="00AA40B8"/>
    <w:rsid w:val="00AA41B9"/>
    <w:rsid w:val="00AA431E"/>
    <w:rsid w:val="00AA49FA"/>
    <w:rsid w:val="00AA4C1B"/>
    <w:rsid w:val="00AA5161"/>
    <w:rsid w:val="00AA55F1"/>
    <w:rsid w:val="00AA5C1C"/>
    <w:rsid w:val="00AA5D19"/>
    <w:rsid w:val="00AA6568"/>
    <w:rsid w:val="00AA70E2"/>
    <w:rsid w:val="00AA7183"/>
    <w:rsid w:val="00AB0B8D"/>
    <w:rsid w:val="00AB1170"/>
    <w:rsid w:val="00AB12DB"/>
    <w:rsid w:val="00AB15A4"/>
    <w:rsid w:val="00AB1ED5"/>
    <w:rsid w:val="00AB1FC3"/>
    <w:rsid w:val="00AB2199"/>
    <w:rsid w:val="00AB2334"/>
    <w:rsid w:val="00AB236A"/>
    <w:rsid w:val="00AB25DE"/>
    <w:rsid w:val="00AB2716"/>
    <w:rsid w:val="00AB2868"/>
    <w:rsid w:val="00AB2C93"/>
    <w:rsid w:val="00AB3DF8"/>
    <w:rsid w:val="00AB400D"/>
    <w:rsid w:val="00AB47B2"/>
    <w:rsid w:val="00AB485B"/>
    <w:rsid w:val="00AB49E0"/>
    <w:rsid w:val="00AB4BD9"/>
    <w:rsid w:val="00AB4F81"/>
    <w:rsid w:val="00AB5036"/>
    <w:rsid w:val="00AB5803"/>
    <w:rsid w:val="00AB59E2"/>
    <w:rsid w:val="00AB6423"/>
    <w:rsid w:val="00AB65D3"/>
    <w:rsid w:val="00AB6B62"/>
    <w:rsid w:val="00AB7408"/>
    <w:rsid w:val="00AB7CE7"/>
    <w:rsid w:val="00AB7D63"/>
    <w:rsid w:val="00AB7DB5"/>
    <w:rsid w:val="00AC039F"/>
    <w:rsid w:val="00AC06D2"/>
    <w:rsid w:val="00AC07CB"/>
    <w:rsid w:val="00AC0BD5"/>
    <w:rsid w:val="00AC0D9E"/>
    <w:rsid w:val="00AC1BA5"/>
    <w:rsid w:val="00AC21F4"/>
    <w:rsid w:val="00AC2F31"/>
    <w:rsid w:val="00AC32E5"/>
    <w:rsid w:val="00AC349E"/>
    <w:rsid w:val="00AC39DE"/>
    <w:rsid w:val="00AC3A2D"/>
    <w:rsid w:val="00AC3F61"/>
    <w:rsid w:val="00AC489E"/>
    <w:rsid w:val="00AC4BC0"/>
    <w:rsid w:val="00AC4C4E"/>
    <w:rsid w:val="00AC4D12"/>
    <w:rsid w:val="00AC5056"/>
    <w:rsid w:val="00AC59B9"/>
    <w:rsid w:val="00AC59BE"/>
    <w:rsid w:val="00AC5BA3"/>
    <w:rsid w:val="00AC60E1"/>
    <w:rsid w:val="00AC64F7"/>
    <w:rsid w:val="00AC6B27"/>
    <w:rsid w:val="00AC6FA6"/>
    <w:rsid w:val="00AC71E1"/>
    <w:rsid w:val="00AC7B3F"/>
    <w:rsid w:val="00AC7BA2"/>
    <w:rsid w:val="00AD0163"/>
    <w:rsid w:val="00AD0217"/>
    <w:rsid w:val="00AD0A9C"/>
    <w:rsid w:val="00AD0BDB"/>
    <w:rsid w:val="00AD0CDD"/>
    <w:rsid w:val="00AD182C"/>
    <w:rsid w:val="00AD2671"/>
    <w:rsid w:val="00AD2B1E"/>
    <w:rsid w:val="00AD3869"/>
    <w:rsid w:val="00AD3918"/>
    <w:rsid w:val="00AD3DBE"/>
    <w:rsid w:val="00AD4B22"/>
    <w:rsid w:val="00AD501E"/>
    <w:rsid w:val="00AD5497"/>
    <w:rsid w:val="00AD6B3F"/>
    <w:rsid w:val="00AD7868"/>
    <w:rsid w:val="00AD7B14"/>
    <w:rsid w:val="00AD7B94"/>
    <w:rsid w:val="00AD7D6D"/>
    <w:rsid w:val="00AE06C4"/>
    <w:rsid w:val="00AE0854"/>
    <w:rsid w:val="00AE0D98"/>
    <w:rsid w:val="00AE0FA8"/>
    <w:rsid w:val="00AE1A17"/>
    <w:rsid w:val="00AE1A36"/>
    <w:rsid w:val="00AE20FB"/>
    <w:rsid w:val="00AE25F0"/>
    <w:rsid w:val="00AE2F30"/>
    <w:rsid w:val="00AE31EE"/>
    <w:rsid w:val="00AE32FA"/>
    <w:rsid w:val="00AE38B1"/>
    <w:rsid w:val="00AE3F58"/>
    <w:rsid w:val="00AE41A5"/>
    <w:rsid w:val="00AE47DA"/>
    <w:rsid w:val="00AE52A9"/>
    <w:rsid w:val="00AE582C"/>
    <w:rsid w:val="00AE5880"/>
    <w:rsid w:val="00AE5AB1"/>
    <w:rsid w:val="00AE5E65"/>
    <w:rsid w:val="00AE5FE5"/>
    <w:rsid w:val="00AE6E93"/>
    <w:rsid w:val="00AE7DD9"/>
    <w:rsid w:val="00AE7E69"/>
    <w:rsid w:val="00AE7FE4"/>
    <w:rsid w:val="00AF0263"/>
    <w:rsid w:val="00AF0292"/>
    <w:rsid w:val="00AF03C9"/>
    <w:rsid w:val="00AF0A64"/>
    <w:rsid w:val="00AF14A7"/>
    <w:rsid w:val="00AF15B5"/>
    <w:rsid w:val="00AF16D2"/>
    <w:rsid w:val="00AF20DA"/>
    <w:rsid w:val="00AF21E9"/>
    <w:rsid w:val="00AF22A9"/>
    <w:rsid w:val="00AF22BB"/>
    <w:rsid w:val="00AF23AF"/>
    <w:rsid w:val="00AF28DF"/>
    <w:rsid w:val="00AF2A63"/>
    <w:rsid w:val="00AF3462"/>
    <w:rsid w:val="00AF40E5"/>
    <w:rsid w:val="00AF42D6"/>
    <w:rsid w:val="00AF4571"/>
    <w:rsid w:val="00AF45C8"/>
    <w:rsid w:val="00AF4825"/>
    <w:rsid w:val="00AF4BB0"/>
    <w:rsid w:val="00AF4EE0"/>
    <w:rsid w:val="00AF5651"/>
    <w:rsid w:val="00AF5AC8"/>
    <w:rsid w:val="00AF71B6"/>
    <w:rsid w:val="00AF7384"/>
    <w:rsid w:val="00AF7B33"/>
    <w:rsid w:val="00AF7B80"/>
    <w:rsid w:val="00B007CB"/>
    <w:rsid w:val="00B01120"/>
    <w:rsid w:val="00B0131E"/>
    <w:rsid w:val="00B0159C"/>
    <w:rsid w:val="00B01927"/>
    <w:rsid w:val="00B01A8A"/>
    <w:rsid w:val="00B01F6F"/>
    <w:rsid w:val="00B02222"/>
    <w:rsid w:val="00B02E0A"/>
    <w:rsid w:val="00B034A8"/>
    <w:rsid w:val="00B03555"/>
    <w:rsid w:val="00B03754"/>
    <w:rsid w:val="00B044AD"/>
    <w:rsid w:val="00B0466C"/>
    <w:rsid w:val="00B048F5"/>
    <w:rsid w:val="00B049B4"/>
    <w:rsid w:val="00B04FB6"/>
    <w:rsid w:val="00B05615"/>
    <w:rsid w:val="00B05743"/>
    <w:rsid w:val="00B05C46"/>
    <w:rsid w:val="00B05DBF"/>
    <w:rsid w:val="00B05EF0"/>
    <w:rsid w:val="00B060A4"/>
    <w:rsid w:val="00B06A97"/>
    <w:rsid w:val="00B06E47"/>
    <w:rsid w:val="00B0712D"/>
    <w:rsid w:val="00B07BB4"/>
    <w:rsid w:val="00B10156"/>
    <w:rsid w:val="00B102AD"/>
    <w:rsid w:val="00B10719"/>
    <w:rsid w:val="00B107D4"/>
    <w:rsid w:val="00B1154D"/>
    <w:rsid w:val="00B11DEA"/>
    <w:rsid w:val="00B12AD0"/>
    <w:rsid w:val="00B12E11"/>
    <w:rsid w:val="00B12F0C"/>
    <w:rsid w:val="00B13027"/>
    <w:rsid w:val="00B1347C"/>
    <w:rsid w:val="00B139FE"/>
    <w:rsid w:val="00B13B5B"/>
    <w:rsid w:val="00B141D9"/>
    <w:rsid w:val="00B1421D"/>
    <w:rsid w:val="00B14453"/>
    <w:rsid w:val="00B145C0"/>
    <w:rsid w:val="00B14989"/>
    <w:rsid w:val="00B150F5"/>
    <w:rsid w:val="00B151C9"/>
    <w:rsid w:val="00B1543B"/>
    <w:rsid w:val="00B15D24"/>
    <w:rsid w:val="00B167A9"/>
    <w:rsid w:val="00B16CA0"/>
    <w:rsid w:val="00B16FA2"/>
    <w:rsid w:val="00B1712C"/>
    <w:rsid w:val="00B1782A"/>
    <w:rsid w:val="00B17C77"/>
    <w:rsid w:val="00B17DB8"/>
    <w:rsid w:val="00B201A8"/>
    <w:rsid w:val="00B2023B"/>
    <w:rsid w:val="00B20FE9"/>
    <w:rsid w:val="00B214EA"/>
    <w:rsid w:val="00B21BE8"/>
    <w:rsid w:val="00B23CD0"/>
    <w:rsid w:val="00B23F4A"/>
    <w:rsid w:val="00B24778"/>
    <w:rsid w:val="00B25AFA"/>
    <w:rsid w:val="00B25DC5"/>
    <w:rsid w:val="00B25E4A"/>
    <w:rsid w:val="00B2622F"/>
    <w:rsid w:val="00B263C9"/>
    <w:rsid w:val="00B26D94"/>
    <w:rsid w:val="00B272EC"/>
    <w:rsid w:val="00B277AD"/>
    <w:rsid w:val="00B27930"/>
    <w:rsid w:val="00B30321"/>
    <w:rsid w:val="00B30776"/>
    <w:rsid w:val="00B30851"/>
    <w:rsid w:val="00B3104A"/>
    <w:rsid w:val="00B312AA"/>
    <w:rsid w:val="00B3155E"/>
    <w:rsid w:val="00B317DB"/>
    <w:rsid w:val="00B3181A"/>
    <w:rsid w:val="00B320F8"/>
    <w:rsid w:val="00B32173"/>
    <w:rsid w:val="00B32572"/>
    <w:rsid w:val="00B32713"/>
    <w:rsid w:val="00B32BA6"/>
    <w:rsid w:val="00B32C12"/>
    <w:rsid w:val="00B32C76"/>
    <w:rsid w:val="00B33B75"/>
    <w:rsid w:val="00B33C80"/>
    <w:rsid w:val="00B34310"/>
    <w:rsid w:val="00B3448D"/>
    <w:rsid w:val="00B34709"/>
    <w:rsid w:val="00B34C62"/>
    <w:rsid w:val="00B34D7F"/>
    <w:rsid w:val="00B352D9"/>
    <w:rsid w:val="00B355CD"/>
    <w:rsid w:val="00B35B33"/>
    <w:rsid w:val="00B35BE2"/>
    <w:rsid w:val="00B365C9"/>
    <w:rsid w:val="00B367DF"/>
    <w:rsid w:val="00B36D5F"/>
    <w:rsid w:val="00B36DEE"/>
    <w:rsid w:val="00B3716B"/>
    <w:rsid w:val="00B3729D"/>
    <w:rsid w:val="00B37659"/>
    <w:rsid w:val="00B37CC2"/>
    <w:rsid w:val="00B37F11"/>
    <w:rsid w:val="00B4012E"/>
    <w:rsid w:val="00B4033A"/>
    <w:rsid w:val="00B40942"/>
    <w:rsid w:val="00B40BF7"/>
    <w:rsid w:val="00B40C2F"/>
    <w:rsid w:val="00B40CBA"/>
    <w:rsid w:val="00B410DF"/>
    <w:rsid w:val="00B4193F"/>
    <w:rsid w:val="00B4197E"/>
    <w:rsid w:val="00B41D34"/>
    <w:rsid w:val="00B41D78"/>
    <w:rsid w:val="00B41FD1"/>
    <w:rsid w:val="00B42246"/>
    <w:rsid w:val="00B42B27"/>
    <w:rsid w:val="00B43E77"/>
    <w:rsid w:val="00B444B3"/>
    <w:rsid w:val="00B445FA"/>
    <w:rsid w:val="00B44A08"/>
    <w:rsid w:val="00B44F84"/>
    <w:rsid w:val="00B450E2"/>
    <w:rsid w:val="00B45342"/>
    <w:rsid w:val="00B4543D"/>
    <w:rsid w:val="00B45906"/>
    <w:rsid w:val="00B45FB3"/>
    <w:rsid w:val="00B46038"/>
    <w:rsid w:val="00B46113"/>
    <w:rsid w:val="00B469BC"/>
    <w:rsid w:val="00B469F7"/>
    <w:rsid w:val="00B46BCA"/>
    <w:rsid w:val="00B46C31"/>
    <w:rsid w:val="00B46EA5"/>
    <w:rsid w:val="00B47921"/>
    <w:rsid w:val="00B47A5A"/>
    <w:rsid w:val="00B507D5"/>
    <w:rsid w:val="00B508CE"/>
    <w:rsid w:val="00B508E6"/>
    <w:rsid w:val="00B51112"/>
    <w:rsid w:val="00B5115F"/>
    <w:rsid w:val="00B51197"/>
    <w:rsid w:val="00B513A8"/>
    <w:rsid w:val="00B515DA"/>
    <w:rsid w:val="00B5178F"/>
    <w:rsid w:val="00B518B9"/>
    <w:rsid w:val="00B51BDB"/>
    <w:rsid w:val="00B522C1"/>
    <w:rsid w:val="00B5234C"/>
    <w:rsid w:val="00B5239E"/>
    <w:rsid w:val="00B52467"/>
    <w:rsid w:val="00B5248E"/>
    <w:rsid w:val="00B52DBB"/>
    <w:rsid w:val="00B52F28"/>
    <w:rsid w:val="00B5337C"/>
    <w:rsid w:val="00B535B6"/>
    <w:rsid w:val="00B5360B"/>
    <w:rsid w:val="00B53D3B"/>
    <w:rsid w:val="00B5401A"/>
    <w:rsid w:val="00B549B2"/>
    <w:rsid w:val="00B5548C"/>
    <w:rsid w:val="00B555B9"/>
    <w:rsid w:val="00B55C3E"/>
    <w:rsid w:val="00B565F0"/>
    <w:rsid w:val="00B56BA1"/>
    <w:rsid w:val="00B56D96"/>
    <w:rsid w:val="00B57536"/>
    <w:rsid w:val="00B57712"/>
    <w:rsid w:val="00B57913"/>
    <w:rsid w:val="00B5798D"/>
    <w:rsid w:val="00B57B3D"/>
    <w:rsid w:val="00B60351"/>
    <w:rsid w:val="00B606D7"/>
    <w:rsid w:val="00B60810"/>
    <w:rsid w:val="00B608DD"/>
    <w:rsid w:val="00B60AD5"/>
    <w:rsid w:val="00B60B30"/>
    <w:rsid w:val="00B60BDE"/>
    <w:rsid w:val="00B60DC6"/>
    <w:rsid w:val="00B618C7"/>
    <w:rsid w:val="00B61F66"/>
    <w:rsid w:val="00B6209C"/>
    <w:rsid w:val="00B624D9"/>
    <w:rsid w:val="00B62C6F"/>
    <w:rsid w:val="00B6351E"/>
    <w:rsid w:val="00B64AF3"/>
    <w:rsid w:val="00B64F60"/>
    <w:rsid w:val="00B657E4"/>
    <w:rsid w:val="00B659A6"/>
    <w:rsid w:val="00B66680"/>
    <w:rsid w:val="00B666D6"/>
    <w:rsid w:val="00B66775"/>
    <w:rsid w:val="00B6694A"/>
    <w:rsid w:val="00B6723A"/>
    <w:rsid w:val="00B70077"/>
    <w:rsid w:val="00B71157"/>
    <w:rsid w:val="00B715CB"/>
    <w:rsid w:val="00B71639"/>
    <w:rsid w:val="00B71B33"/>
    <w:rsid w:val="00B71E40"/>
    <w:rsid w:val="00B72F08"/>
    <w:rsid w:val="00B732CE"/>
    <w:rsid w:val="00B7354E"/>
    <w:rsid w:val="00B73D41"/>
    <w:rsid w:val="00B73DC1"/>
    <w:rsid w:val="00B74335"/>
    <w:rsid w:val="00B745AB"/>
    <w:rsid w:val="00B7485A"/>
    <w:rsid w:val="00B74BAD"/>
    <w:rsid w:val="00B74C5A"/>
    <w:rsid w:val="00B74DD0"/>
    <w:rsid w:val="00B750CF"/>
    <w:rsid w:val="00B75143"/>
    <w:rsid w:val="00B75792"/>
    <w:rsid w:val="00B75C04"/>
    <w:rsid w:val="00B76036"/>
    <w:rsid w:val="00B760D1"/>
    <w:rsid w:val="00B762FB"/>
    <w:rsid w:val="00B765EE"/>
    <w:rsid w:val="00B76709"/>
    <w:rsid w:val="00B76A65"/>
    <w:rsid w:val="00B76B3A"/>
    <w:rsid w:val="00B76D3F"/>
    <w:rsid w:val="00B77165"/>
    <w:rsid w:val="00B772C5"/>
    <w:rsid w:val="00B77385"/>
    <w:rsid w:val="00B773E9"/>
    <w:rsid w:val="00B774D2"/>
    <w:rsid w:val="00B7788D"/>
    <w:rsid w:val="00B779E9"/>
    <w:rsid w:val="00B77F4F"/>
    <w:rsid w:val="00B77F78"/>
    <w:rsid w:val="00B77F9C"/>
    <w:rsid w:val="00B806B0"/>
    <w:rsid w:val="00B806EC"/>
    <w:rsid w:val="00B80806"/>
    <w:rsid w:val="00B809E5"/>
    <w:rsid w:val="00B80A09"/>
    <w:rsid w:val="00B80A76"/>
    <w:rsid w:val="00B80B2D"/>
    <w:rsid w:val="00B8115E"/>
    <w:rsid w:val="00B81372"/>
    <w:rsid w:val="00B814AD"/>
    <w:rsid w:val="00B81916"/>
    <w:rsid w:val="00B81FA8"/>
    <w:rsid w:val="00B82981"/>
    <w:rsid w:val="00B82C89"/>
    <w:rsid w:val="00B83417"/>
    <w:rsid w:val="00B83950"/>
    <w:rsid w:val="00B83B00"/>
    <w:rsid w:val="00B83C2B"/>
    <w:rsid w:val="00B83C3A"/>
    <w:rsid w:val="00B83E5F"/>
    <w:rsid w:val="00B841D2"/>
    <w:rsid w:val="00B85143"/>
    <w:rsid w:val="00B8514D"/>
    <w:rsid w:val="00B852D4"/>
    <w:rsid w:val="00B853B4"/>
    <w:rsid w:val="00B866AB"/>
    <w:rsid w:val="00B86B92"/>
    <w:rsid w:val="00B87050"/>
    <w:rsid w:val="00B87355"/>
    <w:rsid w:val="00B875D7"/>
    <w:rsid w:val="00B87715"/>
    <w:rsid w:val="00B8787B"/>
    <w:rsid w:val="00B87DFB"/>
    <w:rsid w:val="00B87EB6"/>
    <w:rsid w:val="00B9004E"/>
    <w:rsid w:val="00B90613"/>
    <w:rsid w:val="00B90CC4"/>
    <w:rsid w:val="00B90F80"/>
    <w:rsid w:val="00B90FB7"/>
    <w:rsid w:val="00B91249"/>
    <w:rsid w:val="00B91CBF"/>
    <w:rsid w:val="00B91E7E"/>
    <w:rsid w:val="00B91F2B"/>
    <w:rsid w:val="00B9255B"/>
    <w:rsid w:val="00B932E6"/>
    <w:rsid w:val="00B935F6"/>
    <w:rsid w:val="00B9371F"/>
    <w:rsid w:val="00B938F8"/>
    <w:rsid w:val="00B939D8"/>
    <w:rsid w:val="00B93A25"/>
    <w:rsid w:val="00B93B6C"/>
    <w:rsid w:val="00B93E19"/>
    <w:rsid w:val="00B941CC"/>
    <w:rsid w:val="00B94D56"/>
    <w:rsid w:val="00B9540B"/>
    <w:rsid w:val="00B958DD"/>
    <w:rsid w:val="00B95930"/>
    <w:rsid w:val="00B95BA9"/>
    <w:rsid w:val="00B9684A"/>
    <w:rsid w:val="00B975D4"/>
    <w:rsid w:val="00B976A0"/>
    <w:rsid w:val="00BA04D6"/>
    <w:rsid w:val="00BA08C0"/>
    <w:rsid w:val="00BA0BEB"/>
    <w:rsid w:val="00BA0C37"/>
    <w:rsid w:val="00BA0C8B"/>
    <w:rsid w:val="00BA0E60"/>
    <w:rsid w:val="00BA0EB8"/>
    <w:rsid w:val="00BA0FD3"/>
    <w:rsid w:val="00BA1284"/>
    <w:rsid w:val="00BA12A5"/>
    <w:rsid w:val="00BA1339"/>
    <w:rsid w:val="00BA16C4"/>
    <w:rsid w:val="00BA1928"/>
    <w:rsid w:val="00BA1CA5"/>
    <w:rsid w:val="00BA1E8C"/>
    <w:rsid w:val="00BA1F5F"/>
    <w:rsid w:val="00BA28ED"/>
    <w:rsid w:val="00BA2A1F"/>
    <w:rsid w:val="00BA2E99"/>
    <w:rsid w:val="00BA30D8"/>
    <w:rsid w:val="00BA3283"/>
    <w:rsid w:val="00BA32F6"/>
    <w:rsid w:val="00BA3743"/>
    <w:rsid w:val="00BA3BE1"/>
    <w:rsid w:val="00BA41F5"/>
    <w:rsid w:val="00BA4824"/>
    <w:rsid w:val="00BA4A00"/>
    <w:rsid w:val="00BA588C"/>
    <w:rsid w:val="00BA60AA"/>
    <w:rsid w:val="00BA640A"/>
    <w:rsid w:val="00BA6AF3"/>
    <w:rsid w:val="00BA6D51"/>
    <w:rsid w:val="00BA6DFB"/>
    <w:rsid w:val="00BA6E13"/>
    <w:rsid w:val="00BA6EFA"/>
    <w:rsid w:val="00BA6F92"/>
    <w:rsid w:val="00BA788C"/>
    <w:rsid w:val="00BB0599"/>
    <w:rsid w:val="00BB0B7C"/>
    <w:rsid w:val="00BB0D0E"/>
    <w:rsid w:val="00BB0DA6"/>
    <w:rsid w:val="00BB1169"/>
    <w:rsid w:val="00BB1665"/>
    <w:rsid w:val="00BB1D62"/>
    <w:rsid w:val="00BB245F"/>
    <w:rsid w:val="00BB24B5"/>
    <w:rsid w:val="00BB2D0F"/>
    <w:rsid w:val="00BB3A99"/>
    <w:rsid w:val="00BB450E"/>
    <w:rsid w:val="00BB45D6"/>
    <w:rsid w:val="00BB4AF2"/>
    <w:rsid w:val="00BB4C3E"/>
    <w:rsid w:val="00BB5215"/>
    <w:rsid w:val="00BB58B3"/>
    <w:rsid w:val="00BB5AFD"/>
    <w:rsid w:val="00BB622D"/>
    <w:rsid w:val="00BB707D"/>
    <w:rsid w:val="00BB724F"/>
    <w:rsid w:val="00BB7704"/>
    <w:rsid w:val="00BC0623"/>
    <w:rsid w:val="00BC099E"/>
    <w:rsid w:val="00BC0A4F"/>
    <w:rsid w:val="00BC12E9"/>
    <w:rsid w:val="00BC1C34"/>
    <w:rsid w:val="00BC23BD"/>
    <w:rsid w:val="00BC2C0C"/>
    <w:rsid w:val="00BC2C2A"/>
    <w:rsid w:val="00BC2F54"/>
    <w:rsid w:val="00BC38EF"/>
    <w:rsid w:val="00BC4B01"/>
    <w:rsid w:val="00BC4E27"/>
    <w:rsid w:val="00BC5750"/>
    <w:rsid w:val="00BC5EF7"/>
    <w:rsid w:val="00BC62CA"/>
    <w:rsid w:val="00BC6667"/>
    <w:rsid w:val="00BC6B7B"/>
    <w:rsid w:val="00BC6E02"/>
    <w:rsid w:val="00BC7162"/>
    <w:rsid w:val="00BC7260"/>
    <w:rsid w:val="00BC731D"/>
    <w:rsid w:val="00BC75EB"/>
    <w:rsid w:val="00BC778C"/>
    <w:rsid w:val="00BC7832"/>
    <w:rsid w:val="00BC7C6E"/>
    <w:rsid w:val="00BC7FE7"/>
    <w:rsid w:val="00BD04A4"/>
    <w:rsid w:val="00BD1567"/>
    <w:rsid w:val="00BD1883"/>
    <w:rsid w:val="00BD193B"/>
    <w:rsid w:val="00BD19FF"/>
    <w:rsid w:val="00BD1A88"/>
    <w:rsid w:val="00BD224E"/>
    <w:rsid w:val="00BD2AD1"/>
    <w:rsid w:val="00BD2F3A"/>
    <w:rsid w:val="00BD3244"/>
    <w:rsid w:val="00BD3D29"/>
    <w:rsid w:val="00BD40C3"/>
    <w:rsid w:val="00BD412D"/>
    <w:rsid w:val="00BD47FA"/>
    <w:rsid w:val="00BD5034"/>
    <w:rsid w:val="00BD50BF"/>
    <w:rsid w:val="00BD51DC"/>
    <w:rsid w:val="00BD526B"/>
    <w:rsid w:val="00BD5320"/>
    <w:rsid w:val="00BD61D2"/>
    <w:rsid w:val="00BD652D"/>
    <w:rsid w:val="00BD661A"/>
    <w:rsid w:val="00BD668E"/>
    <w:rsid w:val="00BD680B"/>
    <w:rsid w:val="00BD6BF5"/>
    <w:rsid w:val="00BD6C56"/>
    <w:rsid w:val="00BD6CA3"/>
    <w:rsid w:val="00BD73B6"/>
    <w:rsid w:val="00BE013C"/>
    <w:rsid w:val="00BE05E7"/>
    <w:rsid w:val="00BE0A26"/>
    <w:rsid w:val="00BE0C1E"/>
    <w:rsid w:val="00BE0D77"/>
    <w:rsid w:val="00BE0DED"/>
    <w:rsid w:val="00BE1157"/>
    <w:rsid w:val="00BE16DB"/>
    <w:rsid w:val="00BE27C4"/>
    <w:rsid w:val="00BE2C3E"/>
    <w:rsid w:val="00BE2DAD"/>
    <w:rsid w:val="00BE2E11"/>
    <w:rsid w:val="00BE3026"/>
    <w:rsid w:val="00BE3067"/>
    <w:rsid w:val="00BE31CC"/>
    <w:rsid w:val="00BE3F60"/>
    <w:rsid w:val="00BE3FE9"/>
    <w:rsid w:val="00BE407C"/>
    <w:rsid w:val="00BE40C3"/>
    <w:rsid w:val="00BE414D"/>
    <w:rsid w:val="00BE4248"/>
    <w:rsid w:val="00BE4383"/>
    <w:rsid w:val="00BE4FAA"/>
    <w:rsid w:val="00BE509C"/>
    <w:rsid w:val="00BE5EA4"/>
    <w:rsid w:val="00BE6A46"/>
    <w:rsid w:val="00BE6B72"/>
    <w:rsid w:val="00BE6B89"/>
    <w:rsid w:val="00BE768A"/>
    <w:rsid w:val="00BE77A2"/>
    <w:rsid w:val="00BF012F"/>
    <w:rsid w:val="00BF05D8"/>
    <w:rsid w:val="00BF073D"/>
    <w:rsid w:val="00BF0B77"/>
    <w:rsid w:val="00BF16B6"/>
    <w:rsid w:val="00BF1CED"/>
    <w:rsid w:val="00BF1D20"/>
    <w:rsid w:val="00BF20D2"/>
    <w:rsid w:val="00BF240D"/>
    <w:rsid w:val="00BF257D"/>
    <w:rsid w:val="00BF3AD6"/>
    <w:rsid w:val="00BF3F0A"/>
    <w:rsid w:val="00BF4177"/>
    <w:rsid w:val="00BF4709"/>
    <w:rsid w:val="00BF4A7E"/>
    <w:rsid w:val="00BF4AB7"/>
    <w:rsid w:val="00BF4B05"/>
    <w:rsid w:val="00BF4BB2"/>
    <w:rsid w:val="00BF4E71"/>
    <w:rsid w:val="00BF502B"/>
    <w:rsid w:val="00BF51E7"/>
    <w:rsid w:val="00BF53A5"/>
    <w:rsid w:val="00BF53FB"/>
    <w:rsid w:val="00BF5422"/>
    <w:rsid w:val="00BF5A65"/>
    <w:rsid w:val="00BF6017"/>
    <w:rsid w:val="00BF6201"/>
    <w:rsid w:val="00BF6DB0"/>
    <w:rsid w:val="00BF6FE8"/>
    <w:rsid w:val="00BF73C7"/>
    <w:rsid w:val="00BF74AD"/>
    <w:rsid w:val="00BF7517"/>
    <w:rsid w:val="00BF788F"/>
    <w:rsid w:val="00BF7905"/>
    <w:rsid w:val="00C00015"/>
    <w:rsid w:val="00C00079"/>
    <w:rsid w:val="00C00122"/>
    <w:rsid w:val="00C00A8C"/>
    <w:rsid w:val="00C0106D"/>
    <w:rsid w:val="00C01350"/>
    <w:rsid w:val="00C0146D"/>
    <w:rsid w:val="00C01ED0"/>
    <w:rsid w:val="00C02069"/>
    <w:rsid w:val="00C0263F"/>
    <w:rsid w:val="00C02763"/>
    <w:rsid w:val="00C033CD"/>
    <w:rsid w:val="00C03667"/>
    <w:rsid w:val="00C03BA7"/>
    <w:rsid w:val="00C03F53"/>
    <w:rsid w:val="00C04174"/>
    <w:rsid w:val="00C04654"/>
    <w:rsid w:val="00C04D1E"/>
    <w:rsid w:val="00C05362"/>
    <w:rsid w:val="00C055AA"/>
    <w:rsid w:val="00C05A64"/>
    <w:rsid w:val="00C05A8C"/>
    <w:rsid w:val="00C05CDA"/>
    <w:rsid w:val="00C060CF"/>
    <w:rsid w:val="00C063D5"/>
    <w:rsid w:val="00C06DBD"/>
    <w:rsid w:val="00C0761C"/>
    <w:rsid w:val="00C07977"/>
    <w:rsid w:val="00C07D6B"/>
    <w:rsid w:val="00C104D8"/>
    <w:rsid w:val="00C116ED"/>
    <w:rsid w:val="00C11E81"/>
    <w:rsid w:val="00C11F96"/>
    <w:rsid w:val="00C124C3"/>
    <w:rsid w:val="00C128FC"/>
    <w:rsid w:val="00C12CBF"/>
    <w:rsid w:val="00C13456"/>
    <w:rsid w:val="00C13565"/>
    <w:rsid w:val="00C1363A"/>
    <w:rsid w:val="00C13F56"/>
    <w:rsid w:val="00C14277"/>
    <w:rsid w:val="00C14CCD"/>
    <w:rsid w:val="00C15130"/>
    <w:rsid w:val="00C158C7"/>
    <w:rsid w:val="00C15EE8"/>
    <w:rsid w:val="00C1612E"/>
    <w:rsid w:val="00C16143"/>
    <w:rsid w:val="00C16473"/>
    <w:rsid w:val="00C16780"/>
    <w:rsid w:val="00C167B8"/>
    <w:rsid w:val="00C16E23"/>
    <w:rsid w:val="00C17259"/>
    <w:rsid w:val="00C174A6"/>
    <w:rsid w:val="00C17500"/>
    <w:rsid w:val="00C17D54"/>
    <w:rsid w:val="00C2004C"/>
    <w:rsid w:val="00C2047B"/>
    <w:rsid w:val="00C20EC1"/>
    <w:rsid w:val="00C212B9"/>
    <w:rsid w:val="00C221B9"/>
    <w:rsid w:val="00C22599"/>
    <w:rsid w:val="00C231BA"/>
    <w:rsid w:val="00C2320A"/>
    <w:rsid w:val="00C23495"/>
    <w:rsid w:val="00C23797"/>
    <w:rsid w:val="00C237F7"/>
    <w:rsid w:val="00C24035"/>
    <w:rsid w:val="00C24699"/>
    <w:rsid w:val="00C24861"/>
    <w:rsid w:val="00C24B52"/>
    <w:rsid w:val="00C24D5D"/>
    <w:rsid w:val="00C24ECE"/>
    <w:rsid w:val="00C252FB"/>
    <w:rsid w:val="00C2550B"/>
    <w:rsid w:val="00C25FF2"/>
    <w:rsid w:val="00C26901"/>
    <w:rsid w:val="00C2693D"/>
    <w:rsid w:val="00C26C40"/>
    <w:rsid w:val="00C27275"/>
    <w:rsid w:val="00C27706"/>
    <w:rsid w:val="00C27A92"/>
    <w:rsid w:val="00C30566"/>
    <w:rsid w:val="00C308E3"/>
    <w:rsid w:val="00C30AB5"/>
    <w:rsid w:val="00C30BB8"/>
    <w:rsid w:val="00C30F43"/>
    <w:rsid w:val="00C326FD"/>
    <w:rsid w:val="00C330C2"/>
    <w:rsid w:val="00C335A1"/>
    <w:rsid w:val="00C33A4C"/>
    <w:rsid w:val="00C33F84"/>
    <w:rsid w:val="00C34191"/>
    <w:rsid w:val="00C342A0"/>
    <w:rsid w:val="00C3463F"/>
    <w:rsid w:val="00C34F79"/>
    <w:rsid w:val="00C35251"/>
    <w:rsid w:val="00C35441"/>
    <w:rsid w:val="00C35D58"/>
    <w:rsid w:val="00C36568"/>
    <w:rsid w:val="00C36947"/>
    <w:rsid w:val="00C3775E"/>
    <w:rsid w:val="00C40129"/>
    <w:rsid w:val="00C40392"/>
    <w:rsid w:val="00C40579"/>
    <w:rsid w:val="00C406F7"/>
    <w:rsid w:val="00C407A9"/>
    <w:rsid w:val="00C40B2F"/>
    <w:rsid w:val="00C41316"/>
    <w:rsid w:val="00C416E6"/>
    <w:rsid w:val="00C4206F"/>
    <w:rsid w:val="00C422C5"/>
    <w:rsid w:val="00C422CA"/>
    <w:rsid w:val="00C42EFD"/>
    <w:rsid w:val="00C4478E"/>
    <w:rsid w:val="00C44E94"/>
    <w:rsid w:val="00C451B7"/>
    <w:rsid w:val="00C4538B"/>
    <w:rsid w:val="00C456C4"/>
    <w:rsid w:val="00C45AB1"/>
    <w:rsid w:val="00C45C1A"/>
    <w:rsid w:val="00C46D10"/>
    <w:rsid w:val="00C47125"/>
    <w:rsid w:val="00C47505"/>
    <w:rsid w:val="00C47FDF"/>
    <w:rsid w:val="00C5070C"/>
    <w:rsid w:val="00C508C0"/>
    <w:rsid w:val="00C50C40"/>
    <w:rsid w:val="00C5118B"/>
    <w:rsid w:val="00C5164B"/>
    <w:rsid w:val="00C52BBE"/>
    <w:rsid w:val="00C52EF0"/>
    <w:rsid w:val="00C53114"/>
    <w:rsid w:val="00C531BE"/>
    <w:rsid w:val="00C534E3"/>
    <w:rsid w:val="00C538B7"/>
    <w:rsid w:val="00C5417B"/>
    <w:rsid w:val="00C5470E"/>
    <w:rsid w:val="00C54E12"/>
    <w:rsid w:val="00C55A09"/>
    <w:rsid w:val="00C55EF2"/>
    <w:rsid w:val="00C55F0E"/>
    <w:rsid w:val="00C56A98"/>
    <w:rsid w:val="00C56FD5"/>
    <w:rsid w:val="00C57A05"/>
    <w:rsid w:val="00C57CA1"/>
    <w:rsid w:val="00C60303"/>
    <w:rsid w:val="00C610D5"/>
    <w:rsid w:val="00C611BC"/>
    <w:rsid w:val="00C6157A"/>
    <w:rsid w:val="00C61EB5"/>
    <w:rsid w:val="00C620CD"/>
    <w:rsid w:val="00C622DF"/>
    <w:rsid w:val="00C62327"/>
    <w:rsid w:val="00C62746"/>
    <w:rsid w:val="00C63002"/>
    <w:rsid w:val="00C6442D"/>
    <w:rsid w:val="00C64728"/>
    <w:rsid w:val="00C6561A"/>
    <w:rsid w:val="00C65A39"/>
    <w:rsid w:val="00C65ECF"/>
    <w:rsid w:val="00C66A17"/>
    <w:rsid w:val="00C6700B"/>
    <w:rsid w:val="00C6715F"/>
    <w:rsid w:val="00C6720F"/>
    <w:rsid w:val="00C6787D"/>
    <w:rsid w:val="00C67EFB"/>
    <w:rsid w:val="00C70516"/>
    <w:rsid w:val="00C70B22"/>
    <w:rsid w:val="00C7157E"/>
    <w:rsid w:val="00C71581"/>
    <w:rsid w:val="00C71EF5"/>
    <w:rsid w:val="00C72417"/>
    <w:rsid w:val="00C7245F"/>
    <w:rsid w:val="00C72538"/>
    <w:rsid w:val="00C72539"/>
    <w:rsid w:val="00C72952"/>
    <w:rsid w:val="00C72CF3"/>
    <w:rsid w:val="00C7317E"/>
    <w:rsid w:val="00C7321B"/>
    <w:rsid w:val="00C736D8"/>
    <w:rsid w:val="00C73B47"/>
    <w:rsid w:val="00C74198"/>
    <w:rsid w:val="00C74728"/>
    <w:rsid w:val="00C74929"/>
    <w:rsid w:val="00C752D0"/>
    <w:rsid w:val="00C75730"/>
    <w:rsid w:val="00C75AF5"/>
    <w:rsid w:val="00C76326"/>
    <w:rsid w:val="00C764FB"/>
    <w:rsid w:val="00C765A9"/>
    <w:rsid w:val="00C768EB"/>
    <w:rsid w:val="00C769E0"/>
    <w:rsid w:val="00C76A3A"/>
    <w:rsid w:val="00C775AF"/>
    <w:rsid w:val="00C77D32"/>
    <w:rsid w:val="00C80019"/>
    <w:rsid w:val="00C805FF"/>
    <w:rsid w:val="00C80704"/>
    <w:rsid w:val="00C818CB"/>
    <w:rsid w:val="00C827AE"/>
    <w:rsid w:val="00C82A9D"/>
    <w:rsid w:val="00C82C70"/>
    <w:rsid w:val="00C82D2C"/>
    <w:rsid w:val="00C82F3E"/>
    <w:rsid w:val="00C83258"/>
    <w:rsid w:val="00C8392C"/>
    <w:rsid w:val="00C84061"/>
    <w:rsid w:val="00C84353"/>
    <w:rsid w:val="00C84361"/>
    <w:rsid w:val="00C84486"/>
    <w:rsid w:val="00C846FE"/>
    <w:rsid w:val="00C84A0A"/>
    <w:rsid w:val="00C852F9"/>
    <w:rsid w:val="00C85AAB"/>
    <w:rsid w:val="00C86564"/>
    <w:rsid w:val="00C8663F"/>
    <w:rsid w:val="00C870B4"/>
    <w:rsid w:val="00C875EA"/>
    <w:rsid w:val="00C9049E"/>
    <w:rsid w:val="00C909C6"/>
    <w:rsid w:val="00C90F17"/>
    <w:rsid w:val="00C91109"/>
    <w:rsid w:val="00C91E8C"/>
    <w:rsid w:val="00C922AD"/>
    <w:rsid w:val="00C925B4"/>
    <w:rsid w:val="00C92B6B"/>
    <w:rsid w:val="00C93071"/>
    <w:rsid w:val="00C9327F"/>
    <w:rsid w:val="00C934A6"/>
    <w:rsid w:val="00C93BD1"/>
    <w:rsid w:val="00C93BFA"/>
    <w:rsid w:val="00C93E3B"/>
    <w:rsid w:val="00C93F28"/>
    <w:rsid w:val="00C93F35"/>
    <w:rsid w:val="00C947EA"/>
    <w:rsid w:val="00C94932"/>
    <w:rsid w:val="00C965A5"/>
    <w:rsid w:val="00C967E1"/>
    <w:rsid w:val="00C96817"/>
    <w:rsid w:val="00C96BA8"/>
    <w:rsid w:val="00C970F1"/>
    <w:rsid w:val="00C9740C"/>
    <w:rsid w:val="00C9754A"/>
    <w:rsid w:val="00C97603"/>
    <w:rsid w:val="00C977B4"/>
    <w:rsid w:val="00CA0011"/>
    <w:rsid w:val="00CA0125"/>
    <w:rsid w:val="00CA085B"/>
    <w:rsid w:val="00CA09AD"/>
    <w:rsid w:val="00CA1270"/>
    <w:rsid w:val="00CA1C5F"/>
    <w:rsid w:val="00CA22E3"/>
    <w:rsid w:val="00CA2406"/>
    <w:rsid w:val="00CA2524"/>
    <w:rsid w:val="00CA2850"/>
    <w:rsid w:val="00CA2CBA"/>
    <w:rsid w:val="00CA3016"/>
    <w:rsid w:val="00CA352C"/>
    <w:rsid w:val="00CA37A0"/>
    <w:rsid w:val="00CA38E8"/>
    <w:rsid w:val="00CA3AAB"/>
    <w:rsid w:val="00CA4294"/>
    <w:rsid w:val="00CA445E"/>
    <w:rsid w:val="00CA48D6"/>
    <w:rsid w:val="00CA4C7E"/>
    <w:rsid w:val="00CA4E06"/>
    <w:rsid w:val="00CA4E56"/>
    <w:rsid w:val="00CA50EB"/>
    <w:rsid w:val="00CA537B"/>
    <w:rsid w:val="00CA53A6"/>
    <w:rsid w:val="00CA615B"/>
    <w:rsid w:val="00CA64C2"/>
    <w:rsid w:val="00CA6702"/>
    <w:rsid w:val="00CA67C0"/>
    <w:rsid w:val="00CA6948"/>
    <w:rsid w:val="00CA6A05"/>
    <w:rsid w:val="00CA70B2"/>
    <w:rsid w:val="00CA72C3"/>
    <w:rsid w:val="00CA731C"/>
    <w:rsid w:val="00CA7604"/>
    <w:rsid w:val="00CA7E37"/>
    <w:rsid w:val="00CA7F59"/>
    <w:rsid w:val="00CB02C5"/>
    <w:rsid w:val="00CB0D00"/>
    <w:rsid w:val="00CB11E2"/>
    <w:rsid w:val="00CB1424"/>
    <w:rsid w:val="00CB1777"/>
    <w:rsid w:val="00CB189F"/>
    <w:rsid w:val="00CB1FBF"/>
    <w:rsid w:val="00CB2011"/>
    <w:rsid w:val="00CB22F8"/>
    <w:rsid w:val="00CB267C"/>
    <w:rsid w:val="00CB2B09"/>
    <w:rsid w:val="00CB35B4"/>
    <w:rsid w:val="00CB3B2A"/>
    <w:rsid w:val="00CB3FFD"/>
    <w:rsid w:val="00CB4099"/>
    <w:rsid w:val="00CB41AE"/>
    <w:rsid w:val="00CB4324"/>
    <w:rsid w:val="00CB4786"/>
    <w:rsid w:val="00CB52D9"/>
    <w:rsid w:val="00CB61C8"/>
    <w:rsid w:val="00CB6396"/>
    <w:rsid w:val="00CB6518"/>
    <w:rsid w:val="00CB78C5"/>
    <w:rsid w:val="00CB7E41"/>
    <w:rsid w:val="00CC005F"/>
    <w:rsid w:val="00CC09D3"/>
    <w:rsid w:val="00CC1198"/>
    <w:rsid w:val="00CC1A07"/>
    <w:rsid w:val="00CC1FC6"/>
    <w:rsid w:val="00CC2148"/>
    <w:rsid w:val="00CC39A8"/>
    <w:rsid w:val="00CC4A18"/>
    <w:rsid w:val="00CC4F74"/>
    <w:rsid w:val="00CC4F8D"/>
    <w:rsid w:val="00CC5CC3"/>
    <w:rsid w:val="00CC6086"/>
    <w:rsid w:val="00CC6093"/>
    <w:rsid w:val="00CC661B"/>
    <w:rsid w:val="00CC6AB6"/>
    <w:rsid w:val="00CC6D20"/>
    <w:rsid w:val="00CC7597"/>
    <w:rsid w:val="00CC7D32"/>
    <w:rsid w:val="00CC7F20"/>
    <w:rsid w:val="00CD02DF"/>
    <w:rsid w:val="00CD0D04"/>
    <w:rsid w:val="00CD0E38"/>
    <w:rsid w:val="00CD12A2"/>
    <w:rsid w:val="00CD1776"/>
    <w:rsid w:val="00CD1820"/>
    <w:rsid w:val="00CD1C49"/>
    <w:rsid w:val="00CD2751"/>
    <w:rsid w:val="00CD29E3"/>
    <w:rsid w:val="00CD2AE7"/>
    <w:rsid w:val="00CD2CA9"/>
    <w:rsid w:val="00CD3CED"/>
    <w:rsid w:val="00CD434C"/>
    <w:rsid w:val="00CD472B"/>
    <w:rsid w:val="00CD4B9F"/>
    <w:rsid w:val="00CD4C7B"/>
    <w:rsid w:val="00CD5224"/>
    <w:rsid w:val="00CD54F0"/>
    <w:rsid w:val="00CD54FD"/>
    <w:rsid w:val="00CD56B2"/>
    <w:rsid w:val="00CD5D12"/>
    <w:rsid w:val="00CD5E2C"/>
    <w:rsid w:val="00CD5FCB"/>
    <w:rsid w:val="00CD7253"/>
    <w:rsid w:val="00CD7269"/>
    <w:rsid w:val="00CD74A5"/>
    <w:rsid w:val="00CD7F7B"/>
    <w:rsid w:val="00CE05C4"/>
    <w:rsid w:val="00CE0A6B"/>
    <w:rsid w:val="00CE0F5A"/>
    <w:rsid w:val="00CE1626"/>
    <w:rsid w:val="00CE1D74"/>
    <w:rsid w:val="00CE1EEB"/>
    <w:rsid w:val="00CE21A8"/>
    <w:rsid w:val="00CE2336"/>
    <w:rsid w:val="00CE23B4"/>
    <w:rsid w:val="00CE2720"/>
    <w:rsid w:val="00CE2848"/>
    <w:rsid w:val="00CE2A16"/>
    <w:rsid w:val="00CE2A3C"/>
    <w:rsid w:val="00CE2BDE"/>
    <w:rsid w:val="00CE3A39"/>
    <w:rsid w:val="00CE3DD2"/>
    <w:rsid w:val="00CE4010"/>
    <w:rsid w:val="00CE458B"/>
    <w:rsid w:val="00CE47DC"/>
    <w:rsid w:val="00CE4FEB"/>
    <w:rsid w:val="00CE54F2"/>
    <w:rsid w:val="00CE55FF"/>
    <w:rsid w:val="00CE604B"/>
    <w:rsid w:val="00CE619E"/>
    <w:rsid w:val="00CE665B"/>
    <w:rsid w:val="00CE69AE"/>
    <w:rsid w:val="00CE716D"/>
    <w:rsid w:val="00CE7188"/>
    <w:rsid w:val="00CE7B4C"/>
    <w:rsid w:val="00CF1438"/>
    <w:rsid w:val="00CF1E78"/>
    <w:rsid w:val="00CF2504"/>
    <w:rsid w:val="00CF2988"/>
    <w:rsid w:val="00CF2ABF"/>
    <w:rsid w:val="00CF2DB4"/>
    <w:rsid w:val="00CF2F1D"/>
    <w:rsid w:val="00CF30BC"/>
    <w:rsid w:val="00CF3772"/>
    <w:rsid w:val="00CF37D6"/>
    <w:rsid w:val="00CF3B43"/>
    <w:rsid w:val="00CF48B7"/>
    <w:rsid w:val="00CF57C1"/>
    <w:rsid w:val="00CF58A6"/>
    <w:rsid w:val="00CF5C6E"/>
    <w:rsid w:val="00CF5FA8"/>
    <w:rsid w:val="00CF63FD"/>
    <w:rsid w:val="00CF6CF5"/>
    <w:rsid w:val="00CF6DA9"/>
    <w:rsid w:val="00CF753C"/>
    <w:rsid w:val="00CF7623"/>
    <w:rsid w:val="00CF77F0"/>
    <w:rsid w:val="00D0007E"/>
    <w:rsid w:val="00D006DB"/>
    <w:rsid w:val="00D00B52"/>
    <w:rsid w:val="00D012A4"/>
    <w:rsid w:val="00D014EB"/>
    <w:rsid w:val="00D017AC"/>
    <w:rsid w:val="00D01963"/>
    <w:rsid w:val="00D01BEE"/>
    <w:rsid w:val="00D02432"/>
    <w:rsid w:val="00D02481"/>
    <w:rsid w:val="00D02635"/>
    <w:rsid w:val="00D02C30"/>
    <w:rsid w:val="00D03149"/>
    <w:rsid w:val="00D03155"/>
    <w:rsid w:val="00D03557"/>
    <w:rsid w:val="00D036A5"/>
    <w:rsid w:val="00D03C0E"/>
    <w:rsid w:val="00D03E28"/>
    <w:rsid w:val="00D0409A"/>
    <w:rsid w:val="00D040DB"/>
    <w:rsid w:val="00D041EF"/>
    <w:rsid w:val="00D05689"/>
    <w:rsid w:val="00D05A0C"/>
    <w:rsid w:val="00D05D3F"/>
    <w:rsid w:val="00D05DC4"/>
    <w:rsid w:val="00D05DCC"/>
    <w:rsid w:val="00D0621A"/>
    <w:rsid w:val="00D07C9F"/>
    <w:rsid w:val="00D104B4"/>
    <w:rsid w:val="00D10519"/>
    <w:rsid w:val="00D107BA"/>
    <w:rsid w:val="00D10B2C"/>
    <w:rsid w:val="00D10E67"/>
    <w:rsid w:val="00D11573"/>
    <w:rsid w:val="00D1167D"/>
    <w:rsid w:val="00D116DD"/>
    <w:rsid w:val="00D11EF2"/>
    <w:rsid w:val="00D1201D"/>
    <w:rsid w:val="00D120C3"/>
    <w:rsid w:val="00D1230E"/>
    <w:rsid w:val="00D12874"/>
    <w:rsid w:val="00D12B99"/>
    <w:rsid w:val="00D12CA1"/>
    <w:rsid w:val="00D1317E"/>
    <w:rsid w:val="00D13554"/>
    <w:rsid w:val="00D13DB2"/>
    <w:rsid w:val="00D13E24"/>
    <w:rsid w:val="00D13F3D"/>
    <w:rsid w:val="00D14528"/>
    <w:rsid w:val="00D14723"/>
    <w:rsid w:val="00D14DC5"/>
    <w:rsid w:val="00D14EB9"/>
    <w:rsid w:val="00D15710"/>
    <w:rsid w:val="00D15961"/>
    <w:rsid w:val="00D15F37"/>
    <w:rsid w:val="00D16372"/>
    <w:rsid w:val="00D16505"/>
    <w:rsid w:val="00D16598"/>
    <w:rsid w:val="00D17B04"/>
    <w:rsid w:val="00D200B3"/>
    <w:rsid w:val="00D201E7"/>
    <w:rsid w:val="00D2029F"/>
    <w:rsid w:val="00D2090D"/>
    <w:rsid w:val="00D209E0"/>
    <w:rsid w:val="00D20A47"/>
    <w:rsid w:val="00D21397"/>
    <w:rsid w:val="00D213F3"/>
    <w:rsid w:val="00D2148A"/>
    <w:rsid w:val="00D219B2"/>
    <w:rsid w:val="00D21E10"/>
    <w:rsid w:val="00D22679"/>
    <w:rsid w:val="00D22737"/>
    <w:rsid w:val="00D22877"/>
    <w:rsid w:val="00D228C4"/>
    <w:rsid w:val="00D22E0B"/>
    <w:rsid w:val="00D23175"/>
    <w:rsid w:val="00D23209"/>
    <w:rsid w:val="00D24F11"/>
    <w:rsid w:val="00D25568"/>
    <w:rsid w:val="00D263FC"/>
    <w:rsid w:val="00D2691E"/>
    <w:rsid w:val="00D26CD3"/>
    <w:rsid w:val="00D26D96"/>
    <w:rsid w:val="00D27350"/>
    <w:rsid w:val="00D27524"/>
    <w:rsid w:val="00D27A17"/>
    <w:rsid w:val="00D27A93"/>
    <w:rsid w:val="00D27D09"/>
    <w:rsid w:val="00D301D7"/>
    <w:rsid w:val="00D30457"/>
    <w:rsid w:val="00D304A8"/>
    <w:rsid w:val="00D309C8"/>
    <w:rsid w:val="00D31118"/>
    <w:rsid w:val="00D31188"/>
    <w:rsid w:val="00D316CE"/>
    <w:rsid w:val="00D317B1"/>
    <w:rsid w:val="00D323F6"/>
    <w:rsid w:val="00D3256B"/>
    <w:rsid w:val="00D32A21"/>
    <w:rsid w:val="00D32AB7"/>
    <w:rsid w:val="00D33110"/>
    <w:rsid w:val="00D33BF5"/>
    <w:rsid w:val="00D33F9D"/>
    <w:rsid w:val="00D3421F"/>
    <w:rsid w:val="00D34338"/>
    <w:rsid w:val="00D34A33"/>
    <w:rsid w:val="00D34CE4"/>
    <w:rsid w:val="00D3532C"/>
    <w:rsid w:val="00D36F71"/>
    <w:rsid w:val="00D37432"/>
    <w:rsid w:val="00D377E1"/>
    <w:rsid w:val="00D37F3D"/>
    <w:rsid w:val="00D40F6E"/>
    <w:rsid w:val="00D4106B"/>
    <w:rsid w:val="00D41BD0"/>
    <w:rsid w:val="00D4214D"/>
    <w:rsid w:val="00D42C87"/>
    <w:rsid w:val="00D43211"/>
    <w:rsid w:val="00D43341"/>
    <w:rsid w:val="00D434D1"/>
    <w:rsid w:val="00D43FAF"/>
    <w:rsid w:val="00D44960"/>
    <w:rsid w:val="00D44DC8"/>
    <w:rsid w:val="00D4528B"/>
    <w:rsid w:val="00D45689"/>
    <w:rsid w:val="00D4590F"/>
    <w:rsid w:val="00D4598C"/>
    <w:rsid w:val="00D45E58"/>
    <w:rsid w:val="00D46BFB"/>
    <w:rsid w:val="00D46D14"/>
    <w:rsid w:val="00D46DAB"/>
    <w:rsid w:val="00D46F99"/>
    <w:rsid w:val="00D4737E"/>
    <w:rsid w:val="00D473D5"/>
    <w:rsid w:val="00D4799A"/>
    <w:rsid w:val="00D47A71"/>
    <w:rsid w:val="00D47B22"/>
    <w:rsid w:val="00D47EDE"/>
    <w:rsid w:val="00D50604"/>
    <w:rsid w:val="00D50798"/>
    <w:rsid w:val="00D50ACA"/>
    <w:rsid w:val="00D519EF"/>
    <w:rsid w:val="00D51F5B"/>
    <w:rsid w:val="00D5202F"/>
    <w:rsid w:val="00D520E9"/>
    <w:rsid w:val="00D523FA"/>
    <w:rsid w:val="00D52673"/>
    <w:rsid w:val="00D526E0"/>
    <w:rsid w:val="00D5283C"/>
    <w:rsid w:val="00D52D8F"/>
    <w:rsid w:val="00D52DA3"/>
    <w:rsid w:val="00D530D7"/>
    <w:rsid w:val="00D5356B"/>
    <w:rsid w:val="00D53E2B"/>
    <w:rsid w:val="00D54401"/>
    <w:rsid w:val="00D54D72"/>
    <w:rsid w:val="00D54E73"/>
    <w:rsid w:val="00D55093"/>
    <w:rsid w:val="00D55109"/>
    <w:rsid w:val="00D55179"/>
    <w:rsid w:val="00D5522A"/>
    <w:rsid w:val="00D556A2"/>
    <w:rsid w:val="00D55CAC"/>
    <w:rsid w:val="00D55EDF"/>
    <w:rsid w:val="00D5615B"/>
    <w:rsid w:val="00D564B3"/>
    <w:rsid w:val="00D57254"/>
    <w:rsid w:val="00D5740A"/>
    <w:rsid w:val="00D57569"/>
    <w:rsid w:val="00D576AD"/>
    <w:rsid w:val="00D57F40"/>
    <w:rsid w:val="00D6030D"/>
    <w:rsid w:val="00D60C2B"/>
    <w:rsid w:val="00D60C9E"/>
    <w:rsid w:val="00D60E13"/>
    <w:rsid w:val="00D60FAB"/>
    <w:rsid w:val="00D60FDD"/>
    <w:rsid w:val="00D6146E"/>
    <w:rsid w:val="00D61697"/>
    <w:rsid w:val="00D61FD9"/>
    <w:rsid w:val="00D62A73"/>
    <w:rsid w:val="00D6306C"/>
    <w:rsid w:val="00D6354D"/>
    <w:rsid w:val="00D63A32"/>
    <w:rsid w:val="00D63CAC"/>
    <w:rsid w:val="00D63DC4"/>
    <w:rsid w:val="00D64001"/>
    <w:rsid w:val="00D6416D"/>
    <w:rsid w:val="00D6430E"/>
    <w:rsid w:val="00D64324"/>
    <w:rsid w:val="00D64548"/>
    <w:rsid w:val="00D6465A"/>
    <w:rsid w:val="00D64BC1"/>
    <w:rsid w:val="00D65438"/>
    <w:rsid w:val="00D65660"/>
    <w:rsid w:val="00D65F66"/>
    <w:rsid w:val="00D661D4"/>
    <w:rsid w:val="00D66977"/>
    <w:rsid w:val="00D669B7"/>
    <w:rsid w:val="00D66A00"/>
    <w:rsid w:val="00D66A3D"/>
    <w:rsid w:val="00D674F5"/>
    <w:rsid w:val="00D6763E"/>
    <w:rsid w:val="00D67FE8"/>
    <w:rsid w:val="00D70461"/>
    <w:rsid w:val="00D7065C"/>
    <w:rsid w:val="00D70ADB"/>
    <w:rsid w:val="00D70F0D"/>
    <w:rsid w:val="00D70F62"/>
    <w:rsid w:val="00D70FBB"/>
    <w:rsid w:val="00D7133E"/>
    <w:rsid w:val="00D72631"/>
    <w:rsid w:val="00D72CA9"/>
    <w:rsid w:val="00D72F5D"/>
    <w:rsid w:val="00D738DB"/>
    <w:rsid w:val="00D739F7"/>
    <w:rsid w:val="00D74154"/>
    <w:rsid w:val="00D74C88"/>
    <w:rsid w:val="00D75741"/>
    <w:rsid w:val="00D75791"/>
    <w:rsid w:val="00D7583C"/>
    <w:rsid w:val="00D758B1"/>
    <w:rsid w:val="00D76773"/>
    <w:rsid w:val="00D76807"/>
    <w:rsid w:val="00D7778A"/>
    <w:rsid w:val="00D77DB8"/>
    <w:rsid w:val="00D80448"/>
    <w:rsid w:val="00D8051D"/>
    <w:rsid w:val="00D80AEC"/>
    <w:rsid w:val="00D81377"/>
    <w:rsid w:val="00D8141F"/>
    <w:rsid w:val="00D81834"/>
    <w:rsid w:val="00D825A9"/>
    <w:rsid w:val="00D82A5C"/>
    <w:rsid w:val="00D83680"/>
    <w:rsid w:val="00D83EAD"/>
    <w:rsid w:val="00D83F90"/>
    <w:rsid w:val="00D83FBD"/>
    <w:rsid w:val="00D8432E"/>
    <w:rsid w:val="00D8490D"/>
    <w:rsid w:val="00D84BA3"/>
    <w:rsid w:val="00D84C2A"/>
    <w:rsid w:val="00D86101"/>
    <w:rsid w:val="00D86195"/>
    <w:rsid w:val="00D861DE"/>
    <w:rsid w:val="00D86B5E"/>
    <w:rsid w:val="00D86C34"/>
    <w:rsid w:val="00D87063"/>
    <w:rsid w:val="00D87C75"/>
    <w:rsid w:val="00D87DC8"/>
    <w:rsid w:val="00D915D9"/>
    <w:rsid w:val="00D92305"/>
    <w:rsid w:val="00D924A0"/>
    <w:rsid w:val="00D92CCC"/>
    <w:rsid w:val="00D92E47"/>
    <w:rsid w:val="00D93102"/>
    <w:rsid w:val="00D93A1A"/>
    <w:rsid w:val="00D9434C"/>
    <w:rsid w:val="00D9486E"/>
    <w:rsid w:val="00D94CA2"/>
    <w:rsid w:val="00D95843"/>
    <w:rsid w:val="00D9590D"/>
    <w:rsid w:val="00D95B19"/>
    <w:rsid w:val="00D95D3D"/>
    <w:rsid w:val="00D95FC7"/>
    <w:rsid w:val="00D96050"/>
    <w:rsid w:val="00D96663"/>
    <w:rsid w:val="00D9687F"/>
    <w:rsid w:val="00D969D8"/>
    <w:rsid w:val="00D975B7"/>
    <w:rsid w:val="00DA0379"/>
    <w:rsid w:val="00DA0844"/>
    <w:rsid w:val="00DA0ADD"/>
    <w:rsid w:val="00DA0D25"/>
    <w:rsid w:val="00DA0E0B"/>
    <w:rsid w:val="00DA173E"/>
    <w:rsid w:val="00DA1F6B"/>
    <w:rsid w:val="00DA2065"/>
    <w:rsid w:val="00DA232D"/>
    <w:rsid w:val="00DA2F5E"/>
    <w:rsid w:val="00DA32CC"/>
    <w:rsid w:val="00DA37C1"/>
    <w:rsid w:val="00DA3BA0"/>
    <w:rsid w:val="00DA40E7"/>
    <w:rsid w:val="00DA447A"/>
    <w:rsid w:val="00DA447F"/>
    <w:rsid w:val="00DA46C8"/>
    <w:rsid w:val="00DA4EC8"/>
    <w:rsid w:val="00DA56A2"/>
    <w:rsid w:val="00DA5D79"/>
    <w:rsid w:val="00DA5E66"/>
    <w:rsid w:val="00DA61AB"/>
    <w:rsid w:val="00DA644F"/>
    <w:rsid w:val="00DA64FF"/>
    <w:rsid w:val="00DA676B"/>
    <w:rsid w:val="00DA6926"/>
    <w:rsid w:val="00DA6B12"/>
    <w:rsid w:val="00DA75BA"/>
    <w:rsid w:val="00DA765E"/>
    <w:rsid w:val="00DA770F"/>
    <w:rsid w:val="00DB019E"/>
    <w:rsid w:val="00DB0229"/>
    <w:rsid w:val="00DB0943"/>
    <w:rsid w:val="00DB0CDA"/>
    <w:rsid w:val="00DB1312"/>
    <w:rsid w:val="00DB1C82"/>
    <w:rsid w:val="00DB1D3C"/>
    <w:rsid w:val="00DB1EAB"/>
    <w:rsid w:val="00DB2A51"/>
    <w:rsid w:val="00DB2AB6"/>
    <w:rsid w:val="00DB2D27"/>
    <w:rsid w:val="00DB327C"/>
    <w:rsid w:val="00DB372D"/>
    <w:rsid w:val="00DB38C1"/>
    <w:rsid w:val="00DB3914"/>
    <w:rsid w:val="00DB3D32"/>
    <w:rsid w:val="00DB42BB"/>
    <w:rsid w:val="00DB531E"/>
    <w:rsid w:val="00DB5BE8"/>
    <w:rsid w:val="00DB5FEF"/>
    <w:rsid w:val="00DB65D2"/>
    <w:rsid w:val="00DB7000"/>
    <w:rsid w:val="00DB712F"/>
    <w:rsid w:val="00DB7647"/>
    <w:rsid w:val="00DB7CDC"/>
    <w:rsid w:val="00DC0330"/>
    <w:rsid w:val="00DC0A3D"/>
    <w:rsid w:val="00DC1309"/>
    <w:rsid w:val="00DC14F4"/>
    <w:rsid w:val="00DC1DF9"/>
    <w:rsid w:val="00DC2C40"/>
    <w:rsid w:val="00DC2F6B"/>
    <w:rsid w:val="00DC2FF5"/>
    <w:rsid w:val="00DC34D5"/>
    <w:rsid w:val="00DC366F"/>
    <w:rsid w:val="00DC372C"/>
    <w:rsid w:val="00DC398D"/>
    <w:rsid w:val="00DC453D"/>
    <w:rsid w:val="00DC4844"/>
    <w:rsid w:val="00DC4B2C"/>
    <w:rsid w:val="00DC584D"/>
    <w:rsid w:val="00DC5C7A"/>
    <w:rsid w:val="00DC6595"/>
    <w:rsid w:val="00DC6738"/>
    <w:rsid w:val="00DC738D"/>
    <w:rsid w:val="00DC7534"/>
    <w:rsid w:val="00DC7647"/>
    <w:rsid w:val="00DC764C"/>
    <w:rsid w:val="00DC7E23"/>
    <w:rsid w:val="00DD00AD"/>
    <w:rsid w:val="00DD016F"/>
    <w:rsid w:val="00DD10FA"/>
    <w:rsid w:val="00DD135A"/>
    <w:rsid w:val="00DD181D"/>
    <w:rsid w:val="00DD25F7"/>
    <w:rsid w:val="00DD260C"/>
    <w:rsid w:val="00DD2A22"/>
    <w:rsid w:val="00DD3203"/>
    <w:rsid w:val="00DD398B"/>
    <w:rsid w:val="00DD3AEF"/>
    <w:rsid w:val="00DD3D49"/>
    <w:rsid w:val="00DD3EB6"/>
    <w:rsid w:val="00DD3F1D"/>
    <w:rsid w:val="00DD3F26"/>
    <w:rsid w:val="00DD3FA1"/>
    <w:rsid w:val="00DD469C"/>
    <w:rsid w:val="00DD46C1"/>
    <w:rsid w:val="00DD4AF5"/>
    <w:rsid w:val="00DD4E20"/>
    <w:rsid w:val="00DD50D4"/>
    <w:rsid w:val="00DD532C"/>
    <w:rsid w:val="00DD5727"/>
    <w:rsid w:val="00DD69AA"/>
    <w:rsid w:val="00DD754B"/>
    <w:rsid w:val="00DD7654"/>
    <w:rsid w:val="00DD7E44"/>
    <w:rsid w:val="00DD7FAE"/>
    <w:rsid w:val="00DE00A2"/>
    <w:rsid w:val="00DE0567"/>
    <w:rsid w:val="00DE113E"/>
    <w:rsid w:val="00DE127D"/>
    <w:rsid w:val="00DE1312"/>
    <w:rsid w:val="00DE14CF"/>
    <w:rsid w:val="00DE194A"/>
    <w:rsid w:val="00DE1ACF"/>
    <w:rsid w:val="00DE20C2"/>
    <w:rsid w:val="00DE26A8"/>
    <w:rsid w:val="00DE2B76"/>
    <w:rsid w:val="00DE2F57"/>
    <w:rsid w:val="00DE33CD"/>
    <w:rsid w:val="00DE3E81"/>
    <w:rsid w:val="00DE435F"/>
    <w:rsid w:val="00DE4A2E"/>
    <w:rsid w:val="00DE4BB7"/>
    <w:rsid w:val="00DE4EF6"/>
    <w:rsid w:val="00DE5050"/>
    <w:rsid w:val="00DE5403"/>
    <w:rsid w:val="00DE5493"/>
    <w:rsid w:val="00DE5C48"/>
    <w:rsid w:val="00DE5F19"/>
    <w:rsid w:val="00DE60FF"/>
    <w:rsid w:val="00DE6782"/>
    <w:rsid w:val="00DE6A22"/>
    <w:rsid w:val="00DE6B90"/>
    <w:rsid w:val="00DE6E02"/>
    <w:rsid w:val="00DE7309"/>
    <w:rsid w:val="00DE7365"/>
    <w:rsid w:val="00DE7568"/>
    <w:rsid w:val="00DF018B"/>
    <w:rsid w:val="00DF0329"/>
    <w:rsid w:val="00DF08A7"/>
    <w:rsid w:val="00DF0AEA"/>
    <w:rsid w:val="00DF0D33"/>
    <w:rsid w:val="00DF1112"/>
    <w:rsid w:val="00DF1287"/>
    <w:rsid w:val="00DF145B"/>
    <w:rsid w:val="00DF20AE"/>
    <w:rsid w:val="00DF22FB"/>
    <w:rsid w:val="00DF2E1B"/>
    <w:rsid w:val="00DF2F96"/>
    <w:rsid w:val="00DF3379"/>
    <w:rsid w:val="00DF34BE"/>
    <w:rsid w:val="00DF3BAD"/>
    <w:rsid w:val="00DF3C97"/>
    <w:rsid w:val="00DF4515"/>
    <w:rsid w:val="00DF4A74"/>
    <w:rsid w:val="00DF4D81"/>
    <w:rsid w:val="00DF4FF2"/>
    <w:rsid w:val="00DF533B"/>
    <w:rsid w:val="00DF53E4"/>
    <w:rsid w:val="00DF5800"/>
    <w:rsid w:val="00DF5E81"/>
    <w:rsid w:val="00DF6335"/>
    <w:rsid w:val="00DF6BC2"/>
    <w:rsid w:val="00DF6D0F"/>
    <w:rsid w:val="00DF76B7"/>
    <w:rsid w:val="00DF7789"/>
    <w:rsid w:val="00DF7F1E"/>
    <w:rsid w:val="00E0034B"/>
    <w:rsid w:val="00E00666"/>
    <w:rsid w:val="00E006F2"/>
    <w:rsid w:val="00E0096C"/>
    <w:rsid w:val="00E00D94"/>
    <w:rsid w:val="00E01225"/>
    <w:rsid w:val="00E01586"/>
    <w:rsid w:val="00E0160E"/>
    <w:rsid w:val="00E01A45"/>
    <w:rsid w:val="00E01C47"/>
    <w:rsid w:val="00E020E6"/>
    <w:rsid w:val="00E0252A"/>
    <w:rsid w:val="00E02C71"/>
    <w:rsid w:val="00E02FF1"/>
    <w:rsid w:val="00E0330C"/>
    <w:rsid w:val="00E03608"/>
    <w:rsid w:val="00E03766"/>
    <w:rsid w:val="00E03784"/>
    <w:rsid w:val="00E0433C"/>
    <w:rsid w:val="00E0498B"/>
    <w:rsid w:val="00E04B40"/>
    <w:rsid w:val="00E04D98"/>
    <w:rsid w:val="00E05048"/>
    <w:rsid w:val="00E051C8"/>
    <w:rsid w:val="00E05205"/>
    <w:rsid w:val="00E05649"/>
    <w:rsid w:val="00E05AAD"/>
    <w:rsid w:val="00E05DC1"/>
    <w:rsid w:val="00E0636A"/>
    <w:rsid w:val="00E063EB"/>
    <w:rsid w:val="00E064AD"/>
    <w:rsid w:val="00E064C0"/>
    <w:rsid w:val="00E068F2"/>
    <w:rsid w:val="00E06900"/>
    <w:rsid w:val="00E070C8"/>
    <w:rsid w:val="00E072E1"/>
    <w:rsid w:val="00E074C7"/>
    <w:rsid w:val="00E07758"/>
    <w:rsid w:val="00E1028C"/>
    <w:rsid w:val="00E104A9"/>
    <w:rsid w:val="00E10CB7"/>
    <w:rsid w:val="00E10ECC"/>
    <w:rsid w:val="00E11250"/>
    <w:rsid w:val="00E1137B"/>
    <w:rsid w:val="00E113B7"/>
    <w:rsid w:val="00E11B87"/>
    <w:rsid w:val="00E11F0F"/>
    <w:rsid w:val="00E12879"/>
    <w:rsid w:val="00E12AC9"/>
    <w:rsid w:val="00E12C16"/>
    <w:rsid w:val="00E131D4"/>
    <w:rsid w:val="00E13460"/>
    <w:rsid w:val="00E13537"/>
    <w:rsid w:val="00E14763"/>
    <w:rsid w:val="00E14E97"/>
    <w:rsid w:val="00E14EA8"/>
    <w:rsid w:val="00E14EBB"/>
    <w:rsid w:val="00E1504B"/>
    <w:rsid w:val="00E15DE1"/>
    <w:rsid w:val="00E15E67"/>
    <w:rsid w:val="00E16396"/>
    <w:rsid w:val="00E168C5"/>
    <w:rsid w:val="00E16927"/>
    <w:rsid w:val="00E16C22"/>
    <w:rsid w:val="00E16E48"/>
    <w:rsid w:val="00E16FC4"/>
    <w:rsid w:val="00E1753A"/>
    <w:rsid w:val="00E178B6"/>
    <w:rsid w:val="00E17AE5"/>
    <w:rsid w:val="00E17B06"/>
    <w:rsid w:val="00E17B90"/>
    <w:rsid w:val="00E20507"/>
    <w:rsid w:val="00E205B0"/>
    <w:rsid w:val="00E20E52"/>
    <w:rsid w:val="00E210CD"/>
    <w:rsid w:val="00E21173"/>
    <w:rsid w:val="00E21369"/>
    <w:rsid w:val="00E215D0"/>
    <w:rsid w:val="00E21A53"/>
    <w:rsid w:val="00E222CA"/>
    <w:rsid w:val="00E225C9"/>
    <w:rsid w:val="00E225E6"/>
    <w:rsid w:val="00E22A4D"/>
    <w:rsid w:val="00E22D5D"/>
    <w:rsid w:val="00E22F72"/>
    <w:rsid w:val="00E230A9"/>
    <w:rsid w:val="00E24296"/>
    <w:rsid w:val="00E242DD"/>
    <w:rsid w:val="00E24BAE"/>
    <w:rsid w:val="00E251FB"/>
    <w:rsid w:val="00E2582E"/>
    <w:rsid w:val="00E25AFB"/>
    <w:rsid w:val="00E25F9D"/>
    <w:rsid w:val="00E26276"/>
    <w:rsid w:val="00E2646C"/>
    <w:rsid w:val="00E264ED"/>
    <w:rsid w:val="00E266DF"/>
    <w:rsid w:val="00E2680D"/>
    <w:rsid w:val="00E26860"/>
    <w:rsid w:val="00E26C63"/>
    <w:rsid w:val="00E27A8D"/>
    <w:rsid w:val="00E27BC7"/>
    <w:rsid w:val="00E27E9A"/>
    <w:rsid w:val="00E3011B"/>
    <w:rsid w:val="00E307ED"/>
    <w:rsid w:val="00E30820"/>
    <w:rsid w:val="00E309E7"/>
    <w:rsid w:val="00E30E75"/>
    <w:rsid w:val="00E3116C"/>
    <w:rsid w:val="00E31F17"/>
    <w:rsid w:val="00E326E6"/>
    <w:rsid w:val="00E32ACE"/>
    <w:rsid w:val="00E32BBC"/>
    <w:rsid w:val="00E330C5"/>
    <w:rsid w:val="00E341F4"/>
    <w:rsid w:val="00E3422D"/>
    <w:rsid w:val="00E344CC"/>
    <w:rsid w:val="00E34565"/>
    <w:rsid w:val="00E345EB"/>
    <w:rsid w:val="00E34961"/>
    <w:rsid w:val="00E34C98"/>
    <w:rsid w:val="00E3542F"/>
    <w:rsid w:val="00E35568"/>
    <w:rsid w:val="00E3617B"/>
    <w:rsid w:val="00E36321"/>
    <w:rsid w:val="00E36641"/>
    <w:rsid w:val="00E36B26"/>
    <w:rsid w:val="00E37065"/>
    <w:rsid w:val="00E37235"/>
    <w:rsid w:val="00E37E8F"/>
    <w:rsid w:val="00E37F8F"/>
    <w:rsid w:val="00E37FC2"/>
    <w:rsid w:val="00E40AE4"/>
    <w:rsid w:val="00E40D43"/>
    <w:rsid w:val="00E41683"/>
    <w:rsid w:val="00E416B7"/>
    <w:rsid w:val="00E41741"/>
    <w:rsid w:val="00E41F4B"/>
    <w:rsid w:val="00E41F7C"/>
    <w:rsid w:val="00E4209E"/>
    <w:rsid w:val="00E4263A"/>
    <w:rsid w:val="00E429AE"/>
    <w:rsid w:val="00E4332D"/>
    <w:rsid w:val="00E43616"/>
    <w:rsid w:val="00E43769"/>
    <w:rsid w:val="00E437EF"/>
    <w:rsid w:val="00E43CD6"/>
    <w:rsid w:val="00E43F2F"/>
    <w:rsid w:val="00E440E5"/>
    <w:rsid w:val="00E446BC"/>
    <w:rsid w:val="00E44FEF"/>
    <w:rsid w:val="00E45327"/>
    <w:rsid w:val="00E45F64"/>
    <w:rsid w:val="00E4677F"/>
    <w:rsid w:val="00E46B7F"/>
    <w:rsid w:val="00E46BB4"/>
    <w:rsid w:val="00E46C22"/>
    <w:rsid w:val="00E477F9"/>
    <w:rsid w:val="00E47A5C"/>
    <w:rsid w:val="00E47AC1"/>
    <w:rsid w:val="00E47F29"/>
    <w:rsid w:val="00E47F66"/>
    <w:rsid w:val="00E508A7"/>
    <w:rsid w:val="00E50CD4"/>
    <w:rsid w:val="00E51107"/>
    <w:rsid w:val="00E512AC"/>
    <w:rsid w:val="00E51ABF"/>
    <w:rsid w:val="00E52CE2"/>
    <w:rsid w:val="00E52EF6"/>
    <w:rsid w:val="00E52F84"/>
    <w:rsid w:val="00E533D3"/>
    <w:rsid w:val="00E53626"/>
    <w:rsid w:val="00E5395C"/>
    <w:rsid w:val="00E53A16"/>
    <w:rsid w:val="00E53A6D"/>
    <w:rsid w:val="00E53B74"/>
    <w:rsid w:val="00E53F98"/>
    <w:rsid w:val="00E54391"/>
    <w:rsid w:val="00E54933"/>
    <w:rsid w:val="00E551A5"/>
    <w:rsid w:val="00E554C1"/>
    <w:rsid w:val="00E55821"/>
    <w:rsid w:val="00E5595A"/>
    <w:rsid w:val="00E55A0C"/>
    <w:rsid w:val="00E5736A"/>
    <w:rsid w:val="00E5756E"/>
    <w:rsid w:val="00E57963"/>
    <w:rsid w:val="00E579C7"/>
    <w:rsid w:val="00E57B3F"/>
    <w:rsid w:val="00E60140"/>
    <w:rsid w:val="00E60469"/>
    <w:rsid w:val="00E605A7"/>
    <w:rsid w:val="00E60663"/>
    <w:rsid w:val="00E60B25"/>
    <w:rsid w:val="00E60BF8"/>
    <w:rsid w:val="00E60ED6"/>
    <w:rsid w:val="00E61446"/>
    <w:rsid w:val="00E614D6"/>
    <w:rsid w:val="00E61548"/>
    <w:rsid w:val="00E61A95"/>
    <w:rsid w:val="00E621A4"/>
    <w:rsid w:val="00E62447"/>
    <w:rsid w:val="00E626FC"/>
    <w:rsid w:val="00E62DDE"/>
    <w:rsid w:val="00E63205"/>
    <w:rsid w:val="00E634DE"/>
    <w:rsid w:val="00E634E6"/>
    <w:rsid w:val="00E63B0F"/>
    <w:rsid w:val="00E63CD0"/>
    <w:rsid w:val="00E63DC8"/>
    <w:rsid w:val="00E63E95"/>
    <w:rsid w:val="00E64036"/>
    <w:rsid w:val="00E6422E"/>
    <w:rsid w:val="00E643D1"/>
    <w:rsid w:val="00E6459D"/>
    <w:rsid w:val="00E64804"/>
    <w:rsid w:val="00E64A17"/>
    <w:rsid w:val="00E6506D"/>
    <w:rsid w:val="00E656B8"/>
    <w:rsid w:val="00E65AEB"/>
    <w:rsid w:val="00E66444"/>
    <w:rsid w:val="00E66791"/>
    <w:rsid w:val="00E6719D"/>
    <w:rsid w:val="00E67774"/>
    <w:rsid w:val="00E67AC4"/>
    <w:rsid w:val="00E67C90"/>
    <w:rsid w:val="00E67E15"/>
    <w:rsid w:val="00E67F87"/>
    <w:rsid w:val="00E67FA2"/>
    <w:rsid w:val="00E70C86"/>
    <w:rsid w:val="00E71504"/>
    <w:rsid w:val="00E7193C"/>
    <w:rsid w:val="00E71F7D"/>
    <w:rsid w:val="00E723BA"/>
    <w:rsid w:val="00E72B66"/>
    <w:rsid w:val="00E72CAB"/>
    <w:rsid w:val="00E72DF4"/>
    <w:rsid w:val="00E7305E"/>
    <w:rsid w:val="00E73307"/>
    <w:rsid w:val="00E733CC"/>
    <w:rsid w:val="00E734F1"/>
    <w:rsid w:val="00E7386D"/>
    <w:rsid w:val="00E738FC"/>
    <w:rsid w:val="00E7390F"/>
    <w:rsid w:val="00E739C5"/>
    <w:rsid w:val="00E73A16"/>
    <w:rsid w:val="00E73DC4"/>
    <w:rsid w:val="00E74183"/>
    <w:rsid w:val="00E747A3"/>
    <w:rsid w:val="00E74B9F"/>
    <w:rsid w:val="00E74D1B"/>
    <w:rsid w:val="00E74E9C"/>
    <w:rsid w:val="00E74FC0"/>
    <w:rsid w:val="00E75081"/>
    <w:rsid w:val="00E758F6"/>
    <w:rsid w:val="00E75AC1"/>
    <w:rsid w:val="00E75AF5"/>
    <w:rsid w:val="00E75B7C"/>
    <w:rsid w:val="00E75D2C"/>
    <w:rsid w:val="00E7629B"/>
    <w:rsid w:val="00E76357"/>
    <w:rsid w:val="00E767B7"/>
    <w:rsid w:val="00E76D5C"/>
    <w:rsid w:val="00E770FB"/>
    <w:rsid w:val="00E772AB"/>
    <w:rsid w:val="00E778C4"/>
    <w:rsid w:val="00E80EC4"/>
    <w:rsid w:val="00E80FB7"/>
    <w:rsid w:val="00E8112B"/>
    <w:rsid w:val="00E814EE"/>
    <w:rsid w:val="00E8163F"/>
    <w:rsid w:val="00E8255C"/>
    <w:rsid w:val="00E828B9"/>
    <w:rsid w:val="00E82DCC"/>
    <w:rsid w:val="00E82E11"/>
    <w:rsid w:val="00E83454"/>
    <w:rsid w:val="00E83545"/>
    <w:rsid w:val="00E84750"/>
    <w:rsid w:val="00E84A75"/>
    <w:rsid w:val="00E84F0F"/>
    <w:rsid w:val="00E8518D"/>
    <w:rsid w:val="00E855A2"/>
    <w:rsid w:val="00E85788"/>
    <w:rsid w:val="00E859CB"/>
    <w:rsid w:val="00E85BFE"/>
    <w:rsid w:val="00E85E41"/>
    <w:rsid w:val="00E85EB8"/>
    <w:rsid w:val="00E864F4"/>
    <w:rsid w:val="00E8659F"/>
    <w:rsid w:val="00E8693F"/>
    <w:rsid w:val="00E86A0B"/>
    <w:rsid w:val="00E86AD1"/>
    <w:rsid w:val="00E86ADA"/>
    <w:rsid w:val="00E87C2C"/>
    <w:rsid w:val="00E90379"/>
    <w:rsid w:val="00E903A2"/>
    <w:rsid w:val="00E90774"/>
    <w:rsid w:val="00E908E5"/>
    <w:rsid w:val="00E90D0F"/>
    <w:rsid w:val="00E91E33"/>
    <w:rsid w:val="00E91FD5"/>
    <w:rsid w:val="00E9212E"/>
    <w:rsid w:val="00E922E1"/>
    <w:rsid w:val="00E92DF2"/>
    <w:rsid w:val="00E93993"/>
    <w:rsid w:val="00E93D55"/>
    <w:rsid w:val="00E93FC1"/>
    <w:rsid w:val="00E94208"/>
    <w:rsid w:val="00E9421E"/>
    <w:rsid w:val="00E94A98"/>
    <w:rsid w:val="00E9595F"/>
    <w:rsid w:val="00E959CB"/>
    <w:rsid w:val="00E95A39"/>
    <w:rsid w:val="00E95BED"/>
    <w:rsid w:val="00E9604B"/>
    <w:rsid w:val="00E96164"/>
    <w:rsid w:val="00E9620D"/>
    <w:rsid w:val="00E96460"/>
    <w:rsid w:val="00E96BF0"/>
    <w:rsid w:val="00E96D83"/>
    <w:rsid w:val="00E96ED5"/>
    <w:rsid w:val="00E9719C"/>
    <w:rsid w:val="00E9722F"/>
    <w:rsid w:val="00E97845"/>
    <w:rsid w:val="00EA0098"/>
    <w:rsid w:val="00EA04C1"/>
    <w:rsid w:val="00EA08D1"/>
    <w:rsid w:val="00EA0E3E"/>
    <w:rsid w:val="00EA10BA"/>
    <w:rsid w:val="00EA1156"/>
    <w:rsid w:val="00EA150C"/>
    <w:rsid w:val="00EA1BAF"/>
    <w:rsid w:val="00EA263D"/>
    <w:rsid w:val="00EA2F48"/>
    <w:rsid w:val="00EA3059"/>
    <w:rsid w:val="00EA3210"/>
    <w:rsid w:val="00EA33FA"/>
    <w:rsid w:val="00EA437A"/>
    <w:rsid w:val="00EA45DA"/>
    <w:rsid w:val="00EA46CC"/>
    <w:rsid w:val="00EA4717"/>
    <w:rsid w:val="00EA4750"/>
    <w:rsid w:val="00EA481C"/>
    <w:rsid w:val="00EA4AB7"/>
    <w:rsid w:val="00EA4DAA"/>
    <w:rsid w:val="00EA5825"/>
    <w:rsid w:val="00EA5AD7"/>
    <w:rsid w:val="00EA5B5A"/>
    <w:rsid w:val="00EA5BC4"/>
    <w:rsid w:val="00EA60B8"/>
    <w:rsid w:val="00EA6D45"/>
    <w:rsid w:val="00EA7BB1"/>
    <w:rsid w:val="00EA7F57"/>
    <w:rsid w:val="00EA7FD7"/>
    <w:rsid w:val="00EB04FF"/>
    <w:rsid w:val="00EB0698"/>
    <w:rsid w:val="00EB06E7"/>
    <w:rsid w:val="00EB0738"/>
    <w:rsid w:val="00EB0A3F"/>
    <w:rsid w:val="00EB0D49"/>
    <w:rsid w:val="00EB10CD"/>
    <w:rsid w:val="00EB1CC2"/>
    <w:rsid w:val="00EB1E97"/>
    <w:rsid w:val="00EB2522"/>
    <w:rsid w:val="00EB2B03"/>
    <w:rsid w:val="00EB36AD"/>
    <w:rsid w:val="00EB3D0D"/>
    <w:rsid w:val="00EB51FC"/>
    <w:rsid w:val="00EB58F2"/>
    <w:rsid w:val="00EB603C"/>
    <w:rsid w:val="00EB6221"/>
    <w:rsid w:val="00EB63BD"/>
    <w:rsid w:val="00EB663D"/>
    <w:rsid w:val="00EB6937"/>
    <w:rsid w:val="00EB6E36"/>
    <w:rsid w:val="00EB7070"/>
    <w:rsid w:val="00EB7EDA"/>
    <w:rsid w:val="00EC022E"/>
    <w:rsid w:val="00EC0982"/>
    <w:rsid w:val="00EC09F2"/>
    <w:rsid w:val="00EC0B2C"/>
    <w:rsid w:val="00EC0F00"/>
    <w:rsid w:val="00EC148B"/>
    <w:rsid w:val="00EC17C1"/>
    <w:rsid w:val="00EC1D5A"/>
    <w:rsid w:val="00EC1FE9"/>
    <w:rsid w:val="00EC22B7"/>
    <w:rsid w:val="00EC25E6"/>
    <w:rsid w:val="00EC2794"/>
    <w:rsid w:val="00EC2B11"/>
    <w:rsid w:val="00EC2FFA"/>
    <w:rsid w:val="00EC457D"/>
    <w:rsid w:val="00EC47DD"/>
    <w:rsid w:val="00EC4881"/>
    <w:rsid w:val="00EC5472"/>
    <w:rsid w:val="00EC557A"/>
    <w:rsid w:val="00EC5819"/>
    <w:rsid w:val="00EC5BC7"/>
    <w:rsid w:val="00EC5E13"/>
    <w:rsid w:val="00EC5ED9"/>
    <w:rsid w:val="00EC5EE1"/>
    <w:rsid w:val="00EC60FF"/>
    <w:rsid w:val="00EC64DA"/>
    <w:rsid w:val="00EC655C"/>
    <w:rsid w:val="00EC6717"/>
    <w:rsid w:val="00EC6AE4"/>
    <w:rsid w:val="00EC6BEA"/>
    <w:rsid w:val="00EC7050"/>
    <w:rsid w:val="00EC7247"/>
    <w:rsid w:val="00EC74DF"/>
    <w:rsid w:val="00EC7605"/>
    <w:rsid w:val="00EC7999"/>
    <w:rsid w:val="00EC7C01"/>
    <w:rsid w:val="00ED002C"/>
    <w:rsid w:val="00ED0515"/>
    <w:rsid w:val="00ED06A2"/>
    <w:rsid w:val="00ED075F"/>
    <w:rsid w:val="00ED07CC"/>
    <w:rsid w:val="00ED13FC"/>
    <w:rsid w:val="00ED1A28"/>
    <w:rsid w:val="00ED1D94"/>
    <w:rsid w:val="00ED1DF9"/>
    <w:rsid w:val="00ED20C8"/>
    <w:rsid w:val="00ED2294"/>
    <w:rsid w:val="00ED3265"/>
    <w:rsid w:val="00ED3410"/>
    <w:rsid w:val="00ED3C2F"/>
    <w:rsid w:val="00ED3F15"/>
    <w:rsid w:val="00ED4546"/>
    <w:rsid w:val="00ED492C"/>
    <w:rsid w:val="00ED4BD2"/>
    <w:rsid w:val="00ED4F75"/>
    <w:rsid w:val="00ED50CA"/>
    <w:rsid w:val="00ED5190"/>
    <w:rsid w:val="00ED5C5A"/>
    <w:rsid w:val="00ED6272"/>
    <w:rsid w:val="00ED76E1"/>
    <w:rsid w:val="00ED792F"/>
    <w:rsid w:val="00ED7F0B"/>
    <w:rsid w:val="00ED7F13"/>
    <w:rsid w:val="00EE02CF"/>
    <w:rsid w:val="00EE039E"/>
    <w:rsid w:val="00EE044A"/>
    <w:rsid w:val="00EE0FF3"/>
    <w:rsid w:val="00EE10D1"/>
    <w:rsid w:val="00EE1312"/>
    <w:rsid w:val="00EE149E"/>
    <w:rsid w:val="00EE254F"/>
    <w:rsid w:val="00EE26FF"/>
    <w:rsid w:val="00EE3474"/>
    <w:rsid w:val="00EE38F2"/>
    <w:rsid w:val="00EE3BE2"/>
    <w:rsid w:val="00EE3D29"/>
    <w:rsid w:val="00EE3D7F"/>
    <w:rsid w:val="00EE3E3B"/>
    <w:rsid w:val="00EE3F48"/>
    <w:rsid w:val="00EE3FF4"/>
    <w:rsid w:val="00EE484E"/>
    <w:rsid w:val="00EE4A83"/>
    <w:rsid w:val="00EE6197"/>
    <w:rsid w:val="00EE7312"/>
    <w:rsid w:val="00EE7A09"/>
    <w:rsid w:val="00EE7E76"/>
    <w:rsid w:val="00EF02C0"/>
    <w:rsid w:val="00EF0571"/>
    <w:rsid w:val="00EF0AE2"/>
    <w:rsid w:val="00EF0C04"/>
    <w:rsid w:val="00EF0DE9"/>
    <w:rsid w:val="00EF1527"/>
    <w:rsid w:val="00EF1637"/>
    <w:rsid w:val="00EF196E"/>
    <w:rsid w:val="00EF1D15"/>
    <w:rsid w:val="00EF20F1"/>
    <w:rsid w:val="00EF2623"/>
    <w:rsid w:val="00EF26D2"/>
    <w:rsid w:val="00EF2F52"/>
    <w:rsid w:val="00EF3202"/>
    <w:rsid w:val="00EF323B"/>
    <w:rsid w:val="00EF389E"/>
    <w:rsid w:val="00EF4052"/>
    <w:rsid w:val="00EF43E1"/>
    <w:rsid w:val="00EF474D"/>
    <w:rsid w:val="00EF4980"/>
    <w:rsid w:val="00EF4D57"/>
    <w:rsid w:val="00EF50E3"/>
    <w:rsid w:val="00EF595A"/>
    <w:rsid w:val="00EF5BE1"/>
    <w:rsid w:val="00EF61E7"/>
    <w:rsid w:val="00EF63BF"/>
    <w:rsid w:val="00EF71E5"/>
    <w:rsid w:val="00F00583"/>
    <w:rsid w:val="00F00688"/>
    <w:rsid w:val="00F00E9A"/>
    <w:rsid w:val="00F012A3"/>
    <w:rsid w:val="00F01B99"/>
    <w:rsid w:val="00F01D28"/>
    <w:rsid w:val="00F021EA"/>
    <w:rsid w:val="00F023BC"/>
    <w:rsid w:val="00F028B1"/>
    <w:rsid w:val="00F02AF9"/>
    <w:rsid w:val="00F03D5A"/>
    <w:rsid w:val="00F0407D"/>
    <w:rsid w:val="00F04128"/>
    <w:rsid w:val="00F042CF"/>
    <w:rsid w:val="00F043F3"/>
    <w:rsid w:val="00F04578"/>
    <w:rsid w:val="00F047B2"/>
    <w:rsid w:val="00F04ABE"/>
    <w:rsid w:val="00F04C88"/>
    <w:rsid w:val="00F04EF2"/>
    <w:rsid w:val="00F04EF3"/>
    <w:rsid w:val="00F05077"/>
    <w:rsid w:val="00F055CE"/>
    <w:rsid w:val="00F057CA"/>
    <w:rsid w:val="00F058C6"/>
    <w:rsid w:val="00F0599D"/>
    <w:rsid w:val="00F06134"/>
    <w:rsid w:val="00F0621B"/>
    <w:rsid w:val="00F06788"/>
    <w:rsid w:val="00F06DD8"/>
    <w:rsid w:val="00F07080"/>
    <w:rsid w:val="00F0756D"/>
    <w:rsid w:val="00F07822"/>
    <w:rsid w:val="00F07DF0"/>
    <w:rsid w:val="00F108CD"/>
    <w:rsid w:val="00F109E6"/>
    <w:rsid w:val="00F10AD5"/>
    <w:rsid w:val="00F10EE3"/>
    <w:rsid w:val="00F1198F"/>
    <w:rsid w:val="00F119AE"/>
    <w:rsid w:val="00F11DE6"/>
    <w:rsid w:val="00F1228E"/>
    <w:rsid w:val="00F12DA9"/>
    <w:rsid w:val="00F1349C"/>
    <w:rsid w:val="00F14081"/>
    <w:rsid w:val="00F142DD"/>
    <w:rsid w:val="00F149B0"/>
    <w:rsid w:val="00F14A62"/>
    <w:rsid w:val="00F14DE3"/>
    <w:rsid w:val="00F15064"/>
    <w:rsid w:val="00F150DC"/>
    <w:rsid w:val="00F151F0"/>
    <w:rsid w:val="00F155D6"/>
    <w:rsid w:val="00F16D57"/>
    <w:rsid w:val="00F17247"/>
    <w:rsid w:val="00F177A9"/>
    <w:rsid w:val="00F178C6"/>
    <w:rsid w:val="00F17F14"/>
    <w:rsid w:val="00F207C3"/>
    <w:rsid w:val="00F2086F"/>
    <w:rsid w:val="00F20DDA"/>
    <w:rsid w:val="00F20F63"/>
    <w:rsid w:val="00F21135"/>
    <w:rsid w:val="00F21336"/>
    <w:rsid w:val="00F21AC1"/>
    <w:rsid w:val="00F21F13"/>
    <w:rsid w:val="00F22111"/>
    <w:rsid w:val="00F22F2E"/>
    <w:rsid w:val="00F2308C"/>
    <w:rsid w:val="00F23E7F"/>
    <w:rsid w:val="00F24016"/>
    <w:rsid w:val="00F240A3"/>
    <w:rsid w:val="00F247C0"/>
    <w:rsid w:val="00F24909"/>
    <w:rsid w:val="00F24A63"/>
    <w:rsid w:val="00F24BB4"/>
    <w:rsid w:val="00F251C9"/>
    <w:rsid w:val="00F2539D"/>
    <w:rsid w:val="00F25DC2"/>
    <w:rsid w:val="00F25F49"/>
    <w:rsid w:val="00F2632A"/>
    <w:rsid w:val="00F2664B"/>
    <w:rsid w:val="00F26987"/>
    <w:rsid w:val="00F26EE5"/>
    <w:rsid w:val="00F27202"/>
    <w:rsid w:val="00F275D3"/>
    <w:rsid w:val="00F2765E"/>
    <w:rsid w:val="00F301B6"/>
    <w:rsid w:val="00F30939"/>
    <w:rsid w:val="00F31429"/>
    <w:rsid w:val="00F3152F"/>
    <w:rsid w:val="00F315BD"/>
    <w:rsid w:val="00F31AAA"/>
    <w:rsid w:val="00F32093"/>
    <w:rsid w:val="00F33C3D"/>
    <w:rsid w:val="00F3497C"/>
    <w:rsid w:val="00F34D10"/>
    <w:rsid w:val="00F34E3D"/>
    <w:rsid w:val="00F357E8"/>
    <w:rsid w:val="00F35912"/>
    <w:rsid w:val="00F35A66"/>
    <w:rsid w:val="00F35BB5"/>
    <w:rsid w:val="00F3642E"/>
    <w:rsid w:val="00F371B7"/>
    <w:rsid w:val="00F37C1E"/>
    <w:rsid w:val="00F37E41"/>
    <w:rsid w:val="00F4074B"/>
    <w:rsid w:val="00F4174F"/>
    <w:rsid w:val="00F41893"/>
    <w:rsid w:val="00F41A38"/>
    <w:rsid w:val="00F41F2B"/>
    <w:rsid w:val="00F420D2"/>
    <w:rsid w:val="00F42F28"/>
    <w:rsid w:val="00F43ADB"/>
    <w:rsid w:val="00F43F68"/>
    <w:rsid w:val="00F43FE9"/>
    <w:rsid w:val="00F441AB"/>
    <w:rsid w:val="00F441B1"/>
    <w:rsid w:val="00F442A7"/>
    <w:rsid w:val="00F45053"/>
    <w:rsid w:val="00F458EF"/>
    <w:rsid w:val="00F45A30"/>
    <w:rsid w:val="00F46445"/>
    <w:rsid w:val="00F46632"/>
    <w:rsid w:val="00F46744"/>
    <w:rsid w:val="00F46958"/>
    <w:rsid w:val="00F46C2D"/>
    <w:rsid w:val="00F46E72"/>
    <w:rsid w:val="00F46E9E"/>
    <w:rsid w:val="00F47EFD"/>
    <w:rsid w:val="00F50293"/>
    <w:rsid w:val="00F503AF"/>
    <w:rsid w:val="00F50ABD"/>
    <w:rsid w:val="00F50BAE"/>
    <w:rsid w:val="00F50D34"/>
    <w:rsid w:val="00F5127A"/>
    <w:rsid w:val="00F51DF6"/>
    <w:rsid w:val="00F52345"/>
    <w:rsid w:val="00F534A8"/>
    <w:rsid w:val="00F535B8"/>
    <w:rsid w:val="00F537D0"/>
    <w:rsid w:val="00F53A14"/>
    <w:rsid w:val="00F53B52"/>
    <w:rsid w:val="00F540F3"/>
    <w:rsid w:val="00F5419B"/>
    <w:rsid w:val="00F546A8"/>
    <w:rsid w:val="00F54CBE"/>
    <w:rsid w:val="00F54CD6"/>
    <w:rsid w:val="00F55148"/>
    <w:rsid w:val="00F555C2"/>
    <w:rsid w:val="00F555F8"/>
    <w:rsid w:val="00F55AB1"/>
    <w:rsid w:val="00F56332"/>
    <w:rsid w:val="00F569C5"/>
    <w:rsid w:val="00F571D4"/>
    <w:rsid w:val="00F579A7"/>
    <w:rsid w:val="00F57BDF"/>
    <w:rsid w:val="00F60475"/>
    <w:rsid w:val="00F61E81"/>
    <w:rsid w:val="00F621FA"/>
    <w:rsid w:val="00F62380"/>
    <w:rsid w:val="00F62402"/>
    <w:rsid w:val="00F62A21"/>
    <w:rsid w:val="00F62E7C"/>
    <w:rsid w:val="00F630EA"/>
    <w:rsid w:val="00F63AA7"/>
    <w:rsid w:val="00F64DB6"/>
    <w:rsid w:val="00F65684"/>
    <w:rsid w:val="00F66B72"/>
    <w:rsid w:val="00F670BD"/>
    <w:rsid w:val="00F6721A"/>
    <w:rsid w:val="00F6726B"/>
    <w:rsid w:val="00F67671"/>
    <w:rsid w:val="00F677A7"/>
    <w:rsid w:val="00F67C48"/>
    <w:rsid w:val="00F704E3"/>
    <w:rsid w:val="00F70816"/>
    <w:rsid w:val="00F71144"/>
    <w:rsid w:val="00F711B8"/>
    <w:rsid w:val="00F71A35"/>
    <w:rsid w:val="00F71AB4"/>
    <w:rsid w:val="00F71B2C"/>
    <w:rsid w:val="00F7238B"/>
    <w:rsid w:val="00F7257D"/>
    <w:rsid w:val="00F725A9"/>
    <w:rsid w:val="00F727E0"/>
    <w:rsid w:val="00F72DC5"/>
    <w:rsid w:val="00F73C35"/>
    <w:rsid w:val="00F740A6"/>
    <w:rsid w:val="00F7441B"/>
    <w:rsid w:val="00F74A4D"/>
    <w:rsid w:val="00F74B59"/>
    <w:rsid w:val="00F7580F"/>
    <w:rsid w:val="00F75FAC"/>
    <w:rsid w:val="00F76E76"/>
    <w:rsid w:val="00F770BB"/>
    <w:rsid w:val="00F770E9"/>
    <w:rsid w:val="00F7778E"/>
    <w:rsid w:val="00F77869"/>
    <w:rsid w:val="00F77892"/>
    <w:rsid w:val="00F80237"/>
    <w:rsid w:val="00F804F4"/>
    <w:rsid w:val="00F80E00"/>
    <w:rsid w:val="00F81610"/>
    <w:rsid w:val="00F818EE"/>
    <w:rsid w:val="00F81B54"/>
    <w:rsid w:val="00F823A8"/>
    <w:rsid w:val="00F82A08"/>
    <w:rsid w:val="00F83294"/>
    <w:rsid w:val="00F83AAC"/>
    <w:rsid w:val="00F84005"/>
    <w:rsid w:val="00F84367"/>
    <w:rsid w:val="00F84A59"/>
    <w:rsid w:val="00F84D5F"/>
    <w:rsid w:val="00F84E1E"/>
    <w:rsid w:val="00F85276"/>
    <w:rsid w:val="00F854DB"/>
    <w:rsid w:val="00F8572B"/>
    <w:rsid w:val="00F860A6"/>
    <w:rsid w:val="00F86436"/>
    <w:rsid w:val="00F870B2"/>
    <w:rsid w:val="00F87357"/>
    <w:rsid w:val="00F9071C"/>
    <w:rsid w:val="00F90BA7"/>
    <w:rsid w:val="00F90EE8"/>
    <w:rsid w:val="00F91743"/>
    <w:rsid w:val="00F9179E"/>
    <w:rsid w:val="00F91C0D"/>
    <w:rsid w:val="00F91C94"/>
    <w:rsid w:val="00F92DDB"/>
    <w:rsid w:val="00F93A97"/>
    <w:rsid w:val="00F9435F"/>
    <w:rsid w:val="00F94506"/>
    <w:rsid w:val="00F946BB"/>
    <w:rsid w:val="00F9476D"/>
    <w:rsid w:val="00F94B1E"/>
    <w:rsid w:val="00F951F8"/>
    <w:rsid w:val="00F95778"/>
    <w:rsid w:val="00F9578D"/>
    <w:rsid w:val="00F95FF0"/>
    <w:rsid w:val="00F96677"/>
    <w:rsid w:val="00F96BAE"/>
    <w:rsid w:val="00F96D42"/>
    <w:rsid w:val="00F96ED6"/>
    <w:rsid w:val="00F97364"/>
    <w:rsid w:val="00F97370"/>
    <w:rsid w:val="00FA01A5"/>
    <w:rsid w:val="00FA0549"/>
    <w:rsid w:val="00FA0B4C"/>
    <w:rsid w:val="00FA20B6"/>
    <w:rsid w:val="00FA2601"/>
    <w:rsid w:val="00FA26F7"/>
    <w:rsid w:val="00FA2A2B"/>
    <w:rsid w:val="00FA3518"/>
    <w:rsid w:val="00FA48B8"/>
    <w:rsid w:val="00FA5B80"/>
    <w:rsid w:val="00FA5CF5"/>
    <w:rsid w:val="00FA6170"/>
    <w:rsid w:val="00FA6542"/>
    <w:rsid w:val="00FA6966"/>
    <w:rsid w:val="00FA725B"/>
    <w:rsid w:val="00FA755A"/>
    <w:rsid w:val="00FA7563"/>
    <w:rsid w:val="00FA79D3"/>
    <w:rsid w:val="00FA7A5F"/>
    <w:rsid w:val="00FA7C2B"/>
    <w:rsid w:val="00FA7F36"/>
    <w:rsid w:val="00FB0D91"/>
    <w:rsid w:val="00FB1478"/>
    <w:rsid w:val="00FB1F6C"/>
    <w:rsid w:val="00FB26B6"/>
    <w:rsid w:val="00FB2B6C"/>
    <w:rsid w:val="00FB2CFC"/>
    <w:rsid w:val="00FB2DB0"/>
    <w:rsid w:val="00FB30A5"/>
    <w:rsid w:val="00FB34A7"/>
    <w:rsid w:val="00FB36BC"/>
    <w:rsid w:val="00FB3CAC"/>
    <w:rsid w:val="00FB4650"/>
    <w:rsid w:val="00FB4858"/>
    <w:rsid w:val="00FB4DE6"/>
    <w:rsid w:val="00FB5134"/>
    <w:rsid w:val="00FB583B"/>
    <w:rsid w:val="00FB5954"/>
    <w:rsid w:val="00FB5FCC"/>
    <w:rsid w:val="00FB6067"/>
    <w:rsid w:val="00FB675E"/>
    <w:rsid w:val="00FB6ADB"/>
    <w:rsid w:val="00FB7949"/>
    <w:rsid w:val="00FB7F78"/>
    <w:rsid w:val="00FC0C14"/>
    <w:rsid w:val="00FC10AB"/>
    <w:rsid w:val="00FC14F4"/>
    <w:rsid w:val="00FC1545"/>
    <w:rsid w:val="00FC2542"/>
    <w:rsid w:val="00FC27AF"/>
    <w:rsid w:val="00FC28E6"/>
    <w:rsid w:val="00FC31EC"/>
    <w:rsid w:val="00FC386C"/>
    <w:rsid w:val="00FC3AF7"/>
    <w:rsid w:val="00FC45B2"/>
    <w:rsid w:val="00FC48BE"/>
    <w:rsid w:val="00FC6087"/>
    <w:rsid w:val="00FC62EF"/>
    <w:rsid w:val="00FC69EB"/>
    <w:rsid w:val="00FC7092"/>
    <w:rsid w:val="00FC7724"/>
    <w:rsid w:val="00FC7A7A"/>
    <w:rsid w:val="00FD0102"/>
    <w:rsid w:val="00FD0B03"/>
    <w:rsid w:val="00FD0F5C"/>
    <w:rsid w:val="00FD15D1"/>
    <w:rsid w:val="00FD16EB"/>
    <w:rsid w:val="00FD1831"/>
    <w:rsid w:val="00FD1DE9"/>
    <w:rsid w:val="00FD229E"/>
    <w:rsid w:val="00FD278C"/>
    <w:rsid w:val="00FD2B2F"/>
    <w:rsid w:val="00FD2D34"/>
    <w:rsid w:val="00FD2E48"/>
    <w:rsid w:val="00FD3565"/>
    <w:rsid w:val="00FD43B9"/>
    <w:rsid w:val="00FD503D"/>
    <w:rsid w:val="00FD5513"/>
    <w:rsid w:val="00FD57DF"/>
    <w:rsid w:val="00FD5A33"/>
    <w:rsid w:val="00FD5C84"/>
    <w:rsid w:val="00FD5CE8"/>
    <w:rsid w:val="00FD5E4A"/>
    <w:rsid w:val="00FD5F49"/>
    <w:rsid w:val="00FD6161"/>
    <w:rsid w:val="00FD648A"/>
    <w:rsid w:val="00FD6C62"/>
    <w:rsid w:val="00FD787F"/>
    <w:rsid w:val="00FD7C32"/>
    <w:rsid w:val="00FD7E34"/>
    <w:rsid w:val="00FD7FD0"/>
    <w:rsid w:val="00FE01DD"/>
    <w:rsid w:val="00FE07CD"/>
    <w:rsid w:val="00FE0923"/>
    <w:rsid w:val="00FE0950"/>
    <w:rsid w:val="00FE14DD"/>
    <w:rsid w:val="00FE1759"/>
    <w:rsid w:val="00FE27C9"/>
    <w:rsid w:val="00FE2B27"/>
    <w:rsid w:val="00FE2CA4"/>
    <w:rsid w:val="00FE2F0B"/>
    <w:rsid w:val="00FE35F2"/>
    <w:rsid w:val="00FE48F6"/>
    <w:rsid w:val="00FE4EA9"/>
    <w:rsid w:val="00FE53BE"/>
    <w:rsid w:val="00FE557F"/>
    <w:rsid w:val="00FE568A"/>
    <w:rsid w:val="00FE6649"/>
    <w:rsid w:val="00FE6844"/>
    <w:rsid w:val="00FE6C51"/>
    <w:rsid w:val="00FE6D0E"/>
    <w:rsid w:val="00FE6F5E"/>
    <w:rsid w:val="00FE70AC"/>
    <w:rsid w:val="00FE7CFC"/>
    <w:rsid w:val="00FE7D3A"/>
    <w:rsid w:val="00FE7F72"/>
    <w:rsid w:val="00FF02AE"/>
    <w:rsid w:val="00FF0DF9"/>
    <w:rsid w:val="00FF0FE9"/>
    <w:rsid w:val="00FF10FC"/>
    <w:rsid w:val="00FF13F7"/>
    <w:rsid w:val="00FF145D"/>
    <w:rsid w:val="00FF1BCA"/>
    <w:rsid w:val="00FF1E07"/>
    <w:rsid w:val="00FF2715"/>
    <w:rsid w:val="00FF27A0"/>
    <w:rsid w:val="00FF2EE4"/>
    <w:rsid w:val="00FF3B55"/>
    <w:rsid w:val="00FF44D8"/>
    <w:rsid w:val="00FF44F9"/>
    <w:rsid w:val="00FF45C5"/>
    <w:rsid w:val="00FF48B6"/>
    <w:rsid w:val="00FF4B8F"/>
    <w:rsid w:val="00FF53DA"/>
    <w:rsid w:val="00FF5C65"/>
    <w:rsid w:val="00FF5DF5"/>
    <w:rsid w:val="00FF5E41"/>
    <w:rsid w:val="00FF5E86"/>
    <w:rsid w:val="00FF6595"/>
    <w:rsid w:val="00FF6F13"/>
    <w:rsid w:val="00FF6F86"/>
    <w:rsid w:val="00FF7021"/>
    <w:rsid w:val="00FF71CB"/>
    <w:rsid w:val="00FF76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9530FB9"/>
  <w15:docId w15:val="{B959BA39-835B-944F-B92D-2D52D3B85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qFormat="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72"/>
    <w:lsdException w:name="Medium Grid 2 Accent 2" w:uiPriority="68"/>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62"/>
    <w:lsdException w:name="Colorful List Accent 5" w:uiPriority="72"/>
    <w:lsdException w:name="Colorful Grid Accent 5" w:uiPriority="73"/>
    <w:lsdException w:name="Light Shading Accent 6" w:uiPriority="6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lsdException w:name="Subtle Reference" w:uiPriority="0"/>
    <w:lsdException w:name="Intense Reference" w:uiPriority="0"/>
    <w:lsdException w:name="Book Title" w:uiPriority="0"/>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1C8"/>
    <w:pPr>
      <w:spacing w:before="120" w:after="120"/>
      <w:jc w:val="both"/>
    </w:pPr>
    <w:rPr>
      <w:rFonts w:ascii="Calibri" w:hAnsi="Calibri"/>
      <w:sz w:val="24"/>
      <w:szCs w:val="24"/>
      <w:lang w:eastAsia="en-US"/>
    </w:rPr>
  </w:style>
  <w:style w:type="paragraph" w:styleId="Heading1">
    <w:name w:val="heading 1"/>
    <w:aliases w:val="Heading 1 New,Char1,Section,Chapter Hdg,Economics Section,New Section,Economics Section Heading,My Heading 1,Lev 1,Section Heading,(Alt 1),Numbered - 1,Outline1,1 ghost,g,Oscar Faber 1,Heading 1 TXC,CES Heading 1,Section 1,Chapter Heading,hea"/>
    <w:basedOn w:val="Normal"/>
    <w:next w:val="Normal"/>
    <w:link w:val="Heading1Char"/>
    <w:qFormat/>
    <w:rsid w:val="00B46113"/>
    <w:pPr>
      <w:keepNext/>
      <w:numPr>
        <w:numId w:val="65"/>
      </w:numPr>
      <w:outlineLvl w:val="0"/>
    </w:pPr>
    <w:rPr>
      <w:bCs/>
      <w:color w:val="009999"/>
      <w:kern w:val="32"/>
      <w:sz w:val="40"/>
      <w:szCs w:val="28"/>
      <w:lang w:val="x-none"/>
    </w:rPr>
  </w:style>
  <w:style w:type="paragraph" w:styleId="Heading2">
    <w:name w:val="heading 2"/>
    <w:aliases w:val="Main Headi,Main Heading,Paragraph,Para Nos,Sub Heading,Numbered - 2,ignorer2,Economics Paragraph,Paragraph Char,Heading 2 Char Char,Heading 21,Paragraph1,Paragraph Char1 Char,HAA-Section,Heading 2 Char1 Char,Major,Lead Paragrap,Body Text 1.1"/>
    <w:basedOn w:val="Normal"/>
    <w:next w:val="Normal"/>
    <w:link w:val="Heading2Char"/>
    <w:qFormat/>
    <w:rsid w:val="00B46113"/>
    <w:pPr>
      <w:keepNext/>
      <w:tabs>
        <w:tab w:val="num" w:pos="709"/>
      </w:tabs>
      <w:ind w:left="1418" w:hanging="709"/>
      <w:outlineLvl w:val="1"/>
    </w:pPr>
    <w:rPr>
      <w:bCs/>
      <w:iCs/>
      <w:color w:val="009999"/>
      <w:sz w:val="32"/>
      <w:szCs w:val="28"/>
      <w:lang w:val="x-none"/>
    </w:rPr>
  </w:style>
  <w:style w:type="paragraph" w:styleId="Heading3">
    <w:name w:val="heading 3"/>
    <w:aliases w:val="Heading3,Body Text 1.1.1."/>
    <w:basedOn w:val="Normal"/>
    <w:next w:val="Normal"/>
    <w:link w:val="Heading3Char1"/>
    <w:qFormat/>
    <w:rsid w:val="00B46113"/>
    <w:pPr>
      <w:keepNext/>
      <w:ind w:left="709"/>
      <w:outlineLvl w:val="2"/>
    </w:pPr>
    <w:rPr>
      <w:color w:val="009999"/>
      <w:sz w:val="28"/>
      <w:szCs w:val="28"/>
      <w:lang w:val="x-none"/>
    </w:rPr>
  </w:style>
  <w:style w:type="paragraph" w:styleId="Heading4">
    <w:name w:val="heading 4"/>
    <w:basedOn w:val="Normal"/>
    <w:next w:val="Normal"/>
    <w:link w:val="Heading4Char"/>
    <w:qFormat/>
    <w:rsid w:val="00B46113"/>
    <w:pPr>
      <w:keepNext/>
      <w:ind w:left="720"/>
      <w:outlineLvl w:val="3"/>
    </w:pPr>
    <w:rPr>
      <w:bCs/>
      <w:i/>
      <w:color w:val="009999"/>
      <w:lang w:val="x-none"/>
    </w:rPr>
  </w:style>
  <w:style w:type="paragraph" w:styleId="Heading5">
    <w:name w:val="heading 5"/>
    <w:aliases w:val="Do Not Use 5,Economics Bullets,paragraph,Bold &amp; Italic,Paragraph Text,Lower Case,Lower Case Char,Heading 5 Char1,Lower Case Char1,Bold &amp; Italic Char1,paragraph Char Char Char,Heading 5 Char Char Char Char"/>
    <w:basedOn w:val="Normal"/>
    <w:next w:val="Normal"/>
    <w:link w:val="Heading5Char"/>
    <w:qFormat/>
    <w:rsid w:val="00FD0F5C"/>
    <w:pPr>
      <w:numPr>
        <w:ilvl w:val="4"/>
        <w:numId w:val="10"/>
      </w:numPr>
      <w:spacing w:before="240" w:after="60"/>
      <w:outlineLvl w:val="4"/>
    </w:pPr>
    <w:rPr>
      <w:b/>
      <w:bCs/>
      <w:i/>
      <w:iCs/>
      <w:sz w:val="26"/>
      <w:szCs w:val="26"/>
      <w:lang w:val="x-none"/>
    </w:rPr>
  </w:style>
  <w:style w:type="paragraph" w:styleId="Heading6">
    <w:name w:val="heading 6"/>
    <w:aliases w:val="Do Not Use 6,Economics Bullets 2,level 1 bullet,Legal Level 1.,level 1 bullet 1,level 1 bullet Char Char Char,level 1 bullet 1 Char Char Char,level 1 bullet 1 Char Char Char Char Char Char Char,Heading 61"/>
    <w:basedOn w:val="Normal"/>
    <w:next w:val="Normal"/>
    <w:link w:val="Heading6Char"/>
    <w:rsid w:val="00FD0F5C"/>
    <w:pPr>
      <w:numPr>
        <w:ilvl w:val="5"/>
        <w:numId w:val="10"/>
      </w:numPr>
      <w:spacing w:before="240" w:after="60"/>
      <w:outlineLvl w:val="5"/>
    </w:pPr>
    <w:rPr>
      <w:rFonts w:ascii="Times New Roman" w:hAnsi="Times New Roman"/>
      <w:b/>
      <w:bCs/>
      <w:szCs w:val="22"/>
      <w:lang w:val="x-none"/>
    </w:rPr>
  </w:style>
  <w:style w:type="paragraph" w:styleId="Heading7">
    <w:name w:val="heading 7"/>
    <w:aliases w:val="Do Not Use 7,Economics List (i),level 2 bullets,Legal Level 1.1."/>
    <w:basedOn w:val="Normal"/>
    <w:next w:val="Normal"/>
    <w:link w:val="Heading7Char"/>
    <w:rsid w:val="00FD0F5C"/>
    <w:pPr>
      <w:numPr>
        <w:ilvl w:val="6"/>
        <w:numId w:val="10"/>
      </w:numPr>
      <w:spacing w:before="240" w:after="60"/>
      <w:outlineLvl w:val="6"/>
    </w:pPr>
    <w:rPr>
      <w:rFonts w:ascii="Times New Roman" w:hAnsi="Times New Roman"/>
      <w:lang w:val="x-none"/>
    </w:rPr>
  </w:style>
  <w:style w:type="paragraph" w:styleId="Heading8">
    <w:name w:val="heading 8"/>
    <w:aliases w:val="Do Not Use 8,Economics List (a),level 3 bullets,Legal Level 1.1.1.,Bullet 3"/>
    <w:basedOn w:val="Normal"/>
    <w:next w:val="Normal"/>
    <w:link w:val="Heading8Char"/>
    <w:qFormat/>
    <w:rsid w:val="00FD0F5C"/>
    <w:pPr>
      <w:numPr>
        <w:ilvl w:val="7"/>
        <w:numId w:val="10"/>
      </w:numPr>
      <w:spacing w:before="240" w:after="60"/>
      <w:outlineLvl w:val="7"/>
    </w:pPr>
    <w:rPr>
      <w:rFonts w:ascii="Times New Roman" w:hAnsi="Times New Roman"/>
      <w:i/>
      <w:iCs/>
      <w:lang w:val="x-none"/>
    </w:rPr>
  </w:style>
  <w:style w:type="paragraph" w:styleId="Heading9">
    <w:name w:val="heading 9"/>
    <w:aliases w:val="Do Not Use 9,Legal Level 1.1.1.1."/>
    <w:basedOn w:val="Normal"/>
    <w:next w:val="Normal"/>
    <w:link w:val="Heading9Char"/>
    <w:rsid w:val="00FD0F5C"/>
    <w:pPr>
      <w:numPr>
        <w:ilvl w:val="8"/>
        <w:numId w:val="10"/>
      </w:numPr>
      <w:spacing w:before="240" w:after="60"/>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NumbersonConentsPage">
    <w:name w:val="Page Numbers on Conents Page"/>
    <w:basedOn w:val="Normal"/>
    <w:rsid w:val="00FD0F5C"/>
    <w:pPr>
      <w:jc w:val="right"/>
    </w:pPr>
    <w:rPr>
      <w:b/>
      <w:bCs/>
      <w:szCs w:val="20"/>
    </w:rPr>
  </w:style>
  <w:style w:type="paragraph" w:customStyle="1" w:styleId="Figure">
    <w:name w:val="Figure"/>
    <w:basedOn w:val="BodyCopy"/>
    <w:rsid w:val="00FD0F5C"/>
    <w:pPr>
      <w:spacing w:before="60" w:after="60"/>
    </w:pPr>
    <w:rPr>
      <w:rFonts w:ascii="GillSans" w:hAnsi="GillSans"/>
      <w:sz w:val="16"/>
    </w:rPr>
  </w:style>
  <w:style w:type="paragraph" w:styleId="TOC1">
    <w:name w:val="toc 1"/>
    <w:basedOn w:val="Normal"/>
    <w:next w:val="Normal"/>
    <w:autoRedefine/>
    <w:uiPriority w:val="39"/>
    <w:rsid w:val="00523057"/>
    <w:pPr>
      <w:tabs>
        <w:tab w:val="left" w:pos="720"/>
        <w:tab w:val="left" w:pos="1440"/>
        <w:tab w:val="left" w:pos="1680"/>
        <w:tab w:val="right" w:leader="dot" w:pos="9072"/>
      </w:tabs>
      <w:ind w:left="1440" w:right="425" w:hanging="1440"/>
    </w:pPr>
    <w:rPr>
      <w:rFonts w:cstheme="minorHAnsi"/>
      <w:b/>
      <w:noProof/>
    </w:rPr>
  </w:style>
  <w:style w:type="paragraph" w:customStyle="1" w:styleId="ReportName">
    <w:name w:val="Report Name"/>
    <w:basedOn w:val="Normal"/>
    <w:rsid w:val="00FD0F5C"/>
    <w:rPr>
      <w:rFonts w:ascii="GillSans" w:hAnsi="GillSans"/>
      <w:color w:val="FFFFFF"/>
      <w:sz w:val="38"/>
      <w:szCs w:val="38"/>
    </w:rPr>
  </w:style>
  <w:style w:type="paragraph" w:customStyle="1" w:styleId="CoverPageDate">
    <w:name w:val="Cover Page Date"/>
    <w:basedOn w:val="Normal"/>
    <w:rsid w:val="00FD0F5C"/>
    <w:rPr>
      <w:rFonts w:ascii="GillSans Light" w:hAnsi="GillSans Light"/>
      <w:color w:val="FFFFFF"/>
      <w:sz w:val="38"/>
      <w:szCs w:val="38"/>
    </w:rPr>
  </w:style>
  <w:style w:type="paragraph" w:customStyle="1" w:styleId="Footer-Abra">
    <w:name w:val="Footer - Abra"/>
    <w:basedOn w:val="Normal"/>
    <w:uiPriority w:val="99"/>
    <w:rsid w:val="00FD0F5C"/>
    <w:pPr>
      <w:tabs>
        <w:tab w:val="center" w:pos="4320"/>
        <w:tab w:val="right" w:pos="8640"/>
      </w:tabs>
    </w:pPr>
    <w:rPr>
      <w:rFonts w:ascii="Verdana" w:hAnsi="Verdana"/>
      <w:color w:val="008080"/>
      <w:szCs w:val="16"/>
    </w:rPr>
  </w:style>
  <w:style w:type="character" w:styleId="PageNumber">
    <w:name w:val="page number"/>
    <w:rsid w:val="00FD0F5C"/>
    <w:rPr>
      <w:rFonts w:ascii="GillSans" w:hAnsi="GillSans"/>
      <w:color w:val="FFFFFF"/>
      <w:sz w:val="16"/>
    </w:rPr>
  </w:style>
  <w:style w:type="paragraph" w:customStyle="1" w:styleId="ContentsNumbers">
    <w:name w:val="Contents Numbers"/>
    <w:basedOn w:val="Normal"/>
    <w:rsid w:val="00FD0F5C"/>
    <w:pPr>
      <w:jc w:val="center"/>
    </w:pPr>
    <w:rPr>
      <w:color w:val="FFFFFF"/>
      <w:sz w:val="20"/>
    </w:rPr>
  </w:style>
  <w:style w:type="paragraph" w:customStyle="1" w:styleId="TitleHeading">
    <w:name w:val="Title Heading"/>
    <w:basedOn w:val="Heading1"/>
    <w:rsid w:val="00FD0F5C"/>
    <w:pPr>
      <w:numPr>
        <w:numId w:val="0"/>
      </w:numPr>
      <w:spacing w:before="0"/>
      <w:ind w:left="709" w:hanging="709"/>
    </w:pPr>
    <w:rPr>
      <w:bCs w:val="0"/>
      <w:sz w:val="44"/>
      <w:szCs w:val="20"/>
    </w:rPr>
  </w:style>
  <w:style w:type="paragraph" w:customStyle="1" w:styleId="BodyCopy">
    <w:name w:val="Body Copy"/>
    <w:basedOn w:val="Normal"/>
    <w:rsid w:val="00FD0F5C"/>
    <w:pPr>
      <w:numPr>
        <w:ilvl w:val="1"/>
        <w:numId w:val="1"/>
      </w:numPr>
    </w:pPr>
    <w:rPr>
      <w:rFonts w:ascii="GillSans Light" w:hAnsi="GillSans Light"/>
      <w:sz w:val="20"/>
      <w:szCs w:val="20"/>
    </w:rPr>
  </w:style>
  <w:style w:type="paragraph" w:customStyle="1" w:styleId="Maintext">
    <w:name w:val="Main text"/>
    <w:basedOn w:val="Normal"/>
    <w:link w:val="MaintextChar1"/>
    <w:rsid w:val="00FD0F5C"/>
    <w:pPr>
      <w:numPr>
        <w:ilvl w:val="1"/>
        <w:numId w:val="10"/>
      </w:numPr>
    </w:pPr>
    <w:rPr>
      <w:lang w:val="x-none"/>
    </w:rPr>
  </w:style>
  <w:style w:type="paragraph" w:styleId="ListBullet">
    <w:name w:val="List Bullet"/>
    <w:basedOn w:val="Normal"/>
    <w:autoRedefine/>
    <w:rsid w:val="00FD0F5C"/>
    <w:pPr>
      <w:numPr>
        <w:numId w:val="3"/>
      </w:numPr>
    </w:pPr>
    <w:rPr>
      <w:sz w:val="20"/>
    </w:rPr>
  </w:style>
  <w:style w:type="paragraph" w:styleId="TOC2">
    <w:name w:val="toc 2"/>
    <w:basedOn w:val="Normal"/>
    <w:next w:val="Normal"/>
    <w:autoRedefine/>
    <w:uiPriority w:val="39"/>
    <w:rsid w:val="00575181"/>
    <w:pPr>
      <w:tabs>
        <w:tab w:val="right" w:pos="720"/>
        <w:tab w:val="right" w:leader="dot" w:pos="9072"/>
      </w:tabs>
      <w:spacing w:before="60" w:after="60"/>
      <w:ind w:left="720"/>
    </w:pPr>
    <w:rPr>
      <w:bCs/>
      <w:szCs w:val="20"/>
    </w:rPr>
  </w:style>
  <w:style w:type="paragraph" w:styleId="TOC3">
    <w:name w:val="toc 3"/>
    <w:basedOn w:val="Normal"/>
    <w:next w:val="Normal"/>
    <w:autoRedefine/>
    <w:uiPriority w:val="39"/>
    <w:rsid w:val="00750DEF"/>
    <w:pPr>
      <w:tabs>
        <w:tab w:val="right" w:leader="dot" w:pos="9322"/>
      </w:tabs>
      <w:ind w:left="240"/>
    </w:pPr>
    <w:rPr>
      <w:rFonts w:ascii="Times New Roman" w:hAnsi="Times New Roman"/>
      <w:sz w:val="20"/>
      <w:szCs w:val="20"/>
    </w:rPr>
  </w:style>
  <w:style w:type="paragraph" w:styleId="TOC4">
    <w:name w:val="toc 4"/>
    <w:basedOn w:val="Normal"/>
    <w:next w:val="Normal"/>
    <w:autoRedefine/>
    <w:uiPriority w:val="39"/>
    <w:rsid w:val="00FD0F5C"/>
    <w:pPr>
      <w:ind w:left="480"/>
    </w:pPr>
    <w:rPr>
      <w:rFonts w:ascii="Times New Roman" w:hAnsi="Times New Roman"/>
      <w:sz w:val="20"/>
      <w:szCs w:val="20"/>
    </w:rPr>
  </w:style>
  <w:style w:type="paragraph" w:styleId="TOC5">
    <w:name w:val="toc 5"/>
    <w:basedOn w:val="Normal"/>
    <w:next w:val="Normal"/>
    <w:autoRedefine/>
    <w:uiPriority w:val="39"/>
    <w:rsid w:val="00FD0F5C"/>
    <w:pPr>
      <w:ind w:left="720"/>
    </w:pPr>
    <w:rPr>
      <w:rFonts w:ascii="Times New Roman" w:hAnsi="Times New Roman"/>
      <w:sz w:val="20"/>
      <w:szCs w:val="20"/>
    </w:rPr>
  </w:style>
  <w:style w:type="paragraph" w:styleId="TOC6">
    <w:name w:val="toc 6"/>
    <w:basedOn w:val="Normal"/>
    <w:next w:val="Normal"/>
    <w:autoRedefine/>
    <w:uiPriority w:val="39"/>
    <w:rsid w:val="00FD0F5C"/>
    <w:pPr>
      <w:ind w:left="960"/>
    </w:pPr>
    <w:rPr>
      <w:rFonts w:ascii="Times New Roman" w:hAnsi="Times New Roman"/>
      <w:sz w:val="20"/>
      <w:szCs w:val="20"/>
    </w:rPr>
  </w:style>
  <w:style w:type="paragraph" w:styleId="TOC7">
    <w:name w:val="toc 7"/>
    <w:basedOn w:val="Normal"/>
    <w:next w:val="Normal"/>
    <w:autoRedefine/>
    <w:uiPriority w:val="39"/>
    <w:rsid w:val="00FD0F5C"/>
    <w:pPr>
      <w:ind w:left="1200"/>
    </w:pPr>
    <w:rPr>
      <w:rFonts w:ascii="Times New Roman" w:hAnsi="Times New Roman"/>
      <w:sz w:val="20"/>
      <w:szCs w:val="20"/>
    </w:rPr>
  </w:style>
  <w:style w:type="paragraph" w:styleId="TOC8">
    <w:name w:val="toc 8"/>
    <w:basedOn w:val="Normal"/>
    <w:next w:val="Normal"/>
    <w:autoRedefine/>
    <w:uiPriority w:val="39"/>
    <w:rsid w:val="00FD0F5C"/>
    <w:pPr>
      <w:ind w:left="1440"/>
    </w:pPr>
    <w:rPr>
      <w:rFonts w:ascii="Times New Roman" w:hAnsi="Times New Roman"/>
      <w:sz w:val="20"/>
      <w:szCs w:val="20"/>
    </w:rPr>
  </w:style>
  <w:style w:type="paragraph" w:styleId="TOC9">
    <w:name w:val="toc 9"/>
    <w:basedOn w:val="Normal"/>
    <w:next w:val="Normal"/>
    <w:autoRedefine/>
    <w:uiPriority w:val="39"/>
    <w:rsid w:val="00FD0F5C"/>
    <w:pPr>
      <w:ind w:left="1680"/>
    </w:pPr>
    <w:rPr>
      <w:rFonts w:ascii="Times New Roman" w:hAnsi="Times New Roman"/>
      <w:sz w:val="20"/>
      <w:szCs w:val="20"/>
    </w:rPr>
  </w:style>
  <w:style w:type="character" w:styleId="Hyperlink">
    <w:name w:val="Hyperlink"/>
    <w:uiPriority w:val="99"/>
    <w:rsid w:val="00FD0F5C"/>
    <w:rPr>
      <w:color w:val="0000FF"/>
      <w:u w:val="single"/>
    </w:rPr>
  </w:style>
  <w:style w:type="paragraph" w:styleId="Header">
    <w:name w:val="header"/>
    <w:basedOn w:val="Normal"/>
    <w:link w:val="HeaderChar"/>
    <w:uiPriority w:val="99"/>
    <w:rsid w:val="00FD0F5C"/>
    <w:pPr>
      <w:tabs>
        <w:tab w:val="center" w:pos="4153"/>
        <w:tab w:val="right" w:pos="8306"/>
      </w:tabs>
    </w:pPr>
    <w:rPr>
      <w:lang w:val="x-none"/>
    </w:rPr>
  </w:style>
  <w:style w:type="paragraph" w:styleId="Footer">
    <w:name w:val="footer"/>
    <w:basedOn w:val="Normal"/>
    <w:link w:val="FooterChar"/>
    <w:rsid w:val="00FD0F5C"/>
    <w:pPr>
      <w:tabs>
        <w:tab w:val="center" w:pos="4153"/>
        <w:tab w:val="right" w:pos="8306"/>
      </w:tabs>
    </w:pPr>
    <w:rPr>
      <w:lang w:val="x-none"/>
    </w:rPr>
  </w:style>
  <w:style w:type="paragraph" w:styleId="FootnoteText">
    <w:name w:val="footnote text"/>
    <w:aliases w:val="EKOS Footnote Text"/>
    <w:basedOn w:val="Normal"/>
    <w:link w:val="FootnoteTextChar"/>
    <w:uiPriority w:val="99"/>
    <w:rsid w:val="00CD0D04"/>
    <w:pPr>
      <w:spacing w:before="0" w:after="0"/>
    </w:pPr>
    <w:rPr>
      <w:sz w:val="16"/>
      <w:szCs w:val="20"/>
      <w:lang w:val="x-none"/>
    </w:rPr>
  </w:style>
  <w:style w:type="character" w:styleId="FootnoteReference">
    <w:name w:val="footnote reference"/>
    <w:aliases w:val="Footnote Reference (caveat)"/>
    <w:uiPriority w:val="99"/>
    <w:rsid w:val="00FD0F5C"/>
    <w:rPr>
      <w:vertAlign w:val="superscript"/>
    </w:rPr>
  </w:style>
  <w:style w:type="paragraph" w:customStyle="1" w:styleId="Char">
    <w:name w:val="Char"/>
    <w:basedOn w:val="Normal"/>
    <w:rsid w:val="00BF20D2"/>
    <w:pPr>
      <w:spacing w:before="0" w:after="160" w:line="240" w:lineRule="exact"/>
    </w:pPr>
    <w:rPr>
      <w:sz w:val="20"/>
      <w:szCs w:val="20"/>
      <w:lang w:val="en-US"/>
    </w:rPr>
  </w:style>
  <w:style w:type="paragraph" w:customStyle="1" w:styleId="Style18ptBoldDarkBlueCentered">
    <w:name w:val="Style 18 pt Bold Dark Blue Centered"/>
    <w:basedOn w:val="Normal"/>
    <w:rsid w:val="00FD0F5C"/>
    <w:pPr>
      <w:jc w:val="center"/>
    </w:pPr>
    <w:rPr>
      <w:b/>
      <w:bCs/>
      <w:color w:val="008080"/>
      <w:sz w:val="36"/>
      <w:szCs w:val="36"/>
    </w:rPr>
  </w:style>
  <w:style w:type="character" w:customStyle="1" w:styleId="MaintextCharChar1">
    <w:name w:val="Main text Char Char1"/>
    <w:rsid w:val="00FD0F5C"/>
    <w:rPr>
      <w:rFonts w:ascii="Arial" w:hAnsi="Arial"/>
      <w:sz w:val="24"/>
      <w:szCs w:val="24"/>
      <w:lang w:eastAsia="en-US"/>
    </w:rPr>
  </w:style>
  <w:style w:type="paragraph" w:styleId="BodyText3">
    <w:name w:val="Body Text 3"/>
    <w:basedOn w:val="Normal"/>
    <w:link w:val="BodyText3Char"/>
    <w:rsid w:val="00FD0F5C"/>
    <w:rPr>
      <w:rFonts w:ascii="Times New Roman" w:hAnsi="Times New Roman"/>
      <w:sz w:val="16"/>
      <w:szCs w:val="16"/>
      <w:lang w:val="x-none"/>
    </w:rPr>
  </w:style>
  <w:style w:type="paragraph" w:customStyle="1" w:styleId="StyleTableBold">
    <w:name w:val="Style Table + Bold"/>
    <w:basedOn w:val="Normal"/>
    <w:rsid w:val="00FD0F5C"/>
    <w:pPr>
      <w:spacing w:before="60" w:after="60"/>
      <w:ind w:left="709"/>
    </w:pPr>
    <w:rPr>
      <w:b/>
      <w:bCs/>
      <w:szCs w:val="20"/>
    </w:rPr>
  </w:style>
  <w:style w:type="paragraph" w:customStyle="1" w:styleId="StyleCentered">
    <w:name w:val="Style Centered"/>
    <w:basedOn w:val="Normal"/>
    <w:rsid w:val="00FD0F5C"/>
    <w:pPr>
      <w:jc w:val="center"/>
    </w:pPr>
    <w:rPr>
      <w:szCs w:val="20"/>
    </w:rPr>
  </w:style>
  <w:style w:type="paragraph" w:customStyle="1" w:styleId="StyleHeading312ptTeal">
    <w:name w:val="Style Heading 3 + 12 pt Teal"/>
    <w:basedOn w:val="Heading3"/>
    <w:rsid w:val="00FD0F5C"/>
    <w:pPr>
      <w:ind w:left="0"/>
    </w:pPr>
    <w:rPr>
      <w:b/>
      <w:bCs/>
      <w:sz w:val="24"/>
      <w:szCs w:val="26"/>
    </w:rPr>
  </w:style>
  <w:style w:type="paragraph" w:customStyle="1" w:styleId="StyleMaintextItalicFirstline0cm">
    <w:name w:val="Style Main text + Italic First line:  0 cm"/>
    <w:basedOn w:val="Maintext"/>
    <w:rsid w:val="00FD0F5C"/>
    <w:pPr>
      <w:numPr>
        <w:ilvl w:val="0"/>
        <w:numId w:val="0"/>
      </w:numPr>
      <w:tabs>
        <w:tab w:val="num" w:pos="1134"/>
      </w:tabs>
      <w:ind w:left="958" w:right="958"/>
    </w:pPr>
    <w:rPr>
      <w:i/>
      <w:iCs/>
      <w:szCs w:val="20"/>
    </w:rPr>
  </w:style>
  <w:style w:type="paragraph" w:customStyle="1" w:styleId="StyleHeading3Left125cmBefore12ptAfter3pt">
    <w:name w:val="Style Heading 3 + Left:  1.25 cm Before:  12 pt After:  3 pt"/>
    <w:basedOn w:val="Heading3"/>
    <w:rsid w:val="00FD0F5C"/>
    <w:rPr>
      <w:b/>
      <w:bCs/>
      <w:color w:val="auto"/>
      <w:sz w:val="24"/>
      <w:szCs w:val="24"/>
      <w:lang w:val="en-US"/>
    </w:rPr>
  </w:style>
  <w:style w:type="paragraph" w:customStyle="1" w:styleId="StyleMaintextGillSansMT">
    <w:name w:val="Style Main text + Gill Sans MT"/>
    <w:basedOn w:val="Normal"/>
    <w:rsid w:val="00FD0F5C"/>
    <w:pPr>
      <w:numPr>
        <w:ilvl w:val="1"/>
        <w:numId w:val="4"/>
      </w:numPr>
      <w:tabs>
        <w:tab w:val="clear" w:pos="709"/>
        <w:tab w:val="num" w:pos="2149"/>
      </w:tabs>
      <w:ind w:left="2149" w:hanging="360"/>
    </w:pPr>
    <w:rPr>
      <w:lang w:val="en-US"/>
    </w:rPr>
  </w:style>
  <w:style w:type="character" w:customStyle="1" w:styleId="Char1CharChar">
    <w:name w:val="Char1 Char Char"/>
    <w:rsid w:val="00FD0F5C"/>
    <w:rPr>
      <w:rFonts w:ascii="Arial Bold" w:hAnsi="Arial Bold" w:cs="Arial"/>
      <w:b/>
      <w:bCs/>
      <w:color w:val="008080"/>
      <w:kern w:val="32"/>
      <w:sz w:val="32"/>
      <w:szCs w:val="28"/>
      <w:lang w:eastAsia="en-US"/>
    </w:rPr>
  </w:style>
  <w:style w:type="character" w:customStyle="1" w:styleId="CharChar14">
    <w:name w:val="Char Char14"/>
    <w:rsid w:val="00FD0F5C"/>
    <w:rPr>
      <w:rFonts w:ascii="Arial" w:hAnsi="Arial" w:cs="Arial"/>
      <w:b/>
      <w:bCs/>
      <w:iCs/>
      <w:color w:val="008080"/>
      <w:sz w:val="28"/>
      <w:szCs w:val="28"/>
      <w:lang w:val="en-GB" w:eastAsia="en-US" w:bidi="ar-SA"/>
    </w:rPr>
  </w:style>
  <w:style w:type="paragraph" w:styleId="BodyTextIndent">
    <w:name w:val="Body Text Indent"/>
    <w:basedOn w:val="Normal"/>
    <w:link w:val="BodyTextIndentChar"/>
    <w:rsid w:val="00FD0F5C"/>
    <w:pPr>
      <w:numPr>
        <w:numId w:val="6"/>
      </w:numPr>
      <w:tabs>
        <w:tab w:val="clear" w:pos="1914"/>
      </w:tabs>
      <w:ind w:left="283" w:firstLine="0"/>
    </w:pPr>
    <w:rPr>
      <w:lang w:val="x-none"/>
    </w:rPr>
  </w:style>
  <w:style w:type="paragraph" w:customStyle="1" w:styleId="GVABullets">
    <w:name w:val="GVA Bullets"/>
    <w:basedOn w:val="Normal"/>
    <w:rsid w:val="00FD0F5C"/>
    <w:pPr>
      <w:numPr>
        <w:numId w:val="2"/>
      </w:numPr>
    </w:pPr>
    <w:rPr>
      <w:rFonts w:ascii="Times New Roman" w:hAnsi="Times New Roman"/>
    </w:rPr>
  </w:style>
  <w:style w:type="character" w:customStyle="1" w:styleId="MaintextCharChar">
    <w:name w:val="Main text Char Char"/>
    <w:rsid w:val="00FD0F5C"/>
    <w:rPr>
      <w:rFonts w:ascii="Arial" w:hAnsi="Arial"/>
      <w:sz w:val="24"/>
      <w:szCs w:val="24"/>
      <w:lang w:val="en-US" w:eastAsia="en-US" w:bidi="ar-SA"/>
    </w:rPr>
  </w:style>
  <w:style w:type="paragraph" w:styleId="BodyTextIndent3">
    <w:name w:val="Body Text Indent 3"/>
    <w:basedOn w:val="Normal"/>
    <w:link w:val="BodyTextIndent3Char"/>
    <w:rsid w:val="00FD0F5C"/>
    <w:pPr>
      <w:ind w:left="283"/>
    </w:pPr>
    <w:rPr>
      <w:sz w:val="16"/>
      <w:szCs w:val="16"/>
      <w:lang w:val="x-none"/>
    </w:rPr>
  </w:style>
  <w:style w:type="paragraph" w:customStyle="1" w:styleId="Default">
    <w:name w:val="Default"/>
    <w:rsid w:val="00FD0F5C"/>
    <w:pPr>
      <w:autoSpaceDE w:val="0"/>
      <w:autoSpaceDN w:val="0"/>
      <w:adjustRightInd w:val="0"/>
    </w:pPr>
    <w:rPr>
      <w:rFonts w:ascii="Arial" w:eastAsia="SimSun" w:hAnsi="Arial" w:cs="Arial"/>
      <w:color w:val="000000"/>
      <w:sz w:val="24"/>
      <w:szCs w:val="24"/>
      <w:lang w:eastAsia="zh-CN"/>
    </w:rPr>
  </w:style>
  <w:style w:type="paragraph" w:styleId="BodyText">
    <w:name w:val="Body Text"/>
    <w:basedOn w:val="Normal"/>
    <w:link w:val="BodyTextChar"/>
    <w:rsid w:val="00FD0F5C"/>
    <w:rPr>
      <w:rFonts w:ascii="Times New Roman" w:hAnsi="Times New Roman"/>
      <w:lang w:val="x-none"/>
    </w:rPr>
  </w:style>
  <w:style w:type="paragraph" w:customStyle="1" w:styleId="StyleHeading312ptWhite">
    <w:name w:val="Style Heading 3 + 12 pt White"/>
    <w:basedOn w:val="Heading3"/>
    <w:rsid w:val="00FD0F5C"/>
    <w:pPr>
      <w:spacing w:before="0" w:after="0"/>
      <w:ind w:left="0"/>
    </w:pPr>
    <w:rPr>
      <w:b/>
      <w:bCs/>
      <w:color w:val="FFFFFF"/>
      <w:sz w:val="26"/>
      <w:szCs w:val="20"/>
      <w:lang w:val="en-US"/>
    </w:rPr>
  </w:style>
  <w:style w:type="paragraph" w:customStyle="1" w:styleId="bullets">
    <w:name w:val="bullets"/>
    <w:basedOn w:val="Normal"/>
    <w:rsid w:val="00FD0F5C"/>
    <w:pPr>
      <w:numPr>
        <w:numId w:val="7"/>
      </w:numPr>
      <w:tabs>
        <w:tab w:val="left" w:pos="1276"/>
      </w:tabs>
      <w:ind w:left="1276" w:hanging="567"/>
    </w:pPr>
    <w:rPr>
      <w:szCs w:val="22"/>
    </w:rPr>
  </w:style>
  <w:style w:type="character" w:customStyle="1" w:styleId="bulletsChar2">
    <w:name w:val="bullets Char2"/>
    <w:rsid w:val="00FD0F5C"/>
    <w:rPr>
      <w:rFonts w:ascii="Arial" w:hAnsi="Arial"/>
      <w:sz w:val="22"/>
      <w:szCs w:val="22"/>
      <w:lang w:eastAsia="en-US"/>
    </w:rPr>
  </w:style>
  <w:style w:type="paragraph" w:styleId="BalloonText">
    <w:name w:val="Balloon Text"/>
    <w:basedOn w:val="Normal"/>
    <w:link w:val="BalloonTextChar"/>
    <w:rsid w:val="00FD0F5C"/>
    <w:rPr>
      <w:rFonts w:ascii="Tahoma" w:hAnsi="Tahoma"/>
      <w:sz w:val="16"/>
      <w:szCs w:val="16"/>
      <w:lang w:val="x-none"/>
    </w:rPr>
  </w:style>
  <w:style w:type="paragraph" w:styleId="DocumentMap">
    <w:name w:val="Document Map"/>
    <w:basedOn w:val="Normal"/>
    <w:link w:val="DocumentMapChar"/>
    <w:semiHidden/>
    <w:rsid w:val="00FD0F5C"/>
    <w:pPr>
      <w:shd w:val="clear" w:color="auto" w:fill="000080"/>
    </w:pPr>
    <w:rPr>
      <w:rFonts w:ascii="Tahoma" w:hAnsi="Tahoma"/>
      <w:lang w:val="x-none"/>
    </w:rPr>
  </w:style>
  <w:style w:type="character" w:customStyle="1" w:styleId="Hyperlink1">
    <w:name w:val="Hyperlink1"/>
    <w:rsid w:val="00FD0F5C"/>
    <w:rPr>
      <w:strike w:val="0"/>
      <w:dstrike w:val="0"/>
      <w:color w:val="008083"/>
      <w:u w:val="single"/>
      <w:effect w:val="none"/>
      <w:shd w:val="clear" w:color="auto" w:fill="auto"/>
    </w:rPr>
  </w:style>
  <w:style w:type="paragraph" w:customStyle="1" w:styleId="StyleMaintextJustified1">
    <w:name w:val="Style Main text + Justified1"/>
    <w:basedOn w:val="Maintext"/>
    <w:uiPriority w:val="99"/>
    <w:rsid w:val="00FD0F5C"/>
    <w:pPr>
      <w:numPr>
        <w:numId w:val="5"/>
      </w:numPr>
    </w:pPr>
    <w:rPr>
      <w:szCs w:val="20"/>
    </w:rPr>
  </w:style>
  <w:style w:type="character" w:customStyle="1" w:styleId="MaintextChar">
    <w:name w:val="Main text Char"/>
    <w:rsid w:val="00FD0F5C"/>
    <w:rPr>
      <w:rFonts w:ascii="Arial" w:hAnsi="Arial"/>
      <w:sz w:val="24"/>
      <w:szCs w:val="24"/>
      <w:lang w:val="en-GB" w:eastAsia="en-US" w:bidi="ar-SA"/>
    </w:rPr>
  </w:style>
  <w:style w:type="paragraph" w:customStyle="1" w:styleId="StyleMaintextLeft">
    <w:name w:val="Style Main text + Left"/>
    <w:basedOn w:val="Maintext"/>
    <w:rsid w:val="00FD0F5C"/>
    <w:rPr>
      <w:szCs w:val="20"/>
    </w:rPr>
  </w:style>
  <w:style w:type="paragraph" w:customStyle="1" w:styleId="StyleHeading3Firstline125cm">
    <w:name w:val="Style Heading 3 + First line:  1.25 cm"/>
    <w:basedOn w:val="Heading3"/>
    <w:rsid w:val="00FD0F5C"/>
    <w:pPr>
      <w:spacing w:before="0" w:after="0"/>
      <w:ind w:left="0" w:firstLine="709"/>
    </w:pPr>
    <w:rPr>
      <w:b/>
      <w:bCs/>
      <w:color w:val="auto"/>
      <w:sz w:val="26"/>
      <w:szCs w:val="20"/>
      <w:lang w:val="en-US"/>
    </w:rPr>
  </w:style>
  <w:style w:type="paragraph" w:styleId="EndnoteText">
    <w:name w:val="endnote text"/>
    <w:basedOn w:val="Normal"/>
    <w:link w:val="EndnoteTextChar"/>
    <w:semiHidden/>
    <w:unhideWhenUsed/>
    <w:rsid w:val="00FD0F5C"/>
    <w:rPr>
      <w:sz w:val="20"/>
      <w:szCs w:val="20"/>
      <w:lang w:val="x-none"/>
    </w:rPr>
  </w:style>
  <w:style w:type="character" w:customStyle="1" w:styleId="CharChar2">
    <w:name w:val="Char Char2"/>
    <w:semiHidden/>
    <w:rsid w:val="00FD0F5C"/>
    <w:rPr>
      <w:rFonts w:ascii="Arial" w:hAnsi="Arial"/>
      <w:lang w:eastAsia="en-US"/>
    </w:rPr>
  </w:style>
  <w:style w:type="character" w:styleId="EndnoteReference">
    <w:name w:val="endnote reference"/>
    <w:semiHidden/>
    <w:unhideWhenUsed/>
    <w:rsid w:val="00FD0F5C"/>
    <w:rPr>
      <w:vertAlign w:val="superscript"/>
    </w:rPr>
  </w:style>
  <w:style w:type="character" w:customStyle="1" w:styleId="CharChar13">
    <w:name w:val="Char Char13"/>
    <w:rsid w:val="00FD0F5C"/>
    <w:rPr>
      <w:rFonts w:ascii="Arial" w:hAnsi="Arial" w:cs="Arial"/>
      <w:color w:val="008080"/>
      <w:sz w:val="28"/>
      <w:szCs w:val="28"/>
      <w:lang w:eastAsia="en-US"/>
    </w:rPr>
  </w:style>
  <w:style w:type="character" w:customStyle="1" w:styleId="CharChar12">
    <w:name w:val="Char Char12"/>
    <w:rsid w:val="00FD0F5C"/>
    <w:rPr>
      <w:rFonts w:ascii="Arial" w:hAnsi="Arial"/>
      <w:bCs/>
      <w:i/>
      <w:color w:val="008080"/>
      <w:sz w:val="24"/>
      <w:szCs w:val="24"/>
      <w:lang w:eastAsia="en-US"/>
    </w:rPr>
  </w:style>
  <w:style w:type="character" w:customStyle="1" w:styleId="DoNotUse5CharChar">
    <w:name w:val="Do Not Use 5 Char Char"/>
    <w:rsid w:val="00FD0F5C"/>
    <w:rPr>
      <w:rFonts w:ascii="Arial" w:hAnsi="Arial"/>
      <w:b/>
      <w:bCs/>
      <w:i/>
      <w:iCs/>
      <w:sz w:val="26"/>
      <w:szCs w:val="26"/>
      <w:lang w:eastAsia="en-US"/>
    </w:rPr>
  </w:style>
  <w:style w:type="character" w:customStyle="1" w:styleId="DoNotUse6CharChar">
    <w:name w:val="Do Not Use 6 Char Char"/>
    <w:rsid w:val="00FD0F5C"/>
    <w:rPr>
      <w:b/>
      <w:bCs/>
      <w:sz w:val="22"/>
      <w:szCs w:val="22"/>
      <w:lang w:eastAsia="en-US"/>
    </w:rPr>
  </w:style>
  <w:style w:type="character" w:customStyle="1" w:styleId="DoNotUse7CharChar">
    <w:name w:val="Do Not Use 7 Char Char"/>
    <w:rsid w:val="00FD0F5C"/>
    <w:rPr>
      <w:sz w:val="24"/>
      <w:szCs w:val="24"/>
      <w:lang w:eastAsia="en-US"/>
    </w:rPr>
  </w:style>
  <w:style w:type="character" w:customStyle="1" w:styleId="DoNotUse8CharChar">
    <w:name w:val="Do Not Use 8 Char Char"/>
    <w:rsid w:val="00FD0F5C"/>
    <w:rPr>
      <w:i/>
      <w:iCs/>
      <w:sz w:val="24"/>
      <w:szCs w:val="24"/>
      <w:lang w:eastAsia="en-US"/>
    </w:rPr>
  </w:style>
  <w:style w:type="character" w:customStyle="1" w:styleId="DoNotUse9CharChar">
    <w:name w:val="Do Not Use 9 Char Char"/>
    <w:rsid w:val="00FD0F5C"/>
    <w:rPr>
      <w:rFonts w:ascii="Arial" w:hAnsi="Arial" w:cs="Arial"/>
      <w:sz w:val="22"/>
      <w:szCs w:val="22"/>
      <w:lang w:eastAsia="en-US"/>
    </w:rPr>
  </w:style>
  <w:style w:type="character" w:customStyle="1" w:styleId="CharChar11">
    <w:name w:val="Char Char11"/>
    <w:rsid w:val="00FD0F5C"/>
    <w:rPr>
      <w:rFonts w:ascii="Arial" w:hAnsi="Arial"/>
      <w:sz w:val="24"/>
      <w:szCs w:val="24"/>
      <w:lang w:eastAsia="en-US"/>
    </w:rPr>
  </w:style>
  <w:style w:type="character" w:customStyle="1" w:styleId="CharChar10">
    <w:name w:val="Char Char10"/>
    <w:rsid w:val="00FD0F5C"/>
    <w:rPr>
      <w:rFonts w:ascii="Arial" w:hAnsi="Arial"/>
      <w:sz w:val="24"/>
      <w:szCs w:val="24"/>
      <w:lang w:eastAsia="en-US"/>
    </w:rPr>
  </w:style>
  <w:style w:type="character" w:customStyle="1" w:styleId="CharChar9">
    <w:name w:val="Char Char9"/>
    <w:semiHidden/>
    <w:rsid w:val="00FD0F5C"/>
    <w:rPr>
      <w:rFonts w:ascii="Arial" w:hAnsi="Arial"/>
      <w:lang w:eastAsia="en-US"/>
    </w:rPr>
  </w:style>
  <w:style w:type="character" w:customStyle="1" w:styleId="CharChar8">
    <w:name w:val="Char Char8"/>
    <w:rsid w:val="00FD0F5C"/>
    <w:rPr>
      <w:sz w:val="16"/>
      <w:szCs w:val="16"/>
      <w:lang w:eastAsia="en-US"/>
    </w:rPr>
  </w:style>
  <w:style w:type="character" w:customStyle="1" w:styleId="CharChar7">
    <w:name w:val="Char Char7"/>
    <w:rsid w:val="00FD0F5C"/>
    <w:rPr>
      <w:rFonts w:ascii="Arial" w:hAnsi="Arial"/>
      <w:sz w:val="24"/>
      <w:szCs w:val="24"/>
      <w:lang w:eastAsia="en-US"/>
    </w:rPr>
  </w:style>
  <w:style w:type="character" w:customStyle="1" w:styleId="CharChar6">
    <w:name w:val="Char Char6"/>
    <w:rsid w:val="00FD0F5C"/>
    <w:rPr>
      <w:rFonts w:ascii="Arial" w:hAnsi="Arial"/>
      <w:sz w:val="16"/>
      <w:szCs w:val="16"/>
      <w:lang w:eastAsia="en-US"/>
    </w:rPr>
  </w:style>
  <w:style w:type="character" w:customStyle="1" w:styleId="CharChar5">
    <w:name w:val="Char Char5"/>
    <w:rsid w:val="00FD0F5C"/>
    <w:rPr>
      <w:sz w:val="24"/>
      <w:szCs w:val="24"/>
      <w:lang w:eastAsia="en-US"/>
    </w:rPr>
  </w:style>
  <w:style w:type="character" w:customStyle="1" w:styleId="CharChar4">
    <w:name w:val="Char Char4"/>
    <w:rsid w:val="00FD0F5C"/>
    <w:rPr>
      <w:rFonts w:ascii="Tahoma" w:hAnsi="Tahoma" w:cs="Tahoma"/>
      <w:sz w:val="16"/>
      <w:szCs w:val="16"/>
      <w:lang w:eastAsia="en-US"/>
    </w:rPr>
  </w:style>
  <w:style w:type="character" w:customStyle="1" w:styleId="CharChar3">
    <w:name w:val="Char Char3"/>
    <w:semiHidden/>
    <w:rsid w:val="00FD0F5C"/>
    <w:rPr>
      <w:rFonts w:ascii="Tahoma" w:hAnsi="Tahoma" w:cs="Tahoma"/>
      <w:sz w:val="24"/>
      <w:szCs w:val="24"/>
      <w:shd w:val="clear" w:color="auto" w:fill="000080"/>
      <w:lang w:eastAsia="en-US"/>
    </w:rPr>
  </w:style>
  <w:style w:type="character" w:styleId="CommentReference">
    <w:name w:val="annotation reference"/>
    <w:uiPriority w:val="99"/>
    <w:rsid w:val="00FD0F5C"/>
    <w:rPr>
      <w:sz w:val="16"/>
      <w:szCs w:val="16"/>
    </w:rPr>
  </w:style>
  <w:style w:type="paragraph" w:styleId="CommentText">
    <w:name w:val="annotation text"/>
    <w:basedOn w:val="Normal"/>
    <w:link w:val="CommentTextChar"/>
    <w:uiPriority w:val="99"/>
    <w:rsid w:val="00FD0F5C"/>
    <w:rPr>
      <w:sz w:val="20"/>
      <w:szCs w:val="20"/>
      <w:lang w:val="x-none"/>
    </w:rPr>
  </w:style>
  <w:style w:type="paragraph" w:styleId="CommentSubject">
    <w:name w:val="annotation subject"/>
    <w:basedOn w:val="CommentText"/>
    <w:next w:val="CommentText"/>
    <w:link w:val="CommentSubjectChar"/>
    <w:semiHidden/>
    <w:rsid w:val="00FD0F5C"/>
    <w:rPr>
      <w:b/>
      <w:bCs/>
    </w:rPr>
  </w:style>
  <w:style w:type="paragraph" w:customStyle="1" w:styleId="Normal9pt">
    <w:name w:val="Normal + 9 pt"/>
    <w:basedOn w:val="Normal"/>
    <w:rsid w:val="00FD0F5C"/>
    <w:pPr>
      <w:spacing w:before="0" w:after="0" w:line="250" w:lineRule="exact"/>
    </w:pPr>
    <w:rPr>
      <w:sz w:val="18"/>
      <w:szCs w:val="20"/>
    </w:rPr>
  </w:style>
  <w:style w:type="paragraph" w:styleId="BodyText2">
    <w:name w:val="Body Text 2"/>
    <w:basedOn w:val="Normal"/>
    <w:link w:val="BodyText2Char"/>
    <w:rsid w:val="00FD0F5C"/>
    <w:pPr>
      <w:spacing w:line="480" w:lineRule="auto"/>
    </w:pPr>
    <w:rPr>
      <w:lang w:val="x-none"/>
    </w:rPr>
  </w:style>
  <w:style w:type="character" w:customStyle="1" w:styleId="CharChar1">
    <w:name w:val="Char Char1"/>
    <w:rsid w:val="00FD0F5C"/>
    <w:rPr>
      <w:rFonts w:ascii="Arial" w:hAnsi="Arial"/>
      <w:sz w:val="24"/>
      <w:szCs w:val="24"/>
      <w:lang w:eastAsia="en-US"/>
    </w:rPr>
  </w:style>
  <w:style w:type="character" w:customStyle="1" w:styleId="FootnoteTextChar">
    <w:name w:val="Footnote Text Char"/>
    <w:aliases w:val="EKOS Footnote Text Char"/>
    <w:link w:val="FootnoteText"/>
    <w:uiPriority w:val="99"/>
    <w:rsid w:val="00CD0D04"/>
    <w:rPr>
      <w:rFonts w:ascii="Arial" w:hAnsi="Arial"/>
      <w:sz w:val="16"/>
      <w:lang w:val="x-none" w:eastAsia="en-US"/>
    </w:rPr>
  </w:style>
  <w:style w:type="paragraph" w:styleId="ListParagraph">
    <w:name w:val="List Paragraph"/>
    <w:aliases w:val="Sub Head,Main-bullets,List Paragraph1,Bullet Points,Dot pt,No Spacing1,List Paragraph Char Char Char,Indicator Text,Numbered Para 1,MAIN CONTENT,List Paragraph12,OBC Bullet,F5 List Paragraph,Normal numbered,Bullet Style,Bullet 1"/>
    <w:basedOn w:val="Normal"/>
    <w:link w:val="ListParagraphChar"/>
    <w:uiPriority w:val="34"/>
    <w:qFormat/>
    <w:rsid w:val="00BC23BD"/>
    <w:pPr>
      <w:ind w:left="720"/>
    </w:pPr>
    <w:rPr>
      <w:lang w:val="x-none"/>
    </w:rPr>
  </w:style>
  <w:style w:type="character" w:customStyle="1" w:styleId="clear">
    <w:name w:val="clear"/>
    <w:basedOn w:val="DefaultParagraphFont"/>
    <w:rsid w:val="008704CC"/>
  </w:style>
  <w:style w:type="character" w:customStyle="1" w:styleId="Heading1Char">
    <w:name w:val="Heading 1 Char"/>
    <w:aliases w:val="Heading 1 New Char,Char1 Char,Section Char,Chapter Hdg Char,Economics Section Char,New Section Char,Economics Section Heading Char,My Heading 1 Char,Lev 1 Char,Section Heading Char,(Alt 1) Char,Numbered - 1 Char,Outline1 Char,1 ghost Char"/>
    <w:link w:val="Heading1"/>
    <w:rsid w:val="00B46113"/>
    <w:rPr>
      <w:rFonts w:ascii="Calibri" w:hAnsi="Calibri"/>
      <w:bCs/>
      <w:color w:val="009999"/>
      <w:kern w:val="32"/>
      <w:sz w:val="40"/>
      <w:szCs w:val="28"/>
      <w:lang w:val="x-none" w:eastAsia="en-US"/>
    </w:rPr>
  </w:style>
  <w:style w:type="character" w:customStyle="1" w:styleId="Heading2Char">
    <w:name w:val="Heading 2 Char"/>
    <w:aliases w:val="Main Headi Char,Main Heading Char,Paragraph Char1,Para Nos Char,Sub Heading Char,Numbered - 2 Char,ignorer2 Char,Economics Paragraph Char,Paragraph Char Char,Heading 2 Char Char Char,Heading 21 Char,Paragraph1 Char,HAA-Section Char"/>
    <w:link w:val="Heading2"/>
    <w:rsid w:val="00B46113"/>
    <w:rPr>
      <w:rFonts w:ascii="Calibri" w:hAnsi="Calibri"/>
      <w:bCs/>
      <w:iCs/>
      <w:color w:val="009999"/>
      <w:sz w:val="32"/>
      <w:szCs w:val="28"/>
      <w:lang w:val="x-none" w:eastAsia="en-US"/>
    </w:rPr>
  </w:style>
  <w:style w:type="character" w:customStyle="1" w:styleId="apple-converted-space">
    <w:name w:val="apple-converted-space"/>
    <w:basedOn w:val="DefaultParagraphFont"/>
    <w:rsid w:val="00E864F4"/>
  </w:style>
  <w:style w:type="paragraph" w:styleId="Revision">
    <w:name w:val="Revision"/>
    <w:hidden/>
    <w:uiPriority w:val="99"/>
    <w:semiHidden/>
    <w:rsid w:val="000F16B2"/>
    <w:rPr>
      <w:rFonts w:ascii="Arial" w:hAnsi="Arial"/>
      <w:sz w:val="24"/>
      <w:szCs w:val="24"/>
      <w:lang w:eastAsia="en-US"/>
    </w:rPr>
  </w:style>
  <w:style w:type="character" w:customStyle="1" w:styleId="Heading3Char1">
    <w:name w:val="Heading 3 Char1"/>
    <w:aliases w:val="Heading3 Char,Body Text 1.1.1. Char"/>
    <w:link w:val="Heading3"/>
    <w:rsid w:val="00B46113"/>
    <w:rPr>
      <w:rFonts w:ascii="Calibri" w:hAnsi="Calibri"/>
      <w:color w:val="009999"/>
      <w:sz w:val="28"/>
      <w:szCs w:val="28"/>
      <w:lang w:val="x-none" w:eastAsia="en-US"/>
    </w:rPr>
  </w:style>
  <w:style w:type="character" w:customStyle="1" w:styleId="Heading4Char">
    <w:name w:val="Heading 4 Char"/>
    <w:link w:val="Heading4"/>
    <w:rsid w:val="00B46113"/>
    <w:rPr>
      <w:rFonts w:ascii="Calibri" w:hAnsi="Calibri"/>
      <w:bCs/>
      <w:i/>
      <w:color w:val="009999"/>
      <w:sz w:val="24"/>
      <w:szCs w:val="24"/>
      <w:lang w:val="x-none" w:eastAsia="en-US"/>
    </w:rPr>
  </w:style>
  <w:style w:type="character" w:customStyle="1" w:styleId="Heading5Char">
    <w:name w:val="Heading 5 Char"/>
    <w:aliases w:val="Do Not Use 5 Char,Economics Bullets Char,paragraph Char,Bold &amp; Italic Char,Paragraph Text Char,Lower Case Char2,Lower Case Char Char,Heading 5 Char1 Char,Lower Case Char1 Char,Bold &amp; Italic Char1 Char,paragraph Char Char Char Char"/>
    <w:link w:val="Heading5"/>
    <w:rsid w:val="002A4C96"/>
    <w:rPr>
      <w:rFonts w:ascii="Calibri" w:hAnsi="Calibri"/>
      <w:b/>
      <w:bCs/>
      <w:i/>
      <w:iCs/>
      <w:sz w:val="26"/>
      <w:szCs w:val="26"/>
      <w:lang w:val="x-none" w:eastAsia="en-US"/>
    </w:rPr>
  </w:style>
  <w:style w:type="character" w:customStyle="1" w:styleId="Heading6Char">
    <w:name w:val="Heading 6 Char"/>
    <w:aliases w:val="Do Not Use 6 Char,Economics Bullets 2 Char,level 1 bullet Char,Legal Level 1. Char,level 1 bullet 1 Char,level 1 bullet Char Char Char Char,level 1 bullet 1 Char Char Char Char,level 1 bullet 1 Char Char Char Char Char Char Char Char"/>
    <w:link w:val="Heading6"/>
    <w:rsid w:val="002A4C96"/>
    <w:rPr>
      <w:b/>
      <w:bCs/>
      <w:sz w:val="24"/>
      <w:szCs w:val="22"/>
      <w:lang w:val="x-none" w:eastAsia="en-US"/>
    </w:rPr>
  </w:style>
  <w:style w:type="character" w:customStyle="1" w:styleId="Heading7Char">
    <w:name w:val="Heading 7 Char"/>
    <w:aliases w:val="Do Not Use 7 Char,Economics List (i) Char,level 2 bullets Char,Legal Level 1.1. Char"/>
    <w:link w:val="Heading7"/>
    <w:rsid w:val="002A4C96"/>
    <w:rPr>
      <w:sz w:val="24"/>
      <w:szCs w:val="24"/>
      <w:lang w:val="x-none" w:eastAsia="en-US"/>
    </w:rPr>
  </w:style>
  <w:style w:type="character" w:customStyle="1" w:styleId="Heading8Char">
    <w:name w:val="Heading 8 Char"/>
    <w:aliases w:val="Do Not Use 8 Char,Economics List (a) Char,level 3 bullets Char,Legal Level 1.1.1. Char,Bullet 3 Char"/>
    <w:link w:val="Heading8"/>
    <w:rsid w:val="002A4C96"/>
    <w:rPr>
      <w:i/>
      <w:iCs/>
      <w:sz w:val="24"/>
      <w:szCs w:val="24"/>
      <w:lang w:val="x-none" w:eastAsia="en-US"/>
    </w:rPr>
  </w:style>
  <w:style w:type="character" w:customStyle="1" w:styleId="Heading9Char">
    <w:name w:val="Heading 9 Char"/>
    <w:aliases w:val="Do Not Use 9 Char,Legal Level 1.1.1.1. Char"/>
    <w:link w:val="Heading9"/>
    <w:rsid w:val="002A4C96"/>
    <w:rPr>
      <w:rFonts w:ascii="Calibri" w:hAnsi="Calibri"/>
      <w:sz w:val="24"/>
      <w:szCs w:val="22"/>
      <w:lang w:val="x-none" w:eastAsia="en-US"/>
    </w:rPr>
  </w:style>
  <w:style w:type="character" w:customStyle="1" w:styleId="HeaderChar">
    <w:name w:val="Header Char"/>
    <w:link w:val="Header"/>
    <w:uiPriority w:val="99"/>
    <w:rsid w:val="002A4C96"/>
    <w:rPr>
      <w:rFonts w:ascii="Arial" w:hAnsi="Arial"/>
      <w:sz w:val="24"/>
      <w:szCs w:val="24"/>
      <w:lang w:eastAsia="en-US"/>
    </w:rPr>
  </w:style>
  <w:style w:type="character" w:customStyle="1" w:styleId="FooterChar">
    <w:name w:val="Footer Char"/>
    <w:link w:val="Footer"/>
    <w:rsid w:val="002A4C96"/>
    <w:rPr>
      <w:rFonts w:ascii="Arial" w:hAnsi="Arial"/>
      <w:sz w:val="24"/>
      <w:szCs w:val="24"/>
      <w:lang w:eastAsia="en-US"/>
    </w:rPr>
  </w:style>
  <w:style w:type="character" w:customStyle="1" w:styleId="BodyText3Char">
    <w:name w:val="Body Text 3 Char"/>
    <w:link w:val="BodyText3"/>
    <w:rsid w:val="002A4C96"/>
    <w:rPr>
      <w:sz w:val="16"/>
      <w:szCs w:val="16"/>
      <w:lang w:eastAsia="en-US"/>
    </w:rPr>
  </w:style>
  <w:style w:type="character" w:customStyle="1" w:styleId="BodyTextIndentChar">
    <w:name w:val="Body Text Indent Char"/>
    <w:link w:val="BodyTextIndent"/>
    <w:rsid w:val="002A4C96"/>
    <w:rPr>
      <w:rFonts w:ascii="Calibri" w:hAnsi="Calibri"/>
      <w:sz w:val="24"/>
      <w:szCs w:val="24"/>
      <w:lang w:val="x-none" w:eastAsia="en-US"/>
    </w:rPr>
  </w:style>
  <w:style w:type="character" w:customStyle="1" w:styleId="BodyTextIndent3Char">
    <w:name w:val="Body Text Indent 3 Char"/>
    <w:link w:val="BodyTextIndent3"/>
    <w:rsid w:val="002A4C96"/>
    <w:rPr>
      <w:rFonts w:ascii="Arial" w:hAnsi="Arial"/>
      <w:sz w:val="16"/>
      <w:szCs w:val="16"/>
      <w:lang w:eastAsia="en-US"/>
    </w:rPr>
  </w:style>
  <w:style w:type="character" w:customStyle="1" w:styleId="BodyTextChar">
    <w:name w:val="Body Text Char"/>
    <w:link w:val="BodyText"/>
    <w:rsid w:val="002A4C96"/>
    <w:rPr>
      <w:sz w:val="24"/>
      <w:szCs w:val="24"/>
      <w:lang w:eastAsia="en-US"/>
    </w:rPr>
  </w:style>
  <w:style w:type="character" w:customStyle="1" w:styleId="BalloonTextChar">
    <w:name w:val="Balloon Text Char"/>
    <w:link w:val="BalloonText"/>
    <w:rsid w:val="002A4C96"/>
    <w:rPr>
      <w:rFonts w:ascii="Tahoma" w:hAnsi="Tahoma" w:cs="Tahoma"/>
      <w:sz w:val="16"/>
      <w:szCs w:val="16"/>
      <w:lang w:eastAsia="en-US"/>
    </w:rPr>
  </w:style>
  <w:style w:type="character" w:customStyle="1" w:styleId="DocumentMapChar">
    <w:name w:val="Document Map Char"/>
    <w:link w:val="DocumentMap"/>
    <w:semiHidden/>
    <w:rsid w:val="002A4C96"/>
    <w:rPr>
      <w:rFonts w:ascii="Tahoma" w:hAnsi="Tahoma" w:cs="Tahoma"/>
      <w:sz w:val="24"/>
      <w:szCs w:val="24"/>
      <w:shd w:val="clear" w:color="auto" w:fill="000080"/>
      <w:lang w:eastAsia="en-US"/>
    </w:rPr>
  </w:style>
  <w:style w:type="character" w:customStyle="1" w:styleId="EndnoteTextChar">
    <w:name w:val="Endnote Text Char"/>
    <w:link w:val="EndnoteText"/>
    <w:semiHidden/>
    <w:rsid w:val="002A4C96"/>
    <w:rPr>
      <w:rFonts w:ascii="Arial" w:hAnsi="Arial"/>
      <w:lang w:eastAsia="en-US"/>
    </w:rPr>
  </w:style>
  <w:style w:type="character" w:customStyle="1" w:styleId="CommentTextChar">
    <w:name w:val="Comment Text Char"/>
    <w:link w:val="CommentText"/>
    <w:uiPriority w:val="99"/>
    <w:rsid w:val="002A4C96"/>
    <w:rPr>
      <w:rFonts w:ascii="Arial" w:hAnsi="Arial"/>
      <w:lang w:eastAsia="en-US"/>
    </w:rPr>
  </w:style>
  <w:style w:type="character" w:customStyle="1" w:styleId="CommentSubjectChar">
    <w:name w:val="Comment Subject Char"/>
    <w:link w:val="CommentSubject"/>
    <w:semiHidden/>
    <w:rsid w:val="002A4C96"/>
    <w:rPr>
      <w:rFonts w:ascii="Arial" w:hAnsi="Arial"/>
      <w:b/>
      <w:bCs/>
      <w:lang w:eastAsia="en-US"/>
    </w:rPr>
  </w:style>
  <w:style w:type="character" w:customStyle="1" w:styleId="BodyText2Char">
    <w:name w:val="Body Text 2 Char"/>
    <w:link w:val="BodyText2"/>
    <w:rsid w:val="002A4C96"/>
    <w:rPr>
      <w:rFonts w:ascii="Arial" w:hAnsi="Arial"/>
      <w:sz w:val="24"/>
      <w:szCs w:val="24"/>
      <w:lang w:eastAsia="en-US"/>
    </w:rPr>
  </w:style>
  <w:style w:type="table" w:styleId="TableGrid">
    <w:name w:val="Table Grid"/>
    <w:basedOn w:val="TableNormal"/>
    <w:uiPriority w:val="59"/>
    <w:rsid w:val="002A4C96"/>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16473"/>
    <w:rPr>
      <w:color w:val="800080"/>
      <w:u w:val="single"/>
    </w:rPr>
  </w:style>
  <w:style w:type="paragraph" w:styleId="PlainText">
    <w:name w:val="Plain Text"/>
    <w:basedOn w:val="Normal"/>
    <w:link w:val="PlainTextChar"/>
    <w:rsid w:val="00C16473"/>
    <w:pPr>
      <w:spacing w:before="0" w:after="0"/>
    </w:pPr>
    <w:rPr>
      <w:sz w:val="20"/>
      <w:szCs w:val="20"/>
      <w:lang w:val="x-none"/>
    </w:rPr>
  </w:style>
  <w:style w:type="character" w:customStyle="1" w:styleId="Heading3Char">
    <w:name w:val="Heading 3 Char"/>
    <w:aliases w:val="Heading3 Char1"/>
    <w:rsid w:val="00C16473"/>
    <w:rPr>
      <w:rFonts w:ascii="Arial" w:hAnsi="Arial" w:cs="Arial"/>
      <w:color w:val="008080"/>
      <w:sz w:val="28"/>
      <w:szCs w:val="28"/>
      <w:lang w:val="en-GB" w:eastAsia="en-US" w:bidi="ar-SA"/>
    </w:rPr>
  </w:style>
  <w:style w:type="paragraph" w:customStyle="1" w:styleId="CM33">
    <w:name w:val="CM33"/>
    <w:basedOn w:val="Normal"/>
    <w:next w:val="Normal"/>
    <w:rsid w:val="00C16473"/>
    <w:pPr>
      <w:widowControl w:val="0"/>
      <w:autoSpaceDE w:val="0"/>
      <w:autoSpaceDN w:val="0"/>
      <w:adjustRightInd w:val="0"/>
      <w:spacing w:before="0" w:after="268"/>
    </w:pPr>
    <w:rPr>
      <w:rFonts w:ascii="Georgia" w:hAnsi="Georgia"/>
      <w:lang w:val="en-US"/>
    </w:rPr>
  </w:style>
  <w:style w:type="paragraph" w:customStyle="1" w:styleId="CM37">
    <w:name w:val="CM37"/>
    <w:basedOn w:val="Default"/>
    <w:next w:val="Default"/>
    <w:rsid w:val="00C16473"/>
    <w:pPr>
      <w:widowControl w:val="0"/>
      <w:spacing w:after="768"/>
    </w:pPr>
    <w:rPr>
      <w:rFonts w:ascii="Georgia" w:eastAsia="Times New Roman" w:hAnsi="Georgia" w:cs="Times New Roman"/>
      <w:color w:val="auto"/>
      <w:lang w:val="en-US" w:eastAsia="en-US"/>
    </w:rPr>
  </w:style>
  <w:style w:type="paragraph" w:styleId="NormalWeb">
    <w:name w:val="Normal (Web)"/>
    <w:basedOn w:val="Normal"/>
    <w:uiPriority w:val="99"/>
    <w:rsid w:val="00C16473"/>
    <w:pPr>
      <w:spacing w:before="100" w:beforeAutospacing="1" w:after="100" w:afterAutospacing="1"/>
    </w:pPr>
    <w:rPr>
      <w:rFonts w:ascii="Times New Roman" w:hAnsi="Times New Roman"/>
      <w:lang w:eastAsia="en-GB"/>
    </w:rPr>
  </w:style>
  <w:style w:type="character" w:customStyle="1" w:styleId="legdslegrhslegp2text">
    <w:name w:val="legds legrhs legp2text"/>
    <w:basedOn w:val="DefaultParagraphFont"/>
    <w:rsid w:val="00C16473"/>
  </w:style>
  <w:style w:type="character" w:customStyle="1" w:styleId="legdslegp1grouptitle">
    <w:name w:val="legds legp1grouptitle"/>
    <w:basedOn w:val="DefaultParagraphFont"/>
    <w:rsid w:val="00C16473"/>
  </w:style>
  <w:style w:type="character" w:customStyle="1" w:styleId="BodytextdcChar">
    <w:name w:val="Body text dc Char"/>
    <w:link w:val="Bodytextdc"/>
    <w:locked/>
    <w:rsid w:val="001C2C07"/>
    <w:rPr>
      <w:rFonts w:ascii="TimesNewRomanPS" w:hAnsi="TimesNewRomanPS" w:cs="TimesNewRomanPS"/>
      <w:color w:val="000000"/>
      <w:sz w:val="28"/>
      <w:szCs w:val="28"/>
      <w:lang w:eastAsia="en-US"/>
    </w:rPr>
  </w:style>
  <w:style w:type="paragraph" w:customStyle="1" w:styleId="Bodytextdc">
    <w:name w:val="Body text dc"/>
    <w:basedOn w:val="Normal"/>
    <w:link w:val="BodytextdcChar"/>
    <w:rsid w:val="001C2C07"/>
    <w:pPr>
      <w:widowControl w:val="0"/>
      <w:tabs>
        <w:tab w:val="left" w:pos="539"/>
        <w:tab w:val="left" w:pos="850"/>
      </w:tabs>
      <w:suppressAutoHyphens/>
      <w:autoSpaceDE w:val="0"/>
      <w:autoSpaceDN w:val="0"/>
      <w:adjustRightInd w:val="0"/>
      <w:spacing w:before="0" w:after="280" w:line="340" w:lineRule="atLeast"/>
    </w:pPr>
    <w:rPr>
      <w:rFonts w:ascii="TimesNewRomanPS" w:hAnsi="TimesNewRomanPS"/>
      <w:color w:val="000000"/>
      <w:sz w:val="28"/>
      <w:szCs w:val="28"/>
      <w:lang w:val="x-none"/>
    </w:rPr>
  </w:style>
  <w:style w:type="table" w:styleId="TableColumns3">
    <w:name w:val="Table Columns 3"/>
    <w:basedOn w:val="TableNormal"/>
    <w:rsid w:val="001C2C07"/>
    <w:pPr>
      <w:spacing w:before="12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Reporttext">
    <w:name w:val="Report text"/>
    <w:basedOn w:val="Maintext"/>
    <w:link w:val="ReporttextChar"/>
    <w:qFormat/>
    <w:rsid w:val="00B46113"/>
    <w:pPr>
      <w:numPr>
        <w:numId w:val="59"/>
      </w:numPr>
    </w:pPr>
  </w:style>
  <w:style w:type="character" w:customStyle="1" w:styleId="MaintextChar1">
    <w:name w:val="Main text Char1"/>
    <w:link w:val="Maintext"/>
    <w:rsid w:val="001C2C07"/>
    <w:rPr>
      <w:rFonts w:ascii="Calibri" w:hAnsi="Calibri"/>
      <w:sz w:val="24"/>
      <w:szCs w:val="24"/>
      <w:lang w:val="x-none" w:eastAsia="en-US"/>
    </w:rPr>
  </w:style>
  <w:style w:type="character" w:customStyle="1" w:styleId="ReporttextChar">
    <w:name w:val="Report text Char"/>
    <w:link w:val="Reporttext"/>
    <w:rsid w:val="00B46113"/>
    <w:rPr>
      <w:rFonts w:ascii="Calibri" w:hAnsi="Calibri"/>
      <w:sz w:val="24"/>
      <w:szCs w:val="24"/>
      <w:lang w:val="x-none" w:eastAsia="en-US"/>
    </w:rPr>
  </w:style>
  <w:style w:type="table" w:styleId="LightList-Accent4">
    <w:name w:val="Light List Accent 4"/>
    <w:basedOn w:val="TableNormal"/>
    <w:uiPriority w:val="61"/>
    <w:rsid w:val="00185C4E"/>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Spacing">
    <w:name w:val="No Spacing"/>
    <w:link w:val="NoSpacingChar"/>
    <w:uiPriority w:val="1"/>
    <w:rsid w:val="0004072A"/>
    <w:rPr>
      <w:rFonts w:ascii="Calibri" w:hAnsi="Calibri"/>
      <w:sz w:val="22"/>
      <w:szCs w:val="22"/>
      <w:lang w:val="en-US" w:eastAsia="en-US"/>
    </w:rPr>
  </w:style>
  <w:style w:type="character" w:customStyle="1" w:styleId="NoSpacingChar">
    <w:name w:val="No Spacing Char"/>
    <w:link w:val="NoSpacing"/>
    <w:uiPriority w:val="1"/>
    <w:rsid w:val="0004072A"/>
    <w:rPr>
      <w:rFonts w:ascii="Calibri" w:hAnsi="Calibri"/>
      <w:sz w:val="22"/>
      <w:szCs w:val="22"/>
      <w:lang w:val="en-US" w:eastAsia="en-US" w:bidi="ar-SA"/>
    </w:rPr>
  </w:style>
  <w:style w:type="table" w:customStyle="1" w:styleId="LightList-Accent11">
    <w:name w:val="Light List - Accent 11"/>
    <w:basedOn w:val="TableNormal"/>
    <w:uiPriority w:val="61"/>
    <w:rsid w:val="00100EF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yleHelveticaNeue-Light24pt">
    <w:name w:val="Style HelveticaNeue-Light 24 pt"/>
    <w:rsid w:val="002F1584"/>
    <w:rPr>
      <w:rFonts w:ascii="Arial" w:hAnsi="Arial"/>
      <w:sz w:val="48"/>
    </w:rPr>
  </w:style>
  <w:style w:type="paragraph" w:customStyle="1" w:styleId="abullet">
    <w:name w:val="a. bullet"/>
    <w:basedOn w:val="PlainText"/>
    <w:rsid w:val="006458D3"/>
    <w:pPr>
      <w:numPr>
        <w:numId w:val="8"/>
      </w:numPr>
    </w:pPr>
    <w:rPr>
      <w:rFonts w:eastAsia="MS Mincho"/>
    </w:rPr>
  </w:style>
  <w:style w:type="paragraph" w:customStyle="1" w:styleId="1bullet">
    <w:name w:val="1. bullet"/>
    <w:basedOn w:val="PlainText"/>
    <w:rsid w:val="006458D3"/>
    <w:pPr>
      <w:tabs>
        <w:tab w:val="num" w:pos="709"/>
      </w:tabs>
      <w:ind w:left="709" w:hanging="709"/>
    </w:pPr>
    <w:rPr>
      <w:rFonts w:eastAsia="MS Mincho"/>
    </w:rPr>
  </w:style>
  <w:style w:type="paragraph" w:customStyle="1" w:styleId="2bullet">
    <w:name w:val="2. bullet"/>
    <w:basedOn w:val="1bullet"/>
    <w:rsid w:val="006458D3"/>
    <w:pPr>
      <w:tabs>
        <w:tab w:val="clear" w:pos="709"/>
        <w:tab w:val="num" w:pos="1134"/>
      </w:tabs>
      <w:ind w:left="1134" w:hanging="425"/>
    </w:pPr>
  </w:style>
  <w:style w:type="paragraph" w:customStyle="1" w:styleId="3bullet">
    <w:name w:val="3. bullet"/>
    <w:basedOn w:val="2bullet"/>
    <w:uiPriority w:val="99"/>
    <w:rsid w:val="006458D3"/>
    <w:pPr>
      <w:numPr>
        <w:numId w:val="11"/>
      </w:numPr>
    </w:pPr>
  </w:style>
  <w:style w:type="paragraph" w:customStyle="1" w:styleId="xl24">
    <w:name w:val="xl24"/>
    <w:basedOn w:val="Normal"/>
    <w:rsid w:val="006458D3"/>
    <w:pPr>
      <w:spacing w:before="100" w:beforeAutospacing="1" w:after="100" w:afterAutospacing="1"/>
    </w:pPr>
    <w:rPr>
      <w:rFonts w:cs="Arial"/>
    </w:rPr>
  </w:style>
  <w:style w:type="paragraph" w:customStyle="1" w:styleId="xl25">
    <w:name w:val="xl25"/>
    <w:basedOn w:val="Normal"/>
    <w:rsid w:val="006458D3"/>
    <w:pPr>
      <w:spacing w:before="100" w:beforeAutospacing="1" w:after="100" w:afterAutospacing="1"/>
    </w:pPr>
    <w:rPr>
      <w:rFonts w:cs="Arial"/>
      <w:sz w:val="16"/>
      <w:szCs w:val="16"/>
    </w:rPr>
  </w:style>
  <w:style w:type="character" w:customStyle="1" w:styleId="highlightedsearchterm">
    <w:name w:val="highlightedsearchterm"/>
    <w:basedOn w:val="DefaultParagraphFont"/>
    <w:rsid w:val="006458D3"/>
  </w:style>
  <w:style w:type="character" w:customStyle="1" w:styleId="PlainTextChar">
    <w:name w:val="Plain Text Char"/>
    <w:link w:val="PlainText"/>
    <w:rsid w:val="00EF389E"/>
    <w:rPr>
      <w:rFonts w:ascii="Arial" w:hAnsi="Arial" w:cs="Courier New"/>
      <w:lang w:eastAsia="en-US"/>
    </w:rPr>
  </w:style>
  <w:style w:type="paragraph" w:customStyle="1" w:styleId="tableheading">
    <w:name w:val="tableheading"/>
    <w:basedOn w:val="Normal"/>
    <w:next w:val="Normal"/>
    <w:link w:val="tableheadingChar"/>
    <w:qFormat/>
    <w:rsid w:val="003B06E4"/>
    <w:rPr>
      <w:rFonts w:cs="Arial"/>
      <w:b/>
      <w:color w:val="FFFFFF" w:themeColor="background1"/>
      <w:sz w:val="22"/>
      <w:lang w:val="x-none"/>
    </w:rPr>
  </w:style>
  <w:style w:type="paragraph" w:customStyle="1" w:styleId="bullet">
    <w:name w:val="bullet"/>
    <w:basedOn w:val="ListParagraph"/>
    <w:link w:val="bulletChar"/>
    <w:qFormat/>
    <w:rsid w:val="00832F7C"/>
    <w:pPr>
      <w:numPr>
        <w:numId w:val="9"/>
      </w:numPr>
    </w:pPr>
  </w:style>
  <w:style w:type="character" w:customStyle="1" w:styleId="tableheadingChar">
    <w:name w:val="tableheading Char"/>
    <w:link w:val="tableheading"/>
    <w:rsid w:val="003B06E4"/>
    <w:rPr>
      <w:rFonts w:ascii="Calibri" w:hAnsi="Calibri" w:cs="Arial"/>
      <w:b/>
      <w:color w:val="FFFFFF" w:themeColor="background1"/>
      <w:sz w:val="22"/>
      <w:szCs w:val="24"/>
      <w:lang w:val="x-none" w:eastAsia="en-US"/>
    </w:rPr>
  </w:style>
  <w:style w:type="paragraph" w:customStyle="1" w:styleId="mapheading">
    <w:name w:val="mapheading"/>
    <w:basedOn w:val="Normal"/>
    <w:link w:val="mapheadingChar"/>
    <w:qFormat/>
    <w:rsid w:val="00531B66"/>
    <w:pPr>
      <w:spacing w:before="0" w:after="0"/>
    </w:pPr>
    <w:rPr>
      <w:b/>
      <w:color w:val="009999"/>
      <w:sz w:val="22"/>
      <w:lang w:val="x-none"/>
    </w:rPr>
  </w:style>
  <w:style w:type="character" w:customStyle="1" w:styleId="ListParagraphChar">
    <w:name w:val="List Paragraph Char"/>
    <w:aliases w:val="Sub Head Char,Main-bullets Char,List Paragraph1 Char,Bullet Points Char,Dot pt Char,No Spacing1 Char,List Paragraph Char Char Char Char,Indicator Text Char,Numbered Para 1 Char,MAIN CONTENT Char,List Paragraph12 Char,OBC Bullet Char"/>
    <w:link w:val="ListParagraph"/>
    <w:uiPriority w:val="34"/>
    <w:qFormat/>
    <w:rsid w:val="0017107B"/>
    <w:rPr>
      <w:rFonts w:ascii="Arial" w:hAnsi="Arial"/>
      <w:sz w:val="24"/>
      <w:szCs w:val="24"/>
      <w:lang w:eastAsia="en-US"/>
    </w:rPr>
  </w:style>
  <w:style w:type="character" w:customStyle="1" w:styleId="bulletChar">
    <w:name w:val="bullet Char"/>
    <w:link w:val="bullet"/>
    <w:rsid w:val="00832F7C"/>
    <w:rPr>
      <w:rFonts w:ascii="Calibri" w:hAnsi="Calibri"/>
      <w:sz w:val="24"/>
      <w:szCs w:val="24"/>
      <w:lang w:val="x-none" w:eastAsia="en-US"/>
    </w:rPr>
  </w:style>
  <w:style w:type="character" w:customStyle="1" w:styleId="mapheadingChar">
    <w:name w:val="mapheading Char"/>
    <w:link w:val="mapheading"/>
    <w:rsid w:val="00531B66"/>
    <w:rPr>
      <w:rFonts w:ascii="Arial" w:hAnsi="Arial"/>
      <w:b/>
      <w:color w:val="009999"/>
      <w:sz w:val="22"/>
      <w:szCs w:val="24"/>
      <w:lang w:val="x-none" w:eastAsia="en-US"/>
    </w:rPr>
  </w:style>
  <w:style w:type="paragraph" w:customStyle="1" w:styleId="figureheading">
    <w:name w:val="figureheading"/>
    <w:basedOn w:val="mapheading"/>
    <w:next w:val="Normal"/>
    <w:link w:val="figureheadingChar"/>
    <w:qFormat/>
    <w:rsid w:val="00E53A6D"/>
    <w:pPr>
      <w:keepNext/>
    </w:pPr>
  </w:style>
  <w:style w:type="character" w:styleId="Strong">
    <w:name w:val="Strong"/>
    <w:uiPriority w:val="22"/>
    <w:rsid w:val="005620AF"/>
    <w:rPr>
      <w:b/>
      <w:bCs/>
    </w:rPr>
  </w:style>
  <w:style w:type="character" w:customStyle="1" w:styleId="figureheadingChar">
    <w:name w:val="figureheading Char"/>
    <w:link w:val="figureheading"/>
    <w:rsid w:val="00E53A6D"/>
    <w:rPr>
      <w:rFonts w:ascii="Calibri" w:hAnsi="Calibri"/>
      <w:b/>
      <w:color w:val="009999"/>
      <w:sz w:val="22"/>
      <w:szCs w:val="24"/>
      <w:lang w:val="x-none" w:eastAsia="en-US"/>
    </w:rPr>
  </w:style>
  <w:style w:type="paragraph" w:customStyle="1" w:styleId="frontpage">
    <w:name w:val="front page"/>
    <w:basedOn w:val="Normal"/>
    <w:autoRedefine/>
    <w:rsid w:val="00C91109"/>
    <w:pPr>
      <w:spacing w:before="720" w:after="720"/>
      <w:jc w:val="center"/>
    </w:pPr>
    <w:rPr>
      <w:b/>
      <w:caps/>
      <w:sz w:val="28"/>
      <w:szCs w:val="20"/>
    </w:rPr>
  </w:style>
  <w:style w:type="numbering" w:customStyle="1" w:styleId="Reportnumberingstyle">
    <w:name w:val="Report numbering style"/>
    <w:rsid w:val="00E90774"/>
    <w:pPr>
      <w:numPr>
        <w:numId w:val="17"/>
      </w:numPr>
    </w:pPr>
  </w:style>
  <w:style w:type="paragraph" w:customStyle="1" w:styleId="TOCHeading1">
    <w:name w:val="TOC Heading1"/>
    <w:basedOn w:val="Normal"/>
    <w:link w:val="TOCheadingChar"/>
    <w:qFormat/>
    <w:rsid w:val="00E051C8"/>
    <w:pPr>
      <w:spacing w:before="0" w:after="0"/>
    </w:pPr>
    <w:rPr>
      <w:rFonts w:cs="Arial"/>
      <w:color w:val="009999"/>
      <w:sz w:val="28"/>
      <w:szCs w:val="28"/>
    </w:rPr>
  </w:style>
  <w:style w:type="character" w:customStyle="1" w:styleId="TOCheadingChar">
    <w:name w:val="TOC heading Char"/>
    <w:basedOn w:val="DefaultParagraphFont"/>
    <w:link w:val="TOCHeading1"/>
    <w:rsid w:val="00E051C8"/>
    <w:rPr>
      <w:rFonts w:ascii="Calibri" w:hAnsi="Calibri" w:cs="Arial"/>
      <w:color w:val="009999"/>
      <w:sz w:val="28"/>
      <w:szCs w:val="28"/>
      <w:lang w:eastAsia="en-US"/>
    </w:rPr>
  </w:style>
  <w:style w:type="paragraph" w:styleId="Caption">
    <w:name w:val="caption"/>
    <w:basedOn w:val="Normal"/>
    <w:next w:val="Normal"/>
    <w:rsid w:val="00E16927"/>
    <w:pPr>
      <w:spacing w:line="360" w:lineRule="auto"/>
    </w:pPr>
    <w:rPr>
      <w:rFonts w:ascii="GillSans" w:hAnsi="GillSans"/>
      <w:b/>
      <w:bCs/>
      <w:sz w:val="20"/>
      <w:szCs w:val="20"/>
    </w:rPr>
  </w:style>
  <w:style w:type="paragraph" w:customStyle="1" w:styleId="HTMLBody">
    <w:name w:val="HTML Body"/>
    <w:rsid w:val="00E16927"/>
    <w:rPr>
      <w:rFonts w:ascii="Arial" w:hAnsi="Arial"/>
      <w:snapToGrid w:val="0"/>
      <w:lang w:val="en-US" w:eastAsia="en-US"/>
    </w:rPr>
  </w:style>
  <w:style w:type="paragraph" w:customStyle="1" w:styleId="CM22">
    <w:name w:val="CM22"/>
    <w:basedOn w:val="Default"/>
    <w:next w:val="Default"/>
    <w:rsid w:val="00E16927"/>
    <w:pPr>
      <w:widowControl w:val="0"/>
      <w:spacing w:after="445"/>
    </w:pPr>
    <w:rPr>
      <w:rFonts w:eastAsia="Times New Roman" w:cs="Times New Roman"/>
      <w:color w:val="auto"/>
      <w:lang w:val="en-US" w:eastAsia="en-US"/>
    </w:rPr>
  </w:style>
  <w:style w:type="paragraph" w:customStyle="1" w:styleId="CM23">
    <w:name w:val="CM23"/>
    <w:basedOn w:val="Default"/>
    <w:next w:val="Default"/>
    <w:rsid w:val="00E16927"/>
    <w:pPr>
      <w:widowControl w:val="0"/>
      <w:spacing w:after="253"/>
    </w:pPr>
    <w:rPr>
      <w:rFonts w:eastAsia="Times New Roman" w:cs="Times New Roman"/>
      <w:color w:val="auto"/>
      <w:lang w:val="en-US" w:eastAsia="en-US"/>
    </w:rPr>
  </w:style>
  <w:style w:type="paragraph" w:customStyle="1" w:styleId="CM25">
    <w:name w:val="CM25"/>
    <w:basedOn w:val="Default"/>
    <w:next w:val="Default"/>
    <w:rsid w:val="00E16927"/>
    <w:pPr>
      <w:widowControl w:val="0"/>
      <w:spacing w:after="508"/>
    </w:pPr>
    <w:rPr>
      <w:rFonts w:eastAsia="Times New Roman" w:cs="Times New Roman"/>
      <w:color w:val="auto"/>
      <w:lang w:val="en-US" w:eastAsia="en-US"/>
    </w:rPr>
  </w:style>
  <w:style w:type="paragraph" w:customStyle="1" w:styleId="CM6">
    <w:name w:val="CM6"/>
    <w:basedOn w:val="Default"/>
    <w:next w:val="Default"/>
    <w:rsid w:val="00E16927"/>
    <w:pPr>
      <w:widowControl w:val="0"/>
      <w:spacing w:line="260" w:lineRule="atLeast"/>
    </w:pPr>
    <w:rPr>
      <w:rFonts w:eastAsia="Times New Roman" w:cs="Times New Roman"/>
      <w:color w:val="auto"/>
      <w:lang w:val="en-US" w:eastAsia="en-US"/>
    </w:rPr>
  </w:style>
  <w:style w:type="paragraph" w:customStyle="1" w:styleId="CM14">
    <w:name w:val="CM14"/>
    <w:basedOn w:val="Default"/>
    <w:next w:val="Default"/>
    <w:rsid w:val="00E16927"/>
    <w:pPr>
      <w:widowControl w:val="0"/>
      <w:spacing w:line="260" w:lineRule="atLeast"/>
    </w:pPr>
    <w:rPr>
      <w:rFonts w:eastAsia="Times New Roman" w:cs="Times New Roman"/>
      <w:color w:val="auto"/>
      <w:lang w:val="en-US" w:eastAsia="en-US"/>
    </w:rPr>
  </w:style>
  <w:style w:type="paragraph" w:customStyle="1" w:styleId="CM28">
    <w:name w:val="CM28"/>
    <w:basedOn w:val="Default"/>
    <w:next w:val="Default"/>
    <w:rsid w:val="00E16927"/>
    <w:pPr>
      <w:widowControl w:val="0"/>
      <w:spacing w:after="170"/>
    </w:pPr>
    <w:rPr>
      <w:rFonts w:eastAsia="Times New Roman" w:cs="Times New Roman"/>
      <w:color w:val="auto"/>
      <w:lang w:val="en-US" w:eastAsia="en-US"/>
    </w:rPr>
  </w:style>
  <w:style w:type="paragraph" w:customStyle="1" w:styleId="bullet20">
    <w:name w:val="bullet 2"/>
    <w:basedOn w:val="Normal"/>
    <w:rsid w:val="00E16927"/>
    <w:pPr>
      <w:numPr>
        <w:ilvl w:val="2"/>
        <w:numId w:val="12"/>
      </w:numPr>
      <w:spacing w:before="0" w:after="0"/>
    </w:pPr>
  </w:style>
  <w:style w:type="paragraph" w:styleId="BodyTextIndent2">
    <w:name w:val="Body Text Indent 2"/>
    <w:basedOn w:val="Normal"/>
    <w:link w:val="BodyTextIndent2Char"/>
    <w:rsid w:val="00E16927"/>
    <w:pPr>
      <w:spacing w:before="0" w:after="0"/>
      <w:ind w:left="720"/>
    </w:pPr>
  </w:style>
  <w:style w:type="character" w:customStyle="1" w:styleId="BodyTextIndent2Char">
    <w:name w:val="Body Text Indent 2 Char"/>
    <w:basedOn w:val="DefaultParagraphFont"/>
    <w:link w:val="BodyTextIndent2"/>
    <w:rsid w:val="00E16927"/>
    <w:rPr>
      <w:rFonts w:ascii="Arial" w:hAnsi="Arial"/>
      <w:sz w:val="24"/>
      <w:szCs w:val="24"/>
      <w:lang w:eastAsia="en-US"/>
    </w:rPr>
  </w:style>
  <w:style w:type="paragraph" w:customStyle="1" w:styleId="StyleHeading214ptDarkBlueLeft125cmHanging125">
    <w:name w:val="Style Heading 2 + 14 pt Dark Blue Left:  1.25 cm Hanging:  1.25 ..."/>
    <w:basedOn w:val="Heading2"/>
    <w:rsid w:val="00E16927"/>
    <w:pPr>
      <w:tabs>
        <w:tab w:val="clear" w:pos="709"/>
      </w:tabs>
      <w:spacing w:before="240" w:after="60"/>
      <w:jc w:val="left"/>
    </w:pPr>
    <w:rPr>
      <w:iCs w:val="0"/>
      <w:color w:val="000080"/>
      <w:sz w:val="28"/>
      <w:szCs w:val="20"/>
      <w:lang w:val="en-GB"/>
    </w:rPr>
  </w:style>
  <w:style w:type="paragraph" w:customStyle="1" w:styleId="StyleHeading2Left125cmHanging125cmBefore12pt">
    <w:name w:val="Style Heading 2 + Left:  1.25 cm Hanging:  1.25 cm Before:  12 pt..."/>
    <w:basedOn w:val="Heading2"/>
    <w:rsid w:val="00E16927"/>
    <w:pPr>
      <w:tabs>
        <w:tab w:val="clear" w:pos="709"/>
      </w:tabs>
      <w:spacing w:before="240" w:after="60"/>
      <w:jc w:val="left"/>
    </w:pPr>
    <w:rPr>
      <w:iCs w:val="0"/>
      <w:color w:val="333399"/>
      <w:sz w:val="28"/>
      <w:szCs w:val="20"/>
      <w:lang w:val="en-GB"/>
    </w:rPr>
  </w:style>
  <w:style w:type="paragraph" w:customStyle="1" w:styleId="StyleHeading2Left127cm">
    <w:name w:val="Style Heading 2 + Left:  1.27 cm"/>
    <w:basedOn w:val="Heading2"/>
    <w:rsid w:val="00E16927"/>
    <w:pPr>
      <w:tabs>
        <w:tab w:val="clear" w:pos="709"/>
      </w:tabs>
      <w:spacing w:before="0" w:after="0"/>
      <w:ind w:left="720" w:firstLine="0"/>
      <w:jc w:val="left"/>
    </w:pPr>
    <w:rPr>
      <w:iCs w:val="0"/>
      <w:color w:val="333399"/>
      <w:sz w:val="28"/>
      <w:szCs w:val="20"/>
      <w:lang w:val="en-GB"/>
    </w:rPr>
  </w:style>
  <w:style w:type="character" w:styleId="Emphasis">
    <w:name w:val="Emphasis"/>
    <w:uiPriority w:val="20"/>
    <w:rsid w:val="00E16927"/>
    <w:rPr>
      <w:i/>
      <w:iCs/>
    </w:rPr>
  </w:style>
  <w:style w:type="paragraph" w:customStyle="1" w:styleId="DefaultText">
    <w:name w:val="Default Text"/>
    <w:basedOn w:val="Normal"/>
    <w:rsid w:val="00E16927"/>
    <w:pPr>
      <w:overflowPunct w:val="0"/>
      <w:autoSpaceDE w:val="0"/>
      <w:autoSpaceDN w:val="0"/>
      <w:adjustRightInd w:val="0"/>
      <w:spacing w:before="0" w:after="0"/>
      <w:textAlignment w:val="baseline"/>
    </w:pPr>
    <w:rPr>
      <w:rFonts w:ascii="Times New Roman" w:hAnsi="Times New Roman"/>
      <w:noProof/>
      <w:szCs w:val="20"/>
    </w:rPr>
  </w:style>
  <w:style w:type="paragraph" w:customStyle="1" w:styleId="StyleLinespacingsingle">
    <w:name w:val="Style Line spacing:  single"/>
    <w:basedOn w:val="Normal"/>
    <w:rsid w:val="00E16927"/>
    <w:rPr>
      <w:szCs w:val="20"/>
    </w:rPr>
  </w:style>
  <w:style w:type="paragraph" w:styleId="TOCHeading">
    <w:name w:val="TOC Heading"/>
    <w:basedOn w:val="Heading1"/>
    <w:next w:val="Normal"/>
    <w:uiPriority w:val="39"/>
    <w:unhideWhenUsed/>
    <w:rsid w:val="00E16927"/>
    <w:pPr>
      <w:keepLines/>
      <w:numPr>
        <w:numId w:val="0"/>
      </w:numPr>
      <w:spacing w:before="480" w:after="0" w:line="276" w:lineRule="auto"/>
      <w:outlineLvl w:val="9"/>
    </w:pPr>
    <w:rPr>
      <w:rFonts w:ascii="Cambria" w:hAnsi="Cambria"/>
      <w:b/>
      <w:color w:val="365F91"/>
      <w:kern w:val="0"/>
      <w:sz w:val="28"/>
      <w:lang w:val="en-US"/>
    </w:rPr>
  </w:style>
  <w:style w:type="paragraph" w:customStyle="1" w:styleId="prec4">
    <w:name w:val="prec4"/>
    <w:basedOn w:val="Normal"/>
    <w:rsid w:val="00E16927"/>
    <w:pPr>
      <w:numPr>
        <w:ilvl w:val="3"/>
        <w:numId w:val="13"/>
      </w:numPr>
      <w:spacing w:before="0" w:after="240" w:line="360" w:lineRule="auto"/>
    </w:pPr>
    <w:rPr>
      <w:rFonts w:ascii="Times New Roman" w:hAnsi="Times New Roman"/>
      <w:szCs w:val="20"/>
    </w:rPr>
  </w:style>
  <w:style w:type="paragraph" w:customStyle="1" w:styleId="mrukbody1">
    <w:name w:val="mruk_body1"/>
    <w:basedOn w:val="Normal"/>
    <w:link w:val="mrukbody1Char1"/>
    <w:rsid w:val="00E16927"/>
    <w:pPr>
      <w:spacing w:before="0" w:after="0" w:line="260" w:lineRule="exact"/>
    </w:pPr>
    <w:rPr>
      <w:szCs w:val="20"/>
      <w:lang w:val="x-none"/>
    </w:rPr>
  </w:style>
  <w:style w:type="character" w:customStyle="1" w:styleId="mrukbody1Char1">
    <w:name w:val="mruk_body1 Char1"/>
    <w:link w:val="mrukbody1"/>
    <w:rsid w:val="00E16927"/>
    <w:rPr>
      <w:rFonts w:ascii="Arial" w:hAnsi="Arial"/>
      <w:sz w:val="22"/>
      <w:lang w:val="x-none" w:eastAsia="en-US"/>
    </w:rPr>
  </w:style>
  <w:style w:type="paragraph" w:customStyle="1" w:styleId="mrukbullet1">
    <w:name w:val="mruk_bullet1"/>
    <w:basedOn w:val="Normal"/>
    <w:link w:val="mrukbullet1Char"/>
    <w:rsid w:val="00E16927"/>
    <w:pPr>
      <w:numPr>
        <w:numId w:val="14"/>
      </w:numPr>
      <w:spacing w:before="0" w:after="260" w:line="260" w:lineRule="exact"/>
    </w:pPr>
    <w:rPr>
      <w:szCs w:val="20"/>
      <w:lang w:val="x-none"/>
    </w:rPr>
  </w:style>
  <w:style w:type="character" w:customStyle="1" w:styleId="mrukbullet1Char">
    <w:name w:val="mruk_bullet1 Char"/>
    <w:link w:val="mrukbullet1"/>
    <w:rsid w:val="00E16927"/>
    <w:rPr>
      <w:rFonts w:ascii="Calibri" w:hAnsi="Calibri"/>
      <w:sz w:val="24"/>
      <w:lang w:val="x-none" w:eastAsia="en-US"/>
    </w:rPr>
  </w:style>
  <w:style w:type="paragraph" w:customStyle="1" w:styleId="ProgressiveTextChar">
    <w:name w:val="Progressive Text Char"/>
    <w:link w:val="ProgressiveTextCharChar"/>
    <w:rsid w:val="00E16927"/>
    <w:pPr>
      <w:spacing w:before="120" w:after="120"/>
      <w:jc w:val="both"/>
    </w:pPr>
    <w:rPr>
      <w:rFonts w:ascii="Arial" w:hAnsi="Arial"/>
      <w:sz w:val="22"/>
      <w:lang w:eastAsia="en-US"/>
    </w:rPr>
  </w:style>
  <w:style w:type="character" w:customStyle="1" w:styleId="ProgressiveTextCharChar">
    <w:name w:val="Progressive Text Char Char"/>
    <w:link w:val="ProgressiveTextChar"/>
    <w:rsid w:val="00E16927"/>
    <w:rPr>
      <w:rFonts w:ascii="Arial" w:hAnsi="Arial"/>
      <w:sz w:val="22"/>
      <w:lang w:eastAsia="en-US"/>
    </w:rPr>
  </w:style>
  <w:style w:type="paragraph" w:customStyle="1" w:styleId="ProgressiveTableText">
    <w:name w:val="Progressive Table Text"/>
    <w:basedOn w:val="ProgressiveTextChar"/>
    <w:rsid w:val="00E16927"/>
    <w:pPr>
      <w:keepLines/>
      <w:spacing w:before="0" w:after="0"/>
    </w:pPr>
    <w:rPr>
      <w:bCs/>
    </w:rPr>
  </w:style>
  <w:style w:type="paragraph" w:customStyle="1" w:styleId="Char2">
    <w:name w:val="Char2"/>
    <w:basedOn w:val="Normal"/>
    <w:rsid w:val="00E1504B"/>
    <w:pPr>
      <w:spacing w:before="0" w:after="160" w:line="240" w:lineRule="exact"/>
      <w:jc w:val="left"/>
    </w:pPr>
    <w:rPr>
      <w:sz w:val="20"/>
      <w:szCs w:val="20"/>
      <w:lang w:val="en-US"/>
    </w:rPr>
  </w:style>
  <w:style w:type="character" w:customStyle="1" w:styleId="CharChar141">
    <w:name w:val="Char Char141"/>
    <w:basedOn w:val="DefaultParagraphFont"/>
    <w:rsid w:val="00E1504B"/>
    <w:rPr>
      <w:rFonts w:ascii="Arial" w:hAnsi="Arial" w:cs="Arial"/>
      <w:b/>
      <w:bCs/>
      <w:iCs/>
      <w:color w:val="008080"/>
      <w:sz w:val="28"/>
      <w:szCs w:val="28"/>
      <w:lang w:val="en-GB" w:eastAsia="en-US" w:bidi="ar-SA"/>
    </w:rPr>
  </w:style>
  <w:style w:type="character" w:customStyle="1" w:styleId="CharChar131">
    <w:name w:val="Char Char131"/>
    <w:basedOn w:val="DefaultParagraphFont"/>
    <w:rsid w:val="00E1504B"/>
    <w:rPr>
      <w:rFonts w:ascii="Arial" w:hAnsi="Arial" w:cs="Arial"/>
      <w:color w:val="008080"/>
      <w:sz w:val="28"/>
      <w:szCs w:val="28"/>
      <w:lang w:eastAsia="en-US"/>
    </w:rPr>
  </w:style>
  <w:style w:type="character" w:customStyle="1" w:styleId="CharChar121">
    <w:name w:val="Char Char121"/>
    <w:basedOn w:val="DefaultParagraphFont"/>
    <w:rsid w:val="00E1504B"/>
    <w:rPr>
      <w:rFonts w:ascii="Arial" w:hAnsi="Arial"/>
      <w:bCs/>
      <w:i/>
      <w:color w:val="008080"/>
      <w:sz w:val="24"/>
      <w:szCs w:val="24"/>
      <w:lang w:eastAsia="en-US"/>
    </w:rPr>
  </w:style>
  <w:style w:type="character" w:customStyle="1" w:styleId="CharChar111">
    <w:name w:val="Char Char111"/>
    <w:basedOn w:val="DefaultParagraphFont"/>
    <w:rsid w:val="00E1504B"/>
    <w:rPr>
      <w:rFonts w:ascii="Arial" w:hAnsi="Arial"/>
      <w:sz w:val="24"/>
      <w:szCs w:val="24"/>
      <w:lang w:eastAsia="en-US"/>
    </w:rPr>
  </w:style>
  <w:style w:type="character" w:customStyle="1" w:styleId="CharChar101">
    <w:name w:val="Char Char101"/>
    <w:basedOn w:val="DefaultParagraphFont"/>
    <w:rsid w:val="00E1504B"/>
    <w:rPr>
      <w:rFonts w:ascii="Arial" w:hAnsi="Arial"/>
      <w:sz w:val="24"/>
      <w:szCs w:val="24"/>
      <w:lang w:eastAsia="en-US"/>
    </w:rPr>
  </w:style>
  <w:style w:type="character" w:customStyle="1" w:styleId="CharChar81">
    <w:name w:val="Char Char81"/>
    <w:basedOn w:val="DefaultParagraphFont"/>
    <w:rsid w:val="00E1504B"/>
    <w:rPr>
      <w:sz w:val="16"/>
      <w:szCs w:val="16"/>
      <w:lang w:eastAsia="en-US"/>
    </w:rPr>
  </w:style>
  <w:style w:type="character" w:customStyle="1" w:styleId="CharChar71">
    <w:name w:val="Char Char71"/>
    <w:basedOn w:val="DefaultParagraphFont"/>
    <w:rsid w:val="00E1504B"/>
    <w:rPr>
      <w:rFonts w:ascii="Arial" w:hAnsi="Arial"/>
      <w:sz w:val="24"/>
      <w:szCs w:val="24"/>
      <w:lang w:eastAsia="en-US"/>
    </w:rPr>
  </w:style>
  <w:style w:type="character" w:customStyle="1" w:styleId="CharChar61">
    <w:name w:val="Char Char61"/>
    <w:basedOn w:val="DefaultParagraphFont"/>
    <w:rsid w:val="00E1504B"/>
    <w:rPr>
      <w:rFonts w:ascii="Arial" w:hAnsi="Arial"/>
      <w:sz w:val="16"/>
      <w:szCs w:val="16"/>
      <w:lang w:eastAsia="en-US"/>
    </w:rPr>
  </w:style>
  <w:style w:type="character" w:customStyle="1" w:styleId="CharChar51">
    <w:name w:val="Char Char51"/>
    <w:basedOn w:val="DefaultParagraphFont"/>
    <w:rsid w:val="00E1504B"/>
    <w:rPr>
      <w:sz w:val="24"/>
      <w:szCs w:val="24"/>
      <w:lang w:eastAsia="en-US"/>
    </w:rPr>
  </w:style>
  <w:style w:type="character" w:customStyle="1" w:styleId="CharChar15">
    <w:name w:val="Char Char15"/>
    <w:basedOn w:val="DefaultParagraphFont"/>
    <w:rsid w:val="00E1504B"/>
    <w:rPr>
      <w:rFonts w:ascii="Arial" w:hAnsi="Arial"/>
      <w:sz w:val="24"/>
      <w:szCs w:val="24"/>
      <w:lang w:eastAsia="en-US"/>
    </w:rPr>
  </w:style>
  <w:style w:type="paragraph" w:customStyle="1" w:styleId="StyleHeading1Char1Teal">
    <w:name w:val="Style Heading 1Char1 + Teal"/>
    <w:basedOn w:val="Heading1"/>
    <w:rsid w:val="00E1504B"/>
    <w:pPr>
      <w:numPr>
        <w:numId w:val="0"/>
      </w:numPr>
      <w:tabs>
        <w:tab w:val="num" w:pos="432"/>
        <w:tab w:val="num" w:pos="928"/>
      </w:tabs>
      <w:spacing w:before="240" w:after="60"/>
      <w:ind w:left="432" w:hanging="432"/>
      <w:jc w:val="left"/>
    </w:pPr>
    <w:rPr>
      <w:rFonts w:cs="Arial"/>
      <w:b/>
      <w:caps/>
      <w:color w:val="008080"/>
      <w:sz w:val="36"/>
      <w:lang w:val="en-GB"/>
    </w:rPr>
  </w:style>
  <w:style w:type="paragraph" w:customStyle="1" w:styleId="Bulletstyle">
    <w:name w:val="Bullet style"/>
    <w:basedOn w:val="Maintext"/>
    <w:link w:val="BulletstyleChar"/>
    <w:rsid w:val="00E1504B"/>
    <w:pPr>
      <w:numPr>
        <w:ilvl w:val="0"/>
        <w:numId w:val="0"/>
      </w:numPr>
      <w:tabs>
        <w:tab w:val="num" w:pos="1134"/>
      </w:tabs>
      <w:ind w:left="1134" w:hanging="425"/>
    </w:pPr>
  </w:style>
  <w:style w:type="character" w:customStyle="1" w:styleId="BulletstyleChar">
    <w:name w:val="Bullet style Char"/>
    <w:basedOn w:val="MaintextChar1"/>
    <w:link w:val="Bulletstyle"/>
    <w:rsid w:val="00E1504B"/>
    <w:rPr>
      <w:rFonts w:ascii="Arial" w:hAnsi="Arial"/>
      <w:sz w:val="24"/>
      <w:szCs w:val="24"/>
      <w:lang w:val="x-none" w:eastAsia="en-US"/>
    </w:rPr>
  </w:style>
  <w:style w:type="paragraph" w:customStyle="1" w:styleId="CharCharCharCharCharCharCharCharCharChar">
    <w:name w:val="Char Char Char Char Char Char Char Char Char Char"/>
    <w:basedOn w:val="Normal"/>
    <w:rsid w:val="0068512D"/>
    <w:pPr>
      <w:spacing w:before="0" w:line="240" w:lineRule="exact"/>
      <w:jc w:val="left"/>
    </w:pPr>
    <w:rPr>
      <w:rFonts w:ascii="Verdana" w:hAnsi="Verdana"/>
      <w:sz w:val="20"/>
      <w:szCs w:val="20"/>
      <w:lang w:val="en-US"/>
    </w:rPr>
  </w:style>
  <w:style w:type="character" w:customStyle="1" w:styleId="MaintextChar2">
    <w:name w:val="Main text Char2"/>
    <w:rsid w:val="0068512D"/>
    <w:rPr>
      <w:rFonts w:ascii="Arial" w:hAnsi="Arial"/>
      <w:sz w:val="24"/>
      <w:szCs w:val="24"/>
      <w:lang w:eastAsia="en-US"/>
    </w:rPr>
  </w:style>
  <w:style w:type="character" w:customStyle="1" w:styleId="googqs-tidbitgoogqs-tidbit-0">
    <w:name w:val="goog_qs-tidbit goog_qs-tidbit-0"/>
    <w:basedOn w:val="DefaultParagraphFont"/>
    <w:rsid w:val="0068512D"/>
  </w:style>
  <w:style w:type="character" w:customStyle="1" w:styleId="apple-style-span">
    <w:name w:val="apple-style-span"/>
    <w:basedOn w:val="DefaultParagraphFont"/>
    <w:rsid w:val="0068512D"/>
  </w:style>
  <w:style w:type="character" w:customStyle="1" w:styleId="DocumentMapChar1">
    <w:name w:val="Document Map Char1"/>
    <w:basedOn w:val="DefaultParagraphFont"/>
    <w:uiPriority w:val="99"/>
    <w:semiHidden/>
    <w:rsid w:val="0068512D"/>
    <w:rPr>
      <w:rFonts w:ascii="Tahoma" w:hAnsi="Tahoma" w:cs="Tahoma"/>
      <w:sz w:val="16"/>
      <w:szCs w:val="16"/>
      <w:lang w:eastAsia="en-US"/>
    </w:rPr>
  </w:style>
  <w:style w:type="character" w:customStyle="1" w:styleId="EndnoteTextChar1">
    <w:name w:val="Endnote Text Char1"/>
    <w:basedOn w:val="DefaultParagraphFont"/>
    <w:uiPriority w:val="99"/>
    <w:semiHidden/>
    <w:rsid w:val="0068512D"/>
    <w:rPr>
      <w:lang w:eastAsia="en-US"/>
    </w:rPr>
  </w:style>
  <w:style w:type="character" w:customStyle="1" w:styleId="BodyText2Char1">
    <w:name w:val="Body Text 2 Char1"/>
    <w:basedOn w:val="DefaultParagraphFont"/>
    <w:uiPriority w:val="99"/>
    <w:semiHidden/>
    <w:rsid w:val="0068512D"/>
    <w:rPr>
      <w:sz w:val="24"/>
      <w:szCs w:val="24"/>
      <w:lang w:eastAsia="en-US"/>
    </w:rPr>
  </w:style>
  <w:style w:type="paragraph" w:styleId="IntenseQuote">
    <w:name w:val="Intense Quote"/>
    <w:basedOn w:val="Normal"/>
    <w:next w:val="Normal"/>
    <w:link w:val="IntenseQuoteChar"/>
    <w:uiPriority w:val="30"/>
    <w:rsid w:val="0068512D"/>
    <w:pPr>
      <w:pBdr>
        <w:bottom w:val="single" w:sz="4" w:space="4" w:color="4F81BD"/>
      </w:pBdr>
      <w:spacing w:before="200" w:after="280"/>
      <w:ind w:left="936" w:right="936"/>
      <w:jc w:val="left"/>
    </w:pPr>
    <w:rPr>
      <w:b/>
      <w:bCs/>
      <w:i/>
      <w:iCs/>
      <w:color w:val="4F81BD"/>
    </w:rPr>
  </w:style>
  <w:style w:type="character" w:customStyle="1" w:styleId="IntenseQuoteChar">
    <w:name w:val="Intense Quote Char"/>
    <w:basedOn w:val="DefaultParagraphFont"/>
    <w:link w:val="IntenseQuote"/>
    <w:uiPriority w:val="30"/>
    <w:rsid w:val="0068512D"/>
    <w:rPr>
      <w:rFonts w:ascii="Arial" w:hAnsi="Arial"/>
      <w:b/>
      <w:bCs/>
      <w:i/>
      <w:iCs/>
      <w:color w:val="4F81BD"/>
      <w:sz w:val="24"/>
      <w:szCs w:val="24"/>
      <w:lang w:eastAsia="en-US"/>
    </w:rPr>
  </w:style>
  <w:style w:type="paragraph" w:customStyle="1" w:styleId="Bullet0">
    <w:name w:val="Bullet"/>
    <w:basedOn w:val="Maintext"/>
    <w:link w:val="BulletChar0"/>
    <w:rsid w:val="0068512D"/>
    <w:pPr>
      <w:numPr>
        <w:numId w:val="15"/>
      </w:numPr>
    </w:pPr>
    <w:rPr>
      <w:lang w:val="en-GB"/>
    </w:rPr>
  </w:style>
  <w:style w:type="character" w:customStyle="1" w:styleId="BulletChar0">
    <w:name w:val="Bullet Char"/>
    <w:basedOn w:val="MaintextChar2"/>
    <w:link w:val="Bullet0"/>
    <w:rsid w:val="0068512D"/>
    <w:rPr>
      <w:rFonts w:ascii="Calibri" w:hAnsi="Calibri"/>
      <w:sz w:val="24"/>
      <w:szCs w:val="24"/>
      <w:lang w:eastAsia="en-US"/>
    </w:rPr>
  </w:style>
  <w:style w:type="table" w:customStyle="1" w:styleId="arc4table">
    <w:name w:val="arc4 table"/>
    <w:basedOn w:val="TableNormal"/>
    <w:uiPriority w:val="99"/>
    <w:rsid w:val="00F50D34"/>
    <w:pPr>
      <w:spacing w:before="20" w:after="20"/>
    </w:pPr>
    <w:rPr>
      <w:rFonts w:ascii="Arial" w:hAnsi="Arial"/>
      <w:sz w:val="22"/>
    </w:rPr>
    <w:tblPr>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Pr>
    <w:tcPr>
      <w:vAlign w:val="center"/>
    </w:tcPr>
    <w:tblStylePr w:type="firstRow">
      <w:rPr>
        <w:rFonts w:ascii="Arial" w:hAnsi="Arial"/>
        <w:b/>
        <w:color w:val="FFFFFF" w:themeColor="background1"/>
        <w:sz w:val="22"/>
      </w:rPr>
      <w:tblPr/>
      <w:tcPr>
        <w:shd w:val="clear" w:color="auto" w:fill="009999"/>
      </w:tcPr>
    </w:tblStylePr>
  </w:style>
  <w:style w:type="paragraph" w:customStyle="1" w:styleId="bulletlevel2">
    <w:name w:val="bullet level 2"/>
    <w:basedOn w:val="ListParagraph"/>
    <w:link w:val="bulletlevel2Char"/>
    <w:uiPriority w:val="99"/>
    <w:qFormat/>
    <w:rsid w:val="00E051C8"/>
    <w:pPr>
      <w:numPr>
        <w:ilvl w:val="1"/>
        <w:numId w:val="16"/>
      </w:numPr>
      <w:shd w:val="clear" w:color="auto" w:fill="FFFFFF"/>
      <w:ind w:left="1434" w:hanging="357"/>
    </w:pPr>
    <w:rPr>
      <w:rFonts w:cs="Arial"/>
      <w:bCs/>
      <w:color w:val="000000"/>
      <w:lang w:eastAsia="en-GB"/>
    </w:rPr>
  </w:style>
  <w:style w:type="character" w:customStyle="1" w:styleId="bulletlevel2Char">
    <w:name w:val="bullet level 2 Char"/>
    <w:link w:val="bulletlevel2"/>
    <w:uiPriority w:val="99"/>
    <w:rsid w:val="00E051C8"/>
    <w:rPr>
      <w:rFonts w:ascii="Calibri" w:hAnsi="Calibri" w:cs="Arial"/>
      <w:bCs/>
      <w:color w:val="000000"/>
      <w:sz w:val="24"/>
      <w:szCs w:val="24"/>
      <w:shd w:val="clear" w:color="auto" w:fill="FFFFFF"/>
      <w:lang w:val="x-none"/>
    </w:rPr>
  </w:style>
  <w:style w:type="paragraph" w:styleId="z-TopofForm">
    <w:name w:val="HTML Top of Form"/>
    <w:basedOn w:val="Normal"/>
    <w:next w:val="Normal"/>
    <w:link w:val="z-TopofFormChar"/>
    <w:hidden/>
    <w:uiPriority w:val="99"/>
    <w:semiHidden/>
    <w:unhideWhenUsed/>
    <w:rsid w:val="00143803"/>
    <w:pPr>
      <w:pBdr>
        <w:bottom w:val="single" w:sz="6" w:space="1" w:color="auto"/>
      </w:pBdr>
      <w:spacing w:before="0" w:after="0"/>
      <w:jc w:val="center"/>
    </w:pPr>
    <w:rPr>
      <w:rFonts w:cs="Arial"/>
      <w:vanish/>
      <w:sz w:val="16"/>
      <w:szCs w:val="16"/>
      <w:lang w:eastAsia="en-GB"/>
    </w:rPr>
  </w:style>
  <w:style w:type="character" w:customStyle="1" w:styleId="z-TopofFormChar">
    <w:name w:val="z-Top of Form Char"/>
    <w:basedOn w:val="DefaultParagraphFont"/>
    <w:link w:val="z-TopofForm"/>
    <w:uiPriority w:val="99"/>
    <w:semiHidden/>
    <w:rsid w:val="0014380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43803"/>
    <w:pPr>
      <w:pBdr>
        <w:top w:val="single" w:sz="6" w:space="1" w:color="auto"/>
      </w:pBdr>
      <w:spacing w:before="0" w:after="0"/>
      <w:jc w:val="center"/>
    </w:pPr>
    <w:rPr>
      <w:rFonts w:cs="Arial"/>
      <w:vanish/>
      <w:sz w:val="16"/>
      <w:szCs w:val="16"/>
      <w:lang w:eastAsia="en-GB"/>
    </w:rPr>
  </w:style>
  <w:style w:type="character" w:customStyle="1" w:styleId="z-BottomofFormChar">
    <w:name w:val="z-Bottom of Form Char"/>
    <w:basedOn w:val="DefaultParagraphFont"/>
    <w:link w:val="z-BottomofForm"/>
    <w:uiPriority w:val="99"/>
    <w:semiHidden/>
    <w:rsid w:val="00143803"/>
    <w:rPr>
      <w:rFonts w:ascii="Arial" w:hAnsi="Arial" w:cs="Arial"/>
      <w:vanish/>
      <w:sz w:val="16"/>
      <w:szCs w:val="16"/>
    </w:rPr>
  </w:style>
  <w:style w:type="paragraph" w:customStyle="1" w:styleId="reporttext0">
    <w:name w:val="report text"/>
    <w:basedOn w:val="Maintext"/>
    <w:link w:val="reporttextChar0"/>
    <w:uiPriority w:val="99"/>
    <w:rsid w:val="00D60C2B"/>
    <w:pPr>
      <w:numPr>
        <w:ilvl w:val="0"/>
        <w:numId w:val="0"/>
      </w:numPr>
      <w:tabs>
        <w:tab w:val="num" w:pos="709"/>
      </w:tabs>
      <w:ind w:left="709" w:hanging="709"/>
    </w:pPr>
    <w:rPr>
      <w:sz w:val="20"/>
      <w:szCs w:val="20"/>
      <w:lang w:eastAsia="x-none"/>
    </w:rPr>
  </w:style>
  <w:style w:type="character" w:customStyle="1" w:styleId="reporttextChar0">
    <w:name w:val="report text Char"/>
    <w:link w:val="reporttext0"/>
    <w:uiPriority w:val="99"/>
    <w:rsid w:val="00D60C2B"/>
    <w:rPr>
      <w:rFonts w:ascii="Arial" w:hAnsi="Arial"/>
      <w:lang w:val="x-none" w:eastAsia="x-none"/>
    </w:rPr>
  </w:style>
  <w:style w:type="numbering" w:customStyle="1" w:styleId="NoList1">
    <w:name w:val="No List1"/>
    <w:next w:val="NoList"/>
    <w:uiPriority w:val="99"/>
    <w:semiHidden/>
    <w:unhideWhenUsed/>
    <w:rsid w:val="0037041D"/>
  </w:style>
  <w:style w:type="paragraph" w:customStyle="1" w:styleId="Figureheading0">
    <w:name w:val="Figureheading"/>
    <w:basedOn w:val="Maintext"/>
    <w:link w:val="FigureheadingChar0"/>
    <w:qFormat/>
    <w:rsid w:val="002E2A63"/>
    <w:pPr>
      <w:numPr>
        <w:ilvl w:val="0"/>
        <w:numId w:val="0"/>
      </w:numPr>
    </w:pPr>
    <w:rPr>
      <w:rFonts w:cs="Arial"/>
      <w:lang w:val="en-GB"/>
    </w:rPr>
  </w:style>
  <w:style w:type="character" w:customStyle="1" w:styleId="FigureheadingChar0">
    <w:name w:val="Figureheading Char"/>
    <w:basedOn w:val="MaintextChar2"/>
    <w:link w:val="Figureheading0"/>
    <w:rsid w:val="002E2A63"/>
    <w:rPr>
      <w:rFonts w:ascii="Arial" w:hAnsi="Arial" w:cs="Arial"/>
      <w:sz w:val="24"/>
      <w:szCs w:val="24"/>
      <w:lang w:eastAsia="en-US"/>
    </w:rPr>
  </w:style>
  <w:style w:type="paragraph" w:customStyle="1" w:styleId="Mapheading0">
    <w:name w:val="Mapheading"/>
    <w:basedOn w:val="Maintext"/>
    <w:link w:val="MapheadingChar0"/>
    <w:rsid w:val="002E2A63"/>
    <w:pPr>
      <w:numPr>
        <w:ilvl w:val="0"/>
        <w:numId w:val="0"/>
      </w:numPr>
    </w:pPr>
    <w:rPr>
      <w:rFonts w:cs="Arial"/>
      <w:lang w:val="en-GB"/>
    </w:rPr>
  </w:style>
  <w:style w:type="character" w:customStyle="1" w:styleId="MapheadingChar0">
    <w:name w:val="Mapheading Char"/>
    <w:basedOn w:val="MaintextChar2"/>
    <w:link w:val="Mapheading0"/>
    <w:rsid w:val="002E2A63"/>
    <w:rPr>
      <w:rFonts w:ascii="Arial" w:hAnsi="Arial" w:cs="Arial"/>
      <w:sz w:val="24"/>
      <w:szCs w:val="24"/>
      <w:lang w:eastAsia="en-US"/>
    </w:rPr>
  </w:style>
  <w:style w:type="table" w:customStyle="1" w:styleId="GridTable1Light-Accent11">
    <w:name w:val="Grid Table 1 Light - Accent 11"/>
    <w:basedOn w:val="TableNormal"/>
    <w:uiPriority w:val="46"/>
    <w:rsid w:val="002E2A63"/>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ParagraphNumbered">
    <w:name w:val="Normal Paragraph Numbered"/>
    <w:basedOn w:val="Heading2"/>
    <w:rsid w:val="002E2A63"/>
    <w:pPr>
      <w:keepNext w:val="0"/>
      <w:numPr>
        <w:ilvl w:val="1"/>
      </w:numPr>
      <w:tabs>
        <w:tab w:val="num" w:pos="709"/>
      </w:tabs>
      <w:spacing w:before="0" w:after="240"/>
      <w:ind w:left="1021" w:hanging="1021"/>
      <w:jc w:val="left"/>
    </w:pPr>
    <w:rPr>
      <w:iCs w:val="0"/>
      <w:color w:val="auto"/>
      <w:sz w:val="20"/>
      <w:szCs w:val="26"/>
      <w:lang w:val="en-GB"/>
    </w:rPr>
  </w:style>
  <w:style w:type="paragraph" w:customStyle="1" w:styleId="tableheader">
    <w:name w:val="tableheader"/>
    <w:basedOn w:val="Normal"/>
    <w:rsid w:val="00275E53"/>
    <w:pPr>
      <w:spacing w:before="0" w:after="0"/>
    </w:pPr>
  </w:style>
  <w:style w:type="numbering" w:customStyle="1" w:styleId="Reportnumberingstyle1">
    <w:name w:val="Report numbering style1"/>
    <w:uiPriority w:val="99"/>
    <w:rsid w:val="005066A9"/>
  </w:style>
  <w:style w:type="paragraph" w:customStyle="1" w:styleId="BulletList">
    <w:name w:val="Bullet List"/>
    <w:basedOn w:val="Normal"/>
    <w:link w:val="BulletListChar"/>
    <w:uiPriority w:val="99"/>
    <w:rsid w:val="00855FF7"/>
    <w:pPr>
      <w:spacing w:before="0" w:after="240" w:line="360" w:lineRule="auto"/>
      <w:ind w:left="709" w:right="227" w:hanging="284"/>
      <w:contextualSpacing/>
      <w:outlineLvl w:val="2"/>
    </w:pPr>
    <w:rPr>
      <w:rFonts w:cstheme="minorHAnsi"/>
      <w:sz w:val="22"/>
      <w:lang w:eastAsia="en-GB"/>
    </w:rPr>
  </w:style>
  <w:style w:type="paragraph" w:customStyle="1" w:styleId="TableBullets">
    <w:name w:val="TableBullets"/>
    <w:basedOn w:val="BulletList"/>
    <w:rsid w:val="00855FF7"/>
    <w:pPr>
      <w:tabs>
        <w:tab w:val="num" w:pos="720"/>
      </w:tabs>
      <w:spacing w:after="0" w:line="240" w:lineRule="auto"/>
      <w:ind w:left="720" w:hanging="720"/>
      <w:jc w:val="left"/>
    </w:pPr>
    <w:rPr>
      <w:lang w:val="en-US"/>
    </w:rPr>
  </w:style>
  <w:style w:type="paragraph" w:customStyle="1" w:styleId="TableNote">
    <w:name w:val="Table Note"/>
    <w:basedOn w:val="Normal"/>
    <w:link w:val="TableNoteChar"/>
    <w:rsid w:val="00855FF7"/>
    <w:pPr>
      <w:autoSpaceDE w:val="0"/>
      <w:autoSpaceDN w:val="0"/>
      <w:adjustRightInd w:val="0"/>
      <w:spacing w:before="80" w:after="0"/>
    </w:pPr>
    <w:rPr>
      <w:rFonts w:asciiTheme="minorHAnsi" w:hAnsiTheme="minorHAnsi" w:cs="Calibri"/>
      <w:sz w:val="19"/>
      <w:szCs w:val="19"/>
      <w:lang w:eastAsia="en-GB"/>
    </w:rPr>
  </w:style>
  <w:style w:type="character" w:customStyle="1" w:styleId="TableNoteChar">
    <w:name w:val="Table Note Char"/>
    <w:basedOn w:val="DefaultParagraphFont"/>
    <w:link w:val="TableNote"/>
    <w:rsid w:val="00855FF7"/>
    <w:rPr>
      <w:rFonts w:asciiTheme="minorHAnsi" w:hAnsiTheme="minorHAnsi" w:cs="Calibri"/>
      <w:sz w:val="19"/>
      <w:szCs w:val="19"/>
    </w:rPr>
  </w:style>
  <w:style w:type="character" w:customStyle="1" w:styleId="BulletListChar">
    <w:name w:val="Bullet List Char"/>
    <w:link w:val="BulletList"/>
    <w:uiPriority w:val="99"/>
    <w:rsid w:val="00855FF7"/>
    <w:rPr>
      <w:rFonts w:ascii="Calibri" w:hAnsi="Calibri" w:cstheme="minorHAnsi"/>
      <w:sz w:val="22"/>
      <w:szCs w:val="24"/>
    </w:rPr>
  </w:style>
  <w:style w:type="paragraph" w:customStyle="1" w:styleId="Picture">
    <w:name w:val="Picture"/>
    <w:basedOn w:val="Normal"/>
    <w:link w:val="PictureChar"/>
    <w:rsid w:val="00855FF7"/>
    <w:pPr>
      <w:spacing w:before="0" w:after="80"/>
      <w:jc w:val="center"/>
    </w:pPr>
    <w:rPr>
      <w:rFonts w:cs="Calibri"/>
      <w:sz w:val="22"/>
      <w:lang w:eastAsia="en-GB"/>
    </w:rPr>
  </w:style>
  <w:style w:type="character" w:customStyle="1" w:styleId="PictureChar">
    <w:name w:val="Picture Char"/>
    <w:basedOn w:val="DefaultParagraphFont"/>
    <w:link w:val="Picture"/>
    <w:rsid w:val="00855FF7"/>
    <w:rPr>
      <w:rFonts w:ascii="Calibri" w:hAnsi="Calibri" w:cs="Calibri"/>
      <w:sz w:val="22"/>
      <w:szCs w:val="24"/>
    </w:rPr>
  </w:style>
  <w:style w:type="paragraph" w:customStyle="1" w:styleId="TableCaption">
    <w:name w:val="Table Caption"/>
    <w:basedOn w:val="Caption"/>
    <w:link w:val="TableCaptionChar"/>
    <w:rsid w:val="00855FF7"/>
    <w:pPr>
      <w:spacing w:before="240" w:after="80" w:line="240" w:lineRule="auto"/>
      <w:jc w:val="left"/>
    </w:pPr>
    <w:rPr>
      <w:rFonts w:asciiTheme="minorHAnsi" w:hAnsiTheme="minorHAnsi" w:cs="Calibri"/>
      <w:b w:val="0"/>
      <w:bCs w:val="0"/>
      <w:sz w:val="21"/>
      <w:lang w:eastAsia="en-GB"/>
    </w:rPr>
  </w:style>
  <w:style w:type="character" w:customStyle="1" w:styleId="TableCaptionChar">
    <w:name w:val="Table Caption Char"/>
    <w:basedOn w:val="DefaultParagraphFont"/>
    <w:link w:val="TableCaption"/>
    <w:rsid w:val="00855FF7"/>
    <w:rPr>
      <w:rFonts w:asciiTheme="minorHAnsi" w:hAnsiTheme="minorHAnsi" w:cs="Calibri"/>
      <w:sz w:val="21"/>
    </w:rPr>
  </w:style>
  <w:style w:type="paragraph" w:customStyle="1" w:styleId="PictureCaption">
    <w:name w:val="Picture Caption"/>
    <w:basedOn w:val="Caption"/>
    <w:link w:val="PictureCaptionChar"/>
    <w:uiPriority w:val="99"/>
    <w:locked/>
    <w:rsid w:val="00855FF7"/>
    <w:pPr>
      <w:spacing w:before="80" w:after="480" w:line="240" w:lineRule="auto"/>
      <w:jc w:val="center"/>
    </w:pPr>
    <w:rPr>
      <w:rFonts w:asciiTheme="minorHAnsi" w:hAnsiTheme="minorHAnsi" w:cs="Calibri"/>
      <w:b w:val="0"/>
      <w:bCs w:val="0"/>
      <w:sz w:val="21"/>
      <w:szCs w:val="21"/>
      <w:lang w:eastAsia="en-GB"/>
    </w:rPr>
  </w:style>
  <w:style w:type="character" w:customStyle="1" w:styleId="PictureCaptionChar">
    <w:name w:val="Picture Caption Char"/>
    <w:basedOn w:val="DefaultParagraphFont"/>
    <w:link w:val="PictureCaption"/>
    <w:uiPriority w:val="99"/>
    <w:locked/>
    <w:rsid w:val="00855FF7"/>
    <w:rPr>
      <w:rFonts w:asciiTheme="minorHAnsi" w:hAnsiTheme="minorHAnsi" w:cs="Calibri"/>
      <w:sz w:val="21"/>
      <w:szCs w:val="21"/>
    </w:rPr>
  </w:style>
  <w:style w:type="paragraph" w:customStyle="1" w:styleId="Heading50">
    <w:name w:val="Heading5"/>
    <w:basedOn w:val="Heading4"/>
    <w:link w:val="Heading5Char0"/>
    <w:rsid w:val="00855FF7"/>
    <w:pPr>
      <w:keepLines/>
      <w:spacing w:before="300" w:after="80" w:line="360" w:lineRule="auto"/>
      <w:ind w:left="0"/>
    </w:pPr>
    <w:rPr>
      <w:rFonts w:ascii="Gill Sans MT" w:eastAsiaTheme="majorEastAsia" w:hAnsi="Gill Sans MT" w:cstheme="majorBidi"/>
      <w:iCs/>
      <w:color w:val="0B56B1"/>
      <w:sz w:val="28"/>
      <w:szCs w:val="28"/>
    </w:rPr>
  </w:style>
  <w:style w:type="character" w:customStyle="1" w:styleId="Heading5Char0">
    <w:name w:val="Heading5 Char"/>
    <w:basedOn w:val="Heading4Char"/>
    <w:link w:val="Heading50"/>
    <w:rsid w:val="00855FF7"/>
    <w:rPr>
      <w:rFonts w:ascii="Gill Sans MT" w:eastAsiaTheme="majorEastAsia" w:hAnsi="Gill Sans MT" w:cstheme="majorBidi"/>
      <w:bCs/>
      <w:i/>
      <w:iCs/>
      <w:color w:val="0B56B1"/>
      <w:sz w:val="28"/>
      <w:szCs w:val="28"/>
      <w:lang w:val="x-none" w:eastAsia="en-US"/>
    </w:rPr>
  </w:style>
  <w:style w:type="paragraph" w:customStyle="1" w:styleId="Footnotes">
    <w:name w:val="Footnotes"/>
    <w:basedOn w:val="Normal"/>
    <w:link w:val="FootnotesChar"/>
    <w:rsid w:val="00855FF7"/>
    <w:pPr>
      <w:spacing w:before="0" w:after="60"/>
      <w:jc w:val="left"/>
    </w:pPr>
    <w:rPr>
      <w:rFonts w:asciiTheme="minorHAnsi" w:hAnsiTheme="minorHAnsi" w:cs="Calibri"/>
      <w:sz w:val="19"/>
      <w:szCs w:val="19"/>
      <w:lang w:eastAsia="en-GB"/>
    </w:rPr>
  </w:style>
  <w:style w:type="character" w:customStyle="1" w:styleId="FootnotesChar">
    <w:name w:val="Footnotes Char"/>
    <w:basedOn w:val="DefaultParagraphFont"/>
    <w:link w:val="Footnotes"/>
    <w:rsid w:val="00855FF7"/>
    <w:rPr>
      <w:rFonts w:asciiTheme="minorHAnsi" w:hAnsiTheme="minorHAnsi" w:cs="Calibri"/>
      <w:sz w:val="19"/>
      <w:szCs w:val="19"/>
    </w:rPr>
  </w:style>
  <w:style w:type="paragraph" w:customStyle="1" w:styleId="Quotes">
    <w:name w:val="Quotes"/>
    <w:basedOn w:val="Reporttext"/>
    <w:link w:val="QuotesChar"/>
    <w:rsid w:val="00855FF7"/>
    <w:pPr>
      <w:numPr>
        <w:ilvl w:val="0"/>
        <w:numId w:val="0"/>
      </w:numPr>
      <w:tabs>
        <w:tab w:val="num" w:pos="709"/>
      </w:tabs>
      <w:ind w:left="709" w:hanging="709"/>
    </w:pPr>
    <w:rPr>
      <w:rFonts w:cs="Arial"/>
      <w:color w:val="009999"/>
    </w:rPr>
  </w:style>
  <w:style w:type="character" w:customStyle="1" w:styleId="QuotesChar">
    <w:name w:val="Quotes Char"/>
    <w:basedOn w:val="DefaultParagraphFont"/>
    <w:link w:val="Quotes"/>
    <w:rsid w:val="00855FF7"/>
    <w:rPr>
      <w:rFonts w:ascii="Arial" w:hAnsi="Arial" w:cs="Arial"/>
      <w:color w:val="009999"/>
      <w:sz w:val="24"/>
      <w:szCs w:val="24"/>
      <w:lang w:val="x-none" w:eastAsia="en-US"/>
    </w:rPr>
  </w:style>
  <w:style w:type="paragraph" w:customStyle="1" w:styleId="mapheader">
    <w:name w:val="mapheader"/>
    <w:basedOn w:val="Maintext"/>
    <w:rsid w:val="00994D8F"/>
    <w:pPr>
      <w:numPr>
        <w:ilvl w:val="0"/>
        <w:numId w:val="0"/>
      </w:numPr>
    </w:pPr>
    <w:rPr>
      <w:rFonts w:cs="Arial"/>
    </w:rPr>
  </w:style>
  <w:style w:type="paragraph" w:customStyle="1" w:styleId="mapheadinf">
    <w:name w:val="mapheadinf"/>
    <w:basedOn w:val="mapheader"/>
    <w:rsid w:val="00994D8F"/>
  </w:style>
  <w:style w:type="paragraph" w:customStyle="1" w:styleId="Normal1">
    <w:name w:val="Normal1"/>
    <w:rsid w:val="004816F4"/>
    <w:pPr>
      <w:spacing w:before="120" w:after="120"/>
      <w:jc w:val="both"/>
    </w:pPr>
    <w:rPr>
      <w:rFonts w:ascii="Arial" w:eastAsia="Arial" w:hAnsi="Arial" w:cs="Arial"/>
      <w:color w:val="000000"/>
      <w:sz w:val="24"/>
      <w:lang w:eastAsia="en-US"/>
    </w:rPr>
  </w:style>
  <w:style w:type="numbering" w:customStyle="1" w:styleId="Reportnumberingstyle2">
    <w:name w:val="Report numbering style2"/>
    <w:uiPriority w:val="99"/>
    <w:rsid w:val="00E634DE"/>
  </w:style>
  <w:style w:type="paragraph" w:customStyle="1" w:styleId="Figureheader">
    <w:name w:val="Figureheader"/>
    <w:basedOn w:val="Figureheading0"/>
    <w:rsid w:val="00B732CE"/>
    <w:rPr>
      <w:shd w:val="clear" w:color="auto" w:fill="FFFFFF"/>
      <w:lang w:eastAsia="en-GB"/>
    </w:rPr>
  </w:style>
  <w:style w:type="numbering" w:customStyle="1" w:styleId="Reportnumberingstyle3">
    <w:name w:val="Report numbering style3"/>
    <w:uiPriority w:val="99"/>
    <w:rsid w:val="005670FF"/>
  </w:style>
  <w:style w:type="numbering" w:customStyle="1" w:styleId="Reportnumberingstyle4">
    <w:name w:val="Report numbering style4"/>
    <w:rsid w:val="00326767"/>
  </w:style>
  <w:style w:type="numbering" w:customStyle="1" w:styleId="Reportnumberingstyle5">
    <w:name w:val="Report numbering style5"/>
    <w:rsid w:val="00056990"/>
    <w:pPr>
      <w:numPr>
        <w:numId w:val="1"/>
      </w:numPr>
    </w:pPr>
  </w:style>
  <w:style w:type="numbering" w:customStyle="1" w:styleId="Reportnumberingstyle6">
    <w:name w:val="Report numbering style6"/>
    <w:rsid w:val="00F9179E"/>
  </w:style>
  <w:style w:type="numbering" w:customStyle="1" w:styleId="Reportnumberingstyle7">
    <w:name w:val="Report numbering style7"/>
    <w:rsid w:val="000757E2"/>
  </w:style>
  <w:style w:type="paragraph" w:customStyle="1" w:styleId="TOCHeading10">
    <w:name w:val="TOC Heading 1"/>
    <w:basedOn w:val="Normal"/>
    <w:rsid w:val="002A606F"/>
  </w:style>
  <w:style w:type="paragraph" w:customStyle="1" w:styleId="Para1">
    <w:name w:val="Para1"/>
    <w:basedOn w:val="ListParagraph"/>
    <w:link w:val="Para1Char"/>
    <w:rsid w:val="00586AE8"/>
    <w:pPr>
      <w:numPr>
        <w:numId w:val="19"/>
      </w:numPr>
      <w:spacing w:before="0" w:after="200" w:line="276" w:lineRule="auto"/>
      <w:contextualSpacing/>
      <w:jc w:val="left"/>
    </w:pPr>
    <w:rPr>
      <w:rFonts w:eastAsia="Calibri"/>
      <w:b/>
      <w:sz w:val="22"/>
      <w:szCs w:val="22"/>
      <w:lang w:val="en-GB"/>
    </w:rPr>
  </w:style>
  <w:style w:type="paragraph" w:customStyle="1" w:styleId="Para2">
    <w:name w:val="Para2"/>
    <w:basedOn w:val="Normal"/>
    <w:rsid w:val="00586AE8"/>
    <w:pPr>
      <w:keepNext/>
      <w:numPr>
        <w:ilvl w:val="1"/>
        <w:numId w:val="19"/>
      </w:numPr>
      <w:tabs>
        <w:tab w:val="left" w:pos="851"/>
      </w:tabs>
      <w:spacing w:before="0" w:after="0" w:line="276" w:lineRule="auto"/>
      <w:jc w:val="left"/>
      <w:outlineLvl w:val="1"/>
    </w:pPr>
    <w:rPr>
      <w:rFonts w:ascii="Arial" w:hAnsi="Arial"/>
      <w:b/>
      <w:bCs/>
      <w:sz w:val="28"/>
      <w:szCs w:val="22"/>
    </w:rPr>
  </w:style>
  <w:style w:type="paragraph" w:customStyle="1" w:styleId="use">
    <w:name w:val="use"/>
    <w:basedOn w:val="Normal"/>
    <w:link w:val="useChar"/>
    <w:rsid w:val="00586AE8"/>
    <w:pPr>
      <w:numPr>
        <w:ilvl w:val="2"/>
        <w:numId w:val="19"/>
      </w:numPr>
      <w:autoSpaceDE w:val="0"/>
      <w:autoSpaceDN w:val="0"/>
      <w:adjustRightInd w:val="0"/>
      <w:spacing w:before="0" w:after="0"/>
      <w:jc w:val="left"/>
    </w:pPr>
    <w:rPr>
      <w:rFonts w:ascii="Arial" w:hAnsi="Arial" w:cs="Arial"/>
      <w:color w:val="000000"/>
      <w:szCs w:val="22"/>
      <w:lang w:val="en-US" w:eastAsia="en-GB"/>
    </w:rPr>
  </w:style>
  <w:style w:type="character" w:customStyle="1" w:styleId="useChar">
    <w:name w:val="use Char"/>
    <w:basedOn w:val="DefaultParagraphFont"/>
    <w:link w:val="use"/>
    <w:rsid w:val="00586AE8"/>
    <w:rPr>
      <w:rFonts w:ascii="Arial" w:hAnsi="Arial" w:cs="Arial"/>
      <w:color w:val="000000"/>
      <w:sz w:val="24"/>
      <w:szCs w:val="22"/>
      <w:lang w:val="en-US"/>
    </w:rPr>
  </w:style>
  <w:style w:type="paragraph" w:customStyle="1" w:styleId="bullet2">
    <w:name w:val="bullet2"/>
    <w:basedOn w:val="Normal"/>
    <w:link w:val="bullet2Char"/>
    <w:rsid w:val="00586AE8"/>
    <w:pPr>
      <w:numPr>
        <w:numId w:val="20"/>
      </w:numPr>
      <w:autoSpaceDE w:val="0"/>
      <w:autoSpaceDN w:val="0"/>
      <w:adjustRightInd w:val="0"/>
      <w:spacing w:before="0" w:after="0" w:line="276" w:lineRule="auto"/>
      <w:jc w:val="left"/>
    </w:pPr>
    <w:rPr>
      <w:rFonts w:ascii="Arial" w:hAnsi="Arial" w:cs="Arial"/>
      <w:color w:val="000000"/>
      <w:szCs w:val="22"/>
      <w:lang w:eastAsia="en-GB"/>
    </w:rPr>
  </w:style>
  <w:style w:type="character" w:customStyle="1" w:styleId="bullet2Char">
    <w:name w:val="bullet2 Char"/>
    <w:link w:val="bullet2"/>
    <w:rsid w:val="00586AE8"/>
    <w:rPr>
      <w:rFonts w:ascii="Arial" w:hAnsi="Arial" w:cs="Arial"/>
      <w:color w:val="000000"/>
      <w:sz w:val="24"/>
      <w:szCs w:val="22"/>
    </w:rPr>
  </w:style>
  <w:style w:type="paragraph" w:customStyle="1" w:styleId="tablebullet">
    <w:name w:val="table bullet"/>
    <w:basedOn w:val="Normal"/>
    <w:rsid w:val="002E0014"/>
    <w:pPr>
      <w:numPr>
        <w:numId w:val="21"/>
      </w:numPr>
      <w:spacing w:before="0" w:after="0"/>
      <w:jc w:val="left"/>
    </w:pPr>
    <w:rPr>
      <w:rFonts w:ascii="Arial" w:hAnsi="Arial" w:cs="Arial"/>
      <w:lang w:eastAsia="en-GB"/>
    </w:rPr>
  </w:style>
  <w:style w:type="character" w:customStyle="1" w:styleId="Heading1Char4">
    <w:name w:val="Heading 1 Char4"/>
    <w:aliases w:val="Heading 1 New Char4,Char1 Char4,Section Char4,Chapter Hdg Char4,Economics Section Char4,New Section Char4,Economics Section Heading Char4,My Heading 1 Char4,Lev 1 Char4,Section Heading Char4,(Alt 1) Char4,Numbered - 1 Char4,1 ghost Cha3"/>
    <w:locked/>
    <w:rsid w:val="00BB245F"/>
    <w:rPr>
      <w:rFonts w:ascii="Cambria" w:hAnsi="Cambria" w:cs="Times New Roman"/>
      <w:b/>
      <w:bCs/>
      <w:kern w:val="32"/>
      <w:sz w:val="32"/>
      <w:szCs w:val="32"/>
      <w:lang w:val="en-GB"/>
    </w:rPr>
  </w:style>
  <w:style w:type="character" w:customStyle="1" w:styleId="Heading1Char3">
    <w:name w:val="Heading 1 Char3"/>
    <w:aliases w:val="Heading 1 New Char3,Char1 Char3,Section Char3,Chapter Hdg Char3,Economics Section Char3,New Section Char3,Economics Section Heading Char3,My Heading 1 Char3,Lev 1 Char3,Section Heading Char3,(Alt 1) Char3,Numbered - 1 Char3,1 ghost Cha2"/>
    <w:locked/>
    <w:rsid w:val="00BB245F"/>
    <w:rPr>
      <w:rFonts w:ascii="Cambria" w:hAnsi="Cambria" w:cs="Times New Roman"/>
      <w:b/>
      <w:bCs/>
      <w:kern w:val="32"/>
      <w:sz w:val="32"/>
      <w:szCs w:val="32"/>
      <w:lang w:val="en-GB"/>
    </w:rPr>
  </w:style>
  <w:style w:type="character" w:customStyle="1" w:styleId="Heading1Char2">
    <w:name w:val="Heading 1 Char2"/>
    <w:aliases w:val="Heading 1 New Char2,Char1 Char2,Section Char2,Chapter Hdg Char2,Economics Section Char2,New Section Char2,Economics Section Heading Char2,My Heading 1 Char2,Lev 1 Char2,Section Heading Char2,(Alt 1) Char2,Numbered - 1 Char2,1 ghost Cha1"/>
    <w:rsid w:val="00BB245F"/>
    <w:rPr>
      <w:rFonts w:ascii="Cambria" w:hAnsi="Cambria"/>
      <w:b/>
      <w:kern w:val="32"/>
      <w:sz w:val="32"/>
      <w:lang w:val="en-GB"/>
    </w:rPr>
  </w:style>
  <w:style w:type="table" w:customStyle="1" w:styleId="LightList-Accent41">
    <w:name w:val="Light List - Accent 41"/>
    <w:rsid w:val="00BB245F"/>
    <w:rPr>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Centre14">
    <w:name w:val="Centre14"/>
    <w:basedOn w:val="Normal"/>
    <w:next w:val="Normal"/>
    <w:autoRedefine/>
    <w:rsid w:val="00BB245F"/>
    <w:pPr>
      <w:ind w:left="709" w:hanging="709"/>
      <w:jc w:val="center"/>
    </w:pPr>
    <w:rPr>
      <w:b/>
      <w:sz w:val="28"/>
    </w:rPr>
  </w:style>
  <w:style w:type="paragraph" w:customStyle="1" w:styleId="Sidehead11">
    <w:name w:val="Sidehead11"/>
    <w:basedOn w:val="Normal"/>
    <w:next w:val="Normal"/>
    <w:autoRedefine/>
    <w:rsid w:val="00BB245F"/>
    <w:pPr>
      <w:ind w:left="720" w:hanging="720"/>
    </w:pPr>
    <w:rPr>
      <w:b/>
    </w:rPr>
  </w:style>
  <w:style w:type="paragraph" w:customStyle="1" w:styleId="no-margin">
    <w:name w:val="no-margin"/>
    <w:basedOn w:val="Normal"/>
    <w:rsid w:val="00BB245F"/>
    <w:pPr>
      <w:spacing w:before="75" w:after="150"/>
      <w:ind w:left="709" w:hanging="709"/>
      <w:jc w:val="left"/>
    </w:pPr>
    <w:rPr>
      <w:rFonts w:cs="Arial"/>
      <w:color w:val="333333"/>
      <w:sz w:val="18"/>
      <w:szCs w:val="18"/>
      <w:lang w:eastAsia="en-GB"/>
    </w:rPr>
  </w:style>
  <w:style w:type="paragraph" w:customStyle="1" w:styleId="ecxmsolistparagraph">
    <w:name w:val="ecxmsolistparagraph"/>
    <w:basedOn w:val="Normal"/>
    <w:rsid w:val="00BB245F"/>
    <w:pPr>
      <w:spacing w:before="0" w:after="324"/>
      <w:ind w:left="709" w:hanging="709"/>
      <w:jc w:val="left"/>
    </w:pPr>
    <w:rPr>
      <w:rFonts w:ascii="Times New Roman" w:hAnsi="Times New Roman"/>
      <w:lang w:eastAsia="en-GB"/>
    </w:rPr>
  </w:style>
  <w:style w:type="paragraph" w:customStyle="1" w:styleId="ecxmsonormal">
    <w:name w:val="ecxmsonormal"/>
    <w:basedOn w:val="Normal"/>
    <w:rsid w:val="00BB245F"/>
    <w:pPr>
      <w:spacing w:before="0" w:after="324"/>
      <w:ind w:left="709" w:hanging="709"/>
      <w:jc w:val="left"/>
    </w:pPr>
    <w:rPr>
      <w:rFonts w:ascii="Times New Roman" w:hAnsi="Times New Roman"/>
      <w:lang w:eastAsia="en-GB"/>
    </w:rPr>
  </w:style>
  <w:style w:type="paragraph" w:customStyle="1" w:styleId="1">
    <w:name w:val="1"/>
    <w:basedOn w:val="Normal"/>
    <w:rsid w:val="00BB245F"/>
    <w:pPr>
      <w:spacing w:before="0" w:line="240" w:lineRule="exact"/>
      <w:ind w:left="709" w:hanging="709"/>
      <w:jc w:val="left"/>
    </w:pPr>
    <w:rPr>
      <w:rFonts w:ascii="Verdana" w:hAnsi="Verdana"/>
      <w:sz w:val="20"/>
      <w:szCs w:val="20"/>
      <w:lang w:val="en-US"/>
    </w:rPr>
  </w:style>
  <w:style w:type="paragraph" w:customStyle="1" w:styleId="StyleJustified">
    <w:name w:val="Style Justified"/>
    <w:basedOn w:val="Normal"/>
    <w:rsid w:val="00BB245F"/>
    <w:pPr>
      <w:numPr>
        <w:ilvl w:val="1"/>
        <w:numId w:val="22"/>
      </w:numPr>
    </w:pPr>
    <w:rPr>
      <w:szCs w:val="20"/>
    </w:rPr>
  </w:style>
  <w:style w:type="paragraph" w:customStyle="1" w:styleId="Min">
    <w:name w:val="Min"/>
    <w:basedOn w:val="Normal"/>
    <w:rsid w:val="00BB245F"/>
    <w:pPr>
      <w:autoSpaceDE w:val="0"/>
      <w:autoSpaceDN w:val="0"/>
      <w:adjustRightInd w:val="0"/>
      <w:ind w:left="720" w:hanging="720"/>
    </w:pPr>
    <w:rPr>
      <w:rFonts w:ascii="Helvetica" w:hAnsi="Helvetica" w:cs="Helvetica"/>
    </w:rPr>
  </w:style>
  <w:style w:type="paragraph" w:customStyle="1" w:styleId="Main">
    <w:name w:val="Main#"/>
    <w:basedOn w:val="Maintext"/>
    <w:rsid w:val="00BB245F"/>
    <w:pPr>
      <w:numPr>
        <w:ilvl w:val="0"/>
        <w:numId w:val="0"/>
      </w:numPr>
    </w:pPr>
    <w:rPr>
      <w:lang w:val="en-US" w:eastAsia="ja-JP"/>
    </w:rPr>
  </w:style>
  <w:style w:type="paragraph" w:customStyle="1" w:styleId="Nor">
    <w:name w:val="Nor#"/>
    <w:basedOn w:val="Normal"/>
    <w:rsid w:val="00BB245F"/>
    <w:pPr>
      <w:ind w:left="709" w:hanging="709"/>
    </w:pPr>
  </w:style>
  <w:style w:type="paragraph" w:customStyle="1" w:styleId="CM70">
    <w:name w:val="CM70"/>
    <w:basedOn w:val="Default"/>
    <w:next w:val="Default"/>
    <w:rsid w:val="00BB245F"/>
    <w:pPr>
      <w:spacing w:before="120" w:after="120"/>
      <w:ind w:left="709" w:hanging="709"/>
      <w:jc w:val="both"/>
    </w:pPr>
    <w:rPr>
      <w:rFonts w:ascii="Gill Sans MT Pro Medium" w:eastAsia="Times New Roman" w:hAnsi="Gill Sans MT Pro Medium" w:cs="Times New Roman"/>
      <w:color w:val="auto"/>
      <w:lang w:val="en-US" w:eastAsia="en-US"/>
    </w:rPr>
  </w:style>
  <w:style w:type="paragraph" w:customStyle="1" w:styleId="Bullets0">
    <w:name w:val="Bullets"/>
    <w:basedOn w:val="Normal"/>
    <w:rsid w:val="00BB245F"/>
    <w:pPr>
      <w:spacing w:before="0" w:after="0"/>
      <w:ind w:left="709" w:hanging="709"/>
    </w:pPr>
  </w:style>
  <w:style w:type="character" w:customStyle="1" w:styleId="caps">
    <w:name w:val="caps"/>
    <w:rsid w:val="00BB245F"/>
  </w:style>
  <w:style w:type="paragraph" w:customStyle="1" w:styleId="NoParagraphStyle">
    <w:name w:val="[No Paragraph Style]"/>
    <w:rsid w:val="00BB245F"/>
    <w:pPr>
      <w:autoSpaceDE w:val="0"/>
      <w:autoSpaceDN w:val="0"/>
      <w:adjustRightInd w:val="0"/>
      <w:spacing w:before="120" w:after="120" w:line="288" w:lineRule="auto"/>
      <w:ind w:left="709" w:hanging="709"/>
      <w:jc w:val="both"/>
      <w:textAlignment w:val="center"/>
    </w:pPr>
    <w:rPr>
      <w:color w:val="000000"/>
      <w:sz w:val="24"/>
      <w:szCs w:val="24"/>
      <w:lang w:eastAsia="en-US"/>
    </w:rPr>
  </w:style>
  <w:style w:type="paragraph" w:customStyle="1" w:styleId="DocumentTitle">
    <w:name w:val="Document Title"/>
    <w:rsid w:val="00BB245F"/>
    <w:pPr>
      <w:spacing w:before="120" w:after="120" w:line="860" w:lineRule="exact"/>
      <w:ind w:left="709" w:hanging="709"/>
      <w:jc w:val="both"/>
    </w:pPr>
    <w:rPr>
      <w:rFonts w:ascii="Arial" w:hAnsi="Arial"/>
      <w:b/>
      <w:color w:val="00B3BE"/>
      <w:sz w:val="80"/>
      <w:lang w:eastAsia="en-US"/>
    </w:rPr>
  </w:style>
  <w:style w:type="character" w:customStyle="1" w:styleId="CharChar25">
    <w:name w:val="Char Char25"/>
    <w:semiHidden/>
    <w:rsid w:val="00BB245F"/>
    <w:rPr>
      <w:rFonts w:ascii="Arial" w:hAnsi="Arial"/>
      <w:lang w:eastAsia="en-US"/>
    </w:rPr>
  </w:style>
  <w:style w:type="paragraph" w:customStyle="1" w:styleId="Min0">
    <w:name w:val="Min#"/>
    <w:basedOn w:val="Maintext"/>
    <w:rsid w:val="00BB245F"/>
    <w:pPr>
      <w:numPr>
        <w:ilvl w:val="0"/>
        <w:numId w:val="0"/>
      </w:numPr>
    </w:pPr>
    <w:rPr>
      <w:rFonts w:eastAsia="MS Mincho"/>
      <w:lang w:val="en-US" w:eastAsia="ja-JP"/>
    </w:rPr>
  </w:style>
  <w:style w:type="paragraph" w:styleId="Title">
    <w:name w:val="Title"/>
    <w:basedOn w:val="Normal"/>
    <w:next w:val="Normal"/>
    <w:link w:val="TitleChar"/>
    <w:uiPriority w:val="10"/>
    <w:rsid w:val="00BB245F"/>
    <w:pPr>
      <w:spacing w:before="240" w:after="60"/>
      <w:ind w:left="709" w:hanging="709"/>
      <w:jc w:val="center"/>
      <w:outlineLvl w:val="0"/>
    </w:pPr>
    <w:rPr>
      <w:rFonts w:ascii="Cambria" w:hAnsi="Cambria"/>
      <w:b/>
      <w:bCs/>
      <w:kern w:val="28"/>
      <w:sz w:val="32"/>
      <w:szCs w:val="32"/>
      <w:lang w:val="en-US"/>
    </w:rPr>
  </w:style>
  <w:style w:type="character" w:customStyle="1" w:styleId="TitleChar">
    <w:name w:val="Title Char"/>
    <w:basedOn w:val="DefaultParagraphFont"/>
    <w:link w:val="Title"/>
    <w:uiPriority w:val="10"/>
    <w:rsid w:val="00BB245F"/>
    <w:rPr>
      <w:rFonts w:ascii="Cambria" w:hAnsi="Cambria"/>
      <w:b/>
      <w:bCs/>
      <w:kern w:val="28"/>
      <w:sz w:val="32"/>
      <w:szCs w:val="32"/>
      <w:lang w:val="en-US" w:eastAsia="en-US"/>
    </w:rPr>
  </w:style>
  <w:style w:type="character" w:styleId="HTMLTypewriter">
    <w:name w:val="HTML Typewriter"/>
    <w:rsid w:val="00BB245F"/>
    <w:rPr>
      <w:rFonts w:ascii="Courier New" w:hAnsi="Courier New" w:cs="Times New Roman"/>
      <w:sz w:val="20"/>
    </w:rPr>
  </w:style>
  <w:style w:type="table" w:styleId="TableGrid1">
    <w:name w:val="Table Grid 1"/>
    <w:basedOn w:val="TableNormal"/>
    <w:rsid w:val="00BB245F"/>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7">
    <w:name w:val="Table Grid 7"/>
    <w:basedOn w:val="TableNormal"/>
    <w:rsid w:val="00BB245F"/>
    <w:rPr>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styleId="SubtleEmphasis">
    <w:name w:val="Subtle Emphasis"/>
    <w:rsid w:val="00BB245F"/>
    <w:rPr>
      <w:rFonts w:cs="Times New Roman"/>
      <w:i/>
      <w:color w:val="808080"/>
    </w:rPr>
  </w:style>
  <w:style w:type="paragraph" w:customStyle="1" w:styleId="Para">
    <w:name w:val="Para"/>
    <w:basedOn w:val="Normal"/>
    <w:link w:val="ParaChar"/>
    <w:rsid w:val="00BB245F"/>
    <w:pPr>
      <w:numPr>
        <w:ilvl w:val="1"/>
        <w:numId w:val="24"/>
      </w:numPr>
      <w:ind w:left="709" w:hanging="709"/>
    </w:pPr>
    <w:rPr>
      <w:szCs w:val="20"/>
      <w:lang w:val="en-US" w:eastAsia="ja-JP"/>
    </w:rPr>
  </w:style>
  <w:style w:type="paragraph" w:customStyle="1" w:styleId="Heading31">
    <w:name w:val="Heading 31"/>
    <w:basedOn w:val="Heading3"/>
    <w:link w:val="Heading31Char"/>
    <w:rsid w:val="00BB245F"/>
    <w:pPr>
      <w:numPr>
        <w:numId w:val="23"/>
      </w:numPr>
    </w:pPr>
    <w:rPr>
      <w:b/>
      <w:color w:val="008080"/>
      <w:szCs w:val="20"/>
      <w:lang w:val="en-US" w:eastAsia="ja-JP"/>
    </w:rPr>
  </w:style>
  <w:style w:type="character" w:customStyle="1" w:styleId="ParaChar">
    <w:name w:val="Para Char"/>
    <w:link w:val="Para"/>
    <w:locked/>
    <w:rsid w:val="00BB245F"/>
    <w:rPr>
      <w:rFonts w:ascii="Calibri" w:hAnsi="Calibri"/>
      <w:sz w:val="24"/>
      <w:lang w:val="en-US" w:eastAsia="ja-JP"/>
    </w:rPr>
  </w:style>
  <w:style w:type="paragraph" w:styleId="Subtitle">
    <w:name w:val="Subtitle"/>
    <w:basedOn w:val="Normal"/>
    <w:next w:val="Normal"/>
    <w:link w:val="SubtitleChar"/>
    <w:rsid w:val="00BB245F"/>
    <w:pPr>
      <w:spacing w:after="60"/>
      <w:ind w:left="709" w:hanging="709"/>
      <w:jc w:val="center"/>
      <w:outlineLvl w:val="1"/>
    </w:pPr>
    <w:rPr>
      <w:rFonts w:ascii="Cambria" w:hAnsi="Cambria"/>
      <w:lang w:val="en-US"/>
    </w:rPr>
  </w:style>
  <w:style w:type="character" w:customStyle="1" w:styleId="SubtitleChar">
    <w:name w:val="Subtitle Char"/>
    <w:basedOn w:val="DefaultParagraphFont"/>
    <w:link w:val="Subtitle"/>
    <w:rsid w:val="00BB245F"/>
    <w:rPr>
      <w:rFonts w:ascii="Cambria" w:hAnsi="Cambria"/>
      <w:sz w:val="24"/>
      <w:szCs w:val="24"/>
      <w:lang w:val="en-US" w:eastAsia="en-US"/>
    </w:rPr>
  </w:style>
  <w:style w:type="character" w:customStyle="1" w:styleId="Heading31Char">
    <w:name w:val="Heading 31 Char"/>
    <w:link w:val="Heading31"/>
    <w:locked/>
    <w:rsid w:val="00BB245F"/>
    <w:rPr>
      <w:rFonts w:ascii="Calibri" w:hAnsi="Calibri"/>
      <w:b/>
      <w:color w:val="008080"/>
      <w:sz w:val="28"/>
      <w:lang w:val="en-US" w:eastAsia="ja-JP"/>
    </w:rPr>
  </w:style>
  <w:style w:type="paragraph" w:styleId="Quote">
    <w:name w:val="Quote"/>
    <w:basedOn w:val="Normal"/>
    <w:next w:val="Normal"/>
    <w:link w:val="QuoteChar"/>
    <w:rsid w:val="00BB245F"/>
    <w:pPr>
      <w:ind w:left="709" w:hanging="709"/>
    </w:pPr>
    <w:rPr>
      <w:i/>
      <w:iCs/>
      <w:color w:val="000000"/>
      <w:lang w:val="en-US"/>
    </w:rPr>
  </w:style>
  <w:style w:type="character" w:customStyle="1" w:styleId="QuoteChar">
    <w:name w:val="Quote Char"/>
    <w:basedOn w:val="DefaultParagraphFont"/>
    <w:link w:val="Quote"/>
    <w:rsid w:val="00BB245F"/>
    <w:rPr>
      <w:rFonts w:ascii="Calibri" w:hAnsi="Calibri"/>
      <w:i/>
      <w:iCs/>
      <w:color w:val="000000"/>
      <w:sz w:val="24"/>
      <w:szCs w:val="24"/>
      <w:lang w:val="en-US" w:eastAsia="en-US"/>
    </w:rPr>
  </w:style>
  <w:style w:type="character" w:styleId="IntenseEmphasis">
    <w:name w:val="Intense Emphasis"/>
    <w:rsid w:val="00BB245F"/>
    <w:rPr>
      <w:rFonts w:cs="Times New Roman"/>
      <w:b/>
      <w:i/>
      <w:color w:val="4F81BD"/>
    </w:rPr>
  </w:style>
  <w:style w:type="character" w:styleId="SubtleReference">
    <w:name w:val="Subtle Reference"/>
    <w:rsid w:val="00BB245F"/>
    <w:rPr>
      <w:rFonts w:cs="Times New Roman"/>
      <w:smallCaps/>
      <w:color w:val="C0504D"/>
      <w:u w:val="single"/>
    </w:rPr>
  </w:style>
  <w:style w:type="character" w:styleId="IntenseReference">
    <w:name w:val="Intense Reference"/>
    <w:rsid w:val="00BB245F"/>
    <w:rPr>
      <w:rFonts w:cs="Times New Roman"/>
      <w:b/>
      <w:smallCaps/>
      <w:color w:val="C0504D"/>
      <w:spacing w:val="5"/>
      <w:u w:val="single"/>
    </w:rPr>
  </w:style>
  <w:style w:type="character" w:styleId="BookTitle">
    <w:name w:val="Book Title"/>
    <w:rsid w:val="00BB245F"/>
    <w:rPr>
      <w:rFonts w:cs="Times New Roman"/>
      <w:b/>
      <w:smallCaps/>
      <w:spacing w:val="5"/>
    </w:rPr>
  </w:style>
  <w:style w:type="paragraph" w:customStyle="1" w:styleId="Bulletindent">
    <w:name w:val="Bullet indent"/>
    <w:basedOn w:val="bullet"/>
    <w:link w:val="BulletindentChar"/>
    <w:rsid w:val="00BB245F"/>
    <w:pPr>
      <w:numPr>
        <w:ilvl w:val="1"/>
        <w:numId w:val="25"/>
      </w:numPr>
      <w:tabs>
        <w:tab w:val="clear" w:pos="709"/>
        <w:tab w:val="num" w:pos="1789"/>
      </w:tabs>
      <w:ind w:left="1505" w:hanging="425"/>
    </w:pPr>
    <w:rPr>
      <w:szCs w:val="20"/>
      <w:lang w:val="en-US" w:eastAsia="ja-JP"/>
    </w:rPr>
  </w:style>
  <w:style w:type="character" w:customStyle="1" w:styleId="BulletindentChar">
    <w:name w:val="Bullet indent Char"/>
    <w:link w:val="Bulletindent"/>
    <w:locked/>
    <w:rsid w:val="00BB245F"/>
    <w:rPr>
      <w:rFonts w:ascii="Calibri" w:hAnsi="Calibri"/>
      <w:sz w:val="24"/>
      <w:lang w:val="en-US" w:eastAsia="ja-JP"/>
    </w:rPr>
  </w:style>
  <w:style w:type="character" w:customStyle="1" w:styleId="FootnoteTextChar2">
    <w:name w:val="Footnote Text Char2"/>
    <w:aliases w:val="EKOS Footnote Text Char1,Footnote Text Char1"/>
    <w:uiPriority w:val="99"/>
    <w:semiHidden/>
    <w:locked/>
    <w:rsid w:val="00BB245F"/>
    <w:rPr>
      <w:rFonts w:ascii="Arial" w:hAnsi="Arial"/>
      <w:lang w:val="en-GB" w:eastAsia="en-US"/>
    </w:rPr>
  </w:style>
  <w:style w:type="paragraph" w:customStyle="1" w:styleId="Char4">
    <w:name w:val="Char4"/>
    <w:basedOn w:val="Normal"/>
    <w:rsid w:val="00BB245F"/>
    <w:pPr>
      <w:spacing w:before="0" w:after="160" w:line="240" w:lineRule="exact"/>
      <w:jc w:val="left"/>
    </w:pPr>
    <w:rPr>
      <w:sz w:val="20"/>
      <w:szCs w:val="20"/>
      <w:lang w:val="en-US"/>
    </w:rPr>
  </w:style>
  <w:style w:type="character" w:customStyle="1" w:styleId="CharChar251">
    <w:name w:val="Char Char251"/>
    <w:semiHidden/>
    <w:rsid w:val="00BB245F"/>
    <w:rPr>
      <w:rFonts w:ascii="Arial" w:hAnsi="Arial"/>
      <w:lang w:eastAsia="en-US"/>
    </w:rPr>
  </w:style>
  <w:style w:type="paragraph" w:customStyle="1" w:styleId="naib">
    <w:name w:val="naib"/>
    <w:basedOn w:val="Normal"/>
    <w:rsid w:val="00BB245F"/>
    <w:rPr>
      <w:sz w:val="22"/>
    </w:rPr>
  </w:style>
  <w:style w:type="paragraph" w:customStyle="1" w:styleId="TableContents">
    <w:name w:val="Table Contents"/>
    <w:basedOn w:val="Normal"/>
    <w:rsid w:val="00BB245F"/>
    <w:pPr>
      <w:widowControl w:val="0"/>
      <w:suppressLineNumbers/>
      <w:suppressAutoHyphens/>
      <w:spacing w:before="0" w:after="0"/>
      <w:jc w:val="left"/>
    </w:pPr>
    <w:rPr>
      <w:rFonts w:ascii="Times New Roman" w:hAnsi="Times New Roman" w:cs="Arial Unicode MS"/>
      <w:kern w:val="1"/>
      <w:lang w:eastAsia="zh-CN" w:bidi="hi-IN"/>
    </w:rPr>
  </w:style>
  <w:style w:type="table" w:styleId="TableGrid5">
    <w:name w:val="Table Grid 5"/>
    <w:basedOn w:val="TableNormal"/>
    <w:rsid w:val="00BB245F"/>
    <w:pPr>
      <w:spacing w:before="120" w:after="120"/>
      <w:jc w:val="both"/>
    </w:pPr>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rsid w:val="00BB245F"/>
    <w:pPr>
      <w:spacing w:before="120" w:after="120"/>
      <w:jc w:val="both"/>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CharChar62">
    <w:name w:val="Char Char62"/>
    <w:locked/>
    <w:rsid w:val="00BB245F"/>
    <w:rPr>
      <w:rFonts w:ascii="Arial" w:hAnsi="Arial"/>
      <w:b/>
      <w:color w:val="008080"/>
      <w:sz w:val="32"/>
      <w:lang w:val="en-GB" w:eastAsia="en-US"/>
    </w:rPr>
  </w:style>
  <w:style w:type="character" w:customStyle="1" w:styleId="EKOSFootnoteTextCharChar">
    <w:name w:val="EKOS Footnote Text Char Char"/>
    <w:semiHidden/>
    <w:locked/>
    <w:rsid w:val="00BB245F"/>
    <w:rPr>
      <w:rFonts w:ascii="Arial" w:hAnsi="Arial"/>
      <w:lang w:val="en-GB" w:eastAsia="en-US"/>
    </w:rPr>
  </w:style>
  <w:style w:type="paragraph" w:customStyle="1" w:styleId="Miain">
    <w:name w:val="Miain"/>
    <w:basedOn w:val="Normal"/>
    <w:rsid w:val="00BB245F"/>
  </w:style>
  <w:style w:type="paragraph" w:customStyle="1" w:styleId="CharCharCharCharCharCharCharCharCharChar1">
    <w:name w:val="Char Char Char Char Char Char Char Char Char Char1"/>
    <w:basedOn w:val="Normal"/>
    <w:rsid w:val="00BB245F"/>
    <w:pPr>
      <w:spacing w:before="0" w:line="240" w:lineRule="exact"/>
      <w:jc w:val="left"/>
    </w:pPr>
    <w:rPr>
      <w:rFonts w:ascii="Verdana" w:hAnsi="Verdana"/>
      <w:sz w:val="20"/>
      <w:szCs w:val="20"/>
      <w:lang w:val="en-US"/>
    </w:rPr>
  </w:style>
  <w:style w:type="paragraph" w:customStyle="1" w:styleId="Char3">
    <w:name w:val="Char3"/>
    <w:basedOn w:val="Normal"/>
    <w:rsid w:val="00BB245F"/>
    <w:pPr>
      <w:spacing w:before="0" w:after="160" w:line="240" w:lineRule="exact"/>
      <w:jc w:val="left"/>
    </w:pPr>
    <w:rPr>
      <w:sz w:val="20"/>
      <w:szCs w:val="20"/>
      <w:lang w:val="en-US"/>
    </w:rPr>
  </w:style>
  <w:style w:type="character" w:customStyle="1" w:styleId="CharChar17">
    <w:name w:val="Char Char17"/>
    <w:rsid w:val="00BB245F"/>
    <w:rPr>
      <w:rFonts w:ascii="Arial" w:hAnsi="Arial" w:cs="Arial"/>
      <w:b/>
      <w:bCs/>
      <w:iCs/>
      <w:color w:val="008080"/>
      <w:sz w:val="28"/>
      <w:szCs w:val="28"/>
      <w:lang w:eastAsia="en-US"/>
    </w:rPr>
  </w:style>
  <w:style w:type="character" w:customStyle="1" w:styleId="CharChar16">
    <w:name w:val="Char Char16"/>
    <w:rsid w:val="00BB245F"/>
    <w:rPr>
      <w:rFonts w:ascii="Arial" w:hAnsi="Arial" w:cs="Arial"/>
      <w:color w:val="008080"/>
      <w:sz w:val="28"/>
      <w:szCs w:val="28"/>
      <w:lang w:eastAsia="en-US"/>
    </w:rPr>
  </w:style>
  <w:style w:type="character" w:customStyle="1" w:styleId="EKOSFootnoteTextCharChar1">
    <w:name w:val="EKOS Footnote Text Char Char1"/>
    <w:rsid w:val="00BB245F"/>
    <w:rPr>
      <w:rFonts w:ascii="Arial" w:hAnsi="Arial"/>
      <w:lang w:eastAsia="en-US"/>
    </w:rPr>
  </w:style>
  <w:style w:type="paragraph" w:customStyle="1" w:styleId="CharCharCharCharCharCharCharCharCharChar3">
    <w:name w:val="Char Char Char Char Char Char Char Char Char Char3"/>
    <w:basedOn w:val="Normal"/>
    <w:rsid w:val="00BB245F"/>
    <w:pPr>
      <w:spacing w:before="0" w:line="240" w:lineRule="exact"/>
      <w:jc w:val="left"/>
    </w:pPr>
    <w:rPr>
      <w:rFonts w:ascii="Verdana" w:hAnsi="Verdana" w:cs="Verdana"/>
      <w:sz w:val="20"/>
      <w:szCs w:val="20"/>
      <w:lang w:val="en-US"/>
    </w:rPr>
  </w:style>
  <w:style w:type="paragraph" w:customStyle="1" w:styleId="Tableheading0">
    <w:name w:val="Tableheading"/>
    <w:basedOn w:val="Maintext"/>
    <w:link w:val="TableheadingChar0"/>
    <w:rsid w:val="00BB245F"/>
    <w:pPr>
      <w:numPr>
        <w:ilvl w:val="0"/>
        <w:numId w:val="0"/>
      </w:numPr>
      <w:spacing w:before="60" w:after="60"/>
    </w:pPr>
    <w:rPr>
      <w:rFonts w:cs="Arial"/>
      <w:b/>
      <w:color w:val="FFFFFF" w:themeColor="background1"/>
      <w:sz w:val="22"/>
      <w:lang w:val="en-GB" w:eastAsia="en-GB"/>
    </w:rPr>
  </w:style>
  <w:style w:type="character" w:customStyle="1" w:styleId="TableheadingChar0">
    <w:name w:val="Tableheading Char"/>
    <w:link w:val="Tableheading0"/>
    <w:locked/>
    <w:rsid w:val="00BB245F"/>
    <w:rPr>
      <w:rFonts w:ascii="Calibri" w:hAnsi="Calibri" w:cs="Arial"/>
      <w:b/>
      <w:color w:val="FFFFFF" w:themeColor="background1"/>
      <w:sz w:val="22"/>
      <w:szCs w:val="24"/>
    </w:rPr>
  </w:style>
  <w:style w:type="paragraph" w:customStyle="1" w:styleId="CharCharCharCharCharCharCharCharCharChar2">
    <w:name w:val="Char Char Char Char Char Char Char Char Char Char2"/>
    <w:basedOn w:val="Normal"/>
    <w:rsid w:val="00BB245F"/>
    <w:pPr>
      <w:spacing w:before="0" w:line="240" w:lineRule="exact"/>
      <w:jc w:val="left"/>
    </w:pPr>
    <w:rPr>
      <w:rFonts w:ascii="Verdana" w:hAnsi="Verdana" w:cs="Verdana"/>
      <w:sz w:val="20"/>
      <w:szCs w:val="20"/>
      <w:lang w:val="en-US"/>
    </w:rPr>
  </w:style>
  <w:style w:type="paragraph" w:customStyle="1" w:styleId="CharCharCharCharCharCharCharCharCharChar4">
    <w:name w:val="Char Char Char Char Char Char Char Char Char Char4"/>
    <w:basedOn w:val="Normal"/>
    <w:rsid w:val="00BB245F"/>
    <w:pPr>
      <w:spacing w:before="0" w:line="240" w:lineRule="exact"/>
      <w:jc w:val="left"/>
    </w:pPr>
    <w:rPr>
      <w:rFonts w:ascii="Verdana" w:hAnsi="Verdana" w:cs="Verdana"/>
      <w:sz w:val="20"/>
      <w:szCs w:val="20"/>
      <w:lang w:val="en-US"/>
    </w:rPr>
  </w:style>
  <w:style w:type="paragraph" w:customStyle="1" w:styleId="Bulletarc4">
    <w:name w:val="Bullet arc4"/>
    <w:basedOn w:val="Maintext"/>
    <w:link w:val="Bulletarc4Char"/>
    <w:rsid w:val="00BB245F"/>
    <w:pPr>
      <w:numPr>
        <w:ilvl w:val="0"/>
        <w:numId w:val="26"/>
      </w:numPr>
      <w:tabs>
        <w:tab w:val="clear" w:pos="720"/>
        <w:tab w:val="num" w:pos="1418"/>
      </w:tabs>
      <w:ind w:left="1069"/>
    </w:pPr>
    <w:rPr>
      <w:rFonts w:cs="Arial"/>
      <w:lang w:val="en-GB"/>
    </w:rPr>
  </w:style>
  <w:style w:type="character" w:customStyle="1" w:styleId="Bulletarc4Char">
    <w:name w:val="Bullet arc4 Char"/>
    <w:link w:val="Bulletarc4"/>
    <w:locked/>
    <w:rsid w:val="00BB245F"/>
    <w:rPr>
      <w:rFonts w:ascii="Calibri" w:hAnsi="Calibri" w:cs="Arial"/>
      <w:sz w:val="24"/>
      <w:szCs w:val="24"/>
      <w:lang w:eastAsia="en-US"/>
    </w:rPr>
  </w:style>
  <w:style w:type="paragraph" w:customStyle="1" w:styleId="Char5">
    <w:name w:val="Char5"/>
    <w:basedOn w:val="Normal"/>
    <w:rsid w:val="00BB245F"/>
    <w:pPr>
      <w:spacing w:before="0" w:after="160" w:line="240" w:lineRule="exact"/>
      <w:jc w:val="left"/>
    </w:pPr>
    <w:rPr>
      <w:rFonts w:cs="Arial"/>
      <w:sz w:val="20"/>
      <w:szCs w:val="20"/>
      <w:lang w:val="en-US"/>
    </w:rPr>
  </w:style>
  <w:style w:type="paragraph" w:customStyle="1" w:styleId="Normal0">
    <w:name w:val="Normal#"/>
    <w:basedOn w:val="Heading3"/>
    <w:rsid w:val="00BB245F"/>
    <w:pPr>
      <w:spacing w:before="240" w:after="60"/>
    </w:pPr>
    <w:rPr>
      <w:rFonts w:cs="Arial"/>
      <w:color w:val="008080"/>
      <w:lang w:val="en-GB"/>
    </w:rPr>
  </w:style>
  <w:style w:type="paragraph" w:customStyle="1" w:styleId="Body1">
    <w:name w:val="Body 1"/>
    <w:rsid w:val="00BB245F"/>
    <w:pPr>
      <w:spacing w:after="180" w:line="288" w:lineRule="auto"/>
    </w:pPr>
    <w:rPr>
      <w:rFonts w:ascii="Helvetica Light" w:eastAsia="Arial Unicode MS" w:hAnsi="Helvetica Light"/>
      <w:color w:val="000000"/>
      <w:sz w:val="24"/>
    </w:rPr>
  </w:style>
  <w:style w:type="character" w:customStyle="1" w:styleId="UnresolvedMention1">
    <w:name w:val="Unresolved Mention1"/>
    <w:basedOn w:val="DefaultParagraphFont"/>
    <w:uiPriority w:val="99"/>
    <w:unhideWhenUsed/>
    <w:rsid w:val="00BB245F"/>
    <w:rPr>
      <w:color w:val="808080"/>
      <w:shd w:val="clear" w:color="auto" w:fill="E6E6E6"/>
    </w:rPr>
  </w:style>
  <w:style w:type="table" w:styleId="LightGrid-Accent5">
    <w:name w:val="Light Grid Accent 5"/>
    <w:basedOn w:val="TableNormal"/>
    <w:uiPriority w:val="62"/>
    <w:rsid w:val="00BB245F"/>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BB245F"/>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UnresolvedMention2">
    <w:name w:val="Unresolved Mention2"/>
    <w:basedOn w:val="DefaultParagraphFont"/>
    <w:uiPriority w:val="99"/>
    <w:unhideWhenUsed/>
    <w:rsid w:val="00BB245F"/>
    <w:rPr>
      <w:color w:val="808080"/>
      <w:shd w:val="clear" w:color="auto" w:fill="E6E6E6"/>
    </w:rPr>
  </w:style>
  <w:style w:type="paragraph" w:customStyle="1" w:styleId="m-4595958197443589367gmail-msolistparagraph">
    <w:name w:val="m_-4595958197443589367gmail-msolistparagraph"/>
    <w:basedOn w:val="Normal"/>
    <w:rsid w:val="00BB245F"/>
    <w:pPr>
      <w:spacing w:before="100" w:beforeAutospacing="1" w:after="100" w:afterAutospacing="1"/>
      <w:jc w:val="left"/>
    </w:pPr>
    <w:rPr>
      <w:rFonts w:ascii="Times New Roman" w:hAnsi="Times New Roman"/>
      <w:lang w:eastAsia="en-GB"/>
    </w:rPr>
  </w:style>
  <w:style w:type="paragraph" w:styleId="HTMLAddress">
    <w:name w:val="HTML Address"/>
    <w:basedOn w:val="Normal"/>
    <w:link w:val="HTMLAddressChar"/>
    <w:uiPriority w:val="99"/>
    <w:semiHidden/>
    <w:unhideWhenUsed/>
    <w:rsid w:val="00BB245F"/>
    <w:pPr>
      <w:spacing w:before="0" w:after="0"/>
      <w:jc w:val="left"/>
    </w:pPr>
    <w:rPr>
      <w:rFonts w:ascii="Times New Roman" w:hAnsi="Times New Roman"/>
      <w:i/>
      <w:iCs/>
      <w:lang w:eastAsia="en-GB"/>
    </w:rPr>
  </w:style>
  <w:style w:type="character" w:customStyle="1" w:styleId="HTMLAddressChar">
    <w:name w:val="HTML Address Char"/>
    <w:basedOn w:val="DefaultParagraphFont"/>
    <w:link w:val="HTMLAddress"/>
    <w:uiPriority w:val="99"/>
    <w:semiHidden/>
    <w:rsid w:val="00BB245F"/>
    <w:rPr>
      <w:i/>
      <w:iCs/>
      <w:sz w:val="24"/>
      <w:szCs w:val="24"/>
    </w:rPr>
  </w:style>
  <w:style w:type="paragraph" w:customStyle="1" w:styleId="property-header-price">
    <w:name w:val="property-header-price"/>
    <w:basedOn w:val="Normal"/>
    <w:rsid w:val="00BB245F"/>
    <w:pPr>
      <w:spacing w:before="100" w:beforeAutospacing="1" w:after="100" w:afterAutospacing="1"/>
      <w:jc w:val="left"/>
    </w:pPr>
    <w:rPr>
      <w:rFonts w:ascii="Times New Roman" w:hAnsi="Times New Roman"/>
      <w:lang w:eastAsia="en-GB"/>
    </w:rPr>
  </w:style>
  <w:style w:type="character" w:customStyle="1" w:styleId="ipa">
    <w:name w:val="ipa"/>
    <w:basedOn w:val="DefaultParagraphFont"/>
    <w:rsid w:val="00BB245F"/>
  </w:style>
  <w:style w:type="character" w:customStyle="1" w:styleId="nowrap">
    <w:name w:val="nowrap"/>
    <w:basedOn w:val="DefaultParagraphFont"/>
    <w:rsid w:val="00BB245F"/>
  </w:style>
  <w:style w:type="paragraph" w:customStyle="1" w:styleId="story-bodyintroduction">
    <w:name w:val="story-body__introduction"/>
    <w:basedOn w:val="Normal"/>
    <w:rsid w:val="00BB245F"/>
    <w:pPr>
      <w:spacing w:before="100" w:beforeAutospacing="1" w:after="100" w:afterAutospacing="1"/>
      <w:jc w:val="left"/>
    </w:pPr>
    <w:rPr>
      <w:rFonts w:ascii="Times New Roman" w:hAnsi="Times New Roman"/>
      <w:lang w:eastAsia="en-GB"/>
    </w:rPr>
  </w:style>
  <w:style w:type="paragraph" w:customStyle="1" w:styleId="story-bodylist-item">
    <w:name w:val="story-body__list-item"/>
    <w:basedOn w:val="Normal"/>
    <w:rsid w:val="00BB245F"/>
    <w:pPr>
      <w:spacing w:before="100" w:beforeAutospacing="1" w:after="100" w:afterAutospacing="1"/>
      <w:jc w:val="left"/>
    </w:pPr>
    <w:rPr>
      <w:rFonts w:ascii="Times New Roman" w:hAnsi="Times New Roman"/>
      <w:lang w:eastAsia="en-GB"/>
    </w:rPr>
  </w:style>
  <w:style w:type="paragraph" w:customStyle="1" w:styleId="para10">
    <w:name w:val="para1"/>
    <w:basedOn w:val="Normal"/>
    <w:rsid w:val="00BB245F"/>
    <w:pPr>
      <w:spacing w:before="100" w:beforeAutospacing="1" w:after="100" w:afterAutospacing="1"/>
      <w:jc w:val="left"/>
    </w:pPr>
    <w:rPr>
      <w:rFonts w:ascii="Times New Roman" w:hAnsi="Times New Roman"/>
      <w:lang w:eastAsia="en-GB"/>
    </w:rPr>
  </w:style>
  <w:style w:type="paragraph" w:customStyle="1" w:styleId="unorderedlist1">
    <w:name w:val="unorderedlist1"/>
    <w:basedOn w:val="Normal"/>
    <w:rsid w:val="00BB245F"/>
    <w:pPr>
      <w:spacing w:before="100" w:beforeAutospacing="1" w:after="100" w:afterAutospacing="1"/>
      <w:jc w:val="left"/>
    </w:pPr>
    <w:rPr>
      <w:rFonts w:ascii="Times New Roman" w:hAnsi="Times New Roman"/>
      <w:lang w:eastAsia="en-GB"/>
    </w:rPr>
  </w:style>
  <w:style w:type="character" w:customStyle="1" w:styleId="footnote-reference">
    <w:name w:val="footnote-reference"/>
    <w:basedOn w:val="DefaultParagraphFont"/>
    <w:rsid w:val="00BB245F"/>
  </w:style>
  <w:style w:type="character" w:customStyle="1" w:styleId="para1span">
    <w:name w:val="para1span"/>
    <w:basedOn w:val="DefaultParagraphFont"/>
    <w:rsid w:val="00BB245F"/>
  </w:style>
  <w:style w:type="paragraph" w:customStyle="1" w:styleId="Quote1">
    <w:name w:val="Quote1"/>
    <w:basedOn w:val="Normal"/>
    <w:rsid w:val="00BB245F"/>
    <w:pPr>
      <w:spacing w:before="100" w:beforeAutospacing="1" w:after="100" w:afterAutospacing="1"/>
      <w:jc w:val="left"/>
    </w:pPr>
    <w:rPr>
      <w:rFonts w:ascii="Times New Roman" w:hAnsi="Times New Roman"/>
      <w:lang w:eastAsia="en-GB"/>
    </w:rPr>
  </w:style>
  <w:style w:type="paragraph" w:customStyle="1" w:styleId="paracontinued">
    <w:name w:val="paracontinued"/>
    <w:basedOn w:val="Normal"/>
    <w:rsid w:val="00BB245F"/>
    <w:pPr>
      <w:spacing w:before="100" w:beforeAutospacing="1" w:after="100" w:afterAutospacing="1"/>
      <w:jc w:val="left"/>
    </w:pPr>
    <w:rPr>
      <w:rFonts w:ascii="Times New Roman" w:hAnsi="Times New Roman"/>
      <w:lang w:eastAsia="en-GB"/>
    </w:rPr>
  </w:style>
  <w:style w:type="paragraph" w:customStyle="1" w:styleId="m-4250634057169503169msolistparagraph">
    <w:name w:val="m_-4250634057169503169msolistparagraph"/>
    <w:basedOn w:val="Normal"/>
    <w:rsid w:val="00BB245F"/>
    <w:pPr>
      <w:spacing w:before="100" w:beforeAutospacing="1" w:after="100" w:afterAutospacing="1"/>
      <w:jc w:val="left"/>
    </w:pPr>
    <w:rPr>
      <w:rFonts w:ascii="Times New Roman" w:hAnsi="Times New Roman"/>
      <w:lang w:eastAsia="en-GB"/>
    </w:rPr>
  </w:style>
  <w:style w:type="character" w:customStyle="1" w:styleId="heading3Char0">
    <w:name w:val="heading 3 Char"/>
    <w:rsid w:val="00BB245F"/>
    <w:rPr>
      <w:rFonts w:ascii="Arial" w:eastAsia="Times New Roman" w:hAnsi="Arial" w:cs="Arial"/>
      <w:color w:val="000000"/>
      <w:szCs w:val="22"/>
      <w:lang w:eastAsia="en-GB"/>
    </w:rPr>
  </w:style>
  <w:style w:type="paragraph" w:customStyle="1" w:styleId="Para3">
    <w:name w:val="Para 3"/>
    <w:basedOn w:val="Normal"/>
    <w:link w:val="Para3Char"/>
    <w:rsid w:val="00BB245F"/>
    <w:pPr>
      <w:autoSpaceDE w:val="0"/>
      <w:autoSpaceDN w:val="0"/>
      <w:adjustRightInd w:val="0"/>
      <w:spacing w:before="0" w:after="0"/>
      <w:ind w:left="1440"/>
      <w:jc w:val="left"/>
    </w:pPr>
    <w:rPr>
      <w:rFonts w:ascii="Arial" w:hAnsi="Arial" w:cs="Arial"/>
      <w:color w:val="000000"/>
      <w:szCs w:val="22"/>
      <w:lang w:val="en-US" w:eastAsia="en-GB"/>
    </w:rPr>
  </w:style>
  <w:style w:type="character" w:customStyle="1" w:styleId="Para3Char">
    <w:name w:val="Para 3 Char"/>
    <w:link w:val="Para3"/>
    <w:rsid w:val="00BB245F"/>
    <w:rPr>
      <w:rFonts w:ascii="Arial" w:hAnsi="Arial" w:cs="Arial"/>
      <w:color w:val="000000"/>
      <w:sz w:val="24"/>
      <w:szCs w:val="22"/>
      <w:lang w:val="en-US"/>
    </w:rPr>
  </w:style>
  <w:style w:type="paragraph" w:customStyle="1" w:styleId="3">
    <w:name w:val="3"/>
    <w:basedOn w:val="Normal"/>
    <w:next w:val="Para3"/>
    <w:link w:val="3Char"/>
    <w:rsid w:val="00BB245F"/>
    <w:pPr>
      <w:spacing w:before="0" w:after="0"/>
      <w:ind w:left="425"/>
      <w:jc w:val="left"/>
    </w:pPr>
    <w:rPr>
      <w:rFonts w:ascii="Arial" w:hAnsi="Arial" w:cs="Arial"/>
      <w:color w:val="000000"/>
      <w:szCs w:val="22"/>
      <w:lang w:eastAsia="en-GB"/>
    </w:rPr>
  </w:style>
  <w:style w:type="character" w:customStyle="1" w:styleId="3Char">
    <w:name w:val="3 Char"/>
    <w:basedOn w:val="DefaultParagraphFont"/>
    <w:link w:val="3"/>
    <w:rsid w:val="00BB245F"/>
    <w:rPr>
      <w:rFonts w:ascii="Arial" w:hAnsi="Arial" w:cs="Arial"/>
      <w:color w:val="000000"/>
      <w:sz w:val="24"/>
      <w:szCs w:val="22"/>
    </w:rPr>
  </w:style>
  <w:style w:type="paragraph" w:customStyle="1" w:styleId="Table2">
    <w:name w:val="Table2"/>
    <w:basedOn w:val="Normal"/>
    <w:link w:val="Table2Char"/>
    <w:rsid w:val="00BB245F"/>
    <w:pPr>
      <w:spacing w:before="0" w:after="0"/>
      <w:contextualSpacing/>
      <w:jc w:val="left"/>
    </w:pPr>
    <w:rPr>
      <w:sz w:val="22"/>
      <w:szCs w:val="22"/>
      <w:lang w:eastAsia="en-GB"/>
    </w:rPr>
  </w:style>
  <w:style w:type="character" w:customStyle="1" w:styleId="Table2Char">
    <w:name w:val="Table2 Char"/>
    <w:link w:val="Table2"/>
    <w:rsid w:val="00BB245F"/>
    <w:rPr>
      <w:rFonts w:ascii="Calibri" w:hAnsi="Calibri"/>
      <w:sz w:val="22"/>
      <w:szCs w:val="22"/>
    </w:rPr>
  </w:style>
  <w:style w:type="paragraph" w:customStyle="1" w:styleId="Table">
    <w:name w:val="Table"/>
    <w:basedOn w:val="Para1"/>
    <w:link w:val="TableChar"/>
    <w:rsid w:val="00BB245F"/>
    <w:pPr>
      <w:numPr>
        <w:numId w:val="0"/>
      </w:numPr>
      <w:spacing w:after="0" w:line="240" w:lineRule="auto"/>
    </w:pPr>
    <w:rPr>
      <w:rFonts w:eastAsia="Times New Roman"/>
    </w:rPr>
  </w:style>
  <w:style w:type="character" w:customStyle="1" w:styleId="TableChar">
    <w:name w:val="Table Char"/>
    <w:link w:val="Table"/>
    <w:rsid w:val="00BB245F"/>
    <w:rPr>
      <w:rFonts w:ascii="Calibri" w:hAnsi="Calibri"/>
      <w:b/>
      <w:sz w:val="22"/>
      <w:szCs w:val="22"/>
      <w:lang w:eastAsia="en-US"/>
    </w:rPr>
  </w:style>
  <w:style w:type="character" w:customStyle="1" w:styleId="Para1Char">
    <w:name w:val="Para1 Char"/>
    <w:link w:val="Para1"/>
    <w:rsid w:val="00BB245F"/>
    <w:rPr>
      <w:rFonts w:ascii="Calibri" w:eastAsia="Calibri" w:hAnsi="Calibri"/>
      <w:b/>
      <w:sz w:val="22"/>
      <w:szCs w:val="22"/>
      <w:lang w:eastAsia="en-US"/>
    </w:rPr>
  </w:style>
  <w:style w:type="paragraph" w:customStyle="1" w:styleId="11text">
    <w:name w:val="1.1 text"/>
    <w:basedOn w:val="Normal"/>
    <w:link w:val="11textChar"/>
    <w:rsid w:val="00BB245F"/>
    <w:pPr>
      <w:autoSpaceDE w:val="0"/>
      <w:autoSpaceDN w:val="0"/>
      <w:adjustRightInd w:val="0"/>
      <w:spacing w:before="0" w:after="0"/>
      <w:ind w:left="360" w:hanging="360"/>
      <w:jc w:val="left"/>
    </w:pPr>
    <w:rPr>
      <w:szCs w:val="22"/>
      <w:lang w:val="en-US" w:eastAsia="en-GB"/>
    </w:rPr>
  </w:style>
  <w:style w:type="character" w:customStyle="1" w:styleId="11textChar">
    <w:name w:val="1.1 text Char"/>
    <w:link w:val="11text"/>
    <w:rsid w:val="00BB245F"/>
    <w:rPr>
      <w:rFonts w:ascii="Calibri" w:hAnsi="Calibri"/>
      <w:sz w:val="24"/>
      <w:szCs w:val="22"/>
      <w:lang w:val="en-US"/>
    </w:rPr>
  </w:style>
  <w:style w:type="table" w:customStyle="1" w:styleId="GridTable4-Accent11">
    <w:name w:val="Grid Table 4 - Accent 11"/>
    <w:basedOn w:val="TableNormal"/>
    <w:uiPriority w:val="49"/>
    <w:rsid w:val="00BB245F"/>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0">
    <w:name w:val="TableGrid"/>
    <w:rsid w:val="00BB245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gressHeaderStyleOfficialLabel">
    <w:name w:val="EgressHeaderStyleOfficialLabel"/>
    <w:basedOn w:val="Normal"/>
    <w:semiHidden/>
    <w:rsid w:val="00BB245F"/>
    <w:pPr>
      <w:widowControl w:val="0"/>
      <w:shd w:val="clear" w:color="auto" w:fill="008C00"/>
      <w:autoSpaceDE w:val="0"/>
      <w:autoSpaceDN w:val="0"/>
      <w:adjustRightInd w:val="0"/>
      <w:spacing w:before="0" w:after="240"/>
      <w:jc w:val="right"/>
    </w:pPr>
    <w:rPr>
      <w:rFonts w:ascii="Arial" w:eastAsiaTheme="minorEastAsia" w:hAnsi="Arial" w:cs="Arial"/>
      <w:color w:val="000000"/>
      <w:sz w:val="26"/>
      <w:lang w:val="en-US"/>
    </w:rPr>
  </w:style>
  <w:style w:type="paragraph" w:customStyle="1" w:styleId="EgressFooterStyleOfficialLabel">
    <w:name w:val="EgressFooterStyleOfficialLabel"/>
    <w:basedOn w:val="Normal"/>
    <w:semiHidden/>
    <w:rsid w:val="00BB245F"/>
    <w:pPr>
      <w:widowControl w:val="0"/>
      <w:autoSpaceDE w:val="0"/>
      <w:autoSpaceDN w:val="0"/>
      <w:adjustRightInd w:val="0"/>
      <w:spacing w:before="0" w:after="240"/>
      <w:jc w:val="center"/>
    </w:pPr>
    <w:rPr>
      <w:rFonts w:eastAsiaTheme="minorEastAsia" w:cs="Arial"/>
      <w:color w:val="000000"/>
      <w:lang w:val="en-US"/>
    </w:rPr>
  </w:style>
  <w:style w:type="paragraph" w:customStyle="1" w:styleId="heading310">
    <w:name w:val="heading31"/>
    <w:basedOn w:val="Normal"/>
    <w:rsid w:val="00BB245F"/>
    <w:pPr>
      <w:spacing w:before="100" w:beforeAutospacing="1" w:after="100" w:afterAutospacing="1"/>
      <w:jc w:val="left"/>
    </w:pPr>
    <w:rPr>
      <w:rFonts w:ascii="Times New Roman" w:eastAsiaTheme="minorHAnsi" w:hAnsi="Times New Roman"/>
      <w:lang w:eastAsia="en-GB"/>
    </w:rPr>
  </w:style>
  <w:style w:type="paragraph" w:customStyle="1" w:styleId="RefGroupMins">
    <w:name w:val="Ref Group Mins"/>
    <w:basedOn w:val="Normal"/>
    <w:rsid w:val="00BB245F"/>
    <w:pPr>
      <w:spacing w:before="0" w:after="0"/>
    </w:pPr>
    <w:rPr>
      <w:rFonts w:ascii="Arial" w:hAnsi="Arial" w:cs="Arial"/>
      <w:b/>
      <w:szCs w:val="20"/>
      <w:lang w:eastAsia="en-GB"/>
    </w:rPr>
  </w:style>
  <w:style w:type="paragraph" w:customStyle="1" w:styleId="RefGroupbullet1">
    <w:name w:val="Ref Group bullet 1"/>
    <w:basedOn w:val="Normal"/>
    <w:rsid w:val="00BB245F"/>
    <w:pPr>
      <w:numPr>
        <w:ilvl w:val="1"/>
        <w:numId w:val="27"/>
      </w:numPr>
      <w:spacing w:before="0" w:after="0"/>
    </w:pPr>
    <w:rPr>
      <w:rFonts w:ascii="Arial" w:hAnsi="Arial" w:cs="Arial"/>
      <w:szCs w:val="20"/>
      <w:lang w:eastAsia="en-GB"/>
    </w:rPr>
  </w:style>
  <w:style w:type="paragraph" w:customStyle="1" w:styleId="RefGroupbullet3">
    <w:name w:val="Ref Group bullet 3"/>
    <w:basedOn w:val="Normal"/>
    <w:rsid w:val="00BB245F"/>
    <w:pPr>
      <w:numPr>
        <w:ilvl w:val="3"/>
        <w:numId w:val="28"/>
      </w:numPr>
      <w:spacing w:before="0" w:after="0"/>
    </w:pPr>
    <w:rPr>
      <w:rFonts w:ascii="Arial" w:hAnsi="Arial" w:cs="Arial"/>
      <w:szCs w:val="20"/>
      <w:lang w:eastAsia="en-GB"/>
    </w:rPr>
  </w:style>
  <w:style w:type="paragraph" w:customStyle="1" w:styleId="Refgroupbullet2">
    <w:name w:val="Ref group bullet 2"/>
    <w:basedOn w:val="Normal"/>
    <w:rsid w:val="00BB245F"/>
    <w:pPr>
      <w:numPr>
        <w:ilvl w:val="2"/>
        <w:numId w:val="28"/>
      </w:numPr>
      <w:spacing w:before="0" w:after="0"/>
    </w:pPr>
    <w:rPr>
      <w:rFonts w:ascii="Arial" w:hAnsi="Arial" w:cs="Arial"/>
      <w:szCs w:val="20"/>
      <w:lang w:eastAsia="en-GB"/>
    </w:rPr>
  </w:style>
  <w:style w:type="paragraph" w:customStyle="1" w:styleId="Heading2NME">
    <w:name w:val="Heading 2 NME"/>
    <w:basedOn w:val="Normal"/>
    <w:rsid w:val="00BB245F"/>
    <w:pPr>
      <w:spacing w:before="0" w:after="0"/>
      <w:jc w:val="left"/>
    </w:pPr>
    <w:rPr>
      <w:rFonts w:ascii="Arial" w:hAnsi="Arial" w:cs="Arial"/>
      <w:b/>
      <w:szCs w:val="20"/>
      <w:u w:val="single"/>
      <w:lang w:eastAsia="en-GB"/>
    </w:rPr>
  </w:style>
  <w:style w:type="paragraph" w:customStyle="1" w:styleId="Heading1NME">
    <w:name w:val="Heading 1 NME"/>
    <w:basedOn w:val="Heading1"/>
    <w:rsid w:val="00BB245F"/>
    <w:pPr>
      <w:numPr>
        <w:numId w:val="0"/>
      </w:numPr>
      <w:spacing w:before="240" w:after="60"/>
      <w:jc w:val="left"/>
    </w:pPr>
    <w:rPr>
      <w:rFonts w:ascii="Arial" w:hAnsi="Arial" w:cs="Arial"/>
      <w:b/>
      <w:color w:val="auto"/>
      <w:sz w:val="32"/>
      <w:szCs w:val="32"/>
      <w:lang w:val="en-GB" w:eastAsia="en-GB"/>
    </w:rPr>
  </w:style>
  <w:style w:type="paragraph" w:customStyle="1" w:styleId="TeamMeeting1">
    <w:name w:val="Team Meeting 1"/>
    <w:basedOn w:val="Normal"/>
    <w:rsid w:val="00BB245F"/>
    <w:pPr>
      <w:numPr>
        <w:numId w:val="39"/>
      </w:numPr>
      <w:spacing w:before="0" w:after="0"/>
    </w:pPr>
    <w:rPr>
      <w:rFonts w:ascii="Arial" w:hAnsi="Arial" w:cs="Arial"/>
      <w:szCs w:val="20"/>
      <w:u w:val="single"/>
      <w:lang w:eastAsia="en-GB"/>
    </w:rPr>
  </w:style>
  <w:style w:type="paragraph" w:customStyle="1" w:styleId="TeamMeeting2">
    <w:name w:val="Team Meeting 2"/>
    <w:basedOn w:val="Normal"/>
    <w:rsid w:val="00BB245F"/>
    <w:pPr>
      <w:numPr>
        <w:numId w:val="30"/>
      </w:numPr>
      <w:spacing w:before="0" w:after="0"/>
    </w:pPr>
    <w:rPr>
      <w:rFonts w:ascii="Arial" w:hAnsi="Arial" w:cs="Arial"/>
      <w:szCs w:val="20"/>
      <w:lang w:eastAsia="en-GB"/>
    </w:rPr>
  </w:style>
  <w:style w:type="paragraph" w:customStyle="1" w:styleId="RefGroupminutesnumbered">
    <w:name w:val="Ref Group minutes numbered"/>
    <w:basedOn w:val="Normal"/>
    <w:rsid w:val="00BB245F"/>
    <w:pPr>
      <w:numPr>
        <w:numId w:val="43"/>
      </w:numPr>
      <w:spacing w:before="0" w:after="0"/>
    </w:pPr>
    <w:rPr>
      <w:rFonts w:ascii="Arial" w:hAnsi="Arial" w:cs="Arial"/>
      <w:b/>
      <w:szCs w:val="20"/>
      <w:lang w:eastAsia="en-GB"/>
    </w:rPr>
  </w:style>
  <w:style w:type="paragraph" w:customStyle="1" w:styleId="NWSPIN1">
    <w:name w:val="NWSPIN 1"/>
    <w:basedOn w:val="BodyTextIndent"/>
    <w:rsid w:val="00BB245F"/>
    <w:pPr>
      <w:numPr>
        <w:numId w:val="29"/>
      </w:numPr>
      <w:spacing w:before="0" w:after="0"/>
    </w:pPr>
    <w:rPr>
      <w:rFonts w:ascii="Arial" w:hAnsi="Arial" w:cs="Arial"/>
      <w:b/>
      <w:szCs w:val="20"/>
      <w:lang w:val="en-GB" w:eastAsia="en-GB"/>
    </w:rPr>
  </w:style>
  <w:style w:type="paragraph" w:customStyle="1" w:styleId="Directory2">
    <w:name w:val="Directory 2"/>
    <w:basedOn w:val="Normal"/>
    <w:rsid w:val="00BB245F"/>
    <w:pPr>
      <w:spacing w:before="0" w:after="0"/>
      <w:jc w:val="left"/>
    </w:pPr>
    <w:rPr>
      <w:rFonts w:ascii="Arial" w:hAnsi="Arial" w:cs="Arial"/>
      <w:b/>
      <w:sz w:val="28"/>
      <w:szCs w:val="28"/>
      <w:lang w:eastAsia="en-GB"/>
    </w:rPr>
  </w:style>
  <w:style w:type="paragraph" w:customStyle="1" w:styleId="TeamMeeting3">
    <w:name w:val="Team Meeting 3"/>
    <w:basedOn w:val="Normal"/>
    <w:rsid w:val="00BB245F"/>
    <w:pPr>
      <w:numPr>
        <w:ilvl w:val="1"/>
        <w:numId w:val="30"/>
      </w:numPr>
      <w:spacing w:before="0" w:after="0"/>
    </w:pPr>
    <w:rPr>
      <w:rFonts w:ascii="Arial" w:hAnsi="Arial" w:cs="Arial"/>
      <w:szCs w:val="20"/>
      <w:lang w:eastAsia="en-GB"/>
    </w:rPr>
  </w:style>
  <w:style w:type="paragraph" w:customStyle="1" w:styleId="Teammtgno">
    <w:name w:val="Team mtg no."/>
    <w:basedOn w:val="Normal"/>
    <w:autoRedefine/>
    <w:rsid w:val="00BB245F"/>
    <w:pPr>
      <w:numPr>
        <w:numId w:val="31"/>
      </w:numPr>
      <w:spacing w:before="0" w:after="0"/>
    </w:pPr>
    <w:rPr>
      <w:rFonts w:ascii="Arial" w:hAnsi="Arial" w:cs="Arial"/>
      <w:b/>
      <w:szCs w:val="20"/>
      <w:lang w:eastAsia="en-GB"/>
    </w:rPr>
  </w:style>
  <w:style w:type="paragraph" w:customStyle="1" w:styleId="Teammtg1-nounderline">
    <w:name w:val="Team mtg 1 - no underline"/>
    <w:basedOn w:val="TeamMeeting1"/>
    <w:autoRedefine/>
    <w:rsid w:val="00BB245F"/>
    <w:pPr>
      <w:numPr>
        <w:numId w:val="0"/>
      </w:numPr>
    </w:pPr>
    <w:rPr>
      <w:u w:val="none"/>
    </w:rPr>
  </w:style>
  <w:style w:type="paragraph" w:customStyle="1" w:styleId="notesbullet1">
    <w:name w:val="notes bullet 1"/>
    <w:basedOn w:val="Normal"/>
    <w:rsid w:val="00BB245F"/>
    <w:pPr>
      <w:numPr>
        <w:numId w:val="32"/>
      </w:numPr>
      <w:spacing w:before="0" w:after="0"/>
      <w:jc w:val="left"/>
    </w:pPr>
    <w:rPr>
      <w:rFonts w:ascii="Arial" w:hAnsi="Arial" w:cs="Arial"/>
      <w:szCs w:val="20"/>
      <w:lang w:eastAsia="en-GB"/>
    </w:rPr>
  </w:style>
  <w:style w:type="paragraph" w:customStyle="1" w:styleId="notesbullet2">
    <w:name w:val="notes bullet 2"/>
    <w:basedOn w:val="Normal"/>
    <w:rsid w:val="00BB245F"/>
    <w:pPr>
      <w:numPr>
        <w:ilvl w:val="1"/>
        <w:numId w:val="32"/>
      </w:numPr>
      <w:spacing w:before="0" w:after="0"/>
      <w:jc w:val="left"/>
    </w:pPr>
    <w:rPr>
      <w:rFonts w:ascii="Arial" w:hAnsi="Arial" w:cs="Arial"/>
      <w:szCs w:val="20"/>
      <w:lang w:eastAsia="en-GB"/>
    </w:rPr>
  </w:style>
  <w:style w:type="paragraph" w:customStyle="1" w:styleId="notesindent">
    <w:name w:val="notes indent"/>
    <w:basedOn w:val="notesbullet1"/>
    <w:rsid w:val="00BB245F"/>
    <w:pPr>
      <w:numPr>
        <w:numId w:val="0"/>
      </w:numPr>
      <w:ind w:left="336"/>
    </w:pPr>
  </w:style>
  <w:style w:type="paragraph" w:customStyle="1" w:styleId="Style1">
    <w:name w:val="Style1"/>
    <w:basedOn w:val="TeamMeeting1"/>
    <w:rsid w:val="00BB245F"/>
    <w:pPr>
      <w:numPr>
        <w:numId w:val="0"/>
      </w:numPr>
    </w:pPr>
    <w:rPr>
      <w:szCs w:val="24"/>
      <w:u w:val="none"/>
    </w:rPr>
  </w:style>
  <w:style w:type="paragraph" w:customStyle="1" w:styleId="SUcustomer1">
    <w:name w:val="SU customer 1"/>
    <w:basedOn w:val="Normal"/>
    <w:rsid w:val="00BB245F"/>
    <w:pPr>
      <w:spacing w:before="0" w:after="0"/>
      <w:jc w:val="left"/>
    </w:pPr>
    <w:rPr>
      <w:rFonts w:ascii="Arial" w:hAnsi="Arial" w:cs="Arial"/>
      <w:color w:val="33CCCC"/>
      <w:u w:val="single"/>
    </w:rPr>
  </w:style>
  <w:style w:type="paragraph" w:customStyle="1" w:styleId="ProviderCustomer1">
    <w:name w:val="Provider Customer 1"/>
    <w:basedOn w:val="SUcustomer1"/>
    <w:rsid w:val="00BB245F"/>
    <w:rPr>
      <w:color w:val="0000FF"/>
    </w:rPr>
  </w:style>
  <w:style w:type="paragraph" w:customStyle="1" w:styleId="Any1">
    <w:name w:val="Any 1"/>
    <w:basedOn w:val="Normal"/>
    <w:rsid w:val="00BB245F"/>
    <w:pPr>
      <w:spacing w:before="0" w:after="0"/>
      <w:jc w:val="left"/>
    </w:pPr>
    <w:rPr>
      <w:rFonts w:ascii="Arial" w:hAnsi="Arial" w:cs="Arial"/>
      <w:u w:val="single"/>
    </w:rPr>
  </w:style>
  <w:style w:type="paragraph" w:customStyle="1" w:styleId="SPOP">
    <w:name w:val="SPOP"/>
    <w:basedOn w:val="Normal"/>
    <w:rsid w:val="00BB245F"/>
    <w:pPr>
      <w:numPr>
        <w:ilvl w:val="2"/>
        <w:numId w:val="33"/>
      </w:numPr>
      <w:spacing w:before="0" w:after="0"/>
      <w:jc w:val="left"/>
    </w:pPr>
    <w:rPr>
      <w:rFonts w:ascii="Arial" w:hAnsi="Arial" w:cs="Arial"/>
      <w:b/>
      <w:sz w:val="32"/>
      <w:szCs w:val="32"/>
      <w:lang w:eastAsia="en-GB"/>
    </w:rPr>
  </w:style>
  <w:style w:type="paragraph" w:customStyle="1" w:styleId="SPOP2">
    <w:name w:val="SPOP2"/>
    <w:basedOn w:val="BodyText"/>
    <w:rsid w:val="00BB245F"/>
    <w:pPr>
      <w:numPr>
        <w:ilvl w:val="2"/>
        <w:numId w:val="34"/>
      </w:numPr>
      <w:spacing w:before="0" w:after="0"/>
    </w:pPr>
    <w:rPr>
      <w:rFonts w:ascii="Arial" w:hAnsi="Arial" w:cs="Arial"/>
      <w:b/>
      <w:sz w:val="32"/>
      <w:szCs w:val="32"/>
      <w:lang w:val="en-GB" w:eastAsia="en-GB"/>
    </w:rPr>
  </w:style>
  <w:style w:type="paragraph" w:customStyle="1" w:styleId="spop3">
    <w:name w:val="spop3"/>
    <w:basedOn w:val="BodyText"/>
    <w:rsid w:val="00BB245F"/>
    <w:pPr>
      <w:numPr>
        <w:ilvl w:val="2"/>
        <w:numId w:val="35"/>
      </w:numPr>
      <w:spacing w:before="0" w:after="0"/>
    </w:pPr>
    <w:rPr>
      <w:rFonts w:ascii="Arial" w:hAnsi="Arial" w:cs="Arial"/>
      <w:b/>
      <w:sz w:val="32"/>
      <w:szCs w:val="20"/>
      <w:lang w:val="en-GB" w:eastAsia="en-GB"/>
    </w:rPr>
  </w:style>
  <w:style w:type="paragraph" w:customStyle="1" w:styleId="SPRGReportarrow">
    <w:name w:val="SPRG Report arrow"/>
    <w:basedOn w:val="Heading4"/>
    <w:rsid w:val="00BB245F"/>
    <w:pPr>
      <w:numPr>
        <w:numId w:val="36"/>
      </w:numPr>
      <w:spacing w:before="0" w:after="0"/>
      <w:jc w:val="left"/>
    </w:pPr>
    <w:rPr>
      <w:rFonts w:ascii="Arial" w:hAnsi="Arial" w:cs="Arial"/>
      <w:b/>
      <w:bCs w:val="0"/>
      <w:i w:val="0"/>
      <w:color w:val="C0C0C0"/>
      <w:sz w:val="22"/>
      <w:szCs w:val="22"/>
      <w:lang w:val="en-GB" w:eastAsia="en-GB"/>
    </w:rPr>
  </w:style>
  <w:style w:type="paragraph" w:customStyle="1" w:styleId="SPRGreportbullet">
    <w:name w:val="SPRG report bullet"/>
    <w:basedOn w:val="Normal"/>
    <w:rsid w:val="00BB245F"/>
    <w:pPr>
      <w:numPr>
        <w:numId w:val="37"/>
      </w:numPr>
      <w:spacing w:before="0" w:after="0"/>
      <w:jc w:val="left"/>
    </w:pPr>
    <w:rPr>
      <w:rFonts w:ascii="Arial" w:hAnsi="Arial"/>
      <w:color w:val="C0C0C0"/>
      <w:sz w:val="22"/>
      <w:szCs w:val="20"/>
      <w:lang w:eastAsia="en-GB"/>
    </w:rPr>
  </w:style>
  <w:style w:type="paragraph" w:customStyle="1" w:styleId="SPRGreportnumber">
    <w:name w:val="SPRG report number"/>
    <w:basedOn w:val="Normal"/>
    <w:rsid w:val="00BB245F"/>
    <w:pPr>
      <w:numPr>
        <w:numId w:val="38"/>
      </w:numPr>
      <w:spacing w:before="0" w:after="0"/>
      <w:jc w:val="left"/>
    </w:pPr>
    <w:rPr>
      <w:rFonts w:ascii="Arial" w:hAnsi="Arial"/>
      <w:color w:val="C0C0C0"/>
      <w:sz w:val="22"/>
      <w:szCs w:val="22"/>
      <w:lang w:eastAsia="en-GB"/>
    </w:rPr>
  </w:style>
  <w:style w:type="paragraph" w:customStyle="1" w:styleId="SPRGreportnumbereduse">
    <w:name w:val="SPRG report numbered use"/>
    <w:basedOn w:val="SPRGreportnumber"/>
    <w:rsid w:val="00BB245F"/>
    <w:pPr>
      <w:numPr>
        <w:numId w:val="0"/>
      </w:numPr>
    </w:pPr>
    <w:rPr>
      <w:szCs w:val="20"/>
    </w:rPr>
  </w:style>
  <w:style w:type="paragraph" w:customStyle="1" w:styleId="StyleTeamMeeting1Nounderline2">
    <w:name w:val="Style Team Meeting 1 + No underline2"/>
    <w:basedOn w:val="TeamMeeting1"/>
    <w:rsid w:val="00BB245F"/>
    <w:pPr>
      <w:numPr>
        <w:numId w:val="0"/>
      </w:numPr>
      <w:tabs>
        <w:tab w:val="left" w:pos="360"/>
      </w:tabs>
    </w:pPr>
    <w:rPr>
      <w:szCs w:val="24"/>
      <w:u w:val="none"/>
    </w:rPr>
  </w:style>
  <w:style w:type="paragraph" w:customStyle="1" w:styleId="TAP1">
    <w:name w:val="TAP1"/>
    <w:basedOn w:val="Normal"/>
    <w:rsid w:val="00BB245F"/>
    <w:pPr>
      <w:numPr>
        <w:numId w:val="40"/>
      </w:numPr>
      <w:tabs>
        <w:tab w:val="left" w:pos="1260"/>
      </w:tabs>
      <w:spacing w:before="0" w:after="0"/>
    </w:pPr>
    <w:rPr>
      <w:rFonts w:ascii="Arial" w:hAnsi="Arial" w:cs="Arial"/>
      <w:szCs w:val="20"/>
      <w:lang w:eastAsia="en-GB"/>
    </w:rPr>
  </w:style>
  <w:style w:type="paragraph" w:customStyle="1" w:styleId="Statement2">
    <w:name w:val="Statement 2"/>
    <w:basedOn w:val="TeamMeeting3"/>
    <w:rsid w:val="00BB245F"/>
    <w:pPr>
      <w:numPr>
        <w:numId w:val="41"/>
      </w:numPr>
    </w:pPr>
  </w:style>
  <w:style w:type="paragraph" w:customStyle="1" w:styleId="Refgroup4">
    <w:name w:val="Ref group 4"/>
    <w:basedOn w:val="RefGroupbullet3"/>
    <w:rsid w:val="00BB245F"/>
    <w:pPr>
      <w:numPr>
        <w:numId w:val="42"/>
      </w:numPr>
    </w:pPr>
    <w:rPr>
      <w:szCs w:val="24"/>
    </w:rPr>
  </w:style>
  <w:style w:type="paragraph" w:customStyle="1" w:styleId="SPtext">
    <w:name w:val="SP text"/>
    <w:basedOn w:val="Normal"/>
    <w:rsid w:val="00BB245F"/>
    <w:pPr>
      <w:spacing w:before="0" w:after="0"/>
      <w:jc w:val="left"/>
    </w:pPr>
    <w:rPr>
      <w:rFonts w:ascii="Arial Rounded MT Bold" w:hAnsi="Arial Rounded MT Bold" w:cs="Arial"/>
      <w:b/>
      <w:bCs/>
      <w:color w:val="666699"/>
      <w:sz w:val="28"/>
      <w:szCs w:val="28"/>
      <w:bdr w:val="single" w:sz="2" w:space="0" w:color="auto"/>
      <w:shd w:val="clear" w:color="auto" w:fill="FFCC00"/>
      <w:lang w:eastAsia="en-GB"/>
    </w:rPr>
  </w:style>
  <w:style w:type="paragraph" w:customStyle="1" w:styleId="SPText0">
    <w:name w:val="SP Text"/>
    <w:basedOn w:val="Normal"/>
    <w:rsid w:val="00BB245F"/>
    <w:pPr>
      <w:spacing w:before="0" w:after="0"/>
      <w:jc w:val="left"/>
    </w:pPr>
    <w:rPr>
      <w:rFonts w:ascii="Arial Rounded MT Bold" w:hAnsi="Arial Rounded MT Bold" w:cs="Arial"/>
      <w:b/>
      <w:bCs/>
      <w:color w:val="666699"/>
      <w:sz w:val="28"/>
      <w:szCs w:val="28"/>
      <w:shd w:val="clear" w:color="auto" w:fill="FFCC00"/>
      <w:lang w:eastAsia="en-GB"/>
    </w:rPr>
  </w:style>
  <w:style w:type="paragraph" w:customStyle="1" w:styleId="SPText12">
    <w:name w:val="SP Text 12"/>
    <w:basedOn w:val="Normal"/>
    <w:autoRedefine/>
    <w:rsid w:val="00BB245F"/>
    <w:pPr>
      <w:spacing w:before="0" w:after="0"/>
      <w:jc w:val="left"/>
    </w:pPr>
    <w:rPr>
      <w:rFonts w:ascii="Arial Rounded MT Bold" w:hAnsi="Arial Rounded MT Bold" w:cs="Arial"/>
      <w:b/>
      <w:bCs/>
      <w:color w:val="666699"/>
      <w:shd w:val="clear" w:color="auto" w:fill="FFCC00"/>
      <w:lang w:eastAsia="en-GB"/>
    </w:rPr>
  </w:style>
  <w:style w:type="paragraph" w:customStyle="1" w:styleId="StyleRefGroupminutesnumberedNotBoldLeft">
    <w:name w:val="Style Ref Group minutes numbered + Not Bold Left"/>
    <w:basedOn w:val="RefGroupminutesnumbered"/>
    <w:rsid w:val="00BB245F"/>
    <w:pPr>
      <w:numPr>
        <w:numId w:val="0"/>
      </w:numPr>
      <w:jc w:val="left"/>
    </w:pPr>
    <w:rPr>
      <w:rFonts w:cs="Times New Roman"/>
      <w:b w:val="0"/>
    </w:rPr>
  </w:style>
  <w:style w:type="paragraph" w:customStyle="1" w:styleId="ServiceAims1">
    <w:name w:val="Service Aims 1"/>
    <w:basedOn w:val="Normal"/>
    <w:rsid w:val="00BB245F"/>
    <w:pPr>
      <w:spacing w:before="0" w:after="0"/>
      <w:jc w:val="left"/>
    </w:pPr>
    <w:rPr>
      <w:rFonts w:ascii="Arial" w:hAnsi="Arial" w:cs="Arial"/>
      <w:lang w:eastAsia="en-GB"/>
    </w:rPr>
  </w:style>
  <w:style w:type="paragraph" w:customStyle="1" w:styleId="Serviceaims2">
    <w:name w:val="Service aims 2"/>
    <w:basedOn w:val="Normal"/>
    <w:rsid w:val="00BB245F"/>
    <w:pPr>
      <w:numPr>
        <w:numId w:val="44"/>
      </w:numPr>
      <w:spacing w:before="0" w:after="0"/>
      <w:jc w:val="left"/>
    </w:pPr>
    <w:rPr>
      <w:rFonts w:ascii="Arial" w:hAnsi="Arial" w:cs="Arial"/>
      <w:lang w:eastAsia="en-GB"/>
    </w:rPr>
  </w:style>
  <w:style w:type="paragraph" w:customStyle="1" w:styleId="Serviceaimsbullet">
    <w:name w:val="Service aims bullet"/>
    <w:basedOn w:val="Normal"/>
    <w:rsid w:val="00BB245F"/>
    <w:pPr>
      <w:numPr>
        <w:numId w:val="45"/>
      </w:numPr>
      <w:spacing w:before="0" w:after="0"/>
      <w:jc w:val="left"/>
    </w:pPr>
    <w:rPr>
      <w:rFonts w:ascii="Arial" w:hAnsi="Arial" w:cs="Arial"/>
      <w:lang w:eastAsia="en-GB"/>
    </w:rPr>
  </w:style>
  <w:style w:type="paragraph" w:customStyle="1" w:styleId="Outcomes2">
    <w:name w:val="Outcomes2"/>
    <w:basedOn w:val="Normal"/>
    <w:rsid w:val="00BB245F"/>
    <w:pPr>
      <w:numPr>
        <w:ilvl w:val="1"/>
        <w:numId w:val="46"/>
      </w:numPr>
      <w:spacing w:before="0" w:after="0"/>
      <w:jc w:val="left"/>
    </w:pPr>
    <w:rPr>
      <w:rFonts w:ascii="Arial" w:hAnsi="Arial" w:cs="Arial"/>
      <w:szCs w:val="20"/>
      <w:lang w:eastAsia="en-GB"/>
    </w:rPr>
  </w:style>
  <w:style w:type="paragraph" w:customStyle="1" w:styleId="NumberedR">
    <w:name w:val="Numbered R"/>
    <w:basedOn w:val="Normal"/>
    <w:rsid w:val="00BB245F"/>
    <w:pPr>
      <w:numPr>
        <w:numId w:val="47"/>
      </w:numPr>
      <w:spacing w:before="0" w:after="0"/>
      <w:jc w:val="left"/>
    </w:pPr>
    <w:rPr>
      <w:rFonts w:ascii="Arial" w:hAnsi="Arial" w:cs="Arial"/>
      <w:b/>
      <w:color w:val="FF0000"/>
      <w:lang w:eastAsia="en-GB"/>
    </w:rPr>
  </w:style>
  <w:style w:type="paragraph" w:customStyle="1" w:styleId="Questions">
    <w:name w:val="Questions"/>
    <w:basedOn w:val="NumberedR"/>
    <w:rsid w:val="00BB245F"/>
    <w:pPr>
      <w:numPr>
        <w:numId w:val="0"/>
      </w:numPr>
    </w:pPr>
  </w:style>
  <w:style w:type="paragraph" w:customStyle="1" w:styleId="NumberedQuestions">
    <w:name w:val="Numbered Questions"/>
    <w:basedOn w:val="Questions"/>
    <w:rsid w:val="00BB245F"/>
    <w:pPr>
      <w:numPr>
        <w:numId w:val="48"/>
      </w:numPr>
    </w:pPr>
  </w:style>
  <w:style w:type="paragraph" w:customStyle="1" w:styleId="extracare">
    <w:name w:val="extra care"/>
    <w:basedOn w:val="Refgroupbullet2"/>
    <w:rsid w:val="00BB245F"/>
    <w:pPr>
      <w:numPr>
        <w:ilvl w:val="0"/>
        <w:numId w:val="49"/>
      </w:numPr>
    </w:pPr>
    <w:rPr>
      <w:szCs w:val="24"/>
    </w:rPr>
  </w:style>
  <w:style w:type="paragraph" w:customStyle="1" w:styleId="StyleSPRGReviewReportBulletGray-50">
    <w:name w:val="Style SPRG Review Report Bullet + Gray-50%"/>
    <w:basedOn w:val="Normal"/>
    <w:rsid w:val="00BB245F"/>
    <w:pPr>
      <w:spacing w:before="0" w:after="0"/>
      <w:jc w:val="left"/>
    </w:pPr>
    <w:rPr>
      <w:rFonts w:ascii="Arial" w:hAnsi="Arial" w:cs="Arial"/>
      <w:color w:val="808080"/>
      <w:lang w:eastAsia="en-GB"/>
    </w:rPr>
  </w:style>
  <w:style w:type="paragraph" w:customStyle="1" w:styleId="2010reviewreportbullet">
    <w:name w:val="2010 review report bullet"/>
    <w:basedOn w:val="Normal"/>
    <w:rsid w:val="00BB245F"/>
    <w:pPr>
      <w:numPr>
        <w:numId w:val="50"/>
      </w:numPr>
      <w:spacing w:before="0" w:after="0"/>
      <w:jc w:val="left"/>
    </w:pPr>
    <w:rPr>
      <w:rFonts w:ascii="Arial" w:hAnsi="Arial" w:cs="Arial"/>
      <w:color w:val="808080"/>
      <w:lang w:eastAsia="en-GB"/>
    </w:rPr>
  </w:style>
  <w:style w:type="paragraph" w:customStyle="1" w:styleId="2010reviewreportbulletblack">
    <w:name w:val="2010 review report bullet black"/>
    <w:basedOn w:val="Normal"/>
    <w:rsid w:val="00BB245F"/>
    <w:pPr>
      <w:numPr>
        <w:numId w:val="51"/>
      </w:numPr>
      <w:spacing w:before="0" w:after="0"/>
      <w:jc w:val="left"/>
    </w:pPr>
    <w:rPr>
      <w:rFonts w:ascii="Arial" w:hAnsi="Arial" w:cs="Arial"/>
      <w:lang w:eastAsia="en-GB"/>
    </w:rPr>
  </w:style>
  <w:style w:type="paragraph" w:customStyle="1" w:styleId="Style2010reviewreportbulletGray-40Left0cmFirstline">
    <w:name w:val="Style 2010 review report bullet + Gray-40% Left:  0 cm First line..."/>
    <w:basedOn w:val="2010reviewreportbullet"/>
    <w:rsid w:val="00BB245F"/>
    <w:pPr>
      <w:numPr>
        <w:numId w:val="0"/>
      </w:numPr>
    </w:pPr>
    <w:rPr>
      <w:rFonts w:cs="Times New Roman"/>
      <w:color w:val="999999"/>
      <w:szCs w:val="20"/>
    </w:rPr>
  </w:style>
  <w:style w:type="paragraph" w:customStyle="1" w:styleId="Style2010reviewreportbulletblackLeft011cmFirstline">
    <w:name w:val="Style 2010 review report bullet black + Left:  0.11 cm First line:..."/>
    <w:basedOn w:val="2010reviewreportbulletblack"/>
    <w:rsid w:val="00BB245F"/>
    <w:pPr>
      <w:numPr>
        <w:numId w:val="0"/>
      </w:numPr>
    </w:pPr>
    <w:rPr>
      <w:rFonts w:cs="Times New Roman"/>
      <w:szCs w:val="20"/>
    </w:rPr>
  </w:style>
  <w:style w:type="paragraph" w:customStyle="1" w:styleId="2010Reviewreportgrey">
    <w:name w:val="2010 Review report grey"/>
    <w:basedOn w:val="Normal"/>
    <w:rsid w:val="00BB245F"/>
    <w:pPr>
      <w:numPr>
        <w:numId w:val="52"/>
      </w:numPr>
      <w:spacing w:before="0" w:after="0"/>
      <w:ind w:right="-12"/>
      <w:jc w:val="left"/>
    </w:pPr>
    <w:rPr>
      <w:rFonts w:ascii="Arial" w:hAnsi="Arial" w:cs="Arial"/>
      <w:color w:val="999999"/>
      <w:szCs w:val="20"/>
      <w:lang w:eastAsia="en-GB"/>
    </w:rPr>
  </w:style>
  <w:style w:type="paragraph" w:customStyle="1" w:styleId="2010Reviewreportblack">
    <w:name w:val="2010 Review report black"/>
    <w:basedOn w:val="BodyText"/>
    <w:rsid w:val="00BB245F"/>
    <w:pPr>
      <w:numPr>
        <w:numId w:val="53"/>
      </w:numPr>
      <w:spacing w:before="0" w:after="0"/>
      <w:jc w:val="left"/>
    </w:pPr>
    <w:rPr>
      <w:rFonts w:ascii="Arial" w:hAnsi="Arial" w:cs="Arial"/>
      <w:szCs w:val="20"/>
      <w:lang w:val="en-GB" w:eastAsia="en-GB"/>
    </w:rPr>
  </w:style>
  <w:style w:type="paragraph" w:customStyle="1" w:styleId="DirectoryHeading1">
    <w:name w:val="Directory Heading 1"/>
    <w:basedOn w:val="Normal"/>
    <w:rsid w:val="00BB245F"/>
    <w:pPr>
      <w:shd w:val="clear" w:color="auto" w:fill="FFFFFF"/>
      <w:spacing w:before="0" w:after="0"/>
      <w:jc w:val="center"/>
    </w:pPr>
    <w:rPr>
      <w:rFonts w:ascii="Arial Rounded MT Bold" w:hAnsi="Arial Rounded MT Bold" w:cs="Arial"/>
      <w:bCs/>
      <w:color w:val="000000"/>
      <w:sz w:val="28"/>
      <w:szCs w:val="28"/>
      <w:bdr w:val="single" w:sz="8" w:space="0" w:color="auto"/>
      <w:shd w:val="clear" w:color="auto" w:fill="FFFFFF"/>
      <w:lang w:eastAsia="en-GB"/>
    </w:rPr>
  </w:style>
  <w:style w:type="paragraph" w:customStyle="1" w:styleId="DirectoryHeading2">
    <w:name w:val="Directory Heading 2"/>
    <w:basedOn w:val="Normal"/>
    <w:rsid w:val="00BB245F"/>
    <w:pPr>
      <w:spacing w:before="0" w:after="0"/>
    </w:pPr>
    <w:rPr>
      <w:rFonts w:ascii="Arial" w:hAnsi="Arial" w:cs="Arial"/>
      <w:lang w:eastAsia="en-GB"/>
    </w:rPr>
  </w:style>
  <w:style w:type="paragraph" w:customStyle="1" w:styleId="PN">
    <w:name w:val="PN"/>
    <w:rsid w:val="00BB245F"/>
    <w:pPr>
      <w:keepLines/>
      <w:spacing w:line="288" w:lineRule="exact"/>
      <w:ind w:left="475" w:hanging="475"/>
    </w:pPr>
    <w:rPr>
      <w:rFonts w:ascii="Times" w:hAnsi="Times"/>
      <w:sz w:val="24"/>
    </w:rPr>
  </w:style>
  <w:style w:type="paragraph" w:customStyle="1" w:styleId="zfr3q">
    <w:name w:val="zfr3q"/>
    <w:basedOn w:val="Normal"/>
    <w:rsid w:val="00BB245F"/>
    <w:pPr>
      <w:spacing w:before="100" w:beforeAutospacing="1" w:after="100" w:afterAutospacing="1"/>
      <w:jc w:val="left"/>
    </w:pPr>
    <w:rPr>
      <w:rFonts w:ascii="Times New Roman" w:hAnsi="Times New Roman"/>
      <w:lang w:eastAsia="en-GB"/>
    </w:rPr>
  </w:style>
  <w:style w:type="character" w:customStyle="1" w:styleId="field">
    <w:name w:val="field"/>
    <w:basedOn w:val="DefaultParagraphFont"/>
    <w:rsid w:val="00BB245F"/>
  </w:style>
  <w:style w:type="character" w:customStyle="1" w:styleId="UnresolvedMention3">
    <w:name w:val="Unresolved Mention3"/>
    <w:basedOn w:val="DefaultParagraphFont"/>
    <w:uiPriority w:val="99"/>
    <w:unhideWhenUsed/>
    <w:rsid w:val="00BB245F"/>
    <w:rPr>
      <w:color w:val="605E5C"/>
      <w:shd w:val="clear" w:color="auto" w:fill="E1DFDD"/>
    </w:rPr>
  </w:style>
  <w:style w:type="paragraph" w:customStyle="1" w:styleId="rtejustify">
    <w:name w:val="rtejustify"/>
    <w:basedOn w:val="Normal"/>
    <w:rsid w:val="00B35BE2"/>
    <w:pPr>
      <w:spacing w:before="100" w:beforeAutospacing="1" w:after="100" w:afterAutospacing="1"/>
      <w:jc w:val="left"/>
    </w:pPr>
    <w:rPr>
      <w:rFonts w:ascii="Times New Roman" w:hAnsi="Times New Roman"/>
      <w:sz w:val="20"/>
      <w:szCs w:val="20"/>
    </w:rPr>
  </w:style>
  <w:style w:type="paragraph" w:customStyle="1" w:styleId="NUMHeading">
    <w:name w:val="NUM Heading"/>
    <w:basedOn w:val="Normal"/>
    <w:rsid w:val="00B35BE2"/>
    <w:pPr>
      <w:keepNext/>
      <w:numPr>
        <w:numId w:val="54"/>
      </w:numPr>
      <w:spacing w:before="480" w:after="240" w:line="276" w:lineRule="auto"/>
    </w:pPr>
    <w:rPr>
      <w:rFonts w:ascii="Arial" w:eastAsia="Calibri" w:hAnsi="Arial"/>
      <w:b/>
      <w:caps/>
      <w:color w:val="000000"/>
      <w:sz w:val="22"/>
      <w:szCs w:val="22"/>
    </w:rPr>
  </w:style>
  <w:style w:type="paragraph" w:customStyle="1" w:styleId="NUMText">
    <w:name w:val="NUM Text"/>
    <w:basedOn w:val="Normal"/>
    <w:rsid w:val="00B35BE2"/>
    <w:pPr>
      <w:numPr>
        <w:ilvl w:val="1"/>
        <w:numId w:val="54"/>
      </w:numPr>
      <w:spacing w:before="240" w:after="240" w:line="276" w:lineRule="auto"/>
    </w:pPr>
    <w:rPr>
      <w:rFonts w:ascii="Arial" w:eastAsia="Calibri" w:hAnsi="Arial"/>
      <w:color w:val="000000"/>
      <w:sz w:val="22"/>
      <w:szCs w:val="22"/>
    </w:rPr>
  </w:style>
  <w:style w:type="paragraph" w:customStyle="1" w:styleId="11">
    <w:name w:val="1.1."/>
    <w:basedOn w:val="NUMText"/>
    <w:link w:val="11Char"/>
    <w:rsid w:val="00B35BE2"/>
    <w:pPr>
      <w:spacing w:before="0" w:line="312" w:lineRule="auto"/>
    </w:pPr>
  </w:style>
  <w:style w:type="character" w:customStyle="1" w:styleId="11Char">
    <w:name w:val="1.1. Char"/>
    <w:link w:val="11"/>
    <w:rsid w:val="00B35BE2"/>
    <w:rPr>
      <w:rFonts w:ascii="Arial" w:eastAsia="Calibri" w:hAnsi="Arial"/>
      <w:color w:val="000000"/>
      <w:sz w:val="22"/>
      <w:szCs w:val="22"/>
      <w:lang w:eastAsia="en-US"/>
    </w:rPr>
  </w:style>
  <w:style w:type="character" w:customStyle="1" w:styleId="apple-tab-span">
    <w:name w:val="apple-tab-span"/>
    <w:basedOn w:val="DefaultParagraphFont"/>
    <w:rsid w:val="00B35BE2"/>
  </w:style>
  <w:style w:type="paragraph" w:customStyle="1" w:styleId="Bodytext11">
    <w:name w:val="Body text 1.1"/>
    <w:basedOn w:val="Heading2"/>
    <w:rsid w:val="00B35BE2"/>
    <w:pPr>
      <w:keepNext w:val="0"/>
      <w:tabs>
        <w:tab w:val="clear" w:pos="709"/>
      </w:tabs>
      <w:spacing w:line="259" w:lineRule="auto"/>
      <w:ind w:left="777" w:hanging="777"/>
      <w:jc w:val="left"/>
      <w:outlineLvl w:val="9"/>
    </w:pPr>
    <w:rPr>
      <w:rFonts w:asciiTheme="majorHAnsi" w:eastAsiaTheme="majorEastAsia" w:hAnsiTheme="majorHAnsi" w:cstheme="majorBidi"/>
      <w:bCs w:val="0"/>
      <w:iCs w:val="0"/>
      <w:color w:val="000000" w:themeColor="text1"/>
      <w:sz w:val="24"/>
      <w:szCs w:val="26"/>
      <w:lang w:val="en-GB"/>
    </w:rPr>
  </w:style>
  <w:style w:type="paragraph" w:customStyle="1" w:styleId="BulletedList">
    <w:name w:val="Bulleted List"/>
    <w:basedOn w:val="ListParagraph"/>
    <w:link w:val="BulletedListChar"/>
    <w:rsid w:val="00B35BE2"/>
    <w:pPr>
      <w:numPr>
        <w:numId w:val="57"/>
      </w:numPr>
      <w:spacing w:after="0" w:line="259" w:lineRule="auto"/>
      <w:jc w:val="left"/>
    </w:pPr>
    <w:rPr>
      <w:rFonts w:asciiTheme="minorHAnsi" w:eastAsiaTheme="minorHAnsi" w:hAnsiTheme="minorHAnsi" w:cstheme="minorBidi"/>
      <w:color w:val="000000" w:themeColor="text1"/>
      <w:lang w:val="en-GB"/>
    </w:rPr>
  </w:style>
  <w:style w:type="character" w:customStyle="1" w:styleId="BulletedListChar">
    <w:name w:val="Bulleted List Char"/>
    <w:basedOn w:val="DefaultParagraphFont"/>
    <w:link w:val="BulletedList"/>
    <w:rsid w:val="00B35BE2"/>
    <w:rPr>
      <w:rFonts w:asciiTheme="minorHAnsi" w:eastAsiaTheme="minorHAnsi" w:hAnsiTheme="minorHAnsi" w:cstheme="minorBidi"/>
      <w:color w:val="000000" w:themeColor="text1"/>
      <w:sz w:val="24"/>
      <w:szCs w:val="24"/>
      <w:lang w:eastAsia="en-US"/>
    </w:rPr>
  </w:style>
  <w:style w:type="table" w:styleId="DarkList-Accent4">
    <w:name w:val="Dark List Accent 4"/>
    <w:basedOn w:val="TableNormal"/>
    <w:uiPriority w:val="61"/>
    <w:rsid w:val="00B35BE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MediumGrid2Char2">
    <w:name w:val="Medium Grid 2 Char2"/>
    <w:link w:val="MediumGrid2"/>
    <w:uiPriority w:val="1"/>
    <w:rsid w:val="00B35BE2"/>
    <w:rPr>
      <w:rFonts w:ascii="Calibri" w:hAnsi="Calibri"/>
      <w:sz w:val="22"/>
      <w:szCs w:val="22"/>
      <w:lang w:val="en-US" w:eastAsia="en-US" w:bidi="ar-SA"/>
    </w:rPr>
  </w:style>
  <w:style w:type="character" w:customStyle="1" w:styleId="ColorfulList-Accent1Char2">
    <w:name w:val="Colorful List - Accent 1 Char2"/>
    <w:link w:val="ColorfulList-Accent1"/>
    <w:uiPriority w:val="34"/>
    <w:rsid w:val="00B35BE2"/>
    <w:rPr>
      <w:rFonts w:ascii="Arial" w:hAnsi="Arial"/>
      <w:sz w:val="24"/>
      <w:szCs w:val="24"/>
      <w:lang w:eastAsia="en-US"/>
    </w:rPr>
  </w:style>
  <w:style w:type="character" w:customStyle="1" w:styleId="LightShading-Accent2Char1">
    <w:name w:val="Light Shading - Accent 2 Char1"/>
    <w:link w:val="LightShading-Accent2"/>
    <w:uiPriority w:val="30"/>
    <w:rsid w:val="00B35BE2"/>
    <w:rPr>
      <w:rFonts w:ascii="Arial" w:hAnsi="Arial"/>
      <w:b/>
      <w:bCs/>
      <w:i/>
      <w:iCs/>
      <w:color w:val="4F81BD"/>
      <w:sz w:val="24"/>
      <w:szCs w:val="24"/>
      <w:lang w:eastAsia="en-US"/>
    </w:rPr>
  </w:style>
  <w:style w:type="character" w:customStyle="1" w:styleId="Heading1Char8">
    <w:name w:val="Heading 1 Char8"/>
    <w:aliases w:val="Heading 1 New Char8,Char1 Char8,Section Char8,Chapter Hdg Char8,Economics Section Char8,New Section Char8,Economics Section Heading Char8,My Heading 1 Char8,Lev 1 Char8,Section Heading Char8,(Alt 1) Char8,Numbered - 1 Char8,1 ghost Cha"/>
    <w:uiPriority w:val="99"/>
    <w:locked/>
    <w:rsid w:val="00B35BE2"/>
    <w:rPr>
      <w:rFonts w:ascii="Cambria" w:hAnsi="Cambria" w:cs="Times New Roman"/>
      <w:b/>
      <w:bCs/>
      <w:kern w:val="32"/>
      <w:sz w:val="32"/>
      <w:szCs w:val="32"/>
      <w:lang w:eastAsia="en-US"/>
    </w:rPr>
  </w:style>
  <w:style w:type="character" w:customStyle="1" w:styleId="Heading1Char7">
    <w:name w:val="Heading 1 Char7"/>
    <w:aliases w:val="Heading 1 New Char7,Char1 Char7,Section Char7,Chapter Hdg Char7,Economics Section Char7,New Section Char7,Economics Section Heading Char7,My Heading 1 Char7,Lev 1 Char7,Section Heading Char7,(Alt 1) Char7,Numbered - 1 Char7,1 ghost Cha6"/>
    <w:uiPriority w:val="99"/>
    <w:locked/>
    <w:rsid w:val="00B35BE2"/>
    <w:rPr>
      <w:rFonts w:ascii="Cambria" w:hAnsi="Cambria" w:cs="Times New Roman"/>
      <w:b/>
      <w:bCs/>
      <w:kern w:val="32"/>
      <w:sz w:val="32"/>
      <w:szCs w:val="32"/>
      <w:lang w:eastAsia="en-US"/>
    </w:rPr>
  </w:style>
  <w:style w:type="character" w:customStyle="1" w:styleId="Heading1Char6">
    <w:name w:val="Heading 1 Char6"/>
    <w:aliases w:val="Heading 1 New Char6,Char1 Char6,Section Char6,Chapter Hdg Char6,Economics Section Char6,New Section Char6,Economics Section Heading Char6,My Heading 1 Char6,Lev 1 Char6,Section Heading Char6,(Alt 1) Char6,Numbered - 1 Char6,1 ghost Cha5"/>
    <w:uiPriority w:val="99"/>
    <w:locked/>
    <w:rsid w:val="00B35BE2"/>
    <w:rPr>
      <w:rFonts w:ascii="Cambria" w:hAnsi="Cambria" w:cs="Times New Roman"/>
      <w:b/>
      <w:bCs/>
      <w:kern w:val="32"/>
      <w:sz w:val="32"/>
      <w:szCs w:val="32"/>
      <w:lang w:eastAsia="en-US"/>
    </w:rPr>
  </w:style>
  <w:style w:type="character" w:customStyle="1" w:styleId="Heading1Char5">
    <w:name w:val="Heading 1 Char5"/>
    <w:aliases w:val="Heading 1 New Char5,Char1 Char5,Section Char5,Chapter Hdg Char5,Economics Section Char5,New Section Char5,Economics Section Heading Char5,My Heading 1 Char5,Lev 1 Char5,Section Heading Char5,(Alt 1) Char5,Numbered - 1 Char5,1 ghost Cha4"/>
    <w:uiPriority w:val="99"/>
    <w:locked/>
    <w:rsid w:val="00B35BE2"/>
    <w:rPr>
      <w:rFonts w:ascii="Cambria" w:hAnsi="Cambria" w:cs="Times New Roman"/>
      <w:b/>
      <w:bCs/>
      <w:kern w:val="32"/>
      <w:sz w:val="32"/>
      <w:szCs w:val="32"/>
      <w:lang w:eastAsia="en-US"/>
    </w:rPr>
  </w:style>
  <w:style w:type="character" w:customStyle="1" w:styleId="Heading1Char1">
    <w:name w:val="Heading 1 Char1"/>
    <w:aliases w:val="Heading 1 New Char1,Char1 Char1,Section Char1,Chapter Hdg Char1,Economics Section Char1,New Section Char1,Economics Section Heading Char1,My Heading 1 Char1,Lev 1 Char1,Section Heading Char1,(Alt 1) Char1,Numbered - 1 Char1,1 ghost Char1"/>
    <w:locked/>
    <w:rsid w:val="00B35BE2"/>
    <w:rPr>
      <w:rFonts w:ascii="Arial" w:hAnsi="Arial"/>
      <w:color w:val="009999"/>
      <w:kern w:val="32"/>
      <w:sz w:val="28"/>
      <w:lang w:eastAsia="en-US"/>
    </w:rPr>
  </w:style>
  <w:style w:type="character" w:customStyle="1" w:styleId="Heading5Char2">
    <w:name w:val="Heading 5 Char2"/>
    <w:aliases w:val="Do Not Use 5 Char1,Economics Bullets Char1,paragraph Char1,Bold &amp; Italic Char2,Paragraph Text Char1,Lower Case Char3,Lower Case Char Char1,Heading 5 Char1 Char1,Lower Case Char1 Char1,Bold &amp; Italic Char1 Char1"/>
    <w:semiHidden/>
    <w:rsid w:val="00B35BE2"/>
    <w:rPr>
      <w:rFonts w:ascii="Cambria" w:eastAsia="Times New Roman" w:hAnsi="Cambria" w:cs="Times New Roman"/>
      <w:color w:val="243F60"/>
      <w:sz w:val="24"/>
      <w:szCs w:val="24"/>
      <w:lang w:eastAsia="en-US"/>
    </w:rPr>
  </w:style>
  <w:style w:type="character" w:customStyle="1" w:styleId="Heading6Char1">
    <w:name w:val="Heading 6 Char1"/>
    <w:aliases w:val="Do Not Use 6 Char1,Economics Bullets 2 Char1,level 1 bullet Char1,Legal Level 1. Char1,level 1 bullet 1 Char1,level 1 bullet Char Char Char Char1,level 1 bullet 1 Char Char Char Char1,Heading 61 Char"/>
    <w:semiHidden/>
    <w:rsid w:val="00B35BE2"/>
    <w:rPr>
      <w:rFonts w:ascii="Cambria" w:eastAsia="Times New Roman" w:hAnsi="Cambria" w:cs="Times New Roman"/>
      <w:i/>
      <w:iCs/>
      <w:color w:val="243F60"/>
      <w:sz w:val="24"/>
      <w:szCs w:val="24"/>
      <w:lang w:eastAsia="en-US"/>
    </w:rPr>
  </w:style>
  <w:style w:type="character" w:customStyle="1" w:styleId="Heading7Char1">
    <w:name w:val="Heading 7 Char1"/>
    <w:aliases w:val="Do Not Use 7 Char1,Economics List (i) Char1,level 2 bullets Char1,Legal Level 1.1. Char1"/>
    <w:semiHidden/>
    <w:rsid w:val="00B35BE2"/>
    <w:rPr>
      <w:rFonts w:ascii="Cambria" w:eastAsia="Times New Roman" w:hAnsi="Cambria" w:cs="Times New Roman"/>
      <w:i/>
      <w:iCs/>
      <w:color w:val="404040"/>
      <w:sz w:val="24"/>
      <w:szCs w:val="24"/>
      <w:lang w:eastAsia="en-US"/>
    </w:rPr>
  </w:style>
  <w:style w:type="character" w:customStyle="1" w:styleId="Heading8Char1">
    <w:name w:val="Heading 8 Char1"/>
    <w:aliases w:val="Do Not Use 8 Char1,Economics List (a) Char1,level 3 bullets Char1,Legal Level 1.1.1. Char1,Bullet 3 Char1"/>
    <w:semiHidden/>
    <w:rsid w:val="00B35BE2"/>
    <w:rPr>
      <w:rFonts w:ascii="Cambria" w:eastAsia="Times New Roman" w:hAnsi="Cambria" w:cs="Times New Roman"/>
      <w:color w:val="404040"/>
      <w:lang w:eastAsia="en-US"/>
    </w:rPr>
  </w:style>
  <w:style w:type="character" w:customStyle="1" w:styleId="Heading9Char1">
    <w:name w:val="Heading 9 Char1"/>
    <w:aliases w:val="Do Not Use 9 Char1,Legal Level 1.1.1.1. Char1"/>
    <w:semiHidden/>
    <w:rsid w:val="00B35BE2"/>
    <w:rPr>
      <w:rFonts w:ascii="Cambria" w:eastAsia="Times New Roman" w:hAnsi="Cambria" w:cs="Times New Roman"/>
      <w:i/>
      <w:iCs/>
      <w:color w:val="404040"/>
      <w:lang w:eastAsia="en-US"/>
    </w:rPr>
  </w:style>
  <w:style w:type="table" w:styleId="MediumGrid1-Accent2">
    <w:name w:val="Medium Grid 1 Accent 2"/>
    <w:basedOn w:val="TableNormal"/>
    <w:uiPriority w:val="72"/>
    <w:rsid w:val="00B35BE2"/>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asin">
    <w:name w:val="Masin"/>
    <w:basedOn w:val="Normal"/>
    <w:uiPriority w:val="99"/>
    <w:rsid w:val="00B35BE2"/>
  </w:style>
  <w:style w:type="character" w:customStyle="1" w:styleId="ColorfulList-Accent1Char">
    <w:name w:val="Colorful List - Accent 1 Char"/>
    <w:link w:val="ColorfulList-Accent11"/>
    <w:uiPriority w:val="34"/>
    <w:locked/>
    <w:rsid w:val="00B35BE2"/>
    <w:rPr>
      <w:rFonts w:ascii="Arial" w:hAnsi="Arial" w:cs="Arial"/>
      <w:sz w:val="24"/>
      <w:szCs w:val="24"/>
      <w:lang w:eastAsia="en-US"/>
    </w:rPr>
  </w:style>
  <w:style w:type="paragraph" w:customStyle="1" w:styleId="ColorfulList-Accent11">
    <w:name w:val="Colorful List - Accent 11"/>
    <w:basedOn w:val="Normal"/>
    <w:link w:val="ColorfulList-Accent1Char"/>
    <w:uiPriority w:val="34"/>
    <w:rsid w:val="00B35BE2"/>
    <w:pPr>
      <w:ind w:left="720"/>
      <w:jc w:val="left"/>
    </w:pPr>
    <w:rPr>
      <w:rFonts w:ascii="Arial" w:hAnsi="Arial" w:cs="Arial"/>
    </w:rPr>
  </w:style>
  <w:style w:type="paragraph" w:customStyle="1" w:styleId="ColorfulShading-Accent11">
    <w:name w:val="Colorful Shading - Accent 11"/>
    <w:uiPriority w:val="99"/>
    <w:semiHidden/>
    <w:rsid w:val="00B35BE2"/>
    <w:rPr>
      <w:rFonts w:ascii="Arial" w:hAnsi="Arial"/>
      <w:sz w:val="24"/>
      <w:szCs w:val="24"/>
      <w:lang w:eastAsia="en-US"/>
    </w:rPr>
  </w:style>
  <w:style w:type="table" w:styleId="MediumShading1-Accent1">
    <w:name w:val="Medium Shading 1 Accent 1"/>
    <w:basedOn w:val="TableNormal"/>
    <w:link w:val="MediumGrid2Char1"/>
    <w:uiPriority w:val="1"/>
    <w:rsid w:val="00B35BE2"/>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ediumGrid2Char1">
    <w:name w:val="Medium Grid 2 Char1"/>
    <w:link w:val="MediumShading1-Accent1"/>
    <w:uiPriority w:val="1"/>
    <w:locked/>
    <w:rsid w:val="00B35BE2"/>
    <w:rPr>
      <w:rFonts w:ascii="Calibri" w:hAnsi="Calibri" w:hint="default"/>
      <w:sz w:val="22"/>
      <w:szCs w:val="22"/>
      <w:lang w:val="en-US" w:eastAsia="en-US" w:bidi="ar-SA"/>
    </w:rPr>
  </w:style>
  <w:style w:type="table" w:styleId="MediumGrid3-Accent2">
    <w:name w:val="Medium Grid 3 Accent 2"/>
    <w:basedOn w:val="TableNormal"/>
    <w:link w:val="LightShading-Accent2Char"/>
    <w:uiPriority w:val="30"/>
    <w:rsid w:val="00B35BE2"/>
    <w:rPr>
      <w:rFonts w:ascii="Arial" w:hAnsi="Arial" w:cs="Arial"/>
      <w:b/>
      <w:bCs/>
      <w:i/>
      <w:iCs/>
      <w:color w:val="4F81BD"/>
      <w:sz w:val="24"/>
      <w:szCs w:val="24"/>
      <w:lang w:eastAsia="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LightShading-Accent2Char">
    <w:name w:val="Light Shading - Accent 2 Char"/>
    <w:link w:val="MediumGrid3-Accent2"/>
    <w:uiPriority w:val="30"/>
    <w:locked/>
    <w:rsid w:val="00B35BE2"/>
    <w:rPr>
      <w:rFonts w:ascii="Arial" w:hAnsi="Arial" w:cs="Arial" w:hint="default"/>
      <w:b/>
      <w:bCs/>
      <w:i/>
      <w:iCs/>
      <w:color w:val="4F81BD"/>
      <w:sz w:val="24"/>
      <w:szCs w:val="24"/>
      <w:lang w:eastAsia="en-US"/>
    </w:rPr>
  </w:style>
  <w:style w:type="table" w:styleId="MediumGrid2-Accent1">
    <w:name w:val="Medium Grid 2 Accent 1"/>
    <w:basedOn w:val="TableNormal"/>
    <w:link w:val="MediumGrid2Char"/>
    <w:uiPriority w:val="1"/>
    <w:rsid w:val="00B35BE2"/>
    <w:rPr>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ediumGrid2Char">
    <w:name w:val="Medium Grid 2 Char"/>
    <w:link w:val="MediumGrid2-Accent1"/>
    <w:uiPriority w:val="1"/>
    <w:locked/>
    <w:rsid w:val="00B35BE2"/>
    <w:rPr>
      <w:rFonts w:ascii="Times New Roman" w:eastAsia="Times New Roman" w:hAnsi="Times New Roman" w:cs="Times New Roman" w:hint="default"/>
      <w:lang w:val="en-US" w:eastAsia="en-GB" w:bidi="ar-SA"/>
    </w:rPr>
  </w:style>
  <w:style w:type="table" w:styleId="MediumList1-Accent5">
    <w:name w:val="Medium List 1 Accent 5"/>
    <w:basedOn w:val="TableNormal"/>
    <w:uiPriority w:val="61"/>
    <w:rsid w:val="00B35BE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Shading-Accent6">
    <w:name w:val="Light Shading Accent 6"/>
    <w:basedOn w:val="TableNormal"/>
    <w:uiPriority w:val="61"/>
    <w:rsid w:val="00B35BE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GTTAquestionno">
    <w:name w:val="GTTA question no"/>
    <w:basedOn w:val="Heading4"/>
    <w:link w:val="GTTAquestionnoChar"/>
    <w:qFormat/>
    <w:rsid w:val="00B35BE2"/>
    <w:pPr>
      <w:numPr>
        <w:numId w:val="60"/>
      </w:numPr>
    </w:pPr>
    <w:rPr>
      <w:lang w:val="en-GB"/>
    </w:rPr>
  </w:style>
  <w:style w:type="character" w:customStyle="1" w:styleId="GTTAquestionnoChar">
    <w:name w:val="GTTA question no Char"/>
    <w:link w:val="GTTAquestionno"/>
    <w:rsid w:val="00B35BE2"/>
    <w:rPr>
      <w:rFonts w:ascii="Calibri" w:hAnsi="Calibri"/>
      <w:bCs/>
      <w:i/>
      <w:color w:val="009999"/>
      <w:sz w:val="24"/>
      <w:szCs w:val="24"/>
      <w:lang w:eastAsia="en-US"/>
    </w:rPr>
  </w:style>
  <w:style w:type="character" w:customStyle="1" w:styleId="Mention1">
    <w:name w:val="Mention1"/>
    <w:uiPriority w:val="99"/>
    <w:semiHidden/>
    <w:unhideWhenUsed/>
    <w:rsid w:val="00B35BE2"/>
    <w:rPr>
      <w:color w:val="2B579A"/>
      <w:shd w:val="clear" w:color="auto" w:fill="E6E6E6"/>
    </w:rPr>
  </w:style>
  <w:style w:type="paragraph" w:customStyle="1" w:styleId="msonormal0">
    <w:name w:val="msonormal"/>
    <w:basedOn w:val="Normal"/>
    <w:uiPriority w:val="99"/>
    <w:rsid w:val="00B35BE2"/>
    <w:pPr>
      <w:spacing w:before="100" w:beforeAutospacing="1" w:after="100" w:afterAutospacing="1"/>
    </w:pPr>
    <w:rPr>
      <w:rFonts w:ascii="Times New Roman" w:hAnsi="Times New Roman"/>
      <w:lang w:eastAsia="en-GB"/>
    </w:rPr>
  </w:style>
  <w:style w:type="paragraph" w:customStyle="1" w:styleId="tableheaders">
    <w:name w:val="tableheaders"/>
    <w:basedOn w:val="Normal"/>
    <w:uiPriority w:val="99"/>
    <w:rsid w:val="00B35BE2"/>
    <w:pPr>
      <w:spacing w:before="0" w:after="0"/>
      <w:jc w:val="left"/>
    </w:pPr>
    <w:rPr>
      <w:szCs w:val="22"/>
    </w:rPr>
  </w:style>
  <w:style w:type="paragraph" w:customStyle="1" w:styleId="t">
    <w:name w:val="t"/>
    <w:basedOn w:val="Normal"/>
    <w:rsid w:val="00B35BE2"/>
    <w:rPr>
      <w:lang w:eastAsia="en-GB"/>
    </w:rPr>
  </w:style>
  <w:style w:type="paragraph" w:customStyle="1" w:styleId="tt">
    <w:name w:val="tt"/>
    <w:basedOn w:val="t"/>
    <w:rsid w:val="00B35BE2"/>
  </w:style>
  <w:style w:type="paragraph" w:customStyle="1" w:styleId="tableeheading">
    <w:name w:val="tableeheading"/>
    <w:basedOn w:val="Normal"/>
    <w:rsid w:val="00B35BE2"/>
    <w:pPr>
      <w:spacing w:before="0" w:after="0"/>
      <w:jc w:val="left"/>
    </w:pPr>
    <w:rPr>
      <w:color w:val="000000"/>
    </w:rPr>
  </w:style>
  <w:style w:type="paragraph" w:customStyle="1" w:styleId="tabeheading">
    <w:name w:val="tabeheading"/>
    <w:basedOn w:val="Maintext"/>
    <w:rsid w:val="00B35BE2"/>
    <w:pPr>
      <w:numPr>
        <w:ilvl w:val="0"/>
        <w:numId w:val="0"/>
      </w:numPr>
    </w:pPr>
    <w:rPr>
      <w:rFonts w:ascii="Arial" w:hAnsi="Arial"/>
      <w:lang w:val="en-GB"/>
    </w:rPr>
  </w:style>
  <w:style w:type="paragraph" w:customStyle="1" w:styleId="Normatabl">
    <w:name w:val="Normatabl"/>
    <w:basedOn w:val="Normal"/>
    <w:rsid w:val="00B35BE2"/>
  </w:style>
  <w:style w:type="paragraph" w:customStyle="1" w:styleId="tableheading1">
    <w:name w:val="table heading"/>
    <w:basedOn w:val="Normatabl"/>
    <w:rsid w:val="00B35BE2"/>
  </w:style>
  <w:style w:type="paragraph" w:customStyle="1" w:styleId="tablehading">
    <w:name w:val="tablehading"/>
    <w:basedOn w:val="t"/>
    <w:rsid w:val="00B35BE2"/>
    <w:rPr>
      <w:color w:val="000000"/>
    </w:rPr>
  </w:style>
  <w:style w:type="paragraph" w:customStyle="1" w:styleId="ffigureheading">
    <w:name w:val="ffigureheading"/>
    <w:basedOn w:val="Normal"/>
    <w:rsid w:val="00B35BE2"/>
  </w:style>
  <w:style w:type="paragraph" w:customStyle="1" w:styleId="figureheadingffigureheading">
    <w:name w:val="figureheadingffigureheading"/>
    <w:basedOn w:val="ffigureheading"/>
    <w:rsid w:val="00B35BE2"/>
  </w:style>
  <w:style w:type="paragraph" w:customStyle="1" w:styleId="fi">
    <w:name w:val="fi"/>
    <w:basedOn w:val="Reporttext"/>
    <w:rsid w:val="00B35BE2"/>
    <w:pPr>
      <w:numPr>
        <w:ilvl w:val="0"/>
        <w:numId w:val="0"/>
      </w:numPr>
      <w:ind w:left="709"/>
    </w:pPr>
    <w:rPr>
      <w:rFonts w:ascii="Arial" w:hAnsi="Arial"/>
      <w:lang w:val="en-GB"/>
    </w:rPr>
  </w:style>
  <w:style w:type="character" w:customStyle="1" w:styleId="UnresolvedMention30">
    <w:name w:val="Unresolved Mention3"/>
    <w:uiPriority w:val="99"/>
    <w:unhideWhenUsed/>
    <w:rsid w:val="00B35BE2"/>
    <w:rPr>
      <w:color w:val="808080"/>
      <w:shd w:val="clear" w:color="auto" w:fill="E6E6E6"/>
    </w:rPr>
  </w:style>
  <w:style w:type="table" w:styleId="ColorfulShading-Accent5">
    <w:name w:val="Colorful Shading Accent 5"/>
    <w:basedOn w:val="TableNormal"/>
    <w:uiPriority w:val="62"/>
    <w:rsid w:val="00B35BE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ngsana New" w:eastAsia="Times New Roman" w:hAnsi="Angsana New"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 New" w:eastAsia="Times New Roman" w:hAnsi="Angsana New"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 New" w:eastAsia="Times New Roman" w:hAnsi="Angsana New" w:cs="Times New Roman"/>
        <w:b/>
        <w:bCs/>
      </w:rPr>
    </w:tblStylePr>
    <w:tblStylePr w:type="lastCol">
      <w:rPr>
        <w:rFonts w:ascii="Angsana New" w:eastAsia="Times New Roman" w:hAnsi="Angsana New"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2">
    <w:name w:val="Medium Grid 2"/>
    <w:basedOn w:val="TableNormal"/>
    <w:link w:val="MediumGrid2Char2"/>
    <w:uiPriority w:val="1"/>
    <w:semiHidden/>
    <w:unhideWhenUsed/>
    <w:rsid w:val="00B35BE2"/>
    <w:rPr>
      <w:rFonts w:ascii="Calibri" w:hAnsi="Calibr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List-Accent1">
    <w:name w:val="Colorful List Accent 1"/>
    <w:basedOn w:val="TableNormal"/>
    <w:link w:val="ColorfulList-Accent1Char2"/>
    <w:uiPriority w:val="34"/>
    <w:semiHidden/>
    <w:unhideWhenUsed/>
    <w:rsid w:val="00B35BE2"/>
    <w:rPr>
      <w:rFonts w:ascii="Arial" w:hAnsi="Arial"/>
      <w:sz w:val="24"/>
      <w:szCs w:val="24"/>
      <w:lang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Shading-Accent2">
    <w:name w:val="Light Shading Accent 2"/>
    <w:basedOn w:val="TableNormal"/>
    <w:link w:val="LightShading-Accent2Char1"/>
    <w:uiPriority w:val="30"/>
    <w:semiHidden/>
    <w:unhideWhenUsed/>
    <w:rsid w:val="00B35BE2"/>
    <w:rPr>
      <w:rFonts w:ascii="Arial" w:hAnsi="Arial"/>
      <w:b/>
      <w:bCs/>
      <w:i/>
      <w:iCs/>
      <w:color w:val="4F81BD"/>
      <w:sz w:val="24"/>
      <w:szCs w:val="24"/>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UnresolvedMention4">
    <w:name w:val="Unresolved Mention4"/>
    <w:basedOn w:val="DefaultParagraphFont"/>
    <w:uiPriority w:val="99"/>
    <w:semiHidden/>
    <w:unhideWhenUsed/>
    <w:rsid w:val="00332C0A"/>
    <w:rPr>
      <w:color w:val="605E5C"/>
      <w:shd w:val="clear" w:color="auto" w:fill="E1DFDD"/>
    </w:rPr>
  </w:style>
  <w:style w:type="character" w:customStyle="1" w:styleId="UnresolvedMention">
    <w:name w:val="Unresolved Mention"/>
    <w:basedOn w:val="DefaultParagraphFont"/>
    <w:uiPriority w:val="99"/>
    <w:semiHidden/>
    <w:unhideWhenUsed/>
    <w:rsid w:val="00635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6772">
      <w:bodyDiv w:val="1"/>
      <w:marLeft w:val="0"/>
      <w:marRight w:val="0"/>
      <w:marTop w:val="0"/>
      <w:marBottom w:val="0"/>
      <w:divBdr>
        <w:top w:val="none" w:sz="0" w:space="0" w:color="auto"/>
        <w:left w:val="none" w:sz="0" w:space="0" w:color="auto"/>
        <w:bottom w:val="none" w:sz="0" w:space="0" w:color="auto"/>
        <w:right w:val="none" w:sz="0" w:space="0" w:color="auto"/>
      </w:divBdr>
    </w:div>
    <w:div w:id="5255218">
      <w:bodyDiv w:val="1"/>
      <w:marLeft w:val="0"/>
      <w:marRight w:val="0"/>
      <w:marTop w:val="0"/>
      <w:marBottom w:val="0"/>
      <w:divBdr>
        <w:top w:val="none" w:sz="0" w:space="0" w:color="auto"/>
        <w:left w:val="none" w:sz="0" w:space="0" w:color="auto"/>
        <w:bottom w:val="none" w:sz="0" w:space="0" w:color="auto"/>
        <w:right w:val="none" w:sz="0" w:space="0" w:color="auto"/>
      </w:divBdr>
    </w:div>
    <w:div w:id="10304082">
      <w:bodyDiv w:val="1"/>
      <w:marLeft w:val="0"/>
      <w:marRight w:val="0"/>
      <w:marTop w:val="0"/>
      <w:marBottom w:val="0"/>
      <w:divBdr>
        <w:top w:val="none" w:sz="0" w:space="0" w:color="auto"/>
        <w:left w:val="none" w:sz="0" w:space="0" w:color="auto"/>
        <w:bottom w:val="none" w:sz="0" w:space="0" w:color="auto"/>
        <w:right w:val="none" w:sz="0" w:space="0" w:color="auto"/>
      </w:divBdr>
    </w:div>
    <w:div w:id="11490727">
      <w:bodyDiv w:val="1"/>
      <w:marLeft w:val="0"/>
      <w:marRight w:val="0"/>
      <w:marTop w:val="0"/>
      <w:marBottom w:val="0"/>
      <w:divBdr>
        <w:top w:val="none" w:sz="0" w:space="0" w:color="auto"/>
        <w:left w:val="none" w:sz="0" w:space="0" w:color="auto"/>
        <w:bottom w:val="none" w:sz="0" w:space="0" w:color="auto"/>
        <w:right w:val="none" w:sz="0" w:space="0" w:color="auto"/>
      </w:divBdr>
    </w:div>
    <w:div w:id="11805988">
      <w:bodyDiv w:val="1"/>
      <w:marLeft w:val="0"/>
      <w:marRight w:val="0"/>
      <w:marTop w:val="0"/>
      <w:marBottom w:val="0"/>
      <w:divBdr>
        <w:top w:val="none" w:sz="0" w:space="0" w:color="auto"/>
        <w:left w:val="none" w:sz="0" w:space="0" w:color="auto"/>
        <w:bottom w:val="none" w:sz="0" w:space="0" w:color="auto"/>
        <w:right w:val="none" w:sz="0" w:space="0" w:color="auto"/>
      </w:divBdr>
    </w:div>
    <w:div w:id="15086867">
      <w:bodyDiv w:val="1"/>
      <w:marLeft w:val="0"/>
      <w:marRight w:val="0"/>
      <w:marTop w:val="0"/>
      <w:marBottom w:val="0"/>
      <w:divBdr>
        <w:top w:val="none" w:sz="0" w:space="0" w:color="auto"/>
        <w:left w:val="none" w:sz="0" w:space="0" w:color="auto"/>
        <w:bottom w:val="none" w:sz="0" w:space="0" w:color="auto"/>
        <w:right w:val="none" w:sz="0" w:space="0" w:color="auto"/>
      </w:divBdr>
    </w:div>
    <w:div w:id="25369946">
      <w:bodyDiv w:val="1"/>
      <w:marLeft w:val="0"/>
      <w:marRight w:val="0"/>
      <w:marTop w:val="0"/>
      <w:marBottom w:val="0"/>
      <w:divBdr>
        <w:top w:val="none" w:sz="0" w:space="0" w:color="auto"/>
        <w:left w:val="none" w:sz="0" w:space="0" w:color="auto"/>
        <w:bottom w:val="none" w:sz="0" w:space="0" w:color="auto"/>
        <w:right w:val="none" w:sz="0" w:space="0" w:color="auto"/>
      </w:divBdr>
    </w:div>
    <w:div w:id="26569121">
      <w:bodyDiv w:val="1"/>
      <w:marLeft w:val="0"/>
      <w:marRight w:val="0"/>
      <w:marTop w:val="0"/>
      <w:marBottom w:val="0"/>
      <w:divBdr>
        <w:top w:val="none" w:sz="0" w:space="0" w:color="auto"/>
        <w:left w:val="none" w:sz="0" w:space="0" w:color="auto"/>
        <w:bottom w:val="none" w:sz="0" w:space="0" w:color="auto"/>
        <w:right w:val="none" w:sz="0" w:space="0" w:color="auto"/>
      </w:divBdr>
    </w:div>
    <w:div w:id="31730497">
      <w:bodyDiv w:val="1"/>
      <w:marLeft w:val="0"/>
      <w:marRight w:val="0"/>
      <w:marTop w:val="0"/>
      <w:marBottom w:val="0"/>
      <w:divBdr>
        <w:top w:val="none" w:sz="0" w:space="0" w:color="auto"/>
        <w:left w:val="none" w:sz="0" w:space="0" w:color="auto"/>
        <w:bottom w:val="none" w:sz="0" w:space="0" w:color="auto"/>
        <w:right w:val="none" w:sz="0" w:space="0" w:color="auto"/>
      </w:divBdr>
    </w:div>
    <w:div w:id="34236693">
      <w:bodyDiv w:val="1"/>
      <w:marLeft w:val="0"/>
      <w:marRight w:val="0"/>
      <w:marTop w:val="0"/>
      <w:marBottom w:val="0"/>
      <w:divBdr>
        <w:top w:val="none" w:sz="0" w:space="0" w:color="auto"/>
        <w:left w:val="none" w:sz="0" w:space="0" w:color="auto"/>
        <w:bottom w:val="none" w:sz="0" w:space="0" w:color="auto"/>
        <w:right w:val="none" w:sz="0" w:space="0" w:color="auto"/>
      </w:divBdr>
    </w:div>
    <w:div w:id="34238915">
      <w:bodyDiv w:val="1"/>
      <w:marLeft w:val="0"/>
      <w:marRight w:val="0"/>
      <w:marTop w:val="0"/>
      <w:marBottom w:val="0"/>
      <w:divBdr>
        <w:top w:val="none" w:sz="0" w:space="0" w:color="auto"/>
        <w:left w:val="none" w:sz="0" w:space="0" w:color="auto"/>
        <w:bottom w:val="none" w:sz="0" w:space="0" w:color="auto"/>
        <w:right w:val="none" w:sz="0" w:space="0" w:color="auto"/>
      </w:divBdr>
    </w:div>
    <w:div w:id="35739839">
      <w:bodyDiv w:val="1"/>
      <w:marLeft w:val="0"/>
      <w:marRight w:val="0"/>
      <w:marTop w:val="0"/>
      <w:marBottom w:val="0"/>
      <w:divBdr>
        <w:top w:val="none" w:sz="0" w:space="0" w:color="auto"/>
        <w:left w:val="none" w:sz="0" w:space="0" w:color="auto"/>
        <w:bottom w:val="none" w:sz="0" w:space="0" w:color="auto"/>
        <w:right w:val="none" w:sz="0" w:space="0" w:color="auto"/>
      </w:divBdr>
    </w:div>
    <w:div w:id="40594058">
      <w:bodyDiv w:val="1"/>
      <w:marLeft w:val="0"/>
      <w:marRight w:val="0"/>
      <w:marTop w:val="0"/>
      <w:marBottom w:val="0"/>
      <w:divBdr>
        <w:top w:val="none" w:sz="0" w:space="0" w:color="auto"/>
        <w:left w:val="none" w:sz="0" w:space="0" w:color="auto"/>
        <w:bottom w:val="none" w:sz="0" w:space="0" w:color="auto"/>
        <w:right w:val="none" w:sz="0" w:space="0" w:color="auto"/>
      </w:divBdr>
    </w:div>
    <w:div w:id="42408082">
      <w:bodyDiv w:val="1"/>
      <w:marLeft w:val="0"/>
      <w:marRight w:val="0"/>
      <w:marTop w:val="0"/>
      <w:marBottom w:val="0"/>
      <w:divBdr>
        <w:top w:val="none" w:sz="0" w:space="0" w:color="auto"/>
        <w:left w:val="none" w:sz="0" w:space="0" w:color="auto"/>
        <w:bottom w:val="none" w:sz="0" w:space="0" w:color="auto"/>
        <w:right w:val="none" w:sz="0" w:space="0" w:color="auto"/>
      </w:divBdr>
    </w:div>
    <w:div w:id="43062439">
      <w:bodyDiv w:val="1"/>
      <w:marLeft w:val="0"/>
      <w:marRight w:val="0"/>
      <w:marTop w:val="0"/>
      <w:marBottom w:val="0"/>
      <w:divBdr>
        <w:top w:val="none" w:sz="0" w:space="0" w:color="auto"/>
        <w:left w:val="none" w:sz="0" w:space="0" w:color="auto"/>
        <w:bottom w:val="none" w:sz="0" w:space="0" w:color="auto"/>
        <w:right w:val="none" w:sz="0" w:space="0" w:color="auto"/>
      </w:divBdr>
    </w:div>
    <w:div w:id="45493715">
      <w:bodyDiv w:val="1"/>
      <w:marLeft w:val="0"/>
      <w:marRight w:val="0"/>
      <w:marTop w:val="0"/>
      <w:marBottom w:val="0"/>
      <w:divBdr>
        <w:top w:val="none" w:sz="0" w:space="0" w:color="auto"/>
        <w:left w:val="none" w:sz="0" w:space="0" w:color="auto"/>
        <w:bottom w:val="none" w:sz="0" w:space="0" w:color="auto"/>
        <w:right w:val="none" w:sz="0" w:space="0" w:color="auto"/>
      </w:divBdr>
    </w:div>
    <w:div w:id="47847868">
      <w:bodyDiv w:val="1"/>
      <w:marLeft w:val="0"/>
      <w:marRight w:val="0"/>
      <w:marTop w:val="0"/>
      <w:marBottom w:val="0"/>
      <w:divBdr>
        <w:top w:val="none" w:sz="0" w:space="0" w:color="auto"/>
        <w:left w:val="none" w:sz="0" w:space="0" w:color="auto"/>
        <w:bottom w:val="none" w:sz="0" w:space="0" w:color="auto"/>
        <w:right w:val="none" w:sz="0" w:space="0" w:color="auto"/>
      </w:divBdr>
    </w:div>
    <w:div w:id="50228116">
      <w:bodyDiv w:val="1"/>
      <w:marLeft w:val="0"/>
      <w:marRight w:val="0"/>
      <w:marTop w:val="0"/>
      <w:marBottom w:val="0"/>
      <w:divBdr>
        <w:top w:val="none" w:sz="0" w:space="0" w:color="auto"/>
        <w:left w:val="none" w:sz="0" w:space="0" w:color="auto"/>
        <w:bottom w:val="none" w:sz="0" w:space="0" w:color="auto"/>
        <w:right w:val="none" w:sz="0" w:space="0" w:color="auto"/>
      </w:divBdr>
    </w:div>
    <w:div w:id="50661718">
      <w:bodyDiv w:val="1"/>
      <w:marLeft w:val="0"/>
      <w:marRight w:val="0"/>
      <w:marTop w:val="0"/>
      <w:marBottom w:val="0"/>
      <w:divBdr>
        <w:top w:val="none" w:sz="0" w:space="0" w:color="auto"/>
        <w:left w:val="none" w:sz="0" w:space="0" w:color="auto"/>
        <w:bottom w:val="none" w:sz="0" w:space="0" w:color="auto"/>
        <w:right w:val="none" w:sz="0" w:space="0" w:color="auto"/>
      </w:divBdr>
    </w:div>
    <w:div w:id="52893263">
      <w:bodyDiv w:val="1"/>
      <w:marLeft w:val="0"/>
      <w:marRight w:val="0"/>
      <w:marTop w:val="0"/>
      <w:marBottom w:val="0"/>
      <w:divBdr>
        <w:top w:val="none" w:sz="0" w:space="0" w:color="auto"/>
        <w:left w:val="none" w:sz="0" w:space="0" w:color="auto"/>
        <w:bottom w:val="none" w:sz="0" w:space="0" w:color="auto"/>
        <w:right w:val="none" w:sz="0" w:space="0" w:color="auto"/>
      </w:divBdr>
    </w:div>
    <w:div w:id="53089903">
      <w:bodyDiv w:val="1"/>
      <w:marLeft w:val="0"/>
      <w:marRight w:val="0"/>
      <w:marTop w:val="0"/>
      <w:marBottom w:val="0"/>
      <w:divBdr>
        <w:top w:val="none" w:sz="0" w:space="0" w:color="auto"/>
        <w:left w:val="none" w:sz="0" w:space="0" w:color="auto"/>
        <w:bottom w:val="none" w:sz="0" w:space="0" w:color="auto"/>
        <w:right w:val="none" w:sz="0" w:space="0" w:color="auto"/>
      </w:divBdr>
    </w:div>
    <w:div w:id="61636475">
      <w:bodyDiv w:val="1"/>
      <w:marLeft w:val="0"/>
      <w:marRight w:val="0"/>
      <w:marTop w:val="0"/>
      <w:marBottom w:val="0"/>
      <w:divBdr>
        <w:top w:val="none" w:sz="0" w:space="0" w:color="auto"/>
        <w:left w:val="none" w:sz="0" w:space="0" w:color="auto"/>
        <w:bottom w:val="none" w:sz="0" w:space="0" w:color="auto"/>
        <w:right w:val="none" w:sz="0" w:space="0" w:color="auto"/>
      </w:divBdr>
    </w:div>
    <w:div w:id="61874622">
      <w:bodyDiv w:val="1"/>
      <w:marLeft w:val="0"/>
      <w:marRight w:val="0"/>
      <w:marTop w:val="0"/>
      <w:marBottom w:val="0"/>
      <w:divBdr>
        <w:top w:val="none" w:sz="0" w:space="0" w:color="auto"/>
        <w:left w:val="none" w:sz="0" w:space="0" w:color="auto"/>
        <w:bottom w:val="none" w:sz="0" w:space="0" w:color="auto"/>
        <w:right w:val="none" w:sz="0" w:space="0" w:color="auto"/>
      </w:divBdr>
    </w:div>
    <w:div w:id="63258582">
      <w:bodyDiv w:val="1"/>
      <w:marLeft w:val="0"/>
      <w:marRight w:val="0"/>
      <w:marTop w:val="0"/>
      <w:marBottom w:val="0"/>
      <w:divBdr>
        <w:top w:val="none" w:sz="0" w:space="0" w:color="auto"/>
        <w:left w:val="none" w:sz="0" w:space="0" w:color="auto"/>
        <w:bottom w:val="none" w:sz="0" w:space="0" w:color="auto"/>
        <w:right w:val="none" w:sz="0" w:space="0" w:color="auto"/>
      </w:divBdr>
    </w:div>
    <w:div w:id="66463285">
      <w:bodyDiv w:val="1"/>
      <w:marLeft w:val="0"/>
      <w:marRight w:val="0"/>
      <w:marTop w:val="0"/>
      <w:marBottom w:val="0"/>
      <w:divBdr>
        <w:top w:val="none" w:sz="0" w:space="0" w:color="auto"/>
        <w:left w:val="none" w:sz="0" w:space="0" w:color="auto"/>
        <w:bottom w:val="none" w:sz="0" w:space="0" w:color="auto"/>
        <w:right w:val="none" w:sz="0" w:space="0" w:color="auto"/>
      </w:divBdr>
    </w:div>
    <w:div w:id="66533679">
      <w:bodyDiv w:val="1"/>
      <w:marLeft w:val="0"/>
      <w:marRight w:val="0"/>
      <w:marTop w:val="0"/>
      <w:marBottom w:val="0"/>
      <w:divBdr>
        <w:top w:val="none" w:sz="0" w:space="0" w:color="auto"/>
        <w:left w:val="none" w:sz="0" w:space="0" w:color="auto"/>
        <w:bottom w:val="none" w:sz="0" w:space="0" w:color="auto"/>
        <w:right w:val="none" w:sz="0" w:space="0" w:color="auto"/>
      </w:divBdr>
    </w:div>
    <w:div w:id="69469311">
      <w:bodyDiv w:val="1"/>
      <w:marLeft w:val="0"/>
      <w:marRight w:val="0"/>
      <w:marTop w:val="0"/>
      <w:marBottom w:val="0"/>
      <w:divBdr>
        <w:top w:val="none" w:sz="0" w:space="0" w:color="auto"/>
        <w:left w:val="none" w:sz="0" w:space="0" w:color="auto"/>
        <w:bottom w:val="none" w:sz="0" w:space="0" w:color="auto"/>
        <w:right w:val="none" w:sz="0" w:space="0" w:color="auto"/>
      </w:divBdr>
    </w:div>
    <w:div w:id="71121961">
      <w:bodyDiv w:val="1"/>
      <w:marLeft w:val="0"/>
      <w:marRight w:val="0"/>
      <w:marTop w:val="0"/>
      <w:marBottom w:val="0"/>
      <w:divBdr>
        <w:top w:val="none" w:sz="0" w:space="0" w:color="auto"/>
        <w:left w:val="none" w:sz="0" w:space="0" w:color="auto"/>
        <w:bottom w:val="none" w:sz="0" w:space="0" w:color="auto"/>
        <w:right w:val="none" w:sz="0" w:space="0" w:color="auto"/>
      </w:divBdr>
    </w:div>
    <w:div w:id="73863849">
      <w:bodyDiv w:val="1"/>
      <w:marLeft w:val="0"/>
      <w:marRight w:val="0"/>
      <w:marTop w:val="0"/>
      <w:marBottom w:val="0"/>
      <w:divBdr>
        <w:top w:val="none" w:sz="0" w:space="0" w:color="auto"/>
        <w:left w:val="none" w:sz="0" w:space="0" w:color="auto"/>
        <w:bottom w:val="none" w:sz="0" w:space="0" w:color="auto"/>
        <w:right w:val="none" w:sz="0" w:space="0" w:color="auto"/>
      </w:divBdr>
    </w:div>
    <w:div w:id="75369299">
      <w:bodyDiv w:val="1"/>
      <w:marLeft w:val="0"/>
      <w:marRight w:val="0"/>
      <w:marTop w:val="0"/>
      <w:marBottom w:val="0"/>
      <w:divBdr>
        <w:top w:val="none" w:sz="0" w:space="0" w:color="auto"/>
        <w:left w:val="none" w:sz="0" w:space="0" w:color="auto"/>
        <w:bottom w:val="none" w:sz="0" w:space="0" w:color="auto"/>
        <w:right w:val="none" w:sz="0" w:space="0" w:color="auto"/>
      </w:divBdr>
    </w:div>
    <w:div w:id="76171138">
      <w:bodyDiv w:val="1"/>
      <w:marLeft w:val="0"/>
      <w:marRight w:val="0"/>
      <w:marTop w:val="0"/>
      <w:marBottom w:val="0"/>
      <w:divBdr>
        <w:top w:val="none" w:sz="0" w:space="0" w:color="auto"/>
        <w:left w:val="none" w:sz="0" w:space="0" w:color="auto"/>
        <w:bottom w:val="none" w:sz="0" w:space="0" w:color="auto"/>
        <w:right w:val="none" w:sz="0" w:space="0" w:color="auto"/>
      </w:divBdr>
    </w:div>
    <w:div w:id="89353516">
      <w:bodyDiv w:val="1"/>
      <w:marLeft w:val="0"/>
      <w:marRight w:val="0"/>
      <w:marTop w:val="0"/>
      <w:marBottom w:val="0"/>
      <w:divBdr>
        <w:top w:val="none" w:sz="0" w:space="0" w:color="auto"/>
        <w:left w:val="none" w:sz="0" w:space="0" w:color="auto"/>
        <w:bottom w:val="none" w:sz="0" w:space="0" w:color="auto"/>
        <w:right w:val="none" w:sz="0" w:space="0" w:color="auto"/>
      </w:divBdr>
    </w:div>
    <w:div w:id="90052996">
      <w:bodyDiv w:val="1"/>
      <w:marLeft w:val="0"/>
      <w:marRight w:val="0"/>
      <w:marTop w:val="0"/>
      <w:marBottom w:val="0"/>
      <w:divBdr>
        <w:top w:val="none" w:sz="0" w:space="0" w:color="auto"/>
        <w:left w:val="none" w:sz="0" w:space="0" w:color="auto"/>
        <w:bottom w:val="none" w:sz="0" w:space="0" w:color="auto"/>
        <w:right w:val="none" w:sz="0" w:space="0" w:color="auto"/>
      </w:divBdr>
    </w:div>
    <w:div w:id="94907583">
      <w:bodyDiv w:val="1"/>
      <w:marLeft w:val="0"/>
      <w:marRight w:val="0"/>
      <w:marTop w:val="0"/>
      <w:marBottom w:val="0"/>
      <w:divBdr>
        <w:top w:val="none" w:sz="0" w:space="0" w:color="auto"/>
        <w:left w:val="none" w:sz="0" w:space="0" w:color="auto"/>
        <w:bottom w:val="none" w:sz="0" w:space="0" w:color="auto"/>
        <w:right w:val="none" w:sz="0" w:space="0" w:color="auto"/>
      </w:divBdr>
    </w:div>
    <w:div w:id="99303328">
      <w:bodyDiv w:val="1"/>
      <w:marLeft w:val="0"/>
      <w:marRight w:val="0"/>
      <w:marTop w:val="0"/>
      <w:marBottom w:val="0"/>
      <w:divBdr>
        <w:top w:val="none" w:sz="0" w:space="0" w:color="auto"/>
        <w:left w:val="none" w:sz="0" w:space="0" w:color="auto"/>
        <w:bottom w:val="none" w:sz="0" w:space="0" w:color="auto"/>
        <w:right w:val="none" w:sz="0" w:space="0" w:color="auto"/>
      </w:divBdr>
    </w:div>
    <w:div w:id="99377918">
      <w:bodyDiv w:val="1"/>
      <w:marLeft w:val="0"/>
      <w:marRight w:val="0"/>
      <w:marTop w:val="0"/>
      <w:marBottom w:val="0"/>
      <w:divBdr>
        <w:top w:val="none" w:sz="0" w:space="0" w:color="auto"/>
        <w:left w:val="none" w:sz="0" w:space="0" w:color="auto"/>
        <w:bottom w:val="none" w:sz="0" w:space="0" w:color="auto"/>
        <w:right w:val="none" w:sz="0" w:space="0" w:color="auto"/>
      </w:divBdr>
    </w:div>
    <w:div w:id="102727601">
      <w:bodyDiv w:val="1"/>
      <w:marLeft w:val="0"/>
      <w:marRight w:val="0"/>
      <w:marTop w:val="0"/>
      <w:marBottom w:val="0"/>
      <w:divBdr>
        <w:top w:val="none" w:sz="0" w:space="0" w:color="auto"/>
        <w:left w:val="none" w:sz="0" w:space="0" w:color="auto"/>
        <w:bottom w:val="none" w:sz="0" w:space="0" w:color="auto"/>
        <w:right w:val="none" w:sz="0" w:space="0" w:color="auto"/>
      </w:divBdr>
    </w:div>
    <w:div w:id="105934231">
      <w:bodyDiv w:val="1"/>
      <w:marLeft w:val="0"/>
      <w:marRight w:val="0"/>
      <w:marTop w:val="0"/>
      <w:marBottom w:val="0"/>
      <w:divBdr>
        <w:top w:val="none" w:sz="0" w:space="0" w:color="auto"/>
        <w:left w:val="none" w:sz="0" w:space="0" w:color="auto"/>
        <w:bottom w:val="none" w:sz="0" w:space="0" w:color="auto"/>
        <w:right w:val="none" w:sz="0" w:space="0" w:color="auto"/>
      </w:divBdr>
    </w:div>
    <w:div w:id="108596953">
      <w:bodyDiv w:val="1"/>
      <w:marLeft w:val="0"/>
      <w:marRight w:val="0"/>
      <w:marTop w:val="0"/>
      <w:marBottom w:val="0"/>
      <w:divBdr>
        <w:top w:val="none" w:sz="0" w:space="0" w:color="auto"/>
        <w:left w:val="none" w:sz="0" w:space="0" w:color="auto"/>
        <w:bottom w:val="none" w:sz="0" w:space="0" w:color="auto"/>
        <w:right w:val="none" w:sz="0" w:space="0" w:color="auto"/>
      </w:divBdr>
    </w:div>
    <w:div w:id="109934838">
      <w:bodyDiv w:val="1"/>
      <w:marLeft w:val="0"/>
      <w:marRight w:val="0"/>
      <w:marTop w:val="0"/>
      <w:marBottom w:val="0"/>
      <w:divBdr>
        <w:top w:val="none" w:sz="0" w:space="0" w:color="auto"/>
        <w:left w:val="none" w:sz="0" w:space="0" w:color="auto"/>
        <w:bottom w:val="none" w:sz="0" w:space="0" w:color="auto"/>
        <w:right w:val="none" w:sz="0" w:space="0" w:color="auto"/>
      </w:divBdr>
    </w:div>
    <w:div w:id="111479256">
      <w:bodyDiv w:val="1"/>
      <w:marLeft w:val="0"/>
      <w:marRight w:val="0"/>
      <w:marTop w:val="0"/>
      <w:marBottom w:val="0"/>
      <w:divBdr>
        <w:top w:val="none" w:sz="0" w:space="0" w:color="auto"/>
        <w:left w:val="none" w:sz="0" w:space="0" w:color="auto"/>
        <w:bottom w:val="none" w:sz="0" w:space="0" w:color="auto"/>
        <w:right w:val="none" w:sz="0" w:space="0" w:color="auto"/>
      </w:divBdr>
    </w:div>
    <w:div w:id="112098749">
      <w:bodyDiv w:val="1"/>
      <w:marLeft w:val="0"/>
      <w:marRight w:val="0"/>
      <w:marTop w:val="0"/>
      <w:marBottom w:val="0"/>
      <w:divBdr>
        <w:top w:val="none" w:sz="0" w:space="0" w:color="auto"/>
        <w:left w:val="none" w:sz="0" w:space="0" w:color="auto"/>
        <w:bottom w:val="none" w:sz="0" w:space="0" w:color="auto"/>
        <w:right w:val="none" w:sz="0" w:space="0" w:color="auto"/>
      </w:divBdr>
    </w:div>
    <w:div w:id="112137185">
      <w:bodyDiv w:val="1"/>
      <w:marLeft w:val="0"/>
      <w:marRight w:val="0"/>
      <w:marTop w:val="0"/>
      <w:marBottom w:val="0"/>
      <w:divBdr>
        <w:top w:val="none" w:sz="0" w:space="0" w:color="auto"/>
        <w:left w:val="none" w:sz="0" w:space="0" w:color="auto"/>
        <w:bottom w:val="none" w:sz="0" w:space="0" w:color="auto"/>
        <w:right w:val="none" w:sz="0" w:space="0" w:color="auto"/>
      </w:divBdr>
    </w:div>
    <w:div w:id="114254217">
      <w:bodyDiv w:val="1"/>
      <w:marLeft w:val="0"/>
      <w:marRight w:val="0"/>
      <w:marTop w:val="0"/>
      <w:marBottom w:val="0"/>
      <w:divBdr>
        <w:top w:val="none" w:sz="0" w:space="0" w:color="auto"/>
        <w:left w:val="none" w:sz="0" w:space="0" w:color="auto"/>
        <w:bottom w:val="none" w:sz="0" w:space="0" w:color="auto"/>
        <w:right w:val="none" w:sz="0" w:space="0" w:color="auto"/>
      </w:divBdr>
    </w:div>
    <w:div w:id="118228820">
      <w:bodyDiv w:val="1"/>
      <w:marLeft w:val="0"/>
      <w:marRight w:val="0"/>
      <w:marTop w:val="0"/>
      <w:marBottom w:val="0"/>
      <w:divBdr>
        <w:top w:val="none" w:sz="0" w:space="0" w:color="auto"/>
        <w:left w:val="none" w:sz="0" w:space="0" w:color="auto"/>
        <w:bottom w:val="none" w:sz="0" w:space="0" w:color="auto"/>
        <w:right w:val="none" w:sz="0" w:space="0" w:color="auto"/>
      </w:divBdr>
      <w:divsChild>
        <w:div w:id="605624845">
          <w:marLeft w:val="0"/>
          <w:marRight w:val="0"/>
          <w:marTop w:val="300"/>
          <w:marBottom w:val="0"/>
          <w:divBdr>
            <w:top w:val="none" w:sz="0" w:space="0" w:color="auto"/>
            <w:left w:val="none" w:sz="0" w:space="0" w:color="auto"/>
            <w:bottom w:val="none" w:sz="0" w:space="0" w:color="auto"/>
            <w:right w:val="none" w:sz="0" w:space="0" w:color="auto"/>
          </w:divBdr>
          <w:divsChild>
            <w:div w:id="1344744775">
              <w:marLeft w:val="466"/>
              <w:marRight w:val="0"/>
              <w:marTop w:val="0"/>
              <w:marBottom w:val="0"/>
              <w:divBdr>
                <w:top w:val="single" w:sz="6" w:space="0" w:color="1F3F4A"/>
                <w:left w:val="single" w:sz="6" w:space="0" w:color="1F3F4A"/>
                <w:bottom w:val="single" w:sz="6" w:space="0" w:color="1F3F4A"/>
                <w:right w:val="single" w:sz="6" w:space="0" w:color="1F3F4A"/>
              </w:divBdr>
              <w:divsChild>
                <w:div w:id="394667553">
                  <w:marLeft w:val="120"/>
                  <w:marRight w:val="120"/>
                  <w:marTop w:val="120"/>
                  <w:marBottom w:val="120"/>
                  <w:divBdr>
                    <w:top w:val="single" w:sz="6" w:space="13" w:color="CBCBCB"/>
                    <w:left w:val="single" w:sz="6" w:space="0" w:color="CBCBCB"/>
                    <w:bottom w:val="single" w:sz="6" w:space="0" w:color="CBCBCB"/>
                    <w:right w:val="single" w:sz="6" w:space="0" w:color="CBCBCB"/>
                  </w:divBdr>
                  <w:divsChild>
                    <w:div w:id="177014698">
                      <w:marLeft w:val="0"/>
                      <w:marRight w:val="0"/>
                      <w:marTop w:val="0"/>
                      <w:marBottom w:val="0"/>
                      <w:divBdr>
                        <w:top w:val="none" w:sz="0" w:space="0" w:color="auto"/>
                        <w:left w:val="none" w:sz="0" w:space="0" w:color="auto"/>
                        <w:bottom w:val="none" w:sz="0" w:space="0" w:color="auto"/>
                        <w:right w:val="none" w:sz="0" w:space="0" w:color="auto"/>
                      </w:divBdr>
                      <w:divsChild>
                        <w:div w:id="3556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11684">
      <w:bodyDiv w:val="1"/>
      <w:marLeft w:val="0"/>
      <w:marRight w:val="0"/>
      <w:marTop w:val="0"/>
      <w:marBottom w:val="0"/>
      <w:divBdr>
        <w:top w:val="none" w:sz="0" w:space="0" w:color="auto"/>
        <w:left w:val="none" w:sz="0" w:space="0" w:color="auto"/>
        <w:bottom w:val="none" w:sz="0" w:space="0" w:color="auto"/>
        <w:right w:val="none" w:sz="0" w:space="0" w:color="auto"/>
      </w:divBdr>
    </w:div>
    <w:div w:id="122619963">
      <w:bodyDiv w:val="1"/>
      <w:marLeft w:val="0"/>
      <w:marRight w:val="0"/>
      <w:marTop w:val="0"/>
      <w:marBottom w:val="0"/>
      <w:divBdr>
        <w:top w:val="none" w:sz="0" w:space="0" w:color="auto"/>
        <w:left w:val="none" w:sz="0" w:space="0" w:color="auto"/>
        <w:bottom w:val="none" w:sz="0" w:space="0" w:color="auto"/>
        <w:right w:val="none" w:sz="0" w:space="0" w:color="auto"/>
      </w:divBdr>
    </w:div>
    <w:div w:id="123928617">
      <w:bodyDiv w:val="1"/>
      <w:marLeft w:val="0"/>
      <w:marRight w:val="0"/>
      <w:marTop w:val="0"/>
      <w:marBottom w:val="0"/>
      <w:divBdr>
        <w:top w:val="none" w:sz="0" w:space="0" w:color="auto"/>
        <w:left w:val="none" w:sz="0" w:space="0" w:color="auto"/>
        <w:bottom w:val="none" w:sz="0" w:space="0" w:color="auto"/>
        <w:right w:val="none" w:sz="0" w:space="0" w:color="auto"/>
      </w:divBdr>
    </w:div>
    <w:div w:id="125127489">
      <w:bodyDiv w:val="1"/>
      <w:marLeft w:val="0"/>
      <w:marRight w:val="0"/>
      <w:marTop w:val="0"/>
      <w:marBottom w:val="0"/>
      <w:divBdr>
        <w:top w:val="none" w:sz="0" w:space="0" w:color="auto"/>
        <w:left w:val="none" w:sz="0" w:space="0" w:color="auto"/>
        <w:bottom w:val="none" w:sz="0" w:space="0" w:color="auto"/>
        <w:right w:val="none" w:sz="0" w:space="0" w:color="auto"/>
      </w:divBdr>
    </w:div>
    <w:div w:id="125203444">
      <w:bodyDiv w:val="1"/>
      <w:marLeft w:val="0"/>
      <w:marRight w:val="0"/>
      <w:marTop w:val="0"/>
      <w:marBottom w:val="0"/>
      <w:divBdr>
        <w:top w:val="none" w:sz="0" w:space="0" w:color="auto"/>
        <w:left w:val="none" w:sz="0" w:space="0" w:color="auto"/>
        <w:bottom w:val="none" w:sz="0" w:space="0" w:color="auto"/>
        <w:right w:val="none" w:sz="0" w:space="0" w:color="auto"/>
      </w:divBdr>
    </w:div>
    <w:div w:id="125854145">
      <w:bodyDiv w:val="1"/>
      <w:marLeft w:val="0"/>
      <w:marRight w:val="0"/>
      <w:marTop w:val="0"/>
      <w:marBottom w:val="0"/>
      <w:divBdr>
        <w:top w:val="none" w:sz="0" w:space="0" w:color="auto"/>
        <w:left w:val="none" w:sz="0" w:space="0" w:color="auto"/>
        <w:bottom w:val="none" w:sz="0" w:space="0" w:color="auto"/>
        <w:right w:val="none" w:sz="0" w:space="0" w:color="auto"/>
      </w:divBdr>
    </w:div>
    <w:div w:id="127171180">
      <w:bodyDiv w:val="1"/>
      <w:marLeft w:val="0"/>
      <w:marRight w:val="0"/>
      <w:marTop w:val="0"/>
      <w:marBottom w:val="0"/>
      <w:divBdr>
        <w:top w:val="none" w:sz="0" w:space="0" w:color="auto"/>
        <w:left w:val="none" w:sz="0" w:space="0" w:color="auto"/>
        <w:bottom w:val="none" w:sz="0" w:space="0" w:color="auto"/>
        <w:right w:val="none" w:sz="0" w:space="0" w:color="auto"/>
      </w:divBdr>
    </w:div>
    <w:div w:id="129396907">
      <w:bodyDiv w:val="1"/>
      <w:marLeft w:val="0"/>
      <w:marRight w:val="0"/>
      <w:marTop w:val="0"/>
      <w:marBottom w:val="0"/>
      <w:divBdr>
        <w:top w:val="none" w:sz="0" w:space="0" w:color="auto"/>
        <w:left w:val="none" w:sz="0" w:space="0" w:color="auto"/>
        <w:bottom w:val="none" w:sz="0" w:space="0" w:color="auto"/>
        <w:right w:val="none" w:sz="0" w:space="0" w:color="auto"/>
      </w:divBdr>
    </w:div>
    <w:div w:id="129981436">
      <w:bodyDiv w:val="1"/>
      <w:marLeft w:val="0"/>
      <w:marRight w:val="0"/>
      <w:marTop w:val="0"/>
      <w:marBottom w:val="0"/>
      <w:divBdr>
        <w:top w:val="none" w:sz="0" w:space="0" w:color="auto"/>
        <w:left w:val="none" w:sz="0" w:space="0" w:color="auto"/>
        <w:bottom w:val="none" w:sz="0" w:space="0" w:color="auto"/>
        <w:right w:val="none" w:sz="0" w:space="0" w:color="auto"/>
      </w:divBdr>
    </w:div>
    <w:div w:id="132720432">
      <w:bodyDiv w:val="1"/>
      <w:marLeft w:val="0"/>
      <w:marRight w:val="0"/>
      <w:marTop w:val="0"/>
      <w:marBottom w:val="0"/>
      <w:divBdr>
        <w:top w:val="none" w:sz="0" w:space="0" w:color="auto"/>
        <w:left w:val="none" w:sz="0" w:space="0" w:color="auto"/>
        <w:bottom w:val="none" w:sz="0" w:space="0" w:color="auto"/>
        <w:right w:val="none" w:sz="0" w:space="0" w:color="auto"/>
      </w:divBdr>
    </w:div>
    <w:div w:id="147212200">
      <w:bodyDiv w:val="1"/>
      <w:marLeft w:val="0"/>
      <w:marRight w:val="0"/>
      <w:marTop w:val="0"/>
      <w:marBottom w:val="0"/>
      <w:divBdr>
        <w:top w:val="none" w:sz="0" w:space="0" w:color="auto"/>
        <w:left w:val="none" w:sz="0" w:space="0" w:color="auto"/>
        <w:bottom w:val="none" w:sz="0" w:space="0" w:color="auto"/>
        <w:right w:val="none" w:sz="0" w:space="0" w:color="auto"/>
      </w:divBdr>
    </w:div>
    <w:div w:id="148983435">
      <w:bodyDiv w:val="1"/>
      <w:marLeft w:val="0"/>
      <w:marRight w:val="0"/>
      <w:marTop w:val="0"/>
      <w:marBottom w:val="0"/>
      <w:divBdr>
        <w:top w:val="none" w:sz="0" w:space="0" w:color="auto"/>
        <w:left w:val="none" w:sz="0" w:space="0" w:color="auto"/>
        <w:bottom w:val="none" w:sz="0" w:space="0" w:color="auto"/>
        <w:right w:val="none" w:sz="0" w:space="0" w:color="auto"/>
      </w:divBdr>
    </w:div>
    <w:div w:id="150879303">
      <w:bodyDiv w:val="1"/>
      <w:marLeft w:val="0"/>
      <w:marRight w:val="0"/>
      <w:marTop w:val="0"/>
      <w:marBottom w:val="0"/>
      <w:divBdr>
        <w:top w:val="none" w:sz="0" w:space="0" w:color="auto"/>
        <w:left w:val="none" w:sz="0" w:space="0" w:color="auto"/>
        <w:bottom w:val="none" w:sz="0" w:space="0" w:color="auto"/>
        <w:right w:val="none" w:sz="0" w:space="0" w:color="auto"/>
      </w:divBdr>
    </w:div>
    <w:div w:id="157888940">
      <w:bodyDiv w:val="1"/>
      <w:marLeft w:val="0"/>
      <w:marRight w:val="0"/>
      <w:marTop w:val="0"/>
      <w:marBottom w:val="0"/>
      <w:divBdr>
        <w:top w:val="none" w:sz="0" w:space="0" w:color="auto"/>
        <w:left w:val="none" w:sz="0" w:space="0" w:color="auto"/>
        <w:bottom w:val="none" w:sz="0" w:space="0" w:color="auto"/>
        <w:right w:val="none" w:sz="0" w:space="0" w:color="auto"/>
      </w:divBdr>
    </w:div>
    <w:div w:id="159081898">
      <w:bodyDiv w:val="1"/>
      <w:marLeft w:val="0"/>
      <w:marRight w:val="0"/>
      <w:marTop w:val="0"/>
      <w:marBottom w:val="0"/>
      <w:divBdr>
        <w:top w:val="none" w:sz="0" w:space="0" w:color="auto"/>
        <w:left w:val="none" w:sz="0" w:space="0" w:color="auto"/>
        <w:bottom w:val="none" w:sz="0" w:space="0" w:color="auto"/>
        <w:right w:val="none" w:sz="0" w:space="0" w:color="auto"/>
      </w:divBdr>
    </w:div>
    <w:div w:id="169877918">
      <w:bodyDiv w:val="1"/>
      <w:marLeft w:val="0"/>
      <w:marRight w:val="0"/>
      <w:marTop w:val="0"/>
      <w:marBottom w:val="0"/>
      <w:divBdr>
        <w:top w:val="none" w:sz="0" w:space="0" w:color="auto"/>
        <w:left w:val="none" w:sz="0" w:space="0" w:color="auto"/>
        <w:bottom w:val="none" w:sz="0" w:space="0" w:color="auto"/>
        <w:right w:val="none" w:sz="0" w:space="0" w:color="auto"/>
      </w:divBdr>
    </w:div>
    <w:div w:id="170143298">
      <w:bodyDiv w:val="1"/>
      <w:marLeft w:val="0"/>
      <w:marRight w:val="0"/>
      <w:marTop w:val="0"/>
      <w:marBottom w:val="0"/>
      <w:divBdr>
        <w:top w:val="none" w:sz="0" w:space="0" w:color="auto"/>
        <w:left w:val="none" w:sz="0" w:space="0" w:color="auto"/>
        <w:bottom w:val="none" w:sz="0" w:space="0" w:color="auto"/>
        <w:right w:val="none" w:sz="0" w:space="0" w:color="auto"/>
      </w:divBdr>
    </w:div>
    <w:div w:id="170221505">
      <w:bodyDiv w:val="1"/>
      <w:marLeft w:val="0"/>
      <w:marRight w:val="0"/>
      <w:marTop w:val="0"/>
      <w:marBottom w:val="0"/>
      <w:divBdr>
        <w:top w:val="none" w:sz="0" w:space="0" w:color="auto"/>
        <w:left w:val="none" w:sz="0" w:space="0" w:color="auto"/>
        <w:bottom w:val="none" w:sz="0" w:space="0" w:color="auto"/>
        <w:right w:val="none" w:sz="0" w:space="0" w:color="auto"/>
      </w:divBdr>
    </w:div>
    <w:div w:id="175971179">
      <w:bodyDiv w:val="1"/>
      <w:marLeft w:val="0"/>
      <w:marRight w:val="0"/>
      <w:marTop w:val="0"/>
      <w:marBottom w:val="0"/>
      <w:divBdr>
        <w:top w:val="none" w:sz="0" w:space="0" w:color="auto"/>
        <w:left w:val="none" w:sz="0" w:space="0" w:color="auto"/>
        <w:bottom w:val="none" w:sz="0" w:space="0" w:color="auto"/>
        <w:right w:val="none" w:sz="0" w:space="0" w:color="auto"/>
      </w:divBdr>
    </w:div>
    <w:div w:id="179927572">
      <w:bodyDiv w:val="1"/>
      <w:marLeft w:val="0"/>
      <w:marRight w:val="0"/>
      <w:marTop w:val="0"/>
      <w:marBottom w:val="0"/>
      <w:divBdr>
        <w:top w:val="none" w:sz="0" w:space="0" w:color="auto"/>
        <w:left w:val="none" w:sz="0" w:space="0" w:color="auto"/>
        <w:bottom w:val="none" w:sz="0" w:space="0" w:color="auto"/>
        <w:right w:val="none" w:sz="0" w:space="0" w:color="auto"/>
      </w:divBdr>
    </w:div>
    <w:div w:id="182548601">
      <w:bodyDiv w:val="1"/>
      <w:marLeft w:val="0"/>
      <w:marRight w:val="0"/>
      <w:marTop w:val="0"/>
      <w:marBottom w:val="0"/>
      <w:divBdr>
        <w:top w:val="none" w:sz="0" w:space="0" w:color="auto"/>
        <w:left w:val="none" w:sz="0" w:space="0" w:color="auto"/>
        <w:bottom w:val="none" w:sz="0" w:space="0" w:color="auto"/>
        <w:right w:val="none" w:sz="0" w:space="0" w:color="auto"/>
      </w:divBdr>
    </w:div>
    <w:div w:id="182942920">
      <w:bodyDiv w:val="1"/>
      <w:marLeft w:val="0"/>
      <w:marRight w:val="0"/>
      <w:marTop w:val="0"/>
      <w:marBottom w:val="0"/>
      <w:divBdr>
        <w:top w:val="none" w:sz="0" w:space="0" w:color="auto"/>
        <w:left w:val="none" w:sz="0" w:space="0" w:color="auto"/>
        <w:bottom w:val="none" w:sz="0" w:space="0" w:color="auto"/>
        <w:right w:val="none" w:sz="0" w:space="0" w:color="auto"/>
      </w:divBdr>
    </w:div>
    <w:div w:id="187331179">
      <w:bodyDiv w:val="1"/>
      <w:marLeft w:val="0"/>
      <w:marRight w:val="0"/>
      <w:marTop w:val="0"/>
      <w:marBottom w:val="0"/>
      <w:divBdr>
        <w:top w:val="none" w:sz="0" w:space="0" w:color="auto"/>
        <w:left w:val="none" w:sz="0" w:space="0" w:color="auto"/>
        <w:bottom w:val="none" w:sz="0" w:space="0" w:color="auto"/>
        <w:right w:val="none" w:sz="0" w:space="0" w:color="auto"/>
      </w:divBdr>
    </w:div>
    <w:div w:id="187717201">
      <w:bodyDiv w:val="1"/>
      <w:marLeft w:val="0"/>
      <w:marRight w:val="0"/>
      <w:marTop w:val="0"/>
      <w:marBottom w:val="0"/>
      <w:divBdr>
        <w:top w:val="none" w:sz="0" w:space="0" w:color="auto"/>
        <w:left w:val="none" w:sz="0" w:space="0" w:color="auto"/>
        <w:bottom w:val="none" w:sz="0" w:space="0" w:color="auto"/>
        <w:right w:val="none" w:sz="0" w:space="0" w:color="auto"/>
      </w:divBdr>
    </w:div>
    <w:div w:id="189729278">
      <w:bodyDiv w:val="1"/>
      <w:marLeft w:val="0"/>
      <w:marRight w:val="0"/>
      <w:marTop w:val="0"/>
      <w:marBottom w:val="0"/>
      <w:divBdr>
        <w:top w:val="none" w:sz="0" w:space="0" w:color="auto"/>
        <w:left w:val="none" w:sz="0" w:space="0" w:color="auto"/>
        <w:bottom w:val="none" w:sz="0" w:space="0" w:color="auto"/>
        <w:right w:val="none" w:sz="0" w:space="0" w:color="auto"/>
      </w:divBdr>
    </w:div>
    <w:div w:id="191462854">
      <w:bodyDiv w:val="1"/>
      <w:marLeft w:val="0"/>
      <w:marRight w:val="0"/>
      <w:marTop w:val="0"/>
      <w:marBottom w:val="0"/>
      <w:divBdr>
        <w:top w:val="none" w:sz="0" w:space="0" w:color="auto"/>
        <w:left w:val="none" w:sz="0" w:space="0" w:color="auto"/>
        <w:bottom w:val="none" w:sz="0" w:space="0" w:color="auto"/>
        <w:right w:val="none" w:sz="0" w:space="0" w:color="auto"/>
      </w:divBdr>
    </w:div>
    <w:div w:id="192109860">
      <w:bodyDiv w:val="1"/>
      <w:marLeft w:val="0"/>
      <w:marRight w:val="0"/>
      <w:marTop w:val="0"/>
      <w:marBottom w:val="0"/>
      <w:divBdr>
        <w:top w:val="none" w:sz="0" w:space="0" w:color="auto"/>
        <w:left w:val="none" w:sz="0" w:space="0" w:color="auto"/>
        <w:bottom w:val="none" w:sz="0" w:space="0" w:color="auto"/>
        <w:right w:val="none" w:sz="0" w:space="0" w:color="auto"/>
      </w:divBdr>
    </w:div>
    <w:div w:id="193424445">
      <w:bodyDiv w:val="1"/>
      <w:marLeft w:val="0"/>
      <w:marRight w:val="0"/>
      <w:marTop w:val="0"/>
      <w:marBottom w:val="0"/>
      <w:divBdr>
        <w:top w:val="none" w:sz="0" w:space="0" w:color="auto"/>
        <w:left w:val="none" w:sz="0" w:space="0" w:color="auto"/>
        <w:bottom w:val="none" w:sz="0" w:space="0" w:color="auto"/>
        <w:right w:val="none" w:sz="0" w:space="0" w:color="auto"/>
      </w:divBdr>
    </w:div>
    <w:div w:id="193929672">
      <w:bodyDiv w:val="1"/>
      <w:marLeft w:val="0"/>
      <w:marRight w:val="0"/>
      <w:marTop w:val="0"/>
      <w:marBottom w:val="0"/>
      <w:divBdr>
        <w:top w:val="none" w:sz="0" w:space="0" w:color="auto"/>
        <w:left w:val="none" w:sz="0" w:space="0" w:color="auto"/>
        <w:bottom w:val="none" w:sz="0" w:space="0" w:color="auto"/>
        <w:right w:val="none" w:sz="0" w:space="0" w:color="auto"/>
      </w:divBdr>
    </w:div>
    <w:div w:id="197205756">
      <w:bodyDiv w:val="1"/>
      <w:marLeft w:val="0"/>
      <w:marRight w:val="0"/>
      <w:marTop w:val="0"/>
      <w:marBottom w:val="0"/>
      <w:divBdr>
        <w:top w:val="none" w:sz="0" w:space="0" w:color="auto"/>
        <w:left w:val="none" w:sz="0" w:space="0" w:color="auto"/>
        <w:bottom w:val="none" w:sz="0" w:space="0" w:color="auto"/>
        <w:right w:val="none" w:sz="0" w:space="0" w:color="auto"/>
      </w:divBdr>
    </w:div>
    <w:div w:id="211426500">
      <w:bodyDiv w:val="1"/>
      <w:marLeft w:val="0"/>
      <w:marRight w:val="0"/>
      <w:marTop w:val="0"/>
      <w:marBottom w:val="0"/>
      <w:divBdr>
        <w:top w:val="none" w:sz="0" w:space="0" w:color="auto"/>
        <w:left w:val="none" w:sz="0" w:space="0" w:color="auto"/>
        <w:bottom w:val="none" w:sz="0" w:space="0" w:color="auto"/>
        <w:right w:val="none" w:sz="0" w:space="0" w:color="auto"/>
      </w:divBdr>
    </w:div>
    <w:div w:id="214198537">
      <w:bodyDiv w:val="1"/>
      <w:marLeft w:val="0"/>
      <w:marRight w:val="0"/>
      <w:marTop w:val="0"/>
      <w:marBottom w:val="0"/>
      <w:divBdr>
        <w:top w:val="none" w:sz="0" w:space="0" w:color="auto"/>
        <w:left w:val="none" w:sz="0" w:space="0" w:color="auto"/>
        <w:bottom w:val="none" w:sz="0" w:space="0" w:color="auto"/>
        <w:right w:val="none" w:sz="0" w:space="0" w:color="auto"/>
      </w:divBdr>
    </w:div>
    <w:div w:id="220211525">
      <w:bodyDiv w:val="1"/>
      <w:marLeft w:val="0"/>
      <w:marRight w:val="0"/>
      <w:marTop w:val="0"/>
      <w:marBottom w:val="0"/>
      <w:divBdr>
        <w:top w:val="none" w:sz="0" w:space="0" w:color="auto"/>
        <w:left w:val="none" w:sz="0" w:space="0" w:color="auto"/>
        <w:bottom w:val="none" w:sz="0" w:space="0" w:color="auto"/>
        <w:right w:val="none" w:sz="0" w:space="0" w:color="auto"/>
      </w:divBdr>
    </w:div>
    <w:div w:id="222372833">
      <w:bodyDiv w:val="1"/>
      <w:marLeft w:val="0"/>
      <w:marRight w:val="0"/>
      <w:marTop w:val="0"/>
      <w:marBottom w:val="0"/>
      <w:divBdr>
        <w:top w:val="none" w:sz="0" w:space="0" w:color="auto"/>
        <w:left w:val="none" w:sz="0" w:space="0" w:color="auto"/>
        <w:bottom w:val="none" w:sz="0" w:space="0" w:color="auto"/>
        <w:right w:val="none" w:sz="0" w:space="0" w:color="auto"/>
      </w:divBdr>
    </w:div>
    <w:div w:id="229853049">
      <w:bodyDiv w:val="1"/>
      <w:marLeft w:val="0"/>
      <w:marRight w:val="0"/>
      <w:marTop w:val="0"/>
      <w:marBottom w:val="0"/>
      <w:divBdr>
        <w:top w:val="none" w:sz="0" w:space="0" w:color="auto"/>
        <w:left w:val="none" w:sz="0" w:space="0" w:color="auto"/>
        <w:bottom w:val="none" w:sz="0" w:space="0" w:color="auto"/>
        <w:right w:val="none" w:sz="0" w:space="0" w:color="auto"/>
      </w:divBdr>
    </w:div>
    <w:div w:id="231239684">
      <w:bodyDiv w:val="1"/>
      <w:marLeft w:val="0"/>
      <w:marRight w:val="0"/>
      <w:marTop w:val="0"/>
      <w:marBottom w:val="0"/>
      <w:divBdr>
        <w:top w:val="none" w:sz="0" w:space="0" w:color="auto"/>
        <w:left w:val="none" w:sz="0" w:space="0" w:color="auto"/>
        <w:bottom w:val="none" w:sz="0" w:space="0" w:color="auto"/>
        <w:right w:val="none" w:sz="0" w:space="0" w:color="auto"/>
      </w:divBdr>
    </w:div>
    <w:div w:id="231816320">
      <w:bodyDiv w:val="1"/>
      <w:marLeft w:val="0"/>
      <w:marRight w:val="0"/>
      <w:marTop w:val="0"/>
      <w:marBottom w:val="0"/>
      <w:divBdr>
        <w:top w:val="none" w:sz="0" w:space="0" w:color="auto"/>
        <w:left w:val="none" w:sz="0" w:space="0" w:color="auto"/>
        <w:bottom w:val="none" w:sz="0" w:space="0" w:color="auto"/>
        <w:right w:val="none" w:sz="0" w:space="0" w:color="auto"/>
      </w:divBdr>
    </w:div>
    <w:div w:id="233053611">
      <w:bodyDiv w:val="1"/>
      <w:marLeft w:val="0"/>
      <w:marRight w:val="0"/>
      <w:marTop w:val="0"/>
      <w:marBottom w:val="0"/>
      <w:divBdr>
        <w:top w:val="none" w:sz="0" w:space="0" w:color="auto"/>
        <w:left w:val="none" w:sz="0" w:space="0" w:color="auto"/>
        <w:bottom w:val="none" w:sz="0" w:space="0" w:color="auto"/>
        <w:right w:val="none" w:sz="0" w:space="0" w:color="auto"/>
      </w:divBdr>
    </w:div>
    <w:div w:id="233122958">
      <w:bodyDiv w:val="1"/>
      <w:marLeft w:val="0"/>
      <w:marRight w:val="0"/>
      <w:marTop w:val="0"/>
      <w:marBottom w:val="0"/>
      <w:divBdr>
        <w:top w:val="none" w:sz="0" w:space="0" w:color="auto"/>
        <w:left w:val="none" w:sz="0" w:space="0" w:color="auto"/>
        <w:bottom w:val="none" w:sz="0" w:space="0" w:color="auto"/>
        <w:right w:val="none" w:sz="0" w:space="0" w:color="auto"/>
      </w:divBdr>
    </w:div>
    <w:div w:id="233246372">
      <w:bodyDiv w:val="1"/>
      <w:marLeft w:val="0"/>
      <w:marRight w:val="0"/>
      <w:marTop w:val="0"/>
      <w:marBottom w:val="0"/>
      <w:divBdr>
        <w:top w:val="none" w:sz="0" w:space="0" w:color="auto"/>
        <w:left w:val="none" w:sz="0" w:space="0" w:color="auto"/>
        <w:bottom w:val="none" w:sz="0" w:space="0" w:color="auto"/>
        <w:right w:val="none" w:sz="0" w:space="0" w:color="auto"/>
      </w:divBdr>
    </w:div>
    <w:div w:id="239486090">
      <w:bodyDiv w:val="1"/>
      <w:marLeft w:val="0"/>
      <w:marRight w:val="0"/>
      <w:marTop w:val="0"/>
      <w:marBottom w:val="0"/>
      <w:divBdr>
        <w:top w:val="none" w:sz="0" w:space="0" w:color="auto"/>
        <w:left w:val="none" w:sz="0" w:space="0" w:color="auto"/>
        <w:bottom w:val="none" w:sz="0" w:space="0" w:color="auto"/>
        <w:right w:val="none" w:sz="0" w:space="0" w:color="auto"/>
      </w:divBdr>
    </w:div>
    <w:div w:id="240409920">
      <w:bodyDiv w:val="1"/>
      <w:marLeft w:val="0"/>
      <w:marRight w:val="0"/>
      <w:marTop w:val="0"/>
      <w:marBottom w:val="0"/>
      <w:divBdr>
        <w:top w:val="none" w:sz="0" w:space="0" w:color="auto"/>
        <w:left w:val="none" w:sz="0" w:space="0" w:color="auto"/>
        <w:bottom w:val="none" w:sz="0" w:space="0" w:color="auto"/>
        <w:right w:val="none" w:sz="0" w:space="0" w:color="auto"/>
      </w:divBdr>
    </w:div>
    <w:div w:id="248078940">
      <w:bodyDiv w:val="1"/>
      <w:marLeft w:val="0"/>
      <w:marRight w:val="0"/>
      <w:marTop w:val="0"/>
      <w:marBottom w:val="0"/>
      <w:divBdr>
        <w:top w:val="none" w:sz="0" w:space="0" w:color="auto"/>
        <w:left w:val="none" w:sz="0" w:space="0" w:color="auto"/>
        <w:bottom w:val="none" w:sz="0" w:space="0" w:color="auto"/>
        <w:right w:val="none" w:sz="0" w:space="0" w:color="auto"/>
      </w:divBdr>
    </w:div>
    <w:div w:id="253978846">
      <w:bodyDiv w:val="1"/>
      <w:marLeft w:val="0"/>
      <w:marRight w:val="0"/>
      <w:marTop w:val="0"/>
      <w:marBottom w:val="0"/>
      <w:divBdr>
        <w:top w:val="none" w:sz="0" w:space="0" w:color="auto"/>
        <w:left w:val="none" w:sz="0" w:space="0" w:color="auto"/>
        <w:bottom w:val="none" w:sz="0" w:space="0" w:color="auto"/>
        <w:right w:val="none" w:sz="0" w:space="0" w:color="auto"/>
      </w:divBdr>
    </w:div>
    <w:div w:id="257639764">
      <w:bodyDiv w:val="1"/>
      <w:marLeft w:val="0"/>
      <w:marRight w:val="0"/>
      <w:marTop w:val="0"/>
      <w:marBottom w:val="0"/>
      <w:divBdr>
        <w:top w:val="none" w:sz="0" w:space="0" w:color="auto"/>
        <w:left w:val="none" w:sz="0" w:space="0" w:color="auto"/>
        <w:bottom w:val="none" w:sz="0" w:space="0" w:color="auto"/>
        <w:right w:val="none" w:sz="0" w:space="0" w:color="auto"/>
      </w:divBdr>
    </w:div>
    <w:div w:id="257643474">
      <w:bodyDiv w:val="1"/>
      <w:marLeft w:val="0"/>
      <w:marRight w:val="0"/>
      <w:marTop w:val="0"/>
      <w:marBottom w:val="0"/>
      <w:divBdr>
        <w:top w:val="none" w:sz="0" w:space="0" w:color="auto"/>
        <w:left w:val="none" w:sz="0" w:space="0" w:color="auto"/>
        <w:bottom w:val="none" w:sz="0" w:space="0" w:color="auto"/>
        <w:right w:val="none" w:sz="0" w:space="0" w:color="auto"/>
      </w:divBdr>
    </w:div>
    <w:div w:id="260456029">
      <w:bodyDiv w:val="1"/>
      <w:marLeft w:val="0"/>
      <w:marRight w:val="0"/>
      <w:marTop w:val="0"/>
      <w:marBottom w:val="0"/>
      <w:divBdr>
        <w:top w:val="none" w:sz="0" w:space="0" w:color="auto"/>
        <w:left w:val="none" w:sz="0" w:space="0" w:color="auto"/>
        <w:bottom w:val="none" w:sz="0" w:space="0" w:color="auto"/>
        <w:right w:val="none" w:sz="0" w:space="0" w:color="auto"/>
      </w:divBdr>
    </w:div>
    <w:div w:id="262303182">
      <w:bodyDiv w:val="1"/>
      <w:marLeft w:val="0"/>
      <w:marRight w:val="0"/>
      <w:marTop w:val="0"/>
      <w:marBottom w:val="0"/>
      <w:divBdr>
        <w:top w:val="none" w:sz="0" w:space="0" w:color="auto"/>
        <w:left w:val="none" w:sz="0" w:space="0" w:color="auto"/>
        <w:bottom w:val="none" w:sz="0" w:space="0" w:color="auto"/>
        <w:right w:val="none" w:sz="0" w:space="0" w:color="auto"/>
      </w:divBdr>
    </w:div>
    <w:div w:id="265237197">
      <w:bodyDiv w:val="1"/>
      <w:marLeft w:val="0"/>
      <w:marRight w:val="0"/>
      <w:marTop w:val="0"/>
      <w:marBottom w:val="0"/>
      <w:divBdr>
        <w:top w:val="none" w:sz="0" w:space="0" w:color="auto"/>
        <w:left w:val="none" w:sz="0" w:space="0" w:color="auto"/>
        <w:bottom w:val="none" w:sz="0" w:space="0" w:color="auto"/>
        <w:right w:val="none" w:sz="0" w:space="0" w:color="auto"/>
      </w:divBdr>
    </w:div>
    <w:div w:id="270480914">
      <w:bodyDiv w:val="1"/>
      <w:marLeft w:val="0"/>
      <w:marRight w:val="0"/>
      <w:marTop w:val="0"/>
      <w:marBottom w:val="0"/>
      <w:divBdr>
        <w:top w:val="none" w:sz="0" w:space="0" w:color="auto"/>
        <w:left w:val="none" w:sz="0" w:space="0" w:color="auto"/>
        <w:bottom w:val="none" w:sz="0" w:space="0" w:color="auto"/>
        <w:right w:val="none" w:sz="0" w:space="0" w:color="auto"/>
      </w:divBdr>
    </w:div>
    <w:div w:id="275021692">
      <w:bodyDiv w:val="1"/>
      <w:marLeft w:val="0"/>
      <w:marRight w:val="0"/>
      <w:marTop w:val="0"/>
      <w:marBottom w:val="0"/>
      <w:divBdr>
        <w:top w:val="none" w:sz="0" w:space="0" w:color="auto"/>
        <w:left w:val="none" w:sz="0" w:space="0" w:color="auto"/>
        <w:bottom w:val="none" w:sz="0" w:space="0" w:color="auto"/>
        <w:right w:val="none" w:sz="0" w:space="0" w:color="auto"/>
      </w:divBdr>
    </w:div>
    <w:div w:id="275451324">
      <w:bodyDiv w:val="1"/>
      <w:marLeft w:val="0"/>
      <w:marRight w:val="0"/>
      <w:marTop w:val="0"/>
      <w:marBottom w:val="0"/>
      <w:divBdr>
        <w:top w:val="none" w:sz="0" w:space="0" w:color="auto"/>
        <w:left w:val="none" w:sz="0" w:space="0" w:color="auto"/>
        <w:bottom w:val="none" w:sz="0" w:space="0" w:color="auto"/>
        <w:right w:val="none" w:sz="0" w:space="0" w:color="auto"/>
      </w:divBdr>
    </w:div>
    <w:div w:id="277686468">
      <w:bodyDiv w:val="1"/>
      <w:marLeft w:val="0"/>
      <w:marRight w:val="0"/>
      <w:marTop w:val="0"/>
      <w:marBottom w:val="0"/>
      <w:divBdr>
        <w:top w:val="none" w:sz="0" w:space="0" w:color="auto"/>
        <w:left w:val="none" w:sz="0" w:space="0" w:color="auto"/>
        <w:bottom w:val="none" w:sz="0" w:space="0" w:color="auto"/>
        <w:right w:val="none" w:sz="0" w:space="0" w:color="auto"/>
      </w:divBdr>
    </w:div>
    <w:div w:id="278414674">
      <w:bodyDiv w:val="1"/>
      <w:marLeft w:val="0"/>
      <w:marRight w:val="0"/>
      <w:marTop w:val="0"/>
      <w:marBottom w:val="0"/>
      <w:divBdr>
        <w:top w:val="none" w:sz="0" w:space="0" w:color="auto"/>
        <w:left w:val="none" w:sz="0" w:space="0" w:color="auto"/>
        <w:bottom w:val="none" w:sz="0" w:space="0" w:color="auto"/>
        <w:right w:val="none" w:sz="0" w:space="0" w:color="auto"/>
      </w:divBdr>
    </w:div>
    <w:div w:id="279386544">
      <w:bodyDiv w:val="1"/>
      <w:marLeft w:val="0"/>
      <w:marRight w:val="0"/>
      <w:marTop w:val="0"/>
      <w:marBottom w:val="0"/>
      <w:divBdr>
        <w:top w:val="none" w:sz="0" w:space="0" w:color="auto"/>
        <w:left w:val="none" w:sz="0" w:space="0" w:color="auto"/>
        <w:bottom w:val="none" w:sz="0" w:space="0" w:color="auto"/>
        <w:right w:val="none" w:sz="0" w:space="0" w:color="auto"/>
      </w:divBdr>
    </w:div>
    <w:div w:id="280309552">
      <w:bodyDiv w:val="1"/>
      <w:marLeft w:val="0"/>
      <w:marRight w:val="0"/>
      <w:marTop w:val="0"/>
      <w:marBottom w:val="0"/>
      <w:divBdr>
        <w:top w:val="none" w:sz="0" w:space="0" w:color="auto"/>
        <w:left w:val="none" w:sz="0" w:space="0" w:color="auto"/>
        <w:bottom w:val="none" w:sz="0" w:space="0" w:color="auto"/>
        <w:right w:val="none" w:sz="0" w:space="0" w:color="auto"/>
      </w:divBdr>
    </w:div>
    <w:div w:id="286739957">
      <w:bodyDiv w:val="1"/>
      <w:marLeft w:val="0"/>
      <w:marRight w:val="0"/>
      <w:marTop w:val="0"/>
      <w:marBottom w:val="0"/>
      <w:divBdr>
        <w:top w:val="none" w:sz="0" w:space="0" w:color="auto"/>
        <w:left w:val="none" w:sz="0" w:space="0" w:color="auto"/>
        <w:bottom w:val="none" w:sz="0" w:space="0" w:color="auto"/>
        <w:right w:val="none" w:sz="0" w:space="0" w:color="auto"/>
      </w:divBdr>
    </w:div>
    <w:div w:id="288558056">
      <w:bodyDiv w:val="1"/>
      <w:marLeft w:val="0"/>
      <w:marRight w:val="0"/>
      <w:marTop w:val="0"/>
      <w:marBottom w:val="0"/>
      <w:divBdr>
        <w:top w:val="none" w:sz="0" w:space="0" w:color="auto"/>
        <w:left w:val="none" w:sz="0" w:space="0" w:color="auto"/>
        <w:bottom w:val="none" w:sz="0" w:space="0" w:color="auto"/>
        <w:right w:val="none" w:sz="0" w:space="0" w:color="auto"/>
      </w:divBdr>
    </w:div>
    <w:div w:id="294995357">
      <w:bodyDiv w:val="1"/>
      <w:marLeft w:val="0"/>
      <w:marRight w:val="0"/>
      <w:marTop w:val="0"/>
      <w:marBottom w:val="0"/>
      <w:divBdr>
        <w:top w:val="none" w:sz="0" w:space="0" w:color="auto"/>
        <w:left w:val="none" w:sz="0" w:space="0" w:color="auto"/>
        <w:bottom w:val="none" w:sz="0" w:space="0" w:color="auto"/>
        <w:right w:val="none" w:sz="0" w:space="0" w:color="auto"/>
      </w:divBdr>
    </w:div>
    <w:div w:id="296958008">
      <w:bodyDiv w:val="1"/>
      <w:marLeft w:val="0"/>
      <w:marRight w:val="0"/>
      <w:marTop w:val="0"/>
      <w:marBottom w:val="0"/>
      <w:divBdr>
        <w:top w:val="none" w:sz="0" w:space="0" w:color="auto"/>
        <w:left w:val="none" w:sz="0" w:space="0" w:color="auto"/>
        <w:bottom w:val="none" w:sz="0" w:space="0" w:color="auto"/>
        <w:right w:val="none" w:sz="0" w:space="0" w:color="auto"/>
      </w:divBdr>
    </w:div>
    <w:div w:id="300501182">
      <w:bodyDiv w:val="1"/>
      <w:marLeft w:val="0"/>
      <w:marRight w:val="0"/>
      <w:marTop w:val="0"/>
      <w:marBottom w:val="0"/>
      <w:divBdr>
        <w:top w:val="none" w:sz="0" w:space="0" w:color="auto"/>
        <w:left w:val="none" w:sz="0" w:space="0" w:color="auto"/>
        <w:bottom w:val="none" w:sz="0" w:space="0" w:color="auto"/>
        <w:right w:val="none" w:sz="0" w:space="0" w:color="auto"/>
      </w:divBdr>
    </w:div>
    <w:div w:id="307590637">
      <w:bodyDiv w:val="1"/>
      <w:marLeft w:val="0"/>
      <w:marRight w:val="0"/>
      <w:marTop w:val="0"/>
      <w:marBottom w:val="0"/>
      <w:divBdr>
        <w:top w:val="none" w:sz="0" w:space="0" w:color="auto"/>
        <w:left w:val="none" w:sz="0" w:space="0" w:color="auto"/>
        <w:bottom w:val="none" w:sz="0" w:space="0" w:color="auto"/>
        <w:right w:val="none" w:sz="0" w:space="0" w:color="auto"/>
      </w:divBdr>
    </w:div>
    <w:div w:id="313803897">
      <w:bodyDiv w:val="1"/>
      <w:marLeft w:val="0"/>
      <w:marRight w:val="0"/>
      <w:marTop w:val="0"/>
      <w:marBottom w:val="0"/>
      <w:divBdr>
        <w:top w:val="none" w:sz="0" w:space="0" w:color="auto"/>
        <w:left w:val="none" w:sz="0" w:space="0" w:color="auto"/>
        <w:bottom w:val="none" w:sz="0" w:space="0" w:color="auto"/>
        <w:right w:val="none" w:sz="0" w:space="0" w:color="auto"/>
      </w:divBdr>
    </w:div>
    <w:div w:id="315453383">
      <w:bodyDiv w:val="1"/>
      <w:marLeft w:val="0"/>
      <w:marRight w:val="0"/>
      <w:marTop w:val="0"/>
      <w:marBottom w:val="0"/>
      <w:divBdr>
        <w:top w:val="none" w:sz="0" w:space="0" w:color="auto"/>
        <w:left w:val="none" w:sz="0" w:space="0" w:color="auto"/>
        <w:bottom w:val="none" w:sz="0" w:space="0" w:color="auto"/>
        <w:right w:val="none" w:sz="0" w:space="0" w:color="auto"/>
      </w:divBdr>
    </w:div>
    <w:div w:id="315456121">
      <w:bodyDiv w:val="1"/>
      <w:marLeft w:val="0"/>
      <w:marRight w:val="0"/>
      <w:marTop w:val="0"/>
      <w:marBottom w:val="0"/>
      <w:divBdr>
        <w:top w:val="none" w:sz="0" w:space="0" w:color="auto"/>
        <w:left w:val="none" w:sz="0" w:space="0" w:color="auto"/>
        <w:bottom w:val="none" w:sz="0" w:space="0" w:color="auto"/>
        <w:right w:val="none" w:sz="0" w:space="0" w:color="auto"/>
      </w:divBdr>
    </w:div>
    <w:div w:id="323123254">
      <w:bodyDiv w:val="1"/>
      <w:marLeft w:val="0"/>
      <w:marRight w:val="0"/>
      <w:marTop w:val="0"/>
      <w:marBottom w:val="0"/>
      <w:divBdr>
        <w:top w:val="none" w:sz="0" w:space="0" w:color="auto"/>
        <w:left w:val="none" w:sz="0" w:space="0" w:color="auto"/>
        <w:bottom w:val="none" w:sz="0" w:space="0" w:color="auto"/>
        <w:right w:val="none" w:sz="0" w:space="0" w:color="auto"/>
      </w:divBdr>
    </w:div>
    <w:div w:id="325132600">
      <w:bodyDiv w:val="1"/>
      <w:marLeft w:val="0"/>
      <w:marRight w:val="0"/>
      <w:marTop w:val="0"/>
      <w:marBottom w:val="0"/>
      <w:divBdr>
        <w:top w:val="none" w:sz="0" w:space="0" w:color="auto"/>
        <w:left w:val="none" w:sz="0" w:space="0" w:color="auto"/>
        <w:bottom w:val="none" w:sz="0" w:space="0" w:color="auto"/>
        <w:right w:val="none" w:sz="0" w:space="0" w:color="auto"/>
      </w:divBdr>
    </w:div>
    <w:div w:id="326129254">
      <w:bodyDiv w:val="1"/>
      <w:marLeft w:val="0"/>
      <w:marRight w:val="0"/>
      <w:marTop w:val="0"/>
      <w:marBottom w:val="0"/>
      <w:divBdr>
        <w:top w:val="none" w:sz="0" w:space="0" w:color="auto"/>
        <w:left w:val="none" w:sz="0" w:space="0" w:color="auto"/>
        <w:bottom w:val="none" w:sz="0" w:space="0" w:color="auto"/>
        <w:right w:val="none" w:sz="0" w:space="0" w:color="auto"/>
      </w:divBdr>
    </w:div>
    <w:div w:id="330836631">
      <w:bodyDiv w:val="1"/>
      <w:marLeft w:val="0"/>
      <w:marRight w:val="0"/>
      <w:marTop w:val="0"/>
      <w:marBottom w:val="0"/>
      <w:divBdr>
        <w:top w:val="none" w:sz="0" w:space="0" w:color="auto"/>
        <w:left w:val="none" w:sz="0" w:space="0" w:color="auto"/>
        <w:bottom w:val="none" w:sz="0" w:space="0" w:color="auto"/>
        <w:right w:val="none" w:sz="0" w:space="0" w:color="auto"/>
      </w:divBdr>
    </w:div>
    <w:div w:id="332221179">
      <w:bodyDiv w:val="1"/>
      <w:marLeft w:val="0"/>
      <w:marRight w:val="0"/>
      <w:marTop w:val="0"/>
      <w:marBottom w:val="0"/>
      <w:divBdr>
        <w:top w:val="none" w:sz="0" w:space="0" w:color="auto"/>
        <w:left w:val="none" w:sz="0" w:space="0" w:color="auto"/>
        <w:bottom w:val="none" w:sz="0" w:space="0" w:color="auto"/>
        <w:right w:val="none" w:sz="0" w:space="0" w:color="auto"/>
      </w:divBdr>
    </w:div>
    <w:div w:id="334844492">
      <w:bodyDiv w:val="1"/>
      <w:marLeft w:val="0"/>
      <w:marRight w:val="0"/>
      <w:marTop w:val="0"/>
      <w:marBottom w:val="0"/>
      <w:divBdr>
        <w:top w:val="none" w:sz="0" w:space="0" w:color="auto"/>
        <w:left w:val="none" w:sz="0" w:space="0" w:color="auto"/>
        <w:bottom w:val="none" w:sz="0" w:space="0" w:color="auto"/>
        <w:right w:val="none" w:sz="0" w:space="0" w:color="auto"/>
      </w:divBdr>
    </w:div>
    <w:div w:id="335689994">
      <w:bodyDiv w:val="1"/>
      <w:marLeft w:val="0"/>
      <w:marRight w:val="0"/>
      <w:marTop w:val="0"/>
      <w:marBottom w:val="0"/>
      <w:divBdr>
        <w:top w:val="none" w:sz="0" w:space="0" w:color="auto"/>
        <w:left w:val="none" w:sz="0" w:space="0" w:color="auto"/>
        <w:bottom w:val="none" w:sz="0" w:space="0" w:color="auto"/>
        <w:right w:val="none" w:sz="0" w:space="0" w:color="auto"/>
      </w:divBdr>
    </w:div>
    <w:div w:id="337199891">
      <w:bodyDiv w:val="1"/>
      <w:marLeft w:val="0"/>
      <w:marRight w:val="0"/>
      <w:marTop w:val="0"/>
      <w:marBottom w:val="0"/>
      <w:divBdr>
        <w:top w:val="none" w:sz="0" w:space="0" w:color="auto"/>
        <w:left w:val="none" w:sz="0" w:space="0" w:color="auto"/>
        <w:bottom w:val="none" w:sz="0" w:space="0" w:color="auto"/>
        <w:right w:val="none" w:sz="0" w:space="0" w:color="auto"/>
      </w:divBdr>
    </w:div>
    <w:div w:id="337274134">
      <w:bodyDiv w:val="1"/>
      <w:marLeft w:val="0"/>
      <w:marRight w:val="0"/>
      <w:marTop w:val="0"/>
      <w:marBottom w:val="0"/>
      <w:divBdr>
        <w:top w:val="none" w:sz="0" w:space="0" w:color="auto"/>
        <w:left w:val="none" w:sz="0" w:space="0" w:color="auto"/>
        <w:bottom w:val="none" w:sz="0" w:space="0" w:color="auto"/>
        <w:right w:val="none" w:sz="0" w:space="0" w:color="auto"/>
      </w:divBdr>
    </w:div>
    <w:div w:id="341780252">
      <w:bodyDiv w:val="1"/>
      <w:marLeft w:val="0"/>
      <w:marRight w:val="0"/>
      <w:marTop w:val="0"/>
      <w:marBottom w:val="0"/>
      <w:divBdr>
        <w:top w:val="none" w:sz="0" w:space="0" w:color="auto"/>
        <w:left w:val="none" w:sz="0" w:space="0" w:color="auto"/>
        <w:bottom w:val="none" w:sz="0" w:space="0" w:color="auto"/>
        <w:right w:val="none" w:sz="0" w:space="0" w:color="auto"/>
      </w:divBdr>
    </w:div>
    <w:div w:id="343481178">
      <w:bodyDiv w:val="1"/>
      <w:marLeft w:val="0"/>
      <w:marRight w:val="0"/>
      <w:marTop w:val="0"/>
      <w:marBottom w:val="0"/>
      <w:divBdr>
        <w:top w:val="none" w:sz="0" w:space="0" w:color="auto"/>
        <w:left w:val="none" w:sz="0" w:space="0" w:color="auto"/>
        <w:bottom w:val="none" w:sz="0" w:space="0" w:color="auto"/>
        <w:right w:val="none" w:sz="0" w:space="0" w:color="auto"/>
      </w:divBdr>
    </w:div>
    <w:div w:id="343823650">
      <w:bodyDiv w:val="1"/>
      <w:marLeft w:val="0"/>
      <w:marRight w:val="0"/>
      <w:marTop w:val="0"/>
      <w:marBottom w:val="0"/>
      <w:divBdr>
        <w:top w:val="none" w:sz="0" w:space="0" w:color="auto"/>
        <w:left w:val="none" w:sz="0" w:space="0" w:color="auto"/>
        <w:bottom w:val="none" w:sz="0" w:space="0" w:color="auto"/>
        <w:right w:val="none" w:sz="0" w:space="0" w:color="auto"/>
      </w:divBdr>
    </w:div>
    <w:div w:id="345788891">
      <w:bodyDiv w:val="1"/>
      <w:marLeft w:val="0"/>
      <w:marRight w:val="0"/>
      <w:marTop w:val="0"/>
      <w:marBottom w:val="0"/>
      <w:divBdr>
        <w:top w:val="none" w:sz="0" w:space="0" w:color="auto"/>
        <w:left w:val="none" w:sz="0" w:space="0" w:color="auto"/>
        <w:bottom w:val="none" w:sz="0" w:space="0" w:color="auto"/>
        <w:right w:val="none" w:sz="0" w:space="0" w:color="auto"/>
      </w:divBdr>
    </w:div>
    <w:div w:id="347801658">
      <w:bodyDiv w:val="1"/>
      <w:marLeft w:val="0"/>
      <w:marRight w:val="0"/>
      <w:marTop w:val="0"/>
      <w:marBottom w:val="0"/>
      <w:divBdr>
        <w:top w:val="none" w:sz="0" w:space="0" w:color="auto"/>
        <w:left w:val="none" w:sz="0" w:space="0" w:color="auto"/>
        <w:bottom w:val="none" w:sz="0" w:space="0" w:color="auto"/>
        <w:right w:val="none" w:sz="0" w:space="0" w:color="auto"/>
      </w:divBdr>
    </w:div>
    <w:div w:id="349451439">
      <w:bodyDiv w:val="1"/>
      <w:marLeft w:val="0"/>
      <w:marRight w:val="0"/>
      <w:marTop w:val="0"/>
      <w:marBottom w:val="0"/>
      <w:divBdr>
        <w:top w:val="none" w:sz="0" w:space="0" w:color="auto"/>
        <w:left w:val="none" w:sz="0" w:space="0" w:color="auto"/>
        <w:bottom w:val="none" w:sz="0" w:space="0" w:color="auto"/>
        <w:right w:val="none" w:sz="0" w:space="0" w:color="auto"/>
      </w:divBdr>
    </w:div>
    <w:div w:id="352387773">
      <w:bodyDiv w:val="1"/>
      <w:marLeft w:val="0"/>
      <w:marRight w:val="0"/>
      <w:marTop w:val="0"/>
      <w:marBottom w:val="0"/>
      <w:divBdr>
        <w:top w:val="none" w:sz="0" w:space="0" w:color="auto"/>
        <w:left w:val="none" w:sz="0" w:space="0" w:color="auto"/>
        <w:bottom w:val="none" w:sz="0" w:space="0" w:color="auto"/>
        <w:right w:val="none" w:sz="0" w:space="0" w:color="auto"/>
      </w:divBdr>
    </w:div>
    <w:div w:id="355929546">
      <w:bodyDiv w:val="1"/>
      <w:marLeft w:val="0"/>
      <w:marRight w:val="0"/>
      <w:marTop w:val="0"/>
      <w:marBottom w:val="0"/>
      <w:divBdr>
        <w:top w:val="none" w:sz="0" w:space="0" w:color="auto"/>
        <w:left w:val="none" w:sz="0" w:space="0" w:color="auto"/>
        <w:bottom w:val="none" w:sz="0" w:space="0" w:color="auto"/>
        <w:right w:val="none" w:sz="0" w:space="0" w:color="auto"/>
      </w:divBdr>
    </w:div>
    <w:div w:id="357045559">
      <w:bodyDiv w:val="1"/>
      <w:marLeft w:val="0"/>
      <w:marRight w:val="0"/>
      <w:marTop w:val="0"/>
      <w:marBottom w:val="0"/>
      <w:divBdr>
        <w:top w:val="none" w:sz="0" w:space="0" w:color="auto"/>
        <w:left w:val="none" w:sz="0" w:space="0" w:color="auto"/>
        <w:bottom w:val="none" w:sz="0" w:space="0" w:color="auto"/>
        <w:right w:val="none" w:sz="0" w:space="0" w:color="auto"/>
      </w:divBdr>
    </w:div>
    <w:div w:id="360327643">
      <w:bodyDiv w:val="1"/>
      <w:marLeft w:val="0"/>
      <w:marRight w:val="0"/>
      <w:marTop w:val="0"/>
      <w:marBottom w:val="0"/>
      <w:divBdr>
        <w:top w:val="none" w:sz="0" w:space="0" w:color="auto"/>
        <w:left w:val="none" w:sz="0" w:space="0" w:color="auto"/>
        <w:bottom w:val="none" w:sz="0" w:space="0" w:color="auto"/>
        <w:right w:val="none" w:sz="0" w:space="0" w:color="auto"/>
      </w:divBdr>
    </w:div>
    <w:div w:id="361244806">
      <w:bodyDiv w:val="1"/>
      <w:marLeft w:val="0"/>
      <w:marRight w:val="0"/>
      <w:marTop w:val="0"/>
      <w:marBottom w:val="0"/>
      <w:divBdr>
        <w:top w:val="none" w:sz="0" w:space="0" w:color="auto"/>
        <w:left w:val="none" w:sz="0" w:space="0" w:color="auto"/>
        <w:bottom w:val="none" w:sz="0" w:space="0" w:color="auto"/>
        <w:right w:val="none" w:sz="0" w:space="0" w:color="auto"/>
      </w:divBdr>
    </w:div>
    <w:div w:id="363991899">
      <w:bodyDiv w:val="1"/>
      <w:marLeft w:val="0"/>
      <w:marRight w:val="0"/>
      <w:marTop w:val="0"/>
      <w:marBottom w:val="0"/>
      <w:divBdr>
        <w:top w:val="none" w:sz="0" w:space="0" w:color="auto"/>
        <w:left w:val="none" w:sz="0" w:space="0" w:color="auto"/>
        <w:bottom w:val="none" w:sz="0" w:space="0" w:color="auto"/>
        <w:right w:val="none" w:sz="0" w:space="0" w:color="auto"/>
      </w:divBdr>
    </w:div>
    <w:div w:id="368729572">
      <w:bodyDiv w:val="1"/>
      <w:marLeft w:val="0"/>
      <w:marRight w:val="0"/>
      <w:marTop w:val="0"/>
      <w:marBottom w:val="0"/>
      <w:divBdr>
        <w:top w:val="none" w:sz="0" w:space="0" w:color="auto"/>
        <w:left w:val="none" w:sz="0" w:space="0" w:color="auto"/>
        <w:bottom w:val="none" w:sz="0" w:space="0" w:color="auto"/>
        <w:right w:val="none" w:sz="0" w:space="0" w:color="auto"/>
      </w:divBdr>
    </w:div>
    <w:div w:id="373890449">
      <w:bodyDiv w:val="1"/>
      <w:marLeft w:val="0"/>
      <w:marRight w:val="0"/>
      <w:marTop w:val="0"/>
      <w:marBottom w:val="0"/>
      <w:divBdr>
        <w:top w:val="none" w:sz="0" w:space="0" w:color="auto"/>
        <w:left w:val="none" w:sz="0" w:space="0" w:color="auto"/>
        <w:bottom w:val="none" w:sz="0" w:space="0" w:color="auto"/>
        <w:right w:val="none" w:sz="0" w:space="0" w:color="auto"/>
      </w:divBdr>
    </w:div>
    <w:div w:id="374424850">
      <w:bodyDiv w:val="1"/>
      <w:marLeft w:val="0"/>
      <w:marRight w:val="0"/>
      <w:marTop w:val="0"/>
      <w:marBottom w:val="0"/>
      <w:divBdr>
        <w:top w:val="none" w:sz="0" w:space="0" w:color="auto"/>
        <w:left w:val="none" w:sz="0" w:space="0" w:color="auto"/>
        <w:bottom w:val="none" w:sz="0" w:space="0" w:color="auto"/>
        <w:right w:val="none" w:sz="0" w:space="0" w:color="auto"/>
      </w:divBdr>
    </w:div>
    <w:div w:id="374696215">
      <w:bodyDiv w:val="1"/>
      <w:marLeft w:val="0"/>
      <w:marRight w:val="0"/>
      <w:marTop w:val="0"/>
      <w:marBottom w:val="0"/>
      <w:divBdr>
        <w:top w:val="none" w:sz="0" w:space="0" w:color="auto"/>
        <w:left w:val="none" w:sz="0" w:space="0" w:color="auto"/>
        <w:bottom w:val="none" w:sz="0" w:space="0" w:color="auto"/>
        <w:right w:val="none" w:sz="0" w:space="0" w:color="auto"/>
      </w:divBdr>
    </w:div>
    <w:div w:id="380136441">
      <w:bodyDiv w:val="1"/>
      <w:marLeft w:val="0"/>
      <w:marRight w:val="0"/>
      <w:marTop w:val="0"/>
      <w:marBottom w:val="0"/>
      <w:divBdr>
        <w:top w:val="none" w:sz="0" w:space="0" w:color="auto"/>
        <w:left w:val="none" w:sz="0" w:space="0" w:color="auto"/>
        <w:bottom w:val="none" w:sz="0" w:space="0" w:color="auto"/>
        <w:right w:val="none" w:sz="0" w:space="0" w:color="auto"/>
      </w:divBdr>
    </w:div>
    <w:div w:id="384449456">
      <w:bodyDiv w:val="1"/>
      <w:marLeft w:val="0"/>
      <w:marRight w:val="0"/>
      <w:marTop w:val="0"/>
      <w:marBottom w:val="0"/>
      <w:divBdr>
        <w:top w:val="none" w:sz="0" w:space="0" w:color="auto"/>
        <w:left w:val="none" w:sz="0" w:space="0" w:color="auto"/>
        <w:bottom w:val="none" w:sz="0" w:space="0" w:color="auto"/>
        <w:right w:val="none" w:sz="0" w:space="0" w:color="auto"/>
      </w:divBdr>
    </w:div>
    <w:div w:id="389813797">
      <w:bodyDiv w:val="1"/>
      <w:marLeft w:val="0"/>
      <w:marRight w:val="0"/>
      <w:marTop w:val="0"/>
      <w:marBottom w:val="0"/>
      <w:divBdr>
        <w:top w:val="none" w:sz="0" w:space="0" w:color="auto"/>
        <w:left w:val="none" w:sz="0" w:space="0" w:color="auto"/>
        <w:bottom w:val="none" w:sz="0" w:space="0" w:color="auto"/>
        <w:right w:val="none" w:sz="0" w:space="0" w:color="auto"/>
      </w:divBdr>
    </w:div>
    <w:div w:id="391851906">
      <w:bodyDiv w:val="1"/>
      <w:marLeft w:val="0"/>
      <w:marRight w:val="0"/>
      <w:marTop w:val="0"/>
      <w:marBottom w:val="0"/>
      <w:divBdr>
        <w:top w:val="none" w:sz="0" w:space="0" w:color="auto"/>
        <w:left w:val="none" w:sz="0" w:space="0" w:color="auto"/>
        <w:bottom w:val="none" w:sz="0" w:space="0" w:color="auto"/>
        <w:right w:val="none" w:sz="0" w:space="0" w:color="auto"/>
      </w:divBdr>
    </w:div>
    <w:div w:id="392967586">
      <w:bodyDiv w:val="1"/>
      <w:marLeft w:val="0"/>
      <w:marRight w:val="0"/>
      <w:marTop w:val="0"/>
      <w:marBottom w:val="0"/>
      <w:divBdr>
        <w:top w:val="none" w:sz="0" w:space="0" w:color="auto"/>
        <w:left w:val="none" w:sz="0" w:space="0" w:color="auto"/>
        <w:bottom w:val="none" w:sz="0" w:space="0" w:color="auto"/>
        <w:right w:val="none" w:sz="0" w:space="0" w:color="auto"/>
      </w:divBdr>
    </w:div>
    <w:div w:id="406458466">
      <w:bodyDiv w:val="1"/>
      <w:marLeft w:val="0"/>
      <w:marRight w:val="0"/>
      <w:marTop w:val="0"/>
      <w:marBottom w:val="0"/>
      <w:divBdr>
        <w:top w:val="none" w:sz="0" w:space="0" w:color="auto"/>
        <w:left w:val="none" w:sz="0" w:space="0" w:color="auto"/>
        <w:bottom w:val="none" w:sz="0" w:space="0" w:color="auto"/>
        <w:right w:val="none" w:sz="0" w:space="0" w:color="auto"/>
      </w:divBdr>
    </w:div>
    <w:div w:id="407654363">
      <w:bodyDiv w:val="1"/>
      <w:marLeft w:val="0"/>
      <w:marRight w:val="0"/>
      <w:marTop w:val="0"/>
      <w:marBottom w:val="0"/>
      <w:divBdr>
        <w:top w:val="none" w:sz="0" w:space="0" w:color="auto"/>
        <w:left w:val="none" w:sz="0" w:space="0" w:color="auto"/>
        <w:bottom w:val="none" w:sz="0" w:space="0" w:color="auto"/>
        <w:right w:val="none" w:sz="0" w:space="0" w:color="auto"/>
      </w:divBdr>
    </w:div>
    <w:div w:id="411510974">
      <w:bodyDiv w:val="1"/>
      <w:marLeft w:val="0"/>
      <w:marRight w:val="0"/>
      <w:marTop w:val="0"/>
      <w:marBottom w:val="0"/>
      <w:divBdr>
        <w:top w:val="none" w:sz="0" w:space="0" w:color="auto"/>
        <w:left w:val="none" w:sz="0" w:space="0" w:color="auto"/>
        <w:bottom w:val="none" w:sz="0" w:space="0" w:color="auto"/>
        <w:right w:val="none" w:sz="0" w:space="0" w:color="auto"/>
      </w:divBdr>
    </w:div>
    <w:div w:id="415827511">
      <w:bodyDiv w:val="1"/>
      <w:marLeft w:val="0"/>
      <w:marRight w:val="0"/>
      <w:marTop w:val="0"/>
      <w:marBottom w:val="0"/>
      <w:divBdr>
        <w:top w:val="none" w:sz="0" w:space="0" w:color="auto"/>
        <w:left w:val="none" w:sz="0" w:space="0" w:color="auto"/>
        <w:bottom w:val="none" w:sz="0" w:space="0" w:color="auto"/>
        <w:right w:val="none" w:sz="0" w:space="0" w:color="auto"/>
      </w:divBdr>
    </w:div>
    <w:div w:id="418992172">
      <w:bodyDiv w:val="1"/>
      <w:marLeft w:val="0"/>
      <w:marRight w:val="0"/>
      <w:marTop w:val="0"/>
      <w:marBottom w:val="0"/>
      <w:divBdr>
        <w:top w:val="none" w:sz="0" w:space="0" w:color="auto"/>
        <w:left w:val="none" w:sz="0" w:space="0" w:color="auto"/>
        <w:bottom w:val="none" w:sz="0" w:space="0" w:color="auto"/>
        <w:right w:val="none" w:sz="0" w:space="0" w:color="auto"/>
      </w:divBdr>
    </w:div>
    <w:div w:id="419954810">
      <w:bodyDiv w:val="1"/>
      <w:marLeft w:val="0"/>
      <w:marRight w:val="0"/>
      <w:marTop w:val="0"/>
      <w:marBottom w:val="0"/>
      <w:divBdr>
        <w:top w:val="none" w:sz="0" w:space="0" w:color="auto"/>
        <w:left w:val="none" w:sz="0" w:space="0" w:color="auto"/>
        <w:bottom w:val="none" w:sz="0" w:space="0" w:color="auto"/>
        <w:right w:val="none" w:sz="0" w:space="0" w:color="auto"/>
      </w:divBdr>
    </w:div>
    <w:div w:id="423454725">
      <w:bodyDiv w:val="1"/>
      <w:marLeft w:val="0"/>
      <w:marRight w:val="0"/>
      <w:marTop w:val="0"/>
      <w:marBottom w:val="0"/>
      <w:divBdr>
        <w:top w:val="none" w:sz="0" w:space="0" w:color="auto"/>
        <w:left w:val="none" w:sz="0" w:space="0" w:color="auto"/>
        <w:bottom w:val="none" w:sz="0" w:space="0" w:color="auto"/>
        <w:right w:val="none" w:sz="0" w:space="0" w:color="auto"/>
      </w:divBdr>
    </w:div>
    <w:div w:id="426849730">
      <w:bodyDiv w:val="1"/>
      <w:marLeft w:val="0"/>
      <w:marRight w:val="0"/>
      <w:marTop w:val="0"/>
      <w:marBottom w:val="0"/>
      <w:divBdr>
        <w:top w:val="none" w:sz="0" w:space="0" w:color="auto"/>
        <w:left w:val="none" w:sz="0" w:space="0" w:color="auto"/>
        <w:bottom w:val="none" w:sz="0" w:space="0" w:color="auto"/>
        <w:right w:val="none" w:sz="0" w:space="0" w:color="auto"/>
      </w:divBdr>
    </w:div>
    <w:div w:id="427430050">
      <w:bodyDiv w:val="1"/>
      <w:marLeft w:val="0"/>
      <w:marRight w:val="0"/>
      <w:marTop w:val="0"/>
      <w:marBottom w:val="0"/>
      <w:divBdr>
        <w:top w:val="none" w:sz="0" w:space="0" w:color="auto"/>
        <w:left w:val="none" w:sz="0" w:space="0" w:color="auto"/>
        <w:bottom w:val="none" w:sz="0" w:space="0" w:color="auto"/>
        <w:right w:val="none" w:sz="0" w:space="0" w:color="auto"/>
      </w:divBdr>
    </w:div>
    <w:div w:id="431320502">
      <w:bodyDiv w:val="1"/>
      <w:marLeft w:val="0"/>
      <w:marRight w:val="0"/>
      <w:marTop w:val="0"/>
      <w:marBottom w:val="0"/>
      <w:divBdr>
        <w:top w:val="none" w:sz="0" w:space="0" w:color="auto"/>
        <w:left w:val="none" w:sz="0" w:space="0" w:color="auto"/>
        <w:bottom w:val="none" w:sz="0" w:space="0" w:color="auto"/>
        <w:right w:val="none" w:sz="0" w:space="0" w:color="auto"/>
      </w:divBdr>
    </w:div>
    <w:div w:id="432946232">
      <w:bodyDiv w:val="1"/>
      <w:marLeft w:val="0"/>
      <w:marRight w:val="0"/>
      <w:marTop w:val="0"/>
      <w:marBottom w:val="0"/>
      <w:divBdr>
        <w:top w:val="none" w:sz="0" w:space="0" w:color="auto"/>
        <w:left w:val="none" w:sz="0" w:space="0" w:color="auto"/>
        <w:bottom w:val="none" w:sz="0" w:space="0" w:color="auto"/>
        <w:right w:val="none" w:sz="0" w:space="0" w:color="auto"/>
      </w:divBdr>
    </w:div>
    <w:div w:id="437678190">
      <w:bodyDiv w:val="1"/>
      <w:marLeft w:val="0"/>
      <w:marRight w:val="0"/>
      <w:marTop w:val="0"/>
      <w:marBottom w:val="0"/>
      <w:divBdr>
        <w:top w:val="none" w:sz="0" w:space="0" w:color="auto"/>
        <w:left w:val="none" w:sz="0" w:space="0" w:color="auto"/>
        <w:bottom w:val="none" w:sz="0" w:space="0" w:color="auto"/>
        <w:right w:val="none" w:sz="0" w:space="0" w:color="auto"/>
      </w:divBdr>
    </w:div>
    <w:div w:id="438108575">
      <w:bodyDiv w:val="1"/>
      <w:marLeft w:val="0"/>
      <w:marRight w:val="0"/>
      <w:marTop w:val="0"/>
      <w:marBottom w:val="0"/>
      <w:divBdr>
        <w:top w:val="none" w:sz="0" w:space="0" w:color="auto"/>
        <w:left w:val="none" w:sz="0" w:space="0" w:color="auto"/>
        <w:bottom w:val="none" w:sz="0" w:space="0" w:color="auto"/>
        <w:right w:val="none" w:sz="0" w:space="0" w:color="auto"/>
      </w:divBdr>
    </w:div>
    <w:div w:id="439182845">
      <w:bodyDiv w:val="1"/>
      <w:marLeft w:val="0"/>
      <w:marRight w:val="0"/>
      <w:marTop w:val="0"/>
      <w:marBottom w:val="0"/>
      <w:divBdr>
        <w:top w:val="none" w:sz="0" w:space="0" w:color="auto"/>
        <w:left w:val="none" w:sz="0" w:space="0" w:color="auto"/>
        <w:bottom w:val="none" w:sz="0" w:space="0" w:color="auto"/>
        <w:right w:val="none" w:sz="0" w:space="0" w:color="auto"/>
      </w:divBdr>
    </w:div>
    <w:div w:id="441654707">
      <w:bodyDiv w:val="1"/>
      <w:marLeft w:val="0"/>
      <w:marRight w:val="0"/>
      <w:marTop w:val="0"/>
      <w:marBottom w:val="0"/>
      <w:divBdr>
        <w:top w:val="none" w:sz="0" w:space="0" w:color="auto"/>
        <w:left w:val="none" w:sz="0" w:space="0" w:color="auto"/>
        <w:bottom w:val="none" w:sz="0" w:space="0" w:color="auto"/>
        <w:right w:val="none" w:sz="0" w:space="0" w:color="auto"/>
      </w:divBdr>
    </w:div>
    <w:div w:id="444622894">
      <w:bodyDiv w:val="1"/>
      <w:marLeft w:val="0"/>
      <w:marRight w:val="0"/>
      <w:marTop w:val="0"/>
      <w:marBottom w:val="0"/>
      <w:divBdr>
        <w:top w:val="none" w:sz="0" w:space="0" w:color="auto"/>
        <w:left w:val="none" w:sz="0" w:space="0" w:color="auto"/>
        <w:bottom w:val="none" w:sz="0" w:space="0" w:color="auto"/>
        <w:right w:val="none" w:sz="0" w:space="0" w:color="auto"/>
      </w:divBdr>
    </w:div>
    <w:div w:id="445003197">
      <w:bodyDiv w:val="1"/>
      <w:marLeft w:val="0"/>
      <w:marRight w:val="0"/>
      <w:marTop w:val="0"/>
      <w:marBottom w:val="0"/>
      <w:divBdr>
        <w:top w:val="none" w:sz="0" w:space="0" w:color="auto"/>
        <w:left w:val="none" w:sz="0" w:space="0" w:color="auto"/>
        <w:bottom w:val="none" w:sz="0" w:space="0" w:color="auto"/>
        <w:right w:val="none" w:sz="0" w:space="0" w:color="auto"/>
      </w:divBdr>
    </w:div>
    <w:div w:id="447890537">
      <w:bodyDiv w:val="1"/>
      <w:marLeft w:val="0"/>
      <w:marRight w:val="0"/>
      <w:marTop w:val="0"/>
      <w:marBottom w:val="0"/>
      <w:divBdr>
        <w:top w:val="none" w:sz="0" w:space="0" w:color="auto"/>
        <w:left w:val="none" w:sz="0" w:space="0" w:color="auto"/>
        <w:bottom w:val="none" w:sz="0" w:space="0" w:color="auto"/>
        <w:right w:val="none" w:sz="0" w:space="0" w:color="auto"/>
      </w:divBdr>
    </w:div>
    <w:div w:id="451293828">
      <w:bodyDiv w:val="1"/>
      <w:marLeft w:val="0"/>
      <w:marRight w:val="0"/>
      <w:marTop w:val="0"/>
      <w:marBottom w:val="0"/>
      <w:divBdr>
        <w:top w:val="none" w:sz="0" w:space="0" w:color="auto"/>
        <w:left w:val="none" w:sz="0" w:space="0" w:color="auto"/>
        <w:bottom w:val="none" w:sz="0" w:space="0" w:color="auto"/>
        <w:right w:val="none" w:sz="0" w:space="0" w:color="auto"/>
      </w:divBdr>
    </w:div>
    <w:div w:id="452670261">
      <w:bodyDiv w:val="1"/>
      <w:marLeft w:val="0"/>
      <w:marRight w:val="0"/>
      <w:marTop w:val="0"/>
      <w:marBottom w:val="0"/>
      <w:divBdr>
        <w:top w:val="none" w:sz="0" w:space="0" w:color="auto"/>
        <w:left w:val="none" w:sz="0" w:space="0" w:color="auto"/>
        <w:bottom w:val="none" w:sz="0" w:space="0" w:color="auto"/>
        <w:right w:val="none" w:sz="0" w:space="0" w:color="auto"/>
      </w:divBdr>
    </w:div>
    <w:div w:id="459147627">
      <w:bodyDiv w:val="1"/>
      <w:marLeft w:val="0"/>
      <w:marRight w:val="0"/>
      <w:marTop w:val="0"/>
      <w:marBottom w:val="0"/>
      <w:divBdr>
        <w:top w:val="none" w:sz="0" w:space="0" w:color="auto"/>
        <w:left w:val="none" w:sz="0" w:space="0" w:color="auto"/>
        <w:bottom w:val="none" w:sz="0" w:space="0" w:color="auto"/>
        <w:right w:val="none" w:sz="0" w:space="0" w:color="auto"/>
      </w:divBdr>
    </w:div>
    <w:div w:id="459808244">
      <w:bodyDiv w:val="1"/>
      <w:marLeft w:val="0"/>
      <w:marRight w:val="0"/>
      <w:marTop w:val="0"/>
      <w:marBottom w:val="0"/>
      <w:divBdr>
        <w:top w:val="none" w:sz="0" w:space="0" w:color="auto"/>
        <w:left w:val="none" w:sz="0" w:space="0" w:color="auto"/>
        <w:bottom w:val="none" w:sz="0" w:space="0" w:color="auto"/>
        <w:right w:val="none" w:sz="0" w:space="0" w:color="auto"/>
      </w:divBdr>
    </w:div>
    <w:div w:id="470490045">
      <w:bodyDiv w:val="1"/>
      <w:marLeft w:val="0"/>
      <w:marRight w:val="0"/>
      <w:marTop w:val="0"/>
      <w:marBottom w:val="0"/>
      <w:divBdr>
        <w:top w:val="none" w:sz="0" w:space="0" w:color="auto"/>
        <w:left w:val="none" w:sz="0" w:space="0" w:color="auto"/>
        <w:bottom w:val="none" w:sz="0" w:space="0" w:color="auto"/>
        <w:right w:val="none" w:sz="0" w:space="0" w:color="auto"/>
      </w:divBdr>
    </w:div>
    <w:div w:id="471866774">
      <w:bodyDiv w:val="1"/>
      <w:marLeft w:val="0"/>
      <w:marRight w:val="0"/>
      <w:marTop w:val="0"/>
      <w:marBottom w:val="0"/>
      <w:divBdr>
        <w:top w:val="none" w:sz="0" w:space="0" w:color="auto"/>
        <w:left w:val="none" w:sz="0" w:space="0" w:color="auto"/>
        <w:bottom w:val="none" w:sz="0" w:space="0" w:color="auto"/>
        <w:right w:val="none" w:sz="0" w:space="0" w:color="auto"/>
      </w:divBdr>
    </w:div>
    <w:div w:id="471873419">
      <w:bodyDiv w:val="1"/>
      <w:marLeft w:val="0"/>
      <w:marRight w:val="0"/>
      <w:marTop w:val="0"/>
      <w:marBottom w:val="0"/>
      <w:divBdr>
        <w:top w:val="none" w:sz="0" w:space="0" w:color="auto"/>
        <w:left w:val="none" w:sz="0" w:space="0" w:color="auto"/>
        <w:bottom w:val="none" w:sz="0" w:space="0" w:color="auto"/>
        <w:right w:val="none" w:sz="0" w:space="0" w:color="auto"/>
      </w:divBdr>
    </w:div>
    <w:div w:id="475924425">
      <w:bodyDiv w:val="1"/>
      <w:marLeft w:val="0"/>
      <w:marRight w:val="0"/>
      <w:marTop w:val="0"/>
      <w:marBottom w:val="0"/>
      <w:divBdr>
        <w:top w:val="none" w:sz="0" w:space="0" w:color="auto"/>
        <w:left w:val="none" w:sz="0" w:space="0" w:color="auto"/>
        <w:bottom w:val="none" w:sz="0" w:space="0" w:color="auto"/>
        <w:right w:val="none" w:sz="0" w:space="0" w:color="auto"/>
      </w:divBdr>
    </w:div>
    <w:div w:id="477963873">
      <w:bodyDiv w:val="1"/>
      <w:marLeft w:val="0"/>
      <w:marRight w:val="0"/>
      <w:marTop w:val="0"/>
      <w:marBottom w:val="0"/>
      <w:divBdr>
        <w:top w:val="none" w:sz="0" w:space="0" w:color="auto"/>
        <w:left w:val="none" w:sz="0" w:space="0" w:color="auto"/>
        <w:bottom w:val="none" w:sz="0" w:space="0" w:color="auto"/>
        <w:right w:val="none" w:sz="0" w:space="0" w:color="auto"/>
      </w:divBdr>
    </w:div>
    <w:div w:id="480003685">
      <w:bodyDiv w:val="1"/>
      <w:marLeft w:val="0"/>
      <w:marRight w:val="0"/>
      <w:marTop w:val="0"/>
      <w:marBottom w:val="0"/>
      <w:divBdr>
        <w:top w:val="none" w:sz="0" w:space="0" w:color="auto"/>
        <w:left w:val="none" w:sz="0" w:space="0" w:color="auto"/>
        <w:bottom w:val="none" w:sz="0" w:space="0" w:color="auto"/>
        <w:right w:val="none" w:sz="0" w:space="0" w:color="auto"/>
      </w:divBdr>
    </w:div>
    <w:div w:id="480778137">
      <w:bodyDiv w:val="1"/>
      <w:marLeft w:val="0"/>
      <w:marRight w:val="0"/>
      <w:marTop w:val="0"/>
      <w:marBottom w:val="0"/>
      <w:divBdr>
        <w:top w:val="none" w:sz="0" w:space="0" w:color="auto"/>
        <w:left w:val="none" w:sz="0" w:space="0" w:color="auto"/>
        <w:bottom w:val="none" w:sz="0" w:space="0" w:color="auto"/>
        <w:right w:val="none" w:sz="0" w:space="0" w:color="auto"/>
      </w:divBdr>
    </w:div>
    <w:div w:id="485707268">
      <w:bodyDiv w:val="1"/>
      <w:marLeft w:val="0"/>
      <w:marRight w:val="0"/>
      <w:marTop w:val="0"/>
      <w:marBottom w:val="0"/>
      <w:divBdr>
        <w:top w:val="none" w:sz="0" w:space="0" w:color="auto"/>
        <w:left w:val="none" w:sz="0" w:space="0" w:color="auto"/>
        <w:bottom w:val="none" w:sz="0" w:space="0" w:color="auto"/>
        <w:right w:val="none" w:sz="0" w:space="0" w:color="auto"/>
      </w:divBdr>
    </w:div>
    <w:div w:id="487981908">
      <w:bodyDiv w:val="1"/>
      <w:marLeft w:val="0"/>
      <w:marRight w:val="0"/>
      <w:marTop w:val="0"/>
      <w:marBottom w:val="0"/>
      <w:divBdr>
        <w:top w:val="none" w:sz="0" w:space="0" w:color="auto"/>
        <w:left w:val="none" w:sz="0" w:space="0" w:color="auto"/>
        <w:bottom w:val="none" w:sz="0" w:space="0" w:color="auto"/>
        <w:right w:val="none" w:sz="0" w:space="0" w:color="auto"/>
      </w:divBdr>
    </w:div>
    <w:div w:id="488132880">
      <w:bodyDiv w:val="1"/>
      <w:marLeft w:val="0"/>
      <w:marRight w:val="0"/>
      <w:marTop w:val="0"/>
      <w:marBottom w:val="0"/>
      <w:divBdr>
        <w:top w:val="none" w:sz="0" w:space="0" w:color="auto"/>
        <w:left w:val="none" w:sz="0" w:space="0" w:color="auto"/>
        <w:bottom w:val="none" w:sz="0" w:space="0" w:color="auto"/>
        <w:right w:val="none" w:sz="0" w:space="0" w:color="auto"/>
      </w:divBdr>
    </w:div>
    <w:div w:id="490754581">
      <w:bodyDiv w:val="1"/>
      <w:marLeft w:val="0"/>
      <w:marRight w:val="0"/>
      <w:marTop w:val="0"/>
      <w:marBottom w:val="0"/>
      <w:divBdr>
        <w:top w:val="none" w:sz="0" w:space="0" w:color="auto"/>
        <w:left w:val="none" w:sz="0" w:space="0" w:color="auto"/>
        <w:bottom w:val="none" w:sz="0" w:space="0" w:color="auto"/>
        <w:right w:val="none" w:sz="0" w:space="0" w:color="auto"/>
      </w:divBdr>
    </w:div>
    <w:div w:id="495610307">
      <w:bodyDiv w:val="1"/>
      <w:marLeft w:val="0"/>
      <w:marRight w:val="0"/>
      <w:marTop w:val="0"/>
      <w:marBottom w:val="0"/>
      <w:divBdr>
        <w:top w:val="none" w:sz="0" w:space="0" w:color="auto"/>
        <w:left w:val="none" w:sz="0" w:space="0" w:color="auto"/>
        <w:bottom w:val="none" w:sz="0" w:space="0" w:color="auto"/>
        <w:right w:val="none" w:sz="0" w:space="0" w:color="auto"/>
      </w:divBdr>
    </w:div>
    <w:div w:id="496581955">
      <w:bodyDiv w:val="1"/>
      <w:marLeft w:val="0"/>
      <w:marRight w:val="0"/>
      <w:marTop w:val="0"/>
      <w:marBottom w:val="0"/>
      <w:divBdr>
        <w:top w:val="none" w:sz="0" w:space="0" w:color="auto"/>
        <w:left w:val="none" w:sz="0" w:space="0" w:color="auto"/>
        <w:bottom w:val="none" w:sz="0" w:space="0" w:color="auto"/>
        <w:right w:val="none" w:sz="0" w:space="0" w:color="auto"/>
      </w:divBdr>
    </w:div>
    <w:div w:id="498010384">
      <w:bodyDiv w:val="1"/>
      <w:marLeft w:val="0"/>
      <w:marRight w:val="0"/>
      <w:marTop w:val="0"/>
      <w:marBottom w:val="0"/>
      <w:divBdr>
        <w:top w:val="none" w:sz="0" w:space="0" w:color="auto"/>
        <w:left w:val="none" w:sz="0" w:space="0" w:color="auto"/>
        <w:bottom w:val="none" w:sz="0" w:space="0" w:color="auto"/>
        <w:right w:val="none" w:sz="0" w:space="0" w:color="auto"/>
      </w:divBdr>
    </w:div>
    <w:div w:id="508644043">
      <w:bodyDiv w:val="1"/>
      <w:marLeft w:val="0"/>
      <w:marRight w:val="0"/>
      <w:marTop w:val="0"/>
      <w:marBottom w:val="0"/>
      <w:divBdr>
        <w:top w:val="none" w:sz="0" w:space="0" w:color="auto"/>
        <w:left w:val="none" w:sz="0" w:space="0" w:color="auto"/>
        <w:bottom w:val="none" w:sz="0" w:space="0" w:color="auto"/>
        <w:right w:val="none" w:sz="0" w:space="0" w:color="auto"/>
      </w:divBdr>
    </w:div>
    <w:div w:id="512767601">
      <w:bodyDiv w:val="1"/>
      <w:marLeft w:val="0"/>
      <w:marRight w:val="0"/>
      <w:marTop w:val="0"/>
      <w:marBottom w:val="0"/>
      <w:divBdr>
        <w:top w:val="none" w:sz="0" w:space="0" w:color="auto"/>
        <w:left w:val="none" w:sz="0" w:space="0" w:color="auto"/>
        <w:bottom w:val="none" w:sz="0" w:space="0" w:color="auto"/>
        <w:right w:val="none" w:sz="0" w:space="0" w:color="auto"/>
      </w:divBdr>
    </w:div>
    <w:div w:id="514223883">
      <w:bodyDiv w:val="1"/>
      <w:marLeft w:val="0"/>
      <w:marRight w:val="0"/>
      <w:marTop w:val="0"/>
      <w:marBottom w:val="0"/>
      <w:divBdr>
        <w:top w:val="none" w:sz="0" w:space="0" w:color="auto"/>
        <w:left w:val="none" w:sz="0" w:space="0" w:color="auto"/>
        <w:bottom w:val="none" w:sz="0" w:space="0" w:color="auto"/>
        <w:right w:val="none" w:sz="0" w:space="0" w:color="auto"/>
      </w:divBdr>
    </w:div>
    <w:div w:id="519201275">
      <w:bodyDiv w:val="1"/>
      <w:marLeft w:val="0"/>
      <w:marRight w:val="0"/>
      <w:marTop w:val="0"/>
      <w:marBottom w:val="0"/>
      <w:divBdr>
        <w:top w:val="none" w:sz="0" w:space="0" w:color="auto"/>
        <w:left w:val="none" w:sz="0" w:space="0" w:color="auto"/>
        <w:bottom w:val="none" w:sz="0" w:space="0" w:color="auto"/>
        <w:right w:val="none" w:sz="0" w:space="0" w:color="auto"/>
      </w:divBdr>
    </w:div>
    <w:div w:id="519703440">
      <w:bodyDiv w:val="1"/>
      <w:marLeft w:val="0"/>
      <w:marRight w:val="0"/>
      <w:marTop w:val="0"/>
      <w:marBottom w:val="0"/>
      <w:divBdr>
        <w:top w:val="none" w:sz="0" w:space="0" w:color="auto"/>
        <w:left w:val="none" w:sz="0" w:space="0" w:color="auto"/>
        <w:bottom w:val="none" w:sz="0" w:space="0" w:color="auto"/>
        <w:right w:val="none" w:sz="0" w:space="0" w:color="auto"/>
      </w:divBdr>
    </w:div>
    <w:div w:id="522522812">
      <w:bodyDiv w:val="1"/>
      <w:marLeft w:val="0"/>
      <w:marRight w:val="0"/>
      <w:marTop w:val="0"/>
      <w:marBottom w:val="0"/>
      <w:divBdr>
        <w:top w:val="none" w:sz="0" w:space="0" w:color="auto"/>
        <w:left w:val="none" w:sz="0" w:space="0" w:color="auto"/>
        <w:bottom w:val="none" w:sz="0" w:space="0" w:color="auto"/>
        <w:right w:val="none" w:sz="0" w:space="0" w:color="auto"/>
      </w:divBdr>
    </w:div>
    <w:div w:id="523978747">
      <w:bodyDiv w:val="1"/>
      <w:marLeft w:val="0"/>
      <w:marRight w:val="0"/>
      <w:marTop w:val="0"/>
      <w:marBottom w:val="0"/>
      <w:divBdr>
        <w:top w:val="none" w:sz="0" w:space="0" w:color="auto"/>
        <w:left w:val="none" w:sz="0" w:space="0" w:color="auto"/>
        <w:bottom w:val="none" w:sz="0" w:space="0" w:color="auto"/>
        <w:right w:val="none" w:sz="0" w:space="0" w:color="auto"/>
      </w:divBdr>
    </w:div>
    <w:div w:id="524753518">
      <w:bodyDiv w:val="1"/>
      <w:marLeft w:val="0"/>
      <w:marRight w:val="0"/>
      <w:marTop w:val="0"/>
      <w:marBottom w:val="0"/>
      <w:divBdr>
        <w:top w:val="none" w:sz="0" w:space="0" w:color="auto"/>
        <w:left w:val="none" w:sz="0" w:space="0" w:color="auto"/>
        <w:bottom w:val="none" w:sz="0" w:space="0" w:color="auto"/>
        <w:right w:val="none" w:sz="0" w:space="0" w:color="auto"/>
      </w:divBdr>
    </w:div>
    <w:div w:id="527597335">
      <w:bodyDiv w:val="1"/>
      <w:marLeft w:val="0"/>
      <w:marRight w:val="0"/>
      <w:marTop w:val="0"/>
      <w:marBottom w:val="0"/>
      <w:divBdr>
        <w:top w:val="none" w:sz="0" w:space="0" w:color="auto"/>
        <w:left w:val="none" w:sz="0" w:space="0" w:color="auto"/>
        <w:bottom w:val="none" w:sz="0" w:space="0" w:color="auto"/>
        <w:right w:val="none" w:sz="0" w:space="0" w:color="auto"/>
      </w:divBdr>
    </w:div>
    <w:div w:id="528765983">
      <w:bodyDiv w:val="1"/>
      <w:marLeft w:val="0"/>
      <w:marRight w:val="0"/>
      <w:marTop w:val="0"/>
      <w:marBottom w:val="0"/>
      <w:divBdr>
        <w:top w:val="none" w:sz="0" w:space="0" w:color="auto"/>
        <w:left w:val="none" w:sz="0" w:space="0" w:color="auto"/>
        <w:bottom w:val="none" w:sz="0" w:space="0" w:color="auto"/>
        <w:right w:val="none" w:sz="0" w:space="0" w:color="auto"/>
      </w:divBdr>
    </w:div>
    <w:div w:id="543520011">
      <w:bodyDiv w:val="1"/>
      <w:marLeft w:val="0"/>
      <w:marRight w:val="0"/>
      <w:marTop w:val="0"/>
      <w:marBottom w:val="0"/>
      <w:divBdr>
        <w:top w:val="none" w:sz="0" w:space="0" w:color="auto"/>
        <w:left w:val="none" w:sz="0" w:space="0" w:color="auto"/>
        <w:bottom w:val="none" w:sz="0" w:space="0" w:color="auto"/>
        <w:right w:val="none" w:sz="0" w:space="0" w:color="auto"/>
      </w:divBdr>
    </w:div>
    <w:div w:id="546642921">
      <w:bodyDiv w:val="1"/>
      <w:marLeft w:val="0"/>
      <w:marRight w:val="0"/>
      <w:marTop w:val="0"/>
      <w:marBottom w:val="0"/>
      <w:divBdr>
        <w:top w:val="none" w:sz="0" w:space="0" w:color="auto"/>
        <w:left w:val="none" w:sz="0" w:space="0" w:color="auto"/>
        <w:bottom w:val="none" w:sz="0" w:space="0" w:color="auto"/>
        <w:right w:val="none" w:sz="0" w:space="0" w:color="auto"/>
      </w:divBdr>
    </w:div>
    <w:div w:id="547495904">
      <w:bodyDiv w:val="1"/>
      <w:marLeft w:val="0"/>
      <w:marRight w:val="0"/>
      <w:marTop w:val="0"/>
      <w:marBottom w:val="0"/>
      <w:divBdr>
        <w:top w:val="none" w:sz="0" w:space="0" w:color="auto"/>
        <w:left w:val="none" w:sz="0" w:space="0" w:color="auto"/>
        <w:bottom w:val="none" w:sz="0" w:space="0" w:color="auto"/>
        <w:right w:val="none" w:sz="0" w:space="0" w:color="auto"/>
      </w:divBdr>
    </w:div>
    <w:div w:id="550533633">
      <w:bodyDiv w:val="1"/>
      <w:marLeft w:val="0"/>
      <w:marRight w:val="0"/>
      <w:marTop w:val="0"/>
      <w:marBottom w:val="0"/>
      <w:divBdr>
        <w:top w:val="none" w:sz="0" w:space="0" w:color="auto"/>
        <w:left w:val="none" w:sz="0" w:space="0" w:color="auto"/>
        <w:bottom w:val="none" w:sz="0" w:space="0" w:color="auto"/>
        <w:right w:val="none" w:sz="0" w:space="0" w:color="auto"/>
      </w:divBdr>
    </w:div>
    <w:div w:id="551186991">
      <w:bodyDiv w:val="1"/>
      <w:marLeft w:val="0"/>
      <w:marRight w:val="0"/>
      <w:marTop w:val="0"/>
      <w:marBottom w:val="0"/>
      <w:divBdr>
        <w:top w:val="none" w:sz="0" w:space="0" w:color="auto"/>
        <w:left w:val="none" w:sz="0" w:space="0" w:color="auto"/>
        <w:bottom w:val="none" w:sz="0" w:space="0" w:color="auto"/>
        <w:right w:val="none" w:sz="0" w:space="0" w:color="auto"/>
      </w:divBdr>
    </w:div>
    <w:div w:id="555434259">
      <w:bodyDiv w:val="1"/>
      <w:marLeft w:val="0"/>
      <w:marRight w:val="0"/>
      <w:marTop w:val="0"/>
      <w:marBottom w:val="0"/>
      <w:divBdr>
        <w:top w:val="none" w:sz="0" w:space="0" w:color="auto"/>
        <w:left w:val="none" w:sz="0" w:space="0" w:color="auto"/>
        <w:bottom w:val="none" w:sz="0" w:space="0" w:color="auto"/>
        <w:right w:val="none" w:sz="0" w:space="0" w:color="auto"/>
      </w:divBdr>
    </w:div>
    <w:div w:id="562182813">
      <w:bodyDiv w:val="1"/>
      <w:marLeft w:val="0"/>
      <w:marRight w:val="0"/>
      <w:marTop w:val="0"/>
      <w:marBottom w:val="0"/>
      <w:divBdr>
        <w:top w:val="none" w:sz="0" w:space="0" w:color="auto"/>
        <w:left w:val="none" w:sz="0" w:space="0" w:color="auto"/>
        <w:bottom w:val="none" w:sz="0" w:space="0" w:color="auto"/>
        <w:right w:val="none" w:sz="0" w:space="0" w:color="auto"/>
      </w:divBdr>
    </w:div>
    <w:div w:id="563104235">
      <w:bodyDiv w:val="1"/>
      <w:marLeft w:val="0"/>
      <w:marRight w:val="0"/>
      <w:marTop w:val="0"/>
      <w:marBottom w:val="0"/>
      <w:divBdr>
        <w:top w:val="none" w:sz="0" w:space="0" w:color="auto"/>
        <w:left w:val="none" w:sz="0" w:space="0" w:color="auto"/>
        <w:bottom w:val="none" w:sz="0" w:space="0" w:color="auto"/>
        <w:right w:val="none" w:sz="0" w:space="0" w:color="auto"/>
      </w:divBdr>
    </w:div>
    <w:div w:id="564023187">
      <w:bodyDiv w:val="1"/>
      <w:marLeft w:val="0"/>
      <w:marRight w:val="0"/>
      <w:marTop w:val="0"/>
      <w:marBottom w:val="0"/>
      <w:divBdr>
        <w:top w:val="none" w:sz="0" w:space="0" w:color="auto"/>
        <w:left w:val="none" w:sz="0" w:space="0" w:color="auto"/>
        <w:bottom w:val="none" w:sz="0" w:space="0" w:color="auto"/>
        <w:right w:val="none" w:sz="0" w:space="0" w:color="auto"/>
      </w:divBdr>
    </w:div>
    <w:div w:id="564293266">
      <w:bodyDiv w:val="1"/>
      <w:marLeft w:val="0"/>
      <w:marRight w:val="0"/>
      <w:marTop w:val="0"/>
      <w:marBottom w:val="0"/>
      <w:divBdr>
        <w:top w:val="none" w:sz="0" w:space="0" w:color="auto"/>
        <w:left w:val="none" w:sz="0" w:space="0" w:color="auto"/>
        <w:bottom w:val="none" w:sz="0" w:space="0" w:color="auto"/>
        <w:right w:val="none" w:sz="0" w:space="0" w:color="auto"/>
      </w:divBdr>
    </w:div>
    <w:div w:id="570702562">
      <w:bodyDiv w:val="1"/>
      <w:marLeft w:val="0"/>
      <w:marRight w:val="0"/>
      <w:marTop w:val="0"/>
      <w:marBottom w:val="0"/>
      <w:divBdr>
        <w:top w:val="none" w:sz="0" w:space="0" w:color="auto"/>
        <w:left w:val="none" w:sz="0" w:space="0" w:color="auto"/>
        <w:bottom w:val="none" w:sz="0" w:space="0" w:color="auto"/>
        <w:right w:val="none" w:sz="0" w:space="0" w:color="auto"/>
      </w:divBdr>
    </w:div>
    <w:div w:id="576475470">
      <w:bodyDiv w:val="1"/>
      <w:marLeft w:val="0"/>
      <w:marRight w:val="0"/>
      <w:marTop w:val="0"/>
      <w:marBottom w:val="0"/>
      <w:divBdr>
        <w:top w:val="none" w:sz="0" w:space="0" w:color="auto"/>
        <w:left w:val="none" w:sz="0" w:space="0" w:color="auto"/>
        <w:bottom w:val="none" w:sz="0" w:space="0" w:color="auto"/>
        <w:right w:val="none" w:sz="0" w:space="0" w:color="auto"/>
      </w:divBdr>
    </w:div>
    <w:div w:id="580724762">
      <w:bodyDiv w:val="1"/>
      <w:marLeft w:val="0"/>
      <w:marRight w:val="0"/>
      <w:marTop w:val="0"/>
      <w:marBottom w:val="0"/>
      <w:divBdr>
        <w:top w:val="none" w:sz="0" w:space="0" w:color="auto"/>
        <w:left w:val="none" w:sz="0" w:space="0" w:color="auto"/>
        <w:bottom w:val="none" w:sz="0" w:space="0" w:color="auto"/>
        <w:right w:val="none" w:sz="0" w:space="0" w:color="auto"/>
      </w:divBdr>
    </w:div>
    <w:div w:id="581530049">
      <w:bodyDiv w:val="1"/>
      <w:marLeft w:val="0"/>
      <w:marRight w:val="0"/>
      <w:marTop w:val="0"/>
      <w:marBottom w:val="0"/>
      <w:divBdr>
        <w:top w:val="none" w:sz="0" w:space="0" w:color="auto"/>
        <w:left w:val="none" w:sz="0" w:space="0" w:color="auto"/>
        <w:bottom w:val="none" w:sz="0" w:space="0" w:color="auto"/>
        <w:right w:val="none" w:sz="0" w:space="0" w:color="auto"/>
      </w:divBdr>
    </w:div>
    <w:div w:id="587033168">
      <w:bodyDiv w:val="1"/>
      <w:marLeft w:val="0"/>
      <w:marRight w:val="0"/>
      <w:marTop w:val="0"/>
      <w:marBottom w:val="0"/>
      <w:divBdr>
        <w:top w:val="none" w:sz="0" w:space="0" w:color="auto"/>
        <w:left w:val="none" w:sz="0" w:space="0" w:color="auto"/>
        <w:bottom w:val="none" w:sz="0" w:space="0" w:color="auto"/>
        <w:right w:val="none" w:sz="0" w:space="0" w:color="auto"/>
      </w:divBdr>
    </w:div>
    <w:div w:id="588198704">
      <w:bodyDiv w:val="1"/>
      <w:marLeft w:val="0"/>
      <w:marRight w:val="0"/>
      <w:marTop w:val="0"/>
      <w:marBottom w:val="0"/>
      <w:divBdr>
        <w:top w:val="none" w:sz="0" w:space="0" w:color="auto"/>
        <w:left w:val="none" w:sz="0" w:space="0" w:color="auto"/>
        <w:bottom w:val="none" w:sz="0" w:space="0" w:color="auto"/>
        <w:right w:val="none" w:sz="0" w:space="0" w:color="auto"/>
      </w:divBdr>
    </w:div>
    <w:div w:id="590045056">
      <w:bodyDiv w:val="1"/>
      <w:marLeft w:val="0"/>
      <w:marRight w:val="0"/>
      <w:marTop w:val="0"/>
      <w:marBottom w:val="0"/>
      <w:divBdr>
        <w:top w:val="none" w:sz="0" w:space="0" w:color="auto"/>
        <w:left w:val="none" w:sz="0" w:space="0" w:color="auto"/>
        <w:bottom w:val="none" w:sz="0" w:space="0" w:color="auto"/>
        <w:right w:val="none" w:sz="0" w:space="0" w:color="auto"/>
      </w:divBdr>
    </w:div>
    <w:div w:id="595215816">
      <w:bodyDiv w:val="1"/>
      <w:marLeft w:val="0"/>
      <w:marRight w:val="0"/>
      <w:marTop w:val="0"/>
      <w:marBottom w:val="0"/>
      <w:divBdr>
        <w:top w:val="none" w:sz="0" w:space="0" w:color="auto"/>
        <w:left w:val="none" w:sz="0" w:space="0" w:color="auto"/>
        <w:bottom w:val="none" w:sz="0" w:space="0" w:color="auto"/>
        <w:right w:val="none" w:sz="0" w:space="0" w:color="auto"/>
      </w:divBdr>
    </w:div>
    <w:div w:id="606540499">
      <w:bodyDiv w:val="1"/>
      <w:marLeft w:val="0"/>
      <w:marRight w:val="0"/>
      <w:marTop w:val="0"/>
      <w:marBottom w:val="0"/>
      <w:divBdr>
        <w:top w:val="none" w:sz="0" w:space="0" w:color="auto"/>
        <w:left w:val="none" w:sz="0" w:space="0" w:color="auto"/>
        <w:bottom w:val="none" w:sz="0" w:space="0" w:color="auto"/>
        <w:right w:val="none" w:sz="0" w:space="0" w:color="auto"/>
      </w:divBdr>
    </w:div>
    <w:div w:id="607196554">
      <w:bodyDiv w:val="1"/>
      <w:marLeft w:val="0"/>
      <w:marRight w:val="0"/>
      <w:marTop w:val="0"/>
      <w:marBottom w:val="0"/>
      <w:divBdr>
        <w:top w:val="none" w:sz="0" w:space="0" w:color="auto"/>
        <w:left w:val="none" w:sz="0" w:space="0" w:color="auto"/>
        <w:bottom w:val="none" w:sz="0" w:space="0" w:color="auto"/>
        <w:right w:val="none" w:sz="0" w:space="0" w:color="auto"/>
      </w:divBdr>
    </w:div>
    <w:div w:id="608389989">
      <w:bodyDiv w:val="1"/>
      <w:marLeft w:val="0"/>
      <w:marRight w:val="0"/>
      <w:marTop w:val="0"/>
      <w:marBottom w:val="0"/>
      <w:divBdr>
        <w:top w:val="none" w:sz="0" w:space="0" w:color="auto"/>
        <w:left w:val="none" w:sz="0" w:space="0" w:color="auto"/>
        <w:bottom w:val="none" w:sz="0" w:space="0" w:color="auto"/>
        <w:right w:val="none" w:sz="0" w:space="0" w:color="auto"/>
      </w:divBdr>
    </w:div>
    <w:div w:id="610476056">
      <w:bodyDiv w:val="1"/>
      <w:marLeft w:val="0"/>
      <w:marRight w:val="0"/>
      <w:marTop w:val="0"/>
      <w:marBottom w:val="0"/>
      <w:divBdr>
        <w:top w:val="none" w:sz="0" w:space="0" w:color="auto"/>
        <w:left w:val="none" w:sz="0" w:space="0" w:color="auto"/>
        <w:bottom w:val="none" w:sz="0" w:space="0" w:color="auto"/>
        <w:right w:val="none" w:sz="0" w:space="0" w:color="auto"/>
      </w:divBdr>
    </w:div>
    <w:div w:id="611135781">
      <w:bodyDiv w:val="1"/>
      <w:marLeft w:val="0"/>
      <w:marRight w:val="0"/>
      <w:marTop w:val="0"/>
      <w:marBottom w:val="0"/>
      <w:divBdr>
        <w:top w:val="none" w:sz="0" w:space="0" w:color="auto"/>
        <w:left w:val="none" w:sz="0" w:space="0" w:color="auto"/>
        <w:bottom w:val="none" w:sz="0" w:space="0" w:color="auto"/>
        <w:right w:val="none" w:sz="0" w:space="0" w:color="auto"/>
      </w:divBdr>
    </w:div>
    <w:div w:id="611278853">
      <w:bodyDiv w:val="1"/>
      <w:marLeft w:val="0"/>
      <w:marRight w:val="0"/>
      <w:marTop w:val="0"/>
      <w:marBottom w:val="0"/>
      <w:divBdr>
        <w:top w:val="none" w:sz="0" w:space="0" w:color="auto"/>
        <w:left w:val="none" w:sz="0" w:space="0" w:color="auto"/>
        <w:bottom w:val="none" w:sz="0" w:space="0" w:color="auto"/>
        <w:right w:val="none" w:sz="0" w:space="0" w:color="auto"/>
      </w:divBdr>
    </w:div>
    <w:div w:id="612636904">
      <w:bodyDiv w:val="1"/>
      <w:marLeft w:val="0"/>
      <w:marRight w:val="0"/>
      <w:marTop w:val="0"/>
      <w:marBottom w:val="0"/>
      <w:divBdr>
        <w:top w:val="none" w:sz="0" w:space="0" w:color="auto"/>
        <w:left w:val="none" w:sz="0" w:space="0" w:color="auto"/>
        <w:bottom w:val="none" w:sz="0" w:space="0" w:color="auto"/>
        <w:right w:val="none" w:sz="0" w:space="0" w:color="auto"/>
      </w:divBdr>
    </w:div>
    <w:div w:id="613948112">
      <w:bodyDiv w:val="1"/>
      <w:marLeft w:val="0"/>
      <w:marRight w:val="0"/>
      <w:marTop w:val="0"/>
      <w:marBottom w:val="0"/>
      <w:divBdr>
        <w:top w:val="none" w:sz="0" w:space="0" w:color="auto"/>
        <w:left w:val="none" w:sz="0" w:space="0" w:color="auto"/>
        <w:bottom w:val="none" w:sz="0" w:space="0" w:color="auto"/>
        <w:right w:val="none" w:sz="0" w:space="0" w:color="auto"/>
      </w:divBdr>
    </w:div>
    <w:div w:id="614363721">
      <w:bodyDiv w:val="1"/>
      <w:marLeft w:val="0"/>
      <w:marRight w:val="0"/>
      <w:marTop w:val="0"/>
      <w:marBottom w:val="0"/>
      <w:divBdr>
        <w:top w:val="none" w:sz="0" w:space="0" w:color="auto"/>
        <w:left w:val="none" w:sz="0" w:space="0" w:color="auto"/>
        <w:bottom w:val="none" w:sz="0" w:space="0" w:color="auto"/>
        <w:right w:val="none" w:sz="0" w:space="0" w:color="auto"/>
      </w:divBdr>
    </w:div>
    <w:div w:id="620112037">
      <w:bodyDiv w:val="1"/>
      <w:marLeft w:val="0"/>
      <w:marRight w:val="0"/>
      <w:marTop w:val="0"/>
      <w:marBottom w:val="0"/>
      <w:divBdr>
        <w:top w:val="none" w:sz="0" w:space="0" w:color="auto"/>
        <w:left w:val="none" w:sz="0" w:space="0" w:color="auto"/>
        <w:bottom w:val="none" w:sz="0" w:space="0" w:color="auto"/>
        <w:right w:val="none" w:sz="0" w:space="0" w:color="auto"/>
      </w:divBdr>
    </w:div>
    <w:div w:id="624895095">
      <w:bodyDiv w:val="1"/>
      <w:marLeft w:val="0"/>
      <w:marRight w:val="0"/>
      <w:marTop w:val="0"/>
      <w:marBottom w:val="0"/>
      <w:divBdr>
        <w:top w:val="none" w:sz="0" w:space="0" w:color="auto"/>
        <w:left w:val="none" w:sz="0" w:space="0" w:color="auto"/>
        <w:bottom w:val="none" w:sz="0" w:space="0" w:color="auto"/>
        <w:right w:val="none" w:sz="0" w:space="0" w:color="auto"/>
      </w:divBdr>
    </w:div>
    <w:div w:id="627510666">
      <w:bodyDiv w:val="1"/>
      <w:marLeft w:val="0"/>
      <w:marRight w:val="0"/>
      <w:marTop w:val="0"/>
      <w:marBottom w:val="0"/>
      <w:divBdr>
        <w:top w:val="none" w:sz="0" w:space="0" w:color="auto"/>
        <w:left w:val="none" w:sz="0" w:space="0" w:color="auto"/>
        <w:bottom w:val="none" w:sz="0" w:space="0" w:color="auto"/>
        <w:right w:val="none" w:sz="0" w:space="0" w:color="auto"/>
      </w:divBdr>
    </w:div>
    <w:div w:id="634264685">
      <w:bodyDiv w:val="1"/>
      <w:marLeft w:val="0"/>
      <w:marRight w:val="0"/>
      <w:marTop w:val="0"/>
      <w:marBottom w:val="0"/>
      <w:divBdr>
        <w:top w:val="none" w:sz="0" w:space="0" w:color="auto"/>
        <w:left w:val="none" w:sz="0" w:space="0" w:color="auto"/>
        <w:bottom w:val="none" w:sz="0" w:space="0" w:color="auto"/>
        <w:right w:val="none" w:sz="0" w:space="0" w:color="auto"/>
      </w:divBdr>
    </w:div>
    <w:div w:id="635378157">
      <w:bodyDiv w:val="1"/>
      <w:marLeft w:val="0"/>
      <w:marRight w:val="0"/>
      <w:marTop w:val="0"/>
      <w:marBottom w:val="0"/>
      <w:divBdr>
        <w:top w:val="none" w:sz="0" w:space="0" w:color="auto"/>
        <w:left w:val="none" w:sz="0" w:space="0" w:color="auto"/>
        <w:bottom w:val="none" w:sz="0" w:space="0" w:color="auto"/>
        <w:right w:val="none" w:sz="0" w:space="0" w:color="auto"/>
      </w:divBdr>
    </w:div>
    <w:div w:id="635910455">
      <w:bodyDiv w:val="1"/>
      <w:marLeft w:val="0"/>
      <w:marRight w:val="0"/>
      <w:marTop w:val="0"/>
      <w:marBottom w:val="0"/>
      <w:divBdr>
        <w:top w:val="none" w:sz="0" w:space="0" w:color="auto"/>
        <w:left w:val="none" w:sz="0" w:space="0" w:color="auto"/>
        <w:bottom w:val="none" w:sz="0" w:space="0" w:color="auto"/>
        <w:right w:val="none" w:sz="0" w:space="0" w:color="auto"/>
      </w:divBdr>
    </w:div>
    <w:div w:id="637297877">
      <w:bodyDiv w:val="1"/>
      <w:marLeft w:val="0"/>
      <w:marRight w:val="0"/>
      <w:marTop w:val="0"/>
      <w:marBottom w:val="0"/>
      <w:divBdr>
        <w:top w:val="none" w:sz="0" w:space="0" w:color="auto"/>
        <w:left w:val="none" w:sz="0" w:space="0" w:color="auto"/>
        <w:bottom w:val="none" w:sz="0" w:space="0" w:color="auto"/>
        <w:right w:val="none" w:sz="0" w:space="0" w:color="auto"/>
      </w:divBdr>
    </w:div>
    <w:div w:id="638075481">
      <w:bodyDiv w:val="1"/>
      <w:marLeft w:val="0"/>
      <w:marRight w:val="0"/>
      <w:marTop w:val="0"/>
      <w:marBottom w:val="0"/>
      <w:divBdr>
        <w:top w:val="none" w:sz="0" w:space="0" w:color="auto"/>
        <w:left w:val="none" w:sz="0" w:space="0" w:color="auto"/>
        <w:bottom w:val="none" w:sz="0" w:space="0" w:color="auto"/>
        <w:right w:val="none" w:sz="0" w:space="0" w:color="auto"/>
      </w:divBdr>
    </w:div>
    <w:div w:id="641349302">
      <w:bodyDiv w:val="1"/>
      <w:marLeft w:val="0"/>
      <w:marRight w:val="0"/>
      <w:marTop w:val="0"/>
      <w:marBottom w:val="0"/>
      <w:divBdr>
        <w:top w:val="none" w:sz="0" w:space="0" w:color="auto"/>
        <w:left w:val="none" w:sz="0" w:space="0" w:color="auto"/>
        <w:bottom w:val="none" w:sz="0" w:space="0" w:color="auto"/>
        <w:right w:val="none" w:sz="0" w:space="0" w:color="auto"/>
      </w:divBdr>
    </w:div>
    <w:div w:id="643778544">
      <w:bodyDiv w:val="1"/>
      <w:marLeft w:val="0"/>
      <w:marRight w:val="0"/>
      <w:marTop w:val="0"/>
      <w:marBottom w:val="0"/>
      <w:divBdr>
        <w:top w:val="none" w:sz="0" w:space="0" w:color="auto"/>
        <w:left w:val="none" w:sz="0" w:space="0" w:color="auto"/>
        <w:bottom w:val="none" w:sz="0" w:space="0" w:color="auto"/>
        <w:right w:val="none" w:sz="0" w:space="0" w:color="auto"/>
      </w:divBdr>
    </w:div>
    <w:div w:id="645007940">
      <w:bodyDiv w:val="1"/>
      <w:marLeft w:val="0"/>
      <w:marRight w:val="0"/>
      <w:marTop w:val="0"/>
      <w:marBottom w:val="0"/>
      <w:divBdr>
        <w:top w:val="none" w:sz="0" w:space="0" w:color="auto"/>
        <w:left w:val="none" w:sz="0" w:space="0" w:color="auto"/>
        <w:bottom w:val="none" w:sz="0" w:space="0" w:color="auto"/>
        <w:right w:val="none" w:sz="0" w:space="0" w:color="auto"/>
      </w:divBdr>
    </w:div>
    <w:div w:id="650137553">
      <w:bodyDiv w:val="1"/>
      <w:marLeft w:val="0"/>
      <w:marRight w:val="0"/>
      <w:marTop w:val="0"/>
      <w:marBottom w:val="0"/>
      <w:divBdr>
        <w:top w:val="none" w:sz="0" w:space="0" w:color="auto"/>
        <w:left w:val="none" w:sz="0" w:space="0" w:color="auto"/>
        <w:bottom w:val="none" w:sz="0" w:space="0" w:color="auto"/>
        <w:right w:val="none" w:sz="0" w:space="0" w:color="auto"/>
      </w:divBdr>
    </w:div>
    <w:div w:id="655576127">
      <w:bodyDiv w:val="1"/>
      <w:marLeft w:val="0"/>
      <w:marRight w:val="0"/>
      <w:marTop w:val="0"/>
      <w:marBottom w:val="0"/>
      <w:divBdr>
        <w:top w:val="none" w:sz="0" w:space="0" w:color="auto"/>
        <w:left w:val="none" w:sz="0" w:space="0" w:color="auto"/>
        <w:bottom w:val="none" w:sz="0" w:space="0" w:color="auto"/>
        <w:right w:val="none" w:sz="0" w:space="0" w:color="auto"/>
      </w:divBdr>
    </w:div>
    <w:div w:id="657998802">
      <w:bodyDiv w:val="1"/>
      <w:marLeft w:val="0"/>
      <w:marRight w:val="0"/>
      <w:marTop w:val="0"/>
      <w:marBottom w:val="0"/>
      <w:divBdr>
        <w:top w:val="none" w:sz="0" w:space="0" w:color="auto"/>
        <w:left w:val="none" w:sz="0" w:space="0" w:color="auto"/>
        <w:bottom w:val="none" w:sz="0" w:space="0" w:color="auto"/>
        <w:right w:val="none" w:sz="0" w:space="0" w:color="auto"/>
      </w:divBdr>
    </w:div>
    <w:div w:id="667901830">
      <w:bodyDiv w:val="1"/>
      <w:marLeft w:val="0"/>
      <w:marRight w:val="0"/>
      <w:marTop w:val="0"/>
      <w:marBottom w:val="0"/>
      <w:divBdr>
        <w:top w:val="none" w:sz="0" w:space="0" w:color="auto"/>
        <w:left w:val="none" w:sz="0" w:space="0" w:color="auto"/>
        <w:bottom w:val="none" w:sz="0" w:space="0" w:color="auto"/>
        <w:right w:val="none" w:sz="0" w:space="0" w:color="auto"/>
      </w:divBdr>
    </w:div>
    <w:div w:id="676469998">
      <w:bodyDiv w:val="1"/>
      <w:marLeft w:val="0"/>
      <w:marRight w:val="0"/>
      <w:marTop w:val="0"/>
      <w:marBottom w:val="0"/>
      <w:divBdr>
        <w:top w:val="none" w:sz="0" w:space="0" w:color="auto"/>
        <w:left w:val="none" w:sz="0" w:space="0" w:color="auto"/>
        <w:bottom w:val="none" w:sz="0" w:space="0" w:color="auto"/>
        <w:right w:val="none" w:sz="0" w:space="0" w:color="auto"/>
      </w:divBdr>
    </w:div>
    <w:div w:id="680158415">
      <w:bodyDiv w:val="1"/>
      <w:marLeft w:val="0"/>
      <w:marRight w:val="0"/>
      <w:marTop w:val="0"/>
      <w:marBottom w:val="0"/>
      <w:divBdr>
        <w:top w:val="none" w:sz="0" w:space="0" w:color="auto"/>
        <w:left w:val="none" w:sz="0" w:space="0" w:color="auto"/>
        <w:bottom w:val="none" w:sz="0" w:space="0" w:color="auto"/>
        <w:right w:val="none" w:sz="0" w:space="0" w:color="auto"/>
      </w:divBdr>
    </w:div>
    <w:div w:id="698044327">
      <w:bodyDiv w:val="1"/>
      <w:marLeft w:val="0"/>
      <w:marRight w:val="0"/>
      <w:marTop w:val="0"/>
      <w:marBottom w:val="0"/>
      <w:divBdr>
        <w:top w:val="none" w:sz="0" w:space="0" w:color="auto"/>
        <w:left w:val="none" w:sz="0" w:space="0" w:color="auto"/>
        <w:bottom w:val="none" w:sz="0" w:space="0" w:color="auto"/>
        <w:right w:val="none" w:sz="0" w:space="0" w:color="auto"/>
      </w:divBdr>
    </w:div>
    <w:div w:id="699478438">
      <w:bodyDiv w:val="1"/>
      <w:marLeft w:val="0"/>
      <w:marRight w:val="0"/>
      <w:marTop w:val="0"/>
      <w:marBottom w:val="0"/>
      <w:divBdr>
        <w:top w:val="none" w:sz="0" w:space="0" w:color="auto"/>
        <w:left w:val="none" w:sz="0" w:space="0" w:color="auto"/>
        <w:bottom w:val="none" w:sz="0" w:space="0" w:color="auto"/>
        <w:right w:val="none" w:sz="0" w:space="0" w:color="auto"/>
      </w:divBdr>
    </w:div>
    <w:div w:id="709694480">
      <w:bodyDiv w:val="1"/>
      <w:marLeft w:val="0"/>
      <w:marRight w:val="0"/>
      <w:marTop w:val="0"/>
      <w:marBottom w:val="0"/>
      <w:divBdr>
        <w:top w:val="none" w:sz="0" w:space="0" w:color="auto"/>
        <w:left w:val="none" w:sz="0" w:space="0" w:color="auto"/>
        <w:bottom w:val="none" w:sz="0" w:space="0" w:color="auto"/>
        <w:right w:val="none" w:sz="0" w:space="0" w:color="auto"/>
      </w:divBdr>
    </w:div>
    <w:div w:id="716785700">
      <w:bodyDiv w:val="1"/>
      <w:marLeft w:val="0"/>
      <w:marRight w:val="0"/>
      <w:marTop w:val="0"/>
      <w:marBottom w:val="0"/>
      <w:divBdr>
        <w:top w:val="none" w:sz="0" w:space="0" w:color="auto"/>
        <w:left w:val="none" w:sz="0" w:space="0" w:color="auto"/>
        <w:bottom w:val="none" w:sz="0" w:space="0" w:color="auto"/>
        <w:right w:val="none" w:sz="0" w:space="0" w:color="auto"/>
      </w:divBdr>
    </w:div>
    <w:div w:id="718674548">
      <w:bodyDiv w:val="1"/>
      <w:marLeft w:val="0"/>
      <w:marRight w:val="0"/>
      <w:marTop w:val="0"/>
      <w:marBottom w:val="0"/>
      <w:divBdr>
        <w:top w:val="none" w:sz="0" w:space="0" w:color="auto"/>
        <w:left w:val="none" w:sz="0" w:space="0" w:color="auto"/>
        <w:bottom w:val="none" w:sz="0" w:space="0" w:color="auto"/>
        <w:right w:val="none" w:sz="0" w:space="0" w:color="auto"/>
      </w:divBdr>
    </w:div>
    <w:div w:id="719404754">
      <w:bodyDiv w:val="1"/>
      <w:marLeft w:val="0"/>
      <w:marRight w:val="0"/>
      <w:marTop w:val="0"/>
      <w:marBottom w:val="0"/>
      <w:divBdr>
        <w:top w:val="none" w:sz="0" w:space="0" w:color="auto"/>
        <w:left w:val="none" w:sz="0" w:space="0" w:color="auto"/>
        <w:bottom w:val="none" w:sz="0" w:space="0" w:color="auto"/>
        <w:right w:val="none" w:sz="0" w:space="0" w:color="auto"/>
      </w:divBdr>
    </w:div>
    <w:div w:id="720638960">
      <w:bodyDiv w:val="1"/>
      <w:marLeft w:val="0"/>
      <w:marRight w:val="0"/>
      <w:marTop w:val="0"/>
      <w:marBottom w:val="0"/>
      <w:divBdr>
        <w:top w:val="none" w:sz="0" w:space="0" w:color="auto"/>
        <w:left w:val="none" w:sz="0" w:space="0" w:color="auto"/>
        <w:bottom w:val="none" w:sz="0" w:space="0" w:color="auto"/>
        <w:right w:val="none" w:sz="0" w:space="0" w:color="auto"/>
      </w:divBdr>
    </w:div>
    <w:div w:id="721095551">
      <w:bodyDiv w:val="1"/>
      <w:marLeft w:val="0"/>
      <w:marRight w:val="0"/>
      <w:marTop w:val="0"/>
      <w:marBottom w:val="0"/>
      <w:divBdr>
        <w:top w:val="none" w:sz="0" w:space="0" w:color="auto"/>
        <w:left w:val="none" w:sz="0" w:space="0" w:color="auto"/>
        <w:bottom w:val="none" w:sz="0" w:space="0" w:color="auto"/>
        <w:right w:val="none" w:sz="0" w:space="0" w:color="auto"/>
      </w:divBdr>
    </w:div>
    <w:div w:id="726609915">
      <w:bodyDiv w:val="1"/>
      <w:marLeft w:val="0"/>
      <w:marRight w:val="0"/>
      <w:marTop w:val="0"/>
      <w:marBottom w:val="0"/>
      <w:divBdr>
        <w:top w:val="none" w:sz="0" w:space="0" w:color="auto"/>
        <w:left w:val="none" w:sz="0" w:space="0" w:color="auto"/>
        <w:bottom w:val="none" w:sz="0" w:space="0" w:color="auto"/>
        <w:right w:val="none" w:sz="0" w:space="0" w:color="auto"/>
      </w:divBdr>
    </w:div>
    <w:div w:id="733430357">
      <w:bodyDiv w:val="1"/>
      <w:marLeft w:val="0"/>
      <w:marRight w:val="0"/>
      <w:marTop w:val="0"/>
      <w:marBottom w:val="0"/>
      <w:divBdr>
        <w:top w:val="none" w:sz="0" w:space="0" w:color="auto"/>
        <w:left w:val="none" w:sz="0" w:space="0" w:color="auto"/>
        <w:bottom w:val="none" w:sz="0" w:space="0" w:color="auto"/>
        <w:right w:val="none" w:sz="0" w:space="0" w:color="auto"/>
      </w:divBdr>
    </w:div>
    <w:div w:id="733432423">
      <w:bodyDiv w:val="1"/>
      <w:marLeft w:val="0"/>
      <w:marRight w:val="0"/>
      <w:marTop w:val="0"/>
      <w:marBottom w:val="0"/>
      <w:divBdr>
        <w:top w:val="none" w:sz="0" w:space="0" w:color="auto"/>
        <w:left w:val="none" w:sz="0" w:space="0" w:color="auto"/>
        <w:bottom w:val="none" w:sz="0" w:space="0" w:color="auto"/>
        <w:right w:val="none" w:sz="0" w:space="0" w:color="auto"/>
      </w:divBdr>
    </w:div>
    <w:div w:id="736169524">
      <w:bodyDiv w:val="1"/>
      <w:marLeft w:val="0"/>
      <w:marRight w:val="0"/>
      <w:marTop w:val="0"/>
      <w:marBottom w:val="0"/>
      <w:divBdr>
        <w:top w:val="none" w:sz="0" w:space="0" w:color="auto"/>
        <w:left w:val="none" w:sz="0" w:space="0" w:color="auto"/>
        <w:bottom w:val="none" w:sz="0" w:space="0" w:color="auto"/>
        <w:right w:val="none" w:sz="0" w:space="0" w:color="auto"/>
      </w:divBdr>
    </w:div>
    <w:div w:id="736972867">
      <w:bodyDiv w:val="1"/>
      <w:marLeft w:val="0"/>
      <w:marRight w:val="0"/>
      <w:marTop w:val="0"/>
      <w:marBottom w:val="0"/>
      <w:divBdr>
        <w:top w:val="none" w:sz="0" w:space="0" w:color="auto"/>
        <w:left w:val="none" w:sz="0" w:space="0" w:color="auto"/>
        <w:bottom w:val="none" w:sz="0" w:space="0" w:color="auto"/>
        <w:right w:val="none" w:sz="0" w:space="0" w:color="auto"/>
      </w:divBdr>
    </w:div>
    <w:div w:id="740298806">
      <w:bodyDiv w:val="1"/>
      <w:marLeft w:val="0"/>
      <w:marRight w:val="0"/>
      <w:marTop w:val="0"/>
      <w:marBottom w:val="0"/>
      <w:divBdr>
        <w:top w:val="none" w:sz="0" w:space="0" w:color="auto"/>
        <w:left w:val="none" w:sz="0" w:space="0" w:color="auto"/>
        <w:bottom w:val="none" w:sz="0" w:space="0" w:color="auto"/>
        <w:right w:val="none" w:sz="0" w:space="0" w:color="auto"/>
      </w:divBdr>
    </w:div>
    <w:div w:id="745103860">
      <w:bodyDiv w:val="1"/>
      <w:marLeft w:val="0"/>
      <w:marRight w:val="0"/>
      <w:marTop w:val="0"/>
      <w:marBottom w:val="0"/>
      <w:divBdr>
        <w:top w:val="none" w:sz="0" w:space="0" w:color="auto"/>
        <w:left w:val="none" w:sz="0" w:space="0" w:color="auto"/>
        <w:bottom w:val="none" w:sz="0" w:space="0" w:color="auto"/>
        <w:right w:val="none" w:sz="0" w:space="0" w:color="auto"/>
      </w:divBdr>
    </w:div>
    <w:div w:id="747577254">
      <w:bodyDiv w:val="1"/>
      <w:marLeft w:val="0"/>
      <w:marRight w:val="0"/>
      <w:marTop w:val="0"/>
      <w:marBottom w:val="0"/>
      <w:divBdr>
        <w:top w:val="none" w:sz="0" w:space="0" w:color="auto"/>
        <w:left w:val="none" w:sz="0" w:space="0" w:color="auto"/>
        <w:bottom w:val="none" w:sz="0" w:space="0" w:color="auto"/>
        <w:right w:val="none" w:sz="0" w:space="0" w:color="auto"/>
      </w:divBdr>
    </w:div>
    <w:div w:id="752623205">
      <w:bodyDiv w:val="1"/>
      <w:marLeft w:val="75"/>
      <w:marRight w:val="0"/>
      <w:marTop w:val="0"/>
      <w:marBottom w:val="0"/>
      <w:divBdr>
        <w:top w:val="none" w:sz="0" w:space="0" w:color="auto"/>
        <w:left w:val="none" w:sz="0" w:space="0" w:color="auto"/>
        <w:bottom w:val="none" w:sz="0" w:space="0" w:color="auto"/>
        <w:right w:val="none" w:sz="0" w:space="0" w:color="auto"/>
      </w:divBdr>
      <w:divsChild>
        <w:div w:id="2092850514">
          <w:marLeft w:val="0"/>
          <w:marRight w:val="0"/>
          <w:marTop w:val="0"/>
          <w:marBottom w:val="300"/>
          <w:divBdr>
            <w:top w:val="none" w:sz="0" w:space="0" w:color="auto"/>
            <w:left w:val="none" w:sz="0" w:space="0" w:color="auto"/>
            <w:bottom w:val="none" w:sz="0" w:space="0" w:color="auto"/>
            <w:right w:val="none" w:sz="0" w:space="0" w:color="auto"/>
          </w:divBdr>
          <w:divsChild>
            <w:div w:id="2102337818">
              <w:marLeft w:val="0"/>
              <w:marRight w:val="0"/>
              <w:marTop w:val="0"/>
              <w:marBottom w:val="0"/>
              <w:divBdr>
                <w:top w:val="none" w:sz="0" w:space="0" w:color="auto"/>
                <w:left w:val="none" w:sz="0" w:space="0" w:color="auto"/>
                <w:bottom w:val="none" w:sz="0" w:space="0" w:color="auto"/>
                <w:right w:val="none" w:sz="0" w:space="0" w:color="auto"/>
              </w:divBdr>
              <w:divsChild>
                <w:div w:id="2080252603">
                  <w:marLeft w:val="0"/>
                  <w:marRight w:val="0"/>
                  <w:marTop w:val="0"/>
                  <w:marBottom w:val="0"/>
                  <w:divBdr>
                    <w:top w:val="none" w:sz="0" w:space="0" w:color="auto"/>
                    <w:left w:val="none" w:sz="0" w:space="0" w:color="auto"/>
                    <w:bottom w:val="none" w:sz="0" w:space="0" w:color="auto"/>
                    <w:right w:val="none" w:sz="0" w:space="0" w:color="auto"/>
                  </w:divBdr>
                  <w:divsChild>
                    <w:div w:id="15280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531232">
      <w:bodyDiv w:val="1"/>
      <w:marLeft w:val="0"/>
      <w:marRight w:val="0"/>
      <w:marTop w:val="0"/>
      <w:marBottom w:val="0"/>
      <w:divBdr>
        <w:top w:val="none" w:sz="0" w:space="0" w:color="auto"/>
        <w:left w:val="none" w:sz="0" w:space="0" w:color="auto"/>
        <w:bottom w:val="none" w:sz="0" w:space="0" w:color="auto"/>
        <w:right w:val="none" w:sz="0" w:space="0" w:color="auto"/>
      </w:divBdr>
    </w:div>
    <w:div w:id="772092395">
      <w:bodyDiv w:val="1"/>
      <w:marLeft w:val="0"/>
      <w:marRight w:val="0"/>
      <w:marTop w:val="0"/>
      <w:marBottom w:val="0"/>
      <w:divBdr>
        <w:top w:val="none" w:sz="0" w:space="0" w:color="auto"/>
        <w:left w:val="none" w:sz="0" w:space="0" w:color="auto"/>
        <w:bottom w:val="none" w:sz="0" w:space="0" w:color="auto"/>
        <w:right w:val="none" w:sz="0" w:space="0" w:color="auto"/>
      </w:divBdr>
    </w:div>
    <w:div w:id="773087095">
      <w:bodyDiv w:val="1"/>
      <w:marLeft w:val="0"/>
      <w:marRight w:val="0"/>
      <w:marTop w:val="0"/>
      <w:marBottom w:val="0"/>
      <w:divBdr>
        <w:top w:val="none" w:sz="0" w:space="0" w:color="auto"/>
        <w:left w:val="none" w:sz="0" w:space="0" w:color="auto"/>
        <w:bottom w:val="none" w:sz="0" w:space="0" w:color="auto"/>
        <w:right w:val="none" w:sz="0" w:space="0" w:color="auto"/>
      </w:divBdr>
    </w:div>
    <w:div w:id="774131612">
      <w:bodyDiv w:val="1"/>
      <w:marLeft w:val="0"/>
      <w:marRight w:val="0"/>
      <w:marTop w:val="0"/>
      <w:marBottom w:val="0"/>
      <w:divBdr>
        <w:top w:val="none" w:sz="0" w:space="0" w:color="auto"/>
        <w:left w:val="none" w:sz="0" w:space="0" w:color="auto"/>
        <w:bottom w:val="none" w:sz="0" w:space="0" w:color="auto"/>
        <w:right w:val="none" w:sz="0" w:space="0" w:color="auto"/>
      </w:divBdr>
    </w:div>
    <w:div w:id="777068762">
      <w:bodyDiv w:val="1"/>
      <w:marLeft w:val="0"/>
      <w:marRight w:val="0"/>
      <w:marTop w:val="0"/>
      <w:marBottom w:val="0"/>
      <w:divBdr>
        <w:top w:val="none" w:sz="0" w:space="0" w:color="auto"/>
        <w:left w:val="none" w:sz="0" w:space="0" w:color="auto"/>
        <w:bottom w:val="none" w:sz="0" w:space="0" w:color="auto"/>
        <w:right w:val="none" w:sz="0" w:space="0" w:color="auto"/>
      </w:divBdr>
    </w:div>
    <w:div w:id="778721407">
      <w:bodyDiv w:val="1"/>
      <w:marLeft w:val="0"/>
      <w:marRight w:val="0"/>
      <w:marTop w:val="0"/>
      <w:marBottom w:val="0"/>
      <w:divBdr>
        <w:top w:val="none" w:sz="0" w:space="0" w:color="auto"/>
        <w:left w:val="none" w:sz="0" w:space="0" w:color="auto"/>
        <w:bottom w:val="none" w:sz="0" w:space="0" w:color="auto"/>
        <w:right w:val="none" w:sz="0" w:space="0" w:color="auto"/>
      </w:divBdr>
    </w:div>
    <w:div w:id="782455521">
      <w:bodyDiv w:val="1"/>
      <w:marLeft w:val="0"/>
      <w:marRight w:val="0"/>
      <w:marTop w:val="0"/>
      <w:marBottom w:val="0"/>
      <w:divBdr>
        <w:top w:val="none" w:sz="0" w:space="0" w:color="auto"/>
        <w:left w:val="none" w:sz="0" w:space="0" w:color="auto"/>
        <w:bottom w:val="none" w:sz="0" w:space="0" w:color="auto"/>
        <w:right w:val="none" w:sz="0" w:space="0" w:color="auto"/>
      </w:divBdr>
    </w:div>
    <w:div w:id="786242191">
      <w:bodyDiv w:val="1"/>
      <w:marLeft w:val="0"/>
      <w:marRight w:val="0"/>
      <w:marTop w:val="0"/>
      <w:marBottom w:val="0"/>
      <w:divBdr>
        <w:top w:val="none" w:sz="0" w:space="0" w:color="auto"/>
        <w:left w:val="none" w:sz="0" w:space="0" w:color="auto"/>
        <w:bottom w:val="none" w:sz="0" w:space="0" w:color="auto"/>
        <w:right w:val="none" w:sz="0" w:space="0" w:color="auto"/>
      </w:divBdr>
    </w:div>
    <w:div w:id="790131481">
      <w:bodyDiv w:val="1"/>
      <w:marLeft w:val="0"/>
      <w:marRight w:val="0"/>
      <w:marTop w:val="0"/>
      <w:marBottom w:val="0"/>
      <w:divBdr>
        <w:top w:val="none" w:sz="0" w:space="0" w:color="auto"/>
        <w:left w:val="none" w:sz="0" w:space="0" w:color="auto"/>
        <w:bottom w:val="none" w:sz="0" w:space="0" w:color="auto"/>
        <w:right w:val="none" w:sz="0" w:space="0" w:color="auto"/>
      </w:divBdr>
    </w:div>
    <w:div w:id="791246326">
      <w:bodyDiv w:val="1"/>
      <w:marLeft w:val="0"/>
      <w:marRight w:val="0"/>
      <w:marTop w:val="0"/>
      <w:marBottom w:val="0"/>
      <w:divBdr>
        <w:top w:val="none" w:sz="0" w:space="0" w:color="auto"/>
        <w:left w:val="none" w:sz="0" w:space="0" w:color="auto"/>
        <w:bottom w:val="none" w:sz="0" w:space="0" w:color="auto"/>
        <w:right w:val="none" w:sz="0" w:space="0" w:color="auto"/>
      </w:divBdr>
    </w:div>
    <w:div w:id="792866892">
      <w:bodyDiv w:val="1"/>
      <w:marLeft w:val="0"/>
      <w:marRight w:val="0"/>
      <w:marTop w:val="0"/>
      <w:marBottom w:val="0"/>
      <w:divBdr>
        <w:top w:val="none" w:sz="0" w:space="0" w:color="auto"/>
        <w:left w:val="none" w:sz="0" w:space="0" w:color="auto"/>
        <w:bottom w:val="none" w:sz="0" w:space="0" w:color="auto"/>
        <w:right w:val="none" w:sz="0" w:space="0" w:color="auto"/>
      </w:divBdr>
    </w:div>
    <w:div w:id="801850872">
      <w:bodyDiv w:val="1"/>
      <w:marLeft w:val="0"/>
      <w:marRight w:val="0"/>
      <w:marTop w:val="0"/>
      <w:marBottom w:val="0"/>
      <w:divBdr>
        <w:top w:val="none" w:sz="0" w:space="0" w:color="auto"/>
        <w:left w:val="none" w:sz="0" w:space="0" w:color="auto"/>
        <w:bottom w:val="none" w:sz="0" w:space="0" w:color="auto"/>
        <w:right w:val="none" w:sz="0" w:space="0" w:color="auto"/>
      </w:divBdr>
    </w:div>
    <w:div w:id="802305444">
      <w:bodyDiv w:val="1"/>
      <w:marLeft w:val="0"/>
      <w:marRight w:val="0"/>
      <w:marTop w:val="0"/>
      <w:marBottom w:val="0"/>
      <w:divBdr>
        <w:top w:val="none" w:sz="0" w:space="0" w:color="auto"/>
        <w:left w:val="none" w:sz="0" w:space="0" w:color="auto"/>
        <w:bottom w:val="none" w:sz="0" w:space="0" w:color="auto"/>
        <w:right w:val="none" w:sz="0" w:space="0" w:color="auto"/>
      </w:divBdr>
    </w:div>
    <w:div w:id="804355345">
      <w:bodyDiv w:val="1"/>
      <w:marLeft w:val="0"/>
      <w:marRight w:val="0"/>
      <w:marTop w:val="0"/>
      <w:marBottom w:val="0"/>
      <w:divBdr>
        <w:top w:val="none" w:sz="0" w:space="0" w:color="auto"/>
        <w:left w:val="none" w:sz="0" w:space="0" w:color="auto"/>
        <w:bottom w:val="none" w:sz="0" w:space="0" w:color="auto"/>
        <w:right w:val="none" w:sz="0" w:space="0" w:color="auto"/>
      </w:divBdr>
    </w:div>
    <w:div w:id="804932086">
      <w:bodyDiv w:val="1"/>
      <w:marLeft w:val="0"/>
      <w:marRight w:val="0"/>
      <w:marTop w:val="0"/>
      <w:marBottom w:val="0"/>
      <w:divBdr>
        <w:top w:val="none" w:sz="0" w:space="0" w:color="auto"/>
        <w:left w:val="none" w:sz="0" w:space="0" w:color="auto"/>
        <w:bottom w:val="none" w:sz="0" w:space="0" w:color="auto"/>
        <w:right w:val="none" w:sz="0" w:space="0" w:color="auto"/>
      </w:divBdr>
    </w:div>
    <w:div w:id="806896269">
      <w:bodyDiv w:val="1"/>
      <w:marLeft w:val="0"/>
      <w:marRight w:val="0"/>
      <w:marTop w:val="0"/>
      <w:marBottom w:val="0"/>
      <w:divBdr>
        <w:top w:val="none" w:sz="0" w:space="0" w:color="auto"/>
        <w:left w:val="none" w:sz="0" w:space="0" w:color="auto"/>
        <w:bottom w:val="none" w:sz="0" w:space="0" w:color="auto"/>
        <w:right w:val="none" w:sz="0" w:space="0" w:color="auto"/>
      </w:divBdr>
    </w:div>
    <w:div w:id="812255497">
      <w:bodyDiv w:val="1"/>
      <w:marLeft w:val="0"/>
      <w:marRight w:val="0"/>
      <w:marTop w:val="0"/>
      <w:marBottom w:val="0"/>
      <w:divBdr>
        <w:top w:val="none" w:sz="0" w:space="0" w:color="auto"/>
        <w:left w:val="none" w:sz="0" w:space="0" w:color="auto"/>
        <w:bottom w:val="none" w:sz="0" w:space="0" w:color="auto"/>
        <w:right w:val="none" w:sz="0" w:space="0" w:color="auto"/>
      </w:divBdr>
    </w:div>
    <w:div w:id="830635215">
      <w:bodyDiv w:val="1"/>
      <w:marLeft w:val="0"/>
      <w:marRight w:val="0"/>
      <w:marTop w:val="0"/>
      <w:marBottom w:val="0"/>
      <w:divBdr>
        <w:top w:val="none" w:sz="0" w:space="0" w:color="auto"/>
        <w:left w:val="none" w:sz="0" w:space="0" w:color="auto"/>
        <w:bottom w:val="none" w:sz="0" w:space="0" w:color="auto"/>
        <w:right w:val="none" w:sz="0" w:space="0" w:color="auto"/>
      </w:divBdr>
    </w:div>
    <w:div w:id="833648680">
      <w:bodyDiv w:val="1"/>
      <w:marLeft w:val="0"/>
      <w:marRight w:val="0"/>
      <w:marTop w:val="0"/>
      <w:marBottom w:val="0"/>
      <w:divBdr>
        <w:top w:val="none" w:sz="0" w:space="0" w:color="auto"/>
        <w:left w:val="none" w:sz="0" w:space="0" w:color="auto"/>
        <w:bottom w:val="none" w:sz="0" w:space="0" w:color="auto"/>
        <w:right w:val="none" w:sz="0" w:space="0" w:color="auto"/>
      </w:divBdr>
    </w:div>
    <w:div w:id="833884647">
      <w:bodyDiv w:val="1"/>
      <w:marLeft w:val="0"/>
      <w:marRight w:val="0"/>
      <w:marTop w:val="0"/>
      <w:marBottom w:val="0"/>
      <w:divBdr>
        <w:top w:val="none" w:sz="0" w:space="0" w:color="auto"/>
        <w:left w:val="none" w:sz="0" w:space="0" w:color="auto"/>
        <w:bottom w:val="none" w:sz="0" w:space="0" w:color="auto"/>
        <w:right w:val="none" w:sz="0" w:space="0" w:color="auto"/>
      </w:divBdr>
    </w:div>
    <w:div w:id="839346666">
      <w:bodyDiv w:val="1"/>
      <w:marLeft w:val="0"/>
      <w:marRight w:val="0"/>
      <w:marTop w:val="0"/>
      <w:marBottom w:val="0"/>
      <w:divBdr>
        <w:top w:val="none" w:sz="0" w:space="0" w:color="auto"/>
        <w:left w:val="none" w:sz="0" w:space="0" w:color="auto"/>
        <w:bottom w:val="none" w:sz="0" w:space="0" w:color="auto"/>
        <w:right w:val="none" w:sz="0" w:space="0" w:color="auto"/>
      </w:divBdr>
    </w:div>
    <w:div w:id="841236829">
      <w:bodyDiv w:val="1"/>
      <w:marLeft w:val="0"/>
      <w:marRight w:val="0"/>
      <w:marTop w:val="0"/>
      <w:marBottom w:val="0"/>
      <w:divBdr>
        <w:top w:val="none" w:sz="0" w:space="0" w:color="auto"/>
        <w:left w:val="none" w:sz="0" w:space="0" w:color="auto"/>
        <w:bottom w:val="none" w:sz="0" w:space="0" w:color="auto"/>
        <w:right w:val="none" w:sz="0" w:space="0" w:color="auto"/>
      </w:divBdr>
    </w:div>
    <w:div w:id="844174868">
      <w:bodyDiv w:val="1"/>
      <w:marLeft w:val="0"/>
      <w:marRight w:val="0"/>
      <w:marTop w:val="0"/>
      <w:marBottom w:val="0"/>
      <w:divBdr>
        <w:top w:val="none" w:sz="0" w:space="0" w:color="auto"/>
        <w:left w:val="none" w:sz="0" w:space="0" w:color="auto"/>
        <w:bottom w:val="none" w:sz="0" w:space="0" w:color="auto"/>
        <w:right w:val="none" w:sz="0" w:space="0" w:color="auto"/>
      </w:divBdr>
    </w:div>
    <w:div w:id="850754124">
      <w:bodyDiv w:val="1"/>
      <w:marLeft w:val="0"/>
      <w:marRight w:val="0"/>
      <w:marTop w:val="0"/>
      <w:marBottom w:val="0"/>
      <w:divBdr>
        <w:top w:val="none" w:sz="0" w:space="0" w:color="auto"/>
        <w:left w:val="none" w:sz="0" w:space="0" w:color="auto"/>
        <w:bottom w:val="none" w:sz="0" w:space="0" w:color="auto"/>
        <w:right w:val="none" w:sz="0" w:space="0" w:color="auto"/>
      </w:divBdr>
    </w:div>
    <w:div w:id="853347921">
      <w:bodyDiv w:val="1"/>
      <w:marLeft w:val="0"/>
      <w:marRight w:val="0"/>
      <w:marTop w:val="0"/>
      <w:marBottom w:val="0"/>
      <w:divBdr>
        <w:top w:val="none" w:sz="0" w:space="0" w:color="auto"/>
        <w:left w:val="none" w:sz="0" w:space="0" w:color="auto"/>
        <w:bottom w:val="none" w:sz="0" w:space="0" w:color="auto"/>
        <w:right w:val="none" w:sz="0" w:space="0" w:color="auto"/>
      </w:divBdr>
    </w:div>
    <w:div w:id="856621481">
      <w:bodyDiv w:val="1"/>
      <w:marLeft w:val="0"/>
      <w:marRight w:val="0"/>
      <w:marTop w:val="0"/>
      <w:marBottom w:val="0"/>
      <w:divBdr>
        <w:top w:val="none" w:sz="0" w:space="0" w:color="auto"/>
        <w:left w:val="none" w:sz="0" w:space="0" w:color="auto"/>
        <w:bottom w:val="none" w:sz="0" w:space="0" w:color="auto"/>
        <w:right w:val="none" w:sz="0" w:space="0" w:color="auto"/>
      </w:divBdr>
    </w:div>
    <w:div w:id="860818047">
      <w:bodyDiv w:val="1"/>
      <w:marLeft w:val="0"/>
      <w:marRight w:val="0"/>
      <w:marTop w:val="0"/>
      <w:marBottom w:val="0"/>
      <w:divBdr>
        <w:top w:val="none" w:sz="0" w:space="0" w:color="auto"/>
        <w:left w:val="none" w:sz="0" w:space="0" w:color="auto"/>
        <w:bottom w:val="none" w:sz="0" w:space="0" w:color="auto"/>
        <w:right w:val="none" w:sz="0" w:space="0" w:color="auto"/>
      </w:divBdr>
    </w:div>
    <w:div w:id="861405913">
      <w:bodyDiv w:val="1"/>
      <w:marLeft w:val="0"/>
      <w:marRight w:val="0"/>
      <w:marTop w:val="0"/>
      <w:marBottom w:val="0"/>
      <w:divBdr>
        <w:top w:val="none" w:sz="0" w:space="0" w:color="auto"/>
        <w:left w:val="none" w:sz="0" w:space="0" w:color="auto"/>
        <w:bottom w:val="none" w:sz="0" w:space="0" w:color="auto"/>
        <w:right w:val="none" w:sz="0" w:space="0" w:color="auto"/>
      </w:divBdr>
    </w:div>
    <w:div w:id="863441882">
      <w:bodyDiv w:val="1"/>
      <w:marLeft w:val="0"/>
      <w:marRight w:val="0"/>
      <w:marTop w:val="0"/>
      <w:marBottom w:val="0"/>
      <w:divBdr>
        <w:top w:val="none" w:sz="0" w:space="0" w:color="auto"/>
        <w:left w:val="none" w:sz="0" w:space="0" w:color="auto"/>
        <w:bottom w:val="none" w:sz="0" w:space="0" w:color="auto"/>
        <w:right w:val="none" w:sz="0" w:space="0" w:color="auto"/>
      </w:divBdr>
    </w:div>
    <w:div w:id="868908005">
      <w:bodyDiv w:val="1"/>
      <w:marLeft w:val="0"/>
      <w:marRight w:val="0"/>
      <w:marTop w:val="0"/>
      <w:marBottom w:val="0"/>
      <w:divBdr>
        <w:top w:val="none" w:sz="0" w:space="0" w:color="auto"/>
        <w:left w:val="none" w:sz="0" w:space="0" w:color="auto"/>
        <w:bottom w:val="none" w:sz="0" w:space="0" w:color="auto"/>
        <w:right w:val="none" w:sz="0" w:space="0" w:color="auto"/>
      </w:divBdr>
    </w:div>
    <w:div w:id="874075969">
      <w:bodyDiv w:val="1"/>
      <w:marLeft w:val="0"/>
      <w:marRight w:val="0"/>
      <w:marTop w:val="0"/>
      <w:marBottom w:val="0"/>
      <w:divBdr>
        <w:top w:val="none" w:sz="0" w:space="0" w:color="auto"/>
        <w:left w:val="none" w:sz="0" w:space="0" w:color="auto"/>
        <w:bottom w:val="none" w:sz="0" w:space="0" w:color="auto"/>
        <w:right w:val="none" w:sz="0" w:space="0" w:color="auto"/>
      </w:divBdr>
    </w:div>
    <w:div w:id="874778070">
      <w:bodyDiv w:val="1"/>
      <w:marLeft w:val="0"/>
      <w:marRight w:val="0"/>
      <w:marTop w:val="0"/>
      <w:marBottom w:val="0"/>
      <w:divBdr>
        <w:top w:val="none" w:sz="0" w:space="0" w:color="auto"/>
        <w:left w:val="none" w:sz="0" w:space="0" w:color="auto"/>
        <w:bottom w:val="none" w:sz="0" w:space="0" w:color="auto"/>
        <w:right w:val="none" w:sz="0" w:space="0" w:color="auto"/>
      </w:divBdr>
    </w:div>
    <w:div w:id="880635002">
      <w:bodyDiv w:val="1"/>
      <w:marLeft w:val="0"/>
      <w:marRight w:val="0"/>
      <w:marTop w:val="0"/>
      <w:marBottom w:val="0"/>
      <w:divBdr>
        <w:top w:val="none" w:sz="0" w:space="0" w:color="auto"/>
        <w:left w:val="none" w:sz="0" w:space="0" w:color="auto"/>
        <w:bottom w:val="none" w:sz="0" w:space="0" w:color="auto"/>
        <w:right w:val="none" w:sz="0" w:space="0" w:color="auto"/>
      </w:divBdr>
    </w:div>
    <w:div w:id="883563019">
      <w:bodyDiv w:val="1"/>
      <w:marLeft w:val="0"/>
      <w:marRight w:val="0"/>
      <w:marTop w:val="0"/>
      <w:marBottom w:val="0"/>
      <w:divBdr>
        <w:top w:val="none" w:sz="0" w:space="0" w:color="auto"/>
        <w:left w:val="none" w:sz="0" w:space="0" w:color="auto"/>
        <w:bottom w:val="none" w:sz="0" w:space="0" w:color="auto"/>
        <w:right w:val="none" w:sz="0" w:space="0" w:color="auto"/>
      </w:divBdr>
    </w:div>
    <w:div w:id="888300474">
      <w:bodyDiv w:val="1"/>
      <w:marLeft w:val="0"/>
      <w:marRight w:val="0"/>
      <w:marTop w:val="0"/>
      <w:marBottom w:val="0"/>
      <w:divBdr>
        <w:top w:val="none" w:sz="0" w:space="0" w:color="auto"/>
        <w:left w:val="none" w:sz="0" w:space="0" w:color="auto"/>
        <w:bottom w:val="none" w:sz="0" w:space="0" w:color="auto"/>
        <w:right w:val="none" w:sz="0" w:space="0" w:color="auto"/>
      </w:divBdr>
    </w:div>
    <w:div w:id="894925019">
      <w:bodyDiv w:val="1"/>
      <w:marLeft w:val="0"/>
      <w:marRight w:val="0"/>
      <w:marTop w:val="0"/>
      <w:marBottom w:val="0"/>
      <w:divBdr>
        <w:top w:val="none" w:sz="0" w:space="0" w:color="auto"/>
        <w:left w:val="none" w:sz="0" w:space="0" w:color="auto"/>
        <w:bottom w:val="none" w:sz="0" w:space="0" w:color="auto"/>
        <w:right w:val="none" w:sz="0" w:space="0" w:color="auto"/>
      </w:divBdr>
    </w:div>
    <w:div w:id="896281334">
      <w:bodyDiv w:val="1"/>
      <w:marLeft w:val="0"/>
      <w:marRight w:val="0"/>
      <w:marTop w:val="0"/>
      <w:marBottom w:val="0"/>
      <w:divBdr>
        <w:top w:val="none" w:sz="0" w:space="0" w:color="auto"/>
        <w:left w:val="none" w:sz="0" w:space="0" w:color="auto"/>
        <w:bottom w:val="none" w:sz="0" w:space="0" w:color="auto"/>
        <w:right w:val="none" w:sz="0" w:space="0" w:color="auto"/>
      </w:divBdr>
    </w:div>
    <w:div w:id="897547541">
      <w:bodyDiv w:val="1"/>
      <w:marLeft w:val="0"/>
      <w:marRight w:val="0"/>
      <w:marTop w:val="0"/>
      <w:marBottom w:val="0"/>
      <w:divBdr>
        <w:top w:val="none" w:sz="0" w:space="0" w:color="auto"/>
        <w:left w:val="none" w:sz="0" w:space="0" w:color="auto"/>
        <w:bottom w:val="none" w:sz="0" w:space="0" w:color="auto"/>
        <w:right w:val="none" w:sz="0" w:space="0" w:color="auto"/>
      </w:divBdr>
    </w:div>
    <w:div w:id="898172593">
      <w:bodyDiv w:val="1"/>
      <w:marLeft w:val="0"/>
      <w:marRight w:val="0"/>
      <w:marTop w:val="0"/>
      <w:marBottom w:val="0"/>
      <w:divBdr>
        <w:top w:val="none" w:sz="0" w:space="0" w:color="auto"/>
        <w:left w:val="none" w:sz="0" w:space="0" w:color="auto"/>
        <w:bottom w:val="none" w:sz="0" w:space="0" w:color="auto"/>
        <w:right w:val="none" w:sz="0" w:space="0" w:color="auto"/>
      </w:divBdr>
    </w:div>
    <w:div w:id="899486164">
      <w:bodyDiv w:val="1"/>
      <w:marLeft w:val="0"/>
      <w:marRight w:val="0"/>
      <w:marTop w:val="0"/>
      <w:marBottom w:val="0"/>
      <w:divBdr>
        <w:top w:val="none" w:sz="0" w:space="0" w:color="auto"/>
        <w:left w:val="none" w:sz="0" w:space="0" w:color="auto"/>
        <w:bottom w:val="none" w:sz="0" w:space="0" w:color="auto"/>
        <w:right w:val="none" w:sz="0" w:space="0" w:color="auto"/>
      </w:divBdr>
    </w:div>
    <w:div w:id="905839839">
      <w:bodyDiv w:val="1"/>
      <w:marLeft w:val="0"/>
      <w:marRight w:val="0"/>
      <w:marTop w:val="0"/>
      <w:marBottom w:val="0"/>
      <w:divBdr>
        <w:top w:val="none" w:sz="0" w:space="0" w:color="auto"/>
        <w:left w:val="none" w:sz="0" w:space="0" w:color="auto"/>
        <w:bottom w:val="none" w:sz="0" w:space="0" w:color="auto"/>
        <w:right w:val="none" w:sz="0" w:space="0" w:color="auto"/>
      </w:divBdr>
    </w:div>
    <w:div w:id="908492313">
      <w:bodyDiv w:val="1"/>
      <w:marLeft w:val="0"/>
      <w:marRight w:val="0"/>
      <w:marTop w:val="0"/>
      <w:marBottom w:val="0"/>
      <w:divBdr>
        <w:top w:val="none" w:sz="0" w:space="0" w:color="auto"/>
        <w:left w:val="none" w:sz="0" w:space="0" w:color="auto"/>
        <w:bottom w:val="none" w:sz="0" w:space="0" w:color="auto"/>
        <w:right w:val="none" w:sz="0" w:space="0" w:color="auto"/>
      </w:divBdr>
    </w:div>
    <w:div w:id="911156390">
      <w:bodyDiv w:val="1"/>
      <w:marLeft w:val="0"/>
      <w:marRight w:val="0"/>
      <w:marTop w:val="0"/>
      <w:marBottom w:val="0"/>
      <w:divBdr>
        <w:top w:val="none" w:sz="0" w:space="0" w:color="auto"/>
        <w:left w:val="none" w:sz="0" w:space="0" w:color="auto"/>
        <w:bottom w:val="none" w:sz="0" w:space="0" w:color="auto"/>
        <w:right w:val="none" w:sz="0" w:space="0" w:color="auto"/>
      </w:divBdr>
    </w:div>
    <w:div w:id="916521468">
      <w:bodyDiv w:val="1"/>
      <w:marLeft w:val="0"/>
      <w:marRight w:val="0"/>
      <w:marTop w:val="0"/>
      <w:marBottom w:val="0"/>
      <w:divBdr>
        <w:top w:val="none" w:sz="0" w:space="0" w:color="auto"/>
        <w:left w:val="none" w:sz="0" w:space="0" w:color="auto"/>
        <w:bottom w:val="none" w:sz="0" w:space="0" w:color="auto"/>
        <w:right w:val="none" w:sz="0" w:space="0" w:color="auto"/>
      </w:divBdr>
    </w:div>
    <w:div w:id="921136017">
      <w:bodyDiv w:val="1"/>
      <w:marLeft w:val="0"/>
      <w:marRight w:val="0"/>
      <w:marTop w:val="0"/>
      <w:marBottom w:val="0"/>
      <w:divBdr>
        <w:top w:val="none" w:sz="0" w:space="0" w:color="auto"/>
        <w:left w:val="none" w:sz="0" w:space="0" w:color="auto"/>
        <w:bottom w:val="none" w:sz="0" w:space="0" w:color="auto"/>
        <w:right w:val="none" w:sz="0" w:space="0" w:color="auto"/>
      </w:divBdr>
    </w:div>
    <w:div w:id="922026131">
      <w:bodyDiv w:val="1"/>
      <w:marLeft w:val="0"/>
      <w:marRight w:val="0"/>
      <w:marTop w:val="0"/>
      <w:marBottom w:val="0"/>
      <w:divBdr>
        <w:top w:val="none" w:sz="0" w:space="0" w:color="auto"/>
        <w:left w:val="none" w:sz="0" w:space="0" w:color="auto"/>
        <w:bottom w:val="none" w:sz="0" w:space="0" w:color="auto"/>
        <w:right w:val="none" w:sz="0" w:space="0" w:color="auto"/>
      </w:divBdr>
    </w:div>
    <w:div w:id="922835967">
      <w:bodyDiv w:val="1"/>
      <w:marLeft w:val="0"/>
      <w:marRight w:val="0"/>
      <w:marTop w:val="0"/>
      <w:marBottom w:val="0"/>
      <w:divBdr>
        <w:top w:val="none" w:sz="0" w:space="0" w:color="auto"/>
        <w:left w:val="none" w:sz="0" w:space="0" w:color="auto"/>
        <w:bottom w:val="none" w:sz="0" w:space="0" w:color="auto"/>
        <w:right w:val="none" w:sz="0" w:space="0" w:color="auto"/>
      </w:divBdr>
    </w:div>
    <w:div w:id="922908073">
      <w:bodyDiv w:val="1"/>
      <w:marLeft w:val="0"/>
      <w:marRight w:val="0"/>
      <w:marTop w:val="0"/>
      <w:marBottom w:val="0"/>
      <w:divBdr>
        <w:top w:val="none" w:sz="0" w:space="0" w:color="auto"/>
        <w:left w:val="none" w:sz="0" w:space="0" w:color="auto"/>
        <w:bottom w:val="none" w:sz="0" w:space="0" w:color="auto"/>
        <w:right w:val="none" w:sz="0" w:space="0" w:color="auto"/>
      </w:divBdr>
    </w:div>
    <w:div w:id="923803218">
      <w:bodyDiv w:val="1"/>
      <w:marLeft w:val="0"/>
      <w:marRight w:val="0"/>
      <w:marTop w:val="0"/>
      <w:marBottom w:val="0"/>
      <w:divBdr>
        <w:top w:val="none" w:sz="0" w:space="0" w:color="auto"/>
        <w:left w:val="none" w:sz="0" w:space="0" w:color="auto"/>
        <w:bottom w:val="none" w:sz="0" w:space="0" w:color="auto"/>
        <w:right w:val="none" w:sz="0" w:space="0" w:color="auto"/>
      </w:divBdr>
    </w:div>
    <w:div w:id="923951900">
      <w:bodyDiv w:val="1"/>
      <w:marLeft w:val="0"/>
      <w:marRight w:val="0"/>
      <w:marTop w:val="0"/>
      <w:marBottom w:val="0"/>
      <w:divBdr>
        <w:top w:val="none" w:sz="0" w:space="0" w:color="auto"/>
        <w:left w:val="none" w:sz="0" w:space="0" w:color="auto"/>
        <w:bottom w:val="none" w:sz="0" w:space="0" w:color="auto"/>
        <w:right w:val="none" w:sz="0" w:space="0" w:color="auto"/>
      </w:divBdr>
    </w:div>
    <w:div w:id="924529438">
      <w:bodyDiv w:val="1"/>
      <w:marLeft w:val="0"/>
      <w:marRight w:val="0"/>
      <w:marTop w:val="0"/>
      <w:marBottom w:val="0"/>
      <w:divBdr>
        <w:top w:val="none" w:sz="0" w:space="0" w:color="auto"/>
        <w:left w:val="none" w:sz="0" w:space="0" w:color="auto"/>
        <w:bottom w:val="none" w:sz="0" w:space="0" w:color="auto"/>
        <w:right w:val="none" w:sz="0" w:space="0" w:color="auto"/>
      </w:divBdr>
    </w:div>
    <w:div w:id="931664609">
      <w:bodyDiv w:val="1"/>
      <w:marLeft w:val="0"/>
      <w:marRight w:val="0"/>
      <w:marTop w:val="0"/>
      <w:marBottom w:val="0"/>
      <w:divBdr>
        <w:top w:val="none" w:sz="0" w:space="0" w:color="auto"/>
        <w:left w:val="none" w:sz="0" w:space="0" w:color="auto"/>
        <w:bottom w:val="none" w:sz="0" w:space="0" w:color="auto"/>
        <w:right w:val="none" w:sz="0" w:space="0" w:color="auto"/>
      </w:divBdr>
    </w:div>
    <w:div w:id="934561206">
      <w:bodyDiv w:val="1"/>
      <w:marLeft w:val="0"/>
      <w:marRight w:val="0"/>
      <w:marTop w:val="0"/>
      <w:marBottom w:val="0"/>
      <w:divBdr>
        <w:top w:val="none" w:sz="0" w:space="0" w:color="auto"/>
        <w:left w:val="none" w:sz="0" w:space="0" w:color="auto"/>
        <w:bottom w:val="none" w:sz="0" w:space="0" w:color="auto"/>
        <w:right w:val="none" w:sz="0" w:space="0" w:color="auto"/>
      </w:divBdr>
    </w:div>
    <w:div w:id="945847402">
      <w:bodyDiv w:val="1"/>
      <w:marLeft w:val="0"/>
      <w:marRight w:val="0"/>
      <w:marTop w:val="0"/>
      <w:marBottom w:val="0"/>
      <w:divBdr>
        <w:top w:val="none" w:sz="0" w:space="0" w:color="auto"/>
        <w:left w:val="none" w:sz="0" w:space="0" w:color="auto"/>
        <w:bottom w:val="none" w:sz="0" w:space="0" w:color="auto"/>
        <w:right w:val="none" w:sz="0" w:space="0" w:color="auto"/>
      </w:divBdr>
    </w:div>
    <w:div w:id="952782553">
      <w:bodyDiv w:val="1"/>
      <w:marLeft w:val="0"/>
      <w:marRight w:val="0"/>
      <w:marTop w:val="0"/>
      <w:marBottom w:val="0"/>
      <w:divBdr>
        <w:top w:val="none" w:sz="0" w:space="0" w:color="auto"/>
        <w:left w:val="none" w:sz="0" w:space="0" w:color="auto"/>
        <w:bottom w:val="none" w:sz="0" w:space="0" w:color="auto"/>
        <w:right w:val="none" w:sz="0" w:space="0" w:color="auto"/>
      </w:divBdr>
    </w:div>
    <w:div w:id="957182514">
      <w:bodyDiv w:val="1"/>
      <w:marLeft w:val="0"/>
      <w:marRight w:val="0"/>
      <w:marTop w:val="0"/>
      <w:marBottom w:val="0"/>
      <w:divBdr>
        <w:top w:val="none" w:sz="0" w:space="0" w:color="auto"/>
        <w:left w:val="none" w:sz="0" w:space="0" w:color="auto"/>
        <w:bottom w:val="none" w:sz="0" w:space="0" w:color="auto"/>
        <w:right w:val="none" w:sz="0" w:space="0" w:color="auto"/>
      </w:divBdr>
    </w:div>
    <w:div w:id="958221901">
      <w:bodyDiv w:val="1"/>
      <w:marLeft w:val="0"/>
      <w:marRight w:val="0"/>
      <w:marTop w:val="0"/>
      <w:marBottom w:val="0"/>
      <w:divBdr>
        <w:top w:val="none" w:sz="0" w:space="0" w:color="auto"/>
        <w:left w:val="none" w:sz="0" w:space="0" w:color="auto"/>
        <w:bottom w:val="none" w:sz="0" w:space="0" w:color="auto"/>
        <w:right w:val="none" w:sz="0" w:space="0" w:color="auto"/>
      </w:divBdr>
    </w:div>
    <w:div w:id="958419359">
      <w:bodyDiv w:val="1"/>
      <w:marLeft w:val="0"/>
      <w:marRight w:val="0"/>
      <w:marTop w:val="0"/>
      <w:marBottom w:val="0"/>
      <w:divBdr>
        <w:top w:val="none" w:sz="0" w:space="0" w:color="auto"/>
        <w:left w:val="none" w:sz="0" w:space="0" w:color="auto"/>
        <w:bottom w:val="none" w:sz="0" w:space="0" w:color="auto"/>
        <w:right w:val="none" w:sz="0" w:space="0" w:color="auto"/>
      </w:divBdr>
    </w:div>
    <w:div w:id="963081675">
      <w:bodyDiv w:val="1"/>
      <w:marLeft w:val="0"/>
      <w:marRight w:val="0"/>
      <w:marTop w:val="0"/>
      <w:marBottom w:val="0"/>
      <w:divBdr>
        <w:top w:val="none" w:sz="0" w:space="0" w:color="auto"/>
        <w:left w:val="none" w:sz="0" w:space="0" w:color="auto"/>
        <w:bottom w:val="none" w:sz="0" w:space="0" w:color="auto"/>
        <w:right w:val="none" w:sz="0" w:space="0" w:color="auto"/>
      </w:divBdr>
    </w:div>
    <w:div w:id="963193108">
      <w:bodyDiv w:val="1"/>
      <w:marLeft w:val="0"/>
      <w:marRight w:val="0"/>
      <w:marTop w:val="0"/>
      <w:marBottom w:val="0"/>
      <w:divBdr>
        <w:top w:val="none" w:sz="0" w:space="0" w:color="auto"/>
        <w:left w:val="none" w:sz="0" w:space="0" w:color="auto"/>
        <w:bottom w:val="none" w:sz="0" w:space="0" w:color="auto"/>
        <w:right w:val="none" w:sz="0" w:space="0" w:color="auto"/>
      </w:divBdr>
    </w:div>
    <w:div w:id="966812951">
      <w:bodyDiv w:val="1"/>
      <w:marLeft w:val="0"/>
      <w:marRight w:val="0"/>
      <w:marTop w:val="0"/>
      <w:marBottom w:val="0"/>
      <w:divBdr>
        <w:top w:val="none" w:sz="0" w:space="0" w:color="auto"/>
        <w:left w:val="none" w:sz="0" w:space="0" w:color="auto"/>
        <w:bottom w:val="none" w:sz="0" w:space="0" w:color="auto"/>
        <w:right w:val="none" w:sz="0" w:space="0" w:color="auto"/>
      </w:divBdr>
    </w:div>
    <w:div w:id="969478543">
      <w:bodyDiv w:val="1"/>
      <w:marLeft w:val="0"/>
      <w:marRight w:val="0"/>
      <w:marTop w:val="0"/>
      <w:marBottom w:val="0"/>
      <w:divBdr>
        <w:top w:val="none" w:sz="0" w:space="0" w:color="auto"/>
        <w:left w:val="none" w:sz="0" w:space="0" w:color="auto"/>
        <w:bottom w:val="none" w:sz="0" w:space="0" w:color="auto"/>
        <w:right w:val="none" w:sz="0" w:space="0" w:color="auto"/>
      </w:divBdr>
    </w:div>
    <w:div w:id="974867020">
      <w:bodyDiv w:val="1"/>
      <w:marLeft w:val="0"/>
      <w:marRight w:val="0"/>
      <w:marTop w:val="0"/>
      <w:marBottom w:val="0"/>
      <w:divBdr>
        <w:top w:val="none" w:sz="0" w:space="0" w:color="auto"/>
        <w:left w:val="none" w:sz="0" w:space="0" w:color="auto"/>
        <w:bottom w:val="none" w:sz="0" w:space="0" w:color="auto"/>
        <w:right w:val="none" w:sz="0" w:space="0" w:color="auto"/>
      </w:divBdr>
    </w:div>
    <w:div w:id="979654022">
      <w:bodyDiv w:val="1"/>
      <w:marLeft w:val="0"/>
      <w:marRight w:val="0"/>
      <w:marTop w:val="0"/>
      <w:marBottom w:val="0"/>
      <w:divBdr>
        <w:top w:val="none" w:sz="0" w:space="0" w:color="auto"/>
        <w:left w:val="none" w:sz="0" w:space="0" w:color="auto"/>
        <w:bottom w:val="none" w:sz="0" w:space="0" w:color="auto"/>
        <w:right w:val="none" w:sz="0" w:space="0" w:color="auto"/>
      </w:divBdr>
    </w:div>
    <w:div w:id="981733336">
      <w:bodyDiv w:val="1"/>
      <w:marLeft w:val="0"/>
      <w:marRight w:val="0"/>
      <w:marTop w:val="0"/>
      <w:marBottom w:val="0"/>
      <w:divBdr>
        <w:top w:val="none" w:sz="0" w:space="0" w:color="auto"/>
        <w:left w:val="none" w:sz="0" w:space="0" w:color="auto"/>
        <w:bottom w:val="none" w:sz="0" w:space="0" w:color="auto"/>
        <w:right w:val="none" w:sz="0" w:space="0" w:color="auto"/>
      </w:divBdr>
    </w:div>
    <w:div w:id="984161726">
      <w:bodyDiv w:val="1"/>
      <w:marLeft w:val="0"/>
      <w:marRight w:val="0"/>
      <w:marTop w:val="0"/>
      <w:marBottom w:val="0"/>
      <w:divBdr>
        <w:top w:val="none" w:sz="0" w:space="0" w:color="auto"/>
        <w:left w:val="none" w:sz="0" w:space="0" w:color="auto"/>
        <w:bottom w:val="none" w:sz="0" w:space="0" w:color="auto"/>
        <w:right w:val="none" w:sz="0" w:space="0" w:color="auto"/>
      </w:divBdr>
    </w:div>
    <w:div w:id="984698500">
      <w:bodyDiv w:val="1"/>
      <w:marLeft w:val="0"/>
      <w:marRight w:val="0"/>
      <w:marTop w:val="0"/>
      <w:marBottom w:val="0"/>
      <w:divBdr>
        <w:top w:val="none" w:sz="0" w:space="0" w:color="auto"/>
        <w:left w:val="none" w:sz="0" w:space="0" w:color="auto"/>
        <w:bottom w:val="none" w:sz="0" w:space="0" w:color="auto"/>
        <w:right w:val="none" w:sz="0" w:space="0" w:color="auto"/>
      </w:divBdr>
    </w:div>
    <w:div w:id="984966304">
      <w:bodyDiv w:val="1"/>
      <w:marLeft w:val="0"/>
      <w:marRight w:val="0"/>
      <w:marTop w:val="0"/>
      <w:marBottom w:val="0"/>
      <w:divBdr>
        <w:top w:val="none" w:sz="0" w:space="0" w:color="auto"/>
        <w:left w:val="none" w:sz="0" w:space="0" w:color="auto"/>
        <w:bottom w:val="none" w:sz="0" w:space="0" w:color="auto"/>
        <w:right w:val="none" w:sz="0" w:space="0" w:color="auto"/>
      </w:divBdr>
    </w:div>
    <w:div w:id="984967230">
      <w:bodyDiv w:val="1"/>
      <w:marLeft w:val="0"/>
      <w:marRight w:val="0"/>
      <w:marTop w:val="0"/>
      <w:marBottom w:val="0"/>
      <w:divBdr>
        <w:top w:val="none" w:sz="0" w:space="0" w:color="auto"/>
        <w:left w:val="none" w:sz="0" w:space="0" w:color="auto"/>
        <w:bottom w:val="none" w:sz="0" w:space="0" w:color="auto"/>
        <w:right w:val="none" w:sz="0" w:space="0" w:color="auto"/>
      </w:divBdr>
    </w:div>
    <w:div w:id="987173833">
      <w:bodyDiv w:val="1"/>
      <w:marLeft w:val="0"/>
      <w:marRight w:val="0"/>
      <w:marTop w:val="0"/>
      <w:marBottom w:val="0"/>
      <w:divBdr>
        <w:top w:val="none" w:sz="0" w:space="0" w:color="auto"/>
        <w:left w:val="none" w:sz="0" w:space="0" w:color="auto"/>
        <w:bottom w:val="none" w:sz="0" w:space="0" w:color="auto"/>
        <w:right w:val="none" w:sz="0" w:space="0" w:color="auto"/>
      </w:divBdr>
    </w:div>
    <w:div w:id="991064782">
      <w:bodyDiv w:val="1"/>
      <w:marLeft w:val="0"/>
      <w:marRight w:val="0"/>
      <w:marTop w:val="0"/>
      <w:marBottom w:val="0"/>
      <w:divBdr>
        <w:top w:val="none" w:sz="0" w:space="0" w:color="auto"/>
        <w:left w:val="none" w:sz="0" w:space="0" w:color="auto"/>
        <w:bottom w:val="none" w:sz="0" w:space="0" w:color="auto"/>
        <w:right w:val="none" w:sz="0" w:space="0" w:color="auto"/>
      </w:divBdr>
    </w:div>
    <w:div w:id="992028931">
      <w:bodyDiv w:val="1"/>
      <w:marLeft w:val="0"/>
      <w:marRight w:val="0"/>
      <w:marTop w:val="0"/>
      <w:marBottom w:val="0"/>
      <w:divBdr>
        <w:top w:val="none" w:sz="0" w:space="0" w:color="auto"/>
        <w:left w:val="none" w:sz="0" w:space="0" w:color="auto"/>
        <w:bottom w:val="none" w:sz="0" w:space="0" w:color="auto"/>
        <w:right w:val="none" w:sz="0" w:space="0" w:color="auto"/>
      </w:divBdr>
    </w:div>
    <w:div w:id="998728204">
      <w:bodyDiv w:val="1"/>
      <w:marLeft w:val="0"/>
      <w:marRight w:val="0"/>
      <w:marTop w:val="0"/>
      <w:marBottom w:val="0"/>
      <w:divBdr>
        <w:top w:val="none" w:sz="0" w:space="0" w:color="auto"/>
        <w:left w:val="none" w:sz="0" w:space="0" w:color="auto"/>
        <w:bottom w:val="none" w:sz="0" w:space="0" w:color="auto"/>
        <w:right w:val="none" w:sz="0" w:space="0" w:color="auto"/>
      </w:divBdr>
    </w:div>
    <w:div w:id="1001347268">
      <w:bodyDiv w:val="1"/>
      <w:marLeft w:val="0"/>
      <w:marRight w:val="0"/>
      <w:marTop w:val="0"/>
      <w:marBottom w:val="0"/>
      <w:divBdr>
        <w:top w:val="none" w:sz="0" w:space="0" w:color="auto"/>
        <w:left w:val="none" w:sz="0" w:space="0" w:color="auto"/>
        <w:bottom w:val="none" w:sz="0" w:space="0" w:color="auto"/>
        <w:right w:val="none" w:sz="0" w:space="0" w:color="auto"/>
      </w:divBdr>
    </w:div>
    <w:div w:id="1001540099">
      <w:bodyDiv w:val="1"/>
      <w:marLeft w:val="0"/>
      <w:marRight w:val="0"/>
      <w:marTop w:val="0"/>
      <w:marBottom w:val="0"/>
      <w:divBdr>
        <w:top w:val="none" w:sz="0" w:space="0" w:color="auto"/>
        <w:left w:val="none" w:sz="0" w:space="0" w:color="auto"/>
        <w:bottom w:val="none" w:sz="0" w:space="0" w:color="auto"/>
        <w:right w:val="none" w:sz="0" w:space="0" w:color="auto"/>
      </w:divBdr>
    </w:div>
    <w:div w:id="1008018772">
      <w:bodyDiv w:val="1"/>
      <w:marLeft w:val="0"/>
      <w:marRight w:val="0"/>
      <w:marTop w:val="0"/>
      <w:marBottom w:val="0"/>
      <w:divBdr>
        <w:top w:val="none" w:sz="0" w:space="0" w:color="auto"/>
        <w:left w:val="none" w:sz="0" w:space="0" w:color="auto"/>
        <w:bottom w:val="none" w:sz="0" w:space="0" w:color="auto"/>
        <w:right w:val="none" w:sz="0" w:space="0" w:color="auto"/>
      </w:divBdr>
    </w:div>
    <w:div w:id="1013651043">
      <w:bodyDiv w:val="1"/>
      <w:marLeft w:val="0"/>
      <w:marRight w:val="0"/>
      <w:marTop w:val="0"/>
      <w:marBottom w:val="0"/>
      <w:divBdr>
        <w:top w:val="none" w:sz="0" w:space="0" w:color="auto"/>
        <w:left w:val="none" w:sz="0" w:space="0" w:color="auto"/>
        <w:bottom w:val="none" w:sz="0" w:space="0" w:color="auto"/>
        <w:right w:val="none" w:sz="0" w:space="0" w:color="auto"/>
      </w:divBdr>
    </w:div>
    <w:div w:id="1016351698">
      <w:bodyDiv w:val="1"/>
      <w:marLeft w:val="0"/>
      <w:marRight w:val="0"/>
      <w:marTop w:val="0"/>
      <w:marBottom w:val="0"/>
      <w:divBdr>
        <w:top w:val="none" w:sz="0" w:space="0" w:color="auto"/>
        <w:left w:val="none" w:sz="0" w:space="0" w:color="auto"/>
        <w:bottom w:val="none" w:sz="0" w:space="0" w:color="auto"/>
        <w:right w:val="none" w:sz="0" w:space="0" w:color="auto"/>
      </w:divBdr>
    </w:div>
    <w:div w:id="1020207969">
      <w:bodyDiv w:val="1"/>
      <w:marLeft w:val="0"/>
      <w:marRight w:val="0"/>
      <w:marTop w:val="0"/>
      <w:marBottom w:val="0"/>
      <w:divBdr>
        <w:top w:val="none" w:sz="0" w:space="0" w:color="auto"/>
        <w:left w:val="none" w:sz="0" w:space="0" w:color="auto"/>
        <w:bottom w:val="none" w:sz="0" w:space="0" w:color="auto"/>
        <w:right w:val="none" w:sz="0" w:space="0" w:color="auto"/>
      </w:divBdr>
    </w:div>
    <w:div w:id="1023287040">
      <w:bodyDiv w:val="1"/>
      <w:marLeft w:val="0"/>
      <w:marRight w:val="0"/>
      <w:marTop w:val="0"/>
      <w:marBottom w:val="0"/>
      <w:divBdr>
        <w:top w:val="none" w:sz="0" w:space="0" w:color="auto"/>
        <w:left w:val="none" w:sz="0" w:space="0" w:color="auto"/>
        <w:bottom w:val="none" w:sz="0" w:space="0" w:color="auto"/>
        <w:right w:val="none" w:sz="0" w:space="0" w:color="auto"/>
      </w:divBdr>
    </w:div>
    <w:div w:id="1025061864">
      <w:bodyDiv w:val="1"/>
      <w:marLeft w:val="0"/>
      <w:marRight w:val="0"/>
      <w:marTop w:val="0"/>
      <w:marBottom w:val="0"/>
      <w:divBdr>
        <w:top w:val="none" w:sz="0" w:space="0" w:color="auto"/>
        <w:left w:val="none" w:sz="0" w:space="0" w:color="auto"/>
        <w:bottom w:val="none" w:sz="0" w:space="0" w:color="auto"/>
        <w:right w:val="none" w:sz="0" w:space="0" w:color="auto"/>
      </w:divBdr>
    </w:div>
    <w:div w:id="1028145130">
      <w:bodyDiv w:val="1"/>
      <w:marLeft w:val="0"/>
      <w:marRight w:val="0"/>
      <w:marTop w:val="0"/>
      <w:marBottom w:val="0"/>
      <w:divBdr>
        <w:top w:val="none" w:sz="0" w:space="0" w:color="auto"/>
        <w:left w:val="none" w:sz="0" w:space="0" w:color="auto"/>
        <w:bottom w:val="none" w:sz="0" w:space="0" w:color="auto"/>
        <w:right w:val="none" w:sz="0" w:space="0" w:color="auto"/>
      </w:divBdr>
    </w:div>
    <w:div w:id="1031540085">
      <w:bodyDiv w:val="1"/>
      <w:marLeft w:val="0"/>
      <w:marRight w:val="0"/>
      <w:marTop w:val="0"/>
      <w:marBottom w:val="0"/>
      <w:divBdr>
        <w:top w:val="none" w:sz="0" w:space="0" w:color="auto"/>
        <w:left w:val="none" w:sz="0" w:space="0" w:color="auto"/>
        <w:bottom w:val="none" w:sz="0" w:space="0" w:color="auto"/>
        <w:right w:val="none" w:sz="0" w:space="0" w:color="auto"/>
      </w:divBdr>
    </w:div>
    <w:div w:id="1035425586">
      <w:bodyDiv w:val="1"/>
      <w:marLeft w:val="0"/>
      <w:marRight w:val="0"/>
      <w:marTop w:val="0"/>
      <w:marBottom w:val="0"/>
      <w:divBdr>
        <w:top w:val="none" w:sz="0" w:space="0" w:color="auto"/>
        <w:left w:val="none" w:sz="0" w:space="0" w:color="auto"/>
        <w:bottom w:val="none" w:sz="0" w:space="0" w:color="auto"/>
        <w:right w:val="none" w:sz="0" w:space="0" w:color="auto"/>
      </w:divBdr>
    </w:div>
    <w:div w:id="1035469888">
      <w:bodyDiv w:val="1"/>
      <w:marLeft w:val="0"/>
      <w:marRight w:val="0"/>
      <w:marTop w:val="0"/>
      <w:marBottom w:val="0"/>
      <w:divBdr>
        <w:top w:val="none" w:sz="0" w:space="0" w:color="auto"/>
        <w:left w:val="none" w:sz="0" w:space="0" w:color="auto"/>
        <w:bottom w:val="none" w:sz="0" w:space="0" w:color="auto"/>
        <w:right w:val="none" w:sz="0" w:space="0" w:color="auto"/>
      </w:divBdr>
    </w:div>
    <w:div w:id="1037775229">
      <w:bodyDiv w:val="1"/>
      <w:marLeft w:val="0"/>
      <w:marRight w:val="0"/>
      <w:marTop w:val="0"/>
      <w:marBottom w:val="0"/>
      <w:divBdr>
        <w:top w:val="none" w:sz="0" w:space="0" w:color="auto"/>
        <w:left w:val="none" w:sz="0" w:space="0" w:color="auto"/>
        <w:bottom w:val="none" w:sz="0" w:space="0" w:color="auto"/>
        <w:right w:val="none" w:sz="0" w:space="0" w:color="auto"/>
      </w:divBdr>
    </w:div>
    <w:div w:id="1039204400">
      <w:bodyDiv w:val="1"/>
      <w:marLeft w:val="0"/>
      <w:marRight w:val="0"/>
      <w:marTop w:val="0"/>
      <w:marBottom w:val="0"/>
      <w:divBdr>
        <w:top w:val="none" w:sz="0" w:space="0" w:color="auto"/>
        <w:left w:val="none" w:sz="0" w:space="0" w:color="auto"/>
        <w:bottom w:val="none" w:sz="0" w:space="0" w:color="auto"/>
        <w:right w:val="none" w:sz="0" w:space="0" w:color="auto"/>
      </w:divBdr>
    </w:div>
    <w:div w:id="1039432441">
      <w:bodyDiv w:val="1"/>
      <w:marLeft w:val="0"/>
      <w:marRight w:val="0"/>
      <w:marTop w:val="0"/>
      <w:marBottom w:val="0"/>
      <w:divBdr>
        <w:top w:val="none" w:sz="0" w:space="0" w:color="auto"/>
        <w:left w:val="none" w:sz="0" w:space="0" w:color="auto"/>
        <w:bottom w:val="none" w:sz="0" w:space="0" w:color="auto"/>
        <w:right w:val="none" w:sz="0" w:space="0" w:color="auto"/>
      </w:divBdr>
    </w:div>
    <w:div w:id="1048452157">
      <w:bodyDiv w:val="1"/>
      <w:marLeft w:val="0"/>
      <w:marRight w:val="0"/>
      <w:marTop w:val="0"/>
      <w:marBottom w:val="0"/>
      <w:divBdr>
        <w:top w:val="none" w:sz="0" w:space="0" w:color="auto"/>
        <w:left w:val="none" w:sz="0" w:space="0" w:color="auto"/>
        <w:bottom w:val="none" w:sz="0" w:space="0" w:color="auto"/>
        <w:right w:val="none" w:sz="0" w:space="0" w:color="auto"/>
      </w:divBdr>
    </w:div>
    <w:div w:id="1054542473">
      <w:bodyDiv w:val="1"/>
      <w:marLeft w:val="0"/>
      <w:marRight w:val="0"/>
      <w:marTop w:val="0"/>
      <w:marBottom w:val="0"/>
      <w:divBdr>
        <w:top w:val="none" w:sz="0" w:space="0" w:color="auto"/>
        <w:left w:val="none" w:sz="0" w:space="0" w:color="auto"/>
        <w:bottom w:val="none" w:sz="0" w:space="0" w:color="auto"/>
        <w:right w:val="none" w:sz="0" w:space="0" w:color="auto"/>
      </w:divBdr>
    </w:div>
    <w:div w:id="1056735002">
      <w:bodyDiv w:val="1"/>
      <w:marLeft w:val="0"/>
      <w:marRight w:val="0"/>
      <w:marTop w:val="0"/>
      <w:marBottom w:val="0"/>
      <w:divBdr>
        <w:top w:val="none" w:sz="0" w:space="0" w:color="auto"/>
        <w:left w:val="none" w:sz="0" w:space="0" w:color="auto"/>
        <w:bottom w:val="none" w:sz="0" w:space="0" w:color="auto"/>
        <w:right w:val="none" w:sz="0" w:space="0" w:color="auto"/>
      </w:divBdr>
    </w:div>
    <w:div w:id="1058824893">
      <w:bodyDiv w:val="1"/>
      <w:marLeft w:val="0"/>
      <w:marRight w:val="0"/>
      <w:marTop w:val="0"/>
      <w:marBottom w:val="0"/>
      <w:divBdr>
        <w:top w:val="none" w:sz="0" w:space="0" w:color="auto"/>
        <w:left w:val="none" w:sz="0" w:space="0" w:color="auto"/>
        <w:bottom w:val="none" w:sz="0" w:space="0" w:color="auto"/>
        <w:right w:val="none" w:sz="0" w:space="0" w:color="auto"/>
      </w:divBdr>
    </w:div>
    <w:div w:id="1064328126">
      <w:bodyDiv w:val="1"/>
      <w:marLeft w:val="0"/>
      <w:marRight w:val="0"/>
      <w:marTop w:val="0"/>
      <w:marBottom w:val="0"/>
      <w:divBdr>
        <w:top w:val="none" w:sz="0" w:space="0" w:color="auto"/>
        <w:left w:val="none" w:sz="0" w:space="0" w:color="auto"/>
        <w:bottom w:val="none" w:sz="0" w:space="0" w:color="auto"/>
        <w:right w:val="none" w:sz="0" w:space="0" w:color="auto"/>
      </w:divBdr>
    </w:div>
    <w:div w:id="1065567834">
      <w:bodyDiv w:val="1"/>
      <w:marLeft w:val="0"/>
      <w:marRight w:val="0"/>
      <w:marTop w:val="0"/>
      <w:marBottom w:val="0"/>
      <w:divBdr>
        <w:top w:val="none" w:sz="0" w:space="0" w:color="auto"/>
        <w:left w:val="none" w:sz="0" w:space="0" w:color="auto"/>
        <w:bottom w:val="none" w:sz="0" w:space="0" w:color="auto"/>
        <w:right w:val="none" w:sz="0" w:space="0" w:color="auto"/>
      </w:divBdr>
    </w:div>
    <w:div w:id="1070274793">
      <w:bodyDiv w:val="1"/>
      <w:marLeft w:val="0"/>
      <w:marRight w:val="0"/>
      <w:marTop w:val="0"/>
      <w:marBottom w:val="0"/>
      <w:divBdr>
        <w:top w:val="none" w:sz="0" w:space="0" w:color="auto"/>
        <w:left w:val="none" w:sz="0" w:space="0" w:color="auto"/>
        <w:bottom w:val="none" w:sz="0" w:space="0" w:color="auto"/>
        <w:right w:val="none" w:sz="0" w:space="0" w:color="auto"/>
      </w:divBdr>
    </w:div>
    <w:div w:id="1074207457">
      <w:bodyDiv w:val="1"/>
      <w:marLeft w:val="0"/>
      <w:marRight w:val="0"/>
      <w:marTop w:val="0"/>
      <w:marBottom w:val="0"/>
      <w:divBdr>
        <w:top w:val="none" w:sz="0" w:space="0" w:color="auto"/>
        <w:left w:val="none" w:sz="0" w:space="0" w:color="auto"/>
        <w:bottom w:val="none" w:sz="0" w:space="0" w:color="auto"/>
        <w:right w:val="none" w:sz="0" w:space="0" w:color="auto"/>
      </w:divBdr>
    </w:div>
    <w:div w:id="1076318179">
      <w:bodyDiv w:val="1"/>
      <w:marLeft w:val="0"/>
      <w:marRight w:val="0"/>
      <w:marTop w:val="0"/>
      <w:marBottom w:val="0"/>
      <w:divBdr>
        <w:top w:val="none" w:sz="0" w:space="0" w:color="auto"/>
        <w:left w:val="none" w:sz="0" w:space="0" w:color="auto"/>
        <w:bottom w:val="none" w:sz="0" w:space="0" w:color="auto"/>
        <w:right w:val="none" w:sz="0" w:space="0" w:color="auto"/>
      </w:divBdr>
    </w:div>
    <w:div w:id="1078791720">
      <w:bodyDiv w:val="1"/>
      <w:marLeft w:val="0"/>
      <w:marRight w:val="0"/>
      <w:marTop w:val="0"/>
      <w:marBottom w:val="0"/>
      <w:divBdr>
        <w:top w:val="none" w:sz="0" w:space="0" w:color="auto"/>
        <w:left w:val="none" w:sz="0" w:space="0" w:color="auto"/>
        <w:bottom w:val="none" w:sz="0" w:space="0" w:color="auto"/>
        <w:right w:val="none" w:sz="0" w:space="0" w:color="auto"/>
      </w:divBdr>
    </w:div>
    <w:div w:id="1081757969">
      <w:bodyDiv w:val="1"/>
      <w:marLeft w:val="0"/>
      <w:marRight w:val="0"/>
      <w:marTop w:val="0"/>
      <w:marBottom w:val="0"/>
      <w:divBdr>
        <w:top w:val="none" w:sz="0" w:space="0" w:color="auto"/>
        <w:left w:val="none" w:sz="0" w:space="0" w:color="auto"/>
        <w:bottom w:val="none" w:sz="0" w:space="0" w:color="auto"/>
        <w:right w:val="none" w:sz="0" w:space="0" w:color="auto"/>
      </w:divBdr>
    </w:div>
    <w:div w:id="1082214104">
      <w:bodyDiv w:val="1"/>
      <w:marLeft w:val="0"/>
      <w:marRight w:val="0"/>
      <w:marTop w:val="0"/>
      <w:marBottom w:val="0"/>
      <w:divBdr>
        <w:top w:val="none" w:sz="0" w:space="0" w:color="auto"/>
        <w:left w:val="none" w:sz="0" w:space="0" w:color="auto"/>
        <w:bottom w:val="none" w:sz="0" w:space="0" w:color="auto"/>
        <w:right w:val="none" w:sz="0" w:space="0" w:color="auto"/>
      </w:divBdr>
    </w:div>
    <w:div w:id="1085371856">
      <w:bodyDiv w:val="1"/>
      <w:marLeft w:val="0"/>
      <w:marRight w:val="0"/>
      <w:marTop w:val="0"/>
      <w:marBottom w:val="0"/>
      <w:divBdr>
        <w:top w:val="none" w:sz="0" w:space="0" w:color="auto"/>
        <w:left w:val="none" w:sz="0" w:space="0" w:color="auto"/>
        <w:bottom w:val="none" w:sz="0" w:space="0" w:color="auto"/>
        <w:right w:val="none" w:sz="0" w:space="0" w:color="auto"/>
      </w:divBdr>
    </w:div>
    <w:div w:id="1090925102">
      <w:bodyDiv w:val="1"/>
      <w:marLeft w:val="0"/>
      <w:marRight w:val="0"/>
      <w:marTop w:val="0"/>
      <w:marBottom w:val="0"/>
      <w:divBdr>
        <w:top w:val="none" w:sz="0" w:space="0" w:color="auto"/>
        <w:left w:val="none" w:sz="0" w:space="0" w:color="auto"/>
        <w:bottom w:val="none" w:sz="0" w:space="0" w:color="auto"/>
        <w:right w:val="none" w:sz="0" w:space="0" w:color="auto"/>
      </w:divBdr>
    </w:div>
    <w:div w:id="1092970839">
      <w:bodyDiv w:val="1"/>
      <w:marLeft w:val="0"/>
      <w:marRight w:val="0"/>
      <w:marTop w:val="0"/>
      <w:marBottom w:val="0"/>
      <w:divBdr>
        <w:top w:val="none" w:sz="0" w:space="0" w:color="auto"/>
        <w:left w:val="none" w:sz="0" w:space="0" w:color="auto"/>
        <w:bottom w:val="none" w:sz="0" w:space="0" w:color="auto"/>
        <w:right w:val="none" w:sz="0" w:space="0" w:color="auto"/>
      </w:divBdr>
    </w:div>
    <w:div w:id="1093743482">
      <w:bodyDiv w:val="1"/>
      <w:marLeft w:val="0"/>
      <w:marRight w:val="0"/>
      <w:marTop w:val="0"/>
      <w:marBottom w:val="0"/>
      <w:divBdr>
        <w:top w:val="none" w:sz="0" w:space="0" w:color="auto"/>
        <w:left w:val="none" w:sz="0" w:space="0" w:color="auto"/>
        <w:bottom w:val="none" w:sz="0" w:space="0" w:color="auto"/>
        <w:right w:val="none" w:sz="0" w:space="0" w:color="auto"/>
      </w:divBdr>
    </w:div>
    <w:div w:id="1097553233">
      <w:bodyDiv w:val="1"/>
      <w:marLeft w:val="0"/>
      <w:marRight w:val="0"/>
      <w:marTop w:val="0"/>
      <w:marBottom w:val="0"/>
      <w:divBdr>
        <w:top w:val="none" w:sz="0" w:space="0" w:color="auto"/>
        <w:left w:val="none" w:sz="0" w:space="0" w:color="auto"/>
        <w:bottom w:val="none" w:sz="0" w:space="0" w:color="auto"/>
        <w:right w:val="none" w:sz="0" w:space="0" w:color="auto"/>
      </w:divBdr>
    </w:div>
    <w:div w:id="1101216670">
      <w:bodyDiv w:val="1"/>
      <w:marLeft w:val="0"/>
      <w:marRight w:val="0"/>
      <w:marTop w:val="0"/>
      <w:marBottom w:val="0"/>
      <w:divBdr>
        <w:top w:val="none" w:sz="0" w:space="0" w:color="auto"/>
        <w:left w:val="none" w:sz="0" w:space="0" w:color="auto"/>
        <w:bottom w:val="none" w:sz="0" w:space="0" w:color="auto"/>
        <w:right w:val="none" w:sz="0" w:space="0" w:color="auto"/>
      </w:divBdr>
    </w:div>
    <w:div w:id="1106005360">
      <w:bodyDiv w:val="1"/>
      <w:marLeft w:val="0"/>
      <w:marRight w:val="0"/>
      <w:marTop w:val="0"/>
      <w:marBottom w:val="0"/>
      <w:divBdr>
        <w:top w:val="none" w:sz="0" w:space="0" w:color="auto"/>
        <w:left w:val="none" w:sz="0" w:space="0" w:color="auto"/>
        <w:bottom w:val="none" w:sz="0" w:space="0" w:color="auto"/>
        <w:right w:val="none" w:sz="0" w:space="0" w:color="auto"/>
      </w:divBdr>
      <w:divsChild>
        <w:div w:id="771628656">
          <w:marLeft w:val="0"/>
          <w:marRight w:val="0"/>
          <w:marTop w:val="0"/>
          <w:marBottom w:val="0"/>
          <w:divBdr>
            <w:top w:val="none" w:sz="0" w:space="0" w:color="auto"/>
            <w:left w:val="none" w:sz="0" w:space="0" w:color="auto"/>
            <w:bottom w:val="none" w:sz="0" w:space="0" w:color="auto"/>
            <w:right w:val="none" w:sz="0" w:space="0" w:color="auto"/>
          </w:divBdr>
        </w:div>
        <w:div w:id="1643458082">
          <w:blockQuote w:val="1"/>
          <w:marLeft w:val="600"/>
          <w:marRight w:val="0"/>
          <w:marTop w:val="0"/>
          <w:marBottom w:val="0"/>
          <w:divBdr>
            <w:top w:val="none" w:sz="0" w:space="0" w:color="auto"/>
            <w:left w:val="none" w:sz="0" w:space="0" w:color="auto"/>
            <w:bottom w:val="none" w:sz="0" w:space="0" w:color="auto"/>
            <w:right w:val="none" w:sz="0" w:space="0" w:color="auto"/>
          </w:divBdr>
          <w:divsChild>
            <w:div w:id="829835478">
              <w:marLeft w:val="0"/>
              <w:marRight w:val="0"/>
              <w:marTop w:val="0"/>
              <w:marBottom w:val="0"/>
              <w:divBdr>
                <w:top w:val="none" w:sz="0" w:space="0" w:color="auto"/>
                <w:left w:val="none" w:sz="0" w:space="0" w:color="auto"/>
                <w:bottom w:val="none" w:sz="0" w:space="0" w:color="auto"/>
                <w:right w:val="none" w:sz="0" w:space="0" w:color="auto"/>
              </w:divBdr>
            </w:div>
            <w:div w:id="1697922434">
              <w:marLeft w:val="0"/>
              <w:marRight w:val="0"/>
              <w:marTop w:val="0"/>
              <w:marBottom w:val="0"/>
              <w:divBdr>
                <w:top w:val="none" w:sz="0" w:space="0" w:color="auto"/>
                <w:left w:val="none" w:sz="0" w:space="0" w:color="auto"/>
                <w:bottom w:val="none" w:sz="0" w:space="0" w:color="auto"/>
                <w:right w:val="none" w:sz="0" w:space="0" w:color="auto"/>
              </w:divBdr>
            </w:div>
            <w:div w:id="882326376">
              <w:marLeft w:val="0"/>
              <w:marRight w:val="0"/>
              <w:marTop w:val="0"/>
              <w:marBottom w:val="0"/>
              <w:divBdr>
                <w:top w:val="none" w:sz="0" w:space="0" w:color="auto"/>
                <w:left w:val="none" w:sz="0" w:space="0" w:color="auto"/>
                <w:bottom w:val="none" w:sz="0" w:space="0" w:color="auto"/>
                <w:right w:val="none" w:sz="0" w:space="0" w:color="auto"/>
              </w:divBdr>
            </w:div>
            <w:div w:id="662003054">
              <w:marLeft w:val="0"/>
              <w:marRight w:val="0"/>
              <w:marTop w:val="0"/>
              <w:marBottom w:val="0"/>
              <w:divBdr>
                <w:top w:val="none" w:sz="0" w:space="0" w:color="auto"/>
                <w:left w:val="none" w:sz="0" w:space="0" w:color="auto"/>
                <w:bottom w:val="none" w:sz="0" w:space="0" w:color="auto"/>
                <w:right w:val="none" w:sz="0" w:space="0" w:color="auto"/>
              </w:divBdr>
            </w:div>
          </w:divsChild>
        </w:div>
        <w:div w:id="1555308227">
          <w:marLeft w:val="0"/>
          <w:marRight w:val="0"/>
          <w:marTop w:val="0"/>
          <w:marBottom w:val="0"/>
          <w:divBdr>
            <w:top w:val="none" w:sz="0" w:space="0" w:color="auto"/>
            <w:left w:val="none" w:sz="0" w:space="0" w:color="auto"/>
            <w:bottom w:val="none" w:sz="0" w:space="0" w:color="auto"/>
            <w:right w:val="none" w:sz="0" w:space="0" w:color="auto"/>
          </w:divBdr>
        </w:div>
      </w:divsChild>
    </w:div>
    <w:div w:id="1106657212">
      <w:bodyDiv w:val="1"/>
      <w:marLeft w:val="0"/>
      <w:marRight w:val="0"/>
      <w:marTop w:val="0"/>
      <w:marBottom w:val="0"/>
      <w:divBdr>
        <w:top w:val="none" w:sz="0" w:space="0" w:color="auto"/>
        <w:left w:val="none" w:sz="0" w:space="0" w:color="auto"/>
        <w:bottom w:val="none" w:sz="0" w:space="0" w:color="auto"/>
        <w:right w:val="none" w:sz="0" w:space="0" w:color="auto"/>
      </w:divBdr>
    </w:div>
    <w:div w:id="1111123423">
      <w:bodyDiv w:val="1"/>
      <w:marLeft w:val="0"/>
      <w:marRight w:val="0"/>
      <w:marTop w:val="0"/>
      <w:marBottom w:val="0"/>
      <w:divBdr>
        <w:top w:val="none" w:sz="0" w:space="0" w:color="auto"/>
        <w:left w:val="none" w:sz="0" w:space="0" w:color="auto"/>
        <w:bottom w:val="none" w:sz="0" w:space="0" w:color="auto"/>
        <w:right w:val="none" w:sz="0" w:space="0" w:color="auto"/>
      </w:divBdr>
    </w:div>
    <w:div w:id="1114403807">
      <w:bodyDiv w:val="1"/>
      <w:marLeft w:val="0"/>
      <w:marRight w:val="0"/>
      <w:marTop w:val="0"/>
      <w:marBottom w:val="0"/>
      <w:divBdr>
        <w:top w:val="none" w:sz="0" w:space="0" w:color="auto"/>
        <w:left w:val="none" w:sz="0" w:space="0" w:color="auto"/>
        <w:bottom w:val="none" w:sz="0" w:space="0" w:color="auto"/>
        <w:right w:val="none" w:sz="0" w:space="0" w:color="auto"/>
      </w:divBdr>
    </w:div>
    <w:div w:id="1116287945">
      <w:bodyDiv w:val="1"/>
      <w:marLeft w:val="0"/>
      <w:marRight w:val="0"/>
      <w:marTop w:val="0"/>
      <w:marBottom w:val="0"/>
      <w:divBdr>
        <w:top w:val="none" w:sz="0" w:space="0" w:color="auto"/>
        <w:left w:val="none" w:sz="0" w:space="0" w:color="auto"/>
        <w:bottom w:val="none" w:sz="0" w:space="0" w:color="auto"/>
        <w:right w:val="none" w:sz="0" w:space="0" w:color="auto"/>
      </w:divBdr>
    </w:div>
    <w:div w:id="1131173536">
      <w:bodyDiv w:val="1"/>
      <w:marLeft w:val="0"/>
      <w:marRight w:val="0"/>
      <w:marTop w:val="0"/>
      <w:marBottom w:val="0"/>
      <w:divBdr>
        <w:top w:val="none" w:sz="0" w:space="0" w:color="auto"/>
        <w:left w:val="none" w:sz="0" w:space="0" w:color="auto"/>
        <w:bottom w:val="none" w:sz="0" w:space="0" w:color="auto"/>
        <w:right w:val="none" w:sz="0" w:space="0" w:color="auto"/>
      </w:divBdr>
    </w:div>
    <w:div w:id="1138574343">
      <w:bodyDiv w:val="1"/>
      <w:marLeft w:val="0"/>
      <w:marRight w:val="0"/>
      <w:marTop w:val="0"/>
      <w:marBottom w:val="0"/>
      <w:divBdr>
        <w:top w:val="none" w:sz="0" w:space="0" w:color="auto"/>
        <w:left w:val="none" w:sz="0" w:space="0" w:color="auto"/>
        <w:bottom w:val="none" w:sz="0" w:space="0" w:color="auto"/>
        <w:right w:val="none" w:sz="0" w:space="0" w:color="auto"/>
      </w:divBdr>
    </w:div>
    <w:div w:id="1139032680">
      <w:bodyDiv w:val="1"/>
      <w:marLeft w:val="0"/>
      <w:marRight w:val="0"/>
      <w:marTop w:val="0"/>
      <w:marBottom w:val="0"/>
      <w:divBdr>
        <w:top w:val="none" w:sz="0" w:space="0" w:color="auto"/>
        <w:left w:val="none" w:sz="0" w:space="0" w:color="auto"/>
        <w:bottom w:val="none" w:sz="0" w:space="0" w:color="auto"/>
        <w:right w:val="none" w:sz="0" w:space="0" w:color="auto"/>
      </w:divBdr>
    </w:div>
    <w:div w:id="1147934245">
      <w:bodyDiv w:val="1"/>
      <w:marLeft w:val="0"/>
      <w:marRight w:val="0"/>
      <w:marTop w:val="0"/>
      <w:marBottom w:val="0"/>
      <w:divBdr>
        <w:top w:val="none" w:sz="0" w:space="0" w:color="auto"/>
        <w:left w:val="none" w:sz="0" w:space="0" w:color="auto"/>
        <w:bottom w:val="none" w:sz="0" w:space="0" w:color="auto"/>
        <w:right w:val="none" w:sz="0" w:space="0" w:color="auto"/>
      </w:divBdr>
    </w:div>
    <w:div w:id="1148207317">
      <w:bodyDiv w:val="1"/>
      <w:marLeft w:val="0"/>
      <w:marRight w:val="0"/>
      <w:marTop w:val="0"/>
      <w:marBottom w:val="0"/>
      <w:divBdr>
        <w:top w:val="none" w:sz="0" w:space="0" w:color="auto"/>
        <w:left w:val="none" w:sz="0" w:space="0" w:color="auto"/>
        <w:bottom w:val="none" w:sz="0" w:space="0" w:color="auto"/>
        <w:right w:val="none" w:sz="0" w:space="0" w:color="auto"/>
      </w:divBdr>
    </w:div>
    <w:div w:id="1148858998">
      <w:bodyDiv w:val="1"/>
      <w:marLeft w:val="0"/>
      <w:marRight w:val="0"/>
      <w:marTop w:val="0"/>
      <w:marBottom w:val="0"/>
      <w:divBdr>
        <w:top w:val="none" w:sz="0" w:space="0" w:color="auto"/>
        <w:left w:val="none" w:sz="0" w:space="0" w:color="auto"/>
        <w:bottom w:val="none" w:sz="0" w:space="0" w:color="auto"/>
        <w:right w:val="none" w:sz="0" w:space="0" w:color="auto"/>
      </w:divBdr>
    </w:div>
    <w:div w:id="1148859485">
      <w:bodyDiv w:val="1"/>
      <w:marLeft w:val="0"/>
      <w:marRight w:val="0"/>
      <w:marTop w:val="0"/>
      <w:marBottom w:val="0"/>
      <w:divBdr>
        <w:top w:val="none" w:sz="0" w:space="0" w:color="auto"/>
        <w:left w:val="none" w:sz="0" w:space="0" w:color="auto"/>
        <w:bottom w:val="none" w:sz="0" w:space="0" w:color="auto"/>
        <w:right w:val="none" w:sz="0" w:space="0" w:color="auto"/>
      </w:divBdr>
    </w:div>
    <w:div w:id="1150054238">
      <w:bodyDiv w:val="1"/>
      <w:marLeft w:val="0"/>
      <w:marRight w:val="0"/>
      <w:marTop w:val="0"/>
      <w:marBottom w:val="0"/>
      <w:divBdr>
        <w:top w:val="none" w:sz="0" w:space="0" w:color="auto"/>
        <w:left w:val="none" w:sz="0" w:space="0" w:color="auto"/>
        <w:bottom w:val="none" w:sz="0" w:space="0" w:color="auto"/>
        <w:right w:val="none" w:sz="0" w:space="0" w:color="auto"/>
      </w:divBdr>
    </w:div>
    <w:div w:id="1157192274">
      <w:bodyDiv w:val="1"/>
      <w:marLeft w:val="0"/>
      <w:marRight w:val="0"/>
      <w:marTop w:val="0"/>
      <w:marBottom w:val="0"/>
      <w:divBdr>
        <w:top w:val="none" w:sz="0" w:space="0" w:color="auto"/>
        <w:left w:val="none" w:sz="0" w:space="0" w:color="auto"/>
        <w:bottom w:val="none" w:sz="0" w:space="0" w:color="auto"/>
        <w:right w:val="none" w:sz="0" w:space="0" w:color="auto"/>
      </w:divBdr>
    </w:div>
    <w:div w:id="1157572050">
      <w:bodyDiv w:val="1"/>
      <w:marLeft w:val="0"/>
      <w:marRight w:val="0"/>
      <w:marTop w:val="0"/>
      <w:marBottom w:val="0"/>
      <w:divBdr>
        <w:top w:val="none" w:sz="0" w:space="0" w:color="auto"/>
        <w:left w:val="none" w:sz="0" w:space="0" w:color="auto"/>
        <w:bottom w:val="none" w:sz="0" w:space="0" w:color="auto"/>
        <w:right w:val="none" w:sz="0" w:space="0" w:color="auto"/>
      </w:divBdr>
    </w:div>
    <w:div w:id="1157578596">
      <w:bodyDiv w:val="1"/>
      <w:marLeft w:val="0"/>
      <w:marRight w:val="0"/>
      <w:marTop w:val="0"/>
      <w:marBottom w:val="0"/>
      <w:divBdr>
        <w:top w:val="none" w:sz="0" w:space="0" w:color="auto"/>
        <w:left w:val="none" w:sz="0" w:space="0" w:color="auto"/>
        <w:bottom w:val="none" w:sz="0" w:space="0" w:color="auto"/>
        <w:right w:val="none" w:sz="0" w:space="0" w:color="auto"/>
      </w:divBdr>
    </w:div>
    <w:div w:id="1163813160">
      <w:bodyDiv w:val="1"/>
      <w:marLeft w:val="0"/>
      <w:marRight w:val="0"/>
      <w:marTop w:val="0"/>
      <w:marBottom w:val="0"/>
      <w:divBdr>
        <w:top w:val="none" w:sz="0" w:space="0" w:color="auto"/>
        <w:left w:val="none" w:sz="0" w:space="0" w:color="auto"/>
        <w:bottom w:val="none" w:sz="0" w:space="0" w:color="auto"/>
        <w:right w:val="none" w:sz="0" w:space="0" w:color="auto"/>
      </w:divBdr>
    </w:div>
    <w:div w:id="1166289694">
      <w:bodyDiv w:val="1"/>
      <w:marLeft w:val="0"/>
      <w:marRight w:val="0"/>
      <w:marTop w:val="0"/>
      <w:marBottom w:val="0"/>
      <w:divBdr>
        <w:top w:val="none" w:sz="0" w:space="0" w:color="auto"/>
        <w:left w:val="none" w:sz="0" w:space="0" w:color="auto"/>
        <w:bottom w:val="none" w:sz="0" w:space="0" w:color="auto"/>
        <w:right w:val="none" w:sz="0" w:space="0" w:color="auto"/>
      </w:divBdr>
    </w:div>
    <w:div w:id="1166752453">
      <w:bodyDiv w:val="1"/>
      <w:marLeft w:val="0"/>
      <w:marRight w:val="0"/>
      <w:marTop w:val="0"/>
      <w:marBottom w:val="0"/>
      <w:divBdr>
        <w:top w:val="none" w:sz="0" w:space="0" w:color="auto"/>
        <w:left w:val="none" w:sz="0" w:space="0" w:color="auto"/>
        <w:bottom w:val="none" w:sz="0" w:space="0" w:color="auto"/>
        <w:right w:val="none" w:sz="0" w:space="0" w:color="auto"/>
      </w:divBdr>
    </w:div>
    <w:div w:id="1177580243">
      <w:bodyDiv w:val="1"/>
      <w:marLeft w:val="0"/>
      <w:marRight w:val="0"/>
      <w:marTop w:val="0"/>
      <w:marBottom w:val="0"/>
      <w:divBdr>
        <w:top w:val="none" w:sz="0" w:space="0" w:color="auto"/>
        <w:left w:val="none" w:sz="0" w:space="0" w:color="auto"/>
        <w:bottom w:val="none" w:sz="0" w:space="0" w:color="auto"/>
        <w:right w:val="none" w:sz="0" w:space="0" w:color="auto"/>
      </w:divBdr>
    </w:div>
    <w:div w:id="1181160514">
      <w:bodyDiv w:val="1"/>
      <w:marLeft w:val="0"/>
      <w:marRight w:val="0"/>
      <w:marTop w:val="0"/>
      <w:marBottom w:val="0"/>
      <w:divBdr>
        <w:top w:val="none" w:sz="0" w:space="0" w:color="auto"/>
        <w:left w:val="none" w:sz="0" w:space="0" w:color="auto"/>
        <w:bottom w:val="none" w:sz="0" w:space="0" w:color="auto"/>
        <w:right w:val="none" w:sz="0" w:space="0" w:color="auto"/>
      </w:divBdr>
    </w:div>
    <w:div w:id="1188982167">
      <w:bodyDiv w:val="1"/>
      <w:marLeft w:val="0"/>
      <w:marRight w:val="0"/>
      <w:marTop w:val="0"/>
      <w:marBottom w:val="0"/>
      <w:divBdr>
        <w:top w:val="none" w:sz="0" w:space="0" w:color="auto"/>
        <w:left w:val="none" w:sz="0" w:space="0" w:color="auto"/>
        <w:bottom w:val="none" w:sz="0" w:space="0" w:color="auto"/>
        <w:right w:val="none" w:sz="0" w:space="0" w:color="auto"/>
      </w:divBdr>
    </w:div>
    <w:div w:id="1189950549">
      <w:bodyDiv w:val="1"/>
      <w:marLeft w:val="0"/>
      <w:marRight w:val="0"/>
      <w:marTop w:val="0"/>
      <w:marBottom w:val="0"/>
      <w:divBdr>
        <w:top w:val="none" w:sz="0" w:space="0" w:color="auto"/>
        <w:left w:val="none" w:sz="0" w:space="0" w:color="auto"/>
        <w:bottom w:val="none" w:sz="0" w:space="0" w:color="auto"/>
        <w:right w:val="none" w:sz="0" w:space="0" w:color="auto"/>
      </w:divBdr>
    </w:div>
    <w:div w:id="1193952986">
      <w:bodyDiv w:val="1"/>
      <w:marLeft w:val="0"/>
      <w:marRight w:val="0"/>
      <w:marTop w:val="0"/>
      <w:marBottom w:val="0"/>
      <w:divBdr>
        <w:top w:val="none" w:sz="0" w:space="0" w:color="auto"/>
        <w:left w:val="none" w:sz="0" w:space="0" w:color="auto"/>
        <w:bottom w:val="none" w:sz="0" w:space="0" w:color="auto"/>
        <w:right w:val="none" w:sz="0" w:space="0" w:color="auto"/>
      </w:divBdr>
    </w:div>
    <w:div w:id="1196504189">
      <w:bodyDiv w:val="1"/>
      <w:marLeft w:val="0"/>
      <w:marRight w:val="0"/>
      <w:marTop w:val="0"/>
      <w:marBottom w:val="0"/>
      <w:divBdr>
        <w:top w:val="none" w:sz="0" w:space="0" w:color="auto"/>
        <w:left w:val="none" w:sz="0" w:space="0" w:color="auto"/>
        <w:bottom w:val="none" w:sz="0" w:space="0" w:color="auto"/>
        <w:right w:val="none" w:sz="0" w:space="0" w:color="auto"/>
      </w:divBdr>
    </w:div>
    <w:div w:id="1207718220">
      <w:bodyDiv w:val="1"/>
      <w:marLeft w:val="0"/>
      <w:marRight w:val="0"/>
      <w:marTop w:val="0"/>
      <w:marBottom w:val="0"/>
      <w:divBdr>
        <w:top w:val="none" w:sz="0" w:space="0" w:color="auto"/>
        <w:left w:val="none" w:sz="0" w:space="0" w:color="auto"/>
        <w:bottom w:val="none" w:sz="0" w:space="0" w:color="auto"/>
        <w:right w:val="none" w:sz="0" w:space="0" w:color="auto"/>
      </w:divBdr>
    </w:div>
    <w:div w:id="1208881193">
      <w:bodyDiv w:val="1"/>
      <w:marLeft w:val="0"/>
      <w:marRight w:val="0"/>
      <w:marTop w:val="0"/>
      <w:marBottom w:val="0"/>
      <w:divBdr>
        <w:top w:val="none" w:sz="0" w:space="0" w:color="auto"/>
        <w:left w:val="none" w:sz="0" w:space="0" w:color="auto"/>
        <w:bottom w:val="none" w:sz="0" w:space="0" w:color="auto"/>
        <w:right w:val="none" w:sz="0" w:space="0" w:color="auto"/>
      </w:divBdr>
    </w:div>
    <w:div w:id="1210067845">
      <w:bodyDiv w:val="1"/>
      <w:marLeft w:val="0"/>
      <w:marRight w:val="0"/>
      <w:marTop w:val="0"/>
      <w:marBottom w:val="0"/>
      <w:divBdr>
        <w:top w:val="none" w:sz="0" w:space="0" w:color="auto"/>
        <w:left w:val="none" w:sz="0" w:space="0" w:color="auto"/>
        <w:bottom w:val="none" w:sz="0" w:space="0" w:color="auto"/>
        <w:right w:val="none" w:sz="0" w:space="0" w:color="auto"/>
      </w:divBdr>
    </w:div>
    <w:div w:id="1218513195">
      <w:bodyDiv w:val="1"/>
      <w:marLeft w:val="0"/>
      <w:marRight w:val="0"/>
      <w:marTop w:val="0"/>
      <w:marBottom w:val="0"/>
      <w:divBdr>
        <w:top w:val="none" w:sz="0" w:space="0" w:color="auto"/>
        <w:left w:val="none" w:sz="0" w:space="0" w:color="auto"/>
        <w:bottom w:val="none" w:sz="0" w:space="0" w:color="auto"/>
        <w:right w:val="none" w:sz="0" w:space="0" w:color="auto"/>
      </w:divBdr>
    </w:div>
    <w:div w:id="1219707653">
      <w:bodyDiv w:val="1"/>
      <w:marLeft w:val="0"/>
      <w:marRight w:val="0"/>
      <w:marTop w:val="0"/>
      <w:marBottom w:val="0"/>
      <w:divBdr>
        <w:top w:val="none" w:sz="0" w:space="0" w:color="auto"/>
        <w:left w:val="none" w:sz="0" w:space="0" w:color="auto"/>
        <w:bottom w:val="none" w:sz="0" w:space="0" w:color="auto"/>
        <w:right w:val="none" w:sz="0" w:space="0" w:color="auto"/>
      </w:divBdr>
    </w:div>
    <w:div w:id="1219904426">
      <w:bodyDiv w:val="1"/>
      <w:marLeft w:val="0"/>
      <w:marRight w:val="0"/>
      <w:marTop w:val="0"/>
      <w:marBottom w:val="0"/>
      <w:divBdr>
        <w:top w:val="none" w:sz="0" w:space="0" w:color="auto"/>
        <w:left w:val="none" w:sz="0" w:space="0" w:color="auto"/>
        <w:bottom w:val="none" w:sz="0" w:space="0" w:color="auto"/>
        <w:right w:val="none" w:sz="0" w:space="0" w:color="auto"/>
      </w:divBdr>
    </w:div>
    <w:div w:id="1222672044">
      <w:bodyDiv w:val="1"/>
      <w:marLeft w:val="0"/>
      <w:marRight w:val="0"/>
      <w:marTop w:val="0"/>
      <w:marBottom w:val="0"/>
      <w:divBdr>
        <w:top w:val="none" w:sz="0" w:space="0" w:color="auto"/>
        <w:left w:val="none" w:sz="0" w:space="0" w:color="auto"/>
        <w:bottom w:val="none" w:sz="0" w:space="0" w:color="auto"/>
        <w:right w:val="none" w:sz="0" w:space="0" w:color="auto"/>
      </w:divBdr>
    </w:div>
    <w:div w:id="1223102475">
      <w:bodyDiv w:val="1"/>
      <w:marLeft w:val="0"/>
      <w:marRight w:val="0"/>
      <w:marTop w:val="0"/>
      <w:marBottom w:val="0"/>
      <w:divBdr>
        <w:top w:val="none" w:sz="0" w:space="0" w:color="auto"/>
        <w:left w:val="none" w:sz="0" w:space="0" w:color="auto"/>
        <w:bottom w:val="none" w:sz="0" w:space="0" w:color="auto"/>
        <w:right w:val="none" w:sz="0" w:space="0" w:color="auto"/>
      </w:divBdr>
    </w:div>
    <w:div w:id="1223907726">
      <w:bodyDiv w:val="1"/>
      <w:marLeft w:val="0"/>
      <w:marRight w:val="0"/>
      <w:marTop w:val="0"/>
      <w:marBottom w:val="0"/>
      <w:divBdr>
        <w:top w:val="none" w:sz="0" w:space="0" w:color="auto"/>
        <w:left w:val="none" w:sz="0" w:space="0" w:color="auto"/>
        <w:bottom w:val="none" w:sz="0" w:space="0" w:color="auto"/>
        <w:right w:val="none" w:sz="0" w:space="0" w:color="auto"/>
      </w:divBdr>
    </w:div>
    <w:div w:id="1232274916">
      <w:bodyDiv w:val="1"/>
      <w:marLeft w:val="0"/>
      <w:marRight w:val="0"/>
      <w:marTop w:val="0"/>
      <w:marBottom w:val="0"/>
      <w:divBdr>
        <w:top w:val="none" w:sz="0" w:space="0" w:color="auto"/>
        <w:left w:val="none" w:sz="0" w:space="0" w:color="auto"/>
        <w:bottom w:val="none" w:sz="0" w:space="0" w:color="auto"/>
        <w:right w:val="none" w:sz="0" w:space="0" w:color="auto"/>
      </w:divBdr>
    </w:div>
    <w:div w:id="1236041332">
      <w:bodyDiv w:val="1"/>
      <w:marLeft w:val="0"/>
      <w:marRight w:val="0"/>
      <w:marTop w:val="0"/>
      <w:marBottom w:val="0"/>
      <w:divBdr>
        <w:top w:val="none" w:sz="0" w:space="0" w:color="auto"/>
        <w:left w:val="none" w:sz="0" w:space="0" w:color="auto"/>
        <w:bottom w:val="none" w:sz="0" w:space="0" w:color="auto"/>
        <w:right w:val="none" w:sz="0" w:space="0" w:color="auto"/>
      </w:divBdr>
    </w:div>
    <w:div w:id="1237516534">
      <w:bodyDiv w:val="1"/>
      <w:marLeft w:val="0"/>
      <w:marRight w:val="0"/>
      <w:marTop w:val="0"/>
      <w:marBottom w:val="0"/>
      <w:divBdr>
        <w:top w:val="none" w:sz="0" w:space="0" w:color="auto"/>
        <w:left w:val="none" w:sz="0" w:space="0" w:color="auto"/>
        <w:bottom w:val="none" w:sz="0" w:space="0" w:color="auto"/>
        <w:right w:val="none" w:sz="0" w:space="0" w:color="auto"/>
      </w:divBdr>
    </w:div>
    <w:div w:id="1241597939">
      <w:bodyDiv w:val="1"/>
      <w:marLeft w:val="0"/>
      <w:marRight w:val="0"/>
      <w:marTop w:val="0"/>
      <w:marBottom w:val="0"/>
      <w:divBdr>
        <w:top w:val="none" w:sz="0" w:space="0" w:color="auto"/>
        <w:left w:val="none" w:sz="0" w:space="0" w:color="auto"/>
        <w:bottom w:val="none" w:sz="0" w:space="0" w:color="auto"/>
        <w:right w:val="none" w:sz="0" w:space="0" w:color="auto"/>
      </w:divBdr>
    </w:div>
    <w:div w:id="1243639465">
      <w:bodyDiv w:val="1"/>
      <w:marLeft w:val="0"/>
      <w:marRight w:val="0"/>
      <w:marTop w:val="0"/>
      <w:marBottom w:val="0"/>
      <w:divBdr>
        <w:top w:val="none" w:sz="0" w:space="0" w:color="auto"/>
        <w:left w:val="none" w:sz="0" w:space="0" w:color="auto"/>
        <w:bottom w:val="none" w:sz="0" w:space="0" w:color="auto"/>
        <w:right w:val="none" w:sz="0" w:space="0" w:color="auto"/>
      </w:divBdr>
    </w:div>
    <w:div w:id="1246299424">
      <w:bodyDiv w:val="1"/>
      <w:marLeft w:val="0"/>
      <w:marRight w:val="0"/>
      <w:marTop w:val="0"/>
      <w:marBottom w:val="0"/>
      <w:divBdr>
        <w:top w:val="none" w:sz="0" w:space="0" w:color="auto"/>
        <w:left w:val="none" w:sz="0" w:space="0" w:color="auto"/>
        <w:bottom w:val="none" w:sz="0" w:space="0" w:color="auto"/>
        <w:right w:val="none" w:sz="0" w:space="0" w:color="auto"/>
      </w:divBdr>
    </w:div>
    <w:div w:id="1246770552">
      <w:bodyDiv w:val="1"/>
      <w:marLeft w:val="0"/>
      <w:marRight w:val="0"/>
      <w:marTop w:val="0"/>
      <w:marBottom w:val="0"/>
      <w:divBdr>
        <w:top w:val="none" w:sz="0" w:space="0" w:color="auto"/>
        <w:left w:val="none" w:sz="0" w:space="0" w:color="auto"/>
        <w:bottom w:val="none" w:sz="0" w:space="0" w:color="auto"/>
        <w:right w:val="none" w:sz="0" w:space="0" w:color="auto"/>
      </w:divBdr>
    </w:div>
    <w:div w:id="1255557476">
      <w:bodyDiv w:val="1"/>
      <w:marLeft w:val="0"/>
      <w:marRight w:val="0"/>
      <w:marTop w:val="0"/>
      <w:marBottom w:val="0"/>
      <w:divBdr>
        <w:top w:val="none" w:sz="0" w:space="0" w:color="auto"/>
        <w:left w:val="none" w:sz="0" w:space="0" w:color="auto"/>
        <w:bottom w:val="none" w:sz="0" w:space="0" w:color="auto"/>
        <w:right w:val="none" w:sz="0" w:space="0" w:color="auto"/>
      </w:divBdr>
    </w:div>
    <w:div w:id="1257977798">
      <w:bodyDiv w:val="1"/>
      <w:marLeft w:val="0"/>
      <w:marRight w:val="0"/>
      <w:marTop w:val="0"/>
      <w:marBottom w:val="0"/>
      <w:divBdr>
        <w:top w:val="none" w:sz="0" w:space="0" w:color="auto"/>
        <w:left w:val="none" w:sz="0" w:space="0" w:color="auto"/>
        <w:bottom w:val="none" w:sz="0" w:space="0" w:color="auto"/>
        <w:right w:val="none" w:sz="0" w:space="0" w:color="auto"/>
      </w:divBdr>
    </w:div>
    <w:div w:id="1260525646">
      <w:bodyDiv w:val="1"/>
      <w:marLeft w:val="0"/>
      <w:marRight w:val="0"/>
      <w:marTop w:val="0"/>
      <w:marBottom w:val="0"/>
      <w:divBdr>
        <w:top w:val="none" w:sz="0" w:space="0" w:color="auto"/>
        <w:left w:val="none" w:sz="0" w:space="0" w:color="auto"/>
        <w:bottom w:val="none" w:sz="0" w:space="0" w:color="auto"/>
        <w:right w:val="none" w:sz="0" w:space="0" w:color="auto"/>
      </w:divBdr>
    </w:div>
    <w:div w:id="1260721487">
      <w:bodyDiv w:val="1"/>
      <w:marLeft w:val="0"/>
      <w:marRight w:val="0"/>
      <w:marTop w:val="0"/>
      <w:marBottom w:val="0"/>
      <w:divBdr>
        <w:top w:val="none" w:sz="0" w:space="0" w:color="auto"/>
        <w:left w:val="none" w:sz="0" w:space="0" w:color="auto"/>
        <w:bottom w:val="none" w:sz="0" w:space="0" w:color="auto"/>
        <w:right w:val="none" w:sz="0" w:space="0" w:color="auto"/>
      </w:divBdr>
    </w:div>
    <w:div w:id="1276786865">
      <w:bodyDiv w:val="1"/>
      <w:marLeft w:val="0"/>
      <w:marRight w:val="0"/>
      <w:marTop w:val="0"/>
      <w:marBottom w:val="0"/>
      <w:divBdr>
        <w:top w:val="none" w:sz="0" w:space="0" w:color="auto"/>
        <w:left w:val="none" w:sz="0" w:space="0" w:color="auto"/>
        <w:bottom w:val="none" w:sz="0" w:space="0" w:color="auto"/>
        <w:right w:val="none" w:sz="0" w:space="0" w:color="auto"/>
      </w:divBdr>
    </w:div>
    <w:div w:id="1276794941">
      <w:bodyDiv w:val="1"/>
      <w:marLeft w:val="0"/>
      <w:marRight w:val="0"/>
      <w:marTop w:val="0"/>
      <w:marBottom w:val="0"/>
      <w:divBdr>
        <w:top w:val="none" w:sz="0" w:space="0" w:color="auto"/>
        <w:left w:val="none" w:sz="0" w:space="0" w:color="auto"/>
        <w:bottom w:val="none" w:sz="0" w:space="0" w:color="auto"/>
        <w:right w:val="none" w:sz="0" w:space="0" w:color="auto"/>
      </w:divBdr>
    </w:div>
    <w:div w:id="1281062866">
      <w:bodyDiv w:val="1"/>
      <w:marLeft w:val="0"/>
      <w:marRight w:val="0"/>
      <w:marTop w:val="0"/>
      <w:marBottom w:val="0"/>
      <w:divBdr>
        <w:top w:val="none" w:sz="0" w:space="0" w:color="auto"/>
        <w:left w:val="none" w:sz="0" w:space="0" w:color="auto"/>
        <w:bottom w:val="none" w:sz="0" w:space="0" w:color="auto"/>
        <w:right w:val="none" w:sz="0" w:space="0" w:color="auto"/>
      </w:divBdr>
    </w:div>
    <w:div w:id="1281110560">
      <w:bodyDiv w:val="1"/>
      <w:marLeft w:val="0"/>
      <w:marRight w:val="0"/>
      <w:marTop w:val="0"/>
      <w:marBottom w:val="0"/>
      <w:divBdr>
        <w:top w:val="none" w:sz="0" w:space="0" w:color="auto"/>
        <w:left w:val="none" w:sz="0" w:space="0" w:color="auto"/>
        <w:bottom w:val="none" w:sz="0" w:space="0" w:color="auto"/>
        <w:right w:val="none" w:sz="0" w:space="0" w:color="auto"/>
      </w:divBdr>
    </w:div>
    <w:div w:id="1284850009">
      <w:bodyDiv w:val="1"/>
      <w:marLeft w:val="0"/>
      <w:marRight w:val="0"/>
      <w:marTop w:val="0"/>
      <w:marBottom w:val="0"/>
      <w:divBdr>
        <w:top w:val="none" w:sz="0" w:space="0" w:color="auto"/>
        <w:left w:val="none" w:sz="0" w:space="0" w:color="auto"/>
        <w:bottom w:val="none" w:sz="0" w:space="0" w:color="auto"/>
        <w:right w:val="none" w:sz="0" w:space="0" w:color="auto"/>
      </w:divBdr>
    </w:div>
    <w:div w:id="1285431441">
      <w:bodyDiv w:val="1"/>
      <w:marLeft w:val="0"/>
      <w:marRight w:val="0"/>
      <w:marTop w:val="0"/>
      <w:marBottom w:val="0"/>
      <w:divBdr>
        <w:top w:val="none" w:sz="0" w:space="0" w:color="auto"/>
        <w:left w:val="none" w:sz="0" w:space="0" w:color="auto"/>
        <w:bottom w:val="none" w:sz="0" w:space="0" w:color="auto"/>
        <w:right w:val="none" w:sz="0" w:space="0" w:color="auto"/>
      </w:divBdr>
    </w:div>
    <w:div w:id="1285889261">
      <w:bodyDiv w:val="1"/>
      <w:marLeft w:val="0"/>
      <w:marRight w:val="0"/>
      <w:marTop w:val="0"/>
      <w:marBottom w:val="0"/>
      <w:divBdr>
        <w:top w:val="none" w:sz="0" w:space="0" w:color="auto"/>
        <w:left w:val="none" w:sz="0" w:space="0" w:color="auto"/>
        <w:bottom w:val="none" w:sz="0" w:space="0" w:color="auto"/>
        <w:right w:val="none" w:sz="0" w:space="0" w:color="auto"/>
      </w:divBdr>
    </w:div>
    <w:div w:id="1286739728">
      <w:bodyDiv w:val="1"/>
      <w:marLeft w:val="0"/>
      <w:marRight w:val="0"/>
      <w:marTop w:val="0"/>
      <w:marBottom w:val="0"/>
      <w:divBdr>
        <w:top w:val="none" w:sz="0" w:space="0" w:color="auto"/>
        <w:left w:val="none" w:sz="0" w:space="0" w:color="auto"/>
        <w:bottom w:val="none" w:sz="0" w:space="0" w:color="auto"/>
        <w:right w:val="none" w:sz="0" w:space="0" w:color="auto"/>
      </w:divBdr>
    </w:div>
    <w:div w:id="1287421720">
      <w:bodyDiv w:val="1"/>
      <w:marLeft w:val="0"/>
      <w:marRight w:val="0"/>
      <w:marTop w:val="0"/>
      <w:marBottom w:val="0"/>
      <w:divBdr>
        <w:top w:val="none" w:sz="0" w:space="0" w:color="auto"/>
        <w:left w:val="none" w:sz="0" w:space="0" w:color="auto"/>
        <w:bottom w:val="none" w:sz="0" w:space="0" w:color="auto"/>
        <w:right w:val="none" w:sz="0" w:space="0" w:color="auto"/>
      </w:divBdr>
    </w:div>
    <w:div w:id="1288857042">
      <w:bodyDiv w:val="1"/>
      <w:marLeft w:val="0"/>
      <w:marRight w:val="0"/>
      <w:marTop w:val="0"/>
      <w:marBottom w:val="0"/>
      <w:divBdr>
        <w:top w:val="none" w:sz="0" w:space="0" w:color="auto"/>
        <w:left w:val="none" w:sz="0" w:space="0" w:color="auto"/>
        <w:bottom w:val="none" w:sz="0" w:space="0" w:color="auto"/>
        <w:right w:val="none" w:sz="0" w:space="0" w:color="auto"/>
      </w:divBdr>
    </w:div>
    <w:div w:id="1293484057">
      <w:bodyDiv w:val="1"/>
      <w:marLeft w:val="0"/>
      <w:marRight w:val="0"/>
      <w:marTop w:val="0"/>
      <w:marBottom w:val="0"/>
      <w:divBdr>
        <w:top w:val="none" w:sz="0" w:space="0" w:color="auto"/>
        <w:left w:val="none" w:sz="0" w:space="0" w:color="auto"/>
        <w:bottom w:val="none" w:sz="0" w:space="0" w:color="auto"/>
        <w:right w:val="none" w:sz="0" w:space="0" w:color="auto"/>
      </w:divBdr>
    </w:div>
    <w:div w:id="1295407231">
      <w:bodyDiv w:val="1"/>
      <w:marLeft w:val="0"/>
      <w:marRight w:val="0"/>
      <w:marTop w:val="0"/>
      <w:marBottom w:val="0"/>
      <w:divBdr>
        <w:top w:val="none" w:sz="0" w:space="0" w:color="auto"/>
        <w:left w:val="none" w:sz="0" w:space="0" w:color="auto"/>
        <w:bottom w:val="none" w:sz="0" w:space="0" w:color="auto"/>
        <w:right w:val="none" w:sz="0" w:space="0" w:color="auto"/>
      </w:divBdr>
    </w:div>
    <w:div w:id="1296065153">
      <w:bodyDiv w:val="1"/>
      <w:marLeft w:val="0"/>
      <w:marRight w:val="0"/>
      <w:marTop w:val="0"/>
      <w:marBottom w:val="0"/>
      <w:divBdr>
        <w:top w:val="none" w:sz="0" w:space="0" w:color="auto"/>
        <w:left w:val="none" w:sz="0" w:space="0" w:color="auto"/>
        <w:bottom w:val="none" w:sz="0" w:space="0" w:color="auto"/>
        <w:right w:val="none" w:sz="0" w:space="0" w:color="auto"/>
      </w:divBdr>
    </w:div>
    <w:div w:id="1297678825">
      <w:bodyDiv w:val="1"/>
      <w:marLeft w:val="0"/>
      <w:marRight w:val="0"/>
      <w:marTop w:val="0"/>
      <w:marBottom w:val="0"/>
      <w:divBdr>
        <w:top w:val="none" w:sz="0" w:space="0" w:color="auto"/>
        <w:left w:val="none" w:sz="0" w:space="0" w:color="auto"/>
        <w:bottom w:val="none" w:sz="0" w:space="0" w:color="auto"/>
        <w:right w:val="none" w:sz="0" w:space="0" w:color="auto"/>
      </w:divBdr>
    </w:div>
    <w:div w:id="1298798802">
      <w:bodyDiv w:val="1"/>
      <w:marLeft w:val="0"/>
      <w:marRight w:val="0"/>
      <w:marTop w:val="0"/>
      <w:marBottom w:val="0"/>
      <w:divBdr>
        <w:top w:val="none" w:sz="0" w:space="0" w:color="auto"/>
        <w:left w:val="none" w:sz="0" w:space="0" w:color="auto"/>
        <w:bottom w:val="none" w:sz="0" w:space="0" w:color="auto"/>
        <w:right w:val="none" w:sz="0" w:space="0" w:color="auto"/>
      </w:divBdr>
    </w:div>
    <w:div w:id="1302425528">
      <w:bodyDiv w:val="1"/>
      <w:marLeft w:val="0"/>
      <w:marRight w:val="0"/>
      <w:marTop w:val="0"/>
      <w:marBottom w:val="0"/>
      <w:divBdr>
        <w:top w:val="none" w:sz="0" w:space="0" w:color="auto"/>
        <w:left w:val="none" w:sz="0" w:space="0" w:color="auto"/>
        <w:bottom w:val="none" w:sz="0" w:space="0" w:color="auto"/>
        <w:right w:val="none" w:sz="0" w:space="0" w:color="auto"/>
      </w:divBdr>
    </w:div>
    <w:div w:id="1304198290">
      <w:bodyDiv w:val="1"/>
      <w:marLeft w:val="0"/>
      <w:marRight w:val="0"/>
      <w:marTop w:val="0"/>
      <w:marBottom w:val="0"/>
      <w:divBdr>
        <w:top w:val="none" w:sz="0" w:space="0" w:color="auto"/>
        <w:left w:val="none" w:sz="0" w:space="0" w:color="auto"/>
        <w:bottom w:val="none" w:sz="0" w:space="0" w:color="auto"/>
        <w:right w:val="none" w:sz="0" w:space="0" w:color="auto"/>
      </w:divBdr>
    </w:div>
    <w:div w:id="1309048693">
      <w:bodyDiv w:val="1"/>
      <w:marLeft w:val="0"/>
      <w:marRight w:val="0"/>
      <w:marTop w:val="0"/>
      <w:marBottom w:val="0"/>
      <w:divBdr>
        <w:top w:val="none" w:sz="0" w:space="0" w:color="auto"/>
        <w:left w:val="none" w:sz="0" w:space="0" w:color="auto"/>
        <w:bottom w:val="none" w:sz="0" w:space="0" w:color="auto"/>
        <w:right w:val="none" w:sz="0" w:space="0" w:color="auto"/>
      </w:divBdr>
    </w:div>
    <w:div w:id="1315647974">
      <w:bodyDiv w:val="1"/>
      <w:marLeft w:val="0"/>
      <w:marRight w:val="0"/>
      <w:marTop w:val="0"/>
      <w:marBottom w:val="0"/>
      <w:divBdr>
        <w:top w:val="none" w:sz="0" w:space="0" w:color="auto"/>
        <w:left w:val="none" w:sz="0" w:space="0" w:color="auto"/>
        <w:bottom w:val="none" w:sz="0" w:space="0" w:color="auto"/>
        <w:right w:val="none" w:sz="0" w:space="0" w:color="auto"/>
      </w:divBdr>
    </w:div>
    <w:div w:id="1324117173">
      <w:bodyDiv w:val="1"/>
      <w:marLeft w:val="0"/>
      <w:marRight w:val="0"/>
      <w:marTop w:val="0"/>
      <w:marBottom w:val="0"/>
      <w:divBdr>
        <w:top w:val="none" w:sz="0" w:space="0" w:color="auto"/>
        <w:left w:val="none" w:sz="0" w:space="0" w:color="auto"/>
        <w:bottom w:val="none" w:sz="0" w:space="0" w:color="auto"/>
        <w:right w:val="none" w:sz="0" w:space="0" w:color="auto"/>
      </w:divBdr>
    </w:div>
    <w:div w:id="1326934216">
      <w:bodyDiv w:val="1"/>
      <w:marLeft w:val="0"/>
      <w:marRight w:val="0"/>
      <w:marTop w:val="0"/>
      <w:marBottom w:val="0"/>
      <w:divBdr>
        <w:top w:val="none" w:sz="0" w:space="0" w:color="auto"/>
        <w:left w:val="none" w:sz="0" w:space="0" w:color="auto"/>
        <w:bottom w:val="none" w:sz="0" w:space="0" w:color="auto"/>
        <w:right w:val="none" w:sz="0" w:space="0" w:color="auto"/>
      </w:divBdr>
    </w:div>
    <w:div w:id="1330017763">
      <w:bodyDiv w:val="1"/>
      <w:marLeft w:val="0"/>
      <w:marRight w:val="0"/>
      <w:marTop w:val="0"/>
      <w:marBottom w:val="0"/>
      <w:divBdr>
        <w:top w:val="none" w:sz="0" w:space="0" w:color="auto"/>
        <w:left w:val="none" w:sz="0" w:space="0" w:color="auto"/>
        <w:bottom w:val="none" w:sz="0" w:space="0" w:color="auto"/>
        <w:right w:val="none" w:sz="0" w:space="0" w:color="auto"/>
      </w:divBdr>
    </w:div>
    <w:div w:id="1333289796">
      <w:bodyDiv w:val="1"/>
      <w:marLeft w:val="0"/>
      <w:marRight w:val="0"/>
      <w:marTop w:val="0"/>
      <w:marBottom w:val="0"/>
      <w:divBdr>
        <w:top w:val="none" w:sz="0" w:space="0" w:color="auto"/>
        <w:left w:val="none" w:sz="0" w:space="0" w:color="auto"/>
        <w:bottom w:val="none" w:sz="0" w:space="0" w:color="auto"/>
        <w:right w:val="none" w:sz="0" w:space="0" w:color="auto"/>
      </w:divBdr>
    </w:div>
    <w:div w:id="1336613103">
      <w:bodyDiv w:val="1"/>
      <w:marLeft w:val="0"/>
      <w:marRight w:val="0"/>
      <w:marTop w:val="0"/>
      <w:marBottom w:val="0"/>
      <w:divBdr>
        <w:top w:val="none" w:sz="0" w:space="0" w:color="auto"/>
        <w:left w:val="none" w:sz="0" w:space="0" w:color="auto"/>
        <w:bottom w:val="none" w:sz="0" w:space="0" w:color="auto"/>
        <w:right w:val="none" w:sz="0" w:space="0" w:color="auto"/>
      </w:divBdr>
    </w:div>
    <w:div w:id="1337344663">
      <w:bodyDiv w:val="1"/>
      <w:marLeft w:val="0"/>
      <w:marRight w:val="0"/>
      <w:marTop w:val="0"/>
      <w:marBottom w:val="0"/>
      <w:divBdr>
        <w:top w:val="none" w:sz="0" w:space="0" w:color="auto"/>
        <w:left w:val="none" w:sz="0" w:space="0" w:color="auto"/>
        <w:bottom w:val="none" w:sz="0" w:space="0" w:color="auto"/>
        <w:right w:val="none" w:sz="0" w:space="0" w:color="auto"/>
      </w:divBdr>
    </w:div>
    <w:div w:id="1345858908">
      <w:bodyDiv w:val="1"/>
      <w:marLeft w:val="0"/>
      <w:marRight w:val="0"/>
      <w:marTop w:val="0"/>
      <w:marBottom w:val="0"/>
      <w:divBdr>
        <w:top w:val="none" w:sz="0" w:space="0" w:color="auto"/>
        <w:left w:val="none" w:sz="0" w:space="0" w:color="auto"/>
        <w:bottom w:val="none" w:sz="0" w:space="0" w:color="auto"/>
        <w:right w:val="none" w:sz="0" w:space="0" w:color="auto"/>
      </w:divBdr>
    </w:div>
    <w:div w:id="1345983649">
      <w:bodyDiv w:val="1"/>
      <w:marLeft w:val="0"/>
      <w:marRight w:val="0"/>
      <w:marTop w:val="0"/>
      <w:marBottom w:val="0"/>
      <w:divBdr>
        <w:top w:val="none" w:sz="0" w:space="0" w:color="auto"/>
        <w:left w:val="none" w:sz="0" w:space="0" w:color="auto"/>
        <w:bottom w:val="none" w:sz="0" w:space="0" w:color="auto"/>
        <w:right w:val="none" w:sz="0" w:space="0" w:color="auto"/>
      </w:divBdr>
    </w:div>
    <w:div w:id="1350375630">
      <w:bodyDiv w:val="1"/>
      <w:marLeft w:val="0"/>
      <w:marRight w:val="0"/>
      <w:marTop w:val="0"/>
      <w:marBottom w:val="0"/>
      <w:divBdr>
        <w:top w:val="none" w:sz="0" w:space="0" w:color="auto"/>
        <w:left w:val="none" w:sz="0" w:space="0" w:color="auto"/>
        <w:bottom w:val="none" w:sz="0" w:space="0" w:color="auto"/>
        <w:right w:val="none" w:sz="0" w:space="0" w:color="auto"/>
      </w:divBdr>
    </w:div>
    <w:div w:id="1351032050">
      <w:bodyDiv w:val="1"/>
      <w:marLeft w:val="0"/>
      <w:marRight w:val="0"/>
      <w:marTop w:val="0"/>
      <w:marBottom w:val="0"/>
      <w:divBdr>
        <w:top w:val="none" w:sz="0" w:space="0" w:color="auto"/>
        <w:left w:val="none" w:sz="0" w:space="0" w:color="auto"/>
        <w:bottom w:val="none" w:sz="0" w:space="0" w:color="auto"/>
        <w:right w:val="none" w:sz="0" w:space="0" w:color="auto"/>
      </w:divBdr>
    </w:div>
    <w:div w:id="1355690603">
      <w:bodyDiv w:val="1"/>
      <w:marLeft w:val="0"/>
      <w:marRight w:val="0"/>
      <w:marTop w:val="0"/>
      <w:marBottom w:val="0"/>
      <w:divBdr>
        <w:top w:val="none" w:sz="0" w:space="0" w:color="auto"/>
        <w:left w:val="none" w:sz="0" w:space="0" w:color="auto"/>
        <w:bottom w:val="none" w:sz="0" w:space="0" w:color="auto"/>
        <w:right w:val="none" w:sz="0" w:space="0" w:color="auto"/>
      </w:divBdr>
    </w:div>
    <w:div w:id="1368067604">
      <w:bodyDiv w:val="1"/>
      <w:marLeft w:val="0"/>
      <w:marRight w:val="0"/>
      <w:marTop w:val="0"/>
      <w:marBottom w:val="0"/>
      <w:divBdr>
        <w:top w:val="none" w:sz="0" w:space="0" w:color="auto"/>
        <w:left w:val="none" w:sz="0" w:space="0" w:color="auto"/>
        <w:bottom w:val="none" w:sz="0" w:space="0" w:color="auto"/>
        <w:right w:val="none" w:sz="0" w:space="0" w:color="auto"/>
      </w:divBdr>
    </w:div>
    <w:div w:id="1368676000">
      <w:bodyDiv w:val="1"/>
      <w:marLeft w:val="0"/>
      <w:marRight w:val="0"/>
      <w:marTop w:val="0"/>
      <w:marBottom w:val="0"/>
      <w:divBdr>
        <w:top w:val="none" w:sz="0" w:space="0" w:color="auto"/>
        <w:left w:val="none" w:sz="0" w:space="0" w:color="auto"/>
        <w:bottom w:val="none" w:sz="0" w:space="0" w:color="auto"/>
        <w:right w:val="none" w:sz="0" w:space="0" w:color="auto"/>
      </w:divBdr>
    </w:div>
    <w:div w:id="1390151110">
      <w:bodyDiv w:val="1"/>
      <w:marLeft w:val="0"/>
      <w:marRight w:val="0"/>
      <w:marTop w:val="0"/>
      <w:marBottom w:val="0"/>
      <w:divBdr>
        <w:top w:val="none" w:sz="0" w:space="0" w:color="auto"/>
        <w:left w:val="none" w:sz="0" w:space="0" w:color="auto"/>
        <w:bottom w:val="none" w:sz="0" w:space="0" w:color="auto"/>
        <w:right w:val="none" w:sz="0" w:space="0" w:color="auto"/>
      </w:divBdr>
    </w:div>
    <w:div w:id="1397898757">
      <w:bodyDiv w:val="1"/>
      <w:marLeft w:val="0"/>
      <w:marRight w:val="0"/>
      <w:marTop w:val="0"/>
      <w:marBottom w:val="0"/>
      <w:divBdr>
        <w:top w:val="none" w:sz="0" w:space="0" w:color="auto"/>
        <w:left w:val="none" w:sz="0" w:space="0" w:color="auto"/>
        <w:bottom w:val="none" w:sz="0" w:space="0" w:color="auto"/>
        <w:right w:val="none" w:sz="0" w:space="0" w:color="auto"/>
      </w:divBdr>
    </w:div>
    <w:div w:id="1400012194">
      <w:bodyDiv w:val="1"/>
      <w:marLeft w:val="0"/>
      <w:marRight w:val="0"/>
      <w:marTop w:val="0"/>
      <w:marBottom w:val="0"/>
      <w:divBdr>
        <w:top w:val="none" w:sz="0" w:space="0" w:color="auto"/>
        <w:left w:val="none" w:sz="0" w:space="0" w:color="auto"/>
        <w:bottom w:val="none" w:sz="0" w:space="0" w:color="auto"/>
        <w:right w:val="none" w:sz="0" w:space="0" w:color="auto"/>
      </w:divBdr>
    </w:div>
    <w:div w:id="1400055544">
      <w:bodyDiv w:val="1"/>
      <w:marLeft w:val="0"/>
      <w:marRight w:val="0"/>
      <w:marTop w:val="0"/>
      <w:marBottom w:val="0"/>
      <w:divBdr>
        <w:top w:val="none" w:sz="0" w:space="0" w:color="auto"/>
        <w:left w:val="none" w:sz="0" w:space="0" w:color="auto"/>
        <w:bottom w:val="none" w:sz="0" w:space="0" w:color="auto"/>
        <w:right w:val="none" w:sz="0" w:space="0" w:color="auto"/>
      </w:divBdr>
    </w:div>
    <w:div w:id="1406143405">
      <w:bodyDiv w:val="1"/>
      <w:marLeft w:val="0"/>
      <w:marRight w:val="0"/>
      <w:marTop w:val="0"/>
      <w:marBottom w:val="0"/>
      <w:divBdr>
        <w:top w:val="none" w:sz="0" w:space="0" w:color="auto"/>
        <w:left w:val="none" w:sz="0" w:space="0" w:color="auto"/>
        <w:bottom w:val="none" w:sz="0" w:space="0" w:color="auto"/>
        <w:right w:val="none" w:sz="0" w:space="0" w:color="auto"/>
      </w:divBdr>
    </w:div>
    <w:div w:id="1407608742">
      <w:bodyDiv w:val="1"/>
      <w:marLeft w:val="0"/>
      <w:marRight w:val="0"/>
      <w:marTop w:val="0"/>
      <w:marBottom w:val="0"/>
      <w:divBdr>
        <w:top w:val="none" w:sz="0" w:space="0" w:color="auto"/>
        <w:left w:val="none" w:sz="0" w:space="0" w:color="auto"/>
        <w:bottom w:val="none" w:sz="0" w:space="0" w:color="auto"/>
        <w:right w:val="none" w:sz="0" w:space="0" w:color="auto"/>
      </w:divBdr>
    </w:div>
    <w:div w:id="1410498129">
      <w:bodyDiv w:val="1"/>
      <w:marLeft w:val="0"/>
      <w:marRight w:val="0"/>
      <w:marTop w:val="0"/>
      <w:marBottom w:val="0"/>
      <w:divBdr>
        <w:top w:val="none" w:sz="0" w:space="0" w:color="auto"/>
        <w:left w:val="none" w:sz="0" w:space="0" w:color="auto"/>
        <w:bottom w:val="none" w:sz="0" w:space="0" w:color="auto"/>
        <w:right w:val="none" w:sz="0" w:space="0" w:color="auto"/>
      </w:divBdr>
    </w:div>
    <w:div w:id="1412195664">
      <w:bodyDiv w:val="1"/>
      <w:marLeft w:val="0"/>
      <w:marRight w:val="0"/>
      <w:marTop w:val="0"/>
      <w:marBottom w:val="0"/>
      <w:divBdr>
        <w:top w:val="none" w:sz="0" w:space="0" w:color="auto"/>
        <w:left w:val="none" w:sz="0" w:space="0" w:color="auto"/>
        <w:bottom w:val="none" w:sz="0" w:space="0" w:color="auto"/>
        <w:right w:val="none" w:sz="0" w:space="0" w:color="auto"/>
      </w:divBdr>
    </w:div>
    <w:div w:id="1414738762">
      <w:bodyDiv w:val="1"/>
      <w:marLeft w:val="0"/>
      <w:marRight w:val="0"/>
      <w:marTop w:val="0"/>
      <w:marBottom w:val="0"/>
      <w:divBdr>
        <w:top w:val="none" w:sz="0" w:space="0" w:color="auto"/>
        <w:left w:val="none" w:sz="0" w:space="0" w:color="auto"/>
        <w:bottom w:val="none" w:sz="0" w:space="0" w:color="auto"/>
        <w:right w:val="none" w:sz="0" w:space="0" w:color="auto"/>
      </w:divBdr>
    </w:div>
    <w:div w:id="1415931694">
      <w:bodyDiv w:val="1"/>
      <w:marLeft w:val="0"/>
      <w:marRight w:val="0"/>
      <w:marTop w:val="0"/>
      <w:marBottom w:val="0"/>
      <w:divBdr>
        <w:top w:val="none" w:sz="0" w:space="0" w:color="auto"/>
        <w:left w:val="none" w:sz="0" w:space="0" w:color="auto"/>
        <w:bottom w:val="none" w:sz="0" w:space="0" w:color="auto"/>
        <w:right w:val="none" w:sz="0" w:space="0" w:color="auto"/>
      </w:divBdr>
    </w:div>
    <w:div w:id="1416317413">
      <w:bodyDiv w:val="1"/>
      <w:marLeft w:val="0"/>
      <w:marRight w:val="0"/>
      <w:marTop w:val="0"/>
      <w:marBottom w:val="0"/>
      <w:divBdr>
        <w:top w:val="none" w:sz="0" w:space="0" w:color="auto"/>
        <w:left w:val="none" w:sz="0" w:space="0" w:color="auto"/>
        <w:bottom w:val="none" w:sz="0" w:space="0" w:color="auto"/>
        <w:right w:val="none" w:sz="0" w:space="0" w:color="auto"/>
      </w:divBdr>
    </w:div>
    <w:div w:id="1422796675">
      <w:bodyDiv w:val="1"/>
      <w:marLeft w:val="0"/>
      <w:marRight w:val="0"/>
      <w:marTop w:val="0"/>
      <w:marBottom w:val="0"/>
      <w:divBdr>
        <w:top w:val="none" w:sz="0" w:space="0" w:color="auto"/>
        <w:left w:val="none" w:sz="0" w:space="0" w:color="auto"/>
        <w:bottom w:val="none" w:sz="0" w:space="0" w:color="auto"/>
        <w:right w:val="none" w:sz="0" w:space="0" w:color="auto"/>
      </w:divBdr>
    </w:div>
    <w:div w:id="1423061716">
      <w:bodyDiv w:val="1"/>
      <w:marLeft w:val="0"/>
      <w:marRight w:val="0"/>
      <w:marTop w:val="0"/>
      <w:marBottom w:val="0"/>
      <w:divBdr>
        <w:top w:val="none" w:sz="0" w:space="0" w:color="auto"/>
        <w:left w:val="none" w:sz="0" w:space="0" w:color="auto"/>
        <w:bottom w:val="none" w:sz="0" w:space="0" w:color="auto"/>
        <w:right w:val="none" w:sz="0" w:space="0" w:color="auto"/>
      </w:divBdr>
    </w:div>
    <w:div w:id="1428039634">
      <w:bodyDiv w:val="1"/>
      <w:marLeft w:val="0"/>
      <w:marRight w:val="0"/>
      <w:marTop w:val="0"/>
      <w:marBottom w:val="0"/>
      <w:divBdr>
        <w:top w:val="none" w:sz="0" w:space="0" w:color="auto"/>
        <w:left w:val="none" w:sz="0" w:space="0" w:color="auto"/>
        <w:bottom w:val="none" w:sz="0" w:space="0" w:color="auto"/>
        <w:right w:val="none" w:sz="0" w:space="0" w:color="auto"/>
      </w:divBdr>
    </w:div>
    <w:div w:id="1430813256">
      <w:bodyDiv w:val="1"/>
      <w:marLeft w:val="0"/>
      <w:marRight w:val="0"/>
      <w:marTop w:val="0"/>
      <w:marBottom w:val="0"/>
      <w:divBdr>
        <w:top w:val="none" w:sz="0" w:space="0" w:color="auto"/>
        <w:left w:val="none" w:sz="0" w:space="0" w:color="auto"/>
        <w:bottom w:val="none" w:sz="0" w:space="0" w:color="auto"/>
        <w:right w:val="none" w:sz="0" w:space="0" w:color="auto"/>
      </w:divBdr>
    </w:div>
    <w:div w:id="1431125826">
      <w:bodyDiv w:val="1"/>
      <w:marLeft w:val="0"/>
      <w:marRight w:val="0"/>
      <w:marTop w:val="0"/>
      <w:marBottom w:val="0"/>
      <w:divBdr>
        <w:top w:val="none" w:sz="0" w:space="0" w:color="auto"/>
        <w:left w:val="none" w:sz="0" w:space="0" w:color="auto"/>
        <w:bottom w:val="none" w:sz="0" w:space="0" w:color="auto"/>
        <w:right w:val="none" w:sz="0" w:space="0" w:color="auto"/>
      </w:divBdr>
    </w:div>
    <w:div w:id="1431779464">
      <w:bodyDiv w:val="1"/>
      <w:marLeft w:val="0"/>
      <w:marRight w:val="0"/>
      <w:marTop w:val="0"/>
      <w:marBottom w:val="0"/>
      <w:divBdr>
        <w:top w:val="none" w:sz="0" w:space="0" w:color="auto"/>
        <w:left w:val="none" w:sz="0" w:space="0" w:color="auto"/>
        <w:bottom w:val="none" w:sz="0" w:space="0" w:color="auto"/>
        <w:right w:val="none" w:sz="0" w:space="0" w:color="auto"/>
      </w:divBdr>
    </w:div>
    <w:div w:id="1437361961">
      <w:bodyDiv w:val="1"/>
      <w:marLeft w:val="0"/>
      <w:marRight w:val="0"/>
      <w:marTop w:val="0"/>
      <w:marBottom w:val="0"/>
      <w:divBdr>
        <w:top w:val="none" w:sz="0" w:space="0" w:color="auto"/>
        <w:left w:val="none" w:sz="0" w:space="0" w:color="auto"/>
        <w:bottom w:val="none" w:sz="0" w:space="0" w:color="auto"/>
        <w:right w:val="none" w:sz="0" w:space="0" w:color="auto"/>
      </w:divBdr>
    </w:div>
    <w:div w:id="1438062251">
      <w:bodyDiv w:val="1"/>
      <w:marLeft w:val="0"/>
      <w:marRight w:val="0"/>
      <w:marTop w:val="0"/>
      <w:marBottom w:val="0"/>
      <w:divBdr>
        <w:top w:val="none" w:sz="0" w:space="0" w:color="auto"/>
        <w:left w:val="none" w:sz="0" w:space="0" w:color="auto"/>
        <w:bottom w:val="none" w:sz="0" w:space="0" w:color="auto"/>
        <w:right w:val="none" w:sz="0" w:space="0" w:color="auto"/>
      </w:divBdr>
    </w:div>
    <w:div w:id="1441604843">
      <w:bodyDiv w:val="1"/>
      <w:marLeft w:val="0"/>
      <w:marRight w:val="0"/>
      <w:marTop w:val="0"/>
      <w:marBottom w:val="0"/>
      <w:divBdr>
        <w:top w:val="none" w:sz="0" w:space="0" w:color="auto"/>
        <w:left w:val="none" w:sz="0" w:space="0" w:color="auto"/>
        <w:bottom w:val="none" w:sz="0" w:space="0" w:color="auto"/>
        <w:right w:val="none" w:sz="0" w:space="0" w:color="auto"/>
      </w:divBdr>
    </w:div>
    <w:div w:id="1444034138">
      <w:bodyDiv w:val="1"/>
      <w:marLeft w:val="0"/>
      <w:marRight w:val="0"/>
      <w:marTop w:val="0"/>
      <w:marBottom w:val="0"/>
      <w:divBdr>
        <w:top w:val="none" w:sz="0" w:space="0" w:color="auto"/>
        <w:left w:val="none" w:sz="0" w:space="0" w:color="auto"/>
        <w:bottom w:val="none" w:sz="0" w:space="0" w:color="auto"/>
        <w:right w:val="none" w:sz="0" w:space="0" w:color="auto"/>
      </w:divBdr>
    </w:div>
    <w:div w:id="1445462141">
      <w:bodyDiv w:val="1"/>
      <w:marLeft w:val="0"/>
      <w:marRight w:val="0"/>
      <w:marTop w:val="0"/>
      <w:marBottom w:val="0"/>
      <w:divBdr>
        <w:top w:val="none" w:sz="0" w:space="0" w:color="auto"/>
        <w:left w:val="none" w:sz="0" w:space="0" w:color="auto"/>
        <w:bottom w:val="none" w:sz="0" w:space="0" w:color="auto"/>
        <w:right w:val="none" w:sz="0" w:space="0" w:color="auto"/>
      </w:divBdr>
    </w:div>
    <w:div w:id="1445611572">
      <w:bodyDiv w:val="1"/>
      <w:marLeft w:val="0"/>
      <w:marRight w:val="0"/>
      <w:marTop w:val="0"/>
      <w:marBottom w:val="0"/>
      <w:divBdr>
        <w:top w:val="none" w:sz="0" w:space="0" w:color="auto"/>
        <w:left w:val="none" w:sz="0" w:space="0" w:color="auto"/>
        <w:bottom w:val="none" w:sz="0" w:space="0" w:color="auto"/>
        <w:right w:val="none" w:sz="0" w:space="0" w:color="auto"/>
      </w:divBdr>
    </w:div>
    <w:div w:id="1448544909">
      <w:bodyDiv w:val="1"/>
      <w:marLeft w:val="0"/>
      <w:marRight w:val="0"/>
      <w:marTop w:val="0"/>
      <w:marBottom w:val="0"/>
      <w:divBdr>
        <w:top w:val="none" w:sz="0" w:space="0" w:color="auto"/>
        <w:left w:val="none" w:sz="0" w:space="0" w:color="auto"/>
        <w:bottom w:val="none" w:sz="0" w:space="0" w:color="auto"/>
        <w:right w:val="none" w:sz="0" w:space="0" w:color="auto"/>
      </w:divBdr>
    </w:div>
    <w:div w:id="1455171257">
      <w:bodyDiv w:val="1"/>
      <w:marLeft w:val="0"/>
      <w:marRight w:val="0"/>
      <w:marTop w:val="0"/>
      <w:marBottom w:val="0"/>
      <w:divBdr>
        <w:top w:val="none" w:sz="0" w:space="0" w:color="auto"/>
        <w:left w:val="none" w:sz="0" w:space="0" w:color="auto"/>
        <w:bottom w:val="none" w:sz="0" w:space="0" w:color="auto"/>
        <w:right w:val="none" w:sz="0" w:space="0" w:color="auto"/>
      </w:divBdr>
    </w:div>
    <w:div w:id="1456677813">
      <w:bodyDiv w:val="1"/>
      <w:marLeft w:val="0"/>
      <w:marRight w:val="0"/>
      <w:marTop w:val="0"/>
      <w:marBottom w:val="0"/>
      <w:divBdr>
        <w:top w:val="none" w:sz="0" w:space="0" w:color="auto"/>
        <w:left w:val="none" w:sz="0" w:space="0" w:color="auto"/>
        <w:bottom w:val="none" w:sz="0" w:space="0" w:color="auto"/>
        <w:right w:val="none" w:sz="0" w:space="0" w:color="auto"/>
      </w:divBdr>
    </w:div>
    <w:div w:id="1463960722">
      <w:bodyDiv w:val="1"/>
      <w:marLeft w:val="0"/>
      <w:marRight w:val="0"/>
      <w:marTop w:val="0"/>
      <w:marBottom w:val="0"/>
      <w:divBdr>
        <w:top w:val="none" w:sz="0" w:space="0" w:color="auto"/>
        <w:left w:val="none" w:sz="0" w:space="0" w:color="auto"/>
        <w:bottom w:val="none" w:sz="0" w:space="0" w:color="auto"/>
        <w:right w:val="none" w:sz="0" w:space="0" w:color="auto"/>
      </w:divBdr>
    </w:div>
    <w:div w:id="1465267143">
      <w:bodyDiv w:val="1"/>
      <w:marLeft w:val="0"/>
      <w:marRight w:val="0"/>
      <w:marTop w:val="0"/>
      <w:marBottom w:val="0"/>
      <w:divBdr>
        <w:top w:val="none" w:sz="0" w:space="0" w:color="auto"/>
        <w:left w:val="none" w:sz="0" w:space="0" w:color="auto"/>
        <w:bottom w:val="none" w:sz="0" w:space="0" w:color="auto"/>
        <w:right w:val="none" w:sz="0" w:space="0" w:color="auto"/>
      </w:divBdr>
    </w:div>
    <w:div w:id="1467430006">
      <w:bodyDiv w:val="1"/>
      <w:marLeft w:val="0"/>
      <w:marRight w:val="0"/>
      <w:marTop w:val="0"/>
      <w:marBottom w:val="0"/>
      <w:divBdr>
        <w:top w:val="none" w:sz="0" w:space="0" w:color="auto"/>
        <w:left w:val="none" w:sz="0" w:space="0" w:color="auto"/>
        <w:bottom w:val="none" w:sz="0" w:space="0" w:color="auto"/>
        <w:right w:val="none" w:sz="0" w:space="0" w:color="auto"/>
      </w:divBdr>
    </w:div>
    <w:div w:id="1467891918">
      <w:bodyDiv w:val="1"/>
      <w:marLeft w:val="0"/>
      <w:marRight w:val="0"/>
      <w:marTop w:val="0"/>
      <w:marBottom w:val="0"/>
      <w:divBdr>
        <w:top w:val="none" w:sz="0" w:space="0" w:color="auto"/>
        <w:left w:val="none" w:sz="0" w:space="0" w:color="auto"/>
        <w:bottom w:val="none" w:sz="0" w:space="0" w:color="auto"/>
        <w:right w:val="none" w:sz="0" w:space="0" w:color="auto"/>
      </w:divBdr>
    </w:div>
    <w:div w:id="1474785280">
      <w:bodyDiv w:val="1"/>
      <w:marLeft w:val="0"/>
      <w:marRight w:val="0"/>
      <w:marTop w:val="0"/>
      <w:marBottom w:val="0"/>
      <w:divBdr>
        <w:top w:val="none" w:sz="0" w:space="0" w:color="auto"/>
        <w:left w:val="none" w:sz="0" w:space="0" w:color="auto"/>
        <w:bottom w:val="none" w:sz="0" w:space="0" w:color="auto"/>
        <w:right w:val="none" w:sz="0" w:space="0" w:color="auto"/>
      </w:divBdr>
    </w:div>
    <w:div w:id="1477186250">
      <w:bodyDiv w:val="1"/>
      <w:marLeft w:val="0"/>
      <w:marRight w:val="0"/>
      <w:marTop w:val="0"/>
      <w:marBottom w:val="0"/>
      <w:divBdr>
        <w:top w:val="none" w:sz="0" w:space="0" w:color="auto"/>
        <w:left w:val="none" w:sz="0" w:space="0" w:color="auto"/>
        <w:bottom w:val="none" w:sz="0" w:space="0" w:color="auto"/>
        <w:right w:val="none" w:sz="0" w:space="0" w:color="auto"/>
      </w:divBdr>
    </w:div>
    <w:div w:id="1486240053">
      <w:bodyDiv w:val="1"/>
      <w:marLeft w:val="0"/>
      <w:marRight w:val="0"/>
      <w:marTop w:val="0"/>
      <w:marBottom w:val="0"/>
      <w:divBdr>
        <w:top w:val="none" w:sz="0" w:space="0" w:color="auto"/>
        <w:left w:val="none" w:sz="0" w:space="0" w:color="auto"/>
        <w:bottom w:val="none" w:sz="0" w:space="0" w:color="auto"/>
        <w:right w:val="none" w:sz="0" w:space="0" w:color="auto"/>
      </w:divBdr>
    </w:div>
    <w:div w:id="1494685548">
      <w:bodyDiv w:val="1"/>
      <w:marLeft w:val="0"/>
      <w:marRight w:val="0"/>
      <w:marTop w:val="0"/>
      <w:marBottom w:val="0"/>
      <w:divBdr>
        <w:top w:val="none" w:sz="0" w:space="0" w:color="auto"/>
        <w:left w:val="none" w:sz="0" w:space="0" w:color="auto"/>
        <w:bottom w:val="none" w:sz="0" w:space="0" w:color="auto"/>
        <w:right w:val="none" w:sz="0" w:space="0" w:color="auto"/>
      </w:divBdr>
    </w:div>
    <w:div w:id="1495609300">
      <w:bodyDiv w:val="1"/>
      <w:marLeft w:val="0"/>
      <w:marRight w:val="0"/>
      <w:marTop w:val="0"/>
      <w:marBottom w:val="0"/>
      <w:divBdr>
        <w:top w:val="none" w:sz="0" w:space="0" w:color="auto"/>
        <w:left w:val="none" w:sz="0" w:space="0" w:color="auto"/>
        <w:bottom w:val="none" w:sz="0" w:space="0" w:color="auto"/>
        <w:right w:val="none" w:sz="0" w:space="0" w:color="auto"/>
      </w:divBdr>
    </w:div>
    <w:div w:id="1496459017">
      <w:bodyDiv w:val="1"/>
      <w:marLeft w:val="0"/>
      <w:marRight w:val="0"/>
      <w:marTop w:val="0"/>
      <w:marBottom w:val="0"/>
      <w:divBdr>
        <w:top w:val="none" w:sz="0" w:space="0" w:color="auto"/>
        <w:left w:val="none" w:sz="0" w:space="0" w:color="auto"/>
        <w:bottom w:val="none" w:sz="0" w:space="0" w:color="auto"/>
        <w:right w:val="none" w:sz="0" w:space="0" w:color="auto"/>
      </w:divBdr>
    </w:div>
    <w:div w:id="1498299697">
      <w:bodyDiv w:val="1"/>
      <w:marLeft w:val="0"/>
      <w:marRight w:val="0"/>
      <w:marTop w:val="0"/>
      <w:marBottom w:val="0"/>
      <w:divBdr>
        <w:top w:val="none" w:sz="0" w:space="0" w:color="auto"/>
        <w:left w:val="none" w:sz="0" w:space="0" w:color="auto"/>
        <w:bottom w:val="none" w:sz="0" w:space="0" w:color="auto"/>
        <w:right w:val="none" w:sz="0" w:space="0" w:color="auto"/>
      </w:divBdr>
    </w:div>
    <w:div w:id="1498301243">
      <w:bodyDiv w:val="1"/>
      <w:marLeft w:val="0"/>
      <w:marRight w:val="0"/>
      <w:marTop w:val="0"/>
      <w:marBottom w:val="0"/>
      <w:divBdr>
        <w:top w:val="none" w:sz="0" w:space="0" w:color="auto"/>
        <w:left w:val="none" w:sz="0" w:space="0" w:color="auto"/>
        <w:bottom w:val="none" w:sz="0" w:space="0" w:color="auto"/>
        <w:right w:val="none" w:sz="0" w:space="0" w:color="auto"/>
      </w:divBdr>
    </w:div>
    <w:div w:id="1500654777">
      <w:bodyDiv w:val="1"/>
      <w:marLeft w:val="0"/>
      <w:marRight w:val="0"/>
      <w:marTop w:val="0"/>
      <w:marBottom w:val="0"/>
      <w:divBdr>
        <w:top w:val="none" w:sz="0" w:space="0" w:color="auto"/>
        <w:left w:val="none" w:sz="0" w:space="0" w:color="auto"/>
        <w:bottom w:val="none" w:sz="0" w:space="0" w:color="auto"/>
        <w:right w:val="none" w:sz="0" w:space="0" w:color="auto"/>
      </w:divBdr>
    </w:div>
    <w:div w:id="1501654684">
      <w:bodyDiv w:val="1"/>
      <w:marLeft w:val="0"/>
      <w:marRight w:val="0"/>
      <w:marTop w:val="0"/>
      <w:marBottom w:val="0"/>
      <w:divBdr>
        <w:top w:val="none" w:sz="0" w:space="0" w:color="auto"/>
        <w:left w:val="none" w:sz="0" w:space="0" w:color="auto"/>
        <w:bottom w:val="none" w:sz="0" w:space="0" w:color="auto"/>
        <w:right w:val="none" w:sz="0" w:space="0" w:color="auto"/>
      </w:divBdr>
    </w:div>
    <w:div w:id="1502742095">
      <w:bodyDiv w:val="1"/>
      <w:marLeft w:val="0"/>
      <w:marRight w:val="0"/>
      <w:marTop w:val="0"/>
      <w:marBottom w:val="0"/>
      <w:divBdr>
        <w:top w:val="none" w:sz="0" w:space="0" w:color="auto"/>
        <w:left w:val="none" w:sz="0" w:space="0" w:color="auto"/>
        <w:bottom w:val="none" w:sz="0" w:space="0" w:color="auto"/>
        <w:right w:val="none" w:sz="0" w:space="0" w:color="auto"/>
      </w:divBdr>
    </w:div>
    <w:div w:id="1506937169">
      <w:bodyDiv w:val="1"/>
      <w:marLeft w:val="0"/>
      <w:marRight w:val="0"/>
      <w:marTop w:val="0"/>
      <w:marBottom w:val="0"/>
      <w:divBdr>
        <w:top w:val="none" w:sz="0" w:space="0" w:color="auto"/>
        <w:left w:val="none" w:sz="0" w:space="0" w:color="auto"/>
        <w:bottom w:val="none" w:sz="0" w:space="0" w:color="auto"/>
        <w:right w:val="none" w:sz="0" w:space="0" w:color="auto"/>
      </w:divBdr>
    </w:div>
    <w:div w:id="1512255766">
      <w:bodyDiv w:val="1"/>
      <w:marLeft w:val="0"/>
      <w:marRight w:val="0"/>
      <w:marTop w:val="0"/>
      <w:marBottom w:val="0"/>
      <w:divBdr>
        <w:top w:val="none" w:sz="0" w:space="0" w:color="auto"/>
        <w:left w:val="none" w:sz="0" w:space="0" w:color="auto"/>
        <w:bottom w:val="none" w:sz="0" w:space="0" w:color="auto"/>
        <w:right w:val="none" w:sz="0" w:space="0" w:color="auto"/>
      </w:divBdr>
    </w:div>
    <w:div w:id="1522864212">
      <w:bodyDiv w:val="1"/>
      <w:marLeft w:val="0"/>
      <w:marRight w:val="0"/>
      <w:marTop w:val="0"/>
      <w:marBottom w:val="0"/>
      <w:divBdr>
        <w:top w:val="none" w:sz="0" w:space="0" w:color="auto"/>
        <w:left w:val="none" w:sz="0" w:space="0" w:color="auto"/>
        <w:bottom w:val="none" w:sz="0" w:space="0" w:color="auto"/>
        <w:right w:val="none" w:sz="0" w:space="0" w:color="auto"/>
      </w:divBdr>
    </w:div>
    <w:div w:id="1533836379">
      <w:bodyDiv w:val="1"/>
      <w:marLeft w:val="0"/>
      <w:marRight w:val="0"/>
      <w:marTop w:val="0"/>
      <w:marBottom w:val="0"/>
      <w:divBdr>
        <w:top w:val="none" w:sz="0" w:space="0" w:color="auto"/>
        <w:left w:val="none" w:sz="0" w:space="0" w:color="auto"/>
        <w:bottom w:val="none" w:sz="0" w:space="0" w:color="auto"/>
        <w:right w:val="none" w:sz="0" w:space="0" w:color="auto"/>
      </w:divBdr>
    </w:div>
    <w:div w:id="1538346782">
      <w:bodyDiv w:val="1"/>
      <w:marLeft w:val="0"/>
      <w:marRight w:val="0"/>
      <w:marTop w:val="0"/>
      <w:marBottom w:val="0"/>
      <w:divBdr>
        <w:top w:val="none" w:sz="0" w:space="0" w:color="auto"/>
        <w:left w:val="none" w:sz="0" w:space="0" w:color="auto"/>
        <w:bottom w:val="none" w:sz="0" w:space="0" w:color="auto"/>
        <w:right w:val="none" w:sz="0" w:space="0" w:color="auto"/>
      </w:divBdr>
    </w:div>
    <w:div w:id="1541169212">
      <w:bodyDiv w:val="1"/>
      <w:marLeft w:val="0"/>
      <w:marRight w:val="0"/>
      <w:marTop w:val="0"/>
      <w:marBottom w:val="0"/>
      <w:divBdr>
        <w:top w:val="none" w:sz="0" w:space="0" w:color="auto"/>
        <w:left w:val="none" w:sz="0" w:space="0" w:color="auto"/>
        <w:bottom w:val="none" w:sz="0" w:space="0" w:color="auto"/>
        <w:right w:val="none" w:sz="0" w:space="0" w:color="auto"/>
      </w:divBdr>
    </w:div>
    <w:div w:id="1548295834">
      <w:bodyDiv w:val="1"/>
      <w:marLeft w:val="0"/>
      <w:marRight w:val="0"/>
      <w:marTop w:val="0"/>
      <w:marBottom w:val="0"/>
      <w:divBdr>
        <w:top w:val="none" w:sz="0" w:space="0" w:color="auto"/>
        <w:left w:val="none" w:sz="0" w:space="0" w:color="auto"/>
        <w:bottom w:val="none" w:sz="0" w:space="0" w:color="auto"/>
        <w:right w:val="none" w:sz="0" w:space="0" w:color="auto"/>
      </w:divBdr>
    </w:div>
    <w:div w:id="1554778087">
      <w:bodyDiv w:val="1"/>
      <w:marLeft w:val="0"/>
      <w:marRight w:val="0"/>
      <w:marTop w:val="0"/>
      <w:marBottom w:val="0"/>
      <w:divBdr>
        <w:top w:val="none" w:sz="0" w:space="0" w:color="auto"/>
        <w:left w:val="none" w:sz="0" w:space="0" w:color="auto"/>
        <w:bottom w:val="none" w:sz="0" w:space="0" w:color="auto"/>
        <w:right w:val="none" w:sz="0" w:space="0" w:color="auto"/>
      </w:divBdr>
    </w:div>
    <w:div w:id="1559630140">
      <w:bodyDiv w:val="1"/>
      <w:marLeft w:val="0"/>
      <w:marRight w:val="0"/>
      <w:marTop w:val="0"/>
      <w:marBottom w:val="0"/>
      <w:divBdr>
        <w:top w:val="none" w:sz="0" w:space="0" w:color="auto"/>
        <w:left w:val="none" w:sz="0" w:space="0" w:color="auto"/>
        <w:bottom w:val="none" w:sz="0" w:space="0" w:color="auto"/>
        <w:right w:val="none" w:sz="0" w:space="0" w:color="auto"/>
      </w:divBdr>
    </w:div>
    <w:div w:id="1562247322">
      <w:bodyDiv w:val="1"/>
      <w:marLeft w:val="0"/>
      <w:marRight w:val="0"/>
      <w:marTop w:val="0"/>
      <w:marBottom w:val="0"/>
      <w:divBdr>
        <w:top w:val="none" w:sz="0" w:space="0" w:color="auto"/>
        <w:left w:val="none" w:sz="0" w:space="0" w:color="auto"/>
        <w:bottom w:val="none" w:sz="0" w:space="0" w:color="auto"/>
        <w:right w:val="none" w:sz="0" w:space="0" w:color="auto"/>
      </w:divBdr>
    </w:div>
    <w:div w:id="1565796343">
      <w:bodyDiv w:val="1"/>
      <w:marLeft w:val="0"/>
      <w:marRight w:val="0"/>
      <w:marTop w:val="0"/>
      <w:marBottom w:val="0"/>
      <w:divBdr>
        <w:top w:val="none" w:sz="0" w:space="0" w:color="auto"/>
        <w:left w:val="none" w:sz="0" w:space="0" w:color="auto"/>
        <w:bottom w:val="none" w:sz="0" w:space="0" w:color="auto"/>
        <w:right w:val="none" w:sz="0" w:space="0" w:color="auto"/>
      </w:divBdr>
    </w:div>
    <w:div w:id="1566263151">
      <w:bodyDiv w:val="1"/>
      <w:marLeft w:val="0"/>
      <w:marRight w:val="0"/>
      <w:marTop w:val="0"/>
      <w:marBottom w:val="0"/>
      <w:divBdr>
        <w:top w:val="none" w:sz="0" w:space="0" w:color="auto"/>
        <w:left w:val="none" w:sz="0" w:space="0" w:color="auto"/>
        <w:bottom w:val="none" w:sz="0" w:space="0" w:color="auto"/>
        <w:right w:val="none" w:sz="0" w:space="0" w:color="auto"/>
      </w:divBdr>
    </w:div>
    <w:div w:id="1566918560">
      <w:bodyDiv w:val="1"/>
      <w:marLeft w:val="0"/>
      <w:marRight w:val="0"/>
      <w:marTop w:val="0"/>
      <w:marBottom w:val="0"/>
      <w:divBdr>
        <w:top w:val="none" w:sz="0" w:space="0" w:color="auto"/>
        <w:left w:val="none" w:sz="0" w:space="0" w:color="auto"/>
        <w:bottom w:val="none" w:sz="0" w:space="0" w:color="auto"/>
        <w:right w:val="none" w:sz="0" w:space="0" w:color="auto"/>
      </w:divBdr>
    </w:div>
    <w:div w:id="1573853685">
      <w:bodyDiv w:val="1"/>
      <w:marLeft w:val="0"/>
      <w:marRight w:val="0"/>
      <w:marTop w:val="0"/>
      <w:marBottom w:val="0"/>
      <w:divBdr>
        <w:top w:val="none" w:sz="0" w:space="0" w:color="auto"/>
        <w:left w:val="none" w:sz="0" w:space="0" w:color="auto"/>
        <w:bottom w:val="none" w:sz="0" w:space="0" w:color="auto"/>
        <w:right w:val="none" w:sz="0" w:space="0" w:color="auto"/>
      </w:divBdr>
    </w:div>
    <w:div w:id="1577125392">
      <w:bodyDiv w:val="1"/>
      <w:marLeft w:val="0"/>
      <w:marRight w:val="0"/>
      <w:marTop w:val="0"/>
      <w:marBottom w:val="0"/>
      <w:divBdr>
        <w:top w:val="none" w:sz="0" w:space="0" w:color="auto"/>
        <w:left w:val="none" w:sz="0" w:space="0" w:color="auto"/>
        <w:bottom w:val="none" w:sz="0" w:space="0" w:color="auto"/>
        <w:right w:val="none" w:sz="0" w:space="0" w:color="auto"/>
      </w:divBdr>
    </w:div>
    <w:div w:id="1577323158">
      <w:bodyDiv w:val="1"/>
      <w:marLeft w:val="0"/>
      <w:marRight w:val="0"/>
      <w:marTop w:val="0"/>
      <w:marBottom w:val="0"/>
      <w:divBdr>
        <w:top w:val="none" w:sz="0" w:space="0" w:color="auto"/>
        <w:left w:val="none" w:sz="0" w:space="0" w:color="auto"/>
        <w:bottom w:val="none" w:sz="0" w:space="0" w:color="auto"/>
        <w:right w:val="none" w:sz="0" w:space="0" w:color="auto"/>
      </w:divBdr>
    </w:div>
    <w:div w:id="1588998281">
      <w:bodyDiv w:val="1"/>
      <w:marLeft w:val="0"/>
      <w:marRight w:val="0"/>
      <w:marTop w:val="0"/>
      <w:marBottom w:val="0"/>
      <w:divBdr>
        <w:top w:val="none" w:sz="0" w:space="0" w:color="auto"/>
        <w:left w:val="none" w:sz="0" w:space="0" w:color="auto"/>
        <w:bottom w:val="none" w:sz="0" w:space="0" w:color="auto"/>
        <w:right w:val="none" w:sz="0" w:space="0" w:color="auto"/>
      </w:divBdr>
    </w:div>
    <w:div w:id="1598517151">
      <w:bodyDiv w:val="1"/>
      <w:marLeft w:val="0"/>
      <w:marRight w:val="0"/>
      <w:marTop w:val="0"/>
      <w:marBottom w:val="0"/>
      <w:divBdr>
        <w:top w:val="none" w:sz="0" w:space="0" w:color="auto"/>
        <w:left w:val="none" w:sz="0" w:space="0" w:color="auto"/>
        <w:bottom w:val="none" w:sz="0" w:space="0" w:color="auto"/>
        <w:right w:val="none" w:sz="0" w:space="0" w:color="auto"/>
      </w:divBdr>
    </w:div>
    <w:div w:id="1604530053">
      <w:bodyDiv w:val="1"/>
      <w:marLeft w:val="0"/>
      <w:marRight w:val="0"/>
      <w:marTop w:val="0"/>
      <w:marBottom w:val="0"/>
      <w:divBdr>
        <w:top w:val="none" w:sz="0" w:space="0" w:color="auto"/>
        <w:left w:val="none" w:sz="0" w:space="0" w:color="auto"/>
        <w:bottom w:val="none" w:sz="0" w:space="0" w:color="auto"/>
        <w:right w:val="none" w:sz="0" w:space="0" w:color="auto"/>
      </w:divBdr>
    </w:div>
    <w:div w:id="1605336509">
      <w:bodyDiv w:val="1"/>
      <w:marLeft w:val="0"/>
      <w:marRight w:val="0"/>
      <w:marTop w:val="0"/>
      <w:marBottom w:val="0"/>
      <w:divBdr>
        <w:top w:val="none" w:sz="0" w:space="0" w:color="auto"/>
        <w:left w:val="none" w:sz="0" w:space="0" w:color="auto"/>
        <w:bottom w:val="none" w:sz="0" w:space="0" w:color="auto"/>
        <w:right w:val="none" w:sz="0" w:space="0" w:color="auto"/>
      </w:divBdr>
    </w:div>
    <w:div w:id="1607543665">
      <w:bodyDiv w:val="1"/>
      <w:marLeft w:val="0"/>
      <w:marRight w:val="0"/>
      <w:marTop w:val="0"/>
      <w:marBottom w:val="0"/>
      <w:divBdr>
        <w:top w:val="none" w:sz="0" w:space="0" w:color="auto"/>
        <w:left w:val="none" w:sz="0" w:space="0" w:color="auto"/>
        <w:bottom w:val="none" w:sz="0" w:space="0" w:color="auto"/>
        <w:right w:val="none" w:sz="0" w:space="0" w:color="auto"/>
      </w:divBdr>
    </w:div>
    <w:div w:id="1608848914">
      <w:bodyDiv w:val="1"/>
      <w:marLeft w:val="0"/>
      <w:marRight w:val="0"/>
      <w:marTop w:val="0"/>
      <w:marBottom w:val="0"/>
      <w:divBdr>
        <w:top w:val="none" w:sz="0" w:space="0" w:color="auto"/>
        <w:left w:val="none" w:sz="0" w:space="0" w:color="auto"/>
        <w:bottom w:val="none" w:sz="0" w:space="0" w:color="auto"/>
        <w:right w:val="none" w:sz="0" w:space="0" w:color="auto"/>
      </w:divBdr>
    </w:div>
    <w:div w:id="1619097695">
      <w:bodyDiv w:val="1"/>
      <w:marLeft w:val="0"/>
      <w:marRight w:val="0"/>
      <w:marTop w:val="0"/>
      <w:marBottom w:val="0"/>
      <w:divBdr>
        <w:top w:val="none" w:sz="0" w:space="0" w:color="auto"/>
        <w:left w:val="none" w:sz="0" w:space="0" w:color="auto"/>
        <w:bottom w:val="none" w:sz="0" w:space="0" w:color="auto"/>
        <w:right w:val="none" w:sz="0" w:space="0" w:color="auto"/>
      </w:divBdr>
    </w:div>
    <w:div w:id="1620991798">
      <w:bodyDiv w:val="1"/>
      <w:marLeft w:val="0"/>
      <w:marRight w:val="0"/>
      <w:marTop w:val="0"/>
      <w:marBottom w:val="0"/>
      <w:divBdr>
        <w:top w:val="none" w:sz="0" w:space="0" w:color="auto"/>
        <w:left w:val="none" w:sz="0" w:space="0" w:color="auto"/>
        <w:bottom w:val="none" w:sz="0" w:space="0" w:color="auto"/>
        <w:right w:val="none" w:sz="0" w:space="0" w:color="auto"/>
      </w:divBdr>
    </w:div>
    <w:div w:id="1627003933">
      <w:bodyDiv w:val="1"/>
      <w:marLeft w:val="0"/>
      <w:marRight w:val="0"/>
      <w:marTop w:val="0"/>
      <w:marBottom w:val="0"/>
      <w:divBdr>
        <w:top w:val="none" w:sz="0" w:space="0" w:color="auto"/>
        <w:left w:val="none" w:sz="0" w:space="0" w:color="auto"/>
        <w:bottom w:val="none" w:sz="0" w:space="0" w:color="auto"/>
        <w:right w:val="none" w:sz="0" w:space="0" w:color="auto"/>
      </w:divBdr>
    </w:div>
    <w:div w:id="1630696824">
      <w:bodyDiv w:val="1"/>
      <w:marLeft w:val="0"/>
      <w:marRight w:val="0"/>
      <w:marTop w:val="0"/>
      <w:marBottom w:val="0"/>
      <w:divBdr>
        <w:top w:val="none" w:sz="0" w:space="0" w:color="auto"/>
        <w:left w:val="none" w:sz="0" w:space="0" w:color="auto"/>
        <w:bottom w:val="none" w:sz="0" w:space="0" w:color="auto"/>
        <w:right w:val="none" w:sz="0" w:space="0" w:color="auto"/>
      </w:divBdr>
    </w:div>
    <w:div w:id="1631007656">
      <w:bodyDiv w:val="1"/>
      <w:marLeft w:val="0"/>
      <w:marRight w:val="0"/>
      <w:marTop w:val="0"/>
      <w:marBottom w:val="0"/>
      <w:divBdr>
        <w:top w:val="none" w:sz="0" w:space="0" w:color="auto"/>
        <w:left w:val="none" w:sz="0" w:space="0" w:color="auto"/>
        <w:bottom w:val="none" w:sz="0" w:space="0" w:color="auto"/>
        <w:right w:val="none" w:sz="0" w:space="0" w:color="auto"/>
      </w:divBdr>
    </w:div>
    <w:div w:id="1638027340">
      <w:bodyDiv w:val="1"/>
      <w:marLeft w:val="0"/>
      <w:marRight w:val="0"/>
      <w:marTop w:val="0"/>
      <w:marBottom w:val="0"/>
      <w:divBdr>
        <w:top w:val="none" w:sz="0" w:space="0" w:color="auto"/>
        <w:left w:val="none" w:sz="0" w:space="0" w:color="auto"/>
        <w:bottom w:val="none" w:sz="0" w:space="0" w:color="auto"/>
        <w:right w:val="none" w:sz="0" w:space="0" w:color="auto"/>
      </w:divBdr>
    </w:div>
    <w:div w:id="1645313439">
      <w:bodyDiv w:val="1"/>
      <w:marLeft w:val="0"/>
      <w:marRight w:val="0"/>
      <w:marTop w:val="0"/>
      <w:marBottom w:val="0"/>
      <w:divBdr>
        <w:top w:val="none" w:sz="0" w:space="0" w:color="auto"/>
        <w:left w:val="none" w:sz="0" w:space="0" w:color="auto"/>
        <w:bottom w:val="none" w:sz="0" w:space="0" w:color="auto"/>
        <w:right w:val="none" w:sz="0" w:space="0" w:color="auto"/>
      </w:divBdr>
    </w:div>
    <w:div w:id="1645357533">
      <w:bodyDiv w:val="1"/>
      <w:marLeft w:val="0"/>
      <w:marRight w:val="0"/>
      <w:marTop w:val="0"/>
      <w:marBottom w:val="0"/>
      <w:divBdr>
        <w:top w:val="none" w:sz="0" w:space="0" w:color="auto"/>
        <w:left w:val="none" w:sz="0" w:space="0" w:color="auto"/>
        <w:bottom w:val="none" w:sz="0" w:space="0" w:color="auto"/>
        <w:right w:val="none" w:sz="0" w:space="0" w:color="auto"/>
      </w:divBdr>
    </w:div>
    <w:div w:id="1646935964">
      <w:bodyDiv w:val="1"/>
      <w:marLeft w:val="0"/>
      <w:marRight w:val="0"/>
      <w:marTop w:val="0"/>
      <w:marBottom w:val="0"/>
      <w:divBdr>
        <w:top w:val="none" w:sz="0" w:space="0" w:color="auto"/>
        <w:left w:val="none" w:sz="0" w:space="0" w:color="auto"/>
        <w:bottom w:val="none" w:sz="0" w:space="0" w:color="auto"/>
        <w:right w:val="none" w:sz="0" w:space="0" w:color="auto"/>
      </w:divBdr>
    </w:div>
    <w:div w:id="1647589957">
      <w:bodyDiv w:val="1"/>
      <w:marLeft w:val="0"/>
      <w:marRight w:val="0"/>
      <w:marTop w:val="0"/>
      <w:marBottom w:val="0"/>
      <w:divBdr>
        <w:top w:val="none" w:sz="0" w:space="0" w:color="auto"/>
        <w:left w:val="none" w:sz="0" w:space="0" w:color="auto"/>
        <w:bottom w:val="none" w:sz="0" w:space="0" w:color="auto"/>
        <w:right w:val="none" w:sz="0" w:space="0" w:color="auto"/>
      </w:divBdr>
    </w:div>
    <w:div w:id="1654598189">
      <w:bodyDiv w:val="1"/>
      <w:marLeft w:val="0"/>
      <w:marRight w:val="0"/>
      <w:marTop w:val="0"/>
      <w:marBottom w:val="0"/>
      <w:divBdr>
        <w:top w:val="none" w:sz="0" w:space="0" w:color="auto"/>
        <w:left w:val="none" w:sz="0" w:space="0" w:color="auto"/>
        <w:bottom w:val="none" w:sz="0" w:space="0" w:color="auto"/>
        <w:right w:val="none" w:sz="0" w:space="0" w:color="auto"/>
      </w:divBdr>
    </w:div>
    <w:div w:id="1655259814">
      <w:bodyDiv w:val="1"/>
      <w:marLeft w:val="0"/>
      <w:marRight w:val="0"/>
      <w:marTop w:val="0"/>
      <w:marBottom w:val="0"/>
      <w:divBdr>
        <w:top w:val="none" w:sz="0" w:space="0" w:color="auto"/>
        <w:left w:val="none" w:sz="0" w:space="0" w:color="auto"/>
        <w:bottom w:val="none" w:sz="0" w:space="0" w:color="auto"/>
        <w:right w:val="none" w:sz="0" w:space="0" w:color="auto"/>
      </w:divBdr>
    </w:div>
    <w:div w:id="1661301995">
      <w:bodyDiv w:val="1"/>
      <w:marLeft w:val="0"/>
      <w:marRight w:val="0"/>
      <w:marTop w:val="0"/>
      <w:marBottom w:val="0"/>
      <w:divBdr>
        <w:top w:val="none" w:sz="0" w:space="0" w:color="auto"/>
        <w:left w:val="none" w:sz="0" w:space="0" w:color="auto"/>
        <w:bottom w:val="none" w:sz="0" w:space="0" w:color="auto"/>
        <w:right w:val="none" w:sz="0" w:space="0" w:color="auto"/>
      </w:divBdr>
    </w:div>
    <w:div w:id="1663772622">
      <w:bodyDiv w:val="1"/>
      <w:marLeft w:val="0"/>
      <w:marRight w:val="0"/>
      <w:marTop w:val="0"/>
      <w:marBottom w:val="0"/>
      <w:divBdr>
        <w:top w:val="none" w:sz="0" w:space="0" w:color="auto"/>
        <w:left w:val="none" w:sz="0" w:space="0" w:color="auto"/>
        <w:bottom w:val="none" w:sz="0" w:space="0" w:color="auto"/>
        <w:right w:val="none" w:sz="0" w:space="0" w:color="auto"/>
      </w:divBdr>
    </w:div>
    <w:div w:id="1664703015">
      <w:bodyDiv w:val="1"/>
      <w:marLeft w:val="0"/>
      <w:marRight w:val="0"/>
      <w:marTop w:val="0"/>
      <w:marBottom w:val="0"/>
      <w:divBdr>
        <w:top w:val="none" w:sz="0" w:space="0" w:color="auto"/>
        <w:left w:val="none" w:sz="0" w:space="0" w:color="auto"/>
        <w:bottom w:val="none" w:sz="0" w:space="0" w:color="auto"/>
        <w:right w:val="none" w:sz="0" w:space="0" w:color="auto"/>
      </w:divBdr>
    </w:div>
    <w:div w:id="1664821877">
      <w:bodyDiv w:val="1"/>
      <w:marLeft w:val="0"/>
      <w:marRight w:val="0"/>
      <w:marTop w:val="0"/>
      <w:marBottom w:val="0"/>
      <w:divBdr>
        <w:top w:val="none" w:sz="0" w:space="0" w:color="auto"/>
        <w:left w:val="none" w:sz="0" w:space="0" w:color="auto"/>
        <w:bottom w:val="none" w:sz="0" w:space="0" w:color="auto"/>
        <w:right w:val="none" w:sz="0" w:space="0" w:color="auto"/>
      </w:divBdr>
    </w:div>
    <w:div w:id="1665358987">
      <w:bodyDiv w:val="1"/>
      <w:marLeft w:val="0"/>
      <w:marRight w:val="0"/>
      <w:marTop w:val="0"/>
      <w:marBottom w:val="0"/>
      <w:divBdr>
        <w:top w:val="none" w:sz="0" w:space="0" w:color="auto"/>
        <w:left w:val="none" w:sz="0" w:space="0" w:color="auto"/>
        <w:bottom w:val="none" w:sz="0" w:space="0" w:color="auto"/>
        <w:right w:val="none" w:sz="0" w:space="0" w:color="auto"/>
      </w:divBdr>
    </w:div>
    <w:div w:id="1666587903">
      <w:bodyDiv w:val="1"/>
      <w:marLeft w:val="0"/>
      <w:marRight w:val="0"/>
      <w:marTop w:val="0"/>
      <w:marBottom w:val="0"/>
      <w:divBdr>
        <w:top w:val="none" w:sz="0" w:space="0" w:color="auto"/>
        <w:left w:val="none" w:sz="0" w:space="0" w:color="auto"/>
        <w:bottom w:val="none" w:sz="0" w:space="0" w:color="auto"/>
        <w:right w:val="none" w:sz="0" w:space="0" w:color="auto"/>
      </w:divBdr>
    </w:div>
    <w:div w:id="1667587468">
      <w:bodyDiv w:val="1"/>
      <w:marLeft w:val="0"/>
      <w:marRight w:val="0"/>
      <w:marTop w:val="0"/>
      <w:marBottom w:val="0"/>
      <w:divBdr>
        <w:top w:val="none" w:sz="0" w:space="0" w:color="auto"/>
        <w:left w:val="none" w:sz="0" w:space="0" w:color="auto"/>
        <w:bottom w:val="none" w:sz="0" w:space="0" w:color="auto"/>
        <w:right w:val="none" w:sz="0" w:space="0" w:color="auto"/>
      </w:divBdr>
    </w:div>
    <w:div w:id="1673873234">
      <w:bodyDiv w:val="1"/>
      <w:marLeft w:val="0"/>
      <w:marRight w:val="0"/>
      <w:marTop w:val="0"/>
      <w:marBottom w:val="0"/>
      <w:divBdr>
        <w:top w:val="none" w:sz="0" w:space="0" w:color="auto"/>
        <w:left w:val="none" w:sz="0" w:space="0" w:color="auto"/>
        <w:bottom w:val="none" w:sz="0" w:space="0" w:color="auto"/>
        <w:right w:val="none" w:sz="0" w:space="0" w:color="auto"/>
      </w:divBdr>
    </w:div>
    <w:div w:id="1674527194">
      <w:bodyDiv w:val="1"/>
      <w:marLeft w:val="0"/>
      <w:marRight w:val="0"/>
      <w:marTop w:val="0"/>
      <w:marBottom w:val="0"/>
      <w:divBdr>
        <w:top w:val="none" w:sz="0" w:space="0" w:color="auto"/>
        <w:left w:val="none" w:sz="0" w:space="0" w:color="auto"/>
        <w:bottom w:val="none" w:sz="0" w:space="0" w:color="auto"/>
        <w:right w:val="none" w:sz="0" w:space="0" w:color="auto"/>
      </w:divBdr>
    </w:div>
    <w:div w:id="1677656589">
      <w:bodyDiv w:val="1"/>
      <w:marLeft w:val="0"/>
      <w:marRight w:val="0"/>
      <w:marTop w:val="0"/>
      <w:marBottom w:val="0"/>
      <w:divBdr>
        <w:top w:val="none" w:sz="0" w:space="0" w:color="auto"/>
        <w:left w:val="none" w:sz="0" w:space="0" w:color="auto"/>
        <w:bottom w:val="none" w:sz="0" w:space="0" w:color="auto"/>
        <w:right w:val="none" w:sz="0" w:space="0" w:color="auto"/>
      </w:divBdr>
    </w:div>
    <w:div w:id="1682900611">
      <w:bodyDiv w:val="1"/>
      <w:marLeft w:val="0"/>
      <w:marRight w:val="0"/>
      <w:marTop w:val="0"/>
      <w:marBottom w:val="0"/>
      <w:divBdr>
        <w:top w:val="none" w:sz="0" w:space="0" w:color="auto"/>
        <w:left w:val="none" w:sz="0" w:space="0" w:color="auto"/>
        <w:bottom w:val="none" w:sz="0" w:space="0" w:color="auto"/>
        <w:right w:val="none" w:sz="0" w:space="0" w:color="auto"/>
      </w:divBdr>
    </w:div>
    <w:div w:id="1683705272">
      <w:bodyDiv w:val="1"/>
      <w:marLeft w:val="0"/>
      <w:marRight w:val="0"/>
      <w:marTop w:val="0"/>
      <w:marBottom w:val="0"/>
      <w:divBdr>
        <w:top w:val="none" w:sz="0" w:space="0" w:color="auto"/>
        <w:left w:val="none" w:sz="0" w:space="0" w:color="auto"/>
        <w:bottom w:val="none" w:sz="0" w:space="0" w:color="auto"/>
        <w:right w:val="none" w:sz="0" w:space="0" w:color="auto"/>
      </w:divBdr>
    </w:div>
    <w:div w:id="1684548186">
      <w:bodyDiv w:val="1"/>
      <w:marLeft w:val="0"/>
      <w:marRight w:val="0"/>
      <w:marTop w:val="0"/>
      <w:marBottom w:val="0"/>
      <w:divBdr>
        <w:top w:val="none" w:sz="0" w:space="0" w:color="auto"/>
        <w:left w:val="none" w:sz="0" w:space="0" w:color="auto"/>
        <w:bottom w:val="none" w:sz="0" w:space="0" w:color="auto"/>
        <w:right w:val="none" w:sz="0" w:space="0" w:color="auto"/>
      </w:divBdr>
    </w:div>
    <w:div w:id="1685285531">
      <w:bodyDiv w:val="1"/>
      <w:marLeft w:val="0"/>
      <w:marRight w:val="0"/>
      <w:marTop w:val="0"/>
      <w:marBottom w:val="0"/>
      <w:divBdr>
        <w:top w:val="none" w:sz="0" w:space="0" w:color="auto"/>
        <w:left w:val="none" w:sz="0" w:space="0" w:color="auto"/>
        <w:bottom w:val="none" w:sz="0" w:space="0" w:color="auto"/>
        <w:right w:val="none" w:sz="0" w:space="0" w:color="auto"/>
      </w:divBdr>
    </w:div>
    <w:div w:id="1687051675">
      <w:bodyDiv w:val="1"/>
      <w:marLeft w:val="0"/>
      <w:marRight w:val="0"/>
      <w:marTop w:val="0"/>
      <w:marBottom w:val="0"/>
      <w:divBdr>
        <w:top w:val="none" w:sz="0" w:space="0" w:color="auto"/>
        <w:left w:val="none" w:sz="0" w:space="0" w:color="auto"/>
        <w:bottom w:val="none" w:sz="0" w:space="0" w:color="auto"/>
        <w:right w:val="none" w:sz="0" w:space="0" w:color="auto"/>
      </w:divBdr>
    </w:div>
    <w:div w:id="1693341912">
      <w:bodyDiv w:val="1"/>
      <w:marLeft w:val="0"/>
      <w:marRight w:val="0"/>
      <w:marTop w:val="0"/>
      <w:marBottom w:val="0"/>
      <w:divBdr>
        <w:top w:val="none" w:sz="0" w:space="0" w:color="auto"/>
        <w:left w:val="none" w:sz="0" w:space="0" w:color="auto"/>
        <w:bottom w:val="none" w:sz="0" w:space="0" w:color="auto"/>
        <w:right w:val="none" w:sz="0" w:space="0" w:color="auto"/>
      </w:divBdr>
    </w:div>
    <w:div w:id="1701011828">
      <w:bodyDiv w:val="1"/>
      <w:marLeft w:val="0"/>
      <w:marRight w:val="0"/>
      <w:marTop w:val="0"/>
      <w:marBottom w:val="0"/>
      <w:divBdr>
        <w:top w:val="none" w:sz="0" w:space="0" w:color="auto"/>
        <w:left w:val="none" w:sz="0" w:space="0" w:color="auto"/>
        <w:bottom w:val="none" w:sz="0" w:space="0" w:color="auto"/>
        <w:right w:val="none" w:sz="0" w:space="0" w:color="auto"/>
      </w:divBdr>
    </w:div>
    <w:div w:id="1704406925">
      <w:bodyDiv w:val="1"/>
      <w:marLeft w:val="0"/>
      <w:marRight w:val="0"/>
      <w:marTop w:val="0"/>
      <w:marBottom w:val="0"/>
      <w:divBdr>
        <w:top w:val="none" w:sz="0" w:space="0" w:color="auto"/>
        <w:left w:val="none" w:sz="0" w:space="0" w:color="auto"/>
        <w:bottom w:val="none" w:sz="0" w:space="0" w:color="auto"/>
        <w:right w:val="none" w:sz="0" w:space="0" w:color="auto"/>
      </w:divBdr>
    </w:div>
    <w:div w:id="1706564501">
      <w:bodyDiv w:val="1"/>
      <w:marLeft w:val="0"/>
      <w:marRight w:val="0"/>
      <w:marTop w:val="0"/>
      <w:marBottom w:val="0"/>
      <w:divBdr>
        <w:top w:val="none" w:sz="0" w:space="0" w:color="auto"/>
        <w:left w:val="none" w:sz="0" w:space="0" w:color="auto"/>
        <w:bottom w:val="none" w:sz="0" w:space="0" w:color="auto"/>
        <w:right w:val="none" w:sz="0" w:space="0" w:color="auto"/>
      </w:divBdr>
    </w:div>
    <w:div w:id="1709524338">
      <w:bodyDiv w:val="1"/>
      <w:marLeft w:val="0"/>
      <w:marRight w:val="0"/>
      <w:marTop w:val="0"/>
      <w:marBottom w:val="0"/>
      <w:divBdr>
        <w:top w:val="none" w:sz="0" w:space="0" w:color="auto"/>
        <w:left w:val="none" w:sz="0" w:space="0" w:color="auto"/>
        <w:bottom w:val="none" w:sz="0" w:space="0" w:color="auto"/>
        <w:right w:val="none" w:sz="0" w:space="0" w:color="auto"/>
      </w:divBdr>
    </w:div>
    <w:div w:id="1718510468">
      <w:bodyDiv w:val="1"/>
      <w:marLeft w:val="0"/>
      <w:marRight w:val="0"/>
      <w:marTop w:val="0"/>
      <w:marBottom w:val="0"/>
      <w:divBdr>
        <w:top w:val="none" w:sz="0" w:space="0" w:color="auto"/>
        <w:left w:val="none" w:sz="0" w:space="0" w:color="auto"/>
        <w:bottom w:val="none" w:sz="0" w:space="0" w:color="auto"/>
        <w:right w:val="none" w:sz="0" w:space="0" w:color="auto"/>
      </w:divBdr>
    </w:div>
    <w:div w:id="1720084677">
      <w:bodyDiv w:val="1"/>
      <w:marLeft w:val="0"/>
      <w:marRight w:val="0"/>
      <w:marTop w:val="0"/>
      <w:marBottom w:val="0"/>
      <w:divBdr>
        <w:top w:val="none" w:sz="0" w:space="0" w:color="auto"/>
        <w:left w:val="none" w:sz="0" w:space="0" w:color="auto"/>
        <w:bottom w:val="none" w:sz="0" w:space="0" w:color="auto"/>
        <w:right w:val="none" w:sz="0" w:space="0" w:color="auto"/>
      </w:divBdr>
    </w:div>
    <w:div w:id="1720131556">
      <w:bodyDiv w:val="1"/>
      <w:marLeft w:val="0"/>
      <w:marRight w:val="0"/>
      <w:marTop w:val="0"/>
      <w:marBottom w:val="0"/>
      <w:divBdr>
        <w:top w:val="none" w:sz="0" w:space="0" w:color="auto"/>
        <w:left w:val="none" w:sz="0" w:space="0" w:color="auto"/>
        <w:bottom w:val="none" w:sz="0" w:space="0" w:color="auto"/>
        <w:right w:val="none" w:sz="0" w:space="0" w:color="auto"/>
      </w:divBdr>
    </w:div>
    <w:div w:id="1720739539">
      <w:bodyDiv w:val="1"/>
      <w:marLeft w:val="0"/>
      <w:marRight w:val="0"/>
      <w:marTop w:val="0"/>
      <w:marBottom w:val="0"/>
      <w:divBdr>
        <w:top w:val="none" w:sz="0" w:space="0" w:color="auto"/>
        <w:left w:val="none" w:sz="0" w:space="0" w:color="auto"/>
        <w:bottom w:val="none" w:sz="0" w:space="0" w:color="auto"/>
        <w:right w:val="none" w:sz="0" w:space="0" w:color="auto"/>
      </w:divBdr>
    </w:div>
    <w:div w:id="1722289292">
      <w:bodyDiv w:val="1"/>
      <w:marLeft w:val="0"/>
      <w:marRight w:val="0"/>
      <w:marTop w:val="0"/>
      <w:marBottom w:val="0"/>
      <w:divBdr>
        <w:top w:val="none" w:sz="0" w:space="0" w:color="auto"/>
        <w:left w:val="none" w:sz="0" w:space="0" w:color="auto"/>
        <w:bottom w:val="none" w:sz="0" w:space="0" w:color="auto"/>
        <w:right w:val="none" w:sz="0" w:space="0" w:color="auto"/>
      </w:divBdr>
    </w:div>
    <w:div w:id="1722631845">
      <w:bodyDiv w:val="1"/>
      <w:marLeft w:val="0"/>
      <w:marRight w:val="0"/>
      <w:marTop w:val="0"/>
      <w:marBottom w:val="0"/>
      <w:divBdr>
        <w:top w:val="none" w:sz="0" w:space="0" w:color="auto"/>
        <w:left w:val="none" w:sz="0" w:space="0" w:color="auto"/>
        <w:bottom w:val="none" w:sz="0" w:space="0" w:color="auto"/>
        <w:right w:val="none" w:sz="0" w:space="0" w:color="auto"/>
      </w:divBdr>
    </w:div>
    <w:div w:id="1729644641">
      <w:bodyDiv w:val="1"/>
      <w:marLeft w:val="0"/>
      <w:marRight w:val="0"/>
      <w:marTop w:val="0"/>
      <w:marBottom w:val="0"/>
      <w:divBdr>
        <w:top w:val="none" w:sz="0" w:space="0" w:color="auto"/>
        <w:left w:val="none" w:sz="0" w:space="0" w:color="auto"/>
        <w:bottom w:val="none" w:sz="0" w:space="0" w:color="auto"/>
        <w:right w:val="none" w:sz="0" w:space="0" w:color="auto"/>
      </w:divBdr>
    </w:div>
    <w:div w:id="1731416837">
      <w:bodyDiv w:val="1"/>
      <w:marLeft w:val="0"/>
      <w:marRight w:val="0"/>
      <w:marTop w:val="0"/>
      <w:marBottom w:val="0"/>
      <w:divBdr>
        <w:top w:val="none" w:sz="0" w:space="0" w:color="auto"/>
        <w:left w:val="none" w:sz="0" w:space="0" w:color="auto"/>
        <w:bottom w:val="none" w:sz="0" w:space="0" w:color="auto"/>
        <w:right w:val="none" w:sz="0" w:space="0" w:color="auto"/>
      </w:divBdr>
    </w:div>
    <w:div w:id="1732575262">
      <w:bodyDiv w:val="1"/>
      <w:marLeft w:val="0"/>
      <w:marRight w:val="0"/>
      <w:marTop w:val="0"/>
      <w:marBottom w:val="0"/>
      <w:divBdr>
        <w:top w:val="none" w:sz="0" w:space="0" w:color="auto"/>
        <w:left w:val="none" w:sz="0" w:space="0" w:color="auto"/>
        <w:bottom w:val="none" w:sz="0" w:space="0" w:color="auto"/>
        <w:right w:val="none" w:sz="0" w:space="0" w:color="auto"/>
      </w:divBdr>
    </w:div>
    <w:div w:id="1733694791">
      <w:bodyDiv w:val="1"/>
      <w:marLeft w:val="0"/>
      <w:marRight w:val="0"/>
      <w:marTop w:val="0"/>
      <w:marBottom w:val="0"/>
      <w:divBdr>
        <w:top w:val="none" w:sz="0" w:space="0" w:color="auto"/>
        <w:left w:val="none" w:sz="0" w:space="0" w:color="auto"/>
        <w:bottom w:val="none" w:sz="0" w:space="0" w:color="auto"/>
        <w:right w:val="none" w:sz="0" w:space="0" w:color="auto"/>
      </w:divBdr>
    </w:div>
    <w:div w:id="1748722859">
      <w:bodyDiv w:val="1"/>
      <w:marLeft w:val="0"/>
      <w:marRight w:val="0"/>
      <w:marTop w:val="0"/>
      <w:marBottom w:val="0"/>
      <w:divBdr>
        <w:top w:val="none" w:sz="0" w:space="0" w:color="auto"/>
        <w:left w:val="none" w:sz="0" w:space="0" w:color="auto"/>
        <w:bottom w:val="none" w:sz="0" w:space="0" w:color="auto"/>
        <w:right w:val="none" w:sz="0" w:space="0" w:color="auto"/>
      </w:divBdr>
    </w:div>
    <w:div w:id="1750955757">
      <w:bodyDiv w:val="1"/>
      <w:marLeft w:val="0"/>
      <w:marRight w:val="0"/>
      <w:marTop w:val="0"/>
      <w:marBottom w:val="0"/>
      <w:divBdr>
        <w:top w:val="none" w:sz="0" w:space="0" w:color="auto"/>
        <w:left w:val="none" w:sz="0" w:space="0" w:color="auto"/>
        <w:bottom w:val="none" w:sz="0" w:space="0" w:color="auto"/>
        <w:right w:val="none" w:sz="0" w:space="0" w:color="auto"/>
      </w:divBdr>
    </w:div>
    <w:div w:id="1755205660">
      <w:bodyDiv w:val="1"/>
      <w:marLeft w:val="0"/>
      <w:marRight w:val="0"/>
      <w:marTop w:val="0"/>
      <w:marBottom w:val="0"/>
      <w:divBdr>
        <w:top w:val="none" w:sz="0" w:space="0" w:color="auto"/>
        <w:left w:val="none" w:sz="0" w:space="0" w:color="auto"/>
        <w:bottom w:val="none" w:sz="0" w:space="0" w:color="auto"/>
        <w:right w:val="none" w:sz="0" w:space="0" w:color="auto"/>
      </w:divBdr>
    </w:div>
    <w:div w:id="1772386451">
      <w:bodyDiv w:val="1"/>
      <w:marLeft w:val="0"/>
      <w:marRight w:val="0"/>
      <w:marTop w:val="0"/>
      <w:marBottom w:val="0"/>
      <w:divBdr>
        <w:top w:val="none" w:sz="0" w:space="0" w:color="auto"/>
        <w:left w:val="none" w:sz="0" w:space="0" w:color="auto"/>
        <w:bottom w:val="none" w:sz="0" w:space="0" w:color="auto"/>
        <w:right w:val="none" w:sz="0" w:space="0" w:color="auto"/>
      </w:divBdr>
    </w:div>
    <w:div w:id="1775049828">
      <w:bodyDiv w:val="1"/>
      <w:marLeft w:val="0"/>
      <w:marRight w:val="0"/>
      <w:marTop w:val="0"/>
      <w:marBottom w:val="0"/>
      <w:divBdr>
        <w:top w:val="none" w:sz="0" w:space="0" w:color="auto"/>
        <w:left w:val="none" w:sz="0" w:space="0" w:color="auto"/>
        <w:bottom w:val="none" w:sz="0" w:space="0" w:color="auto"/>
        <w:right w:val="none" w:sz="0" w:space="0" w:color="auto"/>
      </w:divBdr>
    </w:div>
    <w:div w:id="1775322102">
      <w:bodyDiv w:val="1"/>
      <w:marLeft w:val="0"/>
      <w:marRight w:val="0"/>
      <w:marTop w:val="0"/>
      <w:marBottom w:val="0"/>
      <w:divBdr>
        <w:top w:val="none" w:sz="0" w:space="0" w:color="auto"/>
        <w:left w:val="none" w:sz="0" w:space="0" w:color="auto"/>
        <w:bottom w:val="none" w:sz="0" w:space="0" w:color="auto"/>
        <w:right w:val="none" w:sz="0" w:space="0" w:color="auto"/>
      </w:divBdr>
    </w:div>
    <w:div w:id="1777288456">
      <w:bodyDiv w:val="1"/>
      <w:marLeft w:val="0"/>
      <w:marRight w:val="0"/>
      <w:marTop w:val="0"/>
      <w:marBottom w:val="0"/>
      <w:divBdr>
        <w:top w:val="none" w:sz="0" w:space="0" w:color="auto"/>
        <w:left w:val="none" w:sz="0" w:space="0" w:color="auto"/>
        <w:bottom w:val="none" w:sz="0" w:space="0" w:color="auto"/>
        <w:right w:val="none" w:sz="0" w:space="0" w:color="auto"/>
      </w:divBdr>
    </w:div>
    <w:div w:id="1789422726">
      <w:bodyDiv w:val="1"/>
      <w:marLeft w:val="0"/>
      <w:marRight w:val="0"/>
      <w:marTop w:val="0"/>
      <w:marBottom w:val="0"/>
      <w:divBdr>
        <w:top w:val="none" w:sz="0" w:space="0" w:color="auto"/>
        <w:left w:val="none" w:sz="0" w:space="0" w:color="auto"/>
        <w:bottom w:val="none" w:sz="0" w:space="0" w:color="auto"/>
        <w:right w:val="none" w:sz="0" w:space="0" w:color="auto"/>
      </w:divBdr>
    </w:div>
    <w:div w:id="1789932007">
      <w:bodyDiv w:val="1"/>
      <w:marLeft w:val="0"/>
      <w:marRight w:val="0"/>
      <w:marTop w:val="0"/>
      <w:marBottom w:val="0"/>
      <w:divBdr>
        <w:top w:val="none" w:sz="0" w:space="0" w:color="auto"/>
        <w:left w:val="none" w:sz="0" w:space="0" w:color="auto"/>
        <w:bottom w:val="none" w:sz="0" w:space="0" w:color="auto"/>
        <w:right w:val="none" w:sz="0" w:space="0" w:color="auto"/>
      </w:divBdr>
    </w:div>
    <w:div w:id="1791972078">
      <w:bodyDiv w:val="1"/>
      <w:marLeft w:val="0"/>
      <w:marRight w:val="0"/>
      <w:marTop w:val="0"/>
      <w:marBottom w:val="0"/>
      <w:divBdr>
        <w:top w:val="none" w:sz="0" w:space="0" w:color="auto"/>
        <w:left w:val="none" w:sz="0" w:space="0" w:color="auto"/>
        <w:bottom w:val="none" w:sz="0" w:space="0" w:color="auto"/>
        <w:right w:val="none" w:sz="0" w:space="0" w:color="auto"/>
      </w:divBdr>
    </w:div>
    <w:div w:id="1797795620">
      <w:bodyDiv w:val="1"/>
      <w:marLeft w:val="0"/>
      <w:marRight w:val="0"/>
      <w:marTop w:val="0"/>
      <w:marBottom w:val="0"/>
      <w:divBdr>
        <w:top w:val="none" w:sz="0" w:space="0" w:color="auto"/>
        <w:left w:val="none" w:sz="0" w:space="0" w:color="auto"/>
        <w:bottom w:val="none" w:sz="0" w:space="0" w:color="auto"/>
        <w:right w:val="none" w:sz="0" w:space="0" w:color="auto"/>
      </w:divBdr>
    </w:div>
    <w:div w:id="1799566166">
      <w:bodyDiv w:val="1"/>
      <w:marLeft w:val="0"/>
      <w:marRight w:val="0"/>
      <w:marTop w:val="0"/>
      <w:marBottom w:val="0"/>
      <w:divBdr>
        <w:top w:val="none" w:sz="0" w:space="0" w:color="auto"/>
        <w:left w:val="none" w:sz="0" w:space="0" w:color="auto"/>
        <w:bottom w:val="none" w:sz="0" w:space="0" w:color="auto"/>
        <w:right w:val="none" w:sz="0" w:space="0" w:color="auto"/>
      </w:divBdr>
    </w:div>
    <w:div w:id="1802574571">
      <w:bodyDiv w:val="1"/>
      <w:marLeft w:val="0"/>
      <w:marRight w:val="0"/>
      <w:marTop w:val="0"/>
      <w:marBottom w:val="0"/>
      <w:divBdr>
        <w:top w:val="none" w:sz="0" w:space="0" w:color="auto"/>
        <w:left w:val="none" w:sz="0" w:space="0" w:color="auto"/>
        <w:bottom w:val="none" w:sz="0" w:space="0" w:color="auto"/>
        <w:right w:val="none" w:sz="0" w:space="0" w:color="auto"/>
      </w:divBdr>
    </w:div>
    <w:div w:id="1803033923">
      <w:bodyDiv w:val="1"/>
      <w:marLeft w:val="0"/>
      <w:marRight w:val="0"/>
      <w:marTop w:val="0"/>
      <w:marBottom w:val="0"/>
      <w:divBdr>
        <w:top w:val="none" w:sz="0" w:space="0" w:color="auto"/>
        <w:left w:val="none" w:sz="0" w:space="0" w:color="auto"/>
        <w:bottom w:val="none" w:sz="0" w:space="0" w:color="auto"/>
        <w:right w:val="none" w:sz="0" w:space="0" w:color="auto"/>
      </w:divBdr>
    </w:div>
    <w:div w:id="1808618434">
      <w:bodyDiv w:val="1"/>
      <w:marLeft w:val="0"/>
      <w:marRight w:val="0"/>
      <w:marTop w:val="0"/>
      <w:marBottom w:val="0"/>
      <w:divBdr>
        <w:top w:val="none" w:sz="0" w:space="0" w:color="auto"/>
        <w:left w:val="none" w:sz="0" w:space="0" w:color="auto"/>
        <w:bottom w:val="none" w:sz="0" w:space="0" w:color="auto"/>
        <w:right w:val="none" w:sz="0" w:space="0" w:color="auto"/>
      </w:divBdr>
    </w:div>
    <w:div w:id="1812093468">
      <w:bodyDiv w:val="1"/>
      <w:marLeft w:val="0"/>
      <w:marRight w:val="0"/>
      <w:marTop w:val="0"/>
      <w:marBottom w:val="0"/>
      <w:divBdr>
        <w:top w:val="none" w:sz="0" w:space="0" w:color="auto"/>
        <w:left w:val="none" w:sz="0" w:space="0" w:color="auto"/>
        <w:bottom w:val="none" w:sz="0" w:space="0" w:color="auto"/>
        <w:right w:val="none" w:sz="0" w:space="0" w:color="auto"/>
      </w:divBdr>
    </w:div>
    <w:div w:id="1814712504">
      <w:bodyDiv w:val="1"/>
      <w:marLeft w:val="0"/>
      <w:marRight w:val="0"/>
      <w:marTop w:val="0"/>
      <w:marBottom w:val="0"/>
      <w:divBdr>
        <w:top w:val="none" w:sz="0" w:space="0" w:color="auto"/>
        <w:left w:val="none" w:sz="0" w:space="0" w:color="auto"/>
        <w:bottom w:val="none" w:sz="0" w:space="0" w:color="auto"/>
        <w:right w:val="none" w:sz="0" w:space="0" w:color="auto"/>
      </w:divBdr>
    </w:div>
    <w:div w:id="1814759544">
      <w:bodyDiv w:val="1"/>
      <w:marLeft w:val="0"/>
      <w:marRight w:val="0"/>
      <w:marTop w:val="0"/>
      <w:marBottom w:val="0"/>
      <w:divBdr>
        <w:top w:val="none" w:sz="0" w:space="0" w:color="auto"/>
        <w:left w:val="none" w:sz="0" w:space="0" w:color="auto"/>
        <w:bottom w:val="none" w:sz="0" w:space="0" w:color="auto"/>
        <w:right w:val="none" w:sz="0" w:space="0" w:color="auto"/>
      </w:divBdr>
    </w:div>
    <w:div w:id="1816142031">
      <w:bodyDiv w:val="1"/>
      <w:marLeft w:val="0"/>
      <w:marRight w:val="0"/>
      <w:marTop w:val="0"/>
      <w:marBottom w:val="0"/>
      <w:divBdr>
        <w:top w:val="none" w:sz="0" w:space="0" w:color="auto"/>
        <w:left w:val="none" w:sz="0" w:space="0" w:color="auto"/>
        <w:bottom w:val="none" w:sz="0" w:space="0" w:color="auto"/>
        <w:right w:val="none" w:sz="0" w:space="0" w:color="auto"/>
      </w:divBdr>
    </w:div>
    <w:div w:id="1820923536">
      <w:bodyDiv w:val="1"/>
      <w:marLeft w:val="0"/>
      <w:marRight w:val="0"/>
      <w:marTop w:val="0"/>
      <w:marBottom w:val="0"/>
      <w:divBdr>
        <w:top w:val="none" w:sz="0" w:space="0" w:color="auto"/>
        <w:left w:val="none" w:sz="0" w:space="0" w:color="auto"/>
        <w:bottom w:val="none" w:sz="0" w:space="0" w:color="auto"/>
        <w:right w:val="none" w:sz="0" w:space="0" w:color="auto"/>
      </w:divBdr>
    </w:div>
    <w:div w:id="1821728537">
      <w:bodyDiv w:val="1"/>
      <w:marLeft w:val="0"/>
      <w:marRight w:val="0"/>
      <w:marTop w:val="0"/>
      <w:marBottom w:val="0"/>
      <w:divBdr>
        <w:top w:val="none" w:sz="0" w:space="0" w:color="auto"/>
        <w:left w:val="none" w:sz="0" w:space="0" w:color="auto"/>
        <w:bottom w:val="none" w:sz="0" w:space="0" w:color="auto"/>
        <w:right w:val="none" w:sz="0" w:space="0" w:color="auto"/>
      </w:divBdr>
    </w:div>
    <w:div w:id="1824656502">
      <w:bodyDiv w:val="1"/>
      <w:marLeft w:val="0"/>
      <w:marRight w:val="0"/>
      <w:marTop w:val="0"/>
      <w:marBottom w:val="0"/>
      <w:divBdr>
        <w:top w:val="none" w:sz="0" w:space="0" w:color="auto"/>
        <w:left w:val="none" w:sz="0" w:space="0" w:color="auto"/>
        <w:bottom w:val="none" w:sz="0" w:space="0" w:color="auto"/>
        <w:right w:val="none" w:sz="0" w:space="0" w:color="auto"/>
      </w:divBdr>
    </w:div>
    <w:div w:id="1825927013">
      <w:bodyDiv w:val="1"/>
      <w:marLeft w:val="0"/>
      <w:marRight w:val="0"/>
      <w:marTop w:val="0"/>
      <w:marBottom w:val="0"/>
      <w:divBdr>
        <w:top w:val="none" w:sz="0" w:space="0" w:color="auto"/>
        <w:left w:val="none" w:sz="0" w:space="0" w:color="auto"/>
        <w:bottom w:val="none" w:sz="0" w:space="0" w:color="auto"/>
        <w:right w:val="none" w:sz="0" w:space="0" w:color="auto"/>
      </w:divBdr>
    </w:div>
    <w:div w:id="1828932885">
      <w:bodyDiv w:val="1"/>
      <w:marLeft w:val="0"/>
      <w:marRight w:val="0"/>
      <w:marTop w:val="0"/>
      <w:marBottom w:val="0"/>
      <w:divBdr>
        <w:top w:val="none" w:sz="0" w:space="0" w:color="auto"/>
        <w:left w:val="none" w:sz="0" w:space="0" w:color="auto"/>
        <w:bottom w:val="none" w:sz="0" w:space="0" w:color="auto"/>
        <w:right w:val="none" w:sz="0" w:space="0" w:color="auto"/>
      </w:divBdr>
    </w:div>
    <w:div w:id="1830058589">
      <w:bodyDiv w:val="1"/>
      <w:marLeft w:val="0"/>
      <w:marRight w:val="0"/>
      <w:marTop w:val="0"/>
      <w:marBottom w:val="0"/>
      <w:divBdr>
        <w:top w:val="none" w:sz="0" w:space="0" w:color="auto"/>
        <w:left w:val="none" w:sz="0" w:space="0" w:color="auto"/>
        <w:bottom w:val="none" w:sz="0" w:space="0" w:color="auto"/>
        <w:right w:val="none" w:sz="0" w:space="0" w:color="auto"/>
      </w:divBdr>
    </w:div>
    <w:div w:id="1834449901">
      <w:bodyDiv w:val="1"/>
      <w:marLeft w:val="0"/>
      <w:marRight w:val="0"/>
      <w:marTop w:val="0"/>
      <w:marBottom w:val="0"/>
      <w:divBdr>
        <w:top w:val="none" w:sz="0" w:space="0" w:color="auto"/>
        <w:left w:val="none" w:sz="0" w:space="0" w:color="auto"/>
        <w:bottom w:val="none" w:sz="0" w:space="0" w:color="auto"/>
        <w:right w:val="none" w:sz="0" w:space="0" w:color="auto"/>
      </w:divBdr>
    </w:div>
    <w:div w:id="1837303424">
      <w:bodyDiv w:val="1"/>
      <w:marLeft w:val="0"/>
      <w:marRight w:val="0"/>
      <w:marTop w:val="0"/>
      <w:marBottom w:val="0"/>
      <w:divBdr>
        <w:top w:val="none" w:sz="0" w:space="0" w:color="auto"/>
        <w:left w:val="none" w:sz="0" w:space="0" w:color="auto"/>
        <w:bottom w:val="none" w:sz="0" w:space="0" w:color="auto"/>
        <w:right w:val="none" w:sz="0" w:space="0" w:color="auto"/>
      </w:divBdr>
    </w:div>
    <w:div w:id="1839147588">
      <w:bodyDiv w:val="1"/>
      <w:marLeft w:val="0"/>
      <w:marRight w:val="0"/>
      <w:marTop w:val="0"/>
      <w:marBottom w:val="0"/>
      <w:divBdr>
        <w:top w:val="none" w:sz="0" w:space="0" w:color="auto"/>
        <w:left w:val="none" w:sz="0" w:space="0" w:color="auto"/>
        <w:bottom w:val="none" w:sz="0" w:space="0" w:color="auto"/>
        <w:right w:val="none" w:sz="0" w:space="0" w:color="auto"/>
      </w:divBdr>
    </w:div>
    <w:div w:id="1841118721">
      <w:bodyDiv w:val="1"/>
      <w:marLeft w:val="0"/>
      <w:marRight w:val="0"/>
      <w:marTop w:val="0"/>
      <w:marBottom w:val="0"/>
      <w:divBdr>
        <w:top w:val="none" w:sz="0" w:space="0" w:color="auto"/>
        <w:left w:val="none" w:sz="0" w:space="0" w:color="auto"/>
        <w:bottom w:val="none" w:sz="0" w:space="0" w:color="auto"/>
        <w:right w:val="none" w:sz="0" w:space="0" w:color="auto"/>
      </w:divBdr>
    </w:div>
    <w:div w:id="1845052859">
      <w:bodyDiv w:val="1"/>
      <w:marLeft w:val="0"/>
      <w:marRight w:val="0"/>
      <w:marTop w:val="0"/>
      <w:marBottom w:val="0"/>
      <w:divBdr>
        <w:top w:val="none" w:sz="0" w:space="0" w:color="auto"/>
        <w:left w:val="none" w:sz="0" w:space="0" w:color="auto"/>
        <w:bottom w:val="none" w:sz="0" w:space="0" w:color="auto"/>
        <w:right w:val="none" w:sz="0" w:space="0" w:color="auto"/>
      </w:divBdr>
    </w:div>
    <w:div w:id="1849786310">
      <w:bodyDiv w:val="1"/>
      <w:marLeft w:val="0"/>
      <w:marRight w:val="0"/>
      <w:marTop w:val="0"/>
      <w:marBottom w:val="0"/>
      <w:divBdr>
        <w:top w:val="none" w:sz="0" w:space="0" w:color="auto"/>
        <w:left w:val="none" w:sz="0" w:space="0" w:color="auto"/>
        <w:bottom w:val="none" w:sz="0" w:space="0" w:color="auto"/>
        <w:right w:val="none" w:sz="0" w:space="0" w:color="auto"/>
      </w:divBdr>
    </w:div>
    <w:div w:id="1854565804">
      <w:bodyDiv w:val="1"/>
      <w:marLeft w:val="0"/>
      <w:marRight w:val="0"/>
      <w:marTop w:val="0"/>
      <w:marBottom w:val="0"/>
      <w:divBdr>
        <w:top w:val="none" w:sz="0" w:space="0" w:color="auto"/>
        <w:left w:val="none" w:sz="0" w:space="0" w:color="auto"/>
        <w:bottom w:val="none" w:sz="0" w:space="0" w:color="auto"/>
        <w:right w:val="none" w:sz="0" w:space="0" w:color="auto"/>
      </w:divBdr>
    </w:div>
    <w:div w:id="1855806438">
      <w:bodyDiv w:val="1"/>
      <w:marLeft w:val="0"/>
      <w:marRight w:val="0"/>
      <w:marTop w:val="0"/>
      <w:marBottom w:val="0"/>
      <w:divBdr>
        <w:top w:val="none" w:sz="0" w:space="0" w:color="auto"/>
        <w:left w:val="none" w:sz="0" w:space="0" w:color="auto"/>
        <w:bottom w:val="none" w:sz="0" w:space="0" w:color="auto"/>
        <w:right w:val="none" w:sz="0" w:space="0" w:color="auto"/>
      </w:divBdr>
    </w:div>
    <w:div w:id="1861163401">
      <w:bodyDiv w:val="1"/>
      <w:marLeft w:val="0"/>
      <w:marRight w:val="0"/>
      <w:marTop w:val="0"/>
      <w:marBottom w:val="0"/>
      <w:divBdr>
        <w:top w:val="none" w:sz="0" w:space="0" w:color="auto"/>
        <w:left w:val="none" w:sz="0" w:space="0" w:color="auto"/>
        <w:bottom w:val="none" w:sz="0" w:space="0" w:color="auto"/>
        <w:right w:val="none" w:sz="0" w:space="0" w:color="auto"/>
      </w:divBdr>
    </w:div>
    <w:div w:id="1861236560">
      <w:bodyDiv w:val="1"/>
      <w:marLeft w:val="0"/>
      <w:marRight w:val="0"/>
      <w:marTop w:val="0"/>
      <w:marBottom w:val="0"/>
      <w:divBdr>
        <w:top w:val="none" w:sz="0" w:space="0" w:color="auto"/>
        <w:left w:val="none" w:sz="0" w:space="0" w:color="auto"/>
        <w:bottom w:val="none" w:sz="0" w:space="0" w:color="auto"/>
        <w:right w:val="none" w:sz="0" w:space="0" w:color="auto"/>
      </w:divBdr>
    </w:div>
    <w:div w:id="1865636072">
      <w:bodyDiv w:val="1"/>
      <w:marLeft w:val="0"/>
      <w:marRight w:val="0"/>
      <w:marTop w:val="0"/>
      <w:marBottom w:val="0"/>
      <w:divBdr>
        <w:top w:val="none" w:sz="0" w:space="0" w:color="auto"/>
        <w:left w:val="none" w:sz="0" w:space="0" w:color="auto"/>
        <w:bottom w:val="none" w:sz="0" w:space="0" w:color="auto"/>
        <w:right w:val="none" w:sz="0" w:space="0" w:color="auto"/>
      </w:divBdr>
    </w:div>
    <w:div w:id="1866674995">
      <w:bodyDiv w:val="1"/>
      <w:marLeft w:val="0"/>
      <w:marRight w:val="0"/>
      <w:marTop w:val="0"/>
      <w:marBottom w:val="0"/>
      <w:divBdr>
        <w:top w:val="none" w:sz="0" w:space="0" w:color="auto"/>
        <w:left w:val="none" w:sz="0" w:space="0" w:color="auto"/>
        <w:bottom w:val="none" w:sz="0" w:space="0" w:color="auto"/>
        <w:right w:val="none" w:sz="0" w:space="0" w:color="auto"/>
      </w:divBdr>
    </w:div>
    <w:div w:id="1866822232">
      <w:bodyDiv w:val="1"/>
      <w:marLeft w:val="0"/>
      <w:marRight w:val="0"/>
      <w:marTop w:val="0"/>
      <w:marBottom w:val="0"/>
      <w:divBdr>
        <w:top w:val="none" w:sz="0" w:space="0" w:color="auto"/>
        <w:left w:val="none" w:sz="0" w:space="0" w:color="auto"/>
        <w:bottom w:val="none" w:sz="0" w:space="0" w:color="auto"/>
        <w:right w:val="none" w:sz="0" w:space="0" w:color="auto"/>
      </w:divBdr>
    </w:div>
    <w:div w:id="1871913900">
      <w:bodyDiv w:val="1"/>
      <w:marLeft w:val="0"/>
      <w:marRight w:val="0"/>
      <w:marTop w:val="0"/>
      <w:marBottom w:val="0"/>
      <w:divBdr>
        <w:top w:val="none" w:sz="0" w:space="0" w:color="auto"/>
        <w:left w:val="none" w:sz="0" w:space="0" w:color="auto"/>
        <w:bottom w:val="none" w:sz="0" w:space="0" w:color="auto"/>
        <w:right w:val="none" w:sz="0" w:space="0" w:color="auto"/>
      </w:divBdr>
    </w:div>
    <w:div w:id="1874345244">
      <w:bodyDiv w:val="1"/>
      <w:marLeft w:val="0"/>
      <w:marRight w:val="0"/>
      <w:marTop w:val="0"/>
      <w:marBottom w:val="0"/>
      <w:divBdr>
        <w:top w:val="none" w:sz="0" w:space="0" w:color="auto"/>
        <w:left w:val="none" w:sz="0" w:space="0" w:color="auto"/>
        <w:bottom w:val="none" w:sz="0" w:space="0" w:color="auto"/>
        <w:right w:val="none" w:sz="0" w:space="0" w:color="auto"/>
      </w:divBdr>
    </w:div>
    <w:div w:id="1877230425">
      <w:bodyDiv w:val="1"/>
      <w:marLeft w:val="0"/>
      <w:marRight w:val="0"/>
      <w:marTop w:val="0"/>
      <w:marBottom w:val="0"/>
      <w:divBdr>
        <w:top w:val="none" w:sz="0" w:space="0" w:color="auto"/>
        <w:left w:val="none" w:sz="0" w:space="0" w:color="auto"/>
        <w:bottom w:val="none" w:sz="0" w:space="0" w:color="auto"/>
        <w:right w:val="none" w:sz="0" w:space="0" w:color="auto"/>
      </w:divBdr>
    </w:div>
    <w:div w:id="1877965917">
      <w:bodyDiv w:val="1"/>
      <w:marLeft w:val="0"/>
      <w:marRight w:val="0"/>
      <w:marTop w:val="0"/>
      <w:marBottom w:val="0"/>
      <w:divBdr>
        <w:top w:val="none" w:sz="0" w:space="0" w:color="auto"/>
        <w:left w:val="none" w:sz="0" w:space="0" w:color="auto"/>
        <w:bottom w:val="none" w:sz="0" w:space="0" w:color="auto"/>
        <w:right w:val="none" w:sz="0" w:space="0" w:color="auto"/>
      </w:divBdr>
    </w:div>
    <w:div w:id="1878347203">
      <w:bodyDiv w:val="1"/>
      <w:marLeft w:val="0"/>
      <w:marRight w:val="0"/>
      <w:marTop w:val="0"/>
      <w:marBottom w:val="0"/>
      <w:divBdr>
        <w:top w:val="none" w:sz="0" w:space="0" w:color="auto"/>
        <w:left w:val="none" w:sz="0" w:space="0" w:color="auto"/>
        <w:bottom w:val="none" w:sz="0" w:space="0" w:color="auto"/>
        <w:right w:val="none" w:sz="0" w:space="0" w:color="auto"/>
      </w:divBdr>
    </w:div>
    <w:div w:id="1882397680">
      <w:bodyDiv w:val="1"/>
      <w:marLeft w:val="0"/>
      <w:marRight w:val="0"/>
      <w:marTop w:val="0"/>
      <w:marBottom w:val="0"/>
      <w:divBdr>
        <w:top w:val="none" w:sz="0" w:space="0" w:color="auto"/>
        <w:left w:val="none" w:sz="0" w:space="0" w:color="auto"/>
        <w:bottom w:val="none" w:sz="0" w:space="0" w:color="auto"/>
        <w:right w:val="none" w:sz="0" w:space="0" w:color="auto"/>
      </w:divBdr>
    </w:div>
    <w:div w:id="1890528282">
      <w:bodyDiv w:val="1"/>
      <w:marLeft w:val="0"/>
      <w:marRight w:val="0"/>
      <w:marTop w:val="0"/>
      <w:marBottom w:val="0"/>
      <w:divBdr>
        <w:top w:val="none" w:sz="0" w:space="0" w:color="auto"/>
        <w:left w:val="none" w:sz="0" w:space="0" w:color="auto"/>
        <w:bottom w:val="none" w:sz="0" w:space="0" w:color="auto"/>
        <w:right w:val="none" w:sz="0" w:space="0" w:color="auto"/>
      </w:divBdr>
    </w:div>
    <w:div w:id="1898324032">
      <w:bodyDiv w:val="1"/>
      <w:marLeft w:val="0"/>
      <w:marRight w:val="0"/>
      <w:marTop w:val="0"/>
      <w:marBottom w:val="0"/>
      <w:divBdr>
        <w:top w:val="none" w:sz="0" w:space="0" w:color="auto"/>
        <w:left w:val="none" w:sz="0" w:space="0" w:color="auto"/>
        <w:bottom w:val="none" w:sz="0" w:space="0" w:color="auto"/>
        <w:right w:val="none" w:sz="0" w:space="0" w:color="auto"/>
      </w:divBdr>
    </w:div>
    <w:div w:id="1900746037">
      <w:bodyDiv w:val="1"/>
      <w:marLeft w:val="0"/>
      <w:marRight w:val="0"/>
      <w:marTop w:val="0"/>
      <w:marBottom w:val="0"/>
      <w:divBdr>
        <w:top w:val="none" w:sz="0" w:space="0" w:color="auto"/>
        <w:left w:val="none" w:sz="0" w:space="0" w:color="auto"/>
        <w:bottom w:val="none" w:sz="0" w:space="0" w:color="auto"/>
        <w:right w:val="none" w:sz="0" w:space="0" w:color="auto"/>
      </w:divBdr>
    </w:div>
    <w:div w:id="1900819757">
      <w:bodyDiv w:val="1"/>
      <w:marLeft w:val="0"/>
      <w:marRight w:val="0"/>
      <w:marTop w:val="0"/>
      <w:marBottom w:val="0"/>
      <w:divBdr>
        <w:top w:val="none" w:sz="0" w:space="0" w:color="auto"/>
        <w:left w:val="none" w:sz="0" w:space="0" w:color="auto"/>
        <w:bottom w:val="none" w:sz="0" w:space="0" w:color="auto"/>
        <w:right w:val="none" w:sz="0" w:space="0" w:color="auto"/>
      </w:divBdr>
    </w:div>
    <w:div w:id="1901285520">
      <w:bodyDiv w:val="1"/>
      <w:marLeft w:val="0"/>
      <w:marRight w:val="0"/>
      <w:marTop w:val="0"/>
      <w:marBottom w:val="0"/>
      <w:divBdr>
        <w:top w:val="none" w:sz="0" w:space="0" w:color="auto"/>
        <w:left w:val="none" w:sz="0" w:space="0" w:color="auto"/>
        <w:bottom w:val="none" w:sz="0" w:space="0" w:color="auto"/>
        <w:right w:val="none" w:sz="0" w:space="0" w:color="auto"/>
      </w:divBdr>
    </w:div>
    <w:div w:id="1902593203">
      <w:bodyDiv w:val="1"/>
      <w:marLeft w:val="0"/>
      <w:marRight w:val="0"/>
      <w:marTop w:val="0"/>
      <w:marBottom w:val="0"/>
      <w:divBdr>
        <w:top w:val="none" w:sz="0" w:space="0" w:color="auto"/>
        <w:left w:val="none" w:sz="0" w:space="0" w:color="auto"/>
        <w:bottom w:val="none" w:sz="0" w:space="0" w:color="auto"/>
        <w:right w:val="none" w:sz="0" w:space="0" w:color="auto"/>
      </w:divBdr>
    </w:div>
    <w:div w:id="1908302147">
      <w:bodyDiv w:val="1"/>
      <w:marLeft w:val="0"/>
      <w:marRight w:val="0"/>
      <w:marTop w:val="0"/>
      <w:marBottom w:val="0"/>
      <w:divBdr>
        <w:top w:val="none" w:sz="0" w:space="0" w:color="auto"/>
        <w:left w:val="none" w:sz="0" w:space="0" w:color="auto"/>
        <w:bottom w:val="none" w:sz="0" w:space="0" w:color="auto"/>
        <w:right w:val="none" w:sz="0" w:space="0" w:color="auto"/>
      </w:divBdr>
    </w:div>
    <w:div w:id="1908374108">
      <w:bodyDiv w:val="1"/>
      <w:marLeft w:val="0"/>
      <w:marRight w:val="0"/>
      <w:marTop w:val="0"/>
      <w:marBottom w:val="0"/>
      <w:divBdr>
        <w:top w:val="none" w:sz="0" w:space="0" w:color="auto"/>
        <w:left w:val="none" w:sz="0" w:space="0" w:color="auto"/>
        <w:bottom w:val="none" w:sz="0" w:space="0" w:color="auto"/>
        <w:right w:val="none" w:sz="0" w:space="0" w:color="auto"/>
      </w:divBdr>
    </w:div>
    <w:div w:id="1920672085">
      <w:bodyDiv w:val="1"/>
      <w:marLeft w:val="0"/>
      <w:marRight w:val="0"/>
      <w:marTop w:val="0"/>
      <w:marBottom w:val="0"/>
      <w:divBdr>
        <w:top w:val="none" w:sz="0" w:space="0" w:color="auto"/>
        <w:left w:val="none" w:sz="0" w:space="0" w:color="auto"/>
        <w:bottom w:val="none" w:sz="0" w:space="0" w:color="auto"/>
        <w:right w:val="none" w:sz="0" w:space="0" w:color="auto"/>
      </w:divBdr>
    </w:div>
    <w:div w:id="1924491888">
      <w:bodyDiv w:val="1"/>
      <w:marLeft w:val="0"/>
      <w:marRight w:val="0"/>
      <w:marTop w:val="0"/>
      <w:marBottom w:val="0"/>
      <w:divBdr>
        <w:top w:val="none" w:sz="0" w:space="0" w:color="auto"/>
        <w:left w:val="none" w:sz="0" w:space="0" w:color="auto"/>
        <w:bottom w:val="none" w:sz="0" w:space="0" w:color="auto"/>
        <w:right w:val="none" w:sz="0" w:space="0" w:color="auto"/>
      </w:divBdr>
    </w:div>
    <w:div w:id="1925409450">
      <w:bodyDiv w:val="1"/>
      <w:marLeft w:val="0"/>
      <w:marRight w:val="0"/>
      <w:marTop w:val="0"/>
      <w:marBottom w:val="0"/>
      <w:divBdr>
        <w:top w:val="none" w:sz="0" w:space="0" w:color="auto"/>
        <w:left w:val="none" w:sz="0" w:space="0" w:color="auto"/>
        <w:bottom w:val="none" w:sz="0" w:space="0" w:color="auto"/>
        <w:right w:val="none" w:sz="0" w:space="0" w:color="auto"/>
      </w:divBdr>
    </w:div>
    <w:div w:id="1929731644">
      <w:bodyDiv w:val="1"/>
      <w:marLeft w:val="0"/>
      <w:marRight w:val="0"/>
      <w:marTop w:val="0"/>
      <w:marBottom w:val="0"/>
      <w:divBdr>
        <w:top w:val="none" w:sz="0" w:space="0" w:color="auto"/>
        <w:left w:val="none" w:sz="0" w:space="0" w:color="auto"/>
        <w:bottom w:val="none" w:sz="0" w:space="0" w:color="auto"/>
        <w:right w:val="none" w:sz="0" w:space="0" w:color="auto"/>
      </w:divBdr>
    </w:div>
    <w:div w:id="1930389147">
      <w:bodyDiv w:val="1"/>
      <w:marLeft w:val="0"/>
      <w:marRight w:val="0"/>
      <w:marTop w:val="0"/>
      <w:marBottom w:val="0"/>
      <w:divBdr>
        <w:top w:val="none" w:sz="0" w:space="0" w:color="auto"/>
        <w:left w:val="none" w:sz="0" w:space="0" w:color="auto"/>
        <w:bottom w:val="none" w:sz="0" w:space="0" w:color="auto"/>
        <w:right w:val="none" w:sz="0" w:space="0" w:color="auto"/>
      </w:divBdr>
    </w:div>
    <w:div w:id="1939630191">
      <w:bodyDiv w:val="1"/>
      <w:marLeft w:val="0"/>
      <w:marRight w:val="0"/>
      <w:marTop w:val="0"/>
      <w:marBottom w:val="0"/>
      <w:divBdr>
        <w:top w:val="none" w:sz="0" w:space="0" w:color="auto"/>
        <w:left w:val="none" w:sz="0" w:space="0" w:color="auto"/>
        <w:bottom w:val="none" w:sz="0" w:space="0" w:color="auto"/>
        <w:right w:val="none" w:sz="0" w:space="0" w:color="auto"/>
      </w:divBdr>
    </w:div>
    <w:div w:id="1944146395">
      <w:bodyDiv w:val="1"/>
      <w:marLeft w:val="0"/>
      <w:marRight w:val="0"/>
      <w:marTop w:val="0"/>
      <w:marBottom w:val="0"/>
      <w:divBdr>
        <w:top w:val="none" w:sz="0" w:space="0" w:color="auto"/>
        <w:left w:val="none" w:sz="0" w:space="0" w:color="auto"/>
        <w:bottom w:val="none" w:sz="0" w:space="0" w:color="auto"/>
        <w:right w:val="none" w:sz="0" w:space="0" w:color="auto"/>
      </w:divBdr>
    </w:div>
    <w:div w:id="1956400250">
      <w:bodyDiv w:val="1"/>
      <w:marLeft w:val="0"/>
      <w:marRight w:val="0"/>
      <w:marTop w:val="0"/>
      <w:marBottom w:val="0"/>
      <w:divBdr>
        <w:top w:val="none" w:sz="0" w:space="0" w:color="auto"/>
        <w:left w:val="none" w:sz="0" w:space="0" w:color="auto"/>
        <w:bottom w:val="none" w:sz="0" w:space="0" w:color="auto"/>
        <w:right w:val="none" w:sz="0" w:space="0" w:color="auto"/>
      </w:divBdr>
    </w:div>
    <w:div w:id="1960187760">
      <w:bodyDiv w:val="1"/>
      <w:marLeft w:val="0"/>
      <w:marRight w:val="0"/>
      <w:marTop w:val="0"/>
      <w:marBottom w:val="0"/>
      <w:divBdr>
        <w:top w:val="none" w:sz="0" w:space="0" w:color="auto"/>
        <w:left w:val="none" w:sz="0" w:space="0" w:color="auto"/>
        <w:bottom w:val="none" w:sz="0" w:space="0" w:color="auto"/>
        <w:right w:val="none" w:sz="0" w:space="0" w:color="auto"/>
      </w:divBdr>
    </w:div>
    <w:div w:id="1965184983">
      <w:bodyDiv w:val="1"/>
      <w:marLeft w:val="0"/>
      <w:marRight w:val="0"/>
      <w:marTop w:val="0"/>
      <w:marBottom w:val="0"/>
      <w:divBdr>
        <w:top w:val="none" w:sz="0" w:space="0" w:color="auto"/>
        <w:left w:val="none" w:sz="0" w:space="0" w:color="auto"/>
        <w:bottom w:val="none" w:sz="0" w:space="0" w:color="auto"/>
        <w:right w:val="none" w:sz="0" w:space="0" w:color="auto"/>
      </w:divBdr>
    </w:div>
    <w:div w:id="1970821484">
      <w:bodyDiv w:val="1"/>
      <w:marLeft w:val="0"/>
      <w:marRight w:val="0"/>
      <w:marTop w:val="0"/>
      <w:marBottom w:val="0"/>
      <w:divBdr>
        <w:top w:val="none" w:sz="0" w:space="0" w:color="auto"/>
        <w:left w:val="none" w:sz="0" w:space="0" w:color="auto"/>
        <w:bottom w:val="none" w:sz="0" w:space="0" w:color="auto"/>
        <w:right w:val="none" w:sz="0" w:space="0" w:color="auto"/>
      </w:divBdr>
    </w:div>
    <w:div w:id="1971203001">
      <w:bodyDiv w:val="1"/>
      <w:marLeft w:val="0"/>
      <w:marRight w:val="0"/>
      <w:marTop w:val="0"/>
      <w:marBottom w:val="0"/>
      <w:divBdr>
        <w:top w:val="none" w:sz="0" w:space="0" w:color="auto"/>
        <w:left w:val="none" w:sz="0" w:space="0" w:color="auto"/>
        <w:bottom w:val="none" w:sz="0" w:space="0" w:color="auto"/>
        <w:right w:val="none" w:sz="0" w:space="0" w:color="auto"/>
      </w:divBdr>
    </w:div>
    <w:div w:id="1974745851">
      <w:bodyDiv w:val="1"/>
      <w:marLeft w:val="0"/>
      <w:marRight w:val="0"/>
      <w:marTop w:val="0"/>
      <w:marBottom w:val="0"/>
      <w:divBdr>
        <w:top w:val="none" w:sz="0" w:space="0" w:color="auto"/>
        <w:left w:val="none" w:sz="0" w:space="0" w:color="auto"/>
        <w:bottom w:val="none" w:sz="0" w:space="0" w:color="auto"/>
        <w:right w:val="none" w:sz="0" w:space="0" w:color="auto"/>
      </w:divBdr>
    </w:div>
    <w:div w:id="1977954152">
      <w:bodyDiv w:val="1"/>
      <w:marLeft w:val="0"/>
      <w:marRight w:val="0"/>
      <w:marTop w:val="0"/>
      <w:marBottom w:val="0"/>
      <w:divBdr>
        <w:top w:val="none" w:sz="0" w:space="0" w:color="auto"/>
        <w:left w:val="none" w:sz="0" w:space="0" w:color="auto"/>
        <w:bottom w:val="none" w:sz="0" w:space="0" w:color="auto"/>
        <w:right w:val="none" w:sz="0" w:space="0" w:color="auto"/>
      </w:divBdr>
    </w:div>
    <w:div w:id="1978291210">
      <w:bodyDiv w:val="1"/>
      <w:marLeft w:val="0"/>
      <w:marRight w:val="0"/>
      <w:marTop w:val="0"/>
      <w:marBottom w:val="0"/>
      <w:divBdr>
        <w:top w:val="none" w:sz="0" w:space="0" w:color="auto"/>
        <w:left w:val="none" w:sz="0" w:space="0" w:color="auto"/>
        <w:bottom w:val="none" w:sz="0" w:space="0" w:color="auto"/>
        <w:right w:val="none" w:sz="0" w:space="0" w:color="auto"/>
      </w:divBdr>
    </w:div>
    <w:div w:id="1978294171">
      <w:bodyDiv w:val="1"/>
      <w:marLeft w:val="0"/>
      <w:marRight w:val="0"/>
      <w:marTop w:val="0"/>
      <w:marBottom w:val="0"/>
      <w:divBdr>
        <w:top w:val="none" w:sz="0" w:space="0" w:color="auto"/>
        <w:left w:val="none" w:sz="0" w:space="0" w:color="auto"/>
        <w:bottom w:val="none" w:sz="0" w:space="0" w:color="auto"/>
        <w:right w:val="none" w:sz="0" w:space="0" w:color="auto"/>
      </w:divBdr>
    </w:div>
    <w:div w:id="1980576890">
      <w:bodyDiv w:val="1"/>
      <w:marLeft w:val="0"/>
      <w:marRight w:val="0"/>
      <w:marTop w:val="0"/>
      <w:marBottom w:val="0"/>
      <w:divBdr>
        <w:top w:val="none" w:sz="0" w:space="0" w:color="auto"/>
        <w:left w:val="none" w:sz="0" w:space="0" w:color="auto"/>
        <w:bottom w:val="none" w:sz="0" w:space="0" w:color="auto"/>
        <w:right w:val="none" w:sz="0" w:space="0" w:color="auto"/>
      </w:divBdr>
    </w:div>
    <w:div w:id="1985039251">
      <w:bodyDiv w:val="1"/>
      <w:marLeft w:val="0"/>
      <w:marRight w:val="0"/>
      <w:marTop w:val="0"/>
      <w:marBottom w:val="0"/>
      <w:divBdr>
        <w:top w:val="none" w:sz="0" w:space="0" w:color="auto"/>
        <w:left w:val="none" w:sz="0" w:space="0" w:color="auto"/>
        <w:bottom w:val="none" w:sz="0" w:space="0" w:color="auto"/>
        <w:right w:val="none" w:sz="0" w:space="0" w:color="auto"/>
      </w:divBdr>
    </w:div>
    <w:div w:id="1986422474">
      <w:bodyDiv w:val="1"/>
      <w:marLeft w:val="0"/>
      <w:marRight w:val="0"/>
      <w:marTop w:val="0"/>
      <w:marBottom w:val="0"/>
      <w:divBdr>
        <w:top w:val="none" w:sz="0" w:space="0" w:color="auto"/>
        <w:left w:val="none" w:sz="0" w:space="0" w:color="auto"/>
        <w:bottom w:val="none" w:sz="0" w:space="0" w:color="auto"/>
        <w:right w:val="none" w:sz="0" w:space="0" w:color="auto"/>
      </w:divBdr>
    </w:div>
    <w:div w:id="1992588649">
      <w:bodyDiv w:val="1"/>
      <w:marLeft w:val="0"/>
      <w:marRight w:val="0"/>
      <w:marTop w:val="0"/>
      <w:marBottom w:val="0"/>
      <w:divBdr>
        <w:top w:val="none" w:sz="0" w:space="0" w:color="auto"/>
        <w:left w:val="none" w:sz="0" w:space="0" w:color="auto"/>
        <w:bottom w:val="none" w:sz="0" w:space="0" w:color="auto"/>
        <w:right w:val="none" w:sz="0" w:space="0" w:color="auto"/>
      </w:divBdr>
    </w:div>
    <w:div w:id="1996182705">
      <w:bodyDiv w:val="1"/>
      <w:marLeft w:val="0"/>
      <w:marRight w:val="0"/>
      <w:marTop w:val="0"/>
      <w:marBottom w:val="0"/>
      <w:divBdr>
        <w:top w:val="none" w:sz="0" w:space="0" w:color="auto"/>
        <w:left w:val="none" w:sz="0" w:space="0" w:color="auto"/>
        <w:bottom w:val="none" w:sz="0" w:space="0" w:color="auto"/>
        <w:right w:val="none" w:sz="0" w:space="0" w:color="auto"/>
      </w:divBdr>
    </w:div>
    <w:div w:id="2002389440">
      <w:bodyDiv w:val="1"/>
      <w:marLeft w:val="0"/>
      <w:marRight w:val="0"/>
      <w:marTop w:val="0"/>
      <w:marBottom w:val="0"/>
      <w:divBdr>
        <w:top w:val="none" w:sz="0" w:space="0" w:color="auto"/>
        <w:left w:val="none" w:sz="0" w:space="0" w:color="auto"/>
        <w:bottom w:val="none" w:sz="0" w:space="0" w:color="auto"/>
        <w:right w:val="none" w:sz="0" w:space="0" w:color="auto"/>
      </w:divBdr>
    </w:div>
    <w:div w:id="2016229153">
      <w:bodyDiv w:val="1"/>
      <w:marLeft w:val="0"/>
      <w:marRight w:val="0"/>
      <w:marTop w:val="0"/>
      <w:marBottom w:val="0"/>
      <w:divBdr>
        <w:top w:val="none" w:sz="0" w:space="0" w:color="auto"/>
        <w:left w:val="none" w:sz="0" w:space="0" w:color="auto"/>
        <w:bottom w:val="none" w:sz="0" w:space="0" w:color="auto"/>
        <w:right w:val="none" w:sz="0" w:space="0" w:color="auto"/>
      </w:divBdr>
    </w:div>
    <w:div w:id="2017724663">
      <w:bodyDiv w:val="1"/>
      <w:marLeft w:val="0"/>
      <w:marRight w:val="0"/>
      <w:marTop w:val="0"/>
      <w:marBottom w:val="0"/>
      <w:divBdr>
        <w:top w:val="none" w:sz="0" w:space="0" w:color="auto"/>
        <w:left w:val="none" w:sz="0" w:space="0" w:color="auto"/>
        <w:bottom w:val="none" w:sz="0" w:space="0" w:color="auto"/>
        <w:right w:val="none" w:sz="0" w:space="0" w:color="auto"/>
      </w:divBdr>
    </w:div>
    <w:div w:id="2025210742">
      <w:bodyDiv w:val="1"/>
      <w:marLeft w:val="0"/>
      <w:marRight w:val="0"/>
      <w:marTop w:val="0"/>
      <w:marBottom w:val="0"/>
      <w:divBdr>
        <w:top w:val="none" w:sz="0" w:space="0" w:color="auto"/>
        <w:left w:val="none" w:sz="0" w:space="0" w:color="auto"/>
        <w:bottom w:val="none" w:sz="0" w:space="0" w:color="auto"/>
        <w:right w:val="none" w:sz="0" w:space="0" w:color="auto"/>
      </w:divBdr>
    </w:div>
    <w:div w:id="2027708516">
      <w:bodyDiv w:val="1"/>
      <w:marLeft w:val="0"/>
      <w:marRight w:val="0"/>
      <w:marTop w:val="0"/>
      <w:marBottom w:val="0"/>
      <w:divBdr>
        <w:top w:val="none" w:sz="0" w:space="0" w:color="auto"/>
        <w:left w:val="none" w:sz="0" w:space="0" w:color="auto"/>
        <w:bottom w:val="none" w:sz="0" w:space="0" w:color="auto"/>
        <w:right w:val="none" w:sz="0" w:space="0" w:color="auto"/>
      </w:divBdr>
    </w:div>
    <w:div w:id="2029520828">
      <w:bodyDiv w:val="1"/>
      <w:marLeft w:val="0"/>
      <w:marRight w:val="0"/>
      <w:marTop w:val="0"/>
      <w:marBottom w:val="0"/>
      <w:divBdr>
        <w:top w:val="none" w:sz="0" w:space="0" w:color="auto"/>
        <w:left w:val="none" w:sz="0" w:space="0" w:color="auto"/>
        <w:bottom w:val="none" w:sz="0" w:space="0" w:color="auto"/>
        <w:right w:val="none" w:sz="0" w:space="0" w:color="auto"/>
      </w:divBdr>
    </w:div>
    <w:div w:id="2033145535">
      <w:bodyDiv w:val="1"/>
      <w:marLeft w:val="0"/>
      <w:marRight w:val="0"/>
      <w:marTop w:val="0"/>
      <w:marBottom w:val="0"/>
      <w:divBdr>
        <w:top w:val="none" w:sz="0" w:space="0" w:color="auto"/>
        <w:left w:val="none" w:sz="0" w:space="0" w:color="auto"/>
        <w:bottom w:val="none" w:sz="0" w:space="0" w:color="auto"/>
        <w:right w:val="none" w:sz="0" w:space="0" w:color="auto"/>
      </w:divBdr>
    </w:div>
    <w:div w:id="2036230340">
      <w:bodyDiv w:val="1"/>
      <w:marLeft w:val="0"/>
      <w:marRight w:val="0"/>
      <w:marTop w:val="0"/>
      <w:marBottom w:val="0"/>
      <w:divBdr>
        <w:top w:val="none" w:sz="0" w:space="0" w:color="auto"/>
        <w:left w:val="none" w:sz="0" w:space="0" w:color="auto"/>
        <w:bottom w:val="none" w:sz="0" w:space="0" w:color="auto"/>
        <w:right w:val="none" w:sz="0" w:space="0" w:color="auto"/>
      </w:divBdr>
    </w:div>
    <w:div w:id="2040934560">
      <w:bodyDiv w:val="1"/>
      <w:marLeft w:val="0"/>
      <w:marRight w:val="0"/>
      <w:marTop w:val="0"/>
      <w:marBottom w:val="0"/>
      <w:divBdr>
        <w:top w:val="none" w:sz="0" w:space="0" w:color="auto"/>
        <w:left w:val="none" w:sz="0" w:space="0" w:color="auto"/>
        <w:bottom w:val="none" w:sz="0" w:space="0" w:color="auto"/>
        <w:right w:val="none" w:sz="0" w:space="0" w:color="auto"/>
      </w:divBdr>
    </w:div>
    <w:div w:id="2043360320">
      <w:bodyDiv w:val="1"/>
      <w:marLeft w:val="0"/>
      <w:marRight w:val="0"/>
      <w:marTop w:val="0"/>
      <w:marBottom w:val="0"/>
      <w:divBdr>
        <w:top w:val="none" w:sz="0" w:space="0" w:color="auto"/>
        <w:left w:val="none" w:sz="0" w:space="0" w:color="auto"/>
        <w:bottom w:val="none" w:sz="0" w:space="0" w:color="auto"/>
        <w:right w:val="none" w:sz="0" w:space="0" w:color="auto"/>
      </w:divBdr>
    </w:div>
    <w:div w:id="2047487620">
      <w:bodyDiv w:val="1"/>
      <w:marLeft w:val="0"/>
      <w:marRight w:val="0"/>
      <w:marTop w:val="0"/>
      <w:marBottom w:val="0"/>
      <w:divBdr>
        <w:top w:val="none" w:sz="0" w:space="0" w:color="auto"/>
        <w:left w:val="none" w:sz="0" w:space="0" w:color="auto"/>
        <w:bottom w:val="none" w:sz="0" w:space="0" w:color="auto"/>
        <w:right w:val="none" w:sz="0" w:space="0" w:color="auto"/>
      </w:divBdr>
    </w:div>
    <w:div w:id="2050298951">
      <w:bodyDiv w:val="1"/>
      <w:marLeft w:val="0"/>
      <w:marRight w:val="0"/>
      <w:marTop w:val="0"/>
      <w:marBottom w:val="0"/>
      <w:divBdr>
        <w:top w:val="none" w:sz="0" w:space="0" w:color="auto"/>
        <w:left w:val="none" w:sz="0" w:space="0" w:color="auto"/>
        <w:bottom w:val="none" w:sz="0" w:space="0" w:color="auto"/>
        <w:right w:val="none" w:sz="0" w:space="0" w:color="auto"/>
      </w:divBdr>
    </w:div>
    <w:div w:id="2050453453">
      <w:bodyDiv w:val="1"/>
      <w:marLeft w:val="0"/>
      <w:marRight w:val="0"/>
      <w:marTop w:val="0"/>
      <w:marBottom w:val="0"/>
      <w:divBdr>
        <w:top w:val="none" w:sz="0" w:space="0" w:color="auto"/>
        <w:left w:val="none" w:sz="0" w:space="0" w:color="auto"/>
        <w:bottom w:val="none" w:sz="0" w:space="0" w:color="auto"/>
        <w:right w:val="none" w:sz="0" w:space="0" w:color="auto"/>
      </w:divBdr>
    </w:div>
    <w:div w:id="2050759649">
      <w:bodyDiv w:val="1"/>
      <w:marLeft w:val="0"/>
      <w:marRight w:val="0"/>
      <w:marTop w:val="0"/>
      <w:marBottom w:val="0"/>
      <w:divBdr>
        <w:top w:val="none" w:sz="0" w:space="0" w:color="auto"/>
        <w:left w:val="none" w:sz="0" w:space="0" w:color="auto"/>
        <w:bottom w:val="none" w:sz="0" w:space="0" w:color="auto"/>
        <w:right w:val="none" w:sz="0" w:space="0" w:color="auto"/>
      </w:divBdr>
    </w:div>
    <w:div w:id="2060548235">
      <w:bodyDiv w:val="1"/>
      <w:marLeft w:val="0"/>
      <w:marRight w:val="0"/>
      <w:marTop w:val="0"/>
      <w:marBottom w:val="0"/>
      <w:divBdr>
        <w:top w:val="none" w:sz="0" w:space="0" w:color="auto"/>
        <w:left w:val="none" w:sz="0" w:space="0" w:color="auto"/>
        <w:bottom w:val="none" w:sz="0" w:space="0" w:color="auto"/>
        <w:right w:val="none" w:sz="0" w:space="0" w:color="auto"/>
      </w:divBdr>
    </w:div>
    <w:div w:id="2062287222">
      <w:bodyDiv w:val="1"/>
      <w:marLeft w:val="0"/>
      <w:marRight w:val="0"/>
      <w:marTop w:val="0"/>
      <w:marBottom w:val="0"/>
      <w:divBdr>
        <w:top w:val="none" w:sz="0" w:space="0" w:color="auto"/>
        <w:left w:val="none" w:sz="0" w:space="0" w:color="auto"/>
        <w:bottom w:val="none" w:sz="0" w:space="0" w:color="auto"/>
        <w:right w:val="none" w:sz="0" w:space="0" w:color="auto"/>
      </w:divBdr>
    </w:div>
    <w:div w:id="2064982555">
      <w:bodyDiv w:val="1"/>
      <w:marLeft w:val="0"/>
      <w:marRight w:val="0"/>
      <w:marTop w:val="0"/>
      <w:marBottom w:val="0"/>
      <w:divBdr>
        <w:top w:val="none" w:sz="0" w:space="0" w:color="auto"/>
        <w:left w:val="none" w:sz="0" w:space="0" w:color="auto"/>
        <w:bottom w:val="none" w:sz="0" w:space="0" w:color="auto"/>
        <w:right w:val="none" w:sz="0" w:space="0" w:color="auto"/>
      </w:divBdr>
    </w:div>
    <w:div w:id="2067217904">
      <w:bodyDiv w:val="1"/>
      <w:marLeft w:val="0"/>
      <w:marRight w:val="0"/>
      <w:marTop w:val="0"/>
      <w:marBottom w:val="0"/>
      <w:divBdr>
        <w:top w:val="none" w:sz="0" w:space="0" w:color="auto"/>
        <w:left w:val="none" w:sz="0" w:space="0" w:color="auto"/>
        <w:bottom w:val="none" w:sz="0" w:space="0" w:color="auto"/>
        <w:right w:val="none" w:sz="0" w:space="0" w:color="auto"/>
      </w:divBdr>
    </w:div>
    <w:div w:id="2068533799">
      <w:bodyDiv w:val="1"/>
      <w:marLeft w:val="0"/>
      <w:marRight w:val="0"/>
      <w:marTop w:val="0"/>
      <w:marBottom w:val="0"/>
      <w:divBdr>
        <w:top w:val="none" w:sz="0" w:space="0" w:color="auto"/>
        <w:left w:val="none" w:sz="0" w:space="0" w:color="auto"/>
        <w:bottom w:val="none" w:sz="0" w:space="0" w:color="auto"/>
        <w:right w:val="none" w:sz="0" w:space="0" w:color="auto"/>
      </w:divBdr>
    </w:div>
    <w:div w:id="2070687758">
      <w:bodyDiv w:val="1"/>
      <w:marLeft w:val="0"/>
      <w:marRight w:val="0"/>
      <w:marTop w:val="0"/>
      <w:marBottom w:val="0"/>
      <w:divBdr>
        <w:top w:val="none" w:sz="0" w:space="0" w:color="auto"/>
        <w:left w:val="none" w:sz="0" w:space="0" w:color="auto"/>
        <w:bottom w:val="none" w:sz="0" w:space="0" w:color="auto"/>
        <w:right w:val="none" w:sz="0" w:space="0" w:color="auto"/>
      </w:divBdr>
    </w:div>
    <w:div w:id="2085712519">
      <w:bodyDiv w:val="1"/>
      <w:marLeft w:val="0"/>
      <w:marRight w:val="0"/>
      <w:marTop w:val="0"/>
      <w:marBottom w:val="0"/>
      <w:divBdr>
        <w:top w:val="none" w:sz="0" w:space="0" w:color="auto"/>
        <w:left w:val="none" w:sz="0" w:space="0" w:color="auto"/>
        <w:bottom w:val="none" w:sz="0" w:space="0" w:color="auto"/>
        <w:right w:val="none" w:sz="0" w:space="0" w:color="auto"/>
      </w:divBdr>
    </w:div>
    <w:div w:id="2093161698">
      <w:bodyDiv w:val="1"/>
      <w:marLeft w:val="0"/>
      <w:marRight w:val="0"/>
      <w:marTop w:val="0"/>
      <w:marBottom w:val="0"/>
      <w:divBdr>
        <w:top w:val="none" w:sz="0" w:space="0" w:color="auto"/>
        <w:left w:val="none" w:sz="0" w:space="0" w:color="auto"/>
        <w:bottom w:val="none" w:sz="0" w:space="0" w:color="auto"/>
        <w:right w:val="none" w:sz="0" w:space="0" w:color="auto"/>
      </w:divBdr>
    </w:div>
    <w:div w:id="2098332140">
      <w:bodyDiv w:val="1"/>
      <w:marLeft w:val="0"/>
      <w:marRight w:val="0"/>
      <w:marTop w:val="0"/>
      <w:marBottom w:val="0"/>
      <w:divBdr>
        <w:top w:val="none" w:sz="0" w:space="0" w:color="auto"/>
        <w:left w:val="none" w:sz="0" w:space="0" w:color="auto"/>
        <w:bottom w:val="none" w:sz="0" w:space="0" w:color="auto"/>
        <w:right w:val="none" w:sz="0" w:space="0" w:color="auto"/>
      </w:divBdr>
    </w:div>
    <w:div w:id="2104177511">
      <w:bodyDiv w:val="1"/>
      <w:marLeft w:val="0"/>
      <w:marRight w:val="0"/>
      <w:marTop w:val="0"/>
      <w:marBottom w:val="0"/>
      <w:divBdr>
        <w:top w:val="none" w:sz="0" w:space="0" w:color="auto"/>
        <w:left w:val="none" w:sz="0" w:space="0" w:color="auto"/>
        <w:bottom w:val="none" w:sz="0" w:space="0" w:color="auto"/>
        <w:right w:val="none" w:sz="0" w:space="0" w:color="auto"/>
      </w:divBdr>
    </w:div>
    <w:div w:id="2104449844">
      <w:bodyDiv w:val="1"/>
      <w:marLeft w:val="0"/>
      <w:marRight w:val="0"/>
      <w:marTop w:val="0"/>
      <w:marBottom w:val="0"/>
      <w:divBdr>
        <w:top w:val="none" w:sz="0" w:space="0" w:color="auto"/>
        <w:left w:val="none" w:sz="0" w:space="0" w:color="auto"/>
        <w:bottom w:val="none" w:sz="0" w:space="0" w:color="auto"/>
        <w:right w:val="none" w:sz="0" w:space="0" w:color="auto"/>
      </w:divBdr>
    </w:div>
    <w:div w:id="2105761144">
      <w:bodyDiv w:val="1"/>
      <w:marLeft w:val="0"/>
      <w:marRight w:val="0"/>
      <w:marTop w:val="0"/>
      <w:marBottom w:val="0"/>
      <w:divBdr>
        <w:top w:val="none" w:sz="0" w:space="0" w:color="auto"/>
        <w:left w:val="none" w:sz="0" w:space="0" w:color="auto"/>
        <w:bottom w:val="none" w:sz="0" w:space="0" w:color="auto"/>
        <w:right w:val="none" w:sz="0" w:space="0" w:color="auto"/>
      </w:divBdr>
    </w:div>
    <w:div w:id="2107576616">
      <w:bodyDiv w:val="1"/>
      <w:marLeft w:val="0"/>
      <w:marRight w:val="0"/>
      <w:marTop w:val="0"/>
      <w:marBottom w:val="0"/>
      <w:divBdr>
        <w:top w:val="none" w:sz="0" w:space="0" w:color="auto"/>
        <w:left w:val="none" w:sz="0" w:space="0" w:color="auto"/>
        <w:bottom w:val="none" w:sz="0" w:space="0" w:color="auto"/>
        <w:right w:val="none" w:sz="0" w:space="0" w:color="auto"/>
      </w:divBdr>
    </w:div>
    <w:div w:id="2108191884">
      <w:bodyDiv w:val="1"/>
      <w:marLeft w:val="0"/>
      <w:marRight w:val="0"/>
      <w:marTop w:val="0"/>
      <w:marBottom w:val="0"/>
      <w:divBdr>
        <w:top w:val="none" w:sz="0" w:space="0" w:color="auto"/>
        <w:left w:val="none" w:sz="0" w:space="0" w:color="auto"/>
        <w:bottom w:val="none" w:sz="0" w:space="0" w:color="auto"/>
        <w:right w:val="none" w:sz="0" w:space="0" w:color="auto"/>
      </w:divBdr>
    </w:div>
    <w:div w:id="2109766853">
      <w:bodyDiv w:val="1"/>
      <w:marLeft w:val="0"/>
      <w:marRight w:val="0"/>
      <w:marTop w:val="0"/>
      <w:marBottom w:val="0"/>
      <w:divBdr>
        <w:top w:val="none" w:sz="0" w:space="0" w:color="auto"/>
        <w:left w:val="none" w:sz="0" w:space="0" w:color="auto"/>
        <w:bottom w:val="none" w:sz="0" w:space="0" w:color="auto"/>
        <w:right w:val="none" w:sz="0" w:space="0" w:color="auto"/>
      </w:divBdr>
    </w:div>
    <w:div w:id="2116905313">
      <w:bodyDiv w:val="1"/>
      <w:marLeft w:val="0"/>
      <w:marRight w:val="0"/>
      <w:marTop w:val="0"/>
      <w:marBottom w:val="0"/>
      <w:divBdr>
        <w:top w:val="none" w:sz="0" w:space="0" w:color="auto"/>
        <w:left w:val="none" w:sz="0" w:space="0" w:color="auto"/>
        <w:bottom w:val="none" w:sz="0" w:space="0" w:color="auto"/>
        <w:right w:val="none" w:sz="0" w:space="0" w:color="auto"/>
      </w:divBdr>
    </w:div>
    <w:div w:id="2122913743">
      <w:bodyDiv w:val="1"/>
      <w:marLeft w:val="0"/>
      <w:marRight w:val="0"/>
      <w:marTop w:val="0"/>
      <w:marBottom w:val="0"/>
      <w:divBdr>
        <w:top w:val="none" w:sz="0" w:space="0" w:color="auto"/>
        <w:left w:val="none" w:sz="0" w:space="0" w:color="auto"/>
        <w:bottom w:val="none" w:sz="0" w:space="0" w:color="auto"/>
        <w:right w:val="none" w:sz="0" w:space="0" w:color="auto"/>
      </w:divBdr>
    </w:div>
    <w:div w:id="2123913821">
      <w:bodyDiv w:val="1"/>
      <w:marLeft w:val="0"/>
      <w:marRight w:val="0"/>
      <w:marTop w:val="0"/>
      <w:marBottom w:val="0"/>
      <w:divBdr>
        <w:top w:val="none" w:sz="0" w:space="0" w:color="auto"/>
        <w:left w:val="none" w:sz="0" w:space="0" w:color="auto"/>
        <w:bottom w:val="none" w:sz="0" w:space="0" w:color="auto"/>
        <w:right w:val="none" w:sz="0" w:space="0" w:color="auto"/>
      </w:divBdr>
    </w:div>
    <w:div w:id="2129228445">
      <w:bodyDiv w:val="1"/>
      <w:marLeft w:val="0"/>
      <w:marRight w:val="0"/>
      <w:marTop w:val="0"/>
      <w:marBottom w:val="0"/>
      <w:divBdr>
        <w:top w:val="none" w:sz="0" w:space="0" w:color="auto"/>
        <w:left w:val="none" w:sz="0" w:space="0" w:color="auto"/>
        <w:bottom w:val="none" w:sz="0" w:space="0" w:color="auto"/>
        <w:right w:val="none" w:sz="0" w:space="0" w:color="auto"/>
      </w:divBdr>
    </w:div>
    <w:div w:id="2131626063">
      <w:bodyDiv w:val="1"/>
      <w:marLeft w:val="0"/>
      <w:marRight w:val="0"/>
      <w:marTop w:val="0"/>
      <w:marBottom w:val="0"/>
      <w:divBdr>
        <w:top w:val="none" w:sz="0" w:space="0" w:color="auto"/>
        <w:left w:val="none" w:sz="0" w:space="0" w:color="auto"/>
        <w:bottom w:val="none" w:sz="0" w:space="0" w:color="auto"/>
        <w:right w:val="none" w:sz="0" w:space="0" w:color="auto"/>
      </w:divBdr>
    </w:div>
    <w:div w:id="2135169039">
      <w:bodyDiv w:val="1"/>
      <w:marLeft w:val="0"/>
      <w:marRight w:val="0"/>
      <w:marTop w:val="0"/>
      <w:marBottom w:val="0"/>
      <w:divBdr>
        <w:top w:val="none" w:sz="0" w:space="0" w:color="auto"/>
        <w:left w:val="none" w:sz="0" w:space="0" w:color="auto"/>
        <w:bottom w:val="none" w:sz="0" w:space="0" w:color="auto"/>
        <w:right w:val="none" w:sz="0" w:space="0" w:color="auto"/>
      </w:divBdr>
    </w:div>
    <w:div w:id="2136942786">
      <w:bodyDiv w:val="1"/>
      <w:marLeft w:val="0"/>
      <w:marRight w:val="0"/>
      <w:marTop w:val="0"/>
      <w:marBottom w:val="0"/>
      <w:divBdr>
        <w:top w:val="none" w:sz="0" w:space="0" w:color="auto"/>
        <w:left w:val="none" w:sz="0" w:space="0" w:color="auto"/>
        <w:bottom w:val="none" w:sz="0" w:space="0" w:color="auto"/>
        <w:right w:val="none" w:sz="0" w:space="0" w:color="auto"/>
      </w:divBdr>
    </w:div>
    <w:div w:id="2137019559">
      <w:bodyDiv w:val="1"/>
      <w:marLeft w:val="0"/>
      <w:marRight w:val="0"/>
      <w:marTop w:val="0"/>
      <w:marBottom w:val="0"/>
      <w:divBdr>
        <w:top w:val="none" w:sz="0" w:space="0" w:color="auto"/>
        <w:left w:val="none" w:sz="0" w:space="0" w:color="auto"/>
        <w:bottom w:val="none" w:sz="0" w:space="0" w:color="auto"/>
        <w:right w:val="none" w:sz="0" w:space="0" w:color="auto"/>
      </w:divBdr>
    </w:div>
    <w:div w:id="2143037695">
      <w:bodyDiv w:val="1"/>
      <w:marLeft w:val="0"/>
      <w:marRight w:val="0"/>
      <w:marTop w:val="0"/>
      <w:marBottom w:val="0"/>
      <w:divBdr>
        <w:top w:val="none" w:sz="0" w:space="0" w:color="auto"/>
        <w:left w:val="none" w:sz="0" w:space="0" w:color="auto"/>
        <w:bottom w:val="none" w:sz="0" w:space="0" w:color="auto"/>
        <w:right w:val="none" w:sz="0" w:space="0" w:color="auto"/>
      </w:divBdr>
    </w:div>
    <w:div w:id="214430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7.png"/><Relationship Id="rId42" Type="http://schemas.openxmlformats.org/officeDocument/2006/relationships/chart" Target="charts/chart12.xml"/><Relationship Id="rId47" Type="http://schemas.openxmlformats.org/officeDocument/2006/relationships/chart" Target="charts/chart17.xml"/><Relationship Id="rId63" Type="http://schemas.openxmlformats.org/officeDocument/2006/relationships/chart" Target="charts/chart32.xml"/><Relationship Id="rId68" Type="http://schemas.openxmlformats.org/officeDocument/2006/relationships/chart" Target="charts/chart36.xml"/><Relationship Id="rId84" Type="http://schemas.openxmlformats.org/officeDocument/2006/relationships/image" Target="media/image17.emf"/><Relationship Id="rId89" Type="http://schemas.openxmlformats.org/officeDocument/2006/relationships/hyperlink" Target="https://www.youtube.com/watch?v=sq0sryZvNX4" TargetMode="Externa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chart" Target="charts/chart3.xml"/><Relationship Id="rId37" Type="http://schemas.openxmlformats.org/officeDocument/2006/relationships/chart" Target="charts/chart7.xml"/><Relationship Id="rId53" Type="http://schemas.openxmlformats.org/officeDocument/2006/relationships/chart" Target="charts/chart23.xml"/><Relationship Id="rId58" Type="http://schemas.openxmlformats.org/officeDocument/2006/relationships/chart" Target="charts/chart27.xml"/><Relationship Id="rId74" Type="http://schemas.openxmlformats.org/officeDocument/2006/relationships/chart" Target="charts/chart42.xml"/><Relationship Id="rId79" Type="http://schemas.openxmlformats.org/officeDocument/2006/relationships/chart" Target="charts/chart47.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chart" Target="charts/chart37.xml"/><Relationship Id="rId77" Type="http://schemas.openxmlformats.org/officeDocument/2006/relationships/chart" Target="charts/chart45.xml"/><Relationship Id="rId8" Type="http://schemas.openxmlformats.org/officeDocument/2006/relationships/image" Target="media/image1.png"/><Relationship Id="rId51" Type="http://schemas.openxmlformats.org/officeDocument/2006/relationships/chart" Target="charts/chart21.xml"/><Relationship Id="rId72" Type="http://schemas.openxmlformats.org/officeDocument/2006/relationships/chart" Target="charts/chart40.xml"/><Relationship Id="rId80" Type="http://schemas.openxmlformats.org/officeDocument/2006/relationships/chart" Target="charts/chart48.xml"/><Relationship Id="rId85"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chart" Target="charts/chart4.xml"/><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chart" Target="charts/chart28.xml"/><Relationship Id="rId67" Type="http://schemas.openxmlformats.org/officeDocument/2006/relationships/chart" Target="charts/chart35.xml"/><Relationship Id="rId20" Type="http://schemas.openxmlformats.org/officeDocument/2006/relationships/image" Target="media/image6.emf"/><Relationship Id="rId41" Type="http://schemas.openxmlformats.org/officeDocument/2006/relationships/chart" Target="charts/chart11.xml"/><Relationship Id="rId54" Type="http://schemas.openxmlformats.org/officeDocument/2006/relationships/chart" Target="charts/chart24.xml"/><Relationship Id="rId62" Type="http://schemas.openxmlformats.org/officeDocument/2006/relationships/chart" Target="charts/chart31.xml"/><Relationship Id="rId70" Type="http://schemas.openxmlformats.org/officeDocument/2006/relationships/chart" Target="charts/chart38.xml"/><Relationship Id="rId75" Type="http://schemas.openxmlformats.org/officeDocument/2006/relationships/chart" Target="charts/chart43.xml"/><Relationship Id="rId83" Type="http://schemas.openxmlformats.org/officeDocument/2006/relationships/chart" Target="charts/chart51.xml"/><Relationship Id="rId88" Type="http://schemas.openxmlformats.org/officeDocument/2006/relationships/image" Target="media/image2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12.emf"/><Relationship Id="rId36" Type="http://schemas.openxmlformats.org/officeDocument/2006/relationships/image" Target="media/image14.png"/><Relationship Id="rId49" Type="http://schemas.openxmlformats.org/officeDocument/2006/relationships/chart" Target="charts/chart19.xml"/><Relationship Id="rId57" Type="http://schemas.openxmlformats.org/officeDocument/2006/relationships/chart" Target="charts/chart26.xml"/><Relationship Id="rId10" Type="http://schemas.openxmlformats.org/officeDocument/2006/relationships/header" Target="header1.xml"/><Relationship Id="rId31" Type="http://schemas.openxmlformats.org/officeDocument/2006/relationships/chart" Target="charts/chart2.xml"/><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chart" Target="charts/chart41.xml"/><Relationship Id="rId78" Type="http://schemas.openxmlformats.org/officeDocument/2006/relationships/chart" Target="charts/chart46.xml"/><Relationship Id="rId81" Type="http://schemas.openxmlformats.org/officeDocument/2006/relationships/chart" Target="charts/chart49.xml"/><Relationship Id="rId86"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arc4.co.uk" TargetMode="Externa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chart" Target="charts/chart9.xml"/><Relationship Id="rId34" Type="http://schemas.openxmlformats.org/officeDocument/2006/relationships/chart" Target="charts/chart5.xml"/><Relationship Id="rId50" Type="http://schemas.openxmlformats.org/officeDocument/2006/relationships/chart" Target="charts/chart20.xml"/><Relationship Id="rId55" Type="http://schemas.openxmlformats.org/officeDocument/2006/relationships/image" Target="media/image15.emf"/><Relationship Id="rId76" Type="http://schemas.openxmlformats.org/officeDocument/2006/relationships/chart" Target="charts/chart44.xml"/><Relationship Id="rId7" Type="http://schemas.openxmlformats.org/officeDocument/2006/relationships/endnotes" Target="endnotes.xml"/><Relationship Id="rId71" Type="http://schemas.openxmlformats.org/officeDocument/2006/relationships/chart" Target="charts/chart39.xml"/><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footer" Target="footer4.xml"/><Relationship Id="rId40" Type="http://schemas.openxmlformats.org/officeDocument/2006/relationships/chart" Target="charts/chart10.xml"/><Relationship Id="rId45" Type="http://schemas.openxmlformats.org/officeDocument/2006/relationships/chart" Target="charts/chart15.xml"/><Relationship Id="rId66" Type="http://schemas.openxmlformats.org/officeDocument/2006/relationships/image" Target="media/image16.png"/><Relationship Id="rId87" Type="http://schemas.openxmlformats.org/officeDocument/2006/relationships/image" Target="media/image20.png"/><Relationship Id="rId61" Type="http://schemas.openxmlformats.org/officeDocument/2006/relationships/chart" Target="charts/chart30.xml"/><Relationship Id="rId82" Type="http://schemas.openxmlformats.org/officeDocument/2006/relationships/chart" Target="charts/chart50.xml"/><Relationship Id="rId19"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consultations/improving-access-to-social-housing-for-members-of-the-armed-forces" TargetMode="External"/><Relationship Id="rId3" Type="http://schemas.openxmlformats.org/officeDocument/2006/relationships/hyperlink" Target="https://www.gov.uk/government/consultations/a-new-deal-for-renting-resetting-the-balance-of-rights-and-responsibilities-between-landlords-and-tenants" TargetMode="External"/><Relationship Id="rId7" Type="http://schemas.openxmlformats.org/officeDocument/2006/relationships/hyperlink" Target="https://www.gov.uk/government/consultations/support-for-victims-of-domestic-abuse-in-safe-accommodation" TargetMode="External"/><Relationship Id="rId2" Type="http://schemas.openxmlformats.org/officeDocument/2006/relationships/hyperlink" Target="https://www.gov.uk/government/consultations/funding-for-supported-housing-two-consultations" TargetMode="External"/><Relationship Id="rId1" Type="http://schemas.openxmlformats.org/officeDocument/2006/relationships/hyperlink" Target="https://assets.publishing.service.gov.uk/government/uploads/system/uploads/attachment_data/file/733421/Rough-Sleeping-Strategy_WEB.pdf" TargetMode="External"/><Relationship Id="rId6" Type="http://schemas.openxmlformats.org/officeDocument/2006/relationships/hyperlink" Target="https://www.gov.uk/government/consultations/tenancy-deposit-reform-a-call-for-evidence" TargetMode="External"/><Relationship Id="rId5" Type="http://schemas.openxmlformats.org/officeDocument/2006/relationships/hyperlink" Target="https://www.gov.uk/government/consultations/tackling-homelessness-together" TargetMode="External"/><Relationship Id="rId4" Type="http://schemas.openxmlformats.org/officeDocument/2006/relationships/hyperlink" Target="https://www.bbc.co.uk/news/business-490329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ie%20Brand\Documents\ARC4\Styles\SHMA%20Template%20V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4.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5.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6.xml"/></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7.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600">
                <a:latin typeface="Arial"/>
                <a:cs typeface="Arial"/>
              </a:rPr>
              <a:t>Support needs</a:t>
            </a:r>
            <a:endParaRPr lang="en-GB" sz="1600">
              <a:latin typeface="Arial"/>
              <a:cs typeface="Arial"/>
            </a:endParaRP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Young person aged 16-17 years</c:v>
                </c:pt>
                <c:pt idx="1">
                  <c:v>Young person aged 18-25 years requiring support to manage independently</c:v>
                </c:pt>
                <c:pt idx="2">
                  <c:v>Young parent requiring support to manage independently</c:v>
                </c:pt>
                <c:pt idx="3">
                  <c:v>Care leaver aged 18-20 years</c:v>
                </c:pt>
                <c:pt idx="4">
                  <c:v>Care leaver aged 21+ years</c:v>
                </c:pt>
                <c:pt idx="5">
                  <c:v>Physical ill health and disability</c:v>
                </c:pt>
                <c:pt idx="6">
                  <c:v>History of mental health problems</c:v>
                </c:pt>
                <c:pt idx="7">
                  <c:v>Learning disability</c:v>
                </c:pt>
                <c:pt idx="8">
                  <c:v>At risk of/has experienced sexual abuse/exploitation</c:v>
                </c:pt>
                <c:pt idx="9">
                  <c:v>At risk of/has experienced domestic abuse</c:v>
                </c:pt>
                <c:pt idx="10">
                  <c:v>At risk of/has experienced abuse (non-domestic abuse)</c:v>
                </c:pt>
                <c:pt idx="11">
                  <c:v>Drug dependency needs</c:v>
                </c:pt>
                <c:pt idx="12">
                  <c:v>Alcohol dependency needs</c:v>
                </c:pt>
                <c:pt idx="13">
                  <c:v>Offending history</c:v>
                </c:pt>
                <c:pt idx="14">
                  <c:v>History of repeat homelessness</c:v>
                </c:pt>
                <c:pt idx="15">
                  <c:v>History of rough sleeping</c:v>
                </c:pt>
                <c:pt idx="16">
                  <c:v>Former asylum seeker</c:v>
                </c:pt>
                <c:pt idx="17">
                  <c:v>Old age</c:v>
                </c:pt>
                <c:pt idx="18">
                  <c:v>Served in HM Forces</c:v>
                </c:pt>
                <c:pt idx="19">
                  <c:v>Access to education, employment or training</c:v>
                </c:pt>
              </c:strCache>
            </c:strRef>
          </c:cat>
          <c:val>
            <c:numRef>
              <c:f>Sheet1!$B$2:$B$21</c:f>
              <c:numCache>
                <c:formatCode>General</c:formatCode>
                <c:ptCount val="20"/>
                <c:pt idx="0">
                  <c:v>3</c:v>
                </c:pt>
                <c:pt idx="1">
                  <c:v>20</c:v>
                </c:pt>
                <c:pt idx="2">
                  <c:v>9</c:v>
                </c:pt>
                <c:pt idx="3">
                  <c:v>8</c:v>
                </c:pt>
                <c:pt idx="4">
                  <c:v>15</c:v>
                </c:pt>
                <c:pt idx="5">
                  <c:v>66</c:v>
                </c:pt>
                <c:pt idx="6">
                  <c:v>170</c:v>
                </c:pt>
                <c:pt idx="7">
                  <c:v>24</c:v>
                </c:pt>
                <c:pt idx="8">
                  <c:v>12</c:v>
                </c:pt>
                <c:pt idx="9">
                  <c:v>68</c:v>
                </c:pt>
                <c:pt idx="10">
                  <c:v>18</c:v>
                </c:pt>
                <c:pt idx="11">
                  <c:v>56</c:v>
                </c:pt>
                <c:pt idx="12">
                  <c:v>26</c:v>
                </c:pt>
                <c:pt idx="13">
                  <c:v>74</c:v>
                </c:pt>
                <c:pt idx="14">
                  <c:v>68</c:v>
                </c:pt>
                <c:pt idx="15">
                  <c:v>63</c:v>
                </c:pt>
                <c:pt idx="16">
                  <c:v>7</c:v>
                </c:pt>
                <c:pt idx="17">
                  <c:v>6</c:v>
                </c:pt>
                <c:pt idx="18">
                  <c:v>9</c:v>
                </c:pt>
                <c:pt idx="19">
                  <c:v>24</c:v>
                </c:pt>
              </c:numCache>
            </c:numRef>
          </c:val>
          <c:extLst>
            <c:ext xmlns:c16="http://schemas.microsoft.com/office/drawing/2014/chart" uri="{C3380CC4-5D6E-409C-BE32-E72D297353CC}">
              <c16:uniqueId val="{00000000-35D5-462C-BE67-E4680DBD0319}"/>
            </c:ext>
          </c:extLst>
        </c:ser>
        <c:dLbls>
          <c:dLblPos val="ctr"/>
          <c:showLegendKey val="0"/>
          <c:showVal val="1"/>
          <c:showCatName val="0"/>
          <c:showSerName val="0"/>
          <c:showPercent val="0"/>
          <c:showBubbleSize val="0"/>
        </c:dLbls>
        <c:gapWidth val="150"/>
        <c:axId val="-2120628984"/>
        <c:axId val="2147223512"/>
      </c:barChart>
      <c:catAx>
        <c:axId val="-2120628984"/>
        <c:scaling>
          <c:orientation val="minMax"/>
        </c:scaling>
        <c:delete val="0"/>
        <c:axPos val="b"/>
        <c:numFmt formatCode="General" sourceLinked="1"/>
        <c:majorTickMark val="out"/>
        <c:minorTickMark val="none"/>
        <c:tickLblPos val="nextTo"/>
        <c:txPr>
          <a:bodyPr/>
          <a:lstStyle/>
          <a:p>
            <a:pPr>
              <a:defRPr sz="800"/>
            </a:pPr>
            <a:endParaRPr lang="en-US"/>
          </a:p>
        </c:txPr>
        <c:crossAx val="2147223512"/>
        <c:crosses val="autoZero"/>
        <c:auto val="1"/>
        <c:lblAlgn val="ctr"/>
        <c:lblOffset val="100"/>
        <c:noMultiLvlLbl val="0"/>
      </c:catAx>
      <c:valAx>
        <c:axId val="2147223512"/>
        <c:scaling>
          <c:orientation val="minMax"/>
        </c:scaling>
        <c:delete val="0"/>
        <c:axPos val="l"/>
        <c:majorGridlines/>
        <c:numFmt formatCode="General" sourceLinked="1"/>
        <c:majorTickMark val="out"/>
        <c:minorTickMark val="none"/>
        <c:tickLblPos val="nextTo"/>
        <c:crossAx val="-212062898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100"/>
              <a:t>Verified Rough Sleepers in Cambridge</a:t>
            </a:r>
          </a:p>
        </c:rich>
      </c:tx>
      <c:overlay val="0"/>
    </c:title>
    <c:autoTitleDeleted val="0"/>
    <c:plotArea>
      <c:layout>
        <c:manualLayout>
          <c:layoutTarget val="inner"/>
          <c:xMode val="edge"/>
          <c:yMode val="edge"/>
          <c:x val="8.6071741032370905E-2"/>
          <c:y val="0.12746536891221899"/>
          <c:w val="0.742443132108487"/>
          <c:h val="0.75655475357247004"/>
        </c:manualLayout>
      </c:layout>
      <c:barChart>
        <c:barDir val="col"/>
        <c:grouping val="stacked"/>
        <c:varyColors val="0"/>
        <c:ser>
          <c:idx val="0"/>
          <c:order val="0"/>
          <c:tx>
            <c:strRef>
              <c:f>[1]Tables!$G$3</c:f>
              <c:strCache>
                <c:ptCount val="1"/>
                <c:pt idx="0">
                  <c:v>Flow</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[1]Tables!$H$2:$J$2</c:f>
              <c:strCache>
                <c:ptCount val="3"/>
                <c:pt idx="0">
                  <c:v>2017</c:v>
                </c:pt>
                <c:pt idx="1">
                  <c:v>2018</c:v>
                </c:pt>
                <c:pt idx="2">
                  <c:v>2019* to November</c:v>
                </c:pt>
              </c:strCache>
            </c:strRef>
          </c:cat>
          <c:val>
            <c:numRef>
              <c:f>[1]Tables!$H$3:$J$3</c:f>
              <c:numCache>
                <c:formatCode>General</c:formatCode>
                <c:ptCount val="3"/>
                <c:pt idx="0">
                  <c:v>92</c:v>
                </c:pt>
                <c:pt idx="1">
                  <c:v>88</c:v>
                </c:pt>
                <c:pt idx="2">
                  <c:v>61</c:v>
                </c:pt>
              </c:numCache>
            </c:numRef>
          </c:val>
          <c:extLst>
            <c:ext xmlns:c16="http://schemas.microsoft.com/office/drawing/2014/chart" uri="{C3380CC4-5D6E-409C-BE32-E72D297353CC}">
              <c16:uniqueId val="{00000000-15B2-498D-BD0A-FF8533FD3F3B}"/>
            </c:ext>
          </c:extLst>
        </c:ser>
        <c:ser>
          <c:idx val="1"/>
          <c:order val="1"/>
          <c:tx>
            <c:strRef>
              <c:f>[1]Tables!$G$4</c:f>
              <c:strCache>
                <c:ptCount val="1"/>
                <c:pt idx="0">
                  <c:v>Stock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[1]Tables!$H$2:$J$2</c:f>
              <c:strCache>
                <c:ptCount val="3"/>
                <c:pt idx="0">
                  <c:v>2017</c:v>
                </c:pt>
                <c:pt idx="1">
                  <c:v>2018</c:v>
                </c:pt>
                <c:pt idx="2">
                  <c:v>2019* to November</c:v>
                </c:pt>
              </c:strCache>
            </c:strRef>
          </c:cat>
          <c:val>
            <c:numRef>
              <c:f>[1]Tables!$H$4:$J$4</c:f>
              <c:numCache>
                <c:formatCode>General</c:formatCode>
                <c:ptCount val="3"/>
                <c:pt idx="0">
                  <c:v>53</c:v>
                </c:pt>
                <c:pt idx="1">
                  <c:v>53</c:v>
                </c:pt>
                <c:pt idx="2">
                  <c:v>61</c:v>
                </c:pt>
              </c:numCache>
            </c:numRef>
          </c:val>
          <c:extLst>
            <c:ext xmlns:c16="http://schemas.microsoft.com/office/drawing/2014/chart" uri="{C3380CC4-5D6E-409C-BE32-E72D297353CC}">
              <c16:uniqueId val="{00000001-15B2-498D-BD0A-FF8533FD3F3B}"/>
            </c:ext>
          </c:extLst>
        </c:ser>
        <c:ser>
          <c:idx val="2"/>
          <c:order val="2"/>
          <c:tx>
            <c:strRef>
              <c:f>[1]Tables!$G$5</c:f>
              <c:strCache>
                <c:ptCount val="1"/>
                <c:pt idx="0">
                  <c:v>Return</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[1]Tables!$H$2:$J$2</c:f>
              <c:strCache>
                <c:ptCount val="3"/>
                <c:pt idx="0">
                  <c:v>2017</c:v>
                </c:pt>
                <c:pt idx="1">
                  <c:v>2018</c:v>
                </c:pt>
                <c:pt idx="2">
                  <c:v>2019* to November</c:v>
                </c:pt>
              </c:strCache>
            </c:strRef>
          </c:cat>
          <c:val>
            <c:numRef>
              <c:f>[1]Tables!$H$5:$J$5</c:f>
              <c:numCache>
                <c:formatCode>General</c:formatCode>
                <c:ptCount val="3"/>
                <c:pt idx="0">
                  <c:v>3</c:v>
                </c:pt>
                <c:pt idx="1">
                  <c:v>6</c:v>
                </c:pt>
                <c:pt idx="2">
                  <c:v>12</c:v>
                </c:pt>
              </c:numCache>
            </c:numRef>
          </c:val>
          <c:extLst>
            <c:ext xmlns:c16="http://schemas.microsoft.com/office/drawing/2014/chart" uri="{C3380CC4-5D6E-409C-BE32-E72D297353CC}">
              <c16:uniqueId val="{00000002-15B2-498D-BD0A-FF8533FD3F3B}"/>
            </c:ext>
          </c:extLst>
        </c:ser>
        <c:dLbls>
          <c:dLblPos val="ctr"/>
          <c:showLegendKey val="0"/>
          <c:showVal val="1"/>
          <c:showCatName val="0"/>
          <c:showSerName val="0"/>
          <c:showPercent val="0"/>
          <c:showBubbleSize val="0"/>
        </c:dLbls>
        <c:gapWidth val="150"/>
        <c:overlap val="100"/>
        <c:axId val="2138498936"/>
        <c:axId val="-2120836344"/>
      </c:barChart>
      <c:catAx>
        <c:axId val="2138498936"/>
        <c:scaling>
          <c:orientation val="minMax"/>
        </c:scaling>
        <c:delete val="0"/>
        <c:axPos val="b"/>
        <c:numFmt formatCode="General" sourceLinked="0"/>
        <c:majorTickMark val="out"/>
        <c:minorTickMark val="none"/>
        <c:tickLblPos val="nextTo"/>
        <c:crossAx val="-2120836344"/>
        <c:crosses val="autoZero"/>
        <c:auto val="1"/>
        <c:lblAlgn val="ctr"/>
        <c:lblOffset val="100"/>
        <c:noMultiLvlLbl val="0"/>
      </c:catAx>
      <c:valAx>
        <c:axId val="-2120836344"/>
        <c:scaling>
          <c:orientation val="minMax"/>
        </c:scaling>
        <c:delete val="0"/>
        <c:axPos val="l"/>
        <c:majorGridlines/>
        <c:numFmt formatCode="General" sourceLinked="1"/>
        <c:majorTickMark val="out"/>
        <c:minorTickMark val="none"/>
        <c:tickLblPos val="nextTo"/>
        <c:crossAx val="2138498936"/>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400">
                <a:latin typeface="Arial"/>
                <a:cs typeface="Arial"/>
              </a:rPr>
              <a:t>Support needs</a:t>
            </a:r>
            <a:endParaRPr lang="en-GB" sz="1400">
              <a:latin typeface="Arial"/>
              <a:cs typeface="Arial"/>
            </a:endParaRP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Young person aged 16-17 years</c:v>
                </c:pt>
                <c:pt idx="1">
                  <c:v>Young person aged 18-25 years requiring support to manage independently</c:v>
                </c:pt>
                <c:pt idx="2">
                  <c:v>Young parent requiring support to manage independently</c:v>
                </c:pt>
                <c:pt idx="3">
                  <c:v>Care leaver aged 18-20 years</c:v>
                </c:pt>
                <c:pt idx="4">
                  <c:v>Care leaver aged 21+ years</c:v>
                </c:pt>
                <c:pt idx="5">
                  <c:v>Physical ill health and disability</c:v>
                </c:pt>
                <c:pt idx="6">
                  <c:v>History of mental health problems</c:v>
                </c:pt>
                <c:pt idx="7">
                  <c:v>Learning disability</c:v>
                </c:pt>
                <c:pt idx="8">
                  <c:v>At risk of/has experienced sexual abuse/exploitation</c:v>
                </c:pt>
                <c:pt idx="9">
                  <c:v>At risk of/has experienced domestic abuse</c:v>
                </c:pt>
                <c:pt idx="10">
                  <c:v>At risk of/has experienced abuse (non-domestic abuse)</c:v>
                </c:pt>
                <c:pt idx="11">
                  <c:v>Drug dependency needs</c:v>
                </c:pt>
                <c:pt idx="12">
                  <c:v>Alcohol dependency needs</c:v>
                </c:pt>
                <c:pt idx="13">
                  <c:v>Offending history</c:v>
                </c:pt>
                <c:pt idx="14">
                  <c:v>History of repeat homelessness</c:v>
                </c:pt>
                <c:pt idx="15">
                  <c:v>History of rough sleeping</c:v>
                </c:pt>
                <c:pt idx="16">
                  <c:v>Former asylum seeker</c:v>
                </c:pt>
                <c:pt idx="17">
                  <c:v>Old age</c:v>
                </c:pt>
                <c:pt idx="18">
                  <c:v>Served in HM Forces</c:v>
                </c:pt>
                <c:pt idx="19">
                  <c:v>Access to education, employment or training</c:v>
                </c:pt>
              </c:strCache>
            </c:strRef>
          </c:cat>
          <c:val>
            <c:numRef>
              <c:f>Sheet1!$B$2:$B$21</c:f>
              <c:numCache>
                <c:formatCode>General</c:formatCode>
                <c:ptCount val="20"/>
                <c:pt idx="0">
                  <c:v>4</c:v>
                </c:pt>
                <c:pt idx="1">
                  <c:v>14</c:v>
                </c:pt>
                <c:pt idx="2">
                  <c:v>9</c:v>
                </c:pt>
                <c:pt idx="4">
                  <c:v>5</c:v>
                </c:pt>
                <c:pt idx="5">
                  <c:v>84</c:v>
                </c:pt>
                <c:pt idx="6">
                  <c:v>130</c:v>
                </c:pt>
                <c:pt idx="7">
                  <c:v>19</c:v>
                </c:pt>
                <c:pt idx="8">
                  <c:v>8</c:v>
                </c:pt>
                <c:pt idx="9">
                  <c:v>63</c:v>
                </c:pt>
                <c:pt idx="10">
                  <c:v>17</c:v>
                </c:pt>
                <c:pt idx="11">
                  <c:v>15</c:v>
                </c:pt>
                <c:pt idx="12">
                  <c:v>17</c:v>
                </c:pt>
                <c:pt idx="13">
                  <c:v>37</c:v>
                </c:pt>
                <c:pt idx="14">
                  <c:v>33</c:v>
                </c:pt>
                <c:pt idx="15">
                  <c:v>13</c:v>
                </c:pt>
                <c:pt idx="16">
                  <c:v>0</c:v>
                </c:pt>
                <c:pt idx="17">
                  <c:v>7</c:v>
                </c:pt>
                <c:pt idx="18">
                  <c:v>4</c:v>
                </c:pt>
                <c:pt idx="19">
                  <c:v>19</c:v>
                </c:pt>
              </c:numCache>
            </c:numRef>
          </c:val>
          <c:extLst>
            <c:ext xmlns:c16="http://schemas.microsoft.com/office/drawing/2014/chart" uri="{C3380CC4-5D6E-409C-BE32-E72D297353CC}">
              <c16:uniqueId val="{00000000-4025-4E14-A2ED-107A30E7FFCD}"/>
            </c:ext>
          </c:extLst>
        </c:ser>
        <c:dLbls>
          <c:dLblPos val="ctr"/>
          <c:showLegendKey val="0"/>
          <c:showVal val="1"/>
          <c:showCatName val="0"/>
          <c:showSerName val="0"/>
          <c:showPercent val="0"/>
          <c:showBubbleSize val="0"/>
        </c:dLbls>
        <c:gapWidth val="150"/>
        <c:axId val="-2137503016"/>
        <c:axId val="-2100829704"/>
      </c:barChart>
      <c:catAx>
        <c:axId val="-2137503016"/>
        <c:scaling>
          <c:orientation val="minMax"/>
        </c:scaling>
        <c:delete val="0"/>
        <c:axPos val="b"/>
        <c:numFmt formatCode="General" sourceLinked="1"/>
        <c:majorTickMark val="out"/>
        <c:minorTickMark val="none"/>
        <c:tickLblPos val="nextTo"/>
        <c:crossAx val="-2100829704"/>
        <c:crosses val="autoZero"/>
        <c:auto val="1"/>
        <c:lblAlgn val="ctr"/>
        <c:lblOffset val="100"/>
        <c:noMultiLvlLbl val="0"/>
      </c:catAx>
      <c:valAx>
        <c:axId val="-2100829704"/>
        <c:scaling>
          <c:orientation val="minMax"/>
        </c:scaling>
        <c:delete val="0"/>
        <c:axPos val="l"/>
        <c:majorGridlines/>
        <c:numFmt formatCode="General" sourceLinked="1"/>
        <c:majorTickMark val="out"/>
        <c:minorTickMark val="none"/>
        <c:tickLblPos val="nextTo"/>
        <c:crossAx val="-2137503016"/>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200">
                <a:latin typeface="Arial"/>
                <a:cs typeface="Arial"/>
              </a:rPr>
              <a:t>Reasons</a:t>
            </a:r>
            <a:r>
              <a:rPr lang="en-US" sz="1200" baseline="0">
                <a:latin typeface="Arial"/>
                <a:cs typeface="Arial"/>
              </a:rPr>
              <a:t> for Homelessness</a:t>
            </a:r>
            <a:endParaRPr lang="en-GB" sz="1200">
              <a:latin typeface="Arial"/>
              <a:cs typeface="Arial"/>
            </a:endParaRP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Family or friends no longer willing or able to accommodate</c:v>
                </c:pt>
                <c:pt idx="1">
                  <c:v>End of private rented tenancy - assured shorthold</c:v>
                </c:pt>
                <c:pt idx="2">
                  <c:v>Domestic abuse</c:v>
                </c:pt>
                <c:pt idx="3">
                  <c:v>Non violent relationship breakdown with partner</c:v>
                </c:pt>
                <c:pt idx="4">
                  <c:v>End of Social rented tenancy</c:v>
                </c:pt>
                <c:pt idx="5">
                  <c:v>Eviction from supported housing</c:v>
                </c:pt>
                <c:pt idx="6">
                  <c:v>End of private rented tenancy - not assured shorthold</c:v>
                </c:pt>
                <c:pt idx="7">
                  <c:v>Other violence or harassment</c:v>
                </c:pt>
                <c:pt idx="8">
                  <c:v>Left institution with no accommodation available</c:v>
                </c:pt>
                <c:pt idx="9">
                  <c:v>Required to leave accommodation provided by Home Office as asylum support</c:v>
                </c:pt>
                <c:pt idx="10">
                  <c:v>Other Reasons</c:v>
                </c:pt>
              </c:strCache>
            </c:strRef>
          </c:cat>
          <c:val>
            <c:numRef>
              <c:f>Sheet1!$B$2:$B$12</c:f>
              <c:numCache>
                <c:formatCode>General</c:formatCode>
                <c:ptCount val="11"/>
                <c:pt idx="0">
                  <c:v>69</c:v>
                </c:pt>
                <c:pt idx="1">
                  <c:v>102</c:v>
                </c:pt>
                <c:pt idx="2">
                  <c:v>47</c:v>
                </c:pt>
                <c:pt idx="3">
                  <c:v>58</c:v>
                </c:pt>
                <c:pt idx="4">
                  <c:v>49</c:v>
                </c:pt>
                <c:pt idx="5">
                  <c:v>2</c:v>
                </c:pt>
                <c:pt idx="6">
                  <c:v>11</c:v>
                </c:pt>
                <c:pt idx="7">
                  <c:v>10</c:v>
                </c:pt>
                <c:pt idx="8">
                  <c:v>2</c:v>
                </c:pt>
                <c:pt idx="9">
                  <c:v>0</c:v>
                </c:pt>
                <c:pt idx="10">
                  <c:v>138</c:v>
                </c:pt>
              </c:numCache>
            </c:numRef>
          </c:val>
          <c:extLst>
            <c:ext xmlns:c16="http://schemas.microsoft.com/office/drawing/2014/chart" uri="{C3380CC4-5D6E-409C-BE32-E72D297353CC}">
              <c16:uniqueId val="{00000000-B63C-46EF-9A2F-F6C5E0B6C592}"/>
            </c:ext>
          </c:extLst>
        </c:ser>
        <c:dLbls>
          <c:dLblPos val="ctr"/>
          <c:showLegendKey val="0"/>
          <c:showVal val="1"/>
          <c:showCatName val="0"/>
          <c:showSerName val="0"/>
          <c:showPercent val="0"/>
          <c:showBubbleSize val="0"/>
        </c:dLbls>
        <c:gapWidth val="150"/>
        <c:axId val="2102377576"/>
        <c:axId val="2133213720"/>
      </c:barChart>
      <c:catAx>
        <c:axId val="2102377576"/>
        <c:scaling>
          <c:orientation val="minMax"/>
        </c:scaling>
        <c:delete val="0"/>
        <c:axPos val="b"/>
        <c:numFmt formatCode="General" sourceLinked="1"/>
        <c:majorTickMark val="out"/>
        <c:minorTickMark val="none"/>
        <c:tickLblPos val="nextTo"/>
        <c:txPr>
          <a:bodyPr/>
          <a:lstStyle/>
          <a:p>
            <a:pPr>
              <a:defRPr sz="900"/>
            </a:pPr>
            <a:endParaRPr lang="en-US"/>
          </a:p>
        </c:txPr>
        <c:crossAx val="2133213720"/>
        <c:crosses val="autoZero"/>
        <c:auto val="1"/>
        <c:lblAlgn val="ctr"/>
        <c:lblOffset val="100"/>
        <c:noMultiLvlLbl val="0"/>
      </c:catAx>
      <c:valAx>
        <c:axId val="2133213720"/>
        <c:scaling>
          <c:orientation val="minMax"/>
        </c:scaling>
        <c:delete val="0"/>
        <c:axPos val="l"/>
        <c:majorGridlines/>
        <c:numFmt formatCode="General" sourceLinked="1"/>
        <c:majorTickMark val="out"/>
        <c:minorTickMark val="none"/>
        <c:tickLblPos val="nextTo"/>
        <c:crossAx val="2102377576"/>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Total number of Homeless Decisions</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Homeless Decisions</c:v>
                </c:pt>
              </c:strCache>
            </c:strRef>
          </c:tx>
          <c:marker>
            <c:symbol val="none"/>
          </c:marker>
          <c:cat>
            <c:strRef>
              <c:f>Sheet1!$A$2:$A$5</c:f>
              <c:strCache>
                <c:ptCount val="4"/>
                <c:pt idx="0">
                  <c:v>2014/15</c:v>
                </c:pt>
                <c:pt idx="1">
                  <c:v>2015/16</c:v>
                </c:pt>
                <c:pt idx="2">
                  <c:v>2016/17</c:v>
                </c:pt>
                <c:pt idx="3">
                  <c:v>2017/18</c:v>
                </c:pt>
              </c:strCache>
            </c:strRef>
          </c:cat>
          <c:val>
            <c:numRef>
              <c:f>Sheet1!$B$2:$B$5</c:f>
              <c:numCache>
                <c:formatCode>#,##0</c:formatCode>
                <c:ptCount val="4"/>
                <c:pt idx="0" formatCode="General">
                  <c:v>121</c:v>
                </c:pt>
                <c:pt idx="1">
                  <c:v>170</c:v>
                </c:pt>
                <c:pt idx="2">
                  <c:v>218</c:v>
                </c:pt>
                <c:pt idx="3" formatCode="General">
                  <c:v>243</c:v>
                </c:pt>
              </c:numCache>
            </c:numRef>
          </c:val>
          <c:smooth val="0"/>
          <c:extLst>
            <c:ext xmlns:c16="http://schemas.microsoft.com/office/drawing/2014/chart" uri="{C3380CC4-5D6E-409C-BE32-E72D297353CC}">
              <c16:uniqueId val="{00000000-953D-4B08-9A5D-485D9CC2F1E5}"/>
            </c:ext>
          </c:extLst>
        </c:ser>
        <c:dLbls>
          <c:showLegendKey val="0"/>
          <c:showVal val="0"/>
          <c:showCatName val="0"/>
          <c:showSerName val="0"/>
          <c:showPercent val="0"/>
          <c:showBubbleSize val="0"/>
        </c:dLbls>
        <c:smooth val="0"/>
        <c:axId val="-2116160456"/>
        <c:axId val="-2096143288"/>
      </c:lineChart>
      <c:catAx>
        <c:axId val="-2116160456"/>
        <c:scaling>
          <c:orientation val="minMax"/>
        </c:scaling>
        <c:delete val="0"/>
        <c:axPos val="b"/>
        <c:numFmt formatCode="General" sourceLinked="1"/>
        <c:majorTickMark val="out"/>
        <c:minorTickMark val="none"/>
        <c:tickLblPos val="nextTo"/>
        <c:crossAx val="-2096143288"/>
        <c:crosses val="autoZero"/>
        <c:auto val="1"/>
        <c:lblAlgn val="ctr"/>
        <c:lblOffset val="100"/>
        <c:noMultiLvlLbl val="0"/>
      </c:catAx>
      <c:valAx>
        <c:axId val="-2096143288"/>
        <c:scaling>
          <c:orientation val="minMax"/>
          <c:min val="0"/>
        </c:scaling>
        <c:delete val="0"/>
        <c:axPos val="l"/>
        <c:majorGridlines/>
        <c:numFmt formatCode="General" sourceLinked="1"/>
        <c:majorTickMark val="out"/>
        <c:minorTickMark val="none"/>
        <c:tickLblPos val="nextTo"/>
        <c:crossAx val="-211616045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Total number of Homeless Acceptances</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Homeless Acceptances</c:v>
                </c:pt>
              </c:strCache>
            </c:strRef>
          </c:tx>
          <c:marker>
            <c:symbol val="none"/>
          </c:marker>
          <c:cat>
            <c:strRef>
              <c:f>Sheet1!$A$2:$A$5</c:f>
              <c:strCache>
                <c:ptCount val="4"/>
                <c:pt idx="0">
                  <c:v>2014/15</c:v>
                </c:pt>
                <c:pt idx="1">
                  <c:v>2015/16</c:v>
                </c:pt>
                <c:pt idx="2">
                  <c:v>2016/17</c:v>
                </c:pt>
                <c:pt idx="3">
                  <c:v>2017/18</c:v>
                </c:pt>
              </c:strCache>
            </c:strRef>
          </c:cat>
          <c:val>
            <c:numRef>
              <c:f>Sheet1!$B$2:$B$5</c:f>
              <c:numCache>
                <c:formatCode>#,##0</c:formatCode>
                <c:ptCount val="4"/>
                <c:pt idx="0" formatCode="General">
                  <c:v>86</c:v>
                </c:pt>
                <c:pt idx="1">
                  <c:v>121</c:v>
                </c:pt>
                <c:pt idx="2">
                  <c:v>167</c:v>
                </c:pt>
                <c:pt idx="3" formatCode="General">
                  <c:v>158</c:v>
                </c:pt>
              </c:numCache>
            </c:numRef>
          </c:val>
          <c:smooth val="0"/>
          <c:extLst>
            <c:ext xmlns:c16="http://schemas.microsoft.com/office/drawing/2014/chart" uri="{C3380CC4-5D6E-409C-BE32-E72D297353CC}">
              <c16:uniqueId val="{00000000-9CB3-4DEE-BC49-4F3C95518523}"/>
            </c:ext>
          </c:extLst>
        </c:ser>
        <c:dLbls>
          <c:showLegendKey val="0"/>
          <c:showVal val="0"/>
          <c:showCatName val="0"/>
          <c:showSerName val="0"/>
          <c:showPercent val="0"/>
          <c:showBubbleSize val="0"/>
        </c:dLbls>
        <c:smooth val="0"/>
        <c:axId val="2070431976"/>
        <c:axId val="-2137706440"/>
      </c:lineChart>
      <c:catAx>
        <c:axId val="2070431976"/>
        <c:scaling>
          <c:orientation val="minMax"/>
        </c:scaling>
        <c:delete val="0"/>
        <c:axPos val="b"/>
        <c:numFmt formatCode="General" sourceLinked="1"/>
        <c:majorTickMark val="out"/>
        <c:minorTickMark val="none"/>
        <c:tickLblPos val="nextTo"/>
        <c:crossAx val="-2137706440"/>
        <c:crosses val="autoZero"/>
        <c:auto val="1"/>
        <c:lblAlgn val="ctr"/>
        <c:lblOffset val="100"/>
        <c:noMultiLvlLbl val="0"/>
      </c:catAx>
      <c:valAx>
        <c:axId val="-2137706440"/>
        <c:scaling>
          <c:orientation val="minMax"/>
          <c:min val="0"/>
        </c:scaling>
        <c:delete val="0"/>
        <c:axPos val="l"/>
        <c:majorGridlines/>
        <c:numFmt formatCode="General" sourceLinked="1"/>
        <c:majorTickMark val="out"/>
        <c:minorTickMark val="none"/>
        <c:tickLblPos val="nextTo"/>
        <c:crossAx val="207043197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Temporary Accommodation</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formatCode="General">
                  <c:v>44</c:v>
                </c:pt>
                <c:pt idx="1">
                  <c:v>55</c:v>
                </c:pt>
                <c:pt idx="2">
                  <c:v>60</c:v>
                </c:pt>
                <c:pt idx="3" formatCode="General">
                  <c:v>46</c:v>
                </c:pt>
                <c:pt idx="4" formatCode="General">
                  <c:v>58</c:v>
                </c:pt>
              </c:numCache>
            </c:numRef>
          </c:val>
          <c:smooth val="0"/>
          <c:extLst>
            <c:ext xmlns:c16="http://schemas.microsoft.com/office/drawing/2014/chart" uri="{C3380CC4-5D6E-409C-BE32-E72D297353CC}">
              <c16:uniqueId val="{00000000-13EE-412C-8D8D-E1816F24C766}"/>
            </c:ext>
          </c:extLst>
        </c:ser>
        <c:dLbls>
          <c:showLegendKey val="0"/>
          <c:showVal val="0"/>
          <c:showCatName val="0"/>
          <c:showSerName val="0"/>
          <c:showPercent val="0"/>
          <c:showBubbleSize val="0"/>
        </c:dLbls>
        <c:smooth val="0"/>
        <c:axId val="2143335768"/>
        <c:axId val="-2103887640"/>
      </c:lineChart>
      <c:catAx>
        <c:axId val="2143335768"/>
        <c:scaling>
          <c:orientation val="minMax"/>
        </c:scaling>
        <c:delete val="0"/>
        <c:axPos val="b"/>
        <c:numFmt formatCode="General" sourceLinked="1"/>
        <c:majorTickMark val="out"/>
        <c:minorTickMark val="none"/>
        <c:tickLblPos val="nextTo"/>
        <c:crossAx val="-2103887640"/>
        <c:crosses val="autoZero"/>
        <c:auto val="1"/>
        <c:lblAlgn val="ctr"/>
        <c:lblOffset val="100"/>
        <c:noMultiLvlLbl val="0"/>
      </c:catAx>
      <c:valAx>
        <c:axId val="-2103887640"/>
        <c:scaling>
          <c:orientation val="minMax"/>
        </c:scaling>
        <c:delete val="0"/>
        <c:axPos val="l"/>
        <c:majorGridlines/>
        <c:numFmt formatCode="General" sourceLinked="1"/>
        <c:majorTickMark val="out"/>
        <c:minorTickMark val="none"/>
        <c:tickLblPos val="nextTo"/>
        <c:crossAx val="2143335768"/>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Temporary Accommodation</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Sheet1!$A$2:$A$8</c:f>
              <c:strCache>
                <c:ptCount val="7"/>
                <c:pt idx="0">
                  <c:v>Q1 2018/19</c:v>
                </c:pt>
                <c:pt idx="1">
                  <c:v>Q2 2018/19</c:v>
                </c:pt>
                <c:pt idx="2">
                  <c:v>Q3 2018/19</c:v>
                </c:pt>
                <c:pt idx="3">
                  <c:v>Q4 2018/19</c:v>
                </c:pt>
                <c:pt idx="4">
                  <c:v>Q1 2019/20</c:v>
                </c:pt>
                <c:pt idx="5">
                  <c:v>Q2 2019/20</c:v>
                </c:pt>
                <c:pt idx="6">
                  <c:v>Q3 2019/20</c:v>
                </c:pt>
              </c:strCache>
            </c:strRef>
          </c:cat>
          <c:val>
            <c:numRef>
              <c:f>Sheet1!$B$2:$B$8</c:f>
              <c:numCache>
                <c:formatCode>#,##0</c:formatCode>
                <c:ptCount val="7"/>
                <c:pt idx="0">
                  <c:v>48</c:v>
                </c:pt>
                <c:pt idx="1">
                  <c:v>46</c:v>
                </c:pt>
                <c:pt idx="2" formatCode="General">
                  <c:v>50</c:v>
                </c:pt>
                <c:pt idx="3" formatCode="General">
                  <c:v>58</c:v>
                </c:pt>
                <c:pt idx="4" formatCode="General">
                  <c:v>56</c:v>
                </c:pt>
                <c:pt idx="5" formatCode="General">
                  <c:v>36</c:v>
                </c:pt>
                <c:pt idx="6" formatCode="General">
                  <c:v>46</c:v>
                </c:pt>
              </c:numCache>
            </c:numRef>
          </c:val>
          <c:smooth val="0"/>
          <c:extLst>
            <c:ext xmlns:c16="http://schemas.microsoft.com/office/drawing/2014/chart" uri="{C3380CC4-5D6E-409C-BE32-E72D297353CC}">
              <c16:uniqueId val="{00000000-38FC-4A42-8395-44B11C04E352}"/>
            </c:ext>
          </c:extLst>
        </c:ser>
        <c:dLbls>
          <c:showLegendKey val="0"/>
          <c:showVal val="0"/>
          <c:showCatName val="0"/>
          <c:showSerName val="0"/>
          <c:showPercent val="0"/>
          <c:showBubbleSize val="0"/>
        </c:dLbls>
        <c:smooth val="0"/>
        <c:axId val="-2120838904"/>
        <c:axId val="2109092872"/>
      </c:lineChart>
      <c:catAx>
        <c:axId val="-2120838904"/>
        <c:scaling>
          <c:orientation val="minMax"/>
        </c:scaling>
        <c:delete val="0"/>
        <c:axPos val="b"/>
        <c:numFmt formatCode="General" sourceLinked="1"/>
        <c:majorTickMark val="out"/>
        <c:minorTickMark val="none"/>
        <c:tickLblPos val="nextTo"/>
        <c:crossAx val="2109092872"/>
        <c:crosses val="autoZero"/>
        <c:auto val="1"/>
        <c:lblAlgn val="ctr"/>
        <c:lblOffset val="100"/>
        <c:noMultiLvlLbl val="0"/>
      </c:catAx>
      <c:valAx>
        <c:axId val="2109092872"/>
        <c:scaling>
          <c:orientation val="minMax"/>
        </c:scaling>
        <c:delete val="0"/>
        <c:axPos val="l"/>
        <c:majorGridlines/>
        <c:numFmt formatCode="#,##0" sourceLinked="1"/>
        <c:majorTickMark val="out"/>
        <c:minorTickMark val="none"/>
        <c:tickLblPos val="nextTo"/>
        <c:crossAx val="-2120838904"/>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Bed &amp; Breakfast</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formatCode="General">
                  <c:v>0</c:v>
                </c:pt>
                <c:pt idx="1">
                  <c:v>0</c:v>
                </c:pt>
                <c:pt idx="2">
                  <c:v>1</c:v>
                </c:pt>
                <c:pt idx="3" formatCode="General">
                  <c:v>0</c:v>
                </c:pt>
                <c:pt idx="4" formatCode="General">
                  <c:v>1</c:v>
                </c:pt>
              </c:numCache>
            </c:numRef>
          </c:val>
          <c:smooth val="0"/>
          <c:extLst>
            <c:ext xmlns:c16="http://schemas.microsoft.com/office/drawing/2014/chart" uri="{C3380CC4-5D6E-409C-BE32-E72D297353CC}">
              <c16:uniqueId val="{00000000-ADC3-46BF-91D5-683870D87A8E}"/>
            </c:ext>
          </c:extLst>
        </c:ser>
        <c:dLbls>
          <c:showLegendKey val="0"/>
          <c:showVal val="0"/>
          <c:showCatName val="0"/>
          <c:showSerName val="0"/>
          <c:showPercent val="0"/>
          <c:showBubbleSize val="0"/>
        </c:dLbls>
        <c:smooth val="0"/>
        <c:axId val="-2134345000"/>
        <c:axId val="-2101891240"/>
      </c:lineChart>
      <c:catAx>
        <c:axId val="-2134345000"/>
        <c:scaling>
          <c:orientation val="minMax"/>
        </c:scaling>
        <c:delete val="0"/>
        <c:axPos val="b"/>
        <c:numFmt formatCode="General" sourceLinked="1"/>
        <c:majorTickMark val="out"/>
        <c:minorTickMark val="none"/>
        <c:tickLblPos val="nextTo"/>
        <c:crossAx val="-2101891240"/>
        <c:crosses val="autoZero"/>
        <c:auto val="1"/>
        <c:lblAlgn val="ctr"/>
        <c:lblOffset val="100"/>
        <c:noMultiLvlLbl val="0"/>
      </c:catAx>
      <c:valAx>
        <c:axId val="-2101891240"/>
        <c:scaling>
          <c:orientation val="minMax"/>
        </c:scaling>
        <c:delete val="0"/>
        <c:axPos val="l"/>
        <c:majorGridlines/>
        <c:numFmt formatCode="General" sourceLinked="1"/>
        <c:majorTickMark val="out"/>
        <c:minorTickMark val="none"/>
        <c:tickLblPos val="nextTo"/>
        <c:crossAx val="-2134345000"/>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Bed &amp; Breakfast </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Sheet1!$A$2:$A$8</c:f>
              <c:strCache>
                <c:ptCount val="7"/>
                <c:pt idx="0">
                  <c:v>Q1 2018/19</c:v>
                </c:pt>
                <c:pt idx="1">
                  <c:v>Q2 2018/19</c:v>
                </c:pt>
                <c:pt idx="2">
                  <c:v>Q3 2018/19</c:v>
                </c:pt>
                <c:pt idx="3">
                  <c:v>Q4 2018/19</c:v>
                </c:pt>
                <c:pt idx="4">
                  <c:v>Q1 2019/20</c:v>
                </c:pt>
                <c:pt idx="5">
                  <c:v>Q2 2019/20</c:v>
                </c:pt>
                <c:pt idx="6">
                  <c:v>Q3 2019/20</c:v>
                </c:pt>
              </c:strCache>
            </c:strRef>
          </c:cat>
          <c:val>
            <c:numRef>
              <c:f>Sheet1!$B$2:$B$8</c:f>
              <c:numCache>
                <c:formatCode>#,##0</c:formatCode>
                <c:ptCount val="7"/>
                <c:pt idx="0">
                  <c:v>0</c:v>
                </c:pt>
                <c:pt idx="1">
                  <c:v>0</c:v>
                </c:pt>
                <c:pt idx="2" formatCode="General">
                  <c:v>0</c:v>
                </c:pt>
                <c:pt idx="3" formatCode="General">
                  <c:v>1</c:v>
                </c:pt>
                <c:pt idx="4" formatCode="General">
                  <c:v>3</c:v>
                </c:pt>
                <c:pt idx="5" formatCode="General">
                  <c:v>2</c:v>
                </c:pt>
                <c:pt idx="6" formatCode="General">
                  <c:v>1</c:v>
                </c:pt>
              </c:numCache>
            </c:numRef>
          </c:val>
          <c:smooth val="0"/>
          <c:extLst>
            <c:ext xmlns:c16="http://schemas.microsoft.com/office/drawing/2014/chart" uri="{C3380CC4-5D6E-409C-BE32-E72D297353CC}">
              <c16:uniqueId val="{00000000-672C-4A2A-B04A-DFA9A17E987F}"/>
            </c:ext>
          </c:extLst>
        </c:ser>
        <c:dLbls>
          <c:showLegendKey val="0"/>
          <c:showVal val="0"/>
          <c:showCatName val="0"/>
          <c:showSerName val="0"/>
          <c:showPercent val="0"/>
          <c:showBubbleSize val="0"/>
        </c:dLbls>
        <c:smooth val="0"/>
        <c:axId val="-2116382728"/>
        <c:axId val="2100048920"/>
      </c:lineChart>
      <c:catAx>
        <c:axId val="-2116382728"/>
        <c:scaling>
          <c:orientation val="minMax"/>
        </c:scaling>
        <c:delete val="0"/>
        <c:axPos val="b"/>
        <c:numFmt formatCode="General" sourceLinked="1"/>
        <c:majorTickMark val="out"/>
        <c:minorTickMark val="none"/>
        <c:tickLblPos val="nextTo"/>
        <c:crossAx val="2100048920"/>
        <c:crosses val="autoZero"/>
        <c:auto val="1"/>
        <c:lblAlgn val="ctr"/>
        <c:lblOffset val="100"/>
        <c:noMultiLvlLbl val="0"/>
      </c:catAx>
      <c:valAx>
        <c:axId val="2100048920"/>
        <c:scaling>
          <c:orientation val="minMax"/>
        </c:scaling>
        <c:delete val="0"/>
        <c:axPos val="l"/>
        <c:majorGridlines/>
        <c:numFmt formatCode="#,##0" sourceLinked="1"/>
        <c:majorTickMark val="out"/>
        <c:minorTickMark val="none"/>
        <c:tickLblPos val="nextTo"/>
        <c:crossAx val="-2116382728"/>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US" sz="1400">
                <a:latin typeface="Calibri" panose="020F0502020204030204" pitchFamily="34" charset="0"/>
                <a:cs typeface="Calibri" panose="020F0502020204030204" pitchFamily="34" charset="0"/>
              </a:rPr>
              <a:t>Rough Sleeping -</a:t>
            </a:r>
            <a:r>
              <a:rPr lang="en-US" sz="1400" baseline="0">
                <a:latin typeface="Calibri" panose="020F0502020204030204" pitchFamily="34" charset="0"/>
                <a:cs typeface="Calibri" panose="020F0502020204030204" pitchFamily="34" charset="0"/>
              </a:rPr>
              <a:t> South Cambridgeshire</a:t>
            </a:r>
            <a:endParaRPr lang="en-GB" sz="1400">
              <a:latin typeface="Calibri" panose="020F0502020204030204" pitchFamily="34" charset="0"/>
              <a:cs typeface="Calibri" panose="020F0502020204030204" pitchFamily="34" charset="0"/>
            </a:endParaRPr>
          </a:p>
        </c:rich>
      </c:tx>
      <c:overlay val="0"/>
      <c:spPr>
        <a:noFill/>
        <a:ln w="25387">
          <a:noFill/>
        </a:ln>
      </c:spPr>
    </c:title>
    <c:autoTitleDeleted val="0"/>
    <c:plotArea>
      <c:layout/>
      <c:lineChart>
        <c:grouping val="standard"/>
        <c:varyColors val="0"/>
        <c:ser>
          <c:idx val="0"/>
          <c:order val="0"/>
          <c:tx>
            <c:strRef>
              <c:f>Sheet1!$B$1</c:f>
              <c:strCache>
                <c:ptCount val="1"/>
                <c:pt idx="0">
                  <c:v>Column1</c:v>
                </c:pt>
              </c:strCache>
            </c:strRef>
          </c:tx>
          <c:spPr>
            <a:ln w="25387">
              <a:solidFill>
                <a:srgbClr val="99CC00"/>
              </a:solidFill>
              <a:prstDash val="solid"/>
            </a:ln>
          </c:spPr>
          <c:marker>
            <c:symbol val="none"/>
          </c:marker>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#,##0</c:formatCode>
                <c:ptCount val="10"/>
                <c:pt idx="0">
                  <c:v>0</c:v>
                </c:pt>
                <c:pt idx="1">
                  <c:v>1</c:v>
                </c:pt>
                <c:pt idx="2">
                  <c:v>0</c:v>
                </c:pt>
                <c:pt idx="3" formatCode="General">
                  <c:v>2</c:v>
                </c:pt>
                <c:pt idx="4" formatCode="General">
                  <c:v>1</c:v>
                </c:pt>
                <c:pt idx="5" formatCode="General">
                  <c:v>0</c:v>
                </c:pt>
                <c:pt idx="6" formatCode="General">
                  <c:v>0</c:v>
                </c:pt>
                <c:pt idx="7" formatCode="General">
                  <c:v>4</c:v>
                </c:pt>
                <c:pt idx="8" formatCode="General">
                  <c:v>0</c:v>
                </c:pt>
                <c:pt idx="9" formatCode="General">
                  <c:v>2</c:v>
                </c:pt>
              </c:numCache>
            </c:numRef>
          </c:val>
          <c:smooth val="0"/>
          <c:extLst>
            <c:ext xmlns:c16="http://schemas.microsoft.com/office/drawing/2014/chart" uri="{C3380CC4-5D6E-409C-BE32-E72D297353CC}">
              <c16:uniqueId val="{00000000-B489-42EF-9372-CCC3439A21DE}"/>
            </c:ext>
          </c:extLst>
        </c:ser>
        <c:dLbls>
          <c:showLegendKey val="0"/>
          <c:showVal val="0"/>
          <c:showCatName val="0"/>
          <c:showSerName val="0"/>
          <c:showPercent val="0"/>
          <c:showBubbleSize val="0"/>
        </c:dLbls>
        <c:smooth val="0"/>
        <c:axId val="-2098298280"/>
        <c:axId val="-2095966104"/>
      </c:lineChart>
      <c:catAx>
        <c:axId val="-2098298280"/>
        <c:scaling>
          <c:orientation val="minMax"/>
        </c:scaling>
        <c:delete val="0"/>
        <c:axPos val="b"/>
        <c:numFmt formatCode="General" sourceLinked="1"/>
        <c:majorTickMark val="out"/>
        <c:minorTickMark val="none"/>
        <c:tickLblPos val="nextTo"/>
        <c:spPr>
          <a:ln w="3173">
            <a:solidFill>
              <a:srgbClr val="808080"/>
            </a:solidFill>
            <a:prstDash val="solid"/>
          </a:ln>
        </c:spPr>
        <c:crossAx val="-2095966104"/>
        <c:crosses val="autoZero"/>
        <c:auto val="1"/>
        <c:lblAlgn val="ctr"/>
        <c:lblOffset val="100"/>
        <c:noMultiLvlLbl val="0"/>
      </c:catAx>
      <c:valAx>
        <c:axId val="-2095966104"/>
        <c:scaling>
          <c:orientation val="minMax"/>
        </c:scaling>
        <c:delete val="0"/>
        <c:axPos val="l"/>
        <c:majorGridlines>
          <c:spPr>
            <a:ln w="3173">
              <a:solidFill>
                <a:srgbClr val="808080"/>
              </a:solidFill>
              <a:prstDash val="solid"/>
            </a:ln>
          </c:spPr>
        </c:majorGridlines>
        <c:numFmt formatCode="#,##0" sourceLinked="1"/>
        <c:majorTickMark val="out"/>
        <c:minorTickMark val="none"/>
        <c:tickLblPos val="nextTo"/>
        <c:spPr>
          <a:ln w="3173">
            <a:solidFill>
              <a:srgbClr val="808080"/>
            </a:solidFill>
            <a:prstDash val="solid"/>
          </a:ln>
        </c:spPr>
        <c:crossAx val="-2098298280"/>
        <c:crosses val="autoZero"/>
        <c:crossBetween val="between"/>
      </c:valAx>
      <c:spPr>
        <a:solidFill>
          <a:srgbClr val="FFFFFF"/>
        </a:solidFill>
        <a:ln w="25387">
          <a:noFill/>
        </a:ln>
      </c:spPr>
    </c:plotArea>
    <c:legend>
      <c:legendPos val="r"/>
      <c:layout>
        <c:manualLayout>
          <c:xMode val="edge"/>
          <c:yMode val="edge"/>
          <c:x val="0.81572481572481603"/>
          <c:y val="0.510917030567686"/>
          <c:w val="0.16707616707616699"/>
          <c:h val="7.8602620087336206E-2"/>
        </c:manualLayout>
      </c:layout>
      <c:overlay val="0"/>
      <c:spPr>
        <a:noFill/>
        <a:ln w="25387">
          <a:noFill/>
        </a:ln>
      </c:spPr>
    </c:legend>
    <c:plotVisOnly val="1"/>
    <c:dispBlanksAs val="gap"/>
    <c:showDLblsOverMax val="0"/>
  </c:chart>
  <c:spPr>
    <a:solidFill>
      <a:srgbClr val="FFFFFF"/>
    </a:solidFill>
    <a:ln w="3173">
      <a:solidFill>
        <a:srgbClr val="808080"/>
      </a:solidFill>
      <a:prstDash val="soli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600">
                <a:latin typeface="Arial"/>
                <a:cs typeface="Arial"/>
              </a:rPr>
              <a:t>Reasons</a:t>
            </a:r>
            <a:r>
              <a:rPr lang="en-US" sz="1600" baseline="0">
                <a:latin typeface="Arial"/>
                <a:cs typeface="Arial"/>
              </a:rPr>
              <a:t> for Homelessness</a:t>
            </a:r>
            <a:endParaRPr lang="en-GB" sz="1600">
              <a:latin typeface="Arial"/>
              <a:cs typeface="Arial"/>
            </a:endParaRP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Family or friends no longer willing or able to accommodate</c:v>
                </c:pt>
                <c:pt idx="1">
                  <c:v>End of private rented tenancy - assured shorthold</c:v>
                </c:pt>
                <c:pt idx="2">
                  <c:v>Domestic abuse</c:v>
                </c:pt>
                <c:pt idx="3">
                  <c:v>Non violent relationship breakdown with partner</c:v>
                </c:pt>
                <c:pt idx="4">
                  <c:v>End of Social rented tenancy</c:v>
                </c:pt>
                <c:pt idx="5">
                  <c:v>Eviction from supported housing</c:v>
                </c:pt>
                <c:pt idx="6">
                  <c:v>End of private rented tenancy - not assured shorthold</c:v>
                </c:pt>
                <c:pt idx="7">
                  <c:v>Other violence or harassment</c:v>
                </c:pt>
                <c:pt idx="8">
                  <c:v>Left institution with no accommodation available</c:v>
                </c:pt>
                <c:pt idx="9">
                  <c:v>Required to leave accommodation provided by Home Office as asylum support</c:v>
                </c:pt>
                <c:pt idx="10">
                  <c:v>Other Reasons</c:v>
                </c:pt>
              </c:strCache>
            </c:strRef>
          </c:cat>
          <c:val>
            <c:numRef>
              <c:f>Sheet1!$B$2:$B$12</c:f>
              <c:numCache>
                <c:formatCode>General</c:formatCode>
                <c:ptCount val="11"/>
                <c:pt idx="0">
                  <c:v>108</c:v>
                </c:pt>
                <c:pt idx="1">
                  <c:v>79</c:v>
                </c:pt>
                <c:pt idx="2">
                  <c:v>53</c:v>
                </c:pt>
                <c:pt idx="3">
                  <c:v>55</c:v>
                </c:pt>
                <c:pt idx="4">
                  <c:v>37</c:v>
                </c:pt>
                <c:pt idx="5">
                  <c:v>54</c:v>
                </c:pt>
                <c:pt idx="6">
                  <c:v>21</c:v>
                </c:pt>
                <c:pt idx="7">
                  <c:v>16</c:v>
                </c:pt>
                <c:pt idx="8">
                  <c:v>13</c:v>
                </c:pt>
                <c:pt idx="9">
                  <c:v>3</c:v>
                </c:pt>
                <c:pt idx="10">
                  <c:v>181</c:v>
                </c:pt>
              </c:numCache>
            </c:numRef>
          </c:val>
          <c:extLst>
            <c:ext xmlns:c16="http://schemas.microsoft.com/office/drawing/2014/chart" uri="{C3380CC4-5D6E-409C-BE32-E72D297353CC}">
              <c16:uniqueId val="{00000000-0455-4FF6-AD19-70A3602C695E}"/>
            </c:ext>
          </c:extLst>
        </c:ser>
        <c:dLbls>
          <c:dLblPos val="ctr"/>
          <c:showLegendKey val="0"/>
          <c:showVal val="1"/>
          <c:showCatName val="0"/>
          <c:showSerName val="0"/>
          <c:showPercent val="0"/>
          <c:showBubbleSize val="0"/>
        </c:dLbls>
        <c:gapWidth val="150"/>
        <c:axId val="-2117380040"/>
        <c:axId val="2099843800"/>
      </c:barChart>
      <c:catAx>
        <c:axId val="-2117380040"/>
        <c:scaling>
          <c:orientation val="minMax"/>
        </c:scaling>
        <c:delete val="0"/>
        <c:axPos val="b"/>
        <c:numFmt formatCode="General" sourceLinked="1"/>
        <c:majorTickMark val="out"/>
        <c:minorTickMark val="none"/>
        <c:tickLblPos val="nextTo"/>
        <c:txPr>
          <a:bodyPr/>
          <a:lstStyle/>
          <a:p>
            <a:pPr>
              <a:defRPr sz="800"/>
            </a:pPr>
            <a:endParaRPr lang="en-US"/>
          </a:p>
        </c:txPr>
        <c:crossAx val="2099843800"/>
        <c:crosses val="autoZero"/>
        <c:auto val="1"/>
        <c:lblAlgn val="ctr"/>
        <c:lblOffset val="100"/>
        <c:noMultiLvlLbl val="0"/>
      </c:catAx>
      <c:valAx>
        <c:axId val="2099843800"/>
        <c:scaling>
          <c:orientation val="minMax"/>
        </c:scaling>
        <c:delete val="0"/>
        <c:axPos val="l"/>
        <c:majorGridlines/>
        <c:numFmt formatCode="General" sourceLinked="1"/>
        <c:majorTickMark val="out"/>
        <c:minorTickMark val="none"/>
        <c:tickLblPos val="nextTo"/>
        <c:crossAx val="-2117380040"/>
        <c:crosses val="autoZero"/>
        <c:crossBetween val="between"/>
      </c:valAx>
    </c:plotArea>
    <c:legend>
      <c:legendPos val="b"/>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200">
                <a:latin typeface="Arial"/>
                <a:cs typeface="Arial"/>
              </a:rPr>
              <a:t>Support needs</a:t>
            </a:r>
            <a:endParaRPr lang="en-GB" sz="1200">
              <a:latin typeface="Arial"/>
              <a:cs typeface="Arial"/>
            </a:endParaRP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Young person aged 16-17 years</c:v>
                </c:pt>
                <c:pt idx="1">
                  <c:v>Young person aged 18-25 years requiring support to manage independently</c:v>
                </c:pt>
                <c:pt idx="2">
                  <c:v>Young parent requiring support to manage independently</c:v>
                </c:pt>
                <c:pt idx="3">
                  <c:v>Care leaver aged 18-20 years</c:v>
                </c:pt>
                <c:pt idx="4">
                  <c:v>Care leaver aged 21+ years</c:v>
                </c:pt>
                <c:pt idx="5">
                  <c:v>Physical ill health and disability</c:v>
                </c:pt>
                <c:pt idx="6">
                  <c:v>History of mental health problems</c:v>
                </c:pt>
                <c:pt idx="7">
                  <c:v>Learning disability</c:v>
                </c:pt>
                <c:pt idx="8">
                  <c:v>At risk of/has experienced sexual abuse/exploitation</c:v>
                </c:pt>
                <c:pt idx="9">
                  <c:v>At risk of/has experienced domestic abuse</c:v>
                </c:pt>
                <c:pt idx="10">
                  <c:v>At risk of/has experienced abuse (non-domestic abuse)</c:v>
                </c:pt>
                <c:pt idx="11">
                  <c:v>Drug dependency needs</c:v>
                </c:pt>
                <c:pt idx="12">
                  <c:v>Alcohol dependency needs</c:v>
                </c:pt>
                <c:pt idx="13">
                  <c:v>Offending history</c:v>
                </c:pt>
                <c:pt idx="14">
                  <c:v>History of repeat homelessness</c:v>
                </c:pt>
                <c:pt idx="15">
                  <c:v>History of rough sleeping</c:v>
                </c:pt>
                <c:pt idx="16">
                  <c:v>Former asylum seeker</c:v>
                </c:pt>
                <c:pt idx="17">
                  <c:v>Old age</c:v>
                </c:pt>
                <c:pt idx="18">
                  <c:v>Served in HM Forces</c:v>
                </c:pt>
                <c:pt idx="19">
                  <c:v>Access to education, employment or training</c:v>
                </c:pt>
              </c:strCache>
            </c:strRef>
          </c:cat>
          <c:val>
            <c:numRef>
              <c:f>Sheet1!$B$2:$B$21</c:f>
              <c:numCache>
                <c:formatCode>General</c:formatCode>
                <c:ptCount val="20"/>
                <c:pt idx="0">
                  <c:v>8</c:v>
                </c:pt>
                <c:pt idx="1">
                  <c:v>26</c:v>
                </c:pt>
                <c:pt idx="2">
                  <c:v>5</c:v>
                </c:pt>
                <c:pt idx="3">
                  <c:v>4</c:v>
                </c:pt>
                <c:pt idx="4">
                  <c:v>5</c:v>
                </c:pt>
                <c:pt idx="5">
                  <c:v>120</c:v>
                </c:pt>
                <c:pt idx="6">
                  <c:v>198</c:v>
                </c:pt>
                <c:pt idx="7">
                  <c:v>44</c:v>
                </c:pt>
                <c:pt idx="8">
                  <c:v>28</c:v>
                </c:pt>
                <c:pt idx="9">
                  <c:v>67</c:v>
                </c:pt>
                <c:pt idx="10">
                  <c:v>36</c:v>
                </c:pt>
                <c:pt idx="11">
                  <c:v>26</c:v>
                </c:pt>
                <c:pt idx="12">
                  <c:v>24</c:v>
                </c:pt>
                <c:pt idx="13">
                  <c:v>68</c:v>
                </c:pt>
                <c:pt idx="14">
                  <c:v>48</c:v>
                </c:pt>
                <c:pt idx="15">
                  <c:v>54</c:v>
                </c:pt>
                <c:pt idx="16">
                  <c:v>0</c:v>
                </c:pt>
                <c:pt idx="17">
                  <c:v>21</c:v>
                </c:pt>
                <c:pt idx="18">
                  <c:v>6</c:v>
                </c:pt>
                <c:pt idx="19">
                  <c:v>112</c:v>
                </c:pt>
              </c:numCache>
            </c:numRef>
          </c:val>
          <c:extLst>
            <c:ext xmlns:c16="http://schemas.microsoft.com/office/drawing/2014/chart" uri="{C3380CC4-5D6E-409C-BE32-E72D297353CC}">
              <c16:uniqueId val="{00000000-77CF-4CFB-B0BF-C9C97E449827}"/>
            </c:ext>
          </c:extLst>
        </c:ser>
        <c:dLbls>
          <c:dLblPos val="ctr"/>
          <c:showLegendKey val="0"/>
          <c:showVal val="1"/>
          <c:showCatName val="0"/>
          <c:showSerName val="0"/>
          <c:showPercent val="0"/>
          <c:showBubbleSize val="0"/>
        </c:dLbls>
        <c:gapWidth val="150"/>
        <c:axId val="-2101272008"/>
        <c:axId val="-2094210216"/>
      </c:barChart>
      <c:catAx>
        <c:axId val="-2101272008"/>
        <c:scaling>
          <c:orientation val="minMax"/>
        </c:scaling>
        <c:delete val="0"/>
        <c:axPos val="b"/>
        <c:numFmt formatCode="General" sourceLinked="1"/>
        <c:majorTickMark val="out"/>
        <c:minorTickMark val="none"/>
        <c:tickLblPos val="nextTo"/>
        <c:crossAx val="-2094210216"/>
        <c:crosses val="autoZero"/>
        <c:auto val="1"/>
        <c:lblAlgn val="ctr"/>
        <c:lblOffset val="100"/>
        <c:noMultiLvlLbl val="0"/>
      </c:catAx>
      <c:valAx>
        <c:axId val="-2094210216"/>
        <c:scaling>
          <c:orientation val="minMax"/>
        </c:scaling>
        <c:delete val="0"/>
        <c:axPos val="l"/>
        <c:majorGridlines/>
        <c:numFmt formatCode="General" sourceLinked="1"/>
        <c:majorTickMark val="out"/>
        <c:minorTickMark val="none"/>
        <c:tickLblPos val="nextTo"/>
        <c:crossAx val="-2101272008"/>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200">
                <a:latin typeface="Arial"/>
                <a:cs typeface="Arial"/>
              </a:rPr>
              <a:t>Reasons</a:t>
            </a:r>
            <a:r>
              <a:rPr lang="en-US" sz="1200" baseline="0">
                <a:latin typeface="Arial"/>
                <a:cs typeface="Arial"/>
              </a:rPr>
              <a:t> for Homelessness</a:t>
            </a:r>
            <a:endParaRPr lang="en-GB" sz="1200">
              <a:latin typeface="Arial"/>
              <a:cs typeface="Arial"/>
            </a:endParaRP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Family or friends no longer willing or able to accommodate</c:v>
                </c:pt>
                <c:pt idx="1">
                  <c:v>End of private rented tenancy - assured shorthold</c:v>
                </c:pt>
                <c:pt idx="2">
                  <c:v>Domestic abuse</c:v>
                </c:pt>
                <c:pt idx="3">
                  <c:v>Non violent relationship breakdown with partner</c:v>
                </c:pt>
                <c:pt idx="4">
                  <c:v>End of Social rented tenancy</c:v>
                </c:pt>
                <c:pt idx="5">
                  <c:v>Eviction from supported housing</c:v>
                </c:pt>
                <c:pt idx="6">
                  <c:v>End of private rented tenancy - not assured shorthold</c:v>
                </c:pt>
                <c:pt idx="7">
                  <c:v>Other violence or harassment</c:v>
                </c:pt>
                <c:pt idx="8">
                  <c:v>Left institution with no accommodation available</c:v>
                </c:pt>
                <c:pt idx="9">
                  <c:v>Required to leave accommodation provided by Home Office as asylum support</c:v>
                </c:pt>
                <c:pt idx="10">
                  <c:v>Other Reasons</c:v>
                </c:pt>
              </c:strCache>
            </c:strRef>
          </c:cat>
          <c:val>
            <c:numRef>
              <c:f>Sheet1!$B$2:$B$12</c:f>
              <c:numCache>
                <c:formatCode>General</c:formatCode>
                <c:ptCount val="11"/>
                <c:pt idx="0">
                  <c:v>110</c:v>
                </c:pt>
                <c:pt idx="1">
                  <c:v>76</c:v>
                </c:pt>
                <c:pt idx="2">
                  <c:v>29</c:v>
                </c:pt>
                <c:pt idx="3">
                  <c:v>66</c:v>
                </c:pt>
                <c:pt idx="4">
                  <c:v>33</c:v>
                </c:pt>
                <c:pt idx="5">
                  <c:v>3</c:v>
                </c:pt>
                <c:pt idx="6">
                  <c:v>10</c:v>
                </c:pt>
                <c:pt idx="7">
                  <c:v>6</c:v>
                </c:pt>
                <c:pt idx="8">
                  <c:v>3</c:v>
                </c:pt>
                <c:pt idx="9">
                  <c:v>0</c:v>
                </c:pt>
                <c:pt idx="10">
                  <c:v>99</c:v>
                </c:pt>
              </c:numCache>
            </c:numRef>
          </c:val>
          <c:extLst>
            <c:ext xmlns:c16="http://schemas.microsoft.com/office/drawing/2014/chart" uri="{C3380CC4-5D6E-409C-BE32-E72D297353CC}">
              <c16:uniqueId val="{00000000-A835-4291-B45F-ACB098D4FD45}"/>
            </c:ext>
          </c:extLst>
        </c:ser>
        <c:dLbls>
          <c:dLblPos val="ctr"/>
          <c:showLegendKey val="0"/>
          <c:showVal val="1"/>
          <c:showCatName val="0"/>
          <c:showSerName val="0"/>
          <c:showPercent val="0"/>
          <c:showBubbleSize val="0"/>
        </c:dLbls>
        <c:gapWidth val="150"/>
        <c:axId val="-2094706616"/>
        <c:axId val="-2094870120"/>
      </c:barChart>
      <c:catAx>
        <c:axId val="-2094706616"/>
        <c:scaling>
          <c:orientation val="minMax"/>
        </c:scaling>
        <c:delete val="0"/>
        <c:axPos val="b"/>
        <c:numFmt formatCode="General" sourceLinked="1"/>
        <c:majorTickMark val="out"/>
        <c:minorTickMark val="none"/>
        <c:tickLblPos val="nextTo"/>
        <c:crossAx val="-2094870120"/>
        <c:crosses val="autoZero"/>
        <c:auto val="1"/>
        <c:lblAlgn val="ctr"/>
        <c:lblOffset val="100"/>
        <c:noMultiLvlLbl val="0"/>
      </c:catAx>
      <c:valAx>
        <c:axId val="-2094870120"/>
        <c:scaling>
          <c:orientation val="minMax"/>
        </c:scaling>
        <c:delete val="0"/>
        <c:axPos val="l"/>
        <c:majorGridlines/>
        <c:numFmt formatCode="General" sourceLinked="1"/>
        <c:majorTickMark val="out"/>
        <c:minorTickMark val="none"/>
        <c:tickLblPos val="nextTo"/>
        <c:crossAx val="-2094706616"/>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Total number of Homeless Decisions</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Homeless Decisions</c:v>
                </c:pt>
              </c:strCache>
            </c:strRef>
          </c:tx>
          <c:marker>
            <c:symbol val="none"/>
          </c:marker>
          <c:cat>
            <c:strRef>
              <c:f>Sheet1!$A$2:$A$5</c:f>
              <c:strCache>
                <c:ptCount val="4"/>
                <c:pt idx="0">
                  <c:v>2014/15</c:v>
                </c:pt>
                <c:pt idx="1">
                  <c:v>2015/16</c:v>
                </c:pt>
                <c:pt idx="2">
                  <c:v>2016/17</c:v>
                </c:pt>
                <c:pt idx="3">
                  <c:v>2017/18</c:v>
                </c:pt>
              </c:strCache>
            </c:strRef>
          </c:cat>
          <c:val>
            <c:numRef>
              <c:f>Sheet1!$B$2:$B$5</c:f>
              <c:numCache>
                <c:formatCode>#,##0</c:formatCode>
                <c:ptCount val="4"/>
                <c:pt idx="0" formatCode="General">
                  <c:v>90</c:v>
                </c:pt>
                <c:pt idx="1">
                  <c:v>82</c:v>
                </c:pt>
                <c:pt idx="2">
                  <c:v>115</c:v>
                </c:pt>
                <c:pt idx="3" formatCode="General">
                  <c:v>152</c:v>
                </c:pt>
              </c:numCache>
            </c:numRef>
          </c:val>
          <c:smooth val="0"/>
          <c:extLst>
            <c:ext xmlns:c16="http://schemas.microsoft.com/office/drawing/2014/chart" uri="{C3380CC4-5D6E-409C-BE32-E72D297353CC}">
              <c16:uniqueId val="{00000000-31EA-4094-8266-406591CA1805}"/>
            </c:ext>
          </c:extLst>
        </c:ser>
        <c:dLbls>
          <c:showLegendKey val="0"/>
          <c:showVal val="0"/>
          <c:showCatName val="0"/>
          <c:showSerName val="0"/>
          <c:showPercent val="0"/>
          <c:showBubbleSize val="0"/>
        </c:dLbls>
        <c:smooth val="0"/>
        <c:axId val="2146947800"/>
        <c:axId val="-2094905064"/>
      </c:lineChart>
      <c:catAx>
        <c:axId val="2146947800"/>
        <c:scaling>
          <c:orientation val="minMax"/>
        </c:scaling>
        <c:delete val="0"/>
        <c:axPos val="b"/>
        <c:numFmt formatCode="General" sourceLinked="1"/>
        <c:majorTickMark val="out"/>
        <c:minorTickMark val="none"/>
        <c:tickLblPos val="nextTo"/>
        <c:crossAx val="-2094905064"/>
        <c:crosses val="autoZero"/>
        <c:auto val="1"/>
        <c:lblAlgn val="ctr"/>
        <c:lblOffset val="100"/>
        <c:noMultiLvlLbl val="0"/>
      </c:catAx>
      <c:valAx>
        <c:axId val="-2094905064"/>
        <c:scaling>
          <c:orientation val="minMax"/>
          <c:min val="0"/>
        </c:scaling>
        <c:delete val="0"/>
        <c:axPos val="l"/>
        <c:majorGridlines/>
        <c:numFmt formatCode="General" sourceLinked="1"/>
        <c:majorTickMark val="out"/>
        <c:minorTickMark val="none"/>
        <c:tickLblPos val="nextTo"/>
        <c:crossAx val="2146947800"/>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Total number of Homeless Acceptances</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Homeless Acceptances</c:v>
                </c:pt>
              </c:strCache>
            </c:strRef>
          </c:tx>
          <c:marker>
            <c:symbol val="none"/>
          </c:marker>
          <c:cat>
            <c:strRef>
              <c:f>Sheet1!$A$2:$A$5</c:f>
              <c:strCache>
                <c:ptCount val="4"/>
                <c:pt idx="0">
                  <c:v>2014/15</c:v>
                </c:pt>
                <c:pt idx="1">
                  <c:v>2015/16</c:v>
                </c:pt>
                <c:pt idx="2">
                  <c:v>2016/17</c:v>
                </c:pt>
                <c:pt idx="3">
                  <c:v>2017/18</c:v>
                </c:pt>
              </c:strCache>
            </c:strRef>
          </c:cat>
          <c:val>
            <c:numRef>
              <c:f>Sheet1!$B$2:$B$5</c:f>
              <c:numCache>
                <c:formatCode>#,##0</c:formatCode>
                <c:ptCount val="4"/>
                <c:pt idx="0" formatCode="General">
                  <c:v>55</c:v>
                </c:pt>
                <c:pt idx="1">
                  <c:v>58</c:v>
                </c:pt>
                <c:pt idx="2">
                  <c:v>83</c:v>
                </c:pt>
                <c:pt idx="3" formatCode="General">
                  <c:v>92</c:v>
                </c:pt>
              </c:numCache>
            </c:numRef>
          </c:val>
          <c:smooth val="0"/>
          <c:extLst>
            <c:ext xmlns:c16="http://schemas.microsoft.com/office/drawing/2014/chart" uri="{C3380CC4-5D6E-409C-BE32-E72D297353CC}">
              <c16:uniqueId val="{00000000-E39B-4C08-8B9F-6BB9E3F72880}"/>
            </c:ext>
          </c:extLst>
        </c:ser>
        <c:dLbls>
          <c:showLegendKey val="0"/>
          <c:showVal val="0"/>
          <c:showCatName val="0"/>
          <c:showSerName val="0"/>
          <c:showPercent val="0"/>
          <c:showBubbleSize val="0"/>
        </c:dLbls>
        <c:smooth val="0"/>
        <c:axId val="-2100457912"/>
        <c:axId val="-2138739080"/>
      </c:lineChart>
      <c:catAx>
        <c:axId val="-2100457912"/>
        <c:scaling>
          <c:orientation val="minMax"/>
        </c:scaling>
        <c:delete val="0"/>
        <c:axPos val="b"/>
        <c:numFmt formatCode="General" sourceLinked="1"/>
        <c:majorTickMark val="out"/>
        <c:minorTickMark val="none"/>
        <c:tickLblPos val="nextTo"/>
        <c:crossAx val="-2138739080"/>
        <c:crosses val="autoZero"/>
        <c:auto val="1"/>
        <c:lblAlgn val="ctr"/>
        <c:lblOffset val="100"/>
        <c:noMultiLvlLbl val="0"/>
      </c:catAx>
      <c:valAx>
        <c:axId val="-2138739080"/>
        <c:scaling>
          <c:orientation val="minMax"/>
          <c:min val="0"/>
        </c:scaling>
        <c:delete val="0"/>
        <c:axPos val="l"/>
        <c:majorGridlines/>
        <c:numFmt formatCode="General" sourceLinked="1"/>
        <c:majorTickMark val="out"/>
        <c:minorTickMark val="none"/>
        <c:tickLblPos val="nextTo"/>
        <c:crossAx val="-2100457912"/>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Temporary Accommodation</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formatCode="General">
                  <c:v>8</c:v>
                </c:pt>
                <c:pt idx="1">
                  <c:v>8</c:v>
                </c:pt>
                <c:pt idx="2">
                  <c:v>14</c:v>
                </c:pt>
                <c:pt idx="3" formatCode="General">
                  <c:v>11</c:v>
                </c:pt>
                <c:pt idx="4" formatCode="General">
                  <c:v>14</c:v>
                </c:pt>
              </c:numCache>
            </c:numRef>
          </c:val>
          <c:smooth val="0"/>
          <c:extLst>
            <c:ext xmlns:c16="http://schemas.microsoft.com/office/drawing/2014/chart" uri="{C3380CC4-5D6E-409C-BE32-E72D297353CC}">
              <c16:uniqueId val="{00000000-B3B9-4C3C-A1C3-BDC5C2C7CCA6}"/>
            </c:ext>
          </c:extLst>
        </c:ser>
        <c:dLbls>
          <c:showLegendKey val="0"/>
          <c:showVal val="0"/>
          <c:showCatName val="0"/>
          <c:showSerName val="0"/>
          <c:showPercent val="0"/>
          <c:showBubbleSize val="0"/>
        </c:dLbls>
        <c:smooth val="0"/>
        <c:axId val="-2138958392"/>
        <c:axId val="2109039160"/>
      </c:lineChart>
      <c:catAx>
        <c:axId val="-2138958392"/>
        <c:scaling>
          <c:orientation val="minMax"/>
        </c:scaling>
        <c:delete val="0"/>
        <c:axPos val="b"/>
        <c:numFmt formatCode="General" sourceLinked="1"/>
        <c:majorTickMark val="out"/>
        <c:minorTickMark val="none"/>
        <c:tickLblPos val="nextTo"/>
        <c:crossAx val="2109039160"/>
        <c:crosses val="autoZero"/>
        <c:auto val="1"/>
        <c:lblAlgn val="ctr"/>
        <c:lblOffset val="100"/>
        <c:noMultiLvlLbl val="0"/>
      </c:catAx>
      <c:valAx>
        <c:axId val="2109039160"/>
        <c:scaling>
          <c:orientation val="minMax"/>
        </c:scaling>
        <c:delete val="0"/>
        <c:axPos val="l"/>
        <c:majorGridlines/>
        <c:numFmt formatCode="General" sourceLinked="1"/>
        <c:majorTickMark val="out"/>
        <c:minorTickMark val="none"/>
        <c:tickLblPos val="nextTo"/>
        <c:crossAx val="-2138958392"/>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US" sz="1400">
                <a:latin typeface="Calibri" panose="020F0502020204030204" pitchFamily="34" charset="0"/>
                <a:cs typeface="Calibri" panose="020F0502020204030204" pitchFamily="34" charset="0"/>
              </a:rPr>
              <a:t>Rough Sleeping -</a:t>
            </a:r>
            <a:r>
              <a:rPr lang="en-US" sz="1400" baseline="0">
                <a:latin typeface="Calibri" panose="020F0502020204030204" pitchFamily="34" charset="0"/>
                <a:cs typeface="Calibri" panose="020F0502020204030204" pitchFamily="34" charset="0"/>
              </a:rPr>
              <a:t> East Cambridgeshire</a:t>
            </a:r>
            <a:endParaRPr lang="en-GB" sz="1400">
              <a:latin typeface="Calibri" panose="020F0502020204030204" pitchFamily="34" charset="0"/>
              <a:cs typeface="Calibri" panose="020F0502020204030204" pitchFamily="34" charset="0"/>
            </a:endParaRPr>
          </a:p>
        </c:rich>
      </c:tx>
      <c:overlay val="0"/>
      <c:spPr>
        <a:noFill/>
        <a:ln w="25387">
          <a:noFill/>
        </a:ln>
      </c:spPr>
    </c:title>
    <c:autoTitleDeleted val="0"/>
    <c:plotArea>
      <c:layout/>
      <c:lineChart>
        <c:grouping val="standard"/>
        <c:varyColors val="0"/>
        <c:ser>
          <c:idx val="0"/>
          <c:order val="0"/>
          <c:tx>
            <c:strRef>
              <c:f>Sheet1!$B$1</c:f>
              <c:strCache>
                <c:ptCount val="1"/>
                <c:pt idx="0">
                  <c:v>Column1</c:v>
                </c:pt>
              </c:strCache>
            </c:strRef>
          </c:tx>
          <c:spPr>
            <a:ln w="25387">
              <a:solidFill>
                <a:srgbClr val="99CC00"/>
              </a:solidFill>
              <a:prstDash val="solid"/>
            </a:ln>
          </c:spPr>
          <c:marker>
            <c:symbol val="none"/>
          </c:marker>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#,##0</c:formatCode>
                <c:ptCount val="10"/>
                <c:pt idx="0">
                  <c:v>3</c:v>
                </c:pt>
                <c:pt idx="1">
                  <c:v>4</c:v>
                </c:pt>
                <c:pt idx="2">
                  <c:v>3</c:v>
                </c:pt>
                <c:pt idx="3" formatCode="General">
                  <c:v>2</c:v>
                </c:pt>
                <c:pt idx="4" formatCode="General">
                  <c:v>1</c:v>
                </c:pt>
                <c:pt idx="5" formatCode="General">
                  <c:v>1</c:v>
                </c:pt>
                <c:pt idx="6" formatCode="General">
                  <c:v>4</c:v>
                </c:pt>
                <c:pt idx="7" formatCode="General">
                  <c:v>2</c:v>
                </c:pt>
                <c:pt idx="8" formatCode="General">
                  <c:v>1</c:v>
                </c:pt>
                <c:pt idx="9" formatCode="General">
                  <c:v>1</c:v>
                </c:pt>
              </c:numCache>
            </c:numRef>
          </c:val>
          <c:smooth val="0"/>
          <c:extLst>
            <c:ext xmlns:c16="http://schemas.microsoft.com/office/drawing/2014/chart" uri="{C3380CC4-5D6E-409C-BE32-E72D297353CC}">
              <c16:uniqueId val="{00000000-2A3F-46B4-823B-68CC8A95D45F}"/>
            </c:ext>
          </c:extLst>
        </c:ser>
        <c:dLbls>
          <c:showLegendKey val="0"/>
          <c:showVal val="0"/>
          <c:showCatName val="0"/>
          <c:showSerName val="0"/>
          <c:showPercent val="0"/>
          <c:showBubbleSize val="0"/>
        </c:dLbls>
        <c:smooth val="0"/>
        <c:axId val="-2117805672"/>
        <c:axId val="-2117918984"/>
      </c:lineChart>
      <c:catAx>
        <c:axId val="-2117805672"/>
        <c:scaling>
          <c:orientation val="minMax"/>
        </c:scaling>
        <c:delete val="0"/>
        <c:axPos val="b"/>
        <c:numFmt formatCode="General" sourceLinked="1"/>
        <c:majorTickMark val="out"/>
        <c:minorTickMark val="none"/>
        <c:tickLblPos val="nextTo"/>
        <c:spPr>
          <a:ln w="3173">
            <a:solidFill>
              <a:srgbClr val="808080"/>
            </a:solidFill>
            <a:prstDash val="solid"/>
          </a:ln>
        </c:spPr>
        <c:crossAx val="-2117918984"/>
        <c:crosses val="autoZero"/>
        <c:auto val="1"/>
        <c:lblAlgn val="ctr"/>
        <c:lblOffset val="100"/>
        <c:noMultiLvlLbl val="0"/>
      </c:catAx>
      <c:valAx>
        <c:axId val="-2117918984"/>
        <c:scaling>
          <c:orientation val="minMax"/>
        </c:scaling>
        <c:delete val="0"/>
        <c:axPos val="l"/>
        <c:majorGridlines>
          <c:spPr>
            <a:ln w="3173">
              <a:solidFill>
                <a:srgbClr val="808080"/>
              </a:solidFill>
              <a:prstDash val="solid"/>
            </a:ln>
          </c:spPr>
        </c:majorGridlines>
        <c:numFmt formatCode="#,##0" sourceLinked="1"/>
        <c:majorTickMark val="out"/>
        <c:minorTickMark val="none"/>
        <c:tickLblPos val="nextTo"/>
        <c:spPr>
          <a:ln w="3173">
            <a:solidFill>
              <a:srgbClr val="808080"/>
            </a:solidFill>
            <a:prstDash val="solid"/>
          </a:ln>
        </c:spPr>
        <c:crossAx val="-2117805672"/>
        <c:crosses val="autoZero"/>
        <c:crossBetween val="between"/>
      </c:valAx>
      <c:spPr>
        <a:solidFill>
          <a:srgbClr val="FFFFFF"/>
        </a:solidFill>
        <a:ln w="25387">
          <a:noFill/>
        </a:ln>
      </c:spPr>
    </c:plotArea>
    <c:legend>
      <c:legendPos val="r"/>
      <c:layout>
        <c:manualLayout>
          <c:xMode val="edge"/>
          <c:yMode val="edge"/>
          <c:x val="0.81572481572481603"/>
          <c:y val="0.510917030567686"/>
          <c:w val="0.16707616707616699"/>
          <c:h val="7.8602620087336206E-2"/>
        </c:manualLayout>
      </c:layout>
      <c:overlay val="0"/>
      <c:spPr>
        <a:noFill/>
        <a:ln w="25387">
          <a:noFill/>
        </a:ln>
      </c:spPr>
    </c:legend>
    <c:plotVisOnly val="1"/>
    <c:dispBlanksAs val="gap"/>
    <c:showDLblsOverMax val="0"/>
  </c:chart>
  <c:spPr>
    <a:solidFill>
      <a:srgbClr val="FFFFFF"/>
    </a:solidFill>
    <a:ln w="3173">
      <a:solidFill>
        <a:srgbClr val="808080"/>
      </a:solidFill>
      <a:prstDash val="solid"/>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600">
                <a:latin typeface="Arial"/>
                <a:cs typeface="Arial"/>
              </a:rPr>
              <a:t>Support needs</a:t>
            </a:r>
            <a:endParaRPr lang="en-GB" sz="1600">
              <a:latin typeface="Arial"/>
              <a:cs typeface="Arial"/>
            </a:endParaRP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Young person aged 16-17 years</c:v>
                </c:pt>
                <c:pt idx="1">
                  <c:v>Young person aged 18-25 years requiring support to manage independently</c:v>
                </c:pt>
                <c:pt idx="2">
                  <c:v>Young parent requiring support to manage independently</c:v>
                </c:pt>
                <c:pt idx="3">
                  <c:v>Care leaver aged 18-20 years</c:v>
                </c:pt>
                <c:pt idx="4">
                  <c:v>Care leaver aged 21+ years</c:v>
                </c:pt>
                <c:pt idx="5">
                  <c:v>Physical ill health and disability</c:v>
                </c:pt>
                <c:pt idx="6">
                  <c:v>History of mental health problems</c:v>
                </c:pt>
                <c:pt idx="7">
                  <c:v>Learning disability</c:v>
                </c:pt>
                <c:pt idx="8">
                  <c:v>At risk of/has experienced sexual abuse/exploitation</c:v>
                </c:pt>
                <c:pt idx="9">
                  <c:v>At risk of/has experienced domestic abuse</c:v>
                </c:pt>
                <c:pt idx="10">
                  <c:v>At risk of/has experienced abuse (non-domestic abuse)</c:v>
                </c:pt>
                <c:pt idx="11">
                  <c:v>Drug dependency needs</c:v>
                </c:pt>
                <c:pt idx="12">
                  <c:v>Alcohol dependency needs</c:v>
                </c:pt>
                <c:pt idx="13">
                  <c:v>Offending history</c:v>
                </c:pt>
                <c:pt idx="14">
                  <c:v>History of repeat homelessness</c:v>
                </c:pt>
                <c:pt idx="15">
                  <c:v>History of rough sleeping</c:v>
                </c:pt>
                <c:pt idx="16">
                  <c:v>Former asylum seeker</c:v>
                </c:pt>
                <c:pt idx="17">
                  <c:v>Old age</c:v>
                </c:pt>
                <c:pt idx="18">
                  <c:v>Served in HM Forces</c:v>
                </c:pt>
                <c:pt idx="19">
                  <c:v>Access to education, employment or training</c:v>
                </c:pt>
              </c:strCache>
            </c:strRef>
          </c:cat>
          <c:val>
            <c:numRef>
              <c:f>Sheet1!$B$2:$B$21</c:f>
              <c:numCache>
                <c:formatCode>General</c:formatCode>
                <c:ptCount val="20"/>
                <c:pt idx="0">
                  <c:v>6</c:v>
                </c:pt>
                <c:pt idx="1">
                  <c:v>34</c:v>
                </c:pt>
                <c:pt idx="2">
                  <c:v>9</c:v>
                </c:pt>
                <c:pt idx="3">
                  <c:v>9</c:v>
                </c:pt>
                <c:pt idx="4">
                  <c:v>27</c:v>
                </c:pt>
                <c:pt idx="5">
                  <c:v>188</c:v>
                </c:pt>
                <c:pt idx="6">
                  <c:v>265</c:v>
                </c:pt>
                <c:pt idx="7">
                  <c:v>92</c:v>
                </c:pt>
                <c:pt idx="8">
                  <c:v>58</c:v>
                </c:pt>
                <c:pt idx="9">
                  <c:v>127</c:v>
                </c:pt>
                <c:pt idx="10">
                  <c:v>82</c:v>
                </c:pt>
                <c:pt idx="11">
                  <c:v>33</c:v>
                </c:pt>
                <c:pt idx="12">
                  <c:v>25</c:v>
                </c:pt>
                <c:pt idx="13">
                  <c:v>118</c:v>
                </c:pt>
                <c:pt idx="14">
                  <c:v>140</c:v>
                </c:pt>
                <c:pt idx="15">
                  <c:v>103</c:v>
                </c:pt>
                <c:pt idx="16">
                  <c:v>1</c:v>
                </c:pt>
                <c:pt idx="17">
                  <c:v>27</c:v>
                </c:pt>
                <c:pt idx="18">
                  <c:v>18</c:v>
                </c:pt>
                <c:pt idx="19">
                  <c:v>186</c:v>
                </c:pt>
              </c:numCache>
            </c:numRef>
          </c:val>
          <c:extLst>
            <c:ext xmlns:c16="http://schemas.microsoft.com/office/drawing/2014/chart" uri="{C3380CC4-5D6E-409C-BE32-E72D297353CC}">
              <c16:uniqueId val="{00000000-F056-4E37-9F06-528D07C9D19F}"/>
            </c:ext>
          </c:extLst>
        </c:ser>
        <c:dLbls>
          <c:dLblPos val="ctr"/>
          <c:showLegendKey val="0"/>
          <c:showVal val="1"/>
          <c:showCatName val="0"/>
          <c:showSerName val="0"/>
          <c:showPercent val="0"/>
          <c:showBubbleSize val="0"/>
        </c:dLbls>
        <c:gapWidth val="150"/>
        <c:axId val="-2096718200"/>
        <c:axId val="-2097050248"/>
      </c:barChart>
      <c:catAx>
        <c:axId val="-2096718200"/>
        <c:scaling>
          <c:orientation val="minMax"/>
        </c:scaling>
        <c:delete val="0"/>
        <c:axPos val="b"/>
        <c:numFmt formatCode="General" sourceLinked="1"/>
        <c:majorTickMark val="out"/>
        <c:minorTickMark val="none"/>
        <c:tickLblPos val="nextTo"/>
        <c:crossAx val="-2097050248"/>
        <c:crosses val="autoZero"/>
        <c:auto val="1"/>
        <c:lblAlgn val="ctr"/>
        <c:lblOffset val="100"/>
        <c:noMultiLvlLbl val="0"/>
      </c:catAx>
      <c:valAx>
        <c:axId val="-2097050248"/>
        <c:scaling>
          <c:orientation val="minMax"/>
        </c:scaling>
        <c:delete val="0"/>
        <c:axPos val="l"/>
        <c:majorGridlines/>
        <c:numFmt formatCode="General" sourceLinked="1"/>
        <c:majorTickMark val="out"/>
        <c:minorTickMark val="none"/>
        <c:tickLblPos val="nextTo"/>
        <c:crossAx val="-2096718200"/>
        <c:crosses val="autoZero"/>
        <c:crossBetween val="between"/>
      </c:valAx>
    </c:plotArea>
    <c:legend>
      <c:legendPos val="b"/>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600">
                <a:latin typeface="Arial"/>
                <a:cs typeface="Arial"/>
              </a:rPr>
              <a:t>Reasons</a:t>
            </a:r>
            <a:r>
              <a:rPr lang="en-US" sz="1600" baseline="0">
                <a:latin typeface="Arial"/>
                <a:cs typeface="Arial"/>
              </a:rPr>
              <a:t> for Homelessness</a:t>
            </a:r>
            <a:endParaRPr lang="en-GB" sz="1600">
              <a:latin typeface="Arial"/>
              <a:cs typeface="Arial"/>
            </a:endParaRP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Family or friends no longer willing or able to accommodate</c:v>
                </c:pt>
                <c:pt idx="1">
                  <c:v>End of private rented tenancy - assured shorthold</c:v>
                </c:pt>
                <c:pt idx="2">
                  <c:v>Domestic abuse</c:v>
                </c:pt>
                <c:pt idx="3">
                  <c:v>Non violent relationship breakdown with partner</c:v>
                </c:pt>
                <c:pt idx="4">
                  <c:v>End of Social rented tenancy</c:v>
                </c:pt>
                <c:pt idx="5">
                  <c:v>Eviction from supported housing</c:v>
                </c:pt>
                <c:pt idx="6">
                  <c:v>End of private rented tenancy - not assured shorthold</c:v>
                </c:pt>
                <c:pt idx="7">
                  <c:v>Other violence or harassment</c:v>
                </c:pt>
                <c:pt idx="8">
                  <c:v>Left institution with no accommodation available</c:v>
                </c:pt>
                <c:pt idx="9">
                  <c:v>Required to leave accommodation provided by Home Office as asylum support</c:v>
                </c:pt>
                <c:pt idx="10">
                  <c:v>Other Reasons</c:v>
                </c:pt>
              </c:strCache>
            </c:strRef>
          </c:cat>
          <c:val>
            <c:numRef>
              <c:f>Sheet1!$B$2:$B$12</c:f>
              <c:numCache>
                <c:formatCode>General</c:formatCode>
                <c:ptCount val="11"/>
                <c:pt idx="0">
                  <c:v>147</c:v>
                </c:pt>
                <c:pt idx="1">
                  <c:v>161</c:v>
                </c:pt>
                <c:pt idx="2">
                  <c:v>32</c:v>
                </c:pt>
                <c:pt idx="3">
                  <c:v>60</c:v>
                </c:pt>
                <c:pt idx="4">
                  <c:v>16</c:v>
                </c:pt>
                <c:pt idx="5">
                  <c:v>26</c:v>
                </c:pt>
                <c:pt idx="6">
                  <c:v>23</c:v>
                </c:pt>
                <c:pt idx="7">
                  <c:v>11</c:v>
                </c:pt>
                <c:pt idx="8">
                  <c:v>13</c:v>
                </c:pt>
                <c:pt idx="9">
                  <c:v>0</c:v>
                </c:pt>
                <c:pt idx="10">
                  <c:v>142</c:v>
                </c:pt>
              </c:numCache>
            </c:numRef>
          </c:val>
          <c:extLst>
            <c:ext xmlns:c16="http://schemas.microsoft.com/office/drawing/2014/chart" uri="{C3380CC4-5D6E-409C-BE32-E72D297353CC}">
              <c16:uniqueId val="{00000000-B37E-472E-A6E1-D0CAE4B93ECB}"/>
            </c:ext>
          </c:extLst>
        </c:ser>
        <c:dLbls>
          <c:dLblPos val="ctr"/>
          <c:showLegendKey val="0"/>
          <c:showVal val="1"/>
          <c:showCatName val="0"/>
          <c:showSerName val="0"/>
          <c:showPercent val="0"/>
          <c:showBubbleSize val="0"/>
        </c:dLbls>
        <c:gapWidth val="150"/>
        <c:axId val="-2095645592"/>
        <c:axId val="2093051512"/>
      </c:barChart>
      <c:catAx>
        <c:axId val="-2095645592"/>
        <c:scaling>
          <c:orientation val="minMax"/>
        </c:scaling>
        <c:delete val="0"/>
        <c:axPos val="b"/>
        <c:numFmt formatCode="General" sourceLinked="1"/>
        <c:majorTickMark val="out"/>
        <c:minorTickMark val="none"/>
        <c:tickLblPos val="nextTo"/>
        <c:crossAx val="2093051512"/>
        <c:crosses val="autoZero"/>
        <c:auto val="1"/>
        <c:lblAlgn val="ctr"/>
        <c:lblOffset val="100"/>
        <c:noMultiLvlLbl val="0"/>
      </c:catAx>
      <c:valAx>
        <c:axId val="2093051512"/>
        <c:scaling>
          <c:orientation val="minMax"/>
        </c:scaling>
        <c:delete val="0"/>
        <c:axPos val="l"/>
        <c:majorGridlines/>
        <c:numFmt formatCode="General" sourceLinked="1"/>
        <c:majorTickMark val="out"/>
        <c:minorTickMark val="none"/>
        <c:tickLblPos val="nextTo"/>
        <c:crossAx val="-2095645592"/>
        <c:crosses val="autoZero"/>
        <c:crossBetween val="between"/>
      </c:valAx>
    </c:plotArea>
    <c:legend>
      <c:legendPos val="b"/>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Total number of Homeless Decisions</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Homeless Decisions</c:v>
                </c:pt>
              </c:strCache>
            </c:strRef>
          </c:tx>
          <c:marker>
            <c:symbol val="none"/>
          </c:marker>
          <c:cat>
            <c:strRef>
              <c:f>Sheet1!$A$2:$A$5</c:f>
              <c:strCache>
                <c:ptCount val="4"/>
                <c:pt idx="0">
                  <c:v>2014/15</c:v>
                </c:pt>
                <c:pt idx="1">
                  <c:v>2015/16</c:v>
                </c:pt>
                <c:pt idx="2">
                  <c:v>2016/17</c:v>
                </c:pt>
                <c:pt idx="3">
                  <c:v>2017/18</c:v>
                </c:pt>
              </c:strCache>
            </c:strRef>
          </c:cat>
          <c:val>
            <c:numRef>
              <c:f>Sheet1!$B$2:$B$5</c:f>
              <c:numCache>
                <c:formatCode>#,##0</c:formatCode>
                <c:ptCount val="4"/>
                <c:pt idx="0" formatCode="General">
                  <c:v>149</c:v>
                </c:pt>
                <c:pt idx="1">
                  <c:v>144</c:v>
                </c:pt>
                <c:pt idx="2">
                  <c:v>161</c:v>
                </c:pt>
                <c:pt idx="3" formatCode="General">
                  <c:v>159</c:v>
                </c:pt>
              </c:numCache>
            </c:numRef>
          </c:val>
          <c:smooth val="0"/>
          <c:extLst>
            <c:ext xmlns:c16="http://schemas.microsoft.com/office/drawing/2014/chart" uri="{C3380CC4-5D6E-409C-BE32-E72D297353CC}">
              <c16:uniqueId val="{00000000-8104-43EE-857D-6DE0C43F4A60}"/>
            </c:ext>
          </c:extLst>
        </c:ser>
        <c:dLbls>
          <c:showLegendKey val="0"/>
          <c:showVal val="0"/>
          <c:showCatName val="0"/>
          <c:showSerName val="0"/>
          <c:showPercent val="0"/>
          <c:showBubbleSize val="0"/>
        </c:dLbls>
        <c:smooth val="0"/>
        <c:axId val="-2096478696"/>
        <c:axId val="-2132112936"/>
      </c:lineChart>
      <c:catAx>
        <c:axId val="-2096478696"/>
        <c:scaling>
          <c:orientation val="minMax"/>
        </c:scaling>
        <c:delete val="0"/>
        <c:axPos val="b"/>
        <c:numFmt formatCode="General" sourceLinked="1"/>
        <c:majorTickMark val="out"/>
        <c:minorTickMark val="none"/>
        <c:tickLblPos val="nextTo"/>
        <c:crossAx val="-2132112936"/>
        <c:crosses val="autoZero"/>
        <c:auto val="1"/>
        <c:lblAlgn val="ctr"/>
        <c:lblOffset val="100"/>
        <c:noMultiLvlLbl val="0"/>
      </c:catAx>
      <c:valAx>
        <c:axId val="-2132112936"/>
        <c:scaling>
          <c:orientation val="minMax"/>
          <c:min val="0"/>
        </c:scaling>
        <c:delete val="0"/>
        <c:axPos val="l"/>
        <c:majorGridlines/>
        <c:numFmt formatCode="General" sourceLinked="1"/>
        <c:majorTickMark val="out"/>
        <c:minorTickMark val="none"/>
        <c:tickLblPos val="nextTo"/>
        <c:crossAx val="-2096478696"/>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Total number of Homeless Acceptances</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Homeless Acceptances</c:v>
                </c:pt>
              </c:strCache>
            </c:strRef>
          </c:tx>
          <c:marker>
            <c:symbol val="none"/>
          </c:marker>
          <c:cat>
            <c:strRef>
              <c:f>Sheet1!$A$2:$A$5</c:f>
              <c:strCache>
                <c:ptCount val="4"/>
                <c:pt idx="0">
                  <c:v>2014/15</c:v>
                </c:pt>
                <c:pt idx="1">
                  <c:v>2015/16</c:v>
                </c:pt>
                <c:pt idx="2">
                  <c:v>2016/17</c:v>
                </c:pt>
                <c:pt idx="3">
                  <c:v>2017/18</c:v>
                </c:pt>
              </c:strCache>
            </c:strRef>
          </c:cat>
          <c:val>
            <c:numRef>
              <c:f>Sheet1!$B$2:$B$5</c:f>
              <c:numCache>
                <c:formatCode>#,##0</c:formatCode>
                <c:ptCount val="4"/>
                <c:pt idx="0" formatCode="General">
                  <c:v>87</c:v>
                </c:pt>
                <c:pt idx="1">
                  <c:v>121</c:v>
                </c:pt>
                <c:pt idx="2">
                  <c:v>103</c:v>
                </c:pt>
                <c:pt idx="3" formatCode="General">
                  <c:v>102</c:v>
                </c:pt>
              </c:numCache>
            </c:numRef>
          </c:val>
          <c:smooth val="0"/>
          <c:extLst>
            <c:ext xmlns:c16="http://schemas.microsoft.com/office/drawing/2014/chart" uri="{C3380CC4-5D6E-409C-BE32-E72D297353CC}">
              <c16:uniqueId val="{00000000-F3F4-44C9-AC2F-E6E4097368DD}"/>
            </c:ext>
          </c:extLst>
        </c:ser>
        <c:dLbls>
          <c:showLegendKey val="0"/>
          <c:showVal val="0"/>
          <c:showCatName val="0"/>
          <c:showSerName val="0"/>
          <c:showPercent val="0"/>
          <c:showBubbleSize val="0"/>
        </c:dLbls>
        <c:smooth val="0"/>
        <c:axId val="-2116118936"/>
        <c:axId val="-2116449000"/>
      </c:lineChart>
      <c:catAx>
        <c:axId val="-2116118936"/>
        <c:scaling>
          <c:orientation val="minMax"/>
        </c:scaling>
        <c:delete val="0"/>
        <c:axPos val="b"/>
        <c:numFmt formatCode="General" sourceLinked="1"/>
        <c:majorTickMark val="out"/>
        <c:minorTickMark val="none"/>
        <c:tickLblPos val="nextTo"/>
        <c:crossAx val="-2116449000"/>
        <c:crosses val="autoZero"/>
        <c:auto val="1"/>
        <c:lblAlgn val="ctr"/>
        <c:lblOffset val="100"/>
        <c:noMultiLvlLbl val="0"/>
      </c:catAx>
      <c:valAx>
        <c:axId val="-2116449000"/>
        <c:scaling>
          <c:orientation val="minMax"/>
          <c:min val="0"/>
        </c:scaling>
        <c:delete val="0"/>
        <c:axPos val="l"/>
        <c:majorGridlines/>
        <c:numFmt formatCode="General" sourceLinked="1"/>
        <c:majorTickMark val="out"/>
        <c:minorTickMark val="none"/>
        <c:tickLblPos val="nextTo"/>
        <c:crossAx val="-21161189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Total number of Homeless Decisions</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Homeless Decisions</c:v>
                </c:pt>
              </c:strCache>
            </c:strRef>
          </c:tx>
          <c:marker>
            <c:symbol val="none"/>
          </c:marker>
          <c:cat>
            <c:strRef>
              <c:f>Sheet1!$A$2:$A$5</c:f>
              <c:strCache>
                <c:ptCount val="4"/>
                <c:pt idx="0">
                  <c:v>2014/15</c:v>
                </c:pt>
                <c:pt idx="1">
                  <c:v>2015/16</c:v>
                </c:pt>
                <c:pt idx="2">
                  <c:v>2016/17</c:v>
                </c:pt>
                <c:pt idx="3">
                  <c:v>2017/18</c:v>
                </c:pt>
              </c:strCache>
            </c:strRef>
          </c:cat>
          <c:val>
            <c:numRef>
              <c:f>Sheet1!$B$2:$B$5</c:f>
              <c:numCache>
                <c:formatCode>#,##0</c:formatCode>
                <c:ptCount val="4"/>
                <c:pt idx="0" formatCode="General">
                  <c:v>240</c:v>
                </c:pt>
                <c:pt idx="1">
                  <c:v>395</c:v>
                </c:pt>
                <c:pt idx="2">
                  <c:v>374</c:v>
                </c:pt>
                <c:pt idx="3" formatCode="General">
                  <c:v>261</c:v>
                </c:pt>
              </c:numCache>
            </c:numRef>
          </c:val>
          <c:smooth val="0"/>
          <c:extLst>
            <c:ext xmlns:c16="http://schemas.microsoft.com/office/drawing/2014/chart" uri="{C3380CC4-5D6E-409C-BE32-E72D297353CC}">
              <c16:uniqueId val="{00000000-28D9-403E-85E9-AA3827A54B98}"/>
            </c:ext>
          </c:extLst>
        </c:ser>
        <c:dLbls>
          <c:showLegendKey val="0"/>
          <c:showVal val="0"/>
          <c:showCatName val="0"/>
          <c:showSerName val="0"/>
          <c:showPercent val="0"/>
          <c:showBubbleSize val="0"/>
        </c:dLbls>
        <c:smooth val="0"/>
        <c:axId val="-2116257112"/>
        <c:axId val="-2097118760"/>
      </c:lineChart>
      <c:catAx>
        <c:axId val="-2116257112"/>
        <c:scaling>
          <c:orientation val="minMax"/>
        </c:scaling>
        <c:delete val="0"/>
        <c:axPos val="b"/>
        <c:numFmt formatCode="General" sourceLinked="1"/>
        <c:majorTickMark val="out"/>
        <c:minorTickMark val="none"/>
        <c:tickLblPos val="nextTo"/>
        <c:crossAx val="-2097118760"/>
        <c:crosses val="autoZero"/>
        <c:auto val="1"/>
        <c:lblAlgn val="ctr"/>
        <c:lblOffset val="100"/>
        <c:noMultiLvlLbl val="0"/>
      </c:catAx>
      <c:valAx>
        <c:axId val="-2097118760"/>
        <c:scaling>
          <c:orientation val="minMax"/>
        </c:scaling>
        <c:delete val="0"/>
        <c:axPos val="l"/>
        <c:majorGridlines/>
        <c:numFmt formatCode="General" sourceLinked="1"/>
        <c:majorTickMark val="out"/>
        <c:minorTickMark val="none"/>
        <c:tickLblPos val="nextTo"/>
        <c:crossAx val="-2116257112"/>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Temporary Accommodation</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formatCode="General">
                  <c:v>21</c:v>
                </c:pt>
                <c:pt idx="1">
                  <c:v>16</c:v>
                </c:pt>
                <c:pt idx="2">
                  <c:v>18</c:v>
                </c:pt>
                <c:pt idx="3" formatCode="General">
                  <c:v>20</c:v>
                </c:pt>
                <c:pt idx="4" formatCode="General">
                  <c:v>15</c:v>
                </c:pt>
              </c:numCache>
            </c:numRef>
          </c:val>
          <c:smooth val="0"/>
          <c:extLst>
            <c:ext xmlns:c16="http://schemas.microsoft.com/office/drawing/2014/chart" uri="{C3380CC4-5D6E-409C-BE32-E72D297353CC}">
              <c16:uniqueId val="{00000000-63CF-4612-8A4D-BD9097D15926}"/>
            </c:ext>
          </c:extLst>
        </c:ser>
        <c:dLbls>
          <c:showLegendKey val="0"/>
          <c:showVal val="0"/>
          <c:showCatName val="0"/>
          <c:showSerName val="0"/>
          <c:showPercent val="0"/>
          <c:showBubbleSize val="0"/>
        </c:dLbls>
        <c:smooth val="0"/>
        <c:axId val="-2138127384"/>
        <c:axId val="2146523128"/>
      </c:lineChart>
      <c:catAx>
        <c:axId val="-2138127384"/>
        <c:scaling>
          <c:orientation val="minMax"/>
        </c:scaling>
        <c:delete val="0"/>
        <c:axPos val="b"/>
        <c:numFmt formatCode="General" sourceLinked="1"/>
        <c:majorTickMark val="out"/>
        <c:minorTickMark val="none"/>
        <c:tickLblPos val="nextTo"/>
        <c:crossAx val="2146523128"/>
        <c:crosses val="autoZero"/>
        <c:auto val="1"/>
        <c:lblAlgn val="ctr"/>
        <c:lblOffset val="100"/>
        <c:noMultiLvlLbl val="0"/>
      </c:catAx>
      <c:valAx>
        <c:axId val="2146523128"/>
        <c:scaling>
          <c:orientation val="minMax"/>
        </c:scaling>
        <c:delete val="0"/>
        <c:axPos val="l"/>
        <c:majorGridlines/>
        <c:numFmt formatCode="General" sourceLinked="1"/>
        <c:majorTickMark val="out"/>
        <c:minorTickMark val="none"/>
        <c:tickLblPos val="nextTo"/>
        <c:crossAx val="-2138127384"/>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Temporary Accommodation</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Sheet1!$A$2:$A$7</c:f>
              <c:strCache>
                <c:ptCount val="6"/>
                <c:pt idx="0">
                  <c:v>Q1 2018/19</c:v>
                </c:pt>
                <c:pt idx="1">
                  <c:v>Q2 2018/19</c:v>
                </c:pt>
                <c:pt idx="2">
                  <c:v>Q3 2018/19</c:v>
                </c:pt>
                <c:pt idx="3">
                  <c:v>Q4 2018/19</c:v>
                </c:pt>
                <c:pt idx="4">
                  <c:v>Q1 2019/20</c:v>
                </c:pt>
                <c:pt idx="5">
                  <c:v>Q2 2019/20</c:v>
                </c:pt>
              </c:strCache>
            </c:strRef>
          </c:cat>
          <c:val>
            <c:numRef>
              <c:f>Sheet1!$B$2:$B$7</c:f>
              <c:numCache>
                <c:formatCode>#,##0</c:formatCode>
                <c:ptCount val="6"/>
                <c:pt idx="0">
                  <c:v>24</c:v>
                </c:pt>
                <c:pt idx="1">
                  <c:v>18</c:v>
                </c:pt>
                <c:pt idx="2" formatCode="General">
                  <c:v>17</c:v>
                </c:pt>
                <c:pt idx="3" formatCode="General">
                  <c:v>15</c:v>
                </c:pt>
                <c:pt idx="4" formatCode="General">
                  <c:v>15</c:v>
                </c:pt>
                <c:pt idx="5" formatCode="General">
                  <c:v>16</c:v>
                </c:pt>
              </c:numCache>
            </c:numRef>
          </c:val>
          <c:smooth val="0"/>
          <c:extLst>
            <c:ext xmlns:c16="http://schemas.microsoft.com/office/drawing/2014/chart" uri="{C3380CC4-5D6E-409C-BE32-E72D297353CC}">
              <c16:uniqueId val="{00000000-11A0-4181-B40C-5C1ACC9F8EFB}"/>
            </c:ext>
          </c:extLst>
        </c:ser>
        <c:dLbls>
          <c:showLegendKey val="0"/>
          <c:showVal val="0"/>
          <c:showCatName val="0"/>
          <c:showSerName val="0"/>
          <c:showPercent val="0"/>
          <c:showBubbleSize val="0"/>
        </c:dLbls>
        <c:smooth val="0"/>
        <c:axId val="-2117300840"/>
        <c:axId val="-2091095640"/>
      </c:lineChart>
      <c:catAx>
        <c:axId val="-2117300840"/>
        <c:scaling>
          <c:orientation val="minMax"/>
        </c:scaling>
        <c:delete val="0"/>
        <c:axPos val="b"/>
        <c:numFmt formatCode="General" sourceLinked="1"/>
        <c:majorTickMark val="out"/>
        <c:minorTickMark val="none"/>
        <c:tickLblPos val="nextTo"/>
        <c:crossAx val="-2091095640"/>
        <c:crosses val="autoZero"/>
        <c:auto val="1"/>
        <c:lblAlgn val="ctr"/>
        <c:lblOffset val="100"/>
        <c:noMultiLvlLbl val="0"/>
      </c:catAx>
      <c:valAx>
        <c:axId val="-2091095640"/>
        <c:scaling>
          <c:orientation val="minMax"/>
        </c:scaling>
        <c:delete val="0"/>
        <c:axPos val="l"/>
        <c:majorGridlines/>
        <c:numFmt formatCode="#,##0" sourceLinked="1"/>
        <c:majorTickMark val="out"/>
        <c:minorTickMark val="none"/>
        <c:tickLblPos val="nextTo"/>
        <c:crossAx val="-2117300840"/>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Bed &amp; Breakfast </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Sheet1!$A$2:$A$8</c:f>
              <c:strCache>
                <c:ptCount val="7"/>
                <c:pt idx="0">
                  <c:v>Q1 2018/19</c:v>
                </c:pt>
                <c:pt idx="1">
                  <c:v>Q2 2018/19</c:v>
                </c:pt>
                <c:pt idx="2">
                  <c:v>Q3 2018/19</c:v>
                </c:pt>
                <c:pt idx="3">
                  <c:v>Q4 2018/19</c:v>
                </c:pt>
                <c:pt idx="4">
                  <c:v>Q1 2019/20</c:v>
                </c:pt>
                <c:pt idx="5">
                  <c:v>Q2 2019/20</c:v>
                </c:pt>
                <c:pt idx="6">
                  <c:v>Q3 2019/20</c:v>
                </c:pt>
              </c:strCache>
            </c:strRef>
          </c:cat>
          <c:val>
            <c:numRef>
              <c:f>Sheet1!$B$2:$B$8</c:f>
              <c:numCache>
                <c:formatCode>#,##0</c:formatCode>
                <c:ptCount val="7"/>
                <c:pt idx="0">
                  <c:v>1</c:v>
                </c:pt>
                <c:pt idx="1">
                  <c:v>1</c:v>
                </c:pt>
                <c:pt idx="2" formatCode="General">
                  <c:v>1</c:v>
                </c:pt>
                <c:pt idx="3" formatCode="General">
                  <c:v>0</c:v>
                </c:pt>
                <c:pt idx="4" formatCode="General">
                  <c:v>1</c:v>
                </c:pt>
                <c:pt idx="5" formatCode="General">
                  <c:v>6</c:v>
                </c:pt>
              </c:numCache>
            </c:numRef>
          </c:val>
          <c:smooth val="0"/>
          <c:extLst>
            <c:ext xmlns:c16="http://schemas.microsoft.com/office/drawing/2014/chart" uri="{C3380CC4-5D6E-409C-BE32-E72D297353CC}">
              <c16:uniqueId val="{00000000-DED6-421D-B8F2-ADFFD743F592}"/>
            </c:ext>
          </c:extLst>
        </c:ser>
        <c:dLbls>
          <c:showLegendKey val="0"/>
          <c:showVal val="0"/>
          <c:showCatName val="0"/>
          <c:showSerName val="0"/>
          <c:showPercent val="0"/>
          <c:showBubbleSize val="0"/>
        </c:dLbls>
        <c:smooth val="0"/>
        <c:axId val="-2116579224"/>
        <c:axId val="-2116576216"/>
      </c:lineChart>
      <c:catAx>
        <c:axId val="-2116579224"/>
        <c:scaling>
          <c:orientation val="minMax"/>
        </c:scaling>
        <c:delete val="0"/>
        <c:axPos val="b"/>
        <c:numFmt formatCode="General" sourceLinked="1"/>
        <c:majorTickMark val="out"/>
        <c:minorTickMark val="none"/>
        <c:tickLblPos val="nextTo"/>
        <c:crossAx val="-2116576216"/>
        <c:crosses val="autoZero"/>
        <c:auto val="1"/>
        <c:lblAlgn val="ctr"/>
        <c:lblOffset val="100"/>
        <c:noMultiLvlLbl val="0"/>
      </c:catAx>
      <c:valAx>
        <c:axId val="-2116576216"/>
        <c:scaling>
          <c:orientation val="minMax"/>
        </c:scaling>
        <c:delete val="0"/>
        <c:axPos val="l"/>
        <c:majorGridlines/>
        <c:numFmt formatCode="#,##0" sourceLinked="1"/>
        <c:majorTickMark val="out"/>
        <c:minorTickMark val="none"/>
        <c:tickLblPos val="nextTo"/>
        <c:crossAx val="-2116579224"/>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Expenditure</a:t>
            </a:r>
            <a:r>
              <a:rPr lang="en-US" sz="1200" baseline="0">
                <a:latin typeface="Arial"/>
                <a:cs typeface="Arial"/>
              </a:rPr>
              <a:t> on Temporary Accommodation</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Sheet1!$A$2:$A$5</c:f>
              <c:strCache>
                <c:ptCount val="3"/>
                <c:pt idx="0">
                  <c:v>2017/18</c:v>
                </c:pt>
                <c:pt idx="1">
                  <c:v>2018/19</c:v>
                </c:pt>
                <c:pt idx="2">
                  <c:v>2019/20</c:v>
                </c:pt>
              </c:strCache>
            </c:strRef>
          </c:cat>
          <c:val>
            <c:numRef>
              <c:f>Sheet1!$B$2:$B$5</c:f>
              <c:numCache>
                <c:formatCode>#,##0</c:formatCode>
                <c:ptCount val="4"/>
                <c:pt idx="0">
                  <c:v>5821</c:v>
                </c:pt>
                <c:pt idx="1">
                  <c:v>8756</c:v>
                </c:pt>
                <c:pt idx="2">
                  <c:v>56509</c:v>
                </c:pt>
              </c:numCache>
            </c:numRef>
          </c:val>
          <c:smooth val="0"/>
          <c:extLst>
            <c:ext xmlns:c16="http://schemas.microsoft.com/office/drawing/2014/chart" uri="{C3380CC4-5D6E-409C-BE32-E72D297353CC}">
              <c16:uniqueId val="{00000000-821E-456D-934C-DAAF7C9B398F}"/>
            </c:ext>
          </c:extLst>
        </c:ser>
        <c:dLbls>
          <c:showLegendKey val="0"/>
          <c:showVal val="0"/>
          <c:showCatName val="0"/>
          <c:showSerName val="0"/>
          <c:showPercent val="0"/>
          <c:showBubbleSize val="0"/>
        </c:dLbls>
        <c:smooth val="0"/>
        <c:axId val="-2091271000"/>
        <c:axId val="-2091256728"/>
      </c:lineChart>
      <c:catAx>
        <c:axId val="-2091271000"/>
        <c:scaling>
          <c:orientation val="minMax"/>
        </c:scaling>
        <c:delete val="0"/>
        <c:axPos val="b"/>
        <c:numFmt formatCode="General" sourceLinked="1"/>
        <c:majorTickMark val="out"/>
        <c:minorTickMark val="none"/>
        <c:tickLblPos val="nextTo"/>
        <c:crossAx val="-2091256728"/>
        <c:crosses val="autoZero"/>
        <c:auto val="1"/>
        <c:lblAlgn val="ctr"/>
        <c:lblOffset val="100"/>
        <c:noMultiLvlLbl val="0"/>
      </c:catAx>
      <c:valAx>
        <c:axId val="-2091256728"/>
        <c:scaling>
          <c:orientation val="minMax"/>
        </c:scaling>
        <c:delete val="0"/>
        <c:axPos val="l"/>
        <c:majorGridlines/>
        <c:numFmt formatCode="#,##0" sourceLinked="1"/>
        <c:majorTickMark val="out"/>
        <c:minorTickMark val="none"/>
        <c:tickLblPos val="nextTo"/>
        <c:crossAx val="-2091271000"/>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US" sz="1400">
                <a:latin typeface="Calibri" panose="020F0502020204030204" pitchFamily="34" charset="0"/>
                <a:cs typeface="Calibri" panose="020F0502020204030204" pitchFamily="34" charset="0"/>
              </a:rPr>
              <a:t>Rough Sleeping -</a:t>
            </a:r>
            <a:r>
              <a:rPr lang="en-US" sz="1400" baseline="0">
                <a:latin typeface="Calibri" panose="020F0502020204030204" pitchFamily="34" charset="0"/>
                <a:cs typeface="Calibri" panose="020F0502020204030204" pitchFamily="34" charset="0"/>
              </a:rPr>
              <a:t> Fenland</a:t>
            </a:r>
            <a:endParaRPr lang="en-GB" sz="1400">
              <a:latin typeface="Calibri" panose="020F0502020204030204" pitchFamily="34" charset="0"/>
              <a:cs typeface="Calibri" panose="020F0502020204030204" pitchFamily="34" charset="0"/>
            </a:endParaRPr>
          </a:p>
        </c:rich>
      </c:tx>
      <c:overlay val="0"/>
      <c:spPr>
        <a:noFill/>
        <a:ln w="25387">
          <a:noFill/>
        </a:ln>
      </c:spPr>
    </c:title>
    <c:autoTitleDeleted val="0"/>
    <c:plotArea>
      <c:layout/>
      <c:lineChart>
        <c:grouping val="standard"/>
        <c:varyColors val="0"/>
        <c:ser>
          <c:idx val="0"/>
          <c:order val="0"/>
          <c:tx>
            <c:strRef>
              <c:f>Sheet1!$B$1</c:f>
              <c:strCache>
                <c:ptCount val="1"/>
                <c:pt idx="0">
                  <c:v>Column1</c:v>
                </c:pt>
              </c:strCache>
            </c:strRef>
          </c:tx>
          <c:spPr>
            <a:ln w="25387">
              <a:solidFill>
                <a:srgbClr val="99CC00"/>
              </a:solidFill>
              <a:prstDash val="solid"/>
            </a:ln>
          </c:spPr>
          <c:marker>
            <c:symbol val="none"/>
          </c:marker>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#,##0</c:formatCode>
                <c:ptCount val="10"/>
                <c:pt idx="0">
                  <c:v>11</c:v>
                </c:pt>
                <c:pt idx="1">
                  <c:v>7</c:v>
                </c:pt>
                <c:pt idx="2">
                  <c:v>8</c:v>
                </c:pt>
                <c:pt idx="3" formatCode="General">
                  <c:v>10</c:v>
                </c:pt>
                <c:pt idx="4" formatCode="General">
                  <c:v>7</c:v>
                </c:pt>
                <c:pt idx="5" formatCode="General">
                  <c:v>6</c:v>
                </c:pt>
                <c:pt idx="6" formatCode="General">
                  <c:v>7</c:v>
                </c:pt>
                <c:pt idx="7" formatCode="General">
                  <c:v>9</c:v>
                </c:pt>
                <c:pt idx="8" formatCode="General">
                  <c:v>23</c:v>
                </c:pt>
                <c:pt idx="9" formatCode="General">
                  <c:v>9</c:v>
                </c:pt>
              </c:numCache>
            </c:numRef>
          </c:val>
          <c:smooth val="0"/>
          <c:extLst>
            <c:ext xmlns:c16="http://schemas.microsoft.com/office/drawing/2014/chart" uri="{C3380CC4-5D6E-409C-BE32-E72D297353CC}">
              <c16:uniqueId val="{00000000-0BAC-42C2-9303-7868526124EB}"/>
            </c:ext>
          </c:extLst>
        </c:ser>
        <c:dLbls>
          <c:showLegendKey val="0"/>
          <c:showVal val="0"/>
          <c:showCatName val="0"/>
          <c:showSerName val="0"/>
          <c:showPercent val="0"/>
          <c:showBubbleSize val="0"/>
        </c:dLbls>
        <c:smooth val="0"/>
        <c:axId val="-2135835672"/>
        <c:axId val="-2091110360"/>
      </c:lineChart>
      <c:catAx>
        <c:axId val="-2135835672"/>
        <c:scaling>
          <c:orientation val="minMax"/>
        </c:scaling>
        <c:delete val="0"/>
        <c:axPos val="b"/>
        <c:numFmt formatCode="General" sourceLinked="1"/>
        <c:majorTickMark val="out"/>
        <c:minorTickMark val="none"/>
        <c:tickLblPos val="nextTo"/>
        <c:spPr>
          <a:ln w="3173">
            <a:solidFill>
              <a:srgbClr val="808080"/>
            </a:solidFill>
            <a:prstDash val="solid"/>
          </a:ln>
        </c:spPr>
        <c:crossAx val="-2091110360"/>
        <c:crosses val="autoZero"/>
        <c:auto val="1"/>
        <c:lblAlgn val="ctr"/>
        <c:lblOffset val="100"/>
        <c:noMultiLvlLbl val="0"/>
      </c:catAx>
      <c:valAx>
        <c:axId val="-2091110360"/>
        <c:scaling>
          <c:orientation val="minMax"/>
        </c:scaling>
        <c:delete val="0"/>
        <c:axPos val="l"/>
        <c:majorGridlines>
          <c:spPr>
            <a:ln w="3173">
              <a:solidFill>
                <a:srgbClr val="808080"/>
              </a:solidFill>
              <a:prstDash val="solid"/>
            </a:ln>
          </c:spPr>
        </c:majorGridlines>
        <c:numFmt formatCode="#,##0" sourceLinked="1"/>
        <c:majorTickMark val="out"/>
        <c:minorTickMark val="none"/>
        <c:tickLblPos val="nextTo"/>
        <c:spPr>
          <a:ln w="3173">
            <a:solidFill>
              <a:srgbClr val="808080"/>
            </a:solidFill>
            <a:prstDash val="solid"/>
          </a:ln>
        </c:spPr>
        <c:crossAx val="-2135835672"/>
        <c:crosses val="autoZero"/>
        <c:crossBetween val="between"/>
      </c:valAx>
      <c:spPr>
        <a:solidFill>
          <a:srgbClr val="FFFFFF"/>
        </a:solidFill>
        <a:ln w="25387">
          <a:noFill/>
        </a:ln>
      </c:spPr>
    </c:plotArea>
    <c:legend>
      <c:legendPos val="r"/>
      <c:layout>
        <c:manualLayout>
          <c:xMode val="edge"/>
          <c:yMode val="edge"/>
          <c:x val="0.81572481572481603"/>
          <c:y val="0.510917030567686"/>
          <c:w val="0.16707616707616699"/>
          <c:h val="7.8602620087336206E-2"/>
        </c:manualLayout>
      </c:layout>
      <c:overlay val="0"/>
      <c:spPr>
        <a:noFill/>
        <a:ln w="25387">
          <a:noFill/>
        </a:ln>
      </c:spPr>
    </c:legend>
    <c:plotVisOnly val="1"/>
    <c:dispBlanksAs val="gap"/>
    <c:showDLblsOverMax val="0"/>
  </c:chart>
  <c:spPr>
    <a:solidFill>
      <a:srgbClr val="FFFFFF"/>
    </a:solidFill>
    <a:ln w="3173">
      <a:solidFill>
        <a:srgbClr val="808080"/>
      </a:solidFill>
      <a:prstDash val="solid"/>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600">
                <a:latin typeface="Arial"/>
                <a:cs typeface="Arial"/>
              </a:rPr>
              <a:t>Support needs</a:t>
            </a:r>
            <a:endParaRPr lang="en-GB" sz="1600">
              <a:latin typeface="Arial"/>
              <a:cs typeface="Arial"/>
            </a:endParaRP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Young person aged 16-17 years</c:v>
                </c:pt>
                <c:pt idx="1">
                  <c:v>Young person aged 18-25 years requiring support to manage independently</c:v>
                </c:pt>
                <c:pt idx="2">
                  <c:v>Young parent requiring support to manage independently</c:v>
                </c:pt>
                <c:pt idx="3">
                  <c:v>Care leaver aged 18-20 years</c:v>
                </c:pt>
                <c:pt idx="4">
                  <c:v>Care leaver aged 21+ years</c:v>
                </c:pt>
                <c:pt idx="5">
                  <c:v>Physical ill health and disability</c:v>
                </c:pt>
                <c:pt idx="6">
                  <c:v>History of mental health problems</c:v>
                </c:pt>
                <c:pt idx="7">
                  <c:v>Learning disability</c:v>
                </c:pt>
                <c:pt idx="8">
                  <c:v>At risk of/has experienced sexual abuse/exploitation</c:v>
                </c:pt>
                <c:pt idx="9">
                  <c:v>At risk of/has experienced domestic abuse</c:v>
                </c:pt>
                <c:pt idx="10">
                  <c:v>At risk of/has experienced abuse (non-domestic abuse)</c:v>
                </c:pt>
                <c:pt idx="11">
                  <c:v>Drug dependency needs</c:v>
                </c:pt>
                <c:pt idx="12">
                  <c:v>Alcohol dependency needs</c:v>
                </c:pt>
                <c:pt idx="13">
                  <c:v>Offending history</c:v>
                </c:pt>
                <c:pt idx="14">
                  <c:v>History of repeat homelessness</c:v>
                </c:pt>
                <c:pt idx="15">
                  <c:v>History of rough sleeping</c:v>
                </c:pt>
                <c:pt idx="16">
                  <c:v>Former asylum seeker</c:v>
                </c:pt>
                <c:pt idx="17">
                  <c:v>Old age</c:v>
                </c:pt>
                <c:pt idx="18">
                  <c:v>Served in HM Forces</c:v>
                </c:pt>
                <c:pt idx="19">
                  <c:v>Access to education, employment or training</c:v>
                </c:pt>
              </c:strCache>
            </c:strRef>
          </c:cat>
          <c:val>
            <c:numRef>
              <c:f>Sheet1!$B$2:$B$21</c:f>
              <c:numCache>
                <c:formatCode>General</c:formatCode>
                <c:ptCount val="20"/>
                <c:pt idx="0">
                  <c:v>9</c:v>
                </c:pt>
                <c:pt idx="1">
                  <c:v>3</c:v>
                </c:pt>
                <c:pt idx="2">
                  <c:v>0</c:v>
                </c:pt>
                <c:pt idx="3">
                  <c:v>3</c:v>
                </c:pt>
                <c:pt idx="4">
                  <c:v>2</c:v>
                </c:pt>
                <c:pt idx="5">
                  <c:v>46</c:v>
                </c:pt>
                <c:pt idx="6">
                  <c:v>68</c:v>
                </c:pt>
                <c:pt idx="7">
                  <c:v>11</c:v>
                </c:pt>
                <c:pt idx="8">
                  <c:v>8</c:v>
                </c:pt>
                <c:pt idx="9">
                  <c:v>34</c:v>
                </c:pt>
                <c:pt idx="10">
                  <c:v>6</c:v>
                </c:pt>
                <c:pt idx="11">
                  <c:v>9</c:v>
                </c:pt>
                <c:pt idx="12">
                  <c:v>11</c:v>
                </c:pt>
                <c:pt idx="13">
                  <c:v>16</c:v>
                </c:pt>
                <c:pt idx="14">
                  <c:v>13</c:v>
                </c:pt>
                <c:pt idx="15">
                  <c:v>11</c:v>
                </c:pt>
                <c:pt idx="16">
                  <c:v>0</c:v>
                </c:pt>
                <c:pt idx="17">
                  <c:v>3</c:v>
                </c:pt>
                <c:pt idx="18">
                  <c:v>1</c:v>
                </c:pt>
                <c:pt idx="19">
                  <c:v>24</c:v>
                </c:pt>
              </c:numCache>
            </c:numRef>
          </c:val>
          <c:extLst>
            <c:ext xmlns:c16="http://schemas.microsoft.com/office/drawing/2014/chart" uri="{C3380CC4-5D6E-409C-BE32-E72D297353CC}">
              <c16:uniqueId val="{00000000-0579-4EC7-9CA7-E414A75BB951}"/>
            </c:ext>
          </c:extLst>
        </c:ser>
        <c:dLbls>
          <c:dLblPos val="ctr"/>
          <c:showLegendKey val="0"/>
          <c:showVal val="1"/>
          <c:showCatName val="0"/>
          <c:showSerName val="0"/>
          <c:showPercent val="0"/>
          <c:showBubbleSize val="0"/>
        </c:dLbls>
        <c:gapWidth val="150"/>
        <c:axId val="-2098276680"/>
        <c:axId val="-2116612328"/>
      </c:barChart>
      <c:catAx>
        <c:axId val="-2098276680"/>
        <c:scaling>
          <c:orientation val="minMax"/>
        </c:scaling>
        <c:delete val="0"/>
        <c:axPos val="b"/>
        <c:numFmt formatCode="General" sourceLinked="1"/>
        <c:majorTickMark val="out"/>
        <c:minorTickMark val="none"/>
        <c:tickLblPos val="nextTo"/>
        <c:crossAx val="-2116612328"/>
        <c:crosses val="autoZero"/>
        <c:auto val="1"/>
        <c:lblAlgn val="ctr"/>
        <c:lblOffset val="100"/>
        <c:noMultiLvlLbl val="0"/>
      </c:catAx>
      <c:valAx>
        <c:axId val="-2116612328"/>
        <c:scaling>
          <c:orientation val="minMax"/>
        </c:scaling>
        <c:delete val="0"/>
        <c:axPos val="l"/>
        <c:majorGridlines/>
        <c:numFmt formatCode="General" sourceLinked="1"/>
        <c:majorTickMark val="out"/>
        <c:minorTickMark val="none"/>
        <c:tickLblPos val="nextTo"/>
        <c:crossAx val="-2098276680"/>
        <c:crosses val="autoZero"/>
        <c:crossBetween val="between"/>
      </c:valAx>
    </c:plotArea>
    <c:legend>
      <c:legendPos val="b"/>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600">
                <a:latin typeface="Arial"/>
                <a:cs typeface="Arial"/>
              </a:rPr>
              <a:t>Reasons</a:t>
            </a:r>
            <a:r>
              <a:rPr lang="en-US" sz="1600" baseline="0">
                <a:latin typeface="Arial"/>
                <a:cs typeface="Arial"/>
              </a:rPr>
              <a:t> for Homelessness</a:t>
            </a:r>
            <a:endParaRPr lang="en-GB" sz="1600">
              <a:latin typeface="Arial"/>
              <a:cs typeface="Arial"/>
            </a:endParaRP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Family or friends no longer willing or able to accommodate</c:v>
                </c:pt>
                <c:pt idx="1">
                  <c:v>End of private rented tenancy - assured shorthold</c:v>
                </c:pt>
                <c:pt idx="2">
                  <c:v>Domestic abuse</c:v>
                </c:pt>
                <c:pt idx="3">
                  <c:v>Non violent relationship breakdown with partner</c:v>
                </c:pt>
                <c:pt idx="4">
                  <c:v>End of Social rented tenancy</c:v>
                </c:pt>
                <c:pt idx="5">
                  <c:v>Eviction from supported housing</c:v>
                </c:pt>
                <c:pt idx="6">
                  <c:v>End of private rented tenancy - not assured shorthold</c:v>
                </c:pt>
                <c:pt idx="7">
                  <c:v>Other violence or harassment</c:v>
                </c:pt>
                <c:pt idx="8">
                  <c:v>Left institution with no accommodation available</c:v>
                </c:pt>
                <c:pt idx="9">
                  <c:v>Required to leave accommodation provided by Home Office as asylum support</c:v>
                </c:pt>
                <c:pt idx="10">
                  <c:v>Other Reasons</c:v>
                </c:pt>
              </c:strCache>
            </c:strRef>
          </c:cat>
          <c:val>
            <c:numRef>
              <c:f>Sheet1!$B$2:$B$12</c:f>
              <c:numCache>
                <c:formatCode>General</c:formatCode>
                <c:ptCount val="11"/>
                <c:pt idx="0">
                  <c:v>247</c:v>
                </c:pt>
                <c:pt idx="1">
                  <c:v>187</c:v>
                </c:pt>
                <c:pt idx="2">
                  <c:v>63</c:v>
                </c:pt>
                <c:pt idx="3">
                  <c:v>90</c:v>
                </c:pt>
                <c:pt idx="4">
                  <c:v>112</c:v>
                </c:pt>
                <c:pt idx="5">
                  <c:v>40</c:v>
                </c:pt>
                <c:pt idx="6">
                  <c:v>32</c:v>
                </c:pt>
                <c:pt idx="7">
                  <c:v>27</c:v>
                </c:pt>
                <c:pt idx="8">
                  <c:v>22</c:v>
                </c:pt>
                <c:pt idx="9">
                  <c:v>0</c:v>
                </c:pt>
                <c:pt idx="10">
                  <c:v>138</c:v>
                </c:pt>
              </c:numCache>
            </c:numRef>
          </c:val>
          <c:extLst>
            <c:ext xmlns:c16="http://schemas.microsoft.com/office/drawing/2014/chart" uri="{C3380CC4-5D6E-409C-BE32-E72D297353CC}">
              <c16:uniqueId val="{00000000-1A49-4165-BCC7-0CB54354C666}"/>
            </c:ext>
          </c:extLst>
        </c:ser>
        <c:dLbls>
          <c:dLblPos val="ctr"/>
          <c:showLegendKey val="0"/>
          <c:showVal val="1"/>
          <c:showCatName val="0"/>
          <c:showSerName val="0"/>
          <c:showPercent val="0"/>
          <c:showBubbleSize val="0"/>
        </c:dLbls>
        <c:gapWidth val="150"/>
        <c:axId val="-2134294984"/>
        <c:axId val="-2094763496"/>
      </c:barChart>
      <c:catAx>
        <c:axId val="-2134294984"/>
        <c:scaling>
          <c:orientation val="minMax"/>
        </c:scaling>
        <c:delete val="0"/>
        <c:axPos val="b"/>
        <c:numFmt formatCode="General" sourceLinked="1"/>
        <c:majorTickMark val="out"/>
        <c:minorTickMark val="none"/>
        <c:tickLblPos val="nextTo"/>
        <c:crossAx val="-2094763496"/>
        <c:crosses val="autoZero"/>
        <c:auto val="1"/>
        <c:lblAlgn val="ctr"/>
        <c:lblOffset val="100"/>
        <c:noMultiLvlLbl val="0"/>
      </c:catAx>
      <c:valAx>
        <c:axId val="-2094763496"/>
        <c:scaling>
          <c:orientation val="minMax"/>
        </c:scaling>
        <c:delete val="0"/>
        <c:axPos val="l"/>
        <c:majorGridlines/>
        <c:numFmt formatCode="General" sourceLinked="1"/>
        <c:majorTickMark val="out"/>
        <c:minorTickMark val="none"/>
        <c:tickLblPos val="nextTo"/>
        <c:crossAx val="-2134294984"/>
        <c:crosses val="autoZero"/>
        <c:crossBetween val="between"/>
      </c:valAx>
    </c:plotArea>
    <c:legend>
      <c:legendPos val="b"/>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Total number of Homeless Decisions</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Homeless Decisions</c:v>
                </c:pt>
              </c:strCache>
            </c:strRef>
          </c:tx>
          <c:marker>
            <c:symbol val="none"/>
          </c:marker>
          <c:cat>
            <c:strRef>
              <c:f>Sheet1!$A$2:$A$5</c:f>
              <c:strCache>
                <c:ptCount val="4"/>
                <c:pt idx="0">
                  <c:v>2014/15</c:v>
                </c:pt>
                <c:pt idx="1">
                  <c:v>2015/16</c:v>
                </c:pt>
                <c:pt idx="2">
                  <c:v>2016/17</c:v>
                </c:pt>
                <c:pt idx="3">
                  <c:v>2017/18</c:v>
                </c:pt>
              </c:strCache>
            </c:strRef>
          </c:cat>
          <c:val>
            <c:numRef>
              <c:f>Sheet1!$B$2:$B$5</c:f>
              <c:numCache>
                <c:formatCode>#,##0</c:formatCode>
                <c:ptCount val="4"/>
                <c:pt idx="0" formatCode="General">
                  <c:v>293</c:v>
                </c:pt>
                <c:pt idx="1">
                  <c:v>319</c:v>
                </c:pt>
                <c:pt idx="2">
                  <c:v>341</c:v>
                </c:pt>
                <c:pt idx="3" formatCode="General">
                  <c:v>319</c:v>
                </c:pt>
              </c:numCache>
            </c:numRef>
          </c:val>
          <c:smooth val="0"/>
          <c:extLst>
            <c:ext xmlns:c16="http://schemas.microsoft.com/office/drawing/2014/chart" uri="{C3380CC4-5D6E-409C-BE32-E72D297353CC}">
              <c16:uniqueId val="{00000000-B6A9-4AE1-9363-CE624C552C3B}"/>
            </c:ext>
          </c:extLst>
        </c:ser>
        <c:dLbls>
          <c:showLegendKey val="0"/>
          <c:showVal val="0"/>
          <c:showCatName val="0"/>
          <c:showSerName val="0"/>
          <c:showPercent val="0"/>
          <c:showBubbleSize val="0"/>
        </c:dLbls>
        <c:smooth val="0"/>
        <c:axId val="-2095265928"/>
        <c:axId val="-2117234712"/>
      </c:lineChart>
      <c:catAx>
        <c:axId val="-2095265928"/>
        <c:scaling>
          <c:orientation val="minMax"/>
        </c:scaling>
        <c:delete val="0"/>
        <c:axPos val="b"/>
        <c:numFmt formatCode="General" sourceLinked="1"/>
        <c:majorTickMark val="out"/>
        <c:minorTickMark val="none"/>
        <c:tickLblPos val="nextTo"/>
        <c:crossAx val="-2117234712"/>
        <c:crosses val="autoZero"/>
        <c:auto val="1"/>
        <c:lblAlgn val="ctr"/>
        <c:lblOffset val="100"/>
        <c:noMultiLvlLbl val="0"/>
      </c:catAx>
      <c:valAx>
        <c:axId val="-2117234712"/>
        <c:scaling>
          <c:orientation val="minMax"/>
          <c:min val="0"/>
        </c:scaling>
        <c:delete val="0"/>
        <c:axPos val="l"/>
        <c:majorGridlines/>
        <c:numFmt formatCode="General" sourceLinked="1"/>
        <c:majorTickMark val="out"/>
        <c:minorTickMark val="none"/>
        <c:tickLblPos val="nextTo"/>
        <c:crossAx val="-2095265928"/>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Total number of Homeless Acceptances</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Homeless Acceptances</c:v>
                </c:pt>
              </c:strCache>
            </c:strRef>
          </c:tx>
          <c:marker>
            <c:symbol val="none"/>
          </c:marker>
          <c:cat>
            <c:strRef>
              <c:f>Sheet1!$A$2:$A$5</c:f>
              <c:strCache>
                <c:ptCount val="4"/>
                <c:pt idx="0">
                  <c:v>2014/15</c:v>
                </c:pt>
                <c:pt idx="1">
                  <c:v>2015/16</c:v>
                </c:pt>
                <c:pt idx="2">
                  <c:v>2016/17</c:v>
                </c:pt>
                <c:pt idx="3">
                  <c:v>2017/18</c:v>
                </c:pt>
              </c:strCache>
            </c:strRef>
          </c:cat>
          <c:val>
            <c:numRef>
              <c:f>Sheet1!$B$2:$B$5</c:f>
              <c:numCache>
                <c:formatCode>#,##0</c:formatCode>
                <c:ptCount val="4"/>
                <c:pt idx="0" formatCode="General">
                  <c:v>216</c:v>
                </c:pt>
                <c:pt idx="1">
                  <c:v>247</c:v>
                </c:pt>
                <c:pt idx="2">
                  <c:v>253</c:v>
                </c:pt>
                <c:pt idx="3" formatCode="General">
                  <c:v>254</c:v>
                </c:pt>
              </c:numCache>
            </c:numRef>
          </c:val>
          <c:smooth val="0"/>
          <c:extLst>
            <c:ext xmlns:c16="http://schemas.microsoft.com/office/drawing/2014/chart" uri="{C3380CC4-5D6E-409C-BE32-E72D297353CC}">
              <c16:uniqueId val="{00000000-1BA5-4532-9A63-79E32016370D}"/>
            </c:ext>
          </c:extLst>
        </c:ser>
        <c:dLbls>
          <c:showLegendKey val="0"/>
          <c:showVal val="0"/>
          <c:showCatName val="0"/>
          <c:showSerName val="0"/>
          <c:showPercent val="0"/>
          <c:showBubbleSize val="0"/>
        </c:dLbls>
        <c:smooth val="0"/>
        <c:axId val="-2095621112"/>
        <c:axId val="-2095620120"/>
      </c:lineChart>
      <c:catAx>
        <c:axId val="-2095621112"/>
        <c:scaling>
          <c:orientation val="minMax"/>
        </c:scaling>
        <c:delete val="0"/>
        <c:axPos val="b"/>
        <c:numFmt formatCode="General" sourceLinked="1"/>
        <c:majorTickMark val="out"/>
        <c:minorTickMark val="none"/>
        <c:tickLblPos val="nextTo"/>
        <c:crossAx val="-2095620120"/>
        <c:crosses val="autoZero"/>
        <c:auto val="1"/>
        <c:lblAlgn val="ctr"/>
        <c:lblOffset val="100"/>
        <c:noMultiLvlLbl val="0"/>
      </c:catAx>
      <c:valAx>
        <c:axId val="-2095620120"/>
        <c:scaling>
          <c:orientation val="minMax"/>
          <c:min val="0"/>
        </c:scaling>
        <c:delete val="0"/>
        <c:axPos val="l"/>
        <c:majorGridlines/>
        <c:numFmt formatCode="General" sourceLinked="1"/>
        <c:majorTickMark val="out"/>
        <c:minorTickMark val="none"/>
        <c:tickLblPos val="nextTo"/>
        <c:crossAx val="-2095621112"/>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Temporary Accommodation</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formatCode="General">
                  <c:v>101</c:v>
                </c:pt>
                <c:pt idx="1">
                  <c:v>108</c:v>
                </c:pt>
                <c:pt idx="2">
                  <c:v>129</c:v>
                </c:pt>
                <c:pt idx="3" formatCode="General">
                  <c:v>135</c:v>
                </c:pt>
                <c:pt idx="4" formatCode="General">
                  <c:v>155</c:v>
                </c:pt>
              </c:numCache>
            </c:numRef>
          </c:val>
          <c:smooth val="0"/>
          <c:extLst>
            <c:ext xmlns:c16="http://schemas.microsoft.com/office/drawing/2014/chart" uri="{C3380CC4-5D6E-409C-BE32-E72D297353CC}">
              <c16:uniqueId val="{00000000-2CBF-4AA3-89B5-26C742248DE9}"/>
            </c:ext>
          </c:extLst>
        </c:ser>
        <c:dLbls>
          <c:showLegendKey val="0"/>
          <c:showVal val="0"/>
          <c:showCatName val="0"/>
          <c:showSerName val="0"/>
          <c:showPercent val="0"/>
          <c:showBubbleSize val="0"/>
        </c:dLbls>
        <c:smooth val="0"/>
        <c:axId val="-2094618280"/>
        <c:axId val="-2137284040"/>
      </c:lineChart>
      <c:catAx>
        <c:axId val="-2094618280"/>
        <c:scaling>
          <c:orientation val="minMax"/>
        </c:scaling>
        <c:delete val="0"/>
        <c:axPos val="b"/>
        <c:numFmt formatCode="General" sourceLinked="1"/>
        <c:majorTickMark val="out"/>
        <c:minorTickMark val="none"/>
        <c:tickLblPos val="nextTo"/>
        <c:crossAx val="-2137284040"/>
        <c:crosses val="autoZero"/>
        <c:auto val="1"/>
        <c:lblAlgn val="ctr"/>
        <c:lblOffset val="100"/>
        <c:noMultiLvlLbl val="0"/>
      </c:catAx>
      <c:valAx>
        <c:axId val="-2137284040"/>
        <c:scaling>
          <c:orientation val="minMax"/>
        </c:scaling>
        <c:delete val="0"/>
        <c:axPos val="l"/>
        <c:majorGridlines/>
        <c:numFmt formatCode="General" sourceLinked="1"/>
        <c:majorTickMark val="out"/>
        <c:minorTickMark val="none"/>
        <c:tickLblPos val="nextTo"/>
        <c:crossAx val="-209461828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Total number of Homeless Acceptances</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Homeless Acceptances</c:v>
                </c:pt>
              </c:strCache>
            </c:strRef>
          </c:tx>
          <c:marker>
            <c:symbol val="none"/>
          </c:marker>
          <c:cat>
            <c:strRef>
              <c:f>Sheet1!$A$2:$A$5</c:f>
              <c:strCache>
                <c:ptCount val="4"/>
                <c:pt idx="0">
                  <c:v>2014/15</c:v>
                </c:pt>
                <c:pt idx="1">
                  <c:v>2015/16</c:v>
                </c:pt>
                <c:pt idx="2">
                  <c:v>2016/17</c:v>
                </c:pt>
                <c:pt idx="3">
                  <c:v>2017/18</c:v>
                </c:pt>
              </c:strCache>
            </c:strRef>
          </c:cat>
          <c:val>
            <c:numRef>
              <c:f>Sheet1!$B$2:$B$5</c:f>
              <c:numCache>
                <c:formatCode>#,##0</c:formatCode>
                <c:ptCount val="4"/>
                <c:pt idx="0" formatCode="General">
                  <c:v>73</c:v>
                </c:pt>
                <c:pt idx="1">
                  <c:v>70</c:v>
                </c:pt>
                <c:pt idx="2">
                  <c:v>90</c:v>
                </c:pt>
                <c:pt idx="3" formatCode="General">
                  <c:v>76</c:v>
                </c:pt>
              </c:numCache>
            </c:numRef>
          </c:val>
          <c:smooth val="0"/>
          <c:extLst>
            <c:ext xmlns:c16="http://schemas.microsoft.com/office/drawing/2014/chart" uri="{C3380CC4-5D6E-409C-BE32-E72D297353CC}">
              <c16:uniqueId val="{00000000-89A1-41D7-B5EE-778FB18B3B49}"/>
            </c:ext>
          </c:extLst>
        </c:ser>
        <c:dLbls>
          <c:showLegendKey val="0"/>
          <c:showVal val="0"/>
          <c:showCatName val="0"/>
          <c:showSerName val="0"/>
          <c:showPercent val="0"/>
          <c:showBubbleSize val="0"/>
        </c:dLbls>
        <c:smooth val="0"/>
        <c:axId val="2044864504"/>
        <c:axId val="2109634344"/>
      </c:lineChart>
      <c:catAx>
        <c:axId val="2044864504"/>
        <c:scaling>
          <c:orientation val="minMax"/>
        </c:scaling>
        <c:delete val="0"/>
        <c:axPos val="b"/>
        <c:numFmt formatCode="General" sourceLinked="1"/>
        <c:majorTickMark val="out"/>
        <c:minorTickMark val="none"/>
        <c:tickLblPos val="nextTo"/>
        <c:crossAx val="2109634344"/>
        <c:crosses val="autoZero"/>
        <c:auto val="1"/>
        <c:lblAlgn val="ctr"/>
        <c:lblOffset val="100"/>
        <c:noMultiLvlLbl val="0"/>
      </c:catAx>
      <c:valAx>
        <c:axId val="2109634344"/>
        <c:scaling>
          <c:orientation val="minMax"/>
        </c:scaling>
        <c:delete val="0"/>
        <c:axPos val="l"/>
        <c:majorGridlines/>
        <c:numFmt formatCode="General" sourceLinked="1"/>
        <c:majorTickMark val="out"/>
        <c:minorTickMark val="none"/>
        <c:tickLblPos val="nextTo"/>
        <c:crossAx val="2044864504"/>
        <c:crosses val="autoZero"/>
        <c:crossBetween val="between"/>
      </c:valAx>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Temporary Accommodation</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Sheet1!$A$2:$A$8</c:f>
              <c:strCache>
                <c:ptCount val="7"/>
                <c:pt idx="0">
                  <c:v>Q1 2018/19</c:v>
                </c:pt>
                <c:pt idx="1">
                  <c:v>Q2 2018/19</c:v>
                </c:pt>
                <c:pt idx="2">
                  <c:v>Q3 2018/19</c:v>
                </c:pt>
                <c:pt idx="3">
                  <c:v>Q4 2018/19</c:v>
                </c:pt>
                <c:pt idx="4">
                  <c:v>Q1 2019/20</c:v>
                </c:pt>
                <c:pt idx="5">
                  <c:v>Q2 2019/20</c:v>
                </c:pt>
                <c:pt idx="6">
                  <c:v>Q3 2019/20</c:v>
                </c:pt>
              </c:strCache>
            </c:strRef>
          </c:cat>
          <c:val>
            <c:numRef>
              <c:f>Sheet1!$B$2:$B$8</c:f>
              <c:numCache>
                <c:formatCode>#,##0</c:formatCode>
                <c:ptCount val="7"/>
                <c:pt idx="0">
                  <c:v>121</c:v>
                </c:pt>
                <c:pt idx="1">
                  <c:v>145</c:v>
                </c:pt>
                <c:pt idx="2" formatCode="General">
                  <c:v>146</c:v>
                </c:pt>
                <c:pt idx="3" formatCode="General">
                  <c:v>155</c:v>
                </c:pt>
                <c:pt idx="4" formatCode="General">
                  <c:v>164</c:v>
                </c:pt>
                <c:pt idx="5" formatCode="General">
                  <c:v>133</c:v>
                </c:pt>
                <c:pt idx="6" formatCode="General">
                  <c:v>115</c:v>
                </c:pt>
              </c:numCache>
            </c:numRef>
          </c:val>
          <c:smooth val="0"/>
          <c:extLst>
            <c:ext xmlns:c16="http://schemas.microsoft.com/office/drawing/2014/chart" uri="{C3380CC4-5D6E-409C-BE32-E72D297353CC}">
              <c16:uniqueId val="{00000000-3A06-40AD-8956-6B2B62A049E3}"/>
            </c:ext>
          </c:extLst>
        </c:ser>
        <c:dLbls>
          <c:showLegendKey val="0"/>
          <c:showVal val="0"/>
          <c:showCatName val="0"/>
          <c:showSerName val="0"/>
          <c:showPercent val="0"/>
          <c:showBubbleSize val="0"/>
        </c:dLbls>
        <c:smooth val="0"/>
        <c:axId val="-2137529848"/>
        <c:axId val="2098058616"/>
      </c:lineChart>
      <c:catAx>
        <c:axId val="-2137529848"/>
        <c:scaling>
          <c:orientation val="minMax"/>
        </c:scaling>
        <c:delete val="0"/>
        <c:axPos val="b"/>
        <c:numFmt formatCode="General" sourceLinked="1"/>
        <c:majorTickMark val="out"/>
        <c:minorTickMark val="none"/>
        <c:tickLblPos val="nextTo"/>
        <c:crossAx val="2098058616"/>
        <c:crosses val="autoZero"/>
        <c:auto val="1"/>
        <c:lblAlgn val="ctr"/>
        <c:lblOffset val="100"/>
        <c:noMultiLvlLbl val="0"/>
      </c:catAx>
      <c:valAx>
        <c:axId val="2098058616"/>
        <c:scaling>
          <c:orientation val="minMax"/>
        </c:scaling>
        <c:delete val="0"/>
        <c:axPos val="l"/>
        <c:majorGridlines/>
        <c:numFmt formatCode="#,##0" sourceLinked="1"/>
        <c:majorTickMark val="out"/>
        <c:minorTickMark val="none"/>
        <c:tickLblPos val="nextTo"/>
        <c:crossAx val="-2137529848"/>
        <c:crosses val="autoZero"/>
        <c:crossBetween val="between"/>
      </c:valAx>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Bed &amp; Breakfast</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Sheet1!$A$2:$A$6</c:f>
              <c:strCache>
                <c:ptCount val="5"/>
                <c:pt idx="0">
                  <c:v>2014/15</c:v>
                </c:pt>
                <c:pt idx="1">
                  <c:v>2015/16</c:v>
                </c:pt>
                <c:pt idx="2">
                  <c:v>2016/17</c:v>
                </c:pt>
                <c:pt idx="3">
                  <c:v>2017/18</c:v>
                </c:pt>
                <c:pt idx="4">
                  <c:v>2018/19</c:v>
                </c:pt>
              </c:strCache>
            </c:strRef>
          </c:cat>
          <c:val>
            <c:numRef>
              <c:f>Sheet1!$B$2:$B$6</c:f>
              <c:numCache>
                <c:formatCode>#,##0</c:formatCode>
                <c:ptCount val="5"/>
                <c:pt idx="1">
                  <c:v>23</c:v>
                </c:pt>
                <c:pt idx="2">
                  <c:v>30</c:v>
                </c:pt>
                <c:pt idx="3" formatCode="General">
                  <c:v>20</c:v>
                </c:pt>
                <c:pt idx="4" formatCode="General">
                  <c:v>15</c:v>
                </c:pt>
              </c:numCache>
            </c:numRef>
          </c:val>
          <c:smooth val="0"/>
          <c:extLst>
            <c:ext xmlns:c16="http://schemas.microsoft.com/office/drawing/2014/chart" uri="{C3380CC4-5D6E-409C-BE32-E72D297353CC}">
              <c16:uniqueId val="{00000000-9AFA-4EAD-BC39-885FC871A2A1}"/>
            </c:ext>
          </c:extLst>
        </c:ser>
        <c:dLbls>
          <c:showLegendKey val="0"/>
          <c:showVal val="0"/>
          <c:showCatName val="0"/>
          <c:showSerName val="0"/>
          <c:showPercent val="0"/>
          <c:showBubbleSize val="0"/>
        </c:dLbls>
        <c:smooth val="0"/>
        <c:axId val="-2116518104"/>
        <c:axId val="-2091214728"/>
      </c:lineChart>
      <c:catAx>
        <c:axId val="-2116518104"/>
        <c:scaling>
          <c:orientation val="minMax"/>
        </c:scaling>
        <c:delete val="0"/>
        <c:axPos val="b"/>
        <c:numFmt formatCode="General" sourceLinked="1"/>
        <c:majorTickMark val="out"/>
        <c:minorTickMark val="none"/>
        <c:tickLblPos val="nextTo"/>
        <c:crossAx val="-2091214728"/>
        <c:crosses val="autoZero"/>
        <c:auto val="1"/>
        <c:lblAlgn val="ctr"/>
        <c:lblOffset val="100"/>
        <c:noMultiLvlLbl val="0"/>
      </c:catAx>
      <c:valAx>
        <c:axId val="-2091214728"/>
        <c:scaling>
          <c:orientation val="minMax"/>
        </c:scaling>
        <c:delete val="0"/>
        <c:axPos val="l"/>
        <c:majorGridlines/>
        <c:numFmt formatCode="#,##0" sourceLinked="1"/>
        <c:majorTickMark val="out"/>
        <c:minorTickMark val="none"/>
        <c:tickLblPos val="nextTo"/>
        <c:crossAx val="-2116518104"/>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Bed &amp; Breakfast </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Sheet1!$A$2:$A$8</c:f>
              <c:strCache>
                <c:ptCount val="7"/>
                <c:pt idx="0">
                  <c:v>Q1 2018/19</c:v>
                </c:pt>
                <c:pt idx="1">
                  <c:v>Q2 2018/19</c:v>
                </c:pt>
                <c:pt idx="2">
                  <c:v>Q3 2018/19</c:v>
                </c:pt>
                <c:pt idx="3">
                  <c:v>Q4 2018/19</c:v>
                </c:pt>
                <c:pt idx="4">
                  <c:v>Q1 2019/20</c:v>
                </c:pt>
                <c:pt idx="5">
                  <c:v>Q2 2019/20</c:v>
                </c:pt>
                <c:pt idx="6">
                  <c:v>Q3 2019/20</c:v>
                </c:pt>
              </c:strCache>
            </c:strRef>
          </c:cat>
          <c:val>
            <c:numRef>
              <c:f>Sheet1!$B$2:$B$8</c:f>
              <c:numCache>
                <c:formatCode>#,##0</c:formatCode>
                <c:ptCount val="7"/>
                <c:pt idx="0">
                  <c:v>20</c:v>
                </c:pt>
                <c:pt idx="1">
                  <c:v>17</c:v>
                </c:pt>
                <c:pt idx="2" formatCode="General">
                  <c:v>11</c:v>
                </c:pt>
                <c:pt idx="3" formatCode="General">
                  <c:v>15</c:v>
                </c:pt>
                <c:pt idx="4" formatCode="General">
                  <c:v>14</c:v>
                </c:pt>
                <c:pt idx="5" formatCode="General">
                  <c:v>6</c:v>
                </c:pt>
                <c:pt idx="6" formatCode="General">
                  <c:v>6</c:v>
                </c:pt>
              </c:numCache>
            </c:numRef>
          </c:val>
          <c:smooth val="0"/>
          <c:extLst>
            <c:ext xmlns:c16="http://schemas.microsoft.com/office/drawing/2014/chart" uri="{C3380CC4-5D6E-409C-BE32-E72D297353CC}">
              <c16:uniqueId val="{00000000-B0C1-452D-AE2C-01C92FE22A83}"/>
            </c:ext>
          </c:extLst>
        </c:ser>
        <c:dLbls>
          <c:showLegendKey val="0"/>
          <c:showVal val="0"/>
          <c:showCatName val="0"/>
          <c:showSerName val="0"/>
          <c:showPercent val="0"/>
          <c:showBubbleSize val="0"/>
        </c:dLbls>
        <c:smooth val="0"/>
        <c:axId val="-2096985800"/>
        <c:axId val="-2117230376"/>
      </c:lineChart>
      <c:catAx>
        <c:axId val="-2096985800"/>
        <c:scaling>
          <c:orientation val="minMax"/>
        </c:scaling>
        <c:delete val="0"/>
        <c:axPos val="b"/>
        <c:numFmt formatCode="General" sourceLinked="1"/>
        <c:majorTickMark val="out"/>
        <c:minorTickMark val="none"/>
        <c:tickLblPos val="nextTo"/>
        <c:crossAx val="-2117230376"/>
        <c:crosses val="autoZero"/>
        <c:auto val="1"/>
        <c:lblAlgn val="ctr"/>
        <c:lblOffset val="100"/>
        <c:noMultiLvlLbl val="0"/>
      </c:catAx>
      <c:valAx>
        <c:axId val="-2117230376"/>
        <c:scaling>
          <c:orientation val="minMax"/>
        </c:scaling>
        <c:delete val="0"/>
        <c:axPos val="l"/>
        <c:majorGridlines/>
        <c:numFmt formatCode="#,##0" sourceLinked="1"/>
        <c:majorTickMark val="out"/>
        <c:minorTickMark val="none"/>
        <c:tickLblPos val="nextTo"/>
        <c:crossAx val="-2096985800"/>
        <c:crosses val="autoZero"/>
        <c:crossBetween val="between"/>
      </c:valAx>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Expenditure</a:t>
            </a:r>
            <a:r>
              <a:rPr lang="en-US" sz="1200" baseline="0">
                <a:latin typeface="Arial"/>
                <a:cs typeface="Arial"/>
              </a:rPr>
              <a:t> on Temporary Accommodation</a:t>
            </a:r>
            <a:endParaRPr lang="en-GB" sz="16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Sheet1!$A$2:$A$5</c:f>
              <c:strCache>
                <c:ptCount val="3"/>
                <c:pt idx="0">
                  <c:v>2017/18</c:v>
                </c:pt>
                <c:pt idx="1">
                  <c:v>2018/19</c:v>
                </c:pt>
                <c:pt idx="2">
                  <c:v>2019/20</c:v>
                </c:pt>
              </c:strCache>
            </c:strRef>
          </c:cat>
          <c:val>
            <c:numRef>
              <c:f>Sheet1!$B$2:$B$5</c:f>
              <c:numCache>
                <c:formatCode>#,##0</c:formatCode>
                <c:ptCount val="4"/>
                <c:pt idx="0">
                  <c:v>794843</c:v>
                </c:pt>
                <c:pt idx="1">
                  <c:v>1110000</c:v>
                </c:pt>
                <c:pt idx="2">
                  <c:v>672832</c:v>
                </c:pt>
              </c:numCache>
            </c:numRef>
          </c:val>
          <c:smooth val="0"/>
          <c:extLst>
            <c:ext xmlns:c16="http://schemas.microsoft.com/office/drawing/2014/chart" uri="{C3380CC4-5D6E-409C-BE32-E72D297353CC}">
              <c16:uniqueId val="{00000000-59EC-4360-9FBB-2F0140A5A26D}"/>
            </c:ext>
          </c:extLst>
        </c:ser>
        <c:dLbls>
          <c:showLegendKey val="0"/>
          <c:showVal val="0"/>
          <c:showCatName val="0"/>
          <c:showSerName val="0"/>
          <c:showPercent val="0"/>
          <c:showBubbleSize val="0"/>
        </c:dLbls>
        <c:smooth val="0"/>
        <c:axId val="-2091884856"/>
        <c:axId val="-2091881784"/>
      </c:lineChart>
      <c:catAx>
        <c:axId val="-2091884856"/>
        <c:scaling>
          <c:orientation val="minMax"/>
        </c:scaling>
        <c:delete val="0"/>
        <c:axPos val="b"/>
        <c:numFmt formatCode="General" sourceLinked="1"/>
        <c:majorTickMark val="out"/>
        <c:minorTickMark val="none"/>
        <c:tickLblPos val="nextTo"/>
        <c:crossAx val="-2091881784"/>
        <c:crosses val="autoZero"/>
        <c:auto val="1"/>
        <c:lblAlgn val="ctr"/>
        <c:lblOffset val="100"/>
        <c:noMultiLvlLbl val="0"/>
      </c:catAx>
      <c:valAx>
        <c:axId val="-2091881784"/>
        <c:scaling>
          <c:orientation val="minMax"/>
        </c:scaling>
        <c:delete val="0"/>
        <c:axPos val="l"/>
        <c:majorGridlines/>
        <c:numFmt formatCode="#,##0" sourceLinked="1"/>
        <c:majorTickMark val="out"/>
        <c:minorTickMark val="none"/>
        <c:tickLblPos val="nextTo"/>
        <c:crossAx val="-2091884856"/>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US" sz="1400">
                <a:latin typeface="Calibri" panose="020F0502020204030204" pitchFamily="34" charset="0"/>
                <a:cs typeface="Calibri" panose="020F0502020204030204" pitchFamily="34" charset="0"/>
              </a:rPr>
              <a:t>Rough Sleeping -</a:t>
            </a:r>
            <a:r>
              <a:rPr lang="en-US" sz="1400" baseline="0">
                <a:latin typeface="Calibri" panose="020F0502020204030204" pitchFamily="34" charset="0"/>
                <a:cs typeface="Calibri" panose="020F0502020204030204" pitchFamily="34" charset="0"/>
              </a:rPr>
              <a:t> Huntingdonshire</a:t>
            </a:r>
            <a:endParaRPr lang="en-GB" sz="1400">
              <a:latin typeface="Calibri" panose="020F0502020204030204" pitchFamily="34" charset="0"/>
              <a:cs typeface="Calibri" panose="020F0502020204030204" pitchFamily="34" charset="0"/>
            </a:endParaRPr>
          </a:p>
        </c:rich>
      </c:tx>
      <c:overlay val="0"/>
      <c:spPr>
        <a:noFill/>
        <a:ln w="25387">
          <a:noFill/>
        </a:ln>
      </c:spPr>
    </c:title>
    <c:autoTitleDeleted val="0"/>
    <c:plotArea>
      <c:layout/>
      <c:lineChart>
        <c:grouping val="standard"/>
        <c:varyColors val="0"/>
        <c:ser>
          <c:idx val="0"/>
          <c:order val="0"/>
          <c:tx>
            <c:strRef>
              <c:f>Sheet1!$B$1</c:f>
              <c:strCache>
                <c:ptCount val="1"/>
                <c:pt idx="0">
                  <c:v>Column1</c:v>
                </c:pt>
              </c:strCache>
            </c:strRef>
          </c:tx>
          <c:spPr>
            <a:ln w="25387">
              <a:solidFill>
                <a:srgbClr val="99CC00"/>
              </a:solidFill>
              <a:prstDash val="solid"/>
            </a:ln>
          </c:spPr>
          <c:marker>
            <c:symbol val="none"/>
          </c:marker>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#,##0</c:formatCode>
                <c:ptCount val="10"/>
                <c:pt idx="0">
                  <c:v>1</c:v>
                </c:pt>
                <c:pt idx="1">
                  <c:v>2</c:v>
                </c:pt>
                <c:pt idx="2">
                  <c:v>2</c:v>
                </c:pt>
                <c:pt idx="3" formatCode="General">
                  <c:v>1</c:v>
                </c:pt>
                <c:pt idx="4" formatCode="General">
                  <c:v>3</c:v>
                </c:pt>
                <c:pt idx="5" formatCode="General">
                  <c:v>2</c:v>
                </c:pt>
                <c:pt idx="6" formatCode="General">
                  <c:v>3</c:v>
                </c:pt>
                <c:pt idx="7" formatCode="General">
                  <c:v>4</c:v>
                </c:pt>
                <c:pt idx="8" formatCode="General">
                  <c:v>5</c:v>
                </c:pt>
                <c:pt idx="9" formatCode="General">
                  <c:v>4</c:v>
                </c:pt>
              </c:numCache>
            </c:numRef>
          </c:val>
          <c:smooth val="0"/>
          <c:extLst>
            <c:ext xmlns:c16="http://schemas.microsoft.com/office/drawing/2014/chart" uri="{C3380CC4-5D6E-409C-BE32-E72D297353CC}">
              <c16:uniqueId val="{00000000-1C8C-4E13-9438-E7B8F05A34DA}"/>
            </c:ext>
          </c:extLst>
        </c:ser>
        <c:dLbls>
          <c:showLegendKey val="0"/>
          <c:showVal val="0"/>
          <c:showCatName val="0"/>
          <c:showSerName val="0"/>
          <c:showPercent val="0"/>
          <c:showBubbleSize val="0"/>
        </c:dLbls>
        <c:smooth val="0"/>
        <c:axId val="-2091835304"/>
        <c:axId val="-2091832056"/>
      </c:lineChart>
      <c:catAx>
        <c:axId val="-2091835304"/>
        <c:scaling>
          <c:orientation val="minMax"/>
        </c:scaling>
        <c:delete val="0"/>
        <c:axPos val="b"/>
        <c:numFmt formatCode="General" sourceLinked="1"/>
        <c:majorTickMark val="out"/>
        <c:minorTickMark val="none"/>
        <c:tickLblPos val="nextTo"/>
        <c:spPr>
          <a:ln w="3173">
            <a:solidFill>
              <a:srgbClr val="808080"/>
            </a:solidFill>
            <a:prstDash val="solid"/>
          </a:ln>
        </c:spPr>
        <c:crossAx val="-2091832056"/>
        <c:crosses val="autoZero"/>
        <c:auto val="1"/>
        <c:lblAlgn val="ctr"/>
        <c:lblOffset val="100"/>
        <c:noMultiLvlLbl val="0"/>
      </c:catAx>
      <c:valAx>
        <c:axId val="-2091832056"/>
        <c:scaling>
          <c:orientation val="minMax"/>
        </c:scaling>
        <c:delete val="0"/>
        <c:axPos val="l"/>
        <c:majorGridlines>
          <c:spPr>
            <a:ln w="3173">
              <a:solidFill>
                <a:srgbClr val="808080"/>
              </a:solidFill>
              <a:prstDash val="solid"/>
            </a:ln>
          </c:spPr>
        </c:majorGridlines>
        <c:numFmt formatCode="#,##0" sourceLinked="1"/>
        <c:majorTickMark val="out"/>
        <c:minorTickMark val="none"/>
        <c:tickLblPos val="nextTo"/>
        <c:spPr>
          <a:ln w="3173">
            <a:solidFill>
              <a:srgbClr val="808080"/>
            </a:solidFill>
            <a:prstDash val="solid"/>
          </a:ln>
        </c:spPr>
        <c:crossAx val="-2091835304"/>
        <c:crosses val="autoZero"/>
        <c:crossBetween val="between"/>
      </c:valAx>
      <c:spPr>
        <a:solidFill>
          <a:srgbClr val="FFFFFF"/>
        </a:solidFill>
        <a:ln w="25387">
          <a:noFill/>
        </a:ln>
      </c:spPr>
    </c:plotArea>
    <c:legend>
      <c:legendPos val="r"/>
      <c:layout>
        <c:manualLayout>
          <c:xMode val="edge"/>
          <c:yMode val="edge"/>
          <c:x val="0.81572481572481603"/>
          <c:y val="0.510917030567686"/>
          <c:w val="0.16707616707616699"/>
          <c:h val="7.8602620087336206E-2"/>
        </c:manualLayout>
      </c:layout>
      <c:overlay val="0"/>
      <c:spPr>
        <a:noFill/>
        <a:ln w="25387">
          <a:noFill/>
        </a:ln>
      </c:spPr>
    </c:legend>
    <c:plotVisOnly val="1"/>
    <c:dispBlanksAs val="gap"/>
    <c:showDLblsOverMax val="0"/>
  </c:chart>
  <c:spPr>
    <a:solidFill>
      <a:srgbClr val="FFFFFF"/>
    </a:solidFill>
    <a:ln w="3173">
      <a:solidFill>
        <a:srgbClr val="808080"/>
      </a:solidFill>
      <a:prstDash val="solid"/>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600">
                <a:latin typeface="Arial"/>
                <a:cs typeface="Arial"/>
              </a:rPr>
              <a:t>Support needs</a:t>
            </a:r>
            <a:endParaRPr lang="en-GB" sz="1600">
              <a:latin typeface="Arial"/>
              <a:cs typeface="Arial"/>
            </a:endParaRP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Young person aged 16-17 years</c:v>
                </c:pt>
                <c:pt idx="1">
                  <c:v>Young person aged 18-25 years requiring support to manage independently</c:v>
                </c:pt>
                <c:pt idx="2">
                  <c:v>Young parent requiring support to manage independently</c:v>
                </c:pt>
                <c:pt idx="3">
                  <c:v>Care leaver aged 18-20 years</c:v>
                </c:pt>
                <c:pt idx="4">
                  <c:v>Care leaver aged 21+ years</c:v>
                </c:pt>
                <c:pt idx="5">
                  <c:v>Physical ill health and disability</c:v>
                </c:pt>
                <c:pt idx="6">
                  <c:v>History of mental health problems</c:v>
                </c:pt>
                <c:pt idx="7">
                  <c:v>Learning disability</c:v>
                </c:pt>
                <c:pt idx="8">
                  <c:v>At risk of/has experienced sexual abuse/exploitation</c:v>
                </c:pt>
                <c:pt idx="9">
                  <c:v>At risk of/has experienced domestic abuse</c:v>
                </c:pt>
                <c:pt idx="10">
                  <c:v>At risk of/has experienced abuse (non-domestic abuse)</c:v>
                </c:pt>
                <c:pt idx="11">
                  <c:v>Drug dependency needs</c:v>
                </c:pt>
                <c:pt idx="12">
                  <c:v>Alcohol dependency needs</c:v>
                </c:pt>
                <c:pt idx="13">
                  <c:v>Offending history</c:v>
                </c:pt>
                <c:pt idx="14">
                  <c:v>History of repeat homelessness</c:v>
                </c:pt>
                <c:pt idx="15">
                  <c:v>History of rough sleeping</c:v>
                </c:pt>
                <c:pt idx="16">
                  <c:v>Former asylum seeker</c:v>
                </c:pt>
                <c:pt idx="17">
                  <c:v>Old age</c:v>
                </c:pt>
                <c:pt idx="18">
                  <c:v>Served in HM Forces</c:v>
                </c:pt>
                <c:pt idx="19">
                  <c:v>Access to education, employment or training</c:v>
                </c:pt>
              </c:strCache>
            </c:strRef>
          </c:cat>
          <c:val>
            <c:numRef>
              <c:f>Sheet1!$B$2:$B$21</c:f>
              <c:numCache>
                <c:formatCode>General</c:formatCode>
                <c:ptCount val="20"/>
                <c:pt idx="0">
                  <c:v>7</c:v>
                </c:pt>
                <c:pt idx="1">
                  <c:v>26</c:v>
                </c:pt>
                <c:pt idx="2">
                  <c:v>6</c:v>
                </c:pt>
                <c:pt idx="3">
                  <c:v>22</c:v>
                </c:pt>
                <c:pt idx="4">
                  <c:v>16</c:v>
                </c:pt>
                <c:pt idx="5">
                  <c:v>118</c:v>
                </c:pt>
                <c:pt idx="6">
                  <c:v>181</c:v>
                </c:pt>
                <c:pt idx="7">
                  <c:v>27</c:v>
                </c:pt>
                <c:pt idx="8">
                  <c:v>7</c:v>
                </c:pt>
                <c:pt idx="9">
                  <c:v>45</c:v>
                </c:pt>
                <c:pt idx="10">
                  <c:v>8</c:v>
                </c:pt>
                <c:pt idx="11">
                  <c:v>40</c:v>
                </c:pt>
                <c:pt idx="12">
                  <c:v>31</c:v>
                </c:pt>
                <c:pt idx="13">
                  <c:v>54</c:v>
                </c:pt>
                <c:pt idx="14">
                  <c:v>37</c:v>
                </c:pt>
                <c:pt idx="15">
                  <c:v>27</c:v>
                </c:pt>
                <c:pt idx="16">
                  <c:v>11</c:v>
                </c:pt>
                <c:pt idx="17">
                  <c:v>6</c:v>
                </c:pt>
                <c:pt idx="18">
                  <c:v>7</c:v>
                </c:pt>
                <c:pt idx="19">
                  <c:v>6</c:v>
                </c:pt>
              </c:numCache>
            </c:numRef>
          </c:val>
          <c:extLst>
            <c:ext xmlns:c16="http://schemas.microsoft.com/office/drawing/2014/chart" uri="{C3380CC4-5D6E-409C-BE32-E72D297353CC}">
              <c16:uniqueId val="{00000000-58E1-44B6-83E9-2C6A5A572F48}"/>
            </c:ext>
          </c:extLst>
        </c:ser>
        <c:dLbls>
          <c:dLblPos val="ctr"/>
          <c:showLegendKey val="0"/>
          <c:showVal val="1"/>
          <c:showCatName val="0"/>
          <c:showSerName val="0"/>
          <c:showPercent val="0"/>
          <c:showBubbleSize val="0"/>
        </c:dLbls>
        <c:gapWidth val="150"/>
        <c:axId val="-2099861704"/>
        <c:axId val="2106740344"/>
      </c:barChart>
      <c:catAx>
        <c:axId val="-2099861704"/>
        <c:scaling>
          <c:orientation val="minMax"/>
        </c:scaling>
        <c:delete val="0"/>
        <c:axPos val="b"/>
        <c:numFmt formatCode="General" sourceLinked="1"/>
        <c:majorTickMark val="out"/>
        <c:minorTickMark val="none"/>
        <c:tickLblPos val="nextTo"/>
        <c:crossAx val="2106740344"/>
        <c:crosses val="autoZero"/>
        <c:auto val="1"/>
        <c:lblAlgn val="ctr"/>
        <c:lblOffset val="100"/>
        <c:noMultiLvlLbl val="0"/>
      </c:catAx>
      <c:valAx>
        <c:axId val="2106740344"/>
        <c:scaling>
          <c:orientation val="minMax"/>
        </c:scaling>
        <c:delete val="0"/>
        <c:axPos val="l"/>
        <c:majorGridlines/>
        <c:numFmt formatCode="General" sourceLinked="1"/>
        <c:majorTickMark val="out"/>
        <c:minorTickMark val="none"/>
        <c:tickLblPos val="nextTo"/>
        <c:crossAx val="-2099861704"/>
        <c:crosses val="autoZero"/>
        <c:crossBetween val="between"/>
      </c:valAx>
    </c:plotArea>
    <c:legend>
      <c:legendPos val="b"/>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200">
                <a:latin typeface="Arial"/>
                <a:cs typeface="Arial"/>
              </a:rPr>
              <a:t>Reasons</a:t>
            </a:r>
            <a:r>
              <a:rPr lang="en-US" sz="1200" baseline="0">
                <a:latin typeface="Arial"/>
                <a:cs typeface="Arial"/>
              </a:rPr>
              <a:t> for Homelessness</a:t>
            </a:r>
            <a:endParaRPr lang="en-GB" sz="1200">
              <a:latin typeface="Arial"/>
              <a:cs typeface="Arial"/>
            </a:endParaRP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Family or friends no longer willing or able to accommodate</c:v>
                </c:pt>
                <c:pt idx="1">
                  <c:v>End of private rented tenancy - assured shorthold</c:v>
                </c:pt>
                <c:pt idx="2">
                  <c:v>Domestic abuse</c:v>
                </c:pt>
                <c:pt idx="3">
                  <c:v>Non violent relationship breakdown with partner</c:v>
                </c:pt>
                <c:pt idx="4">
                  <c:v>End of Social rented tenancy</c:v>
                </c:pt>
                <c:pt idx="5">
                  <c:v>Eviction from supported housing</c:v>
                </c:pt>
                <c:pt idx="6">
                  <c:v>End of private rented tenancy - not assured shorthold</c:v>
                </c:pt>
                <c:pt idx="7">
                  <c:v>Other violence or harassment</c:v>
                </c:pt>
                <c:pt idx="8">
                  <c:v>Left institution with no accommodation available</c:v>
                </c:pt>
                <c:pt idx="9">
                  <c:v>Required to leave accommodation provided by Home Office as asylum support</c:v>
                </c:pt>
                <c:pt idx="10">
                  <c:v>Other Reasons</c:v>
                </c:pt>
              </c:strCache>
            </c:strRef>
          </c:cat>
          <c:val>
            <c:numRef>
              <c:f>Sheet1!$B$2:$B$12</c:f>
              <c:numCache>
                <c:formatCode>General</c:formatCode>
                <c:ptCount val="11"/>
                <c:pt idx="0">
                  <c:v>261</c:v>
                </c:pt>
                <c:pt idx="1">
                  <c:v>249</c:v>
                </c:pt>
                <c:pt idx="2">
                  <c:v>67</c:v>
                </c:pt>
                <c:pt idx="3">
                  <c:v>100</c:v>
                </c:pt>
                <c:pt idx="4">
                  <c:v>86</c:v>
                </c:pt>
                <c:pt idx="5">
                  <c:v>19</c:v>
                </c:pt>
                <c:pt idx="6">
                  <c:v>14</c:v>
                </c:pt>
                <c:pt idx="7">
                  <c:v>9</c:v>
                </c:pt>
                <c:pt idx="8">
                  <c:v>28</c:v>
                </c:pt>
                <c:pt idx="9">
                  <c:v>16</c:v>
                </c:pt>
                <c:pt idx="10">
                  <c:v>171</c:v>
                </c:pt>
              </c:numCache>
            </c:numRef>
          </c:val>
          <c:extLst>
            <c:ext xmlns:c16="http://schemas.microsoft.com/office/drawing/2014/chart" uri="{C3380CC4-5D6E-409C-BE32-E72D297353CC}">
              <c16:uniqueId val="{00000000-536C-4943-9262-E981DA2FA1DB}"/>
            </c:ext>
          </c:extLst>
        </c:ser>
        <c:dLbls>
          <c:dLblPos val="ctr"/>
          <c:showLegendKey val="0"/>
          <c:showVal val="1"/>
          <c:showCatName val="0"/>
          <c:showSerName val="0"/>
          <c:showPercent val="0"/>
          <c:showBubbleSize val="0"/>
        </c:dLbls>
        <c:gapWidth val="150"/>
        <c:axId val="-2091820696"/>
        <c:axId val="-2091812680"/>
      </c:barChart>
      <c:catAx>
        <c:axId val="-2091820696"/>
        <c:scaling>
          <c:orientation val="minMax"/>
        </c:scaling>
        <c:delete val="0"/>
        <c:axPos val="b"/>
        <c:numFmt formatCode="General" sourceLinked="1"/>
        <c:majorTickMark val="out"/>
        <c:minorTickMark val="none"/>
        <c:tickLblPos val="nextTo"/>
        <c:crossAx val="-2091812680"/>
        <c:crosses val="autoZero"/>
        <c:auto val="1"/>
        <c:lblAlgn val="ctr"/>
        <c:lblOffset val="100"/>
        <c:noMultiLvlLbl val="0"/>
      </c:catAx>
      <c:valAx>
        <c:axId val="-2091812680"/>
        <c:scaling>
          <c:orientation val="minMax"/>
        </c:scaling>
        <c:delete val="0"/>
        <c:axPos val="l"/>
        <c:majorGridlines/>
        <c:numFmt formatCode="General" sourceLinked="1"/>
        <c:majorTickMark val="out"/>
        <c:minorTickMark val="none"/>
        <c:tickLblPos val="nextTo"/>
        <c:crossAx val="-2091820696"/>
        <c:crosses val="autoZero"/>
        <c:crossBetween val="between"/>
      </c:valAx>
    </c:plotArea>
    <c:legend>
      <c:legendPos val="b"/>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Total number of Homeless Decisions</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Homeless Decisions</c:v>
                </c:pt>
              </c:strCache>
            </c:strRef>
          </c:tx>
          <c:marker>
            <c:symbol val="none"/>
          </c:marker>
          <c:cat>
            <c:strRef>
              <c:f>Sheet1!$A$2:$A$5</c:f>
              <c:strCache>
                <c:ptCount val="4"/>
                <c:pt idx="0">
                  <c:v>2014/15</c:v>
                </c:pt>
                <c:pt idx="1">
                  <c:v>2015/16</c:v>
                </c:pt>
                <c:pt idx="2">
                  <c:v>2016/17</c:v>
                </c:pt>
                <c:pt idx="3">
                  <c:v>2017/18</c:v>
                </c:pt>
              </c:strCache>
            </c:strRef>
          </c:cat>
          <c:val>
            <c:numRef>
              <c:f>Sheet1!$B$2:$B$5</c:f>
              <c:numCache>
                <c:formatCode>#,##0</c:formatCode>
                <c:ptCount val="4"/>
                <c:pt idx="0" formatCode="General">
                  <c:v>981</c:v>
                </c:pt>
                <c:pt idx="1">
                  <c:v>1039</c:v>
                </c:pt>
                <c:pt idx="2">
                  <c:v>1198</c:v>
                </c:pt>
                <c:pt idx="3" formatCode="General">
                  <c:v>1081</c:v>
                </c:pt>
              </c:numCache>
            </c:numRef>
          </c:val>
          <c:smooth val="0"/>
          <c:extLst>
            <c:ext xmlns:c16="http://schemas.microsoft.com/office/drawing/2014/chart" uri="{C3380CC4-5D6E-409C-BE32-E72D297353CC}">
              <c16:uniqueId val="{00000000-5098-4BFE-AEBB-2DEE387B770D}"/>
            </c:ext>
          </c:extLst>
        </c:ser>
        <c:dLbls>
          <c:showLegendKey val="0"/>
          <c:showVal val="0"/>
          <c:showCatName val="0"/>
          <c:showSerName val="0"/>
          <c:showPercent val="0"/>
          <c:showBubbleSize val="0"/>
        </c:dLbls>
        <c:smooth val="0"/>
        <c:axId val="-2094903720"/>
        <c:axId val="-2137127832"/>
      </c:lineChart>
      <c:catAx>
        <c:axId val="-2094903720"/>
        <c:scaling>
          <c:orientation val="minMax"/>
        </c:scaling>
        <c:delete val="0"/>
        <c:axPos val="b"/>
        <c:numFmt formatCode="General" sourceLinked="1"/>
        <c:majorTickMark val="out"/>
        <c:minorTickMark val="none"/>
        <c:tickLblPos val="nextTo"/>
        <c:crossAx val="-2137127832"/>
        <c:crosses val="autoZero"/>
        <c:auto val="1"/>
        <c:lblAlgn val="ctr"/>
        <c:lblOffset val="100"/>
        <c:noMultiLvlLbl val="0"/>
      </c:catAx>
      <c:valAx>
        <c:axId val="-2137127832"/>
        <c:scaling>
          <c:orientation val="minMax"/>
          <c:min val="0"/>
        </c:scaling>
        <c:delete val="0"/>
        <c:axPos val="l"/>
        <c:majorGridlines/>
        <c:numFmt formatCode="General" sourceLinked="1"/>
        <c:majorTickMark val="out"/>
        <c:minorTickMark val="none"/>
        <c:tickLblPos val="nextTo"/>
        <c:crossAx val="-2094903720"/>
        <c:crosses val="autoZero"/>
        <c:crossBetween val="between"/>
      </c:valAx>
    </c:plotArea>
    <c:legend>
      <c:legendPos val="r"/>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Total number of Homeless Acceptances</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Homeless Acceptances</c:v>
                </c:pt>
              </c:strCache>
            </c:strRef>
          </c:tx>
          <c:marker>
            <c:symbol val="none"/>
          </c:marker>
          <c:cat>
            <c:strRef>
              <c:f>Sheet1!$A$2:$A$5</c:f>
              <c:strCache>
                <c:ptCount val="4"/>
                <c:pt idx="0">
                  <c:v>2014/15</c:v>
                </c:pt>
                <c:pt idx="1">
                  <c:v>2015/16</c:v>
                </c:pt>
                <c:pt idx="2">
                  <c:v>2016/17</c:v>
                </c:pt>
                <c:pt idx="3">
                  <c:v>2017/18</c:v>
                </c:pt>
              </c:strCache>
            </c:strRef>
          </c:cat>
          <c:val>
            <c:numRef>
              <c:f>Sheet1!$B$2:$B$5</c:f>
              <c:numCache>
                <c:formatCode>#,##0</c:formatCode>
                <c:ptCount val="4"/>
                <c:pt idx="0" formatCode="General">
                  <c:v>337</c:v>
                </c:pt>
                <c:pt idx="1">
                  <c:v>442</c:v>
                </c:pt>
                <c:pt idx="2">
                  <c:v>664</c:v>
                </c:pt>
                <c:pt idx="3" formatCode="General">
                  <c:v>632</c:v>
                </c:pt>
              </c:numCache>
            </c:numRef>
          </c:val>
          <c:smooth val="0"/>
          <c:extLst>
            <c:ext xmlns:c16="http://schemas.microsoft.com/office/drawing/2014/chart" uri="{C3380CC4-5D6E-409C-BE32-E72D297353CC}">
              <c16:uniqueId val="{00000000-AD6D-4BF4-8138-40385B36F2ED}"/>
            </c:ext>
          </c:extLst>
        </c:ser>
        <c:dLbls>
          <c:showLegendKey val="0"/>
          <c:showVal val="0"/>
          <c:showCatName val="0"/>
          <c:showSerName val="0"/>
          <c:showPercent val="0"/>
          <c:showBubbleSize val="0"/>
        </c:dLbls>
        <c:smooth val="0"/>
        <c:axId val="-2137439800"/>
        <c:axId val="-2138340584"/>
      </c:lineChart>
      <c:catAx>
        <c:axId val="-2137439800"/>
        <c:scaling>
          <c:orientation val="minMax"/>
        </c:scaling>
        <c:delete val="0"/>
        <c:axPos val="b"/>
        <c:numFmt formatCode="General" sourceLinked="1"/>
        <c:majorTickMark val="out"/>
        <c:minorTickMark val="none"/>
        <c:tickLblPos val="nextTo"/>
        <c:crossAx val="-2138340584"/>
        <c:crosses val="autoZero"/>
        <c:auto val="1"/>
        <c:lblAlgn val="ctr"/>
        <c:lblOffset val="100"/>
        <c:noMultiLvlLbl val="0"/>
      </c:catAx>
      <c:valAx>
        <c:axId val="-2138340584"/>
        <c:scaling>
          <c:orientation val="minMax"/>
          <c:min val="0"/>
        </c:scaling>
        <c:delete val="0"/>
        <c:axPos val="l"/>
        <c:majorGridlines/>
        <c:numFmt formatCode="General" sourceLinked="1"/>
        <c:majorTickMark val="out"/>
        <c:minorTickMark val="none"/>
        <c:tickLblPos val="nextTo"/>
        <c:crossAx val="-2137439800"/>
        <c:crosses val="autoZero"/>
        <c:crossBetween val="between"/>
      </c:valAx>
    </c:plotArea>
    <c:legend>
      <c:legendPos val="r"/>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Temporary Accommodation</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formatCode="General">
                  <c:v>93</c:v>
                </c:pt>
                <c:pt idx="1">
                  <c:v>121</c:v>
                </c:pt>
                <c:pt idx="2">
                  <c:v>242</c:v>
                </c:pt>
                <c:pt idx="3" formatCode="General">
                  <c:v>360</c:v>
                </c:pt>
                <c:pt idx="4" formatCode="General">
                  <c:v>349</c:v>
                </c:pt>
              </c:numCache>
            </c:numRef>
          </c:val>
          <c:smooth val="0"/>
          <c:extLst>
            <c:ext xmlns:c16="http://schemas.microsoft.com/office/drawing/2014/chart" uri="{C3380CC4-5D6E-409C-BE32-E72D297353CC}">
              <c16:uniqueId val="{00000000-43FD-4D26-9ED8-8D5215A9D64D}"/>
            </c:ext>
          </c:extLst>
        </c:ser>
        <c:dLbls>
          <c:showLegendKey val="0"/>
          <c:showVal val="0"/>
          <c:showCatName val="0"/>
          <c:showSerName val="0"/>
          <c:showPercent val="0"/>
          <c:showBubbleSize val="0"/>
        </c:dLbls>
        <c:smooth val="0"/>
        <c:axId val="-2091749272"/>
        <c:axId val="-2091746264"/>
      </c:lineChart>
      <c:catAx>
        <c:axId val="-2091749272"/>
        <c:scaling>
          <c:orientation val="minMax"/>
        </c:scaling>
        <c:delete val="0"/>
        <c:axPos val="b"/>
        <c:numFmt formatCode="General" sourceLinked="1"/>
        <c:majorTickMark val="out"/>
        <c:minorTickMark val="none"/>
        <c:tickLblPos val="nextTo"/>
        <c:crossAx val="-2091746264"/>
        <c:crosses val="autoZero"/>
        <c:auto val="1"/>
        <c:lblAlgn val="ctr"/>
        <c:lblOffset val="100"/>
        <c:noMultiLvlLbl val="0"/>
      </c:catAx>
      <c:valAx>
        <c:axId val="-2091746264"/>
        <c:scaling>
          <c:orientation val="minMax"/>
        </c:scaling>
        <c:delete val="0"/>
        <c:axPos val="l"/>
        <c:majorGridlines/>
        <c:numFmt formatCode="General" sourceLinked="1"/>
        <c:majorTickMark val="out"/>
        <c:minorTickMark val="none"/>
        <c:tickLblPos val="nextTo"/>
        <c:crossAx val="-209174927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Temporary Accommodation</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formatCode="General">
                  <c:v>91</c:v>
                </c:pt>
                <c:pt idx="1">
                  <c:v>79</c:v>
                </c:pt>
                <c:pt idx="2">
                  <c:v>75</c:v>
                </c:pt>
                <c:pt idx="3" formatCode="General">
                  <c:v>52</c:v>
                </c:pt>
                <c:pt idx="4" formatCode="General">
                  <c:v>90</c:v>
                </c:pt>
              </c:numCache>
            </c:numRef>
          </c:val>
          <c:smooth val="0"/>
          <c:extLst>
            <c:ext xmlns:c16="http://schemas.microsoft.com/office/drawing/2014/chart" uri="{C3380CC4-5D6E-409C-BE32-E72D297353CC}">
              <c16:uniqueId val="{00000000-DA4A-4014-9B5C-B3887F953D5A}"/>
            </c:ext>
          </c:extLst>
        </c:ser>
        <c:dLbls>
          <c:showLegendKey val="0"/>
          <c:showVal val="0"/>
          <c:showCatName val="0"/>
          <c:showSerName val="0"/>
          <c:showPercent val="0"/>
          <c:showBubbleSize val="0"/>
        </c:dLbls>
        <c:smooth val="0"/>
        <c:axId val="-2097126872"/>
        <c:axId val="-2114678712"/>
      </c:lineChart>
      <c:catAx>
        <c:axId val="-2097126872"/>
        <c:scaling>
          <c:orientation val="minMax"/>
        </c:scaling>
        <c:delete val="0"/>
        <c:axPos val="b"/>
        <c:numFmt formatCode="General" sourceLinked="1"/>
        <c:majorTickMark val="out"/>
        <c:minorTickMark val="none"/>
        <c:tickLblPos val="nextTo"/>
        <c:crossAx val="-2114678712"/>
        <c:crosses val="autoZero"/>
        <c:auto val="1"/>
        <c:lblAlgn val="ctr"/>
        <c:lblOffset val="100"/>
        <c:noMultiLvlLbl val="0"/>
      </c:catAx>
      <c:valAx>
        <c:axId val="-2114678712"/>
        <c:scaling>
          <c:orientation val="minMax"/>
        </c:scaling>
        <c:delete val="0"/>
        <c:axPos val="l"/>
        <c:majorGridlines/>
        <c:numFmt formatCode="General" sourceLinked="1"/>
        <c:majorTickMark val="out"/>
        <c:minorTickMark val="none"/>
        <c:tickLblPos val="nextTo"/>
        <c:crossAx val="-2097126872"/>
        <c:crosses val="autoZero"/>
        <c:crossBetween val="between"/>
      </c:valAx>
    </c:plotArea>
    <c:legend>
      <c:legendPos val="r"/>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Bed &amp; Breakfast</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formatCode="General">
                  <c:v>22</c:v>
                </c:pt>
                <c:pt idx="1">
                  <c:v>48</c:v>
                </c:pt>
                <c:pt idx="2">
                  <c:v>124</c:v>
                </c:pt>
                <c:pt idx="3" formatCode="General">
                  <c:v>143</c:v>
                </c:pt>
                <c:pt idx="4" formatCode="General">
                  <c:v>92</c:v>
                </c:pt>
              </c:numCache>
            </c:numRef>
          </c:val>
          <c:smooth val="0"/>
          <c:extLst>
            <c:ext xmlns:c16="http://schemas.microsoft.com/office/drawing/2014/chart" uri="{C3380CC4-5D6E-409C-BE32-E72D297353CC}">
              <c16:uniqueId val="{00000000-DEBE-4C4C-9D5F-236D70A3D2B6}"/>
            </c:ext>
          </c:extLst>
        </c:ser>
        <c:dLbls>
          <c:showLegendKey val="0"/>
          <c:showVal val="0"/>
          <c:showCatName val="0"/>
          <c:showSerName val="0"/>
          <c:showPercent val="0"/>
          <c:showBubbleSize val="0"/>
        </c:dLbls>
        <c:smooth val="0"/>
        <c:axId val="-2138714712"/>
        <c:axId val="2102371576"/>
      </c:lineChart>
      <c:catAx>
        <c:axId val="-2138714712"/>
        <c:scaling>
          <c:orientation val="minMax"/>
        </c:scaling>
        <c:delete val="0"/>
        <c:axPos val="b"/>
        <c:numFmt formatCode="General" sourceLinked="1"/>
        <c:majorTickMark val="out"/>
        <c:minorTickMark val="none"/>
        <c:tickLblPos val="nextTo"/>
        <c:crossAx val="2102371576"/>
        <c:crosses val="autoZero"/>
        <c:auto val="1"/>
        <c:lblAlgn val="ctr"/>
        <c:lblOffset val="100"/>
        <c:noMultiLvlLbl val="0"/>
      </c:catAx>
      <c:valAx>
        <c:axId val="2102371576"/>
        <c:scaling>
          <c:orientation val="minMax"/>
        </c:scaling>
        <c:delete val="0"/>
        <c:axPos val="l"/>
        <c:majorGridlines/>
        <c:numFmt formatCode="General" sourceLinked="1"/>
        <c:majorTickMark val="out"/>
        <c:minorTickMark val="none"/>
        <c:tickLblPos val="nextTo"/>
        <c:crossAx val="-2138714712"/>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US" sz="1400">
                <a:latin typeface="Calibri" panose="020F0502020204030204" pitchFamily="34" charset="0"/>
                <a:cs typeface="Calibri" panose="020F0502020204030204" pitchFamily="34" charset="0"/>
              </a:rPr>
              <a:t>Rough Sleeping -</a:t>
            </a:r>
            <a:r>
              <a:rPr lang="en-US" sz="1400" baseline="0">
                <a:latin typeface="Calibri" panose="020F0502020204030204" pitchFamily="34" charset="0"/>
                <a:cs typeface="Calibri" panose="020F0502020204030204" pitchFamily="34" charset="0"/>
              </a:rPr>
              <a:t> Peterborough</a:t>
            </a:r>
            <a:endParaRPr lang="en-GB" sz="1400">
              <a:latin typeface="Calibri" panose="020F0502020204030204" pitchFamily="34" charset="0"/>
              <a:cs typeface="Calibri" panose="020F0502020204030204" pitchFamily="34" charset="0"/>
            </a:endParaRPr>
          </a:p>
        </c:rich>
      </c:tx>
      <c:overlay val="0"/>
      <c:spPr>
        <a:noFill/>
        <a:ln w="25387">
          <a:noFill/>
        </a:ln>
      </c:spPr>
    </c:title>
    <c:autoTitleDeleted val="0"/>
    <c:plotArea>
      <c:layout/>
      <c:lineChart>
        <c:grouping val="standard"/>
        <c:varyColors val="0"/>
        <c:ser>
          <c:idx val="0"/>
          <c:order val="0"/>
          <c:tx>
            <c:strRef>
              <c:f>Sheet1!$B$1</c:f>
              <c:strCache>
                <c:ptCount val="1"/>
                <c:pt idx="0">
                  <c:v>Column1</c:v>
                </c:pt>
              </c:strCache>
            </c:strRef>
          </c:tx>
          <c:spPr>
            <a:ln w="25387">
              <a:solidFill>
                <a:srgbClr val="99CC00"/>
              </a:solidFill>
              <a:prstDash val="solid"/>
            </a:ln>
          </c:spPr>
          <c:marker>
            <c:symbol val="none"/>
          </c:marker>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#,##0</c:formatCode>
                <c:ptCount val="10"/>
                <c:pt idx="0">
                  <c:v>21</c:v>
                </c:pt>
                <c:pt idx="1">
                  <c:v>17</c:v>
                </c:pt>
                <c:pt idx="2">
                  <c:v>12</c:v>
                </c:pt>
                <c:pt idx="3" formatCode="General">
                  <c:v>11</c:v>
                </c:pt>
                <c:pt idx="4" formatCode="General">
                  <c:v>17</c:v>
                </c:pt>
                <c:pt idx="5" formatCode="General">
                  <c:v>15</c:v>
                </c:pt>
                <c:pt idx="6" formatCode="General">
                  <c:v>21</c:v>
                </c:pt>
                <c:pt idx="7" formatCode="General">
                  <c:v>31</c:v>
                </c:pt>
                <c:pt idx="8" formatCode="General">
                  <c:v>29</c:v>
                </c:pt>
                <c:pt idx="9" formatCode="General">
                  <c:v>37</c:v>
                </c:pt>
              </c:numCache>
            </c:numRef>
          </c:val>
          <c:smooth val="0"/>
          <c:extLst>
            <c:ext xmlns:c16="http://schemas.microsoft.com/office/drawing/2014/chart" uri="{C3380CC4-5D6E-409C-BE32-E72D297353CC}">
              <c16:uniqueId val="{00000000-88F1-412C-B45B-B6BF7B3225D6}"/>
            </c:ext>
          </c:extLst>
        </c:ser>
        <c:dLbls>
          <c:showLegendKey val="0"/>
          <c:showVal val="0"/>
          <c:showCatName val="0"/>
          <c:showSerName val="0"/>
          <c:showPercent val="0"/>
          <c:showBubbleSize val="0"/>
        </c:dLbls>
        <c:smooth val="0"/>
        <c:axId val="-2091691912"/>
        <c:axId val="-2091688664"/>
      </c:lineChart>
      <c:catAx>
        <c:axId val="-2091691912"/>
        <c:scaling>
          <c:orientation val="minMax"/>
        </c:scaling>
        <c:delete val="0"/>
        <c:axPos val="b"/>
        <c:numFmt formatCode="General" sourceLinked="1"/>
        <c:majorTickMark val="out"/>
        <c:minorTickMark val="none"/>
        <c:tickLblPos val="nextTo"/>
        <c:spPr>
          <a:ln w="3173">
            <a:solidFill>
              <a:srgbClr val="808080"/>
            </a:solidFill>
            <a:prstDash val="solid"/>
          </a:ln>
        </c:spPr>
        <c:crossAx val="-2091688664"/>
        <c:crosses val="autoZero"/>
        <c:auto val="1"/>
        <c:lblAlgn val="ctr"/>
        <c:lblOffset val="100"/>
        <c:noMultiLvlLbl val="0"/>
      </c:catAx>
      <c:valAx>
        <c:axId val="-2091688664"/>
        <c:scaling>
          <c:orientation val="minMax"/>
        </c:scaling>
        <c:delete val="0"/>
        <c:axPos val="l"/>
        <c:majorGridlines>
          <c:spPr>
            <a:ln w="3173">
              <a:solidFill>
                <a:srgbClr val="808080"/>
              </a:solidFill>
              <a:prstDash val="solid"/>
            </a:ln>
          </c:spPr>
        </c:majorGridlines>
        <c:numFmt formatCode="#,##0" sourceLinked="1"/>
        <c:majorTickMark val="out"/>
        <c:minorTickMark val="none"/>
        <c:tickLblPos val="nextTo"/>
        <c:spPr>
          <a:ln w="3173">
            <a:solidFill>
              <a:srgbClr val="808080"/>
            </a:solidFill>
            <a:prstDash val="solid"/>
          </a:ln>
        </c:spPr>
        <c:crossAx val="-2091691912"/>
        <c:crosses val="autoZero"/>
        <c:crossBetween val="between"/>
      </c:valAx>
      <c:spPr>
        <a:solidFill>
          <a:srgbClr val="FFFFFF"/>
        </a:solidFill>
        <a:ln w="25387">
          <a:noFill/>
        </a:ln>
      </c:spPr>
    </c:plotArea>
    <c:legend>
      <c:legendPos val="r"/>
      <c:layout>
        <c:manualLayout>
          <c:xMode val="edge"/>
          <c:yMode val="edge"/>
          <c:x val="0.81572481572481603"/>
          <c:y val="0.510917030567686"/>
          <c:w val="0.16707616707616699"/>
          <c:h val="7.8602620087336206E-2"/>
        </c:manualLayout>
      </c:layout>
      <c:overlay val="0"/>
      <c:spPr>
        <a:noFill/>
        <a:ln w="25387">
          <a:noFill/>
        </a:ln>
      </c:spPr>
    </c:legend>
    <c:plotVisOnly val="1"/>
    <c:dispBlanksAs val="gap"/>
    <c:showDLblsOverMax val="0"/>
  </c:chart>
  <c:spPr>
    <a:solidFill>
      <a:srgbClr val="FFFFFF"/>
    </a:solidFill>
    <a:ln w="3173">
      <a:solidFill>
        <a:srgbClr val="808080"/>
      </a:solidFill>
      <a:prstDash val="solid"/>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Temporary Accommodation</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Sheet1!$A$2:$A$8</c:f>
              <c:strCache>
                <c:ptCount val="7"/>
                <c:pt idx="0">
                  <c:v>Q1 2018/19</c:v>
                </c:pt>
                <c:pt idx="1">
                  <c:v>Q2 2018/19</c:v>
                </c:pt>
                <c:pt idx="2">
                  <c:v>Q3 2018/19</c:v>
                </c:pt>
                <c:pt idx="3">
                  <c:v>Q4 2018/19</c:v>
                </c:pt>
                <c:pt idx="4">
                  <c:v>Q1 2019/20</c:v>
                </c:pt>
                <c:pt idx="5">
                  <c:v>Q2 2019/20</c:v>
                </c:pt>
                <c:pt idx="6">
                  <c:v>Q3 2019/20</c:v>
                </c:pt>
              </c:strCache>
            </c:strRef>
          </c:cat>
          <c:val>
            <c:numRef>
              <c:f>Sheet1!$B$2:$B$8</c:f>
              <c:numCache>
                <c:formatCode>#,##0</c:formatCode>
                <c:ptCount val="7"/>
                <c:pt idx="0">
                  <c:v>63</c:v>
                </c:pt>
                <c:pt idx="1">
                  <c:v>77</c:v>
                </c:pt>
                <c:pt idx="2" formatCode="General">
                  <c:v>71</c:v>
                </c:pt>
                <c:pt idx="3" formatCode="General">
                  <c:v>90</c:v>
                </c:pt>
                <c:pt idx="4" formatCode="General">
                  <c:v>97</c:v>
                </c:pt>
                <c:pt idx="5" formatCode="General">
                  <c:v>100</c:v>
                </c:pt>
                <c:pt idx="6" formatCode="General">
                  <c:v>75</c:v>
                </c:pt>
              </c:numCache>
            </c:numRef>
          </c:val>
          <c:smooth val="0"/>
          <c:extLst>
            <c:ext xmlns:c16="http://schemas.microsoft.com/office/drawing/2014/chart" uri="{C3380CC4-5D6E-409C-BE32-E72D297353CC}">
              <c16:uniqueId val="{00000000-0E9D-45C1-A22D-A64580FEF082}"/>
            </c:ext>
          </c:extLst>
        </c:ser>
        <c:dLbls>
          <c:showLegendKey val="0"/>
          <c:showVal val="0"/>
          <c:showCatName val="0"/>
          <c:showSerName val="0"/>
          <c:showPercent val="0"/>
          <c:showBubbleSize val="0"/>
        </c:dLbls>
        <c:smooth val="0"/>
        <c:axId val="2044742104"/>
        <c:axId val="2096958760"/>
      </c:lineChart>
      <c:catAx>
        <c:axId val="2044742104"/>
        <c:scaling>
          <c:orientation val="minMax"/>
        </c:scaling>
        <c:delete val="0"/>
        <c:axPos val="b"/>
        <c:numFmt formatCode="General" sourceLinked="1"/>
        <c:majorTickMark val="out"/>
        <c:minorTickMark val="none"/>
        <c:tickLblPos val="nextTo"/>
        <c:crossAx val="2096958760"/>
        <c:crosses val="autoZero"/>
        <c:auto val="1"/>
        <c:lblAlgn val="ctr"/>
        <c:lblOffset val="100"/>
        <c:noMultiLvlLbl val="0"/>
      </c:catAx>
      <c:valAx>
        <c:axId val="2096958760"/>
        <c:scaling>
          <c:orientation val="minMax"/>
        </c:scaling>
        <c:delete val="0"/>
        <c:axPos val="l"/>
        <c:majorGridlines/>
        <c:numFmt formatCode="#,##0" sourceLinked="1"/>
        <c:majorTickMark val="out"/>
        <c:minorTickMark val="none"/>
        <c:tickLblPos val="nextTo"/>
        <c:crossAx val="204474210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Bed &amp; Breakfast</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Sheet1!$A$2:$A$6</c:f>
              <c:strCache>
                <c:ptCount val="5"/>
                <c:pt idx="0">
                  <c:v>2014/15</c:v>
                </c:pt>
                <c:pt idx="1">
                  <c:v>2015/16</c:v>
                </c:pt>
                <c:pt idx="2">
                  <c:v>2016/17</c:v>
                </c:pt>
                <c:pt idx="3">
                  <c:v>2017/18</c:v>
                </c:pt>
                <c:pt idx="4">
                  <c:v>2018/19</c:v>
                </c:pt>
              </c:strCache>
            </c:strRef>
          </c:cat>
          <c:val>
            <c:numRef>
              <c:f>Sheet1!$B$2:$B$6</c:f>
              <c:numCache>
                <c:formatCode>General</c:formatCode>
                <c:ptCount val="5"/>
                <c:pt idx="0">
                  <c:v>12</c:v>
                </c:pt>
                <c:pt idx="2" formatCode="#,##0">
                  <c:v>26</c:v>
                </c:pt>
                <c:pt idx="3">
                  <c:v>12</c:v>
                </c:pt>
                <c:pt idx="4">
                  <c:v>8</c:v>
                </c:pt>
              </c:numCache>
            </c:numRef>
          </c:val>
          <c:smooth val="0"/>
          <c:extLst>
            <c:ext xmlns:c16="http://schemas.microsoft.com/office/drawing/2014/chart" uri="{C3380CC4-5D6E-409C-BE32-E72D297353CC}">
              <c16:uniqueId val="{00000000-290B-4B09-980C-B6B19B081058}"/>
            </c:ext>
          </c:extLst>
        </c:ser>
        <c:dLbls>
          <c:showLegendKey val="0"/>
          <c:showVal val="0"/>
          <c:showCatName val="0"/>
          <c:showSerName val="0"/>
          <c:showPercent val="0"/>
          <c:showBubbleSize val="0"/>
        </c:dLbls>
        <c:smooth val="0"/>
        <c:axId val="-2092260824"/>
        <c:axId val="-2120958424"/>
      </c:lineChart>
      <c:catAx>
        <c:axId val="-2092260824"/>
        <c:scaling>
          <c:orientation val="minMax"/>
        </c:scaling>
        <c:delete val="0"/>
        <c:axPos val="b"/>
        <c:numFmt formatCode="General" sourceLinked="1"/>
        <c:majorTickMark val="out"/>
        <c:minorTickMark val="none"/>
        <c:tickLblPos val="nextTo"/>
        <c:crossAx val="-2120958424"/>
        <c:crosses val="autoZero"/>
        <c:auto val="1"/>
        <c:lblAlgn val="ctr"/>
        <c:lblOffset val="100"/>
        <c:noMultiLvlLbl val="0"/>
      </c:catAx>
      <c:valAx>
        <c:axId val="-2120958424"/>
        <c:scaling>
          <c:orientation val="minMax"/>
        </c:scaling>
        <c:delete val="0"/>
        <c:axPos val="l"/>
        <c:majorGridlines/>
        <c:numFmt formatCode="General" sourceLinked="1"/>
        <c:majorTickMark val="out"/>
        <c:minorTickMark val="none"/>
        <c:tickLblPos val="nextTo"/>
        <c:crossAx val="-2092260824"/>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Arial"/>
                <a:cs typeface="Arial"/>
              </a:defRPr>
            </a:pPr>
            <a:r>
              <a:rPr lang="en-US" sz="1200">
                <a:latin typeface="Arial"/>
                <a:cs typeface="Arial"/>
              </a:rPr>
              <a:t>Snapshot</a:t>
            </a:r>
            <a:r>
              <a:rPr lang="en-US" sz="1200" baseline="0">
                <a:latin typeface="Arial"/>
                <a:cs typeface="Arial"/>
              </a:rPr>
              <a:t> of Households in Bed &amp; Breakfast </a:t>
            </a:r>
            <a:endParaRPr lang="en-GB" sz="1200">
              <a:latin typeface="Arial"/>
              <a:cs typeface="Arial"/>
            </a:endParaRPr>
          </a:p>
        </c:rich>
      </c:tx>
      <c:overlay val="0"/>
    </c:title>
    <c:autoTitleDeleted val="0"/>
    <c:plotArea>
      <c:layout/>
      <c:lineChart>
        <c:grouping val="standard"/>
        <c:varyColors val="0"/>
        <c:ser>
          <c:idx val="0"/>
          <c:order val="0"/>
          <c:tx>
            <c:strRef>
              <c:f>Sheet1!$B$1</c:f>
              <c:strCache>
                <c:ptCount val="1"/>
                <c:pt idx="0">
                  <c:v>Column1</c:v>
                </c:pt>
              </c:strCache>
            </c:strRef>
          </c:tx>
          <c:marker>
            <c:symbol val="none"/>
          </c:marker>
          <c:cat>
            <c:strRef>
              <c:f>Sheet1!$A$2:$A$8</c:f>
              <c:strCache>
                <c:ptCount val="7"/>
                <c:pt idx="0">
                  <c:v>Q1 2018/19</c:v>
                </c:pt>
                <c:pt idx="1">
                  <c:v>Q2 2018/19</c:v>
                </c:pt>
                <c:pt idx="2">
                  <c:v>Q3 2018/19</c:v>
                </c:pt>
                <c:pt idx="3">
                  <c:v>Q4 2018/19</c:v>
                </c:pt>
                <c:pt idx="4">
                  <c:v>Q1 2019/20</c:v>
                </c:pt>
                <c:pt idx="5">
                  <c:v>Q2 2019/20</c:v>
                </c:pt>
                <c:pt idx="6">
                  <c:v>Q3 2019/20</c:v>
                </c:pt>
              </c:strCache>
            </c:strRef>
          </c:cat>
          <c:val>
            <c:numRef>
              <c:f>Sheet1!$B$2:$B$8</c:f>
              <c:numCache>
                <c:formatCode>#,##0</c:formatCode>
                <c:ptCount val="7"/>
                <c:pt idx="0">
                  <c:v>6</c:v>
                </c:pt>
                <c:pt idx="1">
                  <c:v>6</c:v>
                </c:pt>
                <c:pt idx="2" formatCode="General">
                  <c:v>3</c:v>
                </c:pt>
                <c:pt idx="3" formatCode="General">
                  <c:v>8</c:v>
                </c:pt>
                <c:pt idx="4" formatCode="General">
                  <c:v>11</c:v>
                </c:pt>
                <c:pt idx="5" formatCode="General">
                  <c:v>10</c:v>
                </c:pt>
                <c:pt idx="6" formatCode="General">
                  <c:v>4</c:v>
                </c:pt>
              </c:numCache>
            </c:numRef>
          </c:val>
          <c:smooth val="0"/>
          <c:extLst>
            <c:ext xmlns:c16="http://schemas.microsoft.com/office/drawing/2014/chart" uri="{C3380CC4-5D6E-409C-BE32-E72D297353CC}">
              <c16:uniqueId val="{00000000-6820-48BE-82FB-918D43E25A74}"/>
            </c:ext>
          </c:extLst>
        </c:ser>
        <c:dLbls>
          <c:showLegendKey val="0"/>
          <c:showVal val="0"/>
          <c:showCatName val="0"/>
          <c:showSerName val="0"/>
          <c:showPercent val="0"/>
          <c:showBubbleSize val="0"/>
        </c:dLbls>
        <c:smooth val="0"/>
        <c:axId val="2105864216"/>
        <c:axId val="2135957304"/>
      </c:lineChart>
      <c:catAx>
        <c:axId val="2105864216"/>
        <c:scaling>
          <c:orientation val="minMax"/>
        </c:scaling>
        <c:delete val="0"/>
        <c:axPos val="b"/>
        <c:numFmt formatCode="General" sourceLinked="1"/>
        <c:majorTickMark val="out"/>
        <c:minorTickMark val="none"/>
        <c:tickLblPos val="nextTo"/>
        <c:crossAx val="2135957304"/>
        <c:crosses val="autoZero"/>
        <c:auto val="1"/>
        <c:lblAlgn val="ctr"/>
        <c:lblOffset val="100"/>
        <c:noMultiLvlLbl val="0"/>
      </c:catAx>
      <c:valAx>
        <c:axId val="2135957304"/>
        <c:scaling>
          <c:orientation val="minMax"/>
        </c:scaling>
        <c:delete val="0"/>
        <c:axPos val="l"/>
        <c:majorGridlines/>
        <c:numFmt formatCode="#,##0" sourceLinked="1"/>
        <c:majorTickMark val="out"/>
        <c:minorTickMark val="none"/>
        <c:tickLblPos val="nextTo"/>
        <c:crossAx val="210586421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200">
                <a:latin typeface="+mn-lt"/>
              </a:defRPr>
            </a:pPr>
            <a:r>
              <a:rPr lang="en-US" sz="1200">
                <a:latin typeface="+mn-lt"/>
              </a:rPr>
              <a:t>Rough Sleeping -</a:t>
            </a:r>
            <a:r>
              <a:rPr lang="en-US" sz="1200" baseline="0">
                <a:latin typeface="+mn-lt"/>
              </a:rPr>
              <a:t> Cambridge City</a:t>
            </a:r>
            <a:endParaRPr lang="en-GB" sz="1200">
              <a:latin typeface="+mn-lt"/>
            </a:endParaRPr>
          </a:p>
        </c:rich>
      </c:tx>
      <c:overlay val="0"/>
      <c:spPr>
        <a:noFill/>
        <a:ln w="25387">
          <a:noFill/>
        </a:ln>
      </c:spPr>
    </c:title>
    <c:autoTitleDeleted val="0"/>
    <c:plotArea>
      <c:layout/>
      <c:lineChart>
        <c:grouping val="standard"/>
        <c:varyColors val="0"/>
        <c:ser>
          <c:idx val="0"/>
          <c:order val="0"/>
          <c:tx>
            <c:strRef>
              <c:f>Sheet1!$B$1</c:f>
              <c:strCache>
                <c:ptCount val="1"/>
                <c:pt idx="0">
                  <c:v>Column1</c:v>
                </c:pt>
              </c:strCache>
            </c:strRef>
          </c:tx>
          <c:spPr>
            <a:ln w="25387">
              <a:solidFill>
                <a:srgbClr val="99CC00"/>
              </a:solidFill>
              <a:prstDash val="solid"/>
            </a:ln>
          </c:spPr>
          <c:marker>
            <c:symbol val="none"/>
          </c:marker>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#,##0</c:formatCode>
                <c:ptCount val="10"/>
                <c:pt idx="0">
                  <c:v>6</c:v>
                </c:pt>
                <c:pt idx="1">
                  <c:v>12</c:v>
                </c:pt>
                <c:pt idx="2">
                  <c:v>20</c:v>
                </c:pt>
                <c:pt idx="3" formatCode="General">
                  <c:v>9</c:v>
                </c:pt>
                <c:pt idx="4" formatCode="General">
                  <c:v>10</c:v>
                </c:pt>
                <c:pt idx="5" formatCode="General">
                  <c:v>18</c:v>
                </c:pt>
                <c:pt idx="6" formatCode="General">
                  <c:v>40</c:v>
                </c:pt>
                <c:pt idx="7" formatCode="General">
                  <c:v>26</c:v>
                </c:pt>
                <c:pt idx="8" formatCode="General">
                  <c:v>27</c:v>
                </c:pt>
                <c:pt idx="9" formatCode="General">
                  <c:v>33</c:v>
                </c:pt>
              </c:numCache>
            </c:numRef>
          </c:val>
          <c:smooth val="0"/>
          <c:extLst>
            <c:ext xmlns:c16="http://schemas.microsoft.com/office/drawing/2014/chart" uri="{C3380CC4-5D6E-409C-BE32-E72D297353CC}">
              <c16:uniqueId val="{00000000-98A8-4E1A-99DE-3B51350E2758}"/>
            </c:ext>
          </c:extLst>
        </c:ser>
        <c:dLbls>
          <c:showLegendKey val="0"/>
          <c:showVal val="0"/>
          <c:showCatName val="0"/>
          <c:showSerName val="0"/>
          <c:showPercent val="0"/>
          <c:showBubbleSize val="0"/>
        </c:dLbls>
        <c:smooth val="0"/>
        <c:axId val="2133438136"/>
        <c:axId val="-2094794952"/>
      </c:lineChart>
      <c:catAx>
        <c:axId val="2133438136"/>
        <c:scaling>
          <c:orientation val="minMax"/>
        </c:scaling>
        <c:delete val="0"/>
        <c:axPos val="b"/>
        <c:numFmt formatCode="General" sourceLinked="1"/>
        <c:majorTickMark val="out"/>
        <c:minorTickMark val="none"/>
        <c:tickLblPos val="nextTo"/>
        <c:spPr>
          <a:ln w="3173">
            <a:solidFill>
              <a:srgbClr val="808080"/>
            </a:solidFill>
            <a:prstDash val="solid"/>
          </a:ln>
        </c:spPr>
        <c:crossAx val="-2094794952"/>
        <c:crosses val="autoZero"/>
        <c:auto val="1"/>
        <c:lblAlgn val="ctr"/>
        <c:lblOffset val="100"/>
        <c:noMultiLvlLbl val="0"/>
      </c:catAx>
      <c:valAx>
        <c:axId val="-2094794952"/>
        <c:scaling>
          <c:orientation val="minMax"/>
        </c:scaling>
        <c:delete val="0"/>
        <c:axPos val="l"/>
        <c:majorGridlines>
          <c:spPr>
            <a:ln w="3173">
              <a:solidFill>
                <a:srgbClr val="808080"/>
              </a:solidFill>
              <a:prstDash val="solid"/>
            </a:ln>
          </c:spPr>
        </c:majorGridlines>
        <c:numFmt formatCode="#,##0" sourceLinked="1"/>
        <c:majorTickMark val="out"/>
        <c:minorTickMark val="none"/>
        <c:tickLblPos val="nextTo"/>
        <c:spPr>
          <a:ln w="3173">
            <a:solidFill>
              <a:srgbClr val="808080"/>
            </a:solidFill>
            <a:prstDash val="solid"/>
          </a:ln>
        </c:spPr>
        <c:crossAx val="2133438136"/>
        <c:crosses val="autoZero"/>
        <c:crossBetween val="between"/>
      </c:valAx>
      <c:spPr>
        <a:solidFill>
          <a:srgbClr val="FFFFFF"/>
        </a:solidFill>
        <a:ln w="25387">
          <a:noFill/>
        </a:ln>
      </c:spPr>
    </c:plotArea>
    <c:legend>
      <c:legendPos val="r"/>
      <c:layout>
        <c:manualLayout>
          <c:xMode val="edge"/>
          <c:yMode val="edge"/>
          <c:x val="0.81572481572481603"/>
          <c:y val="0.510917030567686"/>
          <c:w val="0.16707616707616699"/>
          <c:h val="7.8602620087336206E-2"/>
        </c:manualLayout>
      </c:layout>
      <c:overlay val="0"/>
      <c:spPr>
        <a:noFill/>
        <a:ln w="25387">
          <a:noFill/>
        </a:ln>
      </c:spPr>
    </c:legend>
    <c:plotVisOnly val="1"/>
    <c:dispBlanksAs val="gap"/>
    <c:showDLblsOverMax val="0"/>
  </c:chart>
  <c:spPr>
    <a:solidFill>
      <a:srgbClr val="FFFFFF"/>
    </a:solidFill>
    <a:ln w="3173">
      <a:solidFill>
        <a:srgbClr val="808080"/>
      </a:solidFill>
      <a:prstDash val="solid"/>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85033-0076-46E1-B075-DF19AE73E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SHMA Template V2</Template>
  <TotalTime>10</TotalTime>
  <Pages>263</Pages>
  <Words>68435</Words>
  <Characters>379734</Characters>
  <Application>Microsoft Office Word</Application>
  <DocSecurity>0</DocSecurity>
  <Lines>3164</Lines>
  <Paragraphs>894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447275</CharactersWithSpaces>
  <SharedDoc>false</SharedDoc>
  <HLinks>
    <vt:vector size="816" baseType="variant">
      <vt:variant>
        <vt:i4>1179700</vt:i4>
      </vt:variant>
      <vt:variant>
        <vt:i4>773</vt:i4>
      </vt:variant>
      <vt:variant>
        <vt:i4>0</vt:i4>
      </vt:variant>
      <vt:variant>
        <vt:i4>5</vt:i4>
      </vt:variant>
      <vt:variant>
        <vt:lpwstr/>
      </vt:variant>
      <vt:variant>
        <vt:lpwstr>_Toc373354151</vt:lpwstr>
      </vt:variant>
      <vt:variant>
        <vt:i4>2031676</vt:i4>
      </vt:variant>
      <vt:variant>
        <vt:i4>764</vt:i4>
      </vt:variant>
      <vt:variant>
        <vt:i4>0</vt:i4>
      </vt:variant>
      <vt:variant>
        <vt:i4>5</vt:i4>
      </vt:variant>
      <vt:variant>
        <vt:lpwstr/>
      </vt:variant>
      <vt:variant>
        <vt:lpwstr>_Toc373493589</vt:lpwstr>
      </vt:variant>
      <vt:variant>
        <vt:i4>2031676</vt:i4>
      </vt:variant>
      <vt:variant>
        <vt:i4>758</vt:i4>
      </vt:variant>
      <vt:variant>
        <vt:i4>0</vt:i4>
      </vt:variant>
      <vt:variant>
        <vt:i4>5</vt:i4>
      </vt:variant>
      <vt:variant>
        <vt:lpwstr/>
      </vt:variant>
      <vt:variant>
        <vt:lpwstr>_Toc373493588</vt:lpwstr>
      </vt:variant>
      <vt:variant>
        <vt:i4>2031676</vt:i4>
      </vt:variant>
      <vt:variant>
        <vt:i4>752</vt:i4>
      </vt:variant>
      <vt:variant>
        <vt:i4>0</vt:i4>
      </vt:variant>
      <vt:variant>
        <vt:i4>5</vt:i4>
      </vt:variant>
      <vt:variant>
        <vt:lpwstr/>
      </vt:variant>
      <vt:variant>
        <vt:lpwstr>_Toc373493587</vt:lpwstr>
      </vt:variant>
      <vt:variant>
        <vt:i4>2031676</vt:i4>
      </vt:variant>
      <vt:variant>
        <vt:i4>746</vt:i4>
      </vt:variant>
      <vt:variant>
        <vt:i4>0</vt:i4>
      </vt:variant>
      <vt:variant>
        <vt:i4>5</vt:i4>
      </vt:variant>
      <vt:variant>
        <vt:lpwstr/>
      </vt:variant>
      <vt:variant>
        <vt:lpwstr>_Toc373493586</vt:lpwstr>
      </vt:variant>
      <vt:variant>
        <vt:i4>2031676</vt:i4>
      </vt:variant>
      <vt:variant>
        <vt:i4>740</vt:i4>
      </vt:variant>
      <vt:variant>
        <vt:i4>0</vt:i4>
      </vt:variant>
      <vt:variant>
        <vt:i4>5</vt:i4>
      </vt:variant>
      <vt:variant>
        <vt:lpwstr/>
      </vt:variant>
      <vt:variant>
        <vt:lpwstr>_Toc373493585</vt:lpwstr>
      </vt:variant>
      <vt:variant>
        <vt:i4>2031676</vt:i4>
      </vt:variant>
      <vt:variant>
        <vt:i4>734</vt:i4>
      </vt:variant>
      <vt:variant>
        <vt:i4>0</vt:i4>
      </vt:variant>
      <vt:variant>
        <vt:i4>5</vt:i4>
      </vt:variant>
      <vt:variant>
        <vt:lpwstr/>
      </vt:variant>
      <vt:variant>
        <vt:lpwstr>_Toc373493584</vt:lpwstr>
      </vt:variant>
      <vt:variant>
        <vt:i4>2031676</vt:i4>
      </vt:variant>
      <vt:variant>
        <vt:i4>728</vt:i4>
      </vt:variant>
      <vt:variant>
        <vt:i4>0</vt:i4>
      </vt:variant>
      <vt:variant>
        <vt:i4>5</vt:i4>
      </vt:variant>
      <vt:variant>
        <vt:lpwstr/>
      </vt:variant>
      <vt:variant>
        <vt:lpwstr>_Toc373493583</vt:lpwstr>
      </vt:variant>
      <vt:variant>
        <vt:i4>2031676</vt:i4>
      </vt:variant>
      <vt:variant>
        <vt:i4>722</vt:i4>
      </vt:variant>
      <vt:variant>
        <vt:i4>0</vt:i4>
      </vt:variant>
      <vt:variant>
        <vt:i4>5</vt:i4>
      </vt:variant>
      <vt:variant>
        <vt:lpwstr/>
      </vt:variant>
      <vt:variant>
        <vt:lpwstr>_Toc373493582</vt:lpwstr>
      </vt:variant>
      <vt:variant>
        <vt:i4>2031676</vt:i4>
      </vt:variant>
      <vt:variant>
        <vt:i4>716</vt:i4>
      </vt:variant>
      <vt:variant>
        <vt:i4>0</vt:i4>
      </vt:variant>
      <vt:variant>
        <vt:i4>5</vt:i4>
      </vt:variant>
      <vt:variant>
        <vt:lpwstr/>
      </vt:variant>
      <vt:variant>
        <vt:lpwstr>_Toc373493581</vt:lpwstr>
      </vt:variant>
      <vt:variant>
        <vt:i4>2031676</vt:i4>
      </vt:variant>
      <vt:variant>
        <vt:i4>710</vt:i4>
      </vt:variant>
      <vt:variant>
        <vt:i4>0</vt:i4>
      </vt:variant>
      <vt:variant>
        <vt:i4>5</vt:i4>
      </vt:variant>
      <vt:variant>
        <vt:lpwstr/>
      </vt:variant>
      <vt:variant>
        <vt:lpwstr>_Toc373493580</vt:lpwstr>
      </vt:variant>
      <vt:variant>
        <vt:i4>1048636</vt:i4>
      </vt:variant>
      <vt:variant>
        <vt:i4>704</vt:i4>
      </vt:variant>
      <vt:variant>
        <vt:i4>0</vt:i4>
      </vt:variant>
      <vt:variant>
        <vt:i4>5</vt:i4>
      </vt:variant>
      <vt:variant>
        <vt:lpwstr/>
      </vt:variant>
      <vt:variant>
        <vt:lpwstr>_Toc373493579</vt:lpwstr>
      </vt:variant>
      <vt:variant>
        <vt:i4>1048636</vt:i4>
      </vt:variant>
      <vt:variant>
        <vt:i4>695</vt:i4>
      </vt:variant>
      <vt:variant>
        <vt:i4>0</vt:i4>
      </vt:variant>
      <vt:variant>
        <vt:i4>5</vt:i4>
      </vt:variant>
      <vt:variant>
        <vt:lpwstr/>
      </vt:variant>
      <vt:variant>
        <vt:lpwstr>_Toc373493578</vt:lpwstr>
      </vt:variant>
      <vt:variant>
        <vt:i4>1048636</vt:i4>
      </vt:variant>
      <vt:variant>
        <vt:i4>689</vt:i4>
      </vt:variant>
      <vt:variant>
        <vt:i4>0</vt:i4>
      </vt:variant>
      <vt:variant>
        <vt:i4>5</vt:i4>
      </vt:variant>
      <vt:variant>
        <vt:lpwstr/>
      </vt:variant>
      <vt:variant>
        <vt:lpwstr>_Toc373493577</vt:lpwstr>
      </vt:variant>
      <vt:variant>
        <vt:i4>1048636</vt:i4>
      </vt:variant>
      <vt:variant>
        <vt:i4>683</vt:i4>
      </vt:variant>
      <vt:variant>
        <vt:i4>0</vt:i4>
      </vt:variant>
      <vt:variant>
        <vt:i4>5</vt:i4>
      </vt:variant>
      <vt:variant>
        <vt:lpwstr/>
      </vt:variant>
      <vt:variant>
        <vt:lpwstr>_Toc373493576</vt:lpwstr>
      </vt:variant>
      <vt:variant>
        <vt:i4>1048636</vt:i4>
      </vt:variant>
      <vt:variant>
        <vt:i4>677</vt:i4>
      </vt:variant>
      <vt:variant>
        <vt:i4>0</vt:i4>
      </vt:variant>
      <vt:variant>
        <vt:i4>5</vt:i4>
      </vt:variant>
      <vt:variant>
        <vt:lpwstr/>
      </vt:variant>
      <vt:variant>
        <vt:lpwstr>_Toc373493575</vt:lpwstr>
      </vt:variant>
      <vt:variant>
        <vt:i4>1048636</vt:i4>
      </vt:variant>
      <vt:variant>
        <vt:i4>671</vt:i4>
      </vt:variant>
      <vt:variant>
        <vt:i4>0</vt:i4>
      </vt:variant>
      <vt:variant>
        <vt:i4>5</vt:i4>
      </vt:variant>
      <vt:variant>
        <vt:lpwstr/>
      </vt:variant>
      <vt:variant>
        <vt:lpwstr>_Toc373493574</vt:lpwstr>
      </vt:variant>
      <vt:variant>
        <vt:i4>1048636</vt:i4>
      </vt:variant>
      <vt:variant>
        <vt:i4>665</vt:i4>
      </vt:variant>
      <vt:variant>
        <vt:i4>0</vt:i4>
      </vt:variant>
      <vt:variant>
        <vt:i4>5</vt:i4>
      </vt:variant>
      <vt:variant>
        <vt:lpwstr/>
      </vt:variant>
      <vt:variant>
        <vt:lpwstr>_Toc373493573</vt:lpwstr>
      </vt:variant>
      <vt:variant>
        <vt:i4>1048636</vt:i4>
      </vt:variant>
      <vt:variant>
        <vt:i4>659</vt:i4>
      </vt:variant>
      <vt:variant>
        <vt:i4>0</vt:i4>
      </vt:variant>
      <vt:variant>
        <vt:i4>5</vt:i4>
      </vt:variant>
      <vt:variant>
        <vt:lpwstr/>
      </vt:variant>
      <vt:variant>
        <vt:lpwstr>_Toc373493572</vt:lpwstr>
      </vt:variant>
      <vt:variant>
        <vt:i4>1048636</vt:i4>
      </vt:variant>
      <vt:variant>
        <vt:i4>653</vt:i4>
      </vt:variant>
      <vt:variant>
        <vt:i4>0</vt:i4>
      </vt:variant>
      <vt:variant>
        <vt:i4>5</vt:i4>
      </vt:variant>
      <vt:variant>
        <vt:lpwstr/>
      </vt:variant>
      <vt:variant>
        <vt:lpwstr>_Toc373493571</vt:lpwstr>
      </vt:variant>
      <vt:variant>
        <vt:i4>1048636</vt:i4>
      </vt:variant>
      <vt:variant>
        <vt:i4>647</vt:i4>
      </vt:variant>
      <vt:variant>
        <vt:i4>0</vt:i4>
      </vt:variant>
      <vt:variant>
        <vt:i4>5</vt:i4>
      </vt:variant>
      <vt:variant>
        <vt:lpwstr/>
      </vt:variant>
      <vt:variant>
        <vt:lpwstr>_Toc373493570</vt:lpwstr>
      </vt:variant>
      <vt:variant>
        <vt:i4>1114172</vt:i4>
      </vt:variant>
      <vt:variant>
        <vt:i4>641</vt:i4>
      </vt:variant>
      <vt:variant>
        <vt:i4>0</vt:i4>
      </vt:variant>
      <vt:variant>
        <vt:i4>5</vt:i4>
      </vt:variant>
      <vt:variant>
        <vt:lpwstr/>
      </vt:variant>
      <vt:variant>
        <vt:lpwstr>_Toc373493569</vt:lpwstr>
      </vt:variant>
      <vt:variant>
        <vt:i4>1114172</vt:i4>
      </vt:variant>
      <vt:variant>
        <vt:i4>635</vt:i4>
      </vt:variant>
      <vt:variant>
        <vt:i4>0</vt:i4>
      </vt:variant>
      <vt:variant>
        <vt:i4>5</vt:i4>
      </vt:variant>
      <vt:variant>
        <vt:lpwstr/>
      </vt:variant>
      <vt:variant>
        <vt:lpwstr>_Toc373493568</vt:lpwstr>
      </vt:variant>
      <vt:variant>
        <vt:i4>1114172</vt:i4>
      </vt:variant>
      <vt:variant>
        <vt:i4>629</vt:i4>
      </vt:variant>
      <vt:variant>
        <vt:i4>0</vt:i4>
      </vt:variant>
      <vt:variant>
        <vt:i4>5</vt:i4>
      </vt:variant>
      <vt:variant>
        <vt:lpwstr/>
      </vt:variant>
      <vt:variant>
        <vt:lpwstr>_Toc373493567</vt:lpwstr>
      </vt:variant>
      <vt:variant>
        <vt:i4>1114172</vt:i4>
      </vt:variant>
      <vt:variant>
        <vt:i4>623</vt:i4>
      </vt:variant>
      <vt:variant>
        <vt:i4>0</vt:i4>
      </vt:variant>
      <vt:variant>
        <vt:i4>5</vt:i4>
      </vt:variant>
      <vt:variant>
        <vt:lpwstr/>
      </vt:variant>
      <vt:variant>
        <vt:lpwstr>_Toc373493566</vt:lpwstr>
      </vt:variant>
      <vt:variant>
        <vt:i4>1114172</vt:i4>
      </vt:variant>
      <vt:variant>
        <vt:i4>617</vt:i4>
      </vt:variant>
      <vt:variant>
        <vt:i4>0</vt:i4>
      </vt:variant>
      <vt:variant>
        <vt:i4>5</vt:i4>
      </vt:variant>
      <vt:variant>
        <vt:lpwstr/>
      </vt:variant>
      <vt:variant>
        <vt:lpwstr>_Toc373493565</vt:lpwstr>
      </vt:variant>
      <vt:variant>
        <vt:i4>1114172</vt:i4>
      </vt:variant>
      <vt:variant>
        <vt:i4>611</vt:i4>
      </vt:variant>
      <vt:variant>
        <vt:i4>0</vt:i4>
      </vt:variant>
      <vt:variant>
        <vt:i4>5</vt:i4>
      </vt:variant>
      <vt:variant>
        <vt:lpwstr/>
      </vt:variant>
      <vt:variant>
        <vt:lpwstr>_Toc373493564</vt:lpwstr>
      </vt:variant>
      <vt:variant>
        <vt:i4>1114172</vt:i4>
      </vt:variant>
      <vt:variant>
        <vt:i4>605</vt:i4>
      </vt:variant>
      <vt:variant>
        <vt:i4>0</vt:i4>
      </vt:variant>
      <vt:variant>
        <vt:i4>5</vt:i4>
      </vt:variant>
      <vt:variant>
        <vt:lpwstr/>
      </vt:variant>
      <vt:variant>
        <vt:lpwstr>_Toc373493563</vt:lpwstr>
      </vt:variant>
      <vt:variant>
        <vt:i4>1114172</vt:i4>
      </vt:variant>
      <vt:variant>
        <vt:i4>599</vt:i4>
      </vt:variant>
      <vt:variant>
        <vt:i4>0</vt:i4>
      </vt:variant>
      <vt:variant>
        <vt:i4>5</vt:i4>
      </vt:variant>
      <vt:variant>
        <vt:lpwstr/>
      </vt:variant>
      <vt:variant>
        <vt:lpwstr>_Toc373493562</vt:lpwstr>
      </vt:variant>
      <vt:variant>
        <vt:i4>1114172</vt:i4>
      </vt:variant>
      <vt:variant>
        <vt:i4>593</vt:i4>
      </vt:variant>
      <vt:variant>
        <vt:i4>0</vt:i4>
      </vt:variant>
      <vt:variant>
        <vt:i4>5</vt:i4>
      </vt:variant>
      <vt:variant>
        <vt:lpwstr/>
      </vt:variant>
      <vt:variant>
        <vt:lpwstr>_Toc373493561</vt:lpwstr>
      </vt:variant>
      <vt:variant>
        <vt:i4>1114172</vt:i4>
      </vt:variant>
      <vt:variant>
        <vt:i4>587</vt:i4>
      </vt:variant>
      <vt:variant>
        <vt:i4>0</vt:i4>
      </vt:variant>
      <vt:variant>
        <vt:i4>5</vt:i4>
      </vt:variant>
      <vt:variant>
        <vt:lpwstr/>
      </vt:variant>
      <vt:variant>
        <vt:lpwstr>_Toc373493560</vt:lpwstr>
      </vt:variant>
      <vt:variant>
        <vt:i4>1179708</vt:i4>
      </vt:variant>
      <vt:variant>
        <vt:i4>581</vt:i4>
      </vt:variant>
      <vt:variant>
        <vt:i4>0</vt:i4>
      </vt:variant>
      <vt:variant>
        <vt:i4>5</vt:i4>
      </vt:variant>
      <vt:variant>
        <vt:lpwstr/>
      </vt:variant>
      <vt:variant>
        <vt:lpwstr>_Toc373493559</vt:lpwstr>
      </vt:variant>
      <vt:variant>
        <vt:i4>1179708</vt:i4>
      </vt:variant>
      <vt:variant>
        <vt:i4>575</vt:i4>
      </vt:variant>
      <vt:variant>
        <vt:i4>0</vt:i4>
      </vt:variant>
      <vt:variant>
        <vt:i4>5</vt:i4>
      </vt:variant>
      <vt:variant>
        <vt:lpwstr/>
      </vt:variant>
      <vt:variant>
        <vt:lpwstr>_Toc373493558</vt:lpwstr>
      </vt:variant>
      <vt:variant>
        <vt:i4>1179708</vt:i4>
      </vt:variant>
      <vt:variant>
        <vt:i4>569</vt:i4>
      </vt:variant>
      <vt:variant>
        <vt:i4>0</vt:i4>
      </vt:variant>
      <vt:variant>
        <vt:i4>5</vt:i4>
      </vt:variant>
      <vt:variant>
        <vt:lpwstr/>
      </vt:variant>
      <vt:variant>
        <vt:lpwstr>_Toc373493557</vt:lpwstr>
      </vt:variant>
      <vt:variant>
        <vt:i4>1179708</vt:i4>
      </vt:variant>
      <vt:variant>
        <vt:i4>563</vt:i4>
      </vt:variant>
      <vt:variant>
        <vt:i4>0</vt:i4>
      </vt:variant>
      <vt:variant>
        <vt:i4>5</vt:i4>
      </vt:variant>
      <vt:variant>
        <vt:lpwstr/>
      </vt:variant>
      <vt:variant>
        <vt:lpwstr>_Toc373493556</vt:lpwstr>
      </vt:variant>
      <vt:variant>
        <vt:i4>1179708</vt:i4>
      </vt:variant>
      <vt:variant>
        <vt:i4>557</vt:i4>
      </vt:variant>
      <vt:variant>
        <vt:i4>0</vt:i4>
      </vt:variant>
      <vt:variant>
        <vt:i4>5</vt:i4>
      </vt:variant>
      <vt:variant>
        <vt:lpwstr/>
      </vt:variant>
      <vt:variant>
        <vt:lpwstr>_Toc373493555</vt:lpwstr>
      </vt:variant>
      <vt:variant>
        <vt:i4>1179708</vt:i4>
      </vt:variant>
      <vt:variant>
        <vt:i4>551</vt:i4>
      </vt:variant>
      <vt:variant>
        <vt:i4>0</vt:i4>
      </vt:variant>
      <vt:variant>
        <vt:i4>5</vt:i4>
      </vt:variant>
      <vt:variant>
        <vt:lpwstr/>
      </vt:variant>
      <vt:variant>
        <vt:lpwstr>_Toc373493554</vt:lpwstr>
      </vt:variant>
      <vt:variant>
        <vt:i4>1179708</vt:i4>
      </vt:variant>
      <vt:variant>
        <vt:i4>545</vt:i4>
      </vt:variant>
      <vt:variant>
        <vt:i4>0</vt:i4>
      </vt:variant>
      <vt:variant>
        <vt:i4>5</vt:i4>
      </vt:variant>
      <vt:variant>
        <vt:lpwstr/>
      </vt:variant>
      <vt:variant>
        <vt:lpwstr>_Toc373493553</vt:lpwstr>
      </vt:variant>
      <vt:variant>
        <vt:i4>1179708</vt:i4>
      </vt:variant>
      <vt:variant>
        <vt:i4>539</vt:i4>
      </vt:variant>
      <vt:variant>
        <vt:i4>0</vt:i4>
      </vt:variant>
      <vt:variant>
        <vt:i4>5</vt:i4>
      </vt:variant>
      <vt:variant>
        <vt:lpwstr/>
      </vt:variant>
      <vt:variant>
        <vt:lpwstr>_Toc373493552</vt:lpwstr>
      </vt:variant>
      <vt:variant>
        <vt:i4>1179708</vt:i4>
      </vt:variant>
      <vt:variant>
        <vt:i4>533</vt:i4>
      </vt:variant>
      <vt:variant>
        <vt:i4>0</vt:i4>
      </vt:variant>
      <vt:variant>
        <vt:i4>5</vt:i4>
      </vt:variant>
      <vt:variant>
        <vt:lpwstr/>
      </vt:variant>
      <vt:variant>
        <vt:lpwstr>_Toc373493551</vt:lpwstr>
      </vt:variant>
      <vt:variant>
        <vt:i4>1179708</vt:i4>
      </vt:variant>
      <vt:variant>
        <vt:i4>527</vt:i4>
      </vt:variant>
      <vt:variant>
        <vt:i4>0</vt:i4>
      </vt:variant>
      <vt:variant>
        <vt:i4>5</vt:i4>
      </vt:variant>
      <vt:variant>
        <vt:lpwstr/>
      </vt:variant>
      <vt:variant>
        <vt:lpwstr>_Toc373493550</vt:lpwstr>
      </vt:variant>
      <vt:variant>
        <vt:i4>1245244</vt:i4>
      </vt:variant>
      <vt:variant>
        <vt:i4>521</vt:i4>
      </vt:variant>
      <vt:variant>
        <vt:i4>0</vt:i4>
      </vt:variant>
      <vt:variant>
        <vt:i4>5</vt:i4>
      </vt:variant>
      <vt:variant>
        <vt:lpwstr/>
      </vt:variant>
      <vt:variant>
        <vt:lpwstr>_Toc373493549</vt:lpwstr>
      </vt:variant>
      <vt:variant>
        <vt:i4>1245244</vt:i4>
      </vt:variant>
      <vt:variant>
        <vt:i4>515</vt:i4>
      </vt:variant>
      <vt:variant>
        <vt:i4>0</vt:i4>
      </vt:variant>
      <vt:variant>
        <vt:i4>5</vt:i4>
      </vt:variant>
      <vt:variant>
        <vt:lpwstr/>
      </vt:variant>
      <vt:variant>
        <vt:lpwstr>_Toc373493548</vt:lpwstr>
      </vt:variant>
      <vt:variant>
        <vt:i4>1245244</vt:i4>
      </vt:variant>
      <vt:variant>
        <vt:i4>509</vt:i4>
      </vt:variant>
      <vt:variant>
        <vt:i4>0</vt:i4>
      </vt:variant>
      <vt:variant>
        <vt:i4>5</vt:i4>
      </vt:variant>
      <vt:variant>
        <vt:lpwstr/>
      </vt:variant>
      <vt:variant>
        <vt:lpwstr>_Toc373493547</vt:lpwstr>
      </vt:variant>
      <vt:variant>
        <vt:i4>1245244</vt:i4>
      </vt:variant>
      <vt:variant>
        <vt:i4>503</vt:i4>
      </vt:variant>
      <vt:variant>
        <vt:i4>0</vt:i4>
      </vt:variant>
      <vt:variant>
        <vt:i4>5</vt:i4>
      </vt:variant>
      <vt:variant>
        <vt:lpwstr/>
      </vt:variant>
      <vt:variant>
        <vt:lpwstr>_Toc373493546</vt:lpwstr>
      </vt:variant>
      <vt:variant>
        <vt:i4>1245244</vt:i4>
      </vt:variant>
      <vt:variant>
        <vt:i4>497</vt:i4>
      </vt:variant>
      <vt:variant>
        <vt:i4>0</vt:i4>
      </vt:variant>
      <vt:variant>
        <vt:i4>5</vt:i4>
      </vt:variant>
      <vt:variant>
        <vt:lpwstr/>
      </vt:variant>
      <vt:variant>
        <vt:lpwstr>_Toc373493545</vt:lpwstr>
      </vt:variant>
      <vt:variant>
        <vt:i4>1245244</vt:i4>
      </vt:variant>
      <vt:variant>
        <vt:i4>491</vt:i4>
      </vt:variant>
      <vt:variant>
        <vt:i4>0</vt:i4>
      </vt:variant>
      <vt:variant>
        <vt:i4>5</vt:i4>
      </vt:variant>
      <vt:variant>
        <vt:lpwstr/>
      </vt:variant>
      <vt:variant>
        <vt:lpwstr>_Toc373493544</vt:lpwstr>
      </vt:variant>
      <vt:variant>
        <vt:i4>1245244</vt:i4>
      </vt:variant>
      <vt:variant>
        <vt:i4>485</vt:i4>
      </vt:variant>
      <vt:variant>
        <vt:i4>0</vt:i4>
      </vt:variant>
      <vt:variant>
        <vt:i4>5</vt:i4>
      </vt:variant>
      <vt:variant>
        <vt:lpwstr/>
      </vt:variant>
      <vt:variant>
        <vt:lpwstr>_Toc373493543</vt:lpwstr>
      </vt:variant>
      <vt:variant>
        <vt:i4>1245244</vt:i4>
      </vt:variant>
      <vt:variant>
        <vt:i4>479</vt:i4>
      </vt:variant>
      <vt:variant>
        <vt:i4>0</vt:i4>
      </vt:variant>
      <vt:variant>
        <vt:i4>5</vt:i4>
      </vt:variant>
      <vt:variant>
        <vt:lpwstr/>
      </vt:variant>
      <vt:variant>
        <vt:lpwstr>_Toc373493542</vt:lpwstr>
      </vt:variant>
      <vt:variant>
        <vt:i4>1245244</vt:i4>
      </vt:variant>
      <vt:variant>
        <vt:i4>473</vt:i4>
      </vt:variant>
      <vt:variant>
        <vt:i4>0</vt:i4>
      </vt:variant>
      <vt:variant>
        <vt:i4>5</vt:i4>
      </vt:variant>
      <vt:variant>
        <vt:lpwstr/>
      </vt:variant>
      <vt:variant>
        <vt:lpwstr>_Toc373493541</vt:lpwstr>
      </vt:variant>
      <vt:variant>
        <vt:i4>1245244</vt:i4>
      </vt:variant>
      <vt:variant>
        <vt:i4>467</vt:i4>
      </vt:variant>
      <vt:variant>
        <vt:i4>0</vt:i4>
      </vt:variant>
      <vt:variant>
        <vt:i4>5</vt:i4>
      </vt:variant>
      <vt:variant>
        <vt:lpwstr/>
      </vt:variant>
      <vt:variant>
        <vt:lpwstr>_Toc373493540</vt:lpwstr>
      </vt:variant>
      <vt:variant>
        <vt:i4>1310780</vt:i4>
      </vt:variant>
      <vt:variant>
        <vt:i4>461</vt:i4>
      </vt:variant>
      <vt:variant>
        <vt:i4>0</vt:i4>
      </vt:variant>
      <vt:variant>
        <vt:i4>5</vt:i4>
      </vt:variant>
      <vt:variant>
        <vt:lpwstr/>
      </vt:variant>
      <vt:variant>
        <vt:lpwstr>_Toc373493539</vt:lpwstr>
      </vt:variant>
      <vt:variant>
        <vt:i4>1310780</vt:i4>
      </vt:variant>
      <vt:variant>
        <vt:i4>455</vt:i4>
      </vt:variant>
      <vt:variant>
        <vt:i4>0</vt:i4>
      </vt:variant>
      <vt:variant>
        <vt:i4>5</vt:i4>
      </vt:variant>
      <vt:variant>
        <vt:lpwstr/>
      </vt:variant>
      <vt:variant>
        <vt:lpwstr>_Toc373493538</vt:lpwstr>
      </vt:variant>
      <vt:variant>
        <vt:i4>1310780</vt:i4>
      </vt:variant>
      <vt:variant>
        <vt:i4>449</vt:i4>
      </vt:variant>
      <vt:variant>
        <vt:i4>0</vt:i4>
      </vt:variant>
      <vt:variant>
        <vt:i4>5</vt:i4>
      </vt:variant>
      <vt:variant>
        <vt:lpwstr/>
      </vt:variant>
      <vt:variant>
        <vt:lpwstr>_Toc373493537</vt:lpwstr>
      </vt:variant>
      <vt:variant>
        <vt:i4>1310780</vt:i4>
      </vt:variant>
      <vt:variant>
        <vt:i4>443</vt:i4>
      </vt:variant>
      <vt:variant>
        <vt:i4>0</vt:i4>
      </vt:variant>
      <vt:variant>
        <vt:i4>5</vt:i4>
      </vt:variant>
      <vt:variant>
        <vt:lpwstr/>
      </vt:variant>
      <vt:variant>
        <vt:lpwstr>_Toc373493536</vt:lpwstr>
      </vt:variant>
      <vt:variant>
        <vt:i4>1310780</vt:i4>
      </vt:variant>
      <vt:variant>
        <vt:i4>437</vt:i4>
      </vt:variant>
      <vt:variant>
        <vt:i4>0</vt:i4>
      </vt:variant>
      <vt:variant>
        <vt:i4>5</vt:i4>
      </vt:variant>
      <vt:variant>
        <vt:lpwstr/>
      </vt:variant>
      <vt:variant>
        <vt:lpwstr>_Toc373493535</vt:lpwstr>
      </vt:variant>
      <vt:variant>
        <vt:i4>1310780</vt:i4>
      </vt:variant>
      <vt:variant>
        <vt:i4>431</vt:i4>
      </vt:variant>
      <vt:variant>
        <vt:i4>0</vt:i4>
      </vt:variant>
      <vt:variant>
        <vt:i4>5</vt:i4>
      </vt:variant>
      <vt:variant>
        <vt:lpwstr/>
      </vt:variant>
      <vt:variant>
        <vt:lpwstr>_Toc373493534</vt:lpwstr>
      </vt:variant>
      <vt:variant>
        <vt:i4>1310780</vt:i4>
      </vt:variant>
      <vt:variant>
        <vt:i4>425</vt:i4>
      </vt:variant>
      <vt:variant>
        <vt:i4>0</vt:i4>
      </vt:variant>
      <vt:variant>
        <vt:i4>5</vt:i4>
      </vt:variant>
      <vt:variant>
        <vt:lpwstr/>
      </vt:variant>
      <vt:variant>
        <vt:lpwstr>_Toc373493533</vt:lpwstr>
      </vt:variant>
      <vt:variant>
        <vt:i4>1310780</vt:i4>
      </vt:variant>
      <vt:variant>
        <vt:i4>416</vt:i4>
      </vt:variant>
      <vt:variant>
        <vt:i4>0</vt:i4>
      </vt:variant>
      <vt:variant>
        <vt:i4>5</vt:i4>
      </vt:variant>
      <vt:variant>
        <vt:lpwstr/>
      </vt:variant>
      <vt:variant>
        <vt:lpwstr>_Toc373493532</vt:lpwstr>
      </vt:variant>
      <vt:variant>
        <vt:i4>1310780</vt:i4>
      </vt:variant>
      <vt:variant>
        <vt:i4>410</vt:i4>
      </vt:variant>
      <vt:variant>
        <vt:i4>0</vt:i4>
      </vt:variant>
      <vt:variant>
        <vt:i4>5</vt:i4>
      </vt:variant>
      <vt:variant>
        <vt:lpwstr/>
      </vt:variant>
      <vt:variant>
        <vt:lpwstr>_Toc373493531</vt:lpwstr>
      </vt:variant>
      <vt:variant>
        <vt:i4>1310780</vt:i4>
      </vt:variant>
      <vt:variant>
        <vt:i4>404</vt:i4>
      </vt:variant>
      <vt:variant>
        <vt:i4>0</vt:i4>
      </vt:variant>
      <vt:variant>
        <vt:i4>5</vt:i4>
      </vt:variant>
      <vt:variant>
        <vt:lpwstr/>
      </vt:variant>
      <vt:variant>
        <vt:lpwstr>_Toc373493530</vt:lpwstr>
      </vt:variant>
      <vt:variant>
        <vt:i4>1376316</vt:i4>
      </vt:variant>
      <vt:variant>
        <vt:i4>398</vt:i4>
      </vt:variant>
      <vt:variant>
        <vt:i4>0</vt:i4>
      </vt:variant>
      <vt:variant>
        <vt:i4>5</vt:i4>
      </vt:variant>
      <vt:variant>
        <vt:lpwstr/>
      </vt:variant>
      <vt:variant>
        <vt:lpwstr>_Toc373493529</vt:lpwstr>
      </vt:variant>
      <vt:variant>
        <vt:i4>1376316</vt:i4>
      </vt:variant>
      <vt:variant>
        <vt:i4>392</vt:i4>
      </vt:variant>
      <vt:variant>
        <vt:i4>0</vt:i4>
      </vt:variant>
      <vt:variant>
        <vt:i4>5</vt:i4>
      </vt:variant>
      <vt:variant>
        <vt:lpwstr/>
      </vt:variant>
      <vt:variant>
        <vt:lpwstr>_Toc373493528</vt:lpwstr>
      </vt:variant>
      <vt:variant>
        <vt:i4>1376316</vt:i4>
      </vt:variant>
      <vt:variant>
        <vt:i4>386</vt:i4>
      </vt:variant>
      <vt:variant>
        <vt:i4>0</vt:i4>
      </vt:variant>
      <vt:variant>
        <vt:i4>5</vt:i4>
      </vt:variant>
      <vt:variant>
        <vt:lpwstr/>
      </vt:variant>
      <vt:variant>
        <vt:lpwstr>_Toc373493527</vt:lpwstr>
      </vt:variant>
      <vt:variant>
        <vt:i4>1376316</vt:i4>
      </vt:variant>
      <vt:variant>
        <vt:i4>380</vt:i4>
      </vt:variant>
      <vt:variant>
        <vt:i4>0</vt:i4>
      </vt:variant>
      <vt:variant>
        <vt:i4>5</vt:i4>
      </vt:variant>
      <vt:variant>
        <vt:lpwstr/>
      </vt:variant>
      <vt:variant>
        <vt:lpwstr>_Toc373493526</vt:lpwstr>
      </vt:variant>
      <vt:variant>
        <vt:i4>1376316</vt:i4>
      </vt:variant>
      <vt:variant>
        <vt:i4>374</vt:i4>
      </vt:variant>
      <vt:variant>
        <vt:i4>0</vt:i4>
      </vt:variant>
      <vt:variant>
        <vt:i4>5</vt:i4>
      </vt:variant>
      <vt:variant>
        <vt:lpwstr/>
      </vt:variant>
      <vt:variant>
        <vt:lpwstr>_Toc373493525</vt:lpwstr>
      </vt:variant>
      <vt:variant>
        <vt:i4>1376316</vt:i4>
      </vt:variant>
      <vt:variant>
        <vt:i4>368</vt:i4>
      </vt:variant>
      <vt:variant>
        <vt:i4>0</vt:i4>
      </vt:variant>
      <vt:variant>
        <vt:i4>5</vt:i4>
      </vt:variant>
      <vt:variant>
        <vt:lpwstr/>
      </vt:variant>
      <vt:variant>
        <vt:lpwstr>_Toc373493524</vt:lpwstr>
      </vt:variant>
      <vt:variant>
        <vt:i4>1376316</vt:i4>
      </vt:variant>
      <vt:variant>
        <vt:i4>362</vt:i4>
      </vt:variant>
      <vt:variant>
        <vt:i4>0</vt:i4>
      </vt:variant>
      <vt:variant>
        <vt:i4>5</vt:i4>
      </vt:variant>
      <vt:variant>
        <vt:lpwstr/>
      </vt:variant>
      <vt:variant>
        <vt:lpwstr>_Toc373493523</vt:lpwstr>
      </vt:variant>
      <vt:variant>
        <vt:i4>1376316</vt:i4>
      </vt:variant>
      <vt:variant>
        <vt:i4>356</vt:i4>
      </vt:variant>
      <vt:variant>
        <vt:i4>0</vt:i4>
      </vt:variant>
      <vt:variant>
        <vt:i4>5</vt:i4>
      </vt:variant>
      <vt:variant>
        <vt:lpwstr/>
      </vt:variant>
      <vt:variant>
        <vt:lpwstr>_Toc373493522</vt:lpwstr>
      </vt:variant>
      <vt:variant>
        <vt:i4>1376316</vt:i4>
      </vt:variant>
      <vt:variant>
        <vt:i4>350</vt:i4>
      </vt:variant>
      <vt:variant>
        <vt:i4>0</vt:i4>
      </vt:variant>
      <vt:variant>
        <vt:i4>5</vt:i4>
      </vt:variant>
      <vt:variant>
        <vt:lpwstr/>
      </vt:variant>
      <vt:variant>
        <vt:lpwstr>_Toc373493521</vt:lpwstr>
      </vt:variant>
      <vt:variant>
        <vt:i4>1376316</vt:i4>
      </vt:variant>
      <vt:variant>
        <vt:i4>344</vt:i4>
      </vt:variant>
      <vt:variant>
        <vt:i4>0</vt:i4>
      </vt:variant>
      <vt:variant>
        <vt:i4>5</vt:i4>
      </vt:variant>
      <vt:variant>
        <vt:lpwstr/>
      </vt:variant>
      <vt:variant>
        <vt:lpwstr>_Toc373493520</vt:lpwstr>
      </vt:variant>
      <vt:variant>
        <vt:i4>1441852</vt:i4>
      </vt:variant>
      <vt:variant>
        <vt:i4>338</vt:i4>
      </vt:variant>
      <vt:variant>
        <vt:i4>0</vt:i4>
      </vt:variant>
      <vt:variant>
        <vt:i4>5</vt:i4>
      </vt:variant>
      <vt:variant>
        <vt:lpwstr/>
      </vt:variant>
      <vt:variant>
        <vt:lpwstr>_Toc373493519</vt:lpwstr>
      </vt:variant>
      <vt:variant>
        <vt:i4>1441852</vt:i4>
      </vt:variant>
      <vt:variant>
        <vt:i4>332</vt:i4>
      </vt:variant>
      <vt:variant>
        <vt:i4>0</vt:i4>
      </vt:variant>
      <vt:variant>
        <vt:i4>5</vt:i4>
      </vt:variant>
      <vt:variant>
        <vt:lpwstr/>
      </vt:variant>
      <vt:variant>
        <vt:lpwstr>_Toc373493518</vt:lpwstr>
      </vt:variant>
      <vt:variant>
        <vt:i4>1441852</vt:i4>
      </vt:variant>
      <vt:variant>
        <vt:i4>326</vt:i4>
      </vt:variant>
      <vt:variant>
        <vt:i4>0</vt:i4>
      </vt:variant>
      <vt:variant>
        <vt:i4>5</vt:i4>
      </vt:variant>
      <vt:variant>
        <vt:lpwstr/>
      </vt:variant>
      <vt:variant>
        <vt:lpwstr>_Toc373493517</vt:lpwstr>
      </vt:variant>
      <vt:variant>
        <vt:i4>1441852</vt:i4>
      </vt:variant>
      <vt:variant>
        <vt:i4>320</vt:i4>
      </vt:variant>
      <vt:variant>
        <vt:i4>0</vt:i4>
      </vt:variant>
      <vt:variant>
        <vt:i4>5</vt:i4>
      </vt:variant>
      <vt:variant>
        <vt:lpwstr/>
      </vt:variant>
      <vt:variant>
        <vt:lpwstr>_Toc373493516</vt:lpwstr>
      </vt:variant>
      <vt:variant>
        <vt:i4>1441852</vt:i4>
      </vt:variant>
      <vt:variant>
        <vt:i4>314</vt:i4>
      </vt:variant>
      <vt:variant>
        <vt:i4>0</vt:i4>
      </vt:variant>
      <vt:variant>
        <vt:i4>5</vt:i4>
      </vt:variant>
      <vt:variant>
        <vt:lpwstr/>
      </vt:variant>
      <vt:variant>
        <vt:lpwstr>_Toc373493515</vt:lpwstr>
      </vt:variant>
      <vt:variant>
        <vt:i4>1441852</vt:i4>
      </vt:variant>
      <vt:variant>
        <vt:i4>308</vt:i4>
      </vt:variant>
      <vt:variant>
        <vt:i4>0</vt:i4>
      </vt:variant>
      <vt:variant>
        <vt:i4>5</vt:i4>
      </vt:variant>
      <vt:variant>
        <vt:lpwstr/>
      </vt:variant>
      <vt:variant>
        <vt:lpwstr>_Toc373493514</vt:lpwstr>
      </vt:variant>
      <vt:variant>
        <vt:i4>1441852</vt:i4>
      </vt:variant>
      <vt:variant>
        <vt:i4>302</vt:i4>
      </vt:variant>
      <vt:variant>
        <vt:i4>0</vt:i4>
      </vt:variant>
      <vt:variant>
        <vt:i4>5</vt:i4>
      </vt:variant>
      <vt:variant>
        <vt:lpwstr/>
      </vt:variant>
      <vt:variant>
        <vt:lpwstr>_Toc373493513</vt:lpwstr>
      </vt:variant>
      <vt:variant>
        <vt:i4>1441852</vt:i4>
      </vt:variant>
      <vt:variant>
        <vt:i4>296</vt:i4>
      </vt:variant>
      <vt:variant>
        <vt:i4>0</vt:i4>
      </vt:variant>
      <vt:variant>
        <vt:i4>5</vt:i4>
      </vt:variant>
      <vt:variant>
        <vt:lpwstr/>
      </vt:variant>
      <vt:variant>
        <vt:lpwstr>_Toc373493512</vt:lpwstr>
      </vt:variant>
      <vt:variant>
        <vt:i4>1441852</vt:i4>
      </vt:variant>
      <vt:variant>
        <vt:i4>290</vt:i4>
      </vt:variant>
      <vt:variant>
        <vt:i4>0</vt:i4>
      </vt:variant>
      <vt:variant>
        <vt:i4>5</vt:i4>
      </vt:variant>
      <vt:variant>
        <vt:lpwstr/>
      </vt:variant>
      <vt:variant>
        <vt:lpwstr>_Toc373493511</vt:lpwstr>
      </vt:variant>
      <vt:variant>
        <vt:i4>1441852</vt:i4>
      </vt:variant>
      <vt:variant>
        <vt:i4>284</vt:i4>
      </vt:variant>
      <vt:variant>
        <vt:i4>0</vt:i4>
      </vt:variant>
      <vt:variant>
        <vt:i4>5</vt:i4>
      </vt:variant>
      <vt:variant>
        <vt:lpwstr/>
      </vt:variant>
      <vt:variant>
        <vt:lpwstr>_Toc373493510</vt:lpwstr>
      </vt:variant>
      <vt:variant>
        <vt:i4>1507388</vt:i4>
      </vt:variant>
      <vt:variant>
        <vt:i4>278</vt:i4>
      </vt:variant>
      <vt:variant>
        <vt:i4>0</vt:i4>
      </vt:variant>
      <vt:variant>
        <vt:i4>5</vt:i4>
      </vt:variant>
      <vt:variant>
        <vt:lpwstr/>
      </vt:variant>
      <vt:variant>
        <vt:lpwstr>_Toc373493509</vt:lpwstr>
      </vt:variant>
      <vt:variant>
        <vt:i4>1507388</vt:i4>
      </vt:variant>
      <vt:variant>
        <vt:i4>272</vt:i4>
      </vt:variant>
      <vt:variant>
        <vt:i4>0</vt:i4>
      </vt:variant>
      <vt:variant>
        <vt:i4>5</vt:i4>
      </vt:variant>
      <vt:variant>
        <vt:lpwstr/>
      </vt:variant>
      <vt:variant>
        <vt:lpwstr>_Toc373493508</vt:lpwstr>
      </vt:variant>
      <vt:variant>
        <vt:i4>1507388</vt:i4>
      </vt:variant>
      <vt:variant>
        <vt:i4>266</vt:i4>
      </vt:variant>
      <vt:variant>
        <vt:i4>0</vt:i4>
      </vt:variant>
      <vt:variant>
        <vt:i4>5</vt:i4>
      </vt:variant>
      <vt:variant>
        <vt:lpwstr/>
      </vt:variant>
      <vt:variant>
        <vt:lpwstr>_Toc373493507</vt:lpwstr>
      </vt:variant>
      <vt:variant>
        <vt:i4>1507388</vt:i4>
      </vt:variant>
      <vt:variant>
        <vt:i4>260</vt:i4>
      </vt:variant>
      <vt:variant>
        <vt:i4>0</vt:i4>
      </vt:variant>
      <vt:variant>
        <vt:i4>5</vt:i4>
      </vt:variant>
      <vt:variant>
        <vt:lpwstr/>
      </vt:variant>
      <vt:variant>
        <vt:lpwstr>_Toc373493506</vt:lpwstr>
      </vt:variant>
      <vt:variant>
        <vt:i4>1507388</vt:i4>
      </vt:variant>
      <vt:variant>
        <vt:i4>254</vt:i4>
      </vt:variant>
      <vt:variant>
        <vt:i4>0</vt:i4>
      </vt:variant>
      <vt:variant>
        <vt:i4>5</vt:i4>
      </vt:variant>
      <vt:variant>
        <vt:lpwstr/>
      </vt:variant>
      <vt:variant>
        <vt:lpwstr>_Toc373493505</vt:lpwstr>
      </vt:variant>
      <vt:variant>
        <vt:i4>1507388</vt:i4>
      </vt:variant>
      <vt:variant>
        <vt:i4>248</vt:i4>
      </vt:variant>
      <vt:variant>
        <vt:i4>0</vt:i4>
      </vt:variant>
      <vt:variant>
        <vt:i4>5</vt:i4>
      </vt:variant>
      <vt:variant>
        <vt:lpwstr/>
      </vt:variant>
      <vt:variant>
        <vt:lpwstr>_Toc373493504</vt:lpwstr>
      </vt:variant>
      <vt:variant>
        <vt:i4>1507388</vt:i4>
      </vt:variant>
      <vt:variant>
        <vt:i4>242</vt:i4>
      </vt:variant>
      <vt:variant>
        <vt:i4>0</vt:i4>
      </vt:variant>
      <vt:variant>
        <vt:i4>5</vt:i4>
      </vt:variant>
      <vt:variant>
        <vt:lpwstr/>
      </vt:variant>
      <vt:variant>
        <vt:lpwstr>_Toc373493503</vt:lpwstr>
      </vt:variant>
      <vt:variant>
        <vt:i4>1507388</vt:i4>
      </vt:variant>
      <vt:variant>
        <vt:i4>236</vt:i4>
      </vt:variant>
      <vt:variant>
        <vt:i4>0</vt:i4>
      </vt:variant>
      <vt:variant>
        <vt:i4>5</vt:i4>
      </vt:variant>
      <vt:variant>
        <vt:lpwstr/>
      </vt:variant>
      <vt:variant>
        <vt:lpwstr>_Toc373493502</vt:lpwstr>
      </vt:variant>
      <vt:variant>
        <vt:i4>1507388</vt:i4>
      </vt:variant>
      <vt:variant>
        <vt:i4>230</vt:i4>
      </vt:variant>
      <vt:variant>
        <vt:i4>0</vt:i4>
      </vt:variant>
      <vt:variant>
        <vt:i4>5</vt:i4>
      </vt:variant>
      <vt:variant>
        <vt:lpwstr/>
      </vt:variant>
      <vt:variant>
        <vt:lpwstr>_Toc373493501</vt:lpwstr>
      </vt:variant>
      <vt:variant>
        <vt:i4>1507388</vt:i4>
      </vt:variant>
      <vt:variant>
        <vt:i4>224</vt:i4>
      </vt:variant>
      <vt:variant>
        <vt:i4>0</vt:i4>
      </vt:variant>
      <vt:variant>
        <vt:i4>5</vt:i4>
      </vt:variant>
      <vt:variant>
        <vt:lpwstr/>
      </vt:variant>
      <vt:variant>
        <vt:lpwstr>_Toc373493500</vt:lpwstr>
      </vt:variant>
      <vt:variant>
        <vt:i4>1966141</vt:i4>
      </vt:variant>
      <vt:variant>
        <vt:i4>218</vt:i4>
      </vt:variant>
      <vt:variant>
        <vt:i4>0</vt:i4>
      </vt:variant>
      <vt:variant>
        <vt:i4>5</vt:i4>
      </vt:variant>
      <vt:variant>
        <vt:lpwstr/>
      </vt:variant>
      <vt:variant>
        <vt:lpwstr>_Toc373493499</vt:lpwstr>
      </vt:variant>
      <vt:variant>
        <vt:i4>1966141</vt:i4>
      </vt:variant>
      <vt:variant>
        <vt:i4>212</vt:i4>
      </vt:variant>
      <vt:variant>
        <vt:i4>0</vt:i4>
      </vt:variant>
      <vt:variant>
        <vt:i4>5</vt:i4>
      </vt:variant>
      <vt:variant>
        <vt:lpwstr/>
      </vt:variant>
      <vt:variant>
        <vt:lpwstr>_Toc373493498</vt:lpwstr>
      </vt:variant>
      <vt:variant>
        <vt:i4>1966141</vt:i4>
      </vt:variant>
      <vt:variant>
        <vt:i4>206</vt:i4>
      </vt:variant>
      <vt:variant>
        <vt:i4>0</vt:i4>
      </vt:variant>
      <vt:variant>
        <vt:i4>5</vt:i4>
      </vt:variant>
      <vt:variant>
        <vt:lpwstr/>
      </vt:variant>
      <vt:variant>
        <vt:lpwstr>_Toc373493497</vt:lpwstr>
      </vt:variant>
      <vt:variant>
        <vt:i4>1966141</vt:i4>
      </vt:variant>
      <vt:variant>
        <vt:i4>200</vt:i4>
      </vt:variant>
      <vt:variant>
        <vt:i4>0</vt:i4>
      </vt:variant>
      <vt:variant>
        <vt:i4>5</vt:i4>
      </vt:variant>
      <vt:variant>
        <vt:lpwstr/>
      </vt:variant>
      <vt:variant>
        <vt:lpwstr>_Toc373493496</vt:lpwstr>
      </vt:variant>
      <vt:variant>
        <vt:i4>1966141</vt:i4>
      </vt:variant>
      <vt:variant>
        <vt:i4>194</vt:i4>
      </vt:variant>
      <vt:variant>
        <vt:i4>0</vt:i4>
      </vt:variant>
      <vt:variant>
        <vt:i4>5</vt:i4>
      </vt:variant>
      <vt:variant>
        <vt:lpwstr/>
      </vt:variant>
      <vt:variant>
        <vt:lpwstr>_Toc373493495</vt:lpwstr>
      </vt:variant>
      <vt:variant>
        <vt:i4>1966141</vt:i4>
      </vt:variant>
      <vt:variant>
        <vt:i4>188</vt:i4>
      </vt:variant>
      <vt:variant>
        <vt:i4>0</vt:i4>
      </vt:variant>
      <vt:variant>
        <vt:i4>5</vt:i4>
      </vt:variant>
      <vt:variant>
        <vt:lpwstr/>
      </vt:variant>
      <vt:variant>
        <vt:lpwstr>_Toc373493494</vt:lpwstr>
      </vt:variant>
      <vt:variant>
        <vt:i4>1966141</vt:i4>
      </vt:variant>
      <vt:variant>
        <vt:i4>182</vt:i4>
      </vt:variant>
      <vt:variant>
        <vt:i4>0</vt:i4>
      </vt:variant>
      <vt:variant>
        <vt:i4>5</vt:i4>
      </vt:variant>
      <vt:variant>
        <vt:lpwstr/>
      </vt:variant>
      <vt:variant>
        <vt:lpwstr>_Toc373493493</vt:lpwstr>
      </vt:variant>
      <vt:variant>
        <vt:i4>1966141</vt:i4>
      </vt:variant>
      <vt:variant>
        <vt:i4>176</vt:i4>
      </vt:variant>
      <vt:variant>
        <vt:i4>0</vt:i4>
      </vt:variant>
      <vt:variant>
        <vt:i4>5</vt:i4>
      </vt:variant>
      <vt:variant>
        <vt:lpwstr/>
      </vt:variant>
      <vt:variant>
        <vt:lpwstr>_Toc373493492</vt:lpwstr>
      </vt:variant>
      <vt:variant>
        <vt:i4>1966141</vt:i4>
      </vt:variant>
      <vt:variant>
        <vt:i4>170</vt:i4>
      </vt:variant>
      <vt:variant>
        <vt:i4>0</vt:i4>
      </vt:variant>
      <vt:variant>
        <vt:i4>5</vt:i4>
      </vt:variant>
      <vt:variant>
        <vt:lpwstr/>
      </vt:variant>
      <vt:variant>
        <vt:lpwstr>_Toc373493491</vt:lpwstr>
      </vt:variant>
      <vt:variant>
        <vt:i4>1966141</vt:i4>
      </vt:variant>
      <vt:variant>
        <vt:i4>164</vt:i4>
      </vt:variant>
      <vt:variant>
        <vt:i4>0</vt:i4>
      </vt:variant>
      <vt:variant>
        <vt:i4>5</vt:i4>
      </vt:variant>
      <vt:variant>
        <vt:lpwstr/>
      </vt:variant>
      <vt:variant>
        <vt:lpwstr>_Toc373493490</vt:lpwstr>
      </vt:variant>
      <vt:variant>
        <vt:i4>2031677</vt:i4>
      </vt:variant>
      <vt:variant>
        <vt:i4>158</vt:i4>
      </vt:variant>
      <vt:variant>
        <vt:i4>0</vt:i4>
      </vt:variant>
      <vt:variant>
        <vt:i4>5</vt:i4>
      </vt:variant>
      <vt:variant>
        <vt:lpwstr/>
      </vt:variant>
      <vt:variant>
        <vt:lpwstr>_Toc373493489</vt:lpwstr>
      </vt:variant>
      <vt:variant>
        <vt:i4>2031677</vt:i4>
      </vt:variant>
      <vt:variant>
        <vt:i4>152</vt:i4>
      </vt:variant>
      <vt:variant>
        <vt:i4>0</vt:i4>
      </vt:variant>
      <vt:variant>
        <vt:i4>5</vt:i4>
      </vt:variant>
      <vt:variant>
        <vt:lpwstr/>
      </vt:variant>
      <vt:variant>
        <vt:lpwstr>_Toc373493488</vt:lpwstr>
      </vt:variant>
      <vt:variant>
        <vt:i4>2031677</vt:i4>
      </vt:variant>
      <vt:variant>
        <vt:i4>146</vt:i4>
      </vt:variant>
      <vt:variant>
        <vt:i4>0</vt:i4>
      </vt:variant>
      <vt:variant>
        <vt:i4>5</vt:i4>
      </vt:variant>
      <vt:variant>
        <vt:lpwstr/>
      </vt:variant>
      <vt:variant>
        <vt:lpwstr>_Toc373493487</vt:lpwstr>
      </vt:variant>
      <vt:variant>
        <vt:i4>2031677</vt:i4>
      </vt:variant>
      <vt:variant>
        <vt:i4>140</vt:i4>
      </vt:variant>
      <vt:variant>
        <vt:i4>0</vt:i4>
      </vt:variant>
      <vt:variant>
        <vt:i4>5</vt:i4>
      </vt:variant>
      <vt:variant>
        <vt:lpwstr/>
      </vt:variant>
      <vt:variant>
        <vt:lpwstr>_Toc373493486</vt:lpwstr>
      </vt:variant>
      <vt:variant>
        <vt:i4>2031677</vt:i4>
      </vt:variant>
      <vt:variant>
        <vt:i4>134</vt:i4>
      </vt:variant>
      <vt:variant>
        <vt:i4>0</vt:i4>
      </vt:variant>
      <vt:variant>
        <vt:i4>5</vt:i4>
      </vt:variant>
      <vt:variant>
        <vt:lpwstr/>
      </vt:variant>
      <vt:variant>
        <vt:lpwstr>_Toc373493485</vt:lpwstr>
      </vt:variant>
      <vt:variant>
        <vt:i4>2031677</vt:i4>
      </vt:variant>
      <vt:variant>
        <vt:i4>128</vt:i4>
      </vt:variant>
      <vt:variant>
        <vt:i4>0</vt:i4>
      </vt:variant>
      <vt:variant>
        <vt:i4>5</vt:i4>
      </vt:variant>
      <vt:variant>
        <vt:lpwstr/>
      </vt:variant>
      <vt:variant>
        <vt:lpwstr>_Toc373493484</vt:lpwstr>
      </vt:variant>
      <vt:variant>
        <vt:i4>2031677</vt:i4>
      </vt:variant>
      <vt:variant>
        <vt:i4>122</vt:i4>
      </vt:variant>
      <vt:variant>
        <vt:i4>0</vt:i4>
      </vt:variant>
      <vt:variant>
        <vt:i4>5</vt:i4>
      </vt:variant>
      <vt:variant>
        <vt:lpwstr/>
      </vt:variant>
      <vt:variant>
        <vt:lpwstr>_Toc373493483</vt:lpwstr>
      </vt:variant>
      <vt:variant>
        <vt:i4>2031677</vt:i4>
      </vt:variant>
      <vt:variant>
        <vt:i4>116</vt:i4>
      </vt:variant>
      <vt:variant>
        <vt:i4>0</vt:i4>
      </vt:variant>
      <vt:variant>
        <vt:i4>5</vt:i4>
      </vt:variant>
      <vt:variant>
        <vt:lpwstr/>
      </vt:variant>
      <vt:variant>
        <vt:lpwstr>_Toc373493482</vt:lpwstr>
      </vt:variant>
      <vt:variant>
        <vt:i4>2031677</vt:i4>
      </vt:variant>
      <vt:variant>
        <vt:i4>110</vt:i4>
      </vt:variant>
      <vt:variant>
        <vt:i4>0</vt:i4>
      </vt:variant>
      <vt:variant>
        <vt:i4>5</vt:i4>
      </vt:variant>
      <vt:variant>
        <vt:lpwstr/>
      </vt:variant>
      <vt:variant>
        <vt:lpwstr>_Toc373493481</vt:lpwstr>
      </vt:variant>
      <vt:variant>
        <vt:i4>2031677</vt:i4>
      </vt:variant>
      <vt:variant>
        <vt:i4>104</vt:i4>
      </vt:variant>
      <vt:variant>
        <vt:i4>0</vt:i4>
      </vt:variant>
      <vt:variant>
        <vt:i4>5</vt:i4>
      </vt:variant>
      <vt:variant>
        <vt:lpwstr/>
      </vt:variant>
      <vt:variant>
        <vt:lpwstr>_Toc373493480</vt:lpwstr>
      </vt:variant>
      <vt:variant>
        <vt:i4>1048637</vt:i4>
      </vt:variant>
      <vt:variant>
        <vt:i4>98</vt:i4>
      </vt:variant>
      <vt:variant>
        <vt:i4>0</vt:i4>
      </vt:variant>
      <vt:variant>
        <vt:i4>5</vt:i4>
      </vt:variant>
      <vt:variant>
        <vt:lpwstr/>
      </vt:variant>
      <vt:variant>
        <vt:lpwstr>_Toc373493479</vt:lpwstr>
      </vt:variant>
      <vt:variant>
        <vt:i4>1048637</vt:i4>
      </vt:variant>
      <vt:variant>
        <vt:i4>92</vt:i4>
      </vt:variant>
      <vt:variant>
        <vt:i4>0</vt:i4>
      </vt:variant>
      <vt:variant>
        <vt:i4>5</vt:i4>
      </vt:variant>
      <vt:variant>
        <vt:lpwstr/>
      </vt:variant>
      <vt:variant>
        <vt:lpwstr>_Toc373493478</vt:lpwstr>
      </vt:variant>
      <vt:variant>
        <vt:i4>1048637</vt:i4>
      </vt:variant>
      <vt:variant>
        <vt:i4>86</vt:i4>
      </vt:variant>
      <vt:variant>
        <vt:i4>0</vt:i4>
      </vt:variant>
      <vt:variant>
        <vt:i4>5</vt:i4>
      </vt:variant>
      <vt:variant>
        <vt:lpwstr/>
      </vt:variant>
      <vt:variant>
        <vt:lpwstr>_Toc373493477</vt:lpwstr>
      </vt:variant>
      <vt:variant>
        <vt:i4>1048637</vt:i4>
      </vt:variant>
      <vt:variant>
        <vt:i4>80</vt:i4>
      </vt:variant>
      <vt:variant>
        <vt:i4>0</vt:i4>
      </vt:variant>
      <vt:variant>
        <vt:i4>5</vt:i4>
      </vt:variant>
      <vt:variant>
        <vt:lpwstr/>
      </vt:variant>
      <vt:variant>
        <vt:lpwstr>_Toc373493476</vt:lpwstr>
      </vt:variant>
      <vt:variant>
        <vt:i4>1048637</vt:i4>
      </vt:variant>
      <vt:variant>
        <vt:i4>74</vt:i4>
      </vt:variant>
      <vt:variant>
        <vt:i4>0</vt:i4>
      </vt:variant>
      <vt:variant>
        <vt:i4>5</vt:i4>
      </vt:variant>
      <vt:variant>
        <vt:lpwstr/>
      </vt:variant>
      <vt:variant>
        <vt:lpwstr>_Toc373493475</vt:lpwstr>
      </vt:variant>
      <vt:variant>
        <vt:i4>1048637</vt:i4>
      </vt:variant>
      <vt:variant>
        <vt:i4>68</vt:i4>
      </vt:variant>
      <vt:variant>
        <vt:i4>0</vt:i4>
      </vt:variant>
      <vt:variant>
        <vt:i4>5</vt:i4>
      </vt:variant>
      <vt:variant>
        <vt:lpwstr/>
      </vt:variant>
      <vt:variant>
        <vt:lpwstr>_Toc373493474</vt:lpwstr>
      </vt:variant>
      <vt:variant>
        <vt:i4>1048637</vt:i4>
      </vt:variant>
      <vt:variant>
        <vt:i4>62</vt:i4>
      </vt:variant>
      <vt:variant>
        <vt:i4>0</vt:i4>
      </vt:variant>
      <vt:variant>
        <vt:i4>5</vt:i4>
      </vt:variant>
      <vt:variant>
        <vt:lpwstr/>
      </vt:variant>
      <vt:variant>
        <vt:lpwstr>_Toc373493473</vt:lpwstr>
      </vt:variant>
      <vt:variant>
        <vt:i4>1048637</vt:i4>
      </vt:variant>
      <vt:variant>
        <vt:i4>56</vt:i4>
      </vt:variant>
      <vt:variant>
        <vt:i4>0</vt:i4>
      </vt:variant>
      <vt:variant>
        <vt:i4>5</vt:i4>
      </vt:variant>
      <vt:variant>
        <vt:lpwstr/>
      </vt:variant>
      <vt:variant>
        <vt:lpwstr>_Toc373493472</vt:lpwstr>
      </vt:variant>
      <vt:variant>
        <vt:i4>1048637</vt:i4>
      </vt:variant>
      <vt:variant>
        <vt:i4>50</vt:i4>
      </vt:variant>
      <vt:variant>
        <vt:i4>0</vt:i4>
      </vt:variant>
      <vt:variant>
        <vt:i4>5</vt:i4>
      </vt:variant>
      <vt:variant>
        <vt:lpwstr/>
      </vt:variant>
      <vt:variant>
        <vt:lpwstr>_Toc373493471</vt:lpwstr>
      </vt:variant>
      <vt:variant>
        <vt:i4>1048637</vt:i4>
      </vt:variant>
      <vt:variant>
        <vt:i4>44</vt:i4>
      </vt:variant>
      <vt:variant>
        <vt:i4>0</vt:i4>
      </vt:variant>
      <vt:variant>
        <vt:i4>5</vt:i4>
      </vt:variant>
      <vt:variant>
        <vt:lpwstr/>
      </vt:variant>
      <vt:variant>
        <vt:lpwstr>_Toc373493470</vt:lpwstr>
      </vt:variant>
      <vt:variant>
        <vt:i4>1114173</vt:i4>
      </vt:variant>
      <vt:variant>
        <vt:i4>38</vt:i4>
      </vt:variant>
      <vt:variant>
        <vt:i4>0</vt:i4>
      </vt:variant>
      <vt:variant>
        <vt:i4>5</vt:i4>
      </vt:variant>
      <vt:variant>
        <vt:lpwstr/>
      </vt:variant>
      <vt:variant>
        <vt:lpwstr>_Toc373493469</vt:lpwstr>
      </vt:variant>
      <vt:variant>
        <vt:i4>1114173</vt:i4>
      </vt:variant>
      <vt:variant>
        <vt:i4>32</vt:i4>
      </vt:variant>
      <vt:variant>
        <vt:i4>0</vt:i4>
      </vt:variant>
      <vt:variant>
        <vt:i4>5</vt:i4>
      </vt:variant>
      <vt:variant>
        <vt:lpwstr/>
      </vt:variant>
      <vt:variant>
        <vt:lpwstr>_Toc373493468</vt:lpwstr>
      </vt:variant>
      <vt:variant>
        <vt:i4>1114173</vt:i4>
      </vt:variant>
      <vt:variant>
        <vt:i4>26</vt:i4>
      </vt:variant>
      <vt:variant>
        <vt:i4>0</vt:i4>
      </vt:variant>
      <vt:variant>
        <vt:i4>5</vt:i4>
      </vt:variant>
      <vt:variant>
        <vt:lpwstr/>
      </vt:variant>
      <vt:variant>
        <vt:lpwstr>_Toc373493467</vt:lpwstr>
      </vt:variant>
      <vt:variant>
        <vt:i4>1114173</vt:i4>
      </vt:variant>
      <vt:variant>
        <vt:i4>20</vt:i4>
      </vt:variant>
      <vt:variant>
        <vt:i4>0</vt:i4>
      </vt:variant>
      <vt:variant>
        <vt:i4>5</vt:i4>
      </vt:variant>
      <vt:variant>
        <vt:lpwstr/>
      </vt:variant>
      <vt:variant>
        <vt:lpwstr>_Toc373493466</vt:lpwstr>
      </vt:variant>
      <vt:variant>
        <vt:i4>1114173</vt:i4>
      </vt:variant>
      <vt:variant>
        <vt:i4>14</vt:i4>
      </vt:variant>
      <vt:variant>
        <vt:i4>0</vt:i4>
      </vt:variant>
      <vt:variant>
        <vt:i4>5</vt:i4>
      </vt:variant>
      <vt:variant>
        <vt:lpwstr/>
      </vt:variant>
      <vt:variant>
        <vt:lpwstr>_Toc373493465</vt:lpwstr>
      </vt:variant>
      <vt:variant>
        <vt:i4>1114173</vt:i4>
      </vt:variant>
      <vt:variant>
        <vt:i4>8</vt:i4>
      </vt:variant>
      <vt:variant>
        <vt:i4>0</vt:i4>
      </vt:variant>
      <vt:variant>
        <vt:i4>5</vt:i4>
      </vt:variant>
      <vt:variant>
        <vt:lpwstr/>
      </vt:variant>
      <vt:variant>
        <vt:lpwstr>_Toc373493464</vt:lpwstr>
      </vt:variant>
      <vt:variant>
        <vt:i4>3276848</vt:i4>
      </vt:variant>
      <vt:variant>
        <vt:i4>3</vt:i4>
      </vt:variant>
      <vt:variant>
        <vt:i4>0</vt:i4>
      </vt:variant>
      <vt:variant>
        <vt:i4>5</vt:i4>
      </vt:variant>
      <vt:variant>
        <vt:lpwstr>http://www.arc4.co.uk/</vt:lpwstr>
      </vt:variant>
      <vt:variant>
        <vt:lpwstr/>
      </vt:variant>
      <vt:variant>
        <vt:i4>6094897</vt:i4>
      </vt:variant>
      <vt:variant>
        <vt:i4>0</vt:i4>
      </vt:variant>
      <vt:variant>
        <vt:i4>0</vt:i4>
      </vt:variant>
      <vt:variant>
        <vt:i4>5</vt:i4>
      </vt:variant>
      <vt:variant>
        <vt:lpwstr>mailto:michael.bullock@arc4.co.uk</vt:lpwstr>
      </vt:variant>
      <vt:variant>
        <vt:lpwstr/>
      </vt:variant>
      <vt:variant>
        <vt:i4>2228262</vt:i4>
      </vt:variant>
      <vt:variant>
        <vt:i4>18</vt:i4>
      </vt:variant>
      <vt:variant>
        <vt:i4>0</vt:i4>
      </vt:variant>
      <vt:variant>
        <vt:i4>5</vt:i4>
      </vt:variant>
      <vt:variant>
        <vt:lpwstr>https://www.gov.uk/government/speeches/planning-and-travellers</vt:lpwstr>
      </vt:variant>
      <vt:variant>
        <vt:lpwstr/>
      </vt:variant>
      <vt:variant>
        <vt:i4>327710</vt:i4>
      </vt:variant>
      <vt:variant>
        <vt:i4>15</vt:i4>
      </vt:variant>
      <vt:variant>
        <vt:i4>0</vt:i4>
      </vt:variant>
      <vt:variant>
        <vt:i4>5</vt:i4>
      </vt:variant>
      <vt:variant>
        <vt:lpwstr>http://www.communities.gov.uk/news/corporate/2124322</vt:lpwstr>
      </vt:variant>
      <vt:variant>
        <vt:lpwstr/>
      </vt:variant>
      <vt:variant>
        <vt:i4>2359391</vt:i4>
      </vt:variant>
      <vt:variant>
        <vt:i4>12</vt:i4>
      </vt:variant>
      <vt:variant>
        <vt:i4>0</vt:i4>
      </vt:variant>
      <vt:variant>
        <vt:i4>5</vt:i4>
      </vt:variant>
      <vt:variant>
        <vt:lpwstr>http://data.gov.uk/dataset/gypsy_and_traveller_caravans</vt:lpwstr>
      </vt:variant>
      <vt:variant>
        <vt:lpwstr/>
      </vt:variant>
      <vt:variant>
        <vt:i4>2228262</vt:i4>
      </vt:variant>
      <vt:variant>
        <vt:i4>9</vt:i4>
      </vt:variant>
      <vt:variant>
        <vt:i4>0</vt:i4>
      </vt:variant>
      <vt:variant>
        <vt:i4>5</vt:i4>
      </vt:variant>
      <vt:variant>
        <vt:lpwstr>https://www.gov.uk/government/speeches/planning-and-travellers</vt:lpwstr>
      </vt:variant>
      <vt:variant>
        <vt:lpwstr/>
      </vt:variant>
      <vt:variant>
        <vt:i4>2621541</vt:i4>
      </vt:variant>
      <vt:variant>
        <vt:i4>6</vt:i4>
      </vt:variant>
      <vt:variant>
        <vt:i4>0</vt:i4>
      </vt:variant>
      <vt:variant>
        <vt:i4>5</vt:i4>
      </vt:variant>
      <vt:variant>
        <vt:lpwstr>http://www.cih.org/</vt:lpwstr>
      </vt:variant>
      <vt:variant>
        <vt:lpwstr/>
      </vt:variant>
      <vt:variant>
        <vt:i4>327710</vt:i4>
      </vt:variant>
      <vt:variant>
        <vt:i4>3</vt:i4>
      </vt:variant>
      <vt:variant>
        <vt:i4>0</vt:i4>
      </vt:variant>
      <vt:variant>
        <vt:i4>5</vt:i4>
      </vt:variant>
      <vt:variant>
        <vt:lpwstr>http://www.communities.gov.uk/news/corporate/2124322</vt:lpwstr>
      </vt:variant>
      <vt:variant>
        <vt:lpwstr/>
      </vt:variant>
      <vt:variant>
        <vt:i4>327682</vt:i4>
      </vt:variant>
      <vt:variant>
        <vt:i4>0</vt:i4>
      </vt:variant>
      <vt:variant>
        <vt:i4>0</vt:i4>
      </vt:variant>
      <vt:variant>
        <vt:i4>5</vt:i4>
      </vt:variant>
      <vt:variant>
        <vt:lpwstr>http://www.pas.gov.uk/pas/core/page.do?pageId=2133454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Sandie Brand</dc:creator>
  <cp:lastModifiedBy>Sparks Lisa</cp:lastModifiedBy>
  <cp:revision>4</cp:revision>
  <cp:lastPrinted>2020-04-29T10:37:00Z</cp:lastPrinted>
  <dcterms:created xsi:type="dcterms:W3CDTF">2020-09-09T13:21:00Z</dcterms:created>
  <dcterms:modified xsi:type="dcterms:W3CDTF">2020-09-09T13:31:00Z</dcterms:modified>
</cp:coreProperties>
</file>