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26" w:rsidRPr="001A7826" w:rsidRDefault="001A7826" w:rsidP="001A7826">
      <w:pPr>
        <w:rPr>
          <w:rFonts w:asciiTheme="majorHAnsi" w:hAnsiTheme="majorHAnsi" w:cstheme="majorHAnsi"/>
          <w:b/>
        </w:rPr>
      </w:pPr>
      <w:r w:rsidRPr="001A7826">
        <w:rPr>
          <w:rFonts w:asciiTheme="majorHAnsi" w:hAnsiTheme="majorHAnsi" w:cstheme="majorHAnsi"/>
          <w:b/>
        </w:rPr>
        <w:t xml:space="preserve">NRTPF and </w:t>
      </w:r>
      <w:proofErr w:type="spellStart"/>
      <w:r w:rsidRPr="001A7826">
        <w:rPr>
          <w:rFonts w:asciiTheme="majorHAnsi" w:hAnsiTheme="majorHAnsi" w:cstheme="majorHAnsi"/>
          <w:b/>
        </w:rPr>
        <w:t>covid</w:t>
      </w:r>
      <w:proofErr w:type="spellEnd"/>
      <w:r w:rsidRPr="001A7826">
        <w:rPr>
          <w:rFonts w:asciiTheme="majorHAnsi" w:hAnsiTheme="majorHAnsi" w:cstheme="majorHAnsi"/>
          <w:b/>
        </w:rPr>
        <w:t xml:space="preserve"> / rough sleeper accommodation</w:t>
      </w:r>
    </w:p>
    <w:p w:rsidR="001A7826" w:rsidRPr="001A7826" w:rsidRDefault="001A7826" w:rsidP="001A782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Pr="001A7826">
        <w:rPr>
          <w:rFonts w:asciiTheme="majorHAnsi" w:hAnsiTheme="majorHAnsi" w:cstheme="majorHAnsi"/>
        </w:rPr>
        <w:t>6 July e-mail from HDC</w:t>
      </w:r>
      <w:r>
        <w:rPr>
          <w:rFonts w:asciiTheme="majorHAnsi" w:hAnsiTheme="majorHAnsi" w:cstheme="majorHAnsi"/>
        </w:rPr>
        <w:t>)</w:t>
      </w:r>
      <w:bookmarkStart w:id="0" w:name="_GoBack"/>
      <w:bookmarkEnd w:id="0"/>
    </w:p>
    <w:p w:rsidR="001A7826" w:rsidRPr="001A7826" w:rsidRDefault="001A7826" w:rsidP="001A7826">
      <w:pPr>
        <w:rPr>
          <w:rFonts w:asciiTheme="majorHAnsi" w:hAnsiTheme="majorHAnsi" w:cstheme="majorHAnsi"/>
        </w:rPr>
      </w:pPr>
      <w:r w:rsidRPr="001A7826">
        <w:rPr>
          <w:rFonts w:asciiTheme="majorHAnsi" w:hAnsiTheme="majorHAnsi" w:cstheme="majorHAnsi"/>
        </w:rPr>
        <w:t>T</w:t>
      </w:r>
      <w:r w:rsidRPr="001A7826">
        <w:rPr>
          <w:rFonts w:asciiTheme="majorHAnsi" w:hAnsiTheme="majorHAnsi" w:cstheme="majorHAnsi"/>
        </w:rPr>
        <w:t>he latest Gov</w:t>
      </w:r>
      <w:r w:rsidRPr="001A7826">
        <w:rPr>
          <w:rFonts w:asciiTheme="majorHAnsi" w:hAnsiTheme="majorHAnsi" w:cstheme="majorHAnsi"/>
        </w:rPr>
        <w:t>ernment</w:t>
      </w:r>
      <w:r w:rsidRPr="001A7826">
        <w:rPr>
          <w:rFonts w:asciiTheme="majorHAnsi" w:hAnsiTheme="majorHAnsi" w:cstheme="majorHAnsi"/>
        </w:rPr>
        <w:t xml:space="preserve"> update on those individuals that have no recourse to public funds (mainly EU nationals that are not ‘workers’)</w:t>
      </w:r>
      <w:r w:rsidRPr="001A7826">
        <w:rPr>
          <w:rFonts w:asciiTheme="majorHAnsi" w:hAnsiTheme="majorHAnsi" w:cstheme="majorHAnsi"/>
        </w:rPr>
        <w:t>:</w:t>
      </w:r>
    </w:p>
    <w:p w:rsidR="001A7826" w:rsidRPr="001A7826" w:rsidRDefault="001A7826" w:rsidP="001A7826">
      <w:pPr>
        <w:rPr>
          <w:rFonts w:asciiTheme="majorHAnsi" w:hAnsiTheme="majorHAnsi" w:cstheme="majorHAnsi"/>
        </w:rPr>
      </w:pPr>
      <w:proofErr w:type="spellStart"/>
      <w:r w:rsidRPr="001A7826">
        <w:rPr>
          <w:rFonts w:asciiTheme="majorHAnsi" w:hAnsiTheme="majorHAnsi" w:cstheme="majorHAnsi"/>
        </w:rPr>
        <w:t>Gov</w:t>
      </w:r>
      <w:r w:rsidRPr="001A7826">
        <w:rPr>
          <w:rFonts w:asciiTheme="majorHAnsi" w:hAnsiTheme="majorHAnsi" w:cstheme="majorHAnsi"/>
        </w:rPr>
        <w:t>t</w:t>
      </w:r>
      <w:proofErr w:type="spellEnd"/>
      <w:r w:rsidRPr="001A7826">
        <w:rPr>
          <w:rFonts w:asciiTheme="majorHAnsi" w:hAnsiTheme="majorHAnsi" w:cstheme="majorHAnsi"/>
        </w:rPr>
        <w:t xml:space="preserve"> has amended legislation and released guidance that housing authorities can only accommodate these individuals for 12 weeks (</w:t>
      </w:r>
      <w:r w:rsidRPr="001A7826">
        <w:rPr>
          <w:rFonts w:asciiTheme="majorHAnsi" w:hAnsiTheme="majorHAnsi" w:cstheme="majorHAnsi"/>
        </w:rPr>
        <w:t xml:space="preserve">which </w:t>
      </w:r>
      <w:r w:rsidRPr="001A7826">
        <w:rPr>
          <w:rFonts w:asciiTheme="majorHAnsi" w:hAnsiTheme="majorHAnsi" w:cstheme="majorHAnsi"/>
        </w:rPr>
        <w:t>can’t be applied retrospectively so starting from now) –</w:t>
      </w:r>
      <w:r w:rsidRPr="001A7826">
        <w:rPr>
          <w:rFonts w:asciiTheme="majorHAnsi" w:hAnsiTheme="majorHAnsi" w:cstheme="majorHAnsi"/>
        </w:rPr>
        <w:t xml:space="preserve"> </w:t>
      </w:r>
      <w:r w:rsidRPr="001A7826">
        <w:rPr>
          <w:rFonts w:asciiTheme="majorHAnsi" w:hAnsiTheme="majorHAnsi" w:cstheme="majorHAnsi"/>
        </w:rPr>
        <w:t xml:space="preserve">so there will be a concentrated piece of work with these people to either </w:t>
      </w:r>
    </w:p>
    <w:p w:rsidR="001A7826" w:rsidRPr="001A7826" w:rsidRDefault="001A7826" w:rsidP="001A782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A7826">
        <w:rPr>
          <w:rFonts w:asciiTheme="majorHAnsi" w:hAnsiTheme="majorHAnsi" w:cstheme="majorHAnsi"/>
        </w:rPr>
        <w:t>engage and make changes so that they become eligible (with a clear deadline they can be given to achieve this)</w:t>
      </w:r>
    </w:p>
    <w:p w:rsidR="001A7826" w:rsidRPr="001A7826" w:rsidRDefault="001A7826" w:rsidP="001A782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1A7826">
        <w:rPr>
          <w:rFonts w:asciiTheme="majorHAnsi" w:hAnsiTheme="majorHAnsi" w:cstheme="majorHAnsi"/>
        </w:rPr>
        <w:t>accept assistance to be reconnected to their home country</w:t>
      </w:r>
    </w:p>
    <w:p w:rsidR="001A7826" w:rsidRPr="001A7826" w:rsidRDefault="001A7826" w:rsidP="001A782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gramStart"/>
      <w:r w:rsidRPr="001A7826">
        <w:rPr>
          <w:rFonts w:asciiTheme="majorHAnsi" w:hAnsiTheme="majorHAnsi" w:cstheme="majorHAnsi"/>
        </w:rPr>
        <w:t>or</w:t>
      </w:r>
      <w:proofErr w:type="gramEnd"/>
      <w:r w:rsidRPr="001A7826">
        <w:rPr>
          <w:rFonts w:asciiTheme="majorHAnsi" w:hAnsiTheme="majorHAnsi" w:cstheme="majorHAnsi"/>
        </w:rPr>
        <w:t xml:space="preserve"> as may be likely in some cases, their emergency accommodation will be ended and they will disappear, possibly making sofa surfing arrangements with friends or return to the streets. </w:t>
      </w:r>
    </w:p>
    <w:p w:rsidR="00A77B38" w:rsidRPr="001A7826" w:rsidRDefault="001A7826" w:rsidP="001A7826">
      <w:pPr>
        <w:rPr>
          <w:rFonts w:asciiTheme="majorHAnsi" w:hAnsiTheme="majorHAnsi" w:cstheme="majorHAnsi"/>
        </w:rPr>
      </w:pPr>
      <w:r w:rsidRPr="001A7826">
        <w:rPr>
          <w:rFonts w:asciiTheme="majorHAnsi" w:hAnsiTheme="majorHAnsi" w:cstheme="majorHAnsi"/>
        </w:rPr>
        <w:t xml:space="preserve">Each district </w:t>
      </w:r>
      <w:r w:rsidRPr="001A7826">
        <w:rPr>
          <w:rFonts w:asciiTheme="majorHAnsi" w:hAnsiTheme="majorHAnsi" w:cstheme="majorHAnsi"/>
        </w:rPr>
        <w:t>do</w:t>
      </w:r>
      <w:r w:rsidRPr="001A7826">
        <w:rPr>
          <w:rFonts w:asciiTheme="majorHAnsi" w:hAnsiTheme="majorHAnsi" w:cstheme="majorHAnsi"/>
        </w:rPr>
        <w:t>es</w:t>
      </w:r>
      <w:r w:rsidRPr="001A7826">
        <w:rPr>
          <w:rFonts w:asciiTheme="majorHAnsi" w:hAnsiTheme="majorHAnsi" w:cstheme="majorHAnsi"/>
        </w:rPr>
        <w:t xml:space="preserve"> returns to MHCLG that include numbers of people that have NRTP </w:t>
      </w:r>
      <w:r w:rsidRPr="001A7826">
        <w:rPr>
          <w:rFonts w:asciiTheme="majorHAnsi" w:hAnsiTheme="majorHAnsi" w:cstheme="majorHAnsi"/>
        </w:rPr>
        <w:t xml:space="preserve">which Sue </w:t>
      </w:r>
      <w:r w:rsidRPr="001A7826">
        <w:rPr>
          <w:rFonts w:asciiTheme="majorHAnsi" w:hAnsiTheme="majorHAnsi" w:cstheme="majorHAnsi"/>
        </w:rPr>
        <w:t>collated so we know how many people we’re talking about in this situation – a significant number.</w:t>
      </w:r>
    </w:p>
    <w:p w:rsidR="001A7826" w:rsidRPr="001A7826" w:rsidRDefault="001A7826" w:rsidP="001A7826">
      <w:pPr>
        <w:rPr>
          <w:rFonts w:asciiTheme="majorHAnsi" w:hAnsiTheme="majorHAnsi" w:cstheme="majorHAnsi"/>
        </w:rPr>
      </w:pPr>
      <w:r w:rsidRPr="001A7826">
        <w:rPr>
          <w:rFonts w:asciiTheme="majorHAnsi" w:hAnsiTheme="majorHAnsi" w:cstheme="majorHAnsi"/>
        </w:rPr>
        <w:t>As a reminder, at 22 June, summary of numbers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1A7826" w:rsidRPr="001A7826" w:rsidTr="001A7826">
        <w:trPr>
          <w:trHeight w:val="397"/>
          <w:tblHeader/>
        </w:trPr>
        <w:tc>
          <w:tcPr>
            <w:tcW w:w="2310" w:type="dxa"/>
            <w:shd w:val="clear" w:color="auto" w:fill="FFFF00"/>
          </w:tcPr>
          <w:p w:rsidR="001A7826" w:rsidRPr="001A7826" w:rsidRDefault="001A7826" w:rsidP="001A7826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311" w:type="dxa"/>
            <w:shd w:val="clear" w:color="auto" w:fill="FFFF00"/>
          </w:tcPr>
          <w:p w:rsidR="001A7826" w:rsidRPr="001A7826" w:rsidRDefault="001A7826" w:rsidP="001A7826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A7826">
              <w:rPr>
                <w:rFonts w:asciiTheme="majorHAnsi" w:hAnsiTheme="majorHAnsi" w:cstheme="majorHAnsi"/>
                <w:szCs w:val="24"/>
              </w:rPr>
              <w:t>EEA nationals with no access to public funds</w:t>
            </w:r>
          </w:p>
        </w:tc>
        <w:tc>
          <w:tcPr>
            <w:tcW w:w="2310" w:type="dxa"/>
            <w:shd w:val="clear" w:color="auto" w:fill="FFFF00"/>
          </w:tcPr>
          <w:p w:rsidR="001A7826" w:rsidRPr="001A7826" w:rsidRDefault="001A7826" w:rsidP="001A7826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A7826">
              <w:rPr>
                <w:rFonts w:asciiTheme="majorHAnsi" w:hAnsiTheme="majorHAnsi" w:cstheme="majorHAnsi"/>
                <w:szCs w:val="24"/>
              </w:rPr>
              <w:t>Other Non UK Nationals with NRPF by condition of their immigration status</w:t>
            </w:r>
          </w:p>
        </w:tc>
        <w:tc>
          <w:tcPr>
            <w:tcW w:w="2311" w:type="dxa"/>
            <w:shd w:val="clear" w:color="auto" w:fill="FFFF00"/>
          </w:tcPr>
          <w:p w:rsidR="001A7826" w:rsidRPr="001A7826" w:rsidRDefault="001A7826" w:rsidP="001A7826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proofErr w:type="spellStart"/>
            <w:r w:rsidRPr="001A7826">
              <w:rPr>
                <w:rFonts w:asciiTheme="majorHAnsi" w:hAnsiTheme="majorHAnsi" w:cstheme="majorHAnsi"/>
                <w:szCs w:val="24"/>
              </w:rPr>
              <w:t>Approx</w:t>
            </w:r>
            <w:proofErr w:type="spellEnd"/>
            <w:r w:rsidRPr="001A7826">
              <w:rPr>
                <w:rFonts w:asciiTheme="majorHAnsi" w:hAnsiTheme="majorHAnsi" w:cstheme="majorHAnsi"/>
                <w:szCs w:val="24"/>
              </w:rPr>
              <w:t xml:space="preserve"> total</w:t>
            </w:r>
          </w:p>
        </w:tc>
      </w:tr>
      <w:tr w:rsidR="001A7826" w:rsidRPr="001A7826" w:rsidTr="001A7826">
        <w:trPr>
          <w:trHeight w:val="397"/>
        </w:trPr>
        <w:tc>
          <w:tcPr>
            <w:tcW w:w="2310" w:type="dxa"/>
          </w:tcPr>
          <w:p w:rsidR="001A7826" w:rsidRPr="001A7826" w:rsidRDefault="001A7826" w:rsidP="001A7826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A7826">
              <w:rPr>
                <w:rFonts w:asciiTheme="majorHAnsi" w:hAnsiTheme="majorHAnsi" w:cstheme="majorHAnsi"/>
                <w:szCs w:val="24"/>
              </w:rPr>
              <w:t xml:space="preserve">Cambridge </w:t>
            </w:r>
            <w:r w:rsidRPr="001A7826">
              <w:rPr>
                <w:rFonts w:asciiTheme="majorHAnsi" w:hAnsiTheme="majorHAnsi" w:cstheme="majorHAnsi"/>
                <w:szCs w:val="24"/>
              </w:rPr>
              <w:t xml:space="preserve">City </w:t>
            </w:r>
          </w:p>
        </w:tc>
        <w:tc>
          <w:tcPr>
            <w:tcW w:w="2311" w:type="dxa"/>
          </w:tcPr>
          <w:p w:rsidR="001A7826" w:rsidRPr="001A7826" w:rsidRDefault="001A7826" w:rsidP="001A782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Cs w:val="24"/>
              </w:rPr>
            </w:pPr>
            <w:r w:rsidRPr="001A7826">
              <w:rPr>
                <w:rFonts w:asciiTheme="majorHAnsi" w:hAnsiTheme="majorHAnsi" w:cstheme="majorHAnsi"/>
                <w:szCs w:val="24"/>
              </w:rPr>
              <w:t>16</w:t>
            </w:r>
          </w:p>
        </w:tc>
        <w:tc>
          <w:tcPr>
            <w:tcW w:w="2310" w:type="dxa"/>
          </w:tcPr>
          <w:p w:rsidR="001A7826" w:rsidRPr="001A7826" w:rsidRDefault="001A7826" w:rsidP="001A782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Cs w:val="24"/>
              </w:rPr>
            </w:pPr>
            <w:r w:rsidRPr="001A7826">
              <w:rPr>
                <w:rFonts w:asciiTheme="majorHAnsi" w:hAnsiTheme="majorHAnsi" w:cstheme="majorHAnsi"/>
                <w:szCs w:val="24"/>
              </w:rPr>
              <w:t>4</w:t>
            </w:r>
          </w:p>
        </w:tc>
        <w:tc>
          <w:tcPr>
            <w:tcW w:w="2311" w:type="dxa"/>
          </w:tcPr>
          <w:p w:rsidR="001A7826" w:rsidRPr="001A7826" w:rsidRDefault="001A7826" w:rsidP="001A782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Cs w:val="24"/>
              </w:rPr>
            </w:pPr>
            <w:r w:rsidRPr="001A7826">
              <w:rPr>
                <w:rFonts w:asciiTheme="majorHAnsi" w:hAnsiTheme="majorHAnsi" w:cstheme="majorHAnsi"/>
                <w:szCs w:val="24"/>
              </w:rPr>
              <w:t>20</w:t>
            </w:r>
          </w:p>
        </w:tc>
      </w:tr>
      <w:tr w:rsidR="001A7826" w:rsidRPr="001A7826" w:rsidTr="001A7826">
        <w:trPr>
          <w:trHeight w:val="397"/>
        </w:trPr>
        <w:tc>
          <w:tcPr>
            <w:tcW w:w="2310" w:type="dxa"/>
          </w:tcPr>
          <w:p w:rsidR="001A7826" w:rsidRPr="001A7826" w:rsidRDefault="001A7826" w:rsidP="001A7826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A7826">
              <w:rPr>
                <w:rFonts w:asciiTheme="majorHAnsi" w:hAnsiTheme="majorHAnsi" w:cstheme="majorHAnsi"/>
                <w:szCs w:val="24"/>
              </w:rPr>
              <w:t>ECDC</w:t>
            </w:r>
          </w:p>
        </w:tc>
        <w:tc>
          <w:tcPr>
            <w:tcW w:w="2311" w:type="dxa"/>
          </w:tcPr>
          <w:p w:rsidR="001A7826" w:rsidRPr="001A7826" w:rsidRDefault="001A7826" w:rsidP="001A7826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A7826">
              <w:rPr>
                <w:rFonts w:asciiTheme="majorHAnsi" w:hAnsiTheme="majorHAnsi" w:cstheme="majorHAnsi"/>
                <w:szCs w:val="24"/>
              </w:rPr>
              <w:t>0</w:t>
            </w:r>
          </w:p>
        </w:tc>
        <w:tc>
          <w:tcPr>
            <w:tcW w:w="2310" w:type="dxa"/>
          </w:tcPr>
          <w:p w:rsidR="001A7826" w:rsidRPr="001A7826" w:rsidRDefault="001A7826" w:rsidP="001A7826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A7826">
              <w:rPr>
                <w:rFonts w:asciiTheme="majorHAnsi" w:hAnsiTheme="majorHAnsi" w:cstheme="majorHAnsi"/>
                <w:szCs w:val="24"/>
              </w:rPr>
              <w:t>0</w:t>
            </w:r>
          </w:p>
        </w:tc>
        <w:tc>
          <w:tcPr>
            <w:tcW w:w="2311" w:type="dxa"/>
          </w:tcPr>
          <w:p w:rsidR="001A7826" w:rsidRPr="001A7826" w:rsidRDefault="001A7826" w:rsidP="001A7826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A7826">
              <w:rPr>
                <w:rFonts w:asciiTheme="majorHAnsi" w:hAnsiTheme="majorHAnsi" w:cstheme="majorHAnsi"/>
                <w:szCs w:val="24"/>
              </w:rPr>
              <w:t>0</w:t>
            </w:r>
          </w:p>
        </w:tc>
      </w:tr>
      <w:tr w:rsidR="001A7826" w:rsidRPr="001A7826" w:rsidTr="001A7826">
        <w:trPr>
          <w:trHeight w:val="397"/>
        </w:trPr>
        <w:tc>
          <w:tcPr>
            <w:tcW w:w="2310" w:type="dxa"/>
          </w:tcPr>
          <w:p w:rsidR="001A7826" w:rsidRPr="001A7826" w:rsidRDefault="001A7826" w:rsidP="001A7826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A7826">
              <w:rPr>
                <w:rFonts w:asciiTheme="majorHAnsi" w:hAnsiTheme="majorHAnsi" w:cstheme="majorHAnsi"/>
                <w:szCs w:val="24"/>
              </w:rPr>
              <w:t>FDC</w:t>
            </w:r>
          </w:p>
        </w:tc>
        <w:tc>
          <w:tcPr>
            <w:tcW w:w="2311" w:type="dxa"/>
          </w:tcPr>
          <w:p w:rsidR="001A7826" w:rsidRPr="001A7826" w:rsidRDefault="001A7826" w:rsidP="001A7826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A7826">
              <w:rPr>
                <w:rFonts w:asciiTheme="majorHAnsi" w:hAnsiTheme="majorHAnsi" w:cstheme="majorHAnsi"/>
                <w:szCs w:val="24"/>
              </w:rPr>
              <w:t>20 in total including 3 currently NRPF</w:t>
            </w:r>
          </w:p>
          <w:p w:rsidR="001A7826" w:rsidRPr="001A7826" w:rsidRDefault="001A7826" w:rsidP="001A782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Cs w:val="24"/>
              </w:rPr>
            </w:pPr>
            <w:r w:rsidRPr="001A7826">
              <w:rPr>
                <w:rFonts w:asciiTheme="majorHAnsi" w:hAnsiTheme="majorHAnsi" w:cstheme="majorHAnsi"/>
                <w:szCs w:val="24"/>
              </w:rPr>
              <w:t>(plus 17 applying for settled status)</w:t>
            </w:r>
          </w:p>
        </w:tc>
        <w:tc>
          <w:tcPr>
            <w:tcW w:w="2310" w:type="dxa"/>
          </w:tcPr>
          <w:p w:rsidR="001A7826" w:rsidRPr="001A7826" w:rsidRDefault="001A7826" w:rsidP="001A7826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A7826">
              <w:rPr>
                <w:rFonts w:asciiTheme="majorHAnsi" w:hAnsiTheme="majorHAnsi" w:cstheme="majorHAnsi"/>
                <w:szCs w:val="24"/>
              </w:rPr>
              <w:t>0</w:t>
            </w:r>
          </w:p>
        </w:tc>
        <w:tc>
          <w:tcPr>
            <w:tcW w:w="2311" w:type="dxa"/>
          </w:tcPr>
          <w:p w:rsidR="001A7826" w:rsidRPr="001A7826" w:rsidRDefault="001A7826" w:rsidP="001A7826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A7826">
              <w:rPr>
                <w:rFonts w:asciiTheme="majorHAnsi" w:hAnsiTheme="majorHAnsi" w:cstheme="majorHAnsi"/>
                <w:szCs w:val="24"/>
              </w:rPr>
              <w:t>20</w:t>
            </w:r>
          </w:p>
        </w:tc>
      </w:tr>
      <w:tr w:rsidR="001A7826" w:rsidRPr="001A7826" w:rsidTr="001A7826">
        <w:trPr>
          <w:trHeight w:val="397"/>
        </w:trPr>
        <w:tc>
          <w:tcPr>
            <w:tcW w:w="2310" w:type="dxa"/>
          </w:tcPr>
          <w:p w:rsidR="001A7826" w:rsidRPr="001A7826" w:rsidRDefault="001A7826" w:rsidP="001A7826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A7826">
              <w:rPr>
                <w:rFonts w:asciiTheme="majorHAnsi" w:hAnsiTheme="majorHAnsi" w:cstheme="majorHAnsi"/>
                <w:szCs w:val="24"/>
              </w:rPr>
              <w:t>HDC</w:t>
            </w:r>
          </w:p>
        </w:tc>
        <w:tc>
          <w:tcPr>
            <w:tcW w:w="2311" w:type="dxa"/>
          </w:tcPr>
          <w:p w:rsidR="001A7826" w:rsidRPr="001A7826" w:rsidRDefault="001A7826" w:rsidP="001A7826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A7826">
              <w:rPr>
                <w:rFonts w:asciiTheme="majorHAnsi" w:hAnsiTheme="majorHAnsi" w:cstheme="majorHAnsi"/>
                <w:szCs w:val="24"/>
              </w:rPr>
              <w:t>5 (includes 1 wishing to return home)</w:t>
            </w:r>
          </w:p>
        </w:tc>
        <w:tc>
          <w:tcPr>
            <w:tcW w:w="2310" w:type="dxa"/>
          </w:tcPr>
          <w:p w:rsidR="001A7826" w:rsidRPr="001A7826" w:rsidRDefault="001A7826" w:rsidP="001A7826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A7826">
              <w:rPr>
                <w:rFonts w:asciiTheme="majorHAnsi" w:hAnsiTheme="majorHAnsi" w:cstheme="majorHAnsi"/>
                <w:szCs w:val="24"/>
              </w:rPr>
              <w:t>0</w:t>
            </w:r>
          </w:p>
        </w:tc>
        <w:tc>
          <w:tcPr>
            <w:tcW w:w="2311" w:type="dxa"/>
          </w:tcPr>
          <w:p w:rsidR="001A7826" w:rsidRPr="001A7826" w:rsidRDefault="001A7826" w:rsidP="001A7826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A7826">
              <w:rPr>
                <w:rFonts w:asciiTheme="majorHAnsi" w:hAnsiTheme="majorHAnsi" w:cstheme="majorHAnsi"/>
                <w:szCs w:val="24"/>
              </w:rPr>
              <w:t>5</w:t>
            </w:r>
          </w:p>
        </w:tc>
      </w:tr>
      <w:tr w:rsidR="001A7826" w:rsidRPr="001A7826" w:rsidTr="001A7826">
        <w:trPr>
          <w:trHeight w:val="397"/>
        </w:trPr>
        <w:tc>
          <w:tcPr>
            <w:tcW w:w="2310" w:type="dxa"/>
          </w:tcPr>
          <w:p w:rsidR="001A7826" w:rsidRPr="001A7826" w:rsidRDefault="001A7826" w:rsidP="001A7826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A7826">
              <w:rPr>
                <w:rFonts w:asciiTheme="majorHAnsi" w:hAnsiTheme="majorHAnsi" w:cstheme="majorHAnsi"/>
                <w:szCs w:val="24"/>
              </w:rPr>
              <w:t>PCC</w:t>
            </w:r>
          </w:p>
        </w:tc>
        <w:tc>
          <w:tcPr>
            <w:tcW w:w="2311" w:type="dxa"/>
          </w:tcPr>
          <w:p w:rsidR="001A7826" w:rsidRPr="001A7826" w:rsidRDefault="001A7826" w:rsidP="001A782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Cs w:val="24"/>
              </w:rPr>
            </w:pPr>
            <w:r w:rsidRPr="001A7826">
              <w:rPr>
                <w:rFonts w:asciiTheme="majorHAnsi" w:hAnsiTheme="majorHAnsi" w:cstheme="majorHAnsi"/>
                <w:szCs w:val="24"/>
              </w:rPr>
              <w:t>27</w:t>
            </w:r>
          </w:p>
        </w:tc>
        <w:tc>
          <w:tcPr>
            <w:tcW w:w="2310" w:type="dxa"/>
          </w:tcPr>
          <w:p w:rsidR="001A7826" w:rsidRPr="001A7826" w:rsidRDefault="001A7826" w:rsidP="001A782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Cs w:val="24"/>
              </w:rPr>
            </w:pPr>
            <w:r w:rsidRPr="001A7826">
              <w:rPr>
                <w:rFonts w:asciiTheme="majorHAnsi" w:hAnsiTheme="majorHAnsi" w:cstheme="majorHAnsi"/>
                <w:szCs w:val="24"/>
              </w:rPr>
              <w:t>1</w:t>
            </w:r>
          </w:p>
        </w:tc>
        <w:tc>
          <w:tcPr>
            <w:tcW w:w="2311" w:type="dxa"/>
          </w:tcPr>
          <w:p w:rsidR="001A7826" w:rsidRPr="001A7826" w:rsidRDefault="001A7826" w:rsidP="001A7826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szCs w:val="24"/>
              </w:rPr>
            </w:pPr>
            <w:r w:rsidRPr="001A7826">
              <w:rPr>
                <w:rFonts w:asciiTheme="majorHAnsi" w:hAnsiTheme="majorHAnsi" w:cstheme="majorHAnsi"/>
                <w:szCs w:val="24"/>
              </w:rPr>
              <w:t>28</w:t>
            </w:r>
          </w:p>
        </w:tc>
      </w:tr>
      <w:tr w:rsidR="001A7826" w:rsidRPr="001A7826" w:rsidTr="001A7826">
        <w:trPr>
          <w:trHeight w:val="397"/>
        </w:trPr>
        <w:tc>
          <w:tcPr>
            <w:tcW w:w="2310" w:type="dxa"/>
          </w:tcPr>
          <w:p w:rsidR="001A7826" w:rsidRPr="001A7826" w:rsidRDefault="001A7826" w:rsidP="001A7826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A7826">
              <w:rPr>
                <w:rFonts w:asciiTheme="majorHAnsi" w:hAnsiTheme="majorHAnsi" w:cstheme="majorHAnsi"/>
                <w:szCs w:val="24"/>
              </w:rPr>
              <w:t>SCDC</w:t>
            </w:r>
          </w:p>
        </w:tc>
        <w:tc>
          <w:tcPr>
            <w:tcW w:w="2311" w:type="dxa"/>
          </w:tcPr>
          <w:p w:rsidR="001A7826" w:rsidRPr="001A7826" w:rsidRDefault="001A7826" w:rsidP="001A7826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A7826">
              <w:rPr>
                <w:rFonts w:asciiTheme="majorHAnsi" w:hAnsiTheme="majorHAnsi" w:cstheme="majorHAnsi"/>
                <w:szCs w:val="24"/>
              </w:rPr>
              <w:t>0</w:t>
            </w:r>
          </w:p>
        </w:tc>
        <w:tc>
          <w:tcPr>
            <w:tcW w:w="2310" w:type="dxa"/>
          </w:tcPr>
          <w:p w:rsidR="001A7826" w:rsidRPr="001A7826" w:rsidRDefault="001A7826" w:rsidP="001A7826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A7826">
              <w:rPr>
                <w:rFonts w:asciiTheme="majorHAnsi" w:hAnsiTheme="majorHAnsi" w:cstheme="majorHAnsi"/>
                <w:szCs w:val="24"/>
              </w:rPr>
              <w:t>0</w:t>
            </w:r>
          </w:p>
        </w:tc>
        <w:tc>
          <w:tcPr>
            <w:tcW w:w="2311" w:type="dxa"/>
          </w:tcPr>
          <w:p w:rsidR="001A7826" w:rsidRPr="001A7826" w:rsidRDefault="001A7826" w:rsidP="001A7826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A7826">
              <w:rPr>
                <w:rFonts w:asciiTheme="majorHAnsi" w:hAnsiTheme="majorHAnsi" w:cstheme="majorHAnsi"/>
                <w:szCs w:val="24"/>
              </w:rPr>
              <w:t>0</w:t>
            </w:r>
          </w:p>
        </w:tc>
      </w:tr>
      <w:tr w:rsidR="001A7826" w:rsidRPr="001A7826" w:rsidTr="001A7826">
        <w:trPr>
          <w:trHeight w:val="397"/>
        </w:trPr>
        <w:tc>
          <w:tcPr>
            <w:tcW w:w="2310" w:type="dxa"/>
          </w:tcPr>
          <w:p w:rsidR="001A7826" w:rsidRPr="001A7826" w:rsidRDefault="001A7826" w:rsidP="001A7826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  <w:r w:rsidRPr="001A7826">
              <w:rPr>
                <w:rFonts w:asciiTheme="majorHAnsi" w:hAnsiTheme="majorHAnsi" w:cstheme="majorHAnsi"/>
                <w:szCs w:val="24"/>
              </w:rPr>
              <w:t>Total</w:t>
            </w:r>
          </w:p>
        </w:tc>
        <w:tc>
          <w:tcPr>
            <w:tcW w:w="2311" w:type="dxa"/>
          </w:tcPr>
          <w:p w:rsidR="001A7826" w:rsidRPr="001A7826" w:rsidRDefault="001A7826" w:rsidP="001A7826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310" w:type="dxa"/>
          </w:tcPr>
          <w:p w:rsidR="001A7826" w:rsidRPr="001A7826" w:rsidRDefault="001A7826" w:rsidP="001A7826">
            <w:pPr>
              <w:spacing w:after="0" w:line="240" w:lineRule="auto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2311" w:type="dxa"/>
          </w:tcPr>
          <w:p w:rsidR="001A7826" w:rsidRPr="001A7826" w:rsidRDefault="001A7826" w:rsidP="001A7826">
            <w:pPr>
              <w:spacing w:after="0" w:line="240" w:lineRule="auto"/>
              <w:rPr>
                <w:rFonts w:asciiTheme="majorHAnsi" w:hAnsiTheme="majorHAnsi" w:cstheme="majorHAnsi"/>
                <w:b/>
                <w:szCs w:val="24"/>
              </w:rPr>
            </w:pPr>
            <w:r w:rsidRPr="001A7826">
              <w:rPr>
                <w:rFonts w:asciiTheme="majorHAnsi" w:hAnsiTheme="majorHAnsi" w:cstheme="majorHAnsi"/>
                <w:b/>
                <w:szCs w:val="24"/>
              </w:rPr>
              <w:fldChar w:fldCharType="begin"/>
            </w:r>
            <w:r w:rsidRPr="001A7826">
              <w:rPr>
                <w:rFonts w:asciiTheme="majorHAnsi" w:hAnsiTheme="majorHAnsi" w:cstheme="majorHAnsi"/>
                <w:b/>
                <w:szCs w:val="24"/>
              </w:rPr>
              <w:instrText xml:space="preserve"> =SUM(ABOVE) </w:instrText>
            </w:r>
            <w:r w:rsidRPr="001A7826">
              <w:rPr>
                <w:rFonts w:asciiTheme="majorHAnsi" w:hAnsiTheme="majorHAnsi" w:cstheme="majorHAnsi"/>
                <w:b/>
                <w:szCs w:val="24"/>
              </w:rPr>
              <w:fldChar w:fldCharType="separate"/>
            </w:r>
            <w:r w:rsidRPr="001A7826">
              <w:rPr>
                <w:rFonts w:asciiTheme="majorHAnsi" w:hAnsiTheme="majorHAnsi" w:cstheme="majorHAnsi"/>
                <w:b/>
                <w:noProof/>
                <w:szCs w:val="24"/>
              </w:rPr>
              <w:t>73</w:t>
            </w:r>
            <w:r w:rsidRPr="001A7826">
              <w:rPr>
                <w:rFonts w:asciiTheme="majorHAnsi" w:hAnsiTheme="majorHAnsi" w:cstheme="majorHAnsi"/>
                <w:b/>
                <w:szCs w:val="24"/>
              </w:rPr>
              <w:fldChar w:fldCharType="end"/>
            </w:r>
          </w:p>
        </w:tc>
      </w:tr>
    </w:tbl>
    <w:p w:rsidR="001A7826" w:rsidRPr="001A7826" w:rsidRDefault="001A7826" w:rsidP="001A7826">
      <w:pPr>
        <w:rPr>
          <w:rFonts w:asciiTheme="majorHAnsi" w:hAnsiTheme="majorHAnsi" w:cstheme="majorHAnsi"/>
        </w:rPr>
      </w:pPr>
    </w:p>
    <w:sectPr w:rsidR="001A7826" w:rsidRPr="001A7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D8A"/>
    <w:multiLevelType w:val="hybridMultilevel"/>
    <w:tmpl w:val="F34E7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26"/>
    <w:rsid w:val="001A7826"/>
    <w:rsid w:val="001C0C3D"/>
    <w:rsid w:val="003D45A4"/>
    <w:rsid w:val="00A77B38"/>
    <w:rsid w:val="00C64DCC"/>
    <w:rsid w:val="00E4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7826"/>
    <w:pPr>
      <w:ind w:left="720"/>
      <w:contextualSpacing/>
    </w:pPr>
  </w:style>
  <w:style w:type="table" w:styleId="TableGrid">
    <w:name w:val="Table Grid"/>
    <w:basedOn w:val="TableNormal"/>
    <w:uiPriority w:val="39"/>
    <w:rsid w:val="001A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7826"/>
    <w:pPr>
      <w:ind w:left="720"/>
      <w:contextualSpacing/>
    </w:pPr>
  </w:style>
  <w:style w:type="table" w:styleId="TableGrid">
    <w:name w:val="Table Grid"/>
    <w:basedOn w:val="TableNormal"/>
    <w:uiPriority w:val="39"/>
    <w:rsid w:val="001A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BEECROFT</dc:creator>
  <cp:lastModifiedBy>SUE BEECROFT</cp:lastModifiedBy>
  <cp:revision>1</cp:revision>
  <dcterms:created xsi:type="dcterms:W3CDTF">2020-07-06T09:34:00Z</dcterms:created>
  <dcterms:modified xsi:type="dcterms:W3CDTF">2020-07-06T09:42:00Z</dcterms:modified>
</cp:coreProperties>
</file>