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722C4" w14:textId="20C709FB" w:rsidR="00DD2575" w:rsidRPr="003D54A8" w:rsidRDefault="00373DF4">
      <w:pPr>
        <w:rPr>
          <w:rFonts w:ascii="Arial" w:hAnsi="Arial" w:cs="Arial"/>
          <w:b/>
          <w:bCs/>
          <w:sz w:val="22"/>
          <w:szCs w:val="22"/>
        </w:rPr>
      </w:pPr>
      <w:bookmarkStart w:id="0" w:name="_GoBack"/>
      <w:bookmarkEnd w:id="0"/>
      <w:r w:rsidRPr="003D54A8">
        <w:rPr>
          <w:rFonts w:ascii="Arial" w:hAnsi="Arial" w:cs="Arial"/>
          <w:b/>
          <w:bCs/>
          <w:sz w:val="22"/>
          <w:szCs w:val="22"/>
        </w:rPr>
        <w:t>NRPF, COVID-19 response and</w:t>
      </w:r>
      <w:r w:rsidR="00DD2575" w:rsidRPr="003D54A8">
        <w:rPr>
          <w:rFonts w:ascii="Arial" w:hAnsi="Arial" w:cs="Arial"/>
          <w:b/>
          <w:bCs/>
          <w:sz w:val="22"/>
          <w:szCs w:val="22"/>
        </w:rPr>
        <w:t xml:space="preserve"> local government</w:t>
      </w:r>
    </w:p>
    <w:p w14:paraId="0ED6992F" w14:textId="59BF5FFD" w:rsidR="009366BF" w:rsidRPr="003D54A8" w:rsidRDefault="009366BF">
      <w:pPr>
        <w:rPr>
          <w:rFonts w:ascii="Arial" w:hAnsi="Arial" w:cs="Arial"/>
          <w:b/>
          <w:bCs/>
          <w:sz w:val="22"/>
          <w:szCs w:val="22"/>
        </w:rPr>
      </w:pPr>
    </w:p>
    <w:p w14:paraId="1DD2446E" w14:textId="43219707" w:rsidR="009366BF" w:rsidRPr="003D54A8" w:rsidRDefault="009366BF">
      <w:pPr>
        <w:rPr>
          <w:rFonts w:ascii="Arial" w:hAnsi="Arial" w:cs="Arial"/>
          <w:b/>
          <w:bCs/>
          <w:i/>
          <w:iCs/>
          <w:sz w:val="22"/>
          <w:szCs w:val="22"/>
        </w:rPr>
      </w:pPr>
      <w:r w:rsidRPr="003D54A8">
        <w:rPr>
          <w:rFonts w:ascii="Arial" w:hAnsi="Arial" w:cs="Arial"/>
          <w:b/>
          <w:bCs/>
          <w:i/>
          <w:iCs/>
          <w:sz w:val="22"/>
          <w:szCs w:val="22"/>
        </w:rPr>
        <w:t>Inclusive Cities COVID</w:t>
      </w:r>
      <w:r w:rsidR="5BCDFDA5" w:rsidRPr="08FBA632">
        <w:rPr>
          <w:rFonts w:ascii="Arial" w:hAnsi="Arial" w:cs="Arial"/>
          <w:b/>
          <w:bCs/>
          <w:i/>
          <w:iCs/>
          <w:sz w:val="22"/>
          <w:szCs w:val="22"/>
        </w:rPr>
        <w:t>-19</w:t>
      </w:r>
      <w:r w:rsidRPr="003D54A8">
        <w:rPr>
          <w:rFonts w:ascii="Arial" w:hAnsi="Arial" w:cs="Arial"/>
          <w:b/>
          <w:bCs/>
          <w:i/>
          <w:iCs/>
          <w:sz w:val="22"/>
          <w:szCs w:val="22"/>
        </w:rPr>
        <w:t xml:space="preserve"> response </w:t>
      </w:r>
    </w:p>
    <w:p w14:paraId="4E23A812" w14:textId="48F398CC" w:rsidR="009366BF" w:rsidRPr="003D54A8" w:rsidRDefault="009366BF">
      <w:pPr>
        <w:rPr>
          <w:rFonts w:ascii="Arial" w:hAnsi="Arial" w:cs="Arial"/>
          <w:b/>
          <w:bCs/>
          <w:i/>
          <w:iCs/>
          <w:sz w:val="22"/>
          <w:szCs w:val="22"/>
        </w:rPr>
      </w:pPr>
    </w:p>
    <w:p w14:paraId="4439B748" w14:textId="0078C6F2" w:rsidR="009366BF" w:rsidRPr="003D54A8" w:rsidRDefault="009366BF">
      <w:pPr>
        <w:rPr>
          <w:rFonts w:ascii="Arial" w:hAnsi="Arial" w:cs="Arial"/>
          <w:sz w:val="22"/>
          <w:szCs w:val="22"/>
        </w:rPr>
      </w:pPr>
      <w:r w:rsidRPr="003D54A8">
        <w:rPr>
          <w:rFonts w:ascii="Arial" w:hAnsi="Arial" w:cs="Arial"/>
          <w:sz w:val="22"/>
          <w:szCs w:val="22"/>
        </w:rPr>
        <w:t xml:space="preserve">Inclusive Cities is a knowledge exchange programme working with 12 UK cities on their approach to integration and inclusion at the local level, led by the Global Exchange in Migration and Diversity at the University of Oxford. </w:t>
      </w:r>
    </w:p>
    <w:p w14:paraId="3474D85A" w14:textId="019CD582" w:rsidR="009366BF" w:rsidRPr="003D54A8" w:rsidRDefault="009366BF">
      <w:pPr>
        <w:rPr>
          <w:rFonts w:ascii="Arial" w:hAnsi="Arial" w:cs="Arial"/>
          <w:sz w:val="22"/>
          <w:szCs w:val="22"/>
        </w:rPr>
      </w:pPr>
    </w:p>
    <w:p w14:paraId="4E65FC3D" w14:textId="1F64F7B9" w:rsidR="00373DF4" w:rsidRPr="003D54A8" w:rsidRDefault="009366BF">
      <w:pPr>
        <w:rPr>
          <w:rFonts w:ascii="Arial" w:hAnsi="Arial" w:cs="Arial"/>
          <w:sz w:val="22"/>
          <w:szCs w:val="22"/>
        </w:rPr>
      </w:pPr>
      <w:r w:rsidRPr="003D54A8">
        <w:rPr>
          <w:rFonts w:ascii="Arial" w:hAnsi="Arial" w:cs="Arial"/>
          <w:sz w:val="22"/>
          <w:szCs w:val="22"/>
        </w:rPr>
        <w:t>As part of its response to COVID</w:t>
      </w:r>
      <w:r w:rsidR="70003259" w:rsidRPr="08FBA632">
        <w:rPr>
          <w:rFonts w:ascii="Arial" w:hAnsi="Arial" w:cs="Arial"/>
          <w:sz w:val="22"/>
          <w:szCs w:val="22"/>
        </w:rPr>
        <w:t>-</w:t>
      </w:r>
      <w:r w:rsidRPr="003D54A8">
        <w:rPr>
          <w:rFonts w:ascii="Arial" w:hAnsi="Arial" w:cs="Arial"/>
          <w:sz w:val="22"/>
          <w:szCs w:val="22"/>
        </w:rPr>
        <w:t>19 and following consultation with the participating cities, the programme has developed a series of research and policy briefings illuminating some of the main challenges for local areas as part of their response to the COVID</w:t>
      </w:r>
      <w:r w:rsidR="1A557868" w:rsidRPr="08FBA632">
        <w:rPr>
          <w:rFonts w:ascii="Arial" w:hAnsi="Arial" w:cs="Arial"/>
          <w:sz w:val="22"/>
          <w:szCs w:val="22"/>
        </w:rPr>
        <w:t>-</w:t>
      </w:r>
      <w:r w:rsidRPr="003D54A8">
        <w:rPr>
          <w:rFonts w:ascii="Arial" w:hAnsi="Arial" w:cs="Arial"/>
          <w:sz w:val="22"/>
          <w:szCs w:val="22"/>
        </w:rPr>
        <w:t xml:space="preserve">19 epidemic and the link to inclusion and integration. </w:t>
      </w:r>
    </w:p>
    <w:p w14:paraId="5D910086" w14:textId="1ECE00E1" w:rsidR="009366BF" w:rsidRPr="003D54A8" w:rsidRDefault="009366BF">
      <w:pPr>
        <w:rPr>
          <w:rFonts w:ascii="Arial" w:hAnsi="Arial" w:cs="Arial"/>
          <w:sz w:val="22"/>
          <w:szCs w:val="22"/>
        </w:rPr>
      </w:pPr>
    </w:p>
    <w:p w14:paraId="6004764D" w14:textId="1862817C" w:rsidR="009366BF" w:rsidRPr="003D54A8" w:rsidRDefault="009366BF">
      <w:pPr>
        <w:rPr>
          <w:rFonts w:ascii="Arial" w:hAnsi="Arial" w:cs="Arial"/>
          <w:sz w:val="22"/>
          <w:szCs w:val="22"/>
        </w:rPr>
      </w:pPr>
      <w:r w:rsidRPr="003D54A8">
        <w:rPr>
          <w:rFonts w:ascii="Arial" w:hAnsi="Arial" w:cs="Arial"/>
          <w:sz w:val="22"/>
          <w:szCs w:val="22"/>
        </w:rPr>
        <w:t xml:space="preserve">The work builds on </w:t>
      </w:r>
      <w:hyperlink r:id="rId9" w:history="1">
        <w:r w:rsidRPr="08FBA632">
          <w:rPr>
            <w:rStyle w:val="Hyperlink"/>
            <w:rFonts w:ascii="Arial" w:hAnsi="Arial" w:cs="Arial"/>
            <w:sz w:val="22"/>
            <w:szCs w:val="22"/>
          </w:rPr>
          <w:t>the Inclusive Cities Framework</w:t>
        </w:r>
      </w:hyperlink>
      <w:r w:rsidRPr="08FBA632">
        <w:rPr>
          <w:rFonts w:ascii="Arial" w:hAnsi="Arial" w:cs="Arial"/>
          <w:sz w:val="22"/>
          <w:szCs w:val="22"/>
        </w:rPr>
        <w:t>,</w:t>
      </w:r>
      <w:r w:rsidRPr="003D54A8">
        <w:rPr>
          <w:rFonts w:ascii="Arial" w:hAnsi="Arial" w:cs="Arial"/>
          <w:sz w:val="22"/>
          <w:szCs w:val="22"/>
        </w:rPr>
        <w:t xml:space="preserve"> which sets out a roadmap for local authorities in their planning on integration and inclusion. </w:t>
      </w:r>
    </w:p>
    <w:p w14:paraId="160E3662" w14:textId="3A491A41" w:rsidR="009366BF" w:rsidRPr="003D54A8" w:rsidRDefault="009366BF">
      <w:pPr>
        <w:rPr>
          <w:rFonts w:ascii="Arial" w:hAnsi="Arial" w:cs="Arial"/>
          <w:sz w:val="22"/>
          <w:szCs w:val="22"/>
        </w:rPr>
      </w:pPr>
    </w:p>
    <w:p w14:paraId="2181027C" w14:textId="58D17EFC" w:rsidR="009366BF" w:rsidRPr="003D54A8" w:rsidRDefault="009366BF">
      <w:pPr>
        <w:rPr>
          <w:rFonts w:ascii="Arial" w:hAnsi="Arial" w:cs="Arial"/>
          <w:sz w:val="22"/>
          <w:szCs w:val="22"/>
        </w:rPr>
      </w:pPr>
      <w:r w:rsidRPr="003D54A8">
        <w:rPr>
          <w:rFonts w:ascii="Arial" w:hAnsi="Arial" w:cs="Arial"/>
          <w:sz w:val="22"/>
          <w:szCs w:val="22"/>
        </w:rPr>
        <w:t xml:space="preserve">This briefing looks at the implications for inclusion and integration of the No Recourse to Public Funds (NRPF) immigration condition and its local impacts. </w:t>
      </w:r>
    </w:p>
    <w:p w14:paraId="75E674C7" w14:textId="77777777" w:rsidR="00DD2575" w:rsidRPr="003D54A8" w:rsidRDefault="00DD2575">
      <w:pPr>
        <w:rPr>
          <w:rFonts w:ascii="Arial" w:hAnsi="Arial" w:cs="Arial"/>
          <w:sz w:val="22"/>
          <w:szCs w:val="22"/>
        </w:rPr>
      </w:pPr>
    </w:p>
    <w:p w14:paraId="18B2240D" w14:textId="77777777" w:rsidR="009366BF" w:rsidRPr="003D54A8" w:rsidRDefault="00DD2575" w:rsidP="009366BF">
      <w:pPr>
        <w:rPr>
          <w:rFonts w:ascii="Arial" w:hAnsi="Arial" w:cs="Arial"/>
          <w:sz w:val="22"/>
          <w:szCs w:val="22"/>
        </w:rPr>
      </w:pPr>
      <w:r w:rsidRPr="003D54A8">
        <w:rPr>
          <w:rFonts w:ascii="Arial" w:hAnsi="Arial" w:cs="Arial"/>
          <w:sz w:val="22"/>
          <w:szCs w:val="22"/>
        </w:rPr>
        <w:t>This policy and research briefing sets out:</w:t>
      </w:r>
    </w:p>
    <w:p w14:paraId="661107A4" w14:textId="23937751" w:rsidR="00DD2575" w:rsidRPr="003D54A8" w:rsidRDefault="009366BF" w:rsidP="009366BF">
      <w:pPr>
        <w:pStyle w:val="ListParagraph"/>
        <w:numPr>
          <w:ilvl w:val="0"/>
          <w:numId w:val="2"/>
        </w:numPr>
        <w:rPr>
          <w:rFonts w:ascii="Arial" w:hAnsi="Arial" w:cs="Arial"/>
          <w:sz w:val="22"/>
          <w:szCs w:val="22"/>
        </w:rPr>
      </w:pPr>
      <w:r w:rsidRPr="003D54A8">
        <w:rPr>
          <w:rFonts w:ascii="Arial" w:hAnsi="Arial" w:cs="Arial"/>
          <w:sz w:val="22"/>
          <w:szCs w:val="22"/>
        </w:rPr>
        <w:t>A short recap of the e</w:t>
      </w:r>
      <w:r w:rsidR="00DD2575" w:rsidRPr="003D54A8">
        <w:rPr>
          <w:rFonts w:ascii="Arial" w:hAnsi="Arial" w:cs="Arial"/>
          <w:sz w:val="22"/>
          <w:szCs w:val="22"/>
        </w:rPr>
        <w:t xml:space="preserve">xisting research base on local government </w:t>
      </w:r>
      <w:r w:rsidRPr="003D54A8">
        <w:rPr>
          <w:rFonts w:ascii="Arial" w:hAnsi="Arial" w:cs="Arial"/>
          <w:sz w:val="22"/>
          <w:szCs w:val="22"/>
        </w:rPr>
        <w:t xml:space="preserve">work on NRPF and its link to inclusion and inclusive practices </w:t>
      </w:r>
    </w:p>
    <w:p w14:paraId="276D15EF" w14:textId="35A048B6" w:rsidR="00DD2575" w:rsidRPr="003D54A8" w:rsidRDefault="00DD2575" w:rsidP="00DD2575">
      <w:pPr>
        <w:pStyle w:val="ListParagraph"/>
        <w:numPr>
          <w:ilvl w:val="0"/>
          <w:numId w:val="2"/>
        </w:numPr>
        <w:rPr>
          <w:rFonts w:ascii="Arial" w:hAnsi="Arial" w:cs="Arial"/>
          <w:sz w:val="22"/>
          <w:szCs w:val="22"/>
        </w:rPr>
      </w:pPr>
      <w:r w:rsidRPr="003D54A8">
        <w:rPr>
          <w:rFonts w:ascii="Arial" w:hAnsi="Arial" w:cs="Arial"/>
          <w:sz w:val="22"/>
          <w:szCs w:val="22"/>
        </w:rPr>
        <w:t xml:space="preserve">Changes to this support </w:t>
      </w:r>
      <w:r w:rsidR="009366BF" w:rsidRPr="003D54A8">
        <w:rPr>
          <w:rFonts w:ascii="Arial" w:hAnsi="Arial" w:cs="Arial"/>
          <w:sz w:val="22"/>
          <w:szCs w:val="22"/>
        </w:rPr>
        <w:t xml:space="preserve">as a consequence of and </w:t>
      </w:r>
      <w:r w:rsidRPr="003D54A8">
        <w:rPr>
          <w:rFonts w:ascii="Arial" w:hAnsi="Arial" w:cs="Arial"/>
          <w:sz w:val="22"/>
          <w:szCs w:val="22"/>
        </w:rPr>
        <w:t>in response to COVID-19</w:t>
      </w:r>
    </w:p>
    <w:p w14:paraId="2809DA74" w14:textId="55F412A7" w:rsidR="00DD2575" w:rsidRPr="003D54A8" w:rsidRDefault="00DD2575" w:rsidP="00DD2575">
      <w:pPr>
        <w:pStyle w:val="ListParagraph"/>
        <w:numPr>
          <w:ilvl w:val="0"/>
          <w:numId w:val="2"/>
        </w:numPr>
        <w:rPr>
          <w:rFonts w:ascii="Arial" w:hAnsi="Arial" w:cs="Arial"/>
          <w:sz w:val="22"/>
          <w:szCs w:val="22"/>
        </w:rPr>
      </w:pPr>
      <w:r w:rsidRPr="003D54A8">
        <w:rPr>
          <w:rFonts w:ascii="Arial" w:hAnsi="Arial" w:cs="Arial"/>
          <w:sz w:val="22"/>
          <w:szCs w:val="22"/>
        </w:rPr>
        <w:t xml:space="preserve">Short, medium and longer term </w:t>
      </w:r>
      <w:r w:rsidR="009366BF" w:rsidRPr="003D54A8">
        <w:rPr>
          <w:rFonts w:ascii="Arial" w:hAnsi="Arial" w:cs="Arial"/>
          <w:sz w:val="22"/>
          <w:szCs w:val="22"/>
        </w:rPr>
        <w:t xml:space="preserve">policy </w:t>
      </w:r>
      <w:r w:rsidRPr="003D54A8">
        <w:rPr>
          <w:rFonts w:ascii="Arial" w:hAnsi="Arial" w:cs="Arial"/>
          <w:sz w:val="22"/>
          <w:szCs w:val="22"/>
        </w:rPr>
        <w:t xml:space="preserve">implications for NRPF provisions going forward </w:t>
      </w:r>
    </w:p>
    <w:p w14:paraId="0F7C77C6" w14:textId="4C65EA48" w:rsidR="009366BF" w:rsidRPr="003D54A8" w:rsidRDefault="009366BF" w:rsidP="009366BF">
      <w:pPr>
        <w:rPr>
          <w:rFonts w:ascii="Arial" w:hAnsi="Arial" w:cs="Arial"/>
          <w:sz w:val="22"/>
          <w:szCs w:val="22"/>
        </w:rPr>
      </w:pPr>
    </w:p>
    <w:p w14:paraId="7CD99775" w14:textId="36F793BB" w:rsidR="009366BF" w:rsidRPr="003D54A8" w:rsidRDefault="009366BF" w:rsidP="009366BF">
      <w:pPr>
        <w:rPr>
          <w:rFonts w:ascii="Arial" w:hAnsi="Arial" w:cs="Arial"/>
          <w:sz w:val="22"/>
          <w:szCs w:val="22"/>
        </w:rPr>
      </w:pPr>
      <w:r w:rsidRPr="003D54A8">
        <w:rPr>
          <w:rFonts w:ascii="Arial" w:hAnsi="Arial" w:cs="Arial"/>
          <w:sz w:val="22"/>
          <w:szCs w:val="22"/>
        </w:rPr>
        <w:t xml:space="preserve">Please note that this is a policy and research </w:t>
      </w:r>
      <w:r w:rsidRPr="08FBA632">
        <w:rPr>
          <w:rFonts w:ascii="Arial" w:hAnsi="Arial" w:cs="Arial"/>
          <w:sz w:val="22"/>
          <w:szCs w:val="22"/>
        </w:rPr>
        <w:t>brief</w:t>
      </w:r>
      <w:r w:rsidR="23EF53DB" w:rsidRPr="08FBA632">
        <w:rPr>
          <w:rFonts w:ascii="Arial" w:hAnsi="Arial" w:cs="Arial"/>
          <w:sz w:val="22"/>
          <w:szCs w:val="22"/>
        </w:rPr>
        <w:t>ing</w:t>
      </w:r>
      <w:r w:rsidRPr="003D54A8">
        <w:rPr>
          <w:rFonts w:ascii="Arial" w:hAnsi="Arial" w:cs="Arial"/>
          <w:sz w:val="22"/>
          <w:szCs w:val="22"/>
        </w:rPr>
        <w:t xml:space="preserve"> on </w:t>
      </w:r>
      <w:r w:rsidR="008D023D" w:rsidRPr="003D54A8">
        <w:rPr>
          <w:rFonts w:ascii="Arial" w:hAnsi="Arial" w:cs="Arial"/>
          <w:sz w:val="22"/>
          <w:szCs w:val="22"/>
        </w:rPr>
        <w:t>i</w:t>
      </w:r>
      <w:r w:rsidR="00C4663D" w:rsidRPr="003D54A8">
        <w:rPr>
          <w:rFonts w:ascii="Arial" w:hAnsi="Arial" w:cs="Arial"/>
          <w:sz w:val="22"/>
          <w:szCs w:val="22"/>
        </w:rPr>
        <w:t xml:space="preserve">ssues relating to </w:t>
      </w:r>
      <w:r w:rsidRPr="003D54A8">
        <w:rPr>
          <w:rFonts w:ascii="Arial" w:hAnsi="Arial" w:cs="Arial"/>
          <w:sz w:val="22"/>
          <w:szCs w:val="22"/>
        </w:rPr>
        <w:t xml:space="preserve">NRPF. It is not intended to provide detailed guidance for either local authorities or individuals. </w:t>
      </w:r>
    </w:p>
    <w:p w14:paraId="7FCACC7C" w14:textId="5E7AF66D" w:rsidR="00DD2575" w:rsidRPr="003D54A8" w:rsidRDefault="00DD2575">
      <w:pPr>
        <w:rPr>
          <w:rFonts w:ascii="Arial" w:hAnsi="Arial" w:cs="Arial"/>
          <w:b/>
          <w:bCs/>
          <w:i/>
          <w:iCs/>
          <w:sz w:val="22"/>
          <w:szCs w:val="22"/>
        </w:rPr>
      </w:pPr>
    </w:p>
    <w:p w14:paraId="2E4C996D" w14:textId="088E4129" w:rsidR="00DD2575" w:rsidRPr="003D54A8" w:rsidRDefault="00DD2575">
      <w:pPr>
        <w:rPr>
          <w:rFonts w:ascii="Arial" w:hAnsi="Arial" w:cs="Arial"/>
          <w:b/>
          <w:bCs/>
          <w:sz w:val="22"/>
          <w:szCs w:val="22"/>
        </w:rPr>
      </w:pPr>
      <w:r w:rsidRPr="003D54A8">
        <w:rPr>
          <w:rFonts w:ascii="Arial" w:hAnsi="Arial" w:cs="Arial"/>
          <w:b/>
          <w:bCs/>
          <w:sz w:val="22"/>
          <w:szCs w:val="22"/>
        </w:rPr>
        <w:t xml:space="preserve">Existing research base on NRPF provision </w:t>
      </w:r>
    </w:p>
    <w:p w14:paraId="54667718" w14:textId="14225AF4" w:rsidR="00DD2575" w:rsidRPr="003D54A8" w:rsidRDefault="00DD2575">
      <w:pPr>
        <w:rPr>
          <w:rFonts w:ascii="Arial" w:hAnsi="Arial" w:cs="Arial"/>
          <w:sz w:val="22"/>
          <w:szCs w:val="22"/>
        </w:rPr>
      </w:pPr>
      <w:r w:rsidRPr="003D54A8">
        <w:rPr>
          <w:rFonts w:ascii="Arial" w:hAnsi="Arial" w:cs="Arial"/>
          <w:sz w:val="22"/>
          <w:szCs w:val="22"/>
        </w:rPr>
        <w:t xml:space="preserve"> </w:t>
      </w:r>
    </w:p>
    <w:p w14:paraId="3C5A48C7" w14:textId="77777777" w:rsidR="009366BF" w:rsidRPr="003D54A8" w:rsidRDefault="009366BF" w:rsidP="009366BF">
      <w:pPr>
        <w:rPr>
          <w:rFonts w:ascii="Arial" w:hAnsi="Arial" w:cs="Arial"/>
          <w:i/>
          <w:iCs/>
          <w:sz w:val="22"/>
          <w:szCs w:val="22"/>
        </w:rPr>
      </w:pPr>
      <w:r w:rsidRPr="003D54A8">
        <w:rPr>
          <w:rFonts w:ascii="Arial" w:hAnsi="Arial" w:cs="Arial"/>
          <w:i/>
          <w:iCs/>
          <w:sz w:val="22"/>
          <w:szCs w:val="22"/>
        </w:rPr>
        <w:t>What do we mean by No Recourse to Public Funds?</w:t>
      </w:r>
    </w:p>
    <w:p w14:paraId="6EA6CFDC" w14:textId="77777777" w:rsidR="009366BF" w:rsidRPr="003D54A8" w:rsidRDefault="009366BF" w:rsidP="009366BF">
      <w:pPr>
        <w:rPr>
          <w:rFonts w:ascii="Arial" w:hAnsi="Arial" w:cs="Arial"/>
          <w:b/>
          <w:bCs/>
          <w:i/>
          <w:iCs/>
          <w:sz w:val="22"/>
          <w:szCs w:val="22"/>
        </w:rPr>
      </w:pPr>
    </w:p>
    <w:p w14:paraId="206F8957" w14:textId="6C9BA245" w:rsidR="009366BF" w:rsidRPr="003D54A8" w:rsidRDefault="009366BF" w:rsidP="009366BF">
      <w:pPr>
        <w:rPr>
          <w:rFonts w:ascii="Arial" w:hAnsi="Arial" w:cs="Arial"/>
          <w:sz w:val="22"/>
          <w:szCs w:val="22"/>
        </w:rPr>
      </w:pPr>
      <w:r w:rsidRPr="003D54A8">
        <w:rPr>
          <w:rFonts w:ascii="Arial" w:hAnsi="Arial" w:cs="Arial"/>
          <w:sz w:val="22"/>
          <w:szCs w:val="22"/>
        </w:rPr>
        <w:t xml:space="preserve">No Recourse to Public </w:t>
      </w:r>
      <w:r w:rsidR="00A82A81">
        <w:rPr>
          <w:rFonts w:ascii="Arial" w:hAnsi="Arial" w:cs="Arial"/>
          <w:sz w:val="22"/>
          <w:szCs w:val="22"/>
        </w:rPr>
        <w:t>Funds</w:t>
      </w:r>
      <w:r w:rsidRPr="003D54A8">
        <w:rPr>
          <w:rFonts w:ascii="Arial" w:hAnsi="Arial" w:cs="Arial"/>
          <w:sz w:val="22"/>
          <w:szCs w:val="22"/>
        </w:rPr>
        <w:t xml:space="preserve"> is an immigration condition limiting access to a prescribed list of public funds (predominantly mainstream welfare benefits) on the basis of a person’s immigration status. It applies to all irregular migrants as well as people who have been granted Leave to </w:t>
      </w:r>
      <w:r w:rsidR="5FD6A00D" w:rsidRPr="08FBA632">
        <w:rPr>
          <w:rFonts w:ascii="Arial" w:hAnsi="Arial" w:cs="Arial"/>
          <w:sz w:val="22"/>
          <w:szCs w:val="22"/>
        </w:rPr>
        <w:t>Enter or</w:t>
      </w:r>
      <w:r w:rsidRPr="08FBA632">
        <w:rPr>
          <w:rFonts w:ascii="Arial" w:hAnsi="Arial" w:cs="Arial"/>
          <w:sz w:val="22"/>
          <w:szCs w:val="22"/>
        </w:rPr>
        <w:t xml:space="preserve"> </w:t>
      </w:r>
      <w:r w:rsidRPr="003D54A8">
        <w:rPr>
          <w:rFonts w:ascii="Arial" w:hAnsi="Arial" w:cs="Arial"/>
          <w:sz w:val="22"/>
          <w:szCs w:val="22"/>
        </w:rPr>
        <w:t xml:space="preserve">Remain with No Recourse to Public Funds. </w:t>
      </w:r>
    </w:p>
    <w:p w14:paraId="4E99357F" w14:textId="77777777" w:rsidR="009366BF" w:rsidRPr="003D54A8" w:rsidRDefault="009366BF" w:rsidP="009366BF">
      <w:pPr>
        <w:rPr>
          <w:rFonts w:ascii="Arial" w:hAnsi="Arial" w:cs="Arial"/>
          <w:sz w:val="22"/>
          <w:szCs w:val="22"/>
        </w:rPr>
      </w:pPr>
    </w:p>
    <w:p w14:paraId="3F0DB959" w14:textId="2C199FEA" w:rsidR="009366BF" w:rsidRPr="003D54A8" w:rsidRDefault="009366BF" w:rsidP="009366BF">
      <w:pPr>
        <w:rPr>
          <w:rFonts w:ascii="Arial" w:hAnsi="Arial" w:cs="Arial"/>
          <w:sz w:val="22"/>
          <w:szCs w:val="22"/>
        </w:rPr>
      </w:pPr>
      <w:r w:rsidRPr="003D54A8">
        <w:rPr>
          <w:rFonts w:ascii="Arial" w:hAnsi="Arial" w:cs="Arial"/>
          <w:sz w:val="22"/>
          <w:szCs w:val="22"/>
        </w:rPr>
        <w:t xml:space="preserve">NRPF is not a blanket restriction on access to public services, though </w:t>
      </w:r>
      <w:r w:rsidR="007F15C9" w:rsidRPr="007F15C9">
        <w:rPr>
          <w:rFonts w:ascii="Arial" w:hAnsi="Arial" w:cs="Arial"/>
          <w:sz w:val="22"/>
          <w:szCs w:val="22"/>
        </w:rPr>
        <w:t>sometimes eligibility for welfare benefits is used as a proxy for level of need (poverty), so that those subject to the NRPF condition can find that they are also excluded from a broader range of services</w:t>
      </w:r>
      <w:r w:rsidR="007F15C9">
        <w:rPr>
          <w:rFonts w:ascii="Arial" w:hAnsi="Arial" w:cs="Arial"/>
          <w:sz w:val="22"/>
          <w:szCs w:val="22"/>
        </w:rPr>
        <w:t>.</w:t>
      </w:r>
    </w:p>
    <w:p w14:paraId="7E37FB80" w14:textId="77777777" w:rsidR="009366BF" w:rsidRPr="003D54A8" w:rsidRDefault="009366BF" w:rsidP="009366BF">
      <w:pPr>
        <w:rPr>
          <w:rFonts w:ascii="Arial" w:hAnsi="Arial" w:cs="Arial"/>
          <w:sz w:val="22"/>
          <w:szCs w:val="22"/>
        </w:rPr>
      </w:pPr>
    </w:p>
    <w:p w14:paraId="2CC77C89" w14:textId="58D6BEF6" w:rsidR="009366BF" w:rsidRPr="003D54A8" w:rsidRDefault="009366BF" w:rsidP="009366BF">
      <w:pPr>
        <w:rPr>
          <w:rFonts w:ascii="Arial" w:hAnsi="Arial" w:cs="Arial"/>
          <w:sz w:val="22"/>
          <w:szCs w:val="22"/>
        </w:rPr>
      </w:pPr>
      <w:r w:rsidRPr="003D54A8">
        <w:rPr>
          <w:rFonts w:ascii="Arial" w:hAnsi="Arial" w:cs="Arial"/>
          <w:sz w:val="22"/>
          <w:szCs w:val="22"/>
        </w:rPr>
        <w:t>In some circumstances, people subject to the NRPF condition may be eligible for support from social services</w:t>
      </w:r>
      <w:r w:rsidRPr="003D54A8">
        <w:rPr>
          <w:rStyle w:val="FootnoteReference"/>
          <w:rFonts w:ascii="Arial" w:hAnsi="Arial" w:cs="Arial"/>
          <w:sz w:val="22"/>
          <w:szCs w:val="22"/>
        </w:rPr>
        <w:footnoteReference w:id="2"/>
      </w:r>
      <w:r w:rsidRPr="003D54A8">
        <w:rPr>
          <w:rFonts w:ascii="Arial" w:hAnsi="Arial" w:cs="Arial"/>
          <w:sz w:val="22"/>
          <w:szCs w:val="22"/>
        </w:rPr>
        <w:t xml:space="preserve">. People with Leave to </w:t>
      </w:r>
      <w:proofErr w:type="gramStart"/>
      <w:r w:rsidR="0A368908" w:rsidRPr="003D54A8">
        <w:rPr>
          <w:rFonts w:ascii="Arial" w:hAnsi="Arial" w:cs="Arial"/>
          <w:sz w:val="22"/>
          <w:szCs w:val="22"/>
        </w:rPr>
        <w:t>Enter</w:t>
      </w:r>
      <w:proofErr w:type="gramEnd"/>
      <w:r w:rsidR="0A368908" w:rsidRPr="003D54A8">
        <w:rPr>
          <w:rFonts w:ascii="Arial" w:hAnsi="Arial" w:cs="Arial"/>
          <w:sz w:val="22"/>
          <w:szCs w:val="22"/>
        </w:rPr>
        <w:t xml:space="preserve"> or</w:t>
      </w:r>
      <w:r w:rsidRPr="003D54A8">
        <w:rPr>
          <w:rFonts w:ascii="Arial" w:hAnsi="Arial" w:cs="Arial"/>
          <w:sz w:val="22"/>
          <w:szCs w:val="22"/>
        </w:rPr>
        <w:t xml:space="preserve"> Remain with NRPF can also apply to have the condition lifted by the Home Office if they are destitute</w:t>
      </w:r>
      <w:r w:rsidR="61604A91" w:rsidRPr="003D54A8">
        <w:rPr>
          <w:rFonts w:ascii="Arial" w:hAnsi="Arial" w:cs="Arial"/>
          <w:sz w:val="22"/>
          <w:szCs w:val="22"/>
        </w:rPr>
        <w:t xml:space="preserve"> or at risk of becoming </w:t>
      </w:r>
      <w:r w:rsidR="61604A91" w:rsidRPr="003D54A8">
        <w:rPr>
          <w:rFonts w:ascii="Arial" w:hAnsi="Arial" w:cs="Arial"/>
          <w:sz w:val="22"/>
          <w:szCs w:val="22"/>
        </w:rPr>
        <w:lastRenderedPageBreak/>
        <w:t>destitute</w:t>
      </w:r>
      <w:r w:rsidRPr="003D54A8">
        <w:rPr>
          <w:rFonts w:ascii="Arial" w:hAnsi="Arial" w:cs="Arial"/>
          <w:sz w:val="22"/>
          <w:szCs w:val="22"/>
        </w:rPr>
        <w:t xml:space="preserve">, there are compelling reasons relating to the welfare of a child due to their low income, or there are exceptional financial circumstances. </w:t>
      </w:r>
    </w:p>
    <w:p w14:paraId="1622ABE0" w14:textId="77777777" w:rsidR="009366BF" w:rsidRPr="003D54A8" w:rsidRDefault="009366BF" w:rsidP="009366BF">
      <w:pPr>
        <w:rPr>
          <w:rFonts w:ascii="Arial" w:hAnsi="Arial" w:cs="Arial"/>
          <w:sz w:val="22"/>
          <w:szCs w:val="22"/>
        </w:rPr>
      </w:pPr>
    </w:p>
    <w:p w14:paraId="10811566" w14:textId="5039C13B" w:rsidR="009366BF" w:rsidRPr="003D54A8" w:rsidRDefault="009366BF" w:rsidP="009366BF">
      <w:pPr>
        <w:rPr>
          <w:rFonts w:ascii="Arial" w:hAnsi="Arial" w:cs="Arial"/>
          <w:sz w:val="22"/>
          <w:szCs w:val="22"/>
        </w:rPr>
      </w:pPr>
      <w:r w:rsidRPr="003D54A8">
        <w:rPr>
          <w:rFonts w:ascii="Arial" w:hAnsi="Arial" w:cs="Arial"/>
          <w:sz w:val="22"/>
          <w:szCs w:val="22"/>
        </w:rPr>
        <w:t>The NRPF Network provides detailed guidance</w:t>
      </w:r>
      <w:r w:rsidRPr="003D54A8">
        <w:rPr>
          <w:rStyle w:val="FootnoteReference"/>
          <w:rFonts w:ascii="Arial" w:hAnsi="Arial" w:cs="Arial"/>
          <w:sz w:val="22"/>
          <w:szCs w:val="22"/>
        </w:rPr>
        <w:footnoteReference w:id="3"/>
      </w:r>
      <w:r w:rsidRPr="003D54A8">
        <w:rPr>
          <w:rFonts w:ascii="Arial" w:hAnsi="Arial" w:cs="Arial"/>
          <w:sz w:val="22"/>
          <w:szCs w:val="22"/>
        </w:rPr>
        <w:t xml:space="preserve"> on these provisions and an online tool developed provides information for families as to their potential eligibility for support. NRPF is an area of fast moving case law and the situation and guidance can often change rapidly. </w:t>
      </w:r>
    </w:p>
    <w:p w14:paraId="2892757E" w14:textId="36EFD8A3" w:rsidR="009366BF" w:rsidRPr="003D54A8" w:rsidRDefault="009366BF" w:rsidP="009366BF">
      <w:pPr>
        <w:rPr>
          <w:rFonts w:ascii="Arial" w:hAnsi="Arial" w:cs="Arial"/>
          <w:color w:val="000000" w:themeColor="text1"/>
          <w:sz w:val="22"/>
          <w:szCs w:val="22"/>
        </w:rPr>
      </w:pPr>
    </w:p>
    <w:p w14:paraId="2A56BC95" w14:textId="4EB8BFFF" w:rsidR="009366BF" w:rsidRPr="003D54A8" w:rsidRDefault="009366BF" w:rsidP="009366BF">
      <w:pPr>
        <w:rPr>
          <w:rFonts w:ascii="Arial" w:hAnsi="Arial" w:cs="Arial"/>
          <w:color w:val="000000" w:themeColor="text1"/>
          <w:sz w:val="22"/>
          <w:szCs w:val="22"/>
        </w:rPr>
      </w:pPr>
      <w:r w:rsidRPr="003D54A8">
        <w:rPr>
          <w:rFonts w:ascii="Arial" w:hAnsi="Arial" w:cs="Arial"/>
          <w:color w:val="000000" w:themeColor="text1"/>
          <w:sz w:val="22"/>
          <w:szCs w:val="22"/>
        </w:rPr>
        <w:t xml:space="preserve">NRPF is an immigration condition </w:t>
      </w:r>
      <w:r w:rsidR="004F4B3B">
        <w:rPr>
          <w:rFonts w:ascii="Arial" w:hAnsi="Arial" w:cs="Arial"/>
          <w:color w:val="000000" w:themeColor="text1"/>
          <w:sz w:val="22"/>
          <w:szCs w:val="22"/>
        </w:rPr>
        <w:t>applied</w:t>
      </w:r>
      <w:r w:rsidRPr="003D54A8">
        <w:rPr>
          <w:rFonts w:ascii="Arial" w:hAnsi="Arial" w:cs="Arial"/>
          <w:color w:val="000000" w:themeColor="text1"/>
          <w:sz w:val="22"/>
          <w:szCs w:val="22"/>
        </w:rPr>
        <w:t xml:space="preserve"> by central government, however many of its impacts are felt locally and some have significant impact on local policy and practice, as will be examined in this briefing. Whilst it has statutory duties in this area, local government does not receive any central government funding towards this provision. </w:t>
      </w:r>
    </w:p>
    <w:p w14:paraId="17610255" w14:textId="77777777" w:rsidR="009366BF" w:rsidRPr="003D54A8" w:rsidRDefault="009366BF" w:rsidP="009366BF">
      <w:pPr>
        <w:rPr>
          <w:rFonts w:ascii="Arial" w:hAnsi="Arial" w:cs="Arial"/>
          <w:sz w:val="22"/>
          <w:szCs w:val="22"/>
        </w:rPr>
      </w:pPr>
    </w:p>
    <w:p w14:paraId="6D87E15A" w14:textId="4EEAE787" w:rsidR="009366BF" w:rsidRPr="003D54A8" w:rsidRDefault="009366BF" w:rsidP="009366BF">
      <w:pPr>
        <w:rPr>
          <w:rFonts w:ascii="Arial" w:hAnsi="Arial" w:cs="Arial"/>
          <w:i/>
          <w:iCs/>
          <w:sz w:val="22"/>
          <w:szCs w:val="22"/>
        </w:rPr>
      </w:pPr>
      <w:r w:rsidRPr="003D54A8">
        <w:rPr>
          <w:rFonts w:ascii="Arial" w:hAnsi="Arial" w:cs="Arial"/>
          <w:i/>
          <w:iCs/>
          <w:sz w:val="22"/>
          <w:szCs w:val="22"/>
        </w:rPr>
        <w:t>How does NRPF impact upon inclusion and integration?</w:t>
      </w:r>
    </w:p>
    <w:p w14:paraId="24C0FCF6" w14:textId="1AB537D2" w:rsidR="009366BF" w:rsidRPr="003D54A8" w:rsidRDefault="009366BF" w:rsidP="009366BF">
      <w:pPr>
        <w:rPr>
          <w:rFonts w:ascii="Arial" w:hAnsi="Arial" w:cs="Arial"/>
          <w:sz w:val="22"/>
          <w:szCs w:val="22"/>
        </w:rPr>
      </w:pPr>
    </w:p>
    <w:p w14:paraId="352B2D96" w14:textId="55864F8A" w:rsidR="009366BF" w:rsidRPr="003D54A8" w:rsidRDefault="009366BF" w:rsidP="009366BF">
      <w:pPr>
        <w:rPr>
          <w:rFonts w:ascii="Arial" w:hAnsi="Arial" w:cs="Arial"/>
          <w:sz w:val="22"/>
          <w:szCs w:val="22"/>
        </w:rPr>
      </w:pPr>
      <w:r w:rsidRPr="003D54A8">
        <w:rPr>
          <w:rFonts w:ascii="Arial" w:hAnsi="Arial" w:cs="Arial"/>
          <w:sz w:val="22"/>
          <w:szCs w:val="22"/>
        </w:rPr>
        <w:t>The Inclusive Cities framework sets out a number of core thematic areas in which local authorities should act in order to develop their work on integration and inclusion. NRPF is a cross cutting policy issue which impacts on a number of these areas but particularly links to:</w:t>
      </w:r>
    </w:p>
    <w:p w14:paraId="1CA63DE6" w14:textId="30A14F16" w:rsidR="009366BF" w:rsidRPr="003D54A8" w:rsidRDefault="009366BF" w:rsidP="009366BF">
      <w:pPr>
        <w:rPr>
          <w:rFonts w:ascii="Arial" w:hAnsi="Arial" w:cs="Arial"/>
          <w:sz w:val="22"/>
          <w:szCs w:val="22"/>
        </w:rPr>
      </w:pPr>
    </w:p>
    <w:p w14:paraId="421505DC" w14:textId="3C0C7526" w:rsidR="009366BF" w:rsidRPr="003D54A8" w:rsidRDefault="009366BF" w:rsidP="009366BF">
      <w:pPr>
        <w:rPr>
          <w:rFonts w:ascii="Arial" w:hAnsi="Arial" w:cs="Arial"/>
          <w:i/>
          <w:iCs/>
          <w:sz w:val="22"/>
          <w:szCs w:val="22"/>
        </w:rPr>
      </w:pPr>
      <w:r w:rsidRPr="003D54A8">
        <w:rPr>
          <w:rFonts w:ascii="Arial" w:hAnsi="Arial" w:cs="Arial"/>
          <w:i/>
          <w:iCs/>
          <w:sz w:val="22"/>
          <w:szCs w:val="22"/>
        </w:rPr>
        <w:t xml:space="preserve">Mainstreaming and building inclusive public services throughout the city </w:t>
      </w:r>
    </w:p>
    <w:p w14:paraId="15DDD320" w14:textId="77777777" w:rsidR="009366BF" w:rsidRPr="003D54A8" w:rsidRDefault="009366BF" w:rsidP="009366BF">
      <w:pPr>
        <w:pStyle w:val="ListParagraph"/>
        <w:numPr>
          <w:ilvl w:val="0"/>
          <w:numId w:val="2"/>
        </w:numPr>
        <w:rPr>
          <w:rFonts w:ascii="Arial" w:hAnsi="Arial" w:cs="Arial"/>
          <w:sz w:val="22"/>
          <w:szCs w:val="22"/>
        </w:rPr>
      </w:pPr>
      <w:r w:rsidRPr="003D54A8">
        <w:rPr>
          <w:rFonts w:ascii="Arial" w:hAnsi="Arial" w:cs="Arial"/>
          <w:sz w:val="22"/>
          <w:szCs w:val="22"/>
        </w:rPr>
        <w:t xml:space="preserve">a. Developing and implementing a targeted action plan to mainstream inclusion throughout the city – both the local authority and its partners </w:t>
      </w:r>
    </w:p>
    <w:p w14:paraId="69CF5BBB" w14:textId="78242A7C" w:rsidR="009366BF" w:rsidRPr="003D54A8" w:rsidRDefault="009366BF" w:rsidP="009366BF">
      <w:pPr>
        <w:pStyle w:val="ListParagraph"/>
        <w:numPr>
          <w:ilvl w:val="0"/>
          <w:numId w:val="2"/>
        </w:numPr>
        <w:rPr>
          <w:rFonts w:ascii="Arial" w:hAnsi="Arial" w:cs="Arial"/>
          <w:b/>
          <w:bCs/>
          <w:sz w:val="22"/>
          <w:szCs w:val="22"/>
        </w:rPr>
      </w:pPr>
      <w:r w:rsidRPr="003D54A8">
        <w:rPr>
          <w:rFonts w:ascii="Arial" w:hAnsi="Arial" w:cs="Arial"/>
          <w:b/>
          <w:bCs/>
          <w:sz w:val="22"/>
          <w:szCs w:val="22"/>
        </w:rPr>
        <w:t xml:space="preserve">b. Developing services which are inclusive by default, working to provide equitable access to services for all newcomers </w:t>
      </w:r>
      <w:proofErr w:type="spellStart"/>
      <w:r w:rsidRPr="003D54A8">
        <w:rPr>
          <w:rFonts w:ascii="Arial" w:hAnsi="Arial" w:cs="Arial"/>
          <w:b/>
          <w:bCs/>
          <w:sz w:val="22"/>
          <w:szCs w:val="22"/>
        </w:rPr>
        <w:t>whereever</w:t>
      </w:r>
      <w:proofErr w:type="spellEnd"/>
      <w:r w:rsidRPr="003D54A8">
        <w:rPr>
          <w:rFonts w:ascii="Arial" w:hAnsi="Arial" w:cs="Arial"/>
          <w:b/>
          <w:bCs/>
          <w:sz w:val="22"/>
          <w:szCs w:val="22"/>
        </w:rPr>
        <w:t xml:space="preserve"> this is within the capacity of the local authority </w:t>
      </w:r>
    </w:p>
    <w:p w14:paraId="1CA74ABD" w14:textId="77777777" w:rsidR="009366BF" w:rsidRPr="003D54A8" w:rsidRDefault="009366BF" w:rsidP="009366BF">
      <w:pPr>
        <w:pStyle w:val="ListParagraph"/>
        <w:numPr>
          <w:ilvl w:val="0"/>
          <w:numId w:val="2"/>
        </w:numPr>
        <w:rPr>
          <w:rFonts w:ascii="Arial" w:hAnsi="Arial" w:cs="Arial"/>
          <w:sz w:val="22"/>
          <w:szCs w:val="22"/>
        </w:rPr>
      </w:pPr>
      <w:r w:rsidRPr="003D54A8">
        <w:rPr>
          <w:rFonts w:ascii="Arial" w:hAnsi="Arial" w:cs="Arial"/>
          <w:sz w:val="22"/>
          <w:szCs w:val="22"/>
        </w:rPr>
        <w:t xml:space="preserve">c. Where data identifies gaps in outcomes for newcomers, providing targeted support aimed at addressing these gaps </w:t>
      </w:r>
    </w:p>
    <w:p w14:paraId="4717958B" w14:textId="77777777" w:rsidR="009366BF" w:rsidRPr="003D54A8" w:rsidRDefault="009366BF" w:rsidP="009366BF">
      <w:pPr>
        <w:pStyle w:val="ListParagraph"/>
        <w:numPr>
          <w:ilvl w:val="0"/>
          <w:numId w:val="2"/>
        </w:numPr>
        <w:rPr>
          <w:rFonts w:ascii="Arial" w:hAnsi="Arial" w:cs="Arial"/>
          <w:sz w:val="22"/>
          <w:szCs w:val="22"/>
        </w:rPr>
      </w:pPr>
      <w:r w:rsidRPr="003D54A8">
        <w:rPr>
          <w:rFonts w:ascii="Arial" w:hAnsi="Arial" w:cs="Arial"/>
          <w:sz w:val="22"/>
          <w:szCs w:val="22"/>
        </w:rPr>
        <w:t xml:space="preserve">d. Providing day one civic orientation to help all newcomers familiarise themselves with the city </w:t>
      </w:r>
    </w:p>
    <w:p w14:paraId="3AA68740" w14:textId="77777777" w:rsidR="009366BF" w:rsidRPr="003D54A8" w:rsidRDefault="009366BF" w:rsidP="009366BF">
      <w:pPr>
        <w:ind w:left="360"/>
        <w:rPr>
          <w:rFonts w:ascii="Arial" w:hAnsi="Arial" w:cs="Arial"/>
          <w:sz w:val="22"/>
          <w:szCs w:val="22"/>
        </w:rPr>
      </w:pPr>
    </w:p>
    <w:p w14:paraId="32F9A5A4" w14:textId="77777777" w:rsidR="009366BF" w:rsidRPr="003D54A8" w:rsidRDefault="009366BF" w:rsidP="009366BF">
      <w:pPr>
        <w:ind w:left="360"/>
        <w:rPr>
          <w:rFonts w:ascii="Arial" w:hAnsi="Arial" w:cs="Arial"/>
          <w:sz w:val="22"/>
          <w:szCs w:val="22"/>
        </w:rPr>
      </w:pPr>
      <w:r w:rsidRPr="003D54A8">
        <w:rPr>
          <w:rFonts w:ascii="Arial" w:hAnsi="Arial" w:cs="Arial"/>
          <w:sz w:val="22"/>
          <w:szCs w:val="22"/>
        </w:rPr>
        <w:t>The Framework sets out what good would look like in this area:</w:t>
      </w:r>
    </w:p>
    <w:p w14:paraId="26BC2E83" w14:textId="61D4EA58" w:rsidR="009366BF" w:rsidRPr="003D54A8" w:rsidRDefault="009366BF" w:rsidP="009366BF">
      <w:pPr>
        <w:ind w:left="720"/>
        <w:jc w:val="both"/>
        <w:rPr>
          <w:rFonts w:ascii="Arial" w:hAnsi="Arial" w:cs="Arial"/>
          <w:sz w:val="22"/>
          <w:szCs w:val="22"/>
        </w:rPr>
      </w:pPr>
      <w:r w:rsidRPr="003D54A8">
        <w:rPr>
          <w:rFonts w:ascii="Arial" w:hAnsi="Arial" w:cs="Arial"/>
          <w:sz w:val="22"/>
          <w:szCs w:val="22"/>
        </w:rPr>
        <w:t>“</w:t>
      </w:r>
      <w:r w:rsidRPr="003D54A8">
        <w:rPr>
          <w:rFonts w:ascii="Arial" w:hAnsi="Arial" w:cs="Arial"/>
          <w:b/>
          <w:bCs/>
          <w:sz w:val="22"/>
          <w:szCs w:val="22"/>
        </w:rPr>
        <w:t xml:space="preserve">The city has a plan in place to make its services inclusive by default, making them open and accessible to newcomers where this is in the power of local services. </w:t>
      </w:r>
      <w:r w:rsidRPr="003D54A8">
        <w:rPr>
          <w:rFonts w:ascii="Arial" w:hAnsi="Arial" w:cs="Arial"/>
          <w:sz w:val="22"/>
          <w:szCs w:val="22"/>
        </w:rPr>
        <w:t>Targeted support helps to address gaps in outcomes between specific newcomer groups – perhaps in relation to health, educational attainment or employment outcomes – and is in place to meet the needs of asylum seekers, refugees and children in the care system with uncertain immigration status. The inclusive city is welcoming from day one and provides the information to allow all newcomers to familiarise themselves with the city from day one, perhaps through a one stop shop or welcoming centre hosted in a local community centre, at a library or via an online resource.”</w:t>
      </w:r>
    </w:p>
    <w:p w14:paraId="3763D11D" w14:textId="77777777" w:rsidR="009366BF" w:rsidRPr="003D54A8" w:rsidRDefault="009366BF" w:rsidP="009366BF">
      <w:pPr>
        <w:rPr>
          <w:rFonts w:ascii="Arial" w:hAnsi="Arial" w:cs="Arial"/>
          <w:sz w:val="22"/>
          <w:szCs w:val="22"/>
        </w:rPr>
      </w:pPr>
    </w:p>
    <w:p w14:paraId="3DE78682" w14:textId="02591311" w:rsidR="009366BF" w:rsidRPr="003D54A8" w:rsidRDefault="009366BF" w:rsidP="009366BF">
      <w:pPr>
        <w:rPr>
          <w:rFonts w:ascii="Arial" w:hAnsi="Arial" w:cs="Arial"/>
          <w:b/>
          <w:bCs/>
          <w:i/>
          <w:iCs/>
          <w:sz w:val="22"/>
          <w:szCs w:val="22"/>
        </w:rPr>
      </w:pPr>
      <w:r w:rsidRPr="003D54A8">
        <w:rPr>
          <w:rFonts w:ascii="Arial" w:hAnsi="Arial" w:cs="Arial"/>
          <w:sz w:val="22"/>
          <w:szCs w:val="22"/>
        </w:rPr>
        <w:t xml:space="preserve">One of the </w:t>
      </w:r>
      <w:r w:rsidR="63A830C9" w:rsidRPr="08FBA632">
        <w:rPr>
          <w:rFonts w:ascii="Arial" w:hAnsi="Arial" w:cs="Arial"/>
          <w:sz w:val="22"/>
          <w:szCs w:val="22"/>
        </w:rPr>
        <w:t>five</w:t>
      </w:r>
      <w:r w:rsidRPr="003D54A8">
        <w:rPr>
          <w:rFonts w:ascii="Arial" w:hAnsi="Arial" w:cs="Arial"/>
          <w:sz w:val="22"/>
          <w:szCs w:val="22"/>
        </w:rPr>
        <w:t xml:space="preserve"> core principles of the Inclusive Cities Framework is that cities can, </w:t>
      </w:r>
      <w:r w:rsidRPr="003D54A8">
        <w:rPr>
          <w:rFonts w:ascii="Arial" w:hAnsi="Arial" w:cs="Arial"/>
          <w:b/>
          <w:bCs/>
          <w:sz w:val="22"/>
          <w:szCs w:val="22"/>
        </w:rPr>
        <w:t>‘Take action at the local level, provide advocacy at the national level, learn from best practice internationally.’</w:t>
      </w:r>
      <w:r w:rsidRPr="003D54A8">
        <w:rPr>
          <w:rFonts w:ascii="Arial" w:hAnsi="Arial" w:cs="Arial"/>
          <w:b/>
          <w:bCs/>
          <w:i/>
          <w:iCs/>
          <w:sz w:val="22"/>
          <w:szCs w:val="22"/>
        </w:rPr>
        <w:t xml:space="preserve"> </w:t>
      </w:r>
    </w:p>
    <w:p w14:paraId="70470125" w14:textId="6F03CC18" w:rsidR="009366BF" w:rsidRPr="003D54A8" w:rsidRDefault="009366BF" w:rsidP="009366BF">
      <w:pPr>
        <w:rPr>
          <w:rFonts w:ascii="Arial" w:hAnsi="Arial" w:cs="Arial"/>
          <w:b/>
          <w:bCs/>
          <w:i/>
          <w:iCs/>
          <w:sz w:val="22"/>
          <w:szCs w:val="22"/>
        </w:rPr>
      </w:pPr>
    </w:p>
    <w:p w14:paraId="0C001978" w14:textId="5B48728E" w:rsidR="009366BF" w:rsidRPr="003D54A8" w:rsidRDefault="009366BF" w:rsidP="009366BF">
      <w:pPr>
        <w:rPr>
          <w:rFonts w:ascii="Arial" w:hAnsi="Arial" w:cs="Arial"/>
          <w:sz w:val="22"/>
          <w:szCs w:val="22"/>
        </w:rPr>
      </w:pPr>
      <w:r w:rsidRPr="009366BF">
        <w:rPr>
          <w:rFonts w:ascii="Arial" w:hAnsi="Arial" w:cs="Arial"/>
          <w:sz w:val="22"/>
          <w:szCs w:val="22"/>
        </w:rPr>
        <w:t>Research demonstrates that most integration happens at the local level and so it is crucial that local government provides the impetus and leadership to affect change. However, policy issues at the national level impact upon the capacity of local government to be effective</w:t>
      </w:r>
      <w:r w:rsidRPr="003D54A8">
        <w:rPr>
          <w:rFonts w:ascii="Arial" w:hAnsi="Arial" w:cs="Arial"/>
          <w:sz w:val="22"/>
          <w:szCs w:val="22"/>
        </w:rPr>
        <w:t xml:space="preserve">. We can see this particularly in the </w:t>
      </w:r>
      <w:r w:rsidRPr="009366BF">
        <w:rPr>
          <w:rFonts w:ascii="Arial" w:hAnsi="Arial" w:cs="Arial"/>
          <w:sz w:val="22"/>
          <w:szCs w:val="22"/>
        </w:rPr>
        <w:t>intersection between migration policy</w:t>
      </w:r>
      <w:r w:rsidRPr="003D54A8">
        <w:rPr>
          <w:rFonts w:ascii="Arial" w:hAnsi="Arial" w:cs="Arial"/>
          <w:sz w:val="22"/>
          <w:szCs w:val="22"/>
        </w:rPr>
        <w:t xml:space="preserve"> on NRPF and its impact </w:t>
      </w:r>
      <w:r w:rsidR="004D62CE">
        <w:rPr>
          <w:rFonts w:ascii="Arial" w:hAnsi="Arial" w:cs="Arial"/>
          <w:sz w:val="22"/>
          <w:szCs w:val="22"/>
        </w:rPr>
        <w:t xml:space="preserve">on </w:t>
      </w:r>
      <w:r w:rsidRPr="009366BF">
        <w:rPr>
          <w:rFonts w:ascii="Arial" w:hAnsi="Arial" w:cs="Arial"/>
          <w:sz w:val="22"/>
          <w:szCs w:val="22"/>
        </w:rPr>
        <w:t>integration</w:t>
      </w:r>
      <w:r w:rsidRPr="003D54A8">
        <w:rPr>
          <w:rFonts w:ascii="Arial" w:hAnsi="Arial" w:cs="Arial"/>
          <w:sz w:val="22"/>
          <w:szCs w:val="22"/>
        </w:rPr>
        <w:t xml:space="preserve"> </w:t>
      </w:r>
      <w:r w:rsidR="004B2155">
        <w:rPr>
          <w:rFonts w:ascii="Arial" w:hAnsi="Arial" w:cs="Arial"/>
          <w:sz w:val="22"/>
          <w:szCs w:val="22"/>
        </w:rPr>
        <w:t xml:space="preserve">– cities are therefore well placed to </w:t>
      </w:r>
      <w:r w:rsidR="004A401D">
        <w:rPr>
          <w:rFonts w:ascii="Arial" w:hAnsi="Arial" w:cs="Arial"/>
          <w:sz w:val="22"/>
          <w:szCs w:val="22"/>
        </w:rPr>
        <w:t xml:space="preserve">highlight these impacts. </w:t>
      </w:r>
    </w:p>
    <w:p w14:paraId="6369D933" w14:textId="77777777" w:rsidR="009366BF" w:rsidRPr="003D54A8" w:rsidRDefault="009366BF" w:rsidP="009366BF">
      <w:pPr>
        <w:rPr>
          <w:rFonts w:ascii="Arial" w:hAnsi="Arial" w:cs="Arial"/>
          <w:sz w:val="22"/>
          <w:szCs w:val="22"/>
        </w:rPr>
      </w:pPr>
    </w:p>
    <w:p w14:paraId="3FC93D51" w14:textId="77777777" w:rsidR="000A5D4C" w:rsidRPr="003D54A8" w:rsidRDefault="009366BF">
      <w:pPr>
        <w:rPr>
          <w:rFonts w:ascii="Arial" w:hAnsi="Arial" w:cs="Arial"/>
          <w:sz w:val="22"/>
          <w:szCs w:val="22"/>
        </w:rPr>
      </w:pPr>
      <w:r w:rsidRPr="009366BF">
        <w:rPr>
          <w:rFonts w:ascii="Arial" w:hAnsi="Arial" w:cs="Arial"/>
          <w:sz w:val="22"/>
          <w:szCs w:val="22"/>
        </w:rPr>
        <w:lastRenderedPageBreak/>
        <w:t>Finally, many municipalities are advocating and learning from each other internationally in order to deal specifically with the challenges and opportunities at the local level and to provide peer to peer learning between cities</w:t>
      </w:r>
      <w:r w:rsidR="000A5D4C" w:rsidRPr="003D54A8">
        <w:rPr>
          <w:rFonts w:ascii="Arial" w:hAnsi="Arial" w:cs="Arial"/>
          <w:sz w:val="22"/>
          <w:szCs w:val="22"/>
        </w:rPr>
        <w:t xml:space="preserve"> – these will be covered in a separate briefing. </w:t>
      </w:r>
    </w:p>
    <w:p w14:paraId="602ACA27" w14:textId="6C742C02" w:rsidR="00C4663D" w:rsidRPr="003D54A8" w:rsidRDefault="009366BF">
      <w:pPr>
        <w:rPr>
          <w:rFonts w:ascii="Arial" w:hAnsi="Arial" w:cs="Arial"/>
          <w:sz w:val="22"/>
          <w:szCs w:val="22"/>
        </w:rPr>
      </w:pPr>
      <w:r w:rsidRPr="003D54A8">
        <w:rPr>
          <w:rFonts w:ascii="Arial" w:hAnsi="Arial" w:cs="Arial"/>
          <w:sz w:val="22"/>
          <w:szCs w:val="22"/>
        </w:rPr>
        <w:t xml:space="preserve"> </w:t>
      </w:r>
    </w:p>
    <w:p w14:paraId="10843368" w14:textId="1482274F" w:rsidR="009366BF" w:rsidRPr="003D54A8" w:rsidRDefault="00DD2575">
      <w:pPr>
        <w:rPr>
          <w:rFonts w:ascii="Arial" w:hAnsi="Arial" w:cs="Arial"/>
          <w:sz w:val="22"/>
          <w:szCs w:val="22"/>
        </w:rPr>
      </w:pPr>
      <w:r w:rsidRPr="003D54A8">
        <w:rPr>
          <w:rFonts w:ascii="Arial" w:hAnsi="Arial" w:cs="Arial"/>
          <w:b/>
          <w:bCs/>
          <w:i/>
          <w:iCs/>
          <w:sz w:val="22"/>
          <w:szCs w:val="22"/>
        </w:rPr>
        <w:t>C</w:t>
      </w:r>
      <w:r w:rsidR="009366BF" w:rsidRPr="003D54A8">
        <w:rPr>
          <w:rFonts w:ascii="Arial" w:hAnsi="Arial" w:cs="Arial"/>
          <w:b/>
          <w:bCs/>
          <w:i/>
          <w:iCs/>
          <w:sz w:val="22"/>
          <w:szCs w:val="22"/>
        </w:rPr>
        <w:t>OVID</w:t>
      </w:r>
      <w:r w:rsidRPr="003D54A8">
        <w:rPr>
          <w:rFonts w:ascii="Arial" w:hAnsi="Arial" w:cs="Arial"/>
          <w:b/>
          <w:bCs/>
          <w:i/>
          <w:iCs/>
          <w:sz w:val="22"/>
          <w:szCs w:val="22"/>
        </w:rPr>
        <w:t xml:space="preserve"> 19 and NRPF</w:t>
      </w:r>
    </w:p>
    <w:p w14:paraId="0507F320" w14:textId="22B18D3D" w:rsidR="00DD2575" w:rsidRPr="003D54A8" w:rsidRDefault="00DD2575">
      <w:pPr>
        <w:rPr>
          <w:rFonts w:ascii="Arial" w:hAnsi="Arial" w:cs="Arial"/>
          <w:b/>
          <w:bCs/>
          <w:i/>
          <w:iCs/>
          <w:sz w:val="22"/>
          <w:szCs w:val="22"/>
        </w:rPr>
      </w:pPr>
      <w:r w:rsidRPr="003D54A8">
        <w:rPr>
          <w:rFonts w:ascii="Arial" w:hAnsi="Arial" w:cs="Arial"/>
          <w:b/>
          <w:bCs/>
          <w:i/>
          <w:iCs/>
          <w:sz w:val="22"/>
          <w:szCs w:val="22"/>
        </w:rPr>
        <w:t xml:space="preserve"> </w:t>
      </w:r>
    </w:p>
    <w:p w14:paraId="30C145C3" w14:textId="2E3D320B" w:rsidR="009366BF" w:rsidRPr="003D54A8" w:rsidRDefault="009366BF" w:rsidP="009366BF">
      <w:pPr>
        <w:rPr>
          <w:rFonts w:ascii="Arial" w:hAnsi="Arial" w:cs="Arial"/>
          <w:sz w:val="22"/>
          <w:szCs w:val="22"/>
        </w:rPr>
      </w:pPr>
      <w:r w:rsidRPr="003D54A8">
        <w:rPr>
          <w:rFonts w:ascii="Arial" w:hAnsi="Arial" w:cs="Arial"/>
          <w:sz w:val="22"/>
          <w:szCs w:val="22"/>
        </w:rPr>
        <w:t>Research on NRPF (both pre and post COVID</w:t>
      </w:r>
      <w:r w:rsidR="57077D95" w:rsidRPr="08FBA632">
        <w:rPr>
          <w:rFonts w:ascii="Arial" w:hAnsi="Arial" w:cs="Arial"/>
          <w:sz w:val="22"/>
          <w:szCs w:val="22"/>
        </w:rPr>
        <w:t>-</w:t>
      </w:r>
      <w:r w:rsidRPr="003D54A8">
        <w:rPr>
          <w:rFonts w:ascii="Arial" w:hAnsi="Arial" w:cs="Arial"/>
          <w:sz w:val="22"/>
          <w:szCs w:val="22"/>
        </w:rPr>
        <w:t xml:space="preserve">19) has identified a number of factors which have implications for the current context. </w:t>
      </w:r>
      <w:r w:rsidR="004563EA" w:rsidRPr="003D54A8">
        <w:rPr>
          <w:rFonts w:ascii="Arial" w:hAnsi="Arial" w:cs="Arial"/>
          <w:sz w:val="22"/>
          <w:szCs w:val="22"/>
        </w:rPr>
        <w:t>In this section we will cover:</w:t>
      </w:r>
    </w:p>
    <w:p w14:paraId="77846FAE" w14:textId="4E1718BF" w:rsidR="004563EA" w:rsidRPr="004A401D" w:rsidRDefault="00C33786" w:rsidP="004A401D">
      <w:pPr>
        <w:pStyle w:val="ListParagraph"/>
        <w:numPr>
          <w:ilvl w:val="0"/>
          <w:numId w:val="20"/>
        </w:numPr>
        <w:rPr>
          <w:rFonts w:ascii="Arial" w:hAnsi="Arial" w:cs="Arial"/>
          <w:sz w:val="22"/>
          <w:szCs w:val="22"/>
        </w:rPr>
      </w:pPr>
      <w:r w:rsidRPr="004A401D">
        <w:rPr>
          <w:rFonts w:ascii="Arial" w:hAnsi="Arial" w:cs="Arial"/>
          <w:i/>
          <w:iCs/>
          <w:sz w:val="22"/>
          <w:szCs w:val="22"/>
        </w:rPr>
        <w:t>potential increased risk factors for the NRPF cohort</w:t>
      </w:r>
    </w:p>
    <w:p w14:paraId="59634DCF" w14:textId="270683AF" w:rsidR="00C33786" w:rsidRPr="003D54A8" w:rsidRDefault="00C33786" w:rsidP="00647C9C">
      <w:pPr>
        <w:pStyle w:val="ListParagraph"/>
        <w:numPr>
          <w:ilvl w:val="0"/>
          <w:numId w:val="20"/>
        </w:numPr>
        <w:rPr>
          <w:rFonts w:ascii="Arial" w:hAnsi="Arial" w:cs="Arial"/>
          <w:sz w:val="22"/>
          <w:szCs w:val="22"/>
        </w:rPr>
      </w:pPr>
      <w:r w:rsidRPr="003D54A8">
        <w:rPr>
          <w:rFonts w:ascii="Arial" w:hAnsi="Arial" w:cs="Arial"/>
          <w:i/>
          <w:iCs/>
          <w:sz w:val="22"/>
          <w:szCs w:val="22"/>
        </w:rPr>
        <w:t xml:space="preserve">changes </w:t>
      </w:r>
      <w:r w:rsidR="00452750" w:rsidRPr="003D54A8">
        <w:rPr>
          <w:rFonts w:ascii="Arial" w:hAnsi="Arial" w:cs="Arial"/>
          <w:i/>
          <w:iCs/>
          <w:sz w:val="22"/>
          <w:szCs w:val="22"/>
        </w:rPr>
        <w:t>in the need for support from local authorities</w:t>
      </w:r>
    </w:p>
    <w:p w14:paraId="737EC6FD" w14:textId="498F8330" w:rsidR="00452750" w:rsidRPr="003D54A8" w:rsidRDefault="00452750" w:rsidP="00647C9C">
      <w:pPr>
        <w:pStyle w:val="ListParagraph"/>
        <w:numPr>
          <w:ilvl w:val="0"/>
          <w:numId w:val="20"/>
        </w:numPr>
        <w:rPr>
          <w:rFonts w:ascii="Arial" w:hAnsi="Arial" w:cs="Arial"/>
          <w:sz w:val="22"/>
          <w:szCs w:val="22"/>
        </w:rPr>
      </w:pPr>
      <w:r w:rsidRPr="003D54A8">
        <w:rPr>
          <w:rFonts w:ascii="Arial" w:hAnsi="Arial" w:cs="Arial"/>
          <w:i/>
          <w:iCs/>
          <w:sz w:val="22"/>
          <w:szCs w:val="22"/>
        </w:rPr>
        <w:t>changes in local authority responses</w:t>
      </w:r>
      <w:r w:rsidR="008D6FBC" w:rsidRPr="003D54A8">
        <w:rPr>
          <w:rFonts w:ascii="Arial" w:hAnsi="Arial" w:cs="Arial"/>
          <w:i/>
          <w:iCs/>
          <w:sz w:val="22"/>
          <w:szCs w:val="22"/>
        </w:rPr>
        <w:t xml:space="preserve"> to NRPF issues</w:t>
      </w:r>
    </w:p>
    <w:p w14:paraId="42CCCABB" w14:textId="458A4418" w:rsidR="009366BF" w:rsidRPr="003D54A8" w:rsidRDefault="009366BF" w:rsidP="009366BF">
      <w:pPr>
        <w:rPr>
          <w:rFonts w:ascii="Arial" w:hAnsi="Arial" w:cs="Arial"/>
          <w:sz w:val="22"/>
          <w:szCs w:val="22"/>
        </w:rPr>
      </w:pPr>
    </w:p>
    <w:p w14:paraId="64633697" w14:textId="1FA9512B" w:rsidR="009366BF" w:rsidRPr="004A401D" w:rsidRDefault="009366BF" w:rsidP="004A401D">
      <w:pPr>
        <w:pStyle w:val="ListParagraph"/>
        <w:numPr>
          <w:ilvl w:val="0"/>
          <w:numId w:val="22"/>
        </w:numPr>
        <w:rPr>
          <w:rFonts w:ascii="Arial" w:hAnsi="Arial" w:cs="Arial"/>
          <w:i/>
          <w:iCs/>
          <w:sz w:val="22"/>
          <w:szCs w:val="22"/>
        </w:rPr>
      </w:pPr>
      <w:r w:rsidRPr="004A401D">
        <w:rPr>
          <w:rFonts w:ascii="Arial" w:hAnsi="Arial" w:cs="Arial"/>
          <w:i/>
          <w:iCs/>
          <w:sz w:val="22"/>
          <w:szCs w:val="22"/>
        </w:rPr>
        <w:t xml:space="preserve">Potential increased risk factors </w:t>
      </w:r>
    </w:p>
    <w:p w14:paraId="1F0CD61E" w14:textId="4A7F0B93" w:rsidR="009366BF" w:rsidRPr="003D54A8" w:rsidRDefault="009366BF" w:rsidP="009366BF">
      <w:pPr>
        <w:rPr>
          <w:rFonts w:ascii="Arial" w:hAnsi="Arial" w:cs="Arial"/>
          <w:sz w:val="22"/>
          <w:szCs w:val="22"/>
        </w:rPr>
      </w:pPr>
    </w:p>
    <w:p w14:paraId="79EE3A76" w14:textId="286A4F0D" w:rsidR="009366BF" w:rsidRPr="003D54A8" w:rsidRDefault="009366BF" w:rsidP="009366BF">
      <w:pPr>
        <w:rPr>
          <w:rFonts w:ascii="Arial" w:hAnsi="Arial" w:cs="Arial"/>
          <w:sz w:val="22"/>
          <w:szCs w:val="22"/>
        </w:rPr>
      </w:pPr>
      <w:r w:rsidRPr="003D54A8">
        <w:rPr>
          <w:rFonts w:ascii="Arial" w:hAnsi="Arial" w:cs="Arial"/>
          <w:sz w:val="22"/>
          <w:szCs w:val="22"/>
        </w:rPr>
        <w:t>Rapid analysis by the Migration Exchange (2020) has set out an impact assessment framework which aims to assess the specific risks associated with COVID-19 for people within the UK immigration system in 4 areas:</w:t>
      </w:r>
    </w:p>
    <w:p w14:paraId="4F7B3769" w14:textId="77777777" w:rsidR="009366BF" w:rsidRPr="003D54A8" w:rsidRDefault="009366BF" w:rsidP="009366BF">
      <w:pPr>
        <w:pStyle w:val="ListParagraph"/>
        <w:numPr>
          <w:ilvl w:val="0"/>
          <w:numId w:val="8"/>
        </w:numPr>
        <w:rPr>
          <w:rFonts w:ascii="Arial" w:hAnsi="Arial" w:cs="Arial"/>
          <w:sz w:val="22"/>
          <w:szCs w:val="22"/>
        </w:rPr>
      </w:pPr>
      <w:r w:rsidRPr="003D54A8">
        <w:rPr>
          <w:rFonts w:ascii="Arial" w:hAnsi="Arial" w:cs="Arial"/>
          <w:sz w:val="22"/>
          <w:szCs w:val="22"/>
        </w:rPr>
        <w:t>of contracting COVID-19</w:t>
      </w:r>
    </w:p>
    <w:p w14:paraId="563D3057" w14:textId="77777777" w:rsidR="009366BF" w:rsidRPr="003D54A8" w:rsidRDefault="009366BF" w:rsidP="009366BF">
      <w:pPr>
        <w:pStyle w:val="ListParagraph"/>
        <w:numPr>
          <w:ilvl w:val="0"/>
          <w:numId w:val="8"/>
        </w:numPr>
        <w:rPr>
          <w:rFonts w:ascii="Arial" w:hAnsi="Arial" w:cs="Arial"/>
          <w:sz w:val="22"/>
          <w:szCs w:val="22"/>
        </w:rPr>
      </w:pPr>
      <w:r w:rsidRPr="003D54A8">
        <w:rPr>
          <w:rFonts w:ascii="Arial" w:hAnsi="Arial" w:cs="Arial"/>
          <w:sz w:val="22"/>
          <w:szCs w:val="22"/>
        </w:rPr>
        <w:t>of having worse clinical outcomes following COVID-19 infection</w:t>
      </w:r>
    </w:p>
    <w:p w14:paraId="414656D3" w14:textId="77777777" w:rsidR="009366BF" w:rsidRPr="003D54A8" w:rsidRDefault="009366BF" w:rsidP="009366BF">
      <w:pPr>
        <w:pStyle w:val="ListParagraph"/>
        <w:numPr>
          <w:ilvl w:val="0"/>
          <w:numId w:val="8"/>
        </w:numPr>
        <w:rPr>
          <w:rFonts w:ascii="Arial" w:hAnsi="Arial" w:cs="Arial"/>
          <w:sz w:val="22"/>
          <w:szCs w:val="22"/>
        </w:rPr>
      </w:pPr>
      <w:r w:rsidRPr="003D54A8">
        <w:rPr>
          <w:rFonts w:ascii="Arial" w:hAnsi="Arial" w:cs="Arial"/>
          <w:sz w:val="22"/>
          <w:szCs w:val="22"/>
        </w:rPr>
        <w:t>of facing indirect health impacts due to the pandemic</w:t>
      </w:r>
    </w:p>
    <w:p w14:paraId="4728187C" w14:textId="31ADF5F5" w:rsidR="009366BF" w:rsidRPr="003D54A8" w:rsidRDefault="009366BF" w:rsidP="009366BF">
      <w:pPr>
        <w:pStyle w:val="ListParagraph"/>
        <w:numPr>
          <w:ilvl w:val="0"/>
          <w:numId w:val="8"/>
        </w:numPr>
        <w:rPr>
          <w:rFonts w:ascii="Arial" w:hAnsi="Arial" w:cs="Arial"/>
          <w:sz w:val="22"/>
          <w:szCs w:val="22"/>
        </w:rPr>
      </w:pPr>
      <w:r w:rsidRPr="003D54A8">
        <w:rPr>
          <w:rFonts w:ascii="Arial" w:hAnsi="Arial" w:cs="Arial"/>
          <w:sz w:val="22"/>
          <w:szCs w:val="22"/>
        </w:rPr>
        <w:t>of facing more severe socioeconomic consequences as a result of the pandemic</w:t>
      </w:r>
    </w:p>
    <w:p w14:paraId="79C178AA" w14:textId="3D7A2120" w:rsidR="009366BF" w:rsidRPr="003D54A8" w:rsidRDefault="009366BF" w:rsidP="009366BF">
      <w:pPr>
        <w:rPr>
          <w:rFonts w:ascii="Arial" w:hAnsi="Arial" w:cs="Arial"/>
          <w:sz w:val="22"/>
          <w:szCs w:val="22"/>
        </w:rPr>
      </w:pPr>
    </w:p>
    <w:p w14:paraId="1155A58A" w14:textId="6FDBBA12" w:rsidR="009366BF" w:rsidRPr="003D54A8" w:rsidRDefault="009366BF" w:rsidP="009366BF">
      <w:pPr>
        <w:rPr>
          <w:rFonts w:ascii="Arial" w:hAnsi="Arial" w:cs="Arial"/>
          <w:sz w:val="22"/>
          <w:szCs w:val="22"/>
        </w:rPr>
      </w:pPr>
      <w:r w:rsidRPr="003D54A8">
        <w:rPr>
          <w:rFonts w:ascii="Arial" w:hAnsi="Arial" w:cs="Arial"/>
          <w:sz w:val="22"/>
          <w:szCs w:val="22"/>
        </w:rPr>
        <w:t>In a number of these areas, the potential for increased risks apply to those within the NRPF cohort (both those supported by local authorities and the wider cohort</w:t>
      </w:r>
      <w:r w:rsidRPr="08FBA632">
        <w:rPr>
          <w:rFonts w:ascii="Arial" w:hAnsi="Arial" w:cs="Arial"/>
          <w:sz w:val="22"/>
          <w:szCs w:val="22"/>
        </w:rPr>
        <w:t>)</w:t>
      </w:r>
      <w:r w:rsidR="42AFC71C" w:rsidRPr="08FBA632">
        <w:rPr>
          <w:rFonts w:ascii="Arial" w:hAnsi="Arial" w:cs="Arial"/>
          <w:sz w:val="22"/>
          <w:szCs w:val="22"/>
        </w:rPr>
        <w:t>.</w:t>
      </w:r>
      <w:r w:rsidRPr="003D54A8">
        <w:rPr>
          <w:rFonts w:ascii="Arial" w:hAnsi="Arial" w:cs="Arial"/>
          <w:sz w:val="22"/>
          <w:szCs w:val="22"/>
        </w:rPr>
        <w:t xml:space="preserve"> These are outlined below</w:t>
      </w:r>
      <w:r w:rsidR="00416B1A">
        <w:rPr>
          <w:rFonts w:ascii="Arial" w:hAnsi="Arial" w:cs="Arial"/>
          <w:sz w:val="22"/>
          <w:szCs w:val="22"/>
        </w:rPr>
        <w:t xml:space="preserve"> – it should be noted that these are illustrative examples, rather than a comprehensive attempt to map all risks. </w:t>
      </w:r>
    </w:p>
    <w:p w14:paraId="61A23F60" w14:textId="2866306D" w:rsidR="009366BF" w:rsidRPr="003D54A8" w:rsidRDefault="009366BF" w:rsidP="009366BF">
      <w:pPr>
        <w:rPr>
          <w:rFonts w:ascii="Arial" w:hAnsi="Arial" w:cs="Arial"/>
          <w:sz w:val="22"/>
          <w:szCs w:val="22"/>
        </w:rPr>
      </w:pPr>
    </w:p>
    <w:tbl>
      <w:tblPr>
        <w:tblStyle w:val="TableGrid"/>
        <w:tblW w:w="10632" w:type="dxa"/>
        <w:tblInd w:w="-856" w:type="dxa"/>
        <w:tblLook w:val="04A0" w:firstRow="1" w:lastRow="0" w:firstColumn="1" w:lastColumn="0" w:noHBand="0" w:noVBand="1"/>
      </w:tblPr>
      <w:tblGrid>
        <w:gridCol w:w="567"/>
        <w:gridCol w:w="1702"/>
        <w:gridCol w:w="3402"/>
        <w:gridCol w:w="4961"/>
      </w:tblGrid>
      <w:tr w:rsidR="009A5FC1" w:rsidRPr="003D54A8" w14:paraId="0CA82055" w14:textId="77777777" w:rsidTr="08FBA632">
        <w:tc>
          <w:tcPr>
            <w:tcW w:w="567" w:type="dxa"/>
          </w:tcPr>
          <w:p w14:paraId="0BC26523" w14:textId="77777777" w:rsidR="009366BF" w:rsidRPr="003D54A8" w:rsidRDefault="009366BF" w:rsidP="009366BF">
            <w:pPr>
              <w:rPr>
                <w:rFonts w:ascii="Arial" w:hAnsi="Arial" w:cs="Arial"/>
                <w:sz w:val="22"/>
                <w:szCs w:val="22"/>
              </w:rPr>
            </w:pPr>
          </w:p>
        </w:tc>
        <w:tc>
          <w:tcPr>
            <w:tcW w:w="1702" w:type="dxa"/>
          </w:tcPr>
          <w:p w14:paraId="59A7FD8F" w14:textId="61A82C8F" w:rsidR="009366BF" w:rsidRPr="003D54A8" w:rsidRDefault="009366BF" w:rsidP="009366BF">
            <w:pPr>
              <w:rPr>
                <w:rFonts w:ascii="Arial" w:hAnsi="Arial" w:cs="Arial"/>
                <w:b/>
                <w:bCs/>
                <w:sz w:val="22"/>
                <w:szCs w:val="22"/>
              </w:rPr>
            </w:pPr>
            <w:r w:rsidRPr="003D54A8">
              <w:rPr>
                <w:rFonts w:ascii="Arial" w:hAnsi="Arial" w:cs="Arial"/>
                <w:b/>
                <w:bCs/>
                <w:sz w:val="22"/>
                <w:szCs w:val="22"/>
              </w:rPr>
              <w:t>Risk area</w:t>
            </w:r>
          </w:p>
        </w:tc>
        <w:tc>
          <w:tcPr>
            <w:tcW w:w="3402" w:type="dxa"/>
          </w:tcPr>
          <w:p w14:paraId="1CB74206" w14:textId="3C41D7AA" w:rsidR="009366BF" w:rsidRPr="003D54A8" w:rsidRDefault="009366BF" w:rsidP="009366BF">
            <w:pPr>
              <w:rPr>
                <w:rFonts w:ascii="Arial" w:hAnsi="Arial" w:cs="Arial"/>
                <w:b/>
                <w:bCs/>
                <w:sz w:val="22"/>
                <w:szCs w:val="22"/>
              </w:rPr>
            </w:pPr>
            <w:r w:rsidRPr="003D54A8">
              <w:rPr>
                <w:rFonts w:ascii="Arial" w:hAnsi="Arial" w:cs="Arial"/>
                <w:b/>
                <w:bCs/>
                <w:sz w:val="22"/>
                <w:szCs w:val="22"/>
              </w:rPr>
              <w:t>Risk factors identified in report</w:t>
            </w:r>
          </w:p>
        </w:tc>
        <w:tc>
          <w:tcPr>
            <w:tcW w:w="4961" w:type="dxa"/>
          </w:tcPr>
          <w:p w14:paraId="3D6CA94F" w14:textId="3E9A7B2F" w:rsidR="009366BF" w:rsidRPr="003D54A8" w:rsidRDefault="009366BF" w:rsidP="009366BF">
            <w:pPr>
              <w:rPr>
                <w:rFonts w:ascii="Arial" w:hAnsi="Arial" w:cs="Arial"/>
                <w:b/>
                <w:bCs/>
                <w:sz w:val="22"/>
                <w:szCs w:val="22"/>
              </w:rPr>
            </w:pPr>
            <w:r w:rsidRPr="003D54A8">
              <w:rPr>
                <w:rFonts w:ascii="Arial" w:hAnsi="Arial" w:cs="Arial"/>
                <w:b/>
                <w:bCs/>
                <w:sz w:val="22"/>
                <w:szCs w:val="22"/>
              </w:rPr>
              <w:t>Applicability to NRPF cohort</w:t>
            </w:r>
          </w:p>
        </w:tc>
      </w:tr>
      <w:tr w:rsidR="00D80447" w:rsidRPr="003D54A8" w14:paraId="36F18F80" w14:textId="77777777" w:rsidTr="08FBA632">
        <w:tc>
          <w:tcPr>
            <w:tcW w:w="567" w:type="dxa"/>
            <w:vMerge w:val="restart"/>
          </w:tcPr>
          <w:p w14:paraId="3383F9D2" w14:textId="2DB29D83" w:rsidR="00D80447" w:rsidRPr="003D54A8" w:rsidRDefault="00D80447" w:rsidP="009366BF">
            <w:pPr>
              <w:rPr>
                <w:rFonts w:ascii="Arial" w:hAnsi="Arial" w:cs="Arial"/>
                <w:sz w:val="22"/>
                <w:szCs w:val="22"/>
              </w:rPr>
            </w:pPr>
            <w:r w:rsidRPr="003D54A8">
              <w:rPr>
                <w:rFonts w:ascii="Arial" w:hAnsi="Arial" w:cs="Arial"/>
                <w:sz w:val="22"/>
                <w:szCs w:val="22"/>
              </w:rPr>
              <w:t>1</w:t>
            </w:r>
          </w:p>
        </w:tc>
        <w:tc>
          <w:tcPr>
            <w:tcW w:w="1702" w:type="dxa"/>
            <w:vMerge w:val="restart"/>
          </w:tcPr>
          <w:p w14:paraId="28ED0E2F" w14:textId="3BAE9481" w:rsidR="00D80447" w:rsidRPr="003D54A8" w:rsidRDefault="00D80447" w:rsidP="009366BF">
            <w:pPr>
              <w:rPr>
                <w:rFonts w:ascii="Arial" w:hAnsi="Arial" w:cs="Arial"/>
                <w:sz w:val="22"/>
                <w:szCs w:val="22"/>
              </w:rPr>
            </w:pPr>
            <w:r w:rsidRPr="003D54A8">
              <w:rPr>
                <w:rFonts w:ascii="Arial" w:hAnsi="Arial" w:cs="Arial"/>
                <w:sz w:val="22"/>
                <w:szCs w:val="22"/>
              </w:rPr>
              <w:t>Increased risk of contracting COVID-19</w:t>
            </w:r>
          </w:p>
        </w:tc>
        <w:tc>
          <w:tcPr>
            <w:tcW w:w="3402" w:type="dxa"/>
          </w:tcPr>
          <w:p w14:paraId="2945E87C" w14:textId="2BF88BFB" w:rsidR="00D80447" w:rsidRPr="003D54A8" w:rsidRDefault="16934ACA" w:rsidP="009366BF">
            <w:pPr>
              <w:rPr>
                <w:rFonts w:ascii="Arial" w:hAnsi="Arial" w:cs="Arial"/>
                <w:sz w:val="22"/>
                <w:szCs w:val="22"/>
              </w:rPr>
            </w:pPr>
            <w:r w:rsidRPr="08FBA632">
              <w:rPr>
                <w:rFonts w:ascii="Arial" w:hAnsi="Arial" w:cs="Arial"/>
                <w:sz w:val="22"/>
                <w:szCs w:val="22"/>
              </w:rPr>
              <w:t>L</w:t>
            </w:r>
            <w:r w:rsidR="393892E2" w:rsidRPr="08FBA632">
              <w:rPr>
                <w:rFonts w:ascii="Arial" w:hAnsi="Arial" w:cs="Arial"/>
                <w:sz w:val="22"/>
                <w:szCs w:val="22"/>
              </w:rPr>
              <w:t>iving</w:t>
            </w:r>
            <w:r w:rsidR="00D80447" w:rsidRPr="003D54A8">
              <w:rPr>
                <w:rFonts w:ascii="Arial" w:hAnsi="Arial" w:cs="Arial"/>
                <w:sz w:val="22"/>
                <w:szCs w:val="22"/>
              </w:rPr>
              <w:t xml:space="preserve"> ‘in poorly maintained and overcrowded accommodation…limits the ability to socially distance and could put them [migrants] at greater risk of contracting the virus.’  </w:t>
            </w:r>
          </w:p>
        </w:tc>
        <w:tc>
          <w:tcPr>
            <w:tcW w:w="4961" w:type="dxa"/>
          </w:tcPr>
          <w:p w14:paraId="1DA33FD2" w14:textId="66C4F97E" w:rsidR="00D80447" w:rsidRPr="003D54A8" w:rsidRDefault="00D80447" w:rsidP="009366BF">
            <w:pPr>
              <w:rPr>
                <w:rFonts w:ascii="Arial" w:hAnsi="Arial" w:cs="Arial"/>
                <w:sz w:val="22"/>
                <w:szCs w:val="22"/>
              </w:rPr>
            </w:pPr>
            <w:r w:rsidRPr="003D54A8">
              <w:rPr>
                <w:rFonts w:ascii="Arial" w:hAnsi="Arial" w:cs="Arial"/>
                <w:sz w:val="22"/>
                <w:szCs w:val="22"/>
              </w:rPr>
              <w:t xml:space="preserve">Research by Vargas Silva </w:t>
            </w:r>
            <w:r w:rsidR="293C44CB" w:rsidRPr="08FBA632">
              <w:rPr>
                <w:rFonts w:ascii="Arial" w:hAnsi="Arial" w:cs="Arial"/>
                <w:sz w:val="22"/>
                <w:szCs w:val="22"/>
              </w:rPr>
              <w:t>and Fernandez-</w:t>
            </w:r>
            <w:proofErr w:type="spellStart"/>
            <w:r w:rsidR="293C44CB" w:rsidRPr="08FBA632">
              <w:rPr>
                <w:rFonts w:ascii="Arial" w:hAnsi="Arial" w:cs="Arial"/>
                <w:sz w:val="22"/>
                <w:szCs w:val="22"/>
              </w:rPr>
              <w:t>Reino</w:t>
            </w:r>
            <w:proofErr w:type="spellEnd"/>
            <w:r w:rsidR="293C44CB" w:rsidRPr="08FBA632">
              <w:rPr>
                <w:rFonts w:ascii="Arial" w:hAnsi="Arial" w:cs="Arial"/>
                <w:sz w:val="22"/>
                <w:szCs w:val="22"/>
              </w:rPr>
              <w:t xml:space="preserve"> </w:t>
            </w:r>
            <w:r w:rsidRPr="003D54A8">
              <w:rPr>
                <w:rFonts w:ascii="Arial" w:hAnsi="Arial" w:cs="Arial"/>
                <w:sz w:val="22"/>
                <w:szCs w:val="22"/>
              </w:rPr>
              <w:t xml:space="preserve">(2019) highlights that migrants are more likely to live in overcrowded accommodation </w:t>
            </w:r>
          </w:p>
          <w:p w14:paraId="54C00171" w14:textId="77777777" w:rsidR="00D80447" w:rsidRPr="003D54A8" w:rsidRDefault="00D80447" w:rsidP="009366BF">
            <w:pPr>
              <w:rPr>
                <w:rFonts w:ascii="Arial" w:hAnsi="Arial" w:cs="Arial"/>
                <w:sz w:val="22"/>
                <w:szCs w:val="22"/>
              </w:rPr>
            </w:pPr>
          </w:p>
          <w:p w14:paraId="0A488E37" w14:textId="493B0D0C" w:rsidR="00D80447" w:rsidRPr="003D54A8" w:rsidRDefault="00D80447" w:rsidP="009366BF">
            <w:pPr>
              <w:rPr>
                <w:rFonts w:ascii="Arial" w:hAnsi="Arial" w:cs="Arial"/>
                <w:sz w:val="22"/>
                <w:szCs w:val="22"/>
              </w:rPr>
            </w:pPr>
            <w:r w:rsidRPr="003D54A8">
              <w:rPr>
                <w:rFonts w:ascii="Arial" w:hAnsi="Arial" w:cs="Arial"/>
                <w:sz w:val="22"/>
                <w:szCs w:val="22"/>
              </w:rPr>
              <w:t>Research by Pinter et al (2020) highlights that all families in the research sample</w:t>
            </w:r>
            <w:r w:rsidR="00027A0E">
              <w:rPr>
                <w:rFonts w:ascii="Arial" w:hAnsi="Arial" w:cs="Arial"/>
                <w:sz w:val="22"/>
                <w:szCs w:val="22"/>
              </w:rPr>
              <w:t xml:space="preserve"> </w:t>
            </w:r>
            <w:r w:rsidRPr="003D54A8">
              <w:rPr>
                <w:rFonts w:ascii="Arial" w:hAnsi="Arial" w:cs="Arial"/>
                <w:sz w:val="22"/>
                <w:szCs w:val="22"/>
              </w:rPr>
              <w:t>subject to the NRPF condition</w:t>
            </w:r>
            <w:r w:rsidRPr="009366BF">
              <w:rPr>
                <w:rFonts w:ascii="Arial" w:hAnsi="Arial" w:cs="Arial"/>
                <w:sz w:val="22"/>
                <w:szCs w:val="22"/>
              </w:rPr>
              <w:t xml:space="preserve"> </w:t>
            </w:r>
            <w:r w:rsidRPr="003D54A8">
              <w:rPr>
                <w:rFonts w:ascii="Arial" w:hAnsi="Arial" w:cs="Arial"/>
                <w:sz w:val="22"/>
                <w:szCs w:val="22"/>
              </w:rPr>
              <w:t>‘</w:t>
            </w:r>
            <w:r w:rsidRPr="009366BF">
              <w:rPr>
                <w:rFonts w:ascii="Arial" w:hAnsi="Arial" w:cs="Arial"/>
                <w:sz w:val="22"/>
                <w:szCs w:val="22"/>
              </w:rPr>
              <w:t>experienced some difficulties with accommodation, whether this was poor quality accommodation with mould and cramped living conditions, living in overcrowded accommodation having to share small spaces with their children and other families, or having to sleep on the floor or to ‘sofa-surf’.</w:t>
            </w:r>
            <w:r w:rsidRPr="003D54A8">
              <w:rPr>
                <w:rFonts w:ascii="Arial" w:hAnsi="Arial" w:cs="Arial"/>
                <w:sz w:val="22"/>
                <w:szCs w:val="22"/>
              </w:rPr>
              <w:t>’</w:t>
            </w:r>
            <w:r w:rsidRPr="009366BF">
              <w:rPr>
                <w:rFonts w:ascii="Arial" w:hAnsi="Arial" w:cs="Arial"/>
                <w:sz w:val="22"/>
                <w:szCs w:val="22"/>
              </w:rPr>
              <w:t xml:space="preserve"> </w:t>
            </w:r>
          </w:p>
          <w:p w14:paraId="79F4947E" w14:textId="0C5F8D13" w:rsidR="00D80447" w:rsidRPr="003D54A8" w:rsidRDefault="00D80447" w:rsidP="009366BF">
            <w:pPr>
              <w:rPr>
                <w:rFonts w:ascii="Arial" w:hAnsi="Arial" w:cs="Arial"/>
                <w:sz w:val="22"/>
                <w:szCs w:val="22"/>
              </w:rPr>
            </w:pPr>
          </w:p>
        </w:tc>
      </w:tr>
      <w:tr w:rsidR="00D80447" w:rsidRPr="003D54A8" w14:paraId="6FB92CEB" w14:textId="77777777" w:rsidTr="08FBA632">
        <w:tc>
          <w:tcPr>
            <w:tcW w:w="567" w:type="dxa"/>
            <w:vMerge/>
          </w:tcPr>
          <w:p w14:paraId="2EEC845A" w14:textId="77777777" w:rsidR="00D80447" w:rsidRPr="003D54A8" w:rsidRDefault="00D80447" w:rsidP="009366BF">
            <w:pPr>
              <w:rPr>
                <w:rFonts w:ascii="Arial" w:hAnsi="Arial" w:cs="Arial"/>
                <w:sz w:val="22"/>
                <w:szCs w:val="22"/>
              </w:rPr>
            </w:pPr>
          </w:p>
        </w:tc>
        <w:tc>
          <w:tcPr>
            <w:tcW w:w="1702" w:type="dxa"/>
            <w:vMerge/>
          </w:tcPr>
          <w:p w14:paraId="429E4657" w14:textId="77777777" w:rsidR="00D80447" w:rsidRPr="003D54A8" w:rsidRDefault="00D80447" w:rsidP="009366BF">
            <w:pPr>
              <w:rPr>
                <w:rFonts w:ascii="Arial" w:hAnsi="Arial" w:cs="Arial"/>
                <w:sz w:val="22"/>
                <w:szCs w:val="22"/>
              </w:rPr>
            </w:pPr>
          </w:p>
        </w:tc>
        <w:tc>
          <w:tcPr>
            <w:tcW w:w="3402" w:type="dxa"/>
          </w:tcPr>
          <w:p w14:paraId="32D4F9D6" w14:textId="0169F0DF" w:rsidR="00D80447" w:rsidRPr="003D54A8" w:rsidRDefault="00D80447" w:rsidP="00D80447">
            <w:pPr>
              <w:rPr>
                <w:rFonts w:ascii="Arial" w:hAnsi="Arial" w:cs="Arial"/>
                <w:sz w:val="22"/>
                <w:szCs w:val="22"/>
              </w:rPr>
            </w:pPr>
            <w:r w:rsidRPr="003D54A8">
              <w:rPr>
                <w:rFonts w:ascii="Arial" w:hAnsi="Arial" w:cs="Arial"/>
                <w:sz w:val="22"/>
                <w:szCs w:val="22"/>
              </w:rPr>
              <w:t>Some cohorts of people within the immigration system are concentrated in ‘key worker’ roles</w:t>
            </w:r>
            <w:r w:rsidR="4419C0E4" w:rsidRPr="08FBA632">
              <w:rPr>
                <w:rFonts w:ascii="Arial" w:hAnsi="Arial" w:cs="Arial"/>
                <w:sz w:val="22"/>
                <w:szCs w:val="22"/>
              </w:rPr>
              <w:t>.</w:t>
            </w:r>
            <w:r w:rsidR="00C02E9D">
              <w:rPr>
                <w:rFonts w:ascii="Arial" w:hAnsi="Arial" w:cs="Arial"/>
                <w:sz w:val="22"/>
                <w:szCs w:val="22"/>
              </w:rPr>
              <w:t xml:space="preserve"> </w:t>
            </w:r>
            <w:r w:rsidRPr="003D54A8">
              <w:rPr>
                <w:rFonts w:ascii="Arial" w:hAnsi="Arial" w:cs="Arial"/>
                <w:sz w:val="22"/>
                <w:szCs w:val="22"/>
              </w:rPr>
              <w:t xml:space="preserve">This puts them at higher risk of coming into contact with, and thus contracting, COVID-19 infection. </w:t>
            </w:r>
          </w:p>
          <w:p w14:paraId="4CFD42AF" w14:textId="77777777" w:rsidR="00D80447" w:rsidRPr="003D54A8" w:rsidRDefault="00D80447" w:rsidP="009366BF">
            <w:pPr>
              <w:rPr>
                <w:rFonts w:ascii="Arial" w:hAnsi="Arial" w:cs="Arial"/>
                <w:sz w:val="22"/>
                <w:szCs w:val="22"/>
              </w:rPr>
            </w:pPr>
          </w:p>
        </w:tc>
        <w:tc>
          <w:tcPr>
            <w:tcW w:w="4961" w:type="dxa"/>
          </w:tcPr>
          <w:p w14:paraId="0C8E7D8E" w14:textId="7A55AA90" w:rsidR="00D80447" w:rsidRDefault="00E11F2C" w:rsidP="009366BF">
            <w:pPr>
              <w:rPr>
                <w:rFonts w:ascii="Arial" w:hAnsi="Arial" w:cs="Arial"/>
                <w:sz w:val="22"/>
                <w:szCs w:val="22"/>
              </w:rPr>
            </w:pPr>
            <w:r w:rsidRPr="003D54A8">
              <w:rPr>
                <w:rFonts w:ascii="Arial" w:hAnsi="Arial" w:cs="Arial"/>
                <w:sz w:val="22"/>
                <w:szCs w:val="22"/>
              </w:rPr>
              <w:t>Research by Morris (20</w:t>
            </w:r>
            <w:r w:rsidR="00A603A2" w:rsidRPr="003D54A8">
              <w:rPr>
                <w:rFonts w:ascii="Arial" w:hAnsi="Arial" w:cs="Arial"/>
                <w:sz w:val="22"/>
                <w:szCs w:val="22"/>
              </w:rPr>
              <w:t xml:space="preserve">20) states that migrants are more likely to </w:t>
            </w:r>
            <w:r w:rsidR="60306B8C" w:rsidRPr="08FBA632">
              <w:rPr>
                <w:rFonts w:ascii="Arial" w:hAnsi="Arial" w:cs="Arial"/>
                <w:sz w:val="22"/>
                <w:szCs w:val="22"/>
              </w:rPr>
              <w:t xml:space="preserve">be </w:t>
            </w:r>
            <w:r w:rsidR="00A603A2" w:rsidRPr="003D54A8">
              <w:rPr>
                <w:rFonts w:ascii="Arial" w:hAnsi="Arial" w:cs="Arial"/>
                <w:sz w:val="22"/>
                <w:szCs w:val="22"/>
              </w:rPr>
              <w:t>self</w:t>
            </w:r>
            <w:r w:rsidR="00185826" w:rsidRPr="003D54A8">
              <w:rPr>
                <w:rFonts w:ascii="Arial" w:hAnsi="Arial" w:cs="Arial"/>
                <w:sz w:val="22"/>
                <w:szCs w:val="22"/>
              </w:rPr>
              <w:t>-</w:t>
            </w:r>
            <w:r w:rsidR="00A603A2" w:rsidRPr="003D54A8">
              <w:rPr>
                <w:rFonts w:ascii="Arial" w:hAnsi="Arial" w:cs="Arial"/>
                <w:sz w:val="22"/>
                <w:szCs w:val="22"/>
              </w:rPr>
              <w:t xml:space="preserve">employed and to work in </w:t>
            </w:r>
            <w:r w:rsidR="008D573C" w:rsidRPr="003D54A8">
              <w:rPr>
                <w:rFonts w:ascii="Arial" w:hAnsi="Arial" w:cs="Arial"/>
                <w:sz w:val="22"/>
                <w:szCs w:val="22"/>
              </w:rPr>
              <w:t>affected sectors</w:t>
            </w:r>
            <w:r w:rsidR="625C95A4" w:rsidRPr="08FBA632">
              <w:rPr>
                <w:rFonts w:ascii="Arial" w:hAnsi="Arial" w:cs="Arial"/>
                <w:sz w:val="22"/>
                <w:szCs w:val="22"/>
              </w:rPr>
              <w:t xml:space="preserve"> – </w:t>
            </w:r>
            <w:r w:rsidR="008D573C" w:rsidRPr="003D54A8">
              <w:rPr>
                <w:rFonts w:ascii="Arial" w:hAnsi="Arial" w:cs="Arial"/>
                <w:sz w:val="22"/>
                <w:szCs w:val="22"/>
              </w:rPr>
              <w:t>either those which are more likely to be closed (</w:t>
            </w:r>
            <w:r w:rsidR="78EFB2CA" w:rsidRPr="08FBA632">
              <w:rPr>
                <w:rFonts w:ascii="Arial" w:hAnsi="Arial" w:cs="Arial"/>
                <w:sz w:val="22"/>
                <w:szCs w:val="22"/>
              </w:rPr>
              <w:t>i</w:t>
            </w:r>
            <w:r w:rsidR="50A73DE0" w:rsidRPr="08FBA632">
              <w:rPr>
                <w:rFonts w:ascii="Arial" w:hAnsi="Arial" w:cs="Arial"/>
                <w:sz w:val="22"/>
                <w:szCs w:val="22"/>
              </w:rPr>
              <w:t>.</w:t>
            </w:r>
            <w:r w:rsidR="78EFB2CA" w:rsidRPr="08FBA632">
              <w:rPr>
                <w:rFonts w:ascii="Arial" w:hAnsi="Arial" w:cs="Arial"/>
                <w:sz w:val="22"/>
                <w:szCs w:val="22"/>
              </w:rPr>
              <w:t>e</w:t>
            </w:r>
            <w:r w:rsidR="2A7A020C" w:rsidRPr="08FBA632">
              <w:rPr>
                <w:rFonts w:ascii="Arial" w:hAnsi="Arial" w:cs="Arial"/>
                <w:sz w:val="22"/>
                <w:szCs w:val="22"/>
              </w:rPr>
              <w:t>.,</w:t>
            </w:r>
            <w:r w:rsidR="008D573C" w:rsidRPr="003D54A8">
              <w:rPr>
                <w:rFonts w:ascii="Arial" w:hAnsi="Arial" w:cs="Arial"/>
                <w:sz w:val="22"/>
                <w:szCs w:val="22"/>
              </w:rPr>
              <w:t xml:space="preserve"> hospitality) and thus risk destitution or </w:t>
            </w:r>
            <w:r w:rsidR="002F56BB" w:rsidRPr="003D54A8">
              <w:rPr>
                <w:rFonts w:ascii="Arial" w:hAnsi="Arial" w:cs="Arial"/>
                <w:sz w:val="22"/>
                <w:szCs w:val="22"/>
              </w:rPr>
              <w:t>in key worker sectors such as Health and Social Care. This may</w:t>
            </w:r>
            <w:r w:rsidR="00185826" w:rsidRPr="003D54A8">
              <w:rPr>
                <w:rFonts w:ascii="Arial" w:hAnsi="Arial" w:cs="Arial"/>
                <w:sz w:val="22"/>
                <w:szCs w:val="22"/>
              </w:rPr>
              <w:t xml:space="preserve"> particularly affect those </w:t>
            </w:r>
            <w:r w:rsidR="00165FFC" w:rsidRPr="003D54A8">
              <w:rPr>
                <w:rFonts w:ascii="Arial" w:hAnsi="Arial" w:cs="Arial"/>
                <w:sz w:val="22"/>
                <w:szCs w:val="22"/>
              </w:rPr>
              <w:t xml:space="preserve">granted </w:t>
            </w:r>
            <w:r w:rsidR="00185826" w:rsidRPr="003D54A8">
              <w:rPr>
                <w:rFonts w:ascii="Arial" w:hAnsi="Arial" w:cs="Arial"/>
                <w:sz w:val="22"/>
                <w:szCs w:val="22"/>
              </w:rPr>
              <w:t>Leave to Remain with NRPF</w:t>
            </w:r>
            <w:r w:rsidR="008720B5">
              <w:rPr>
                <w:rFonts w:ascii="Arial" w:hAnsi="Arial" w:cs="Arial"/>
                <w:sz w:val="22"/>
                <w:szCs w:val="22"/>
              </w:rPr>
              <w:t xml:space="preserve">. </w:t>
            </w:r>
          </w:p>
          <w:p w14:paraId="35CEA1CA" w14:textId="77777777" w:rsidR="00C02E9D" w:rsidRDefault="00C02E9D" w:rsidP="009366BF">
            <w:pPr>
              <w:rPr>
                <w:rFonts w:ascii="Arial" w:hAnsi="Arial" w:cs="Arial"/>
                <w:sz w:val="22"/>
                <w:szCs w:val="22"/>
              </w:rPr>
            </w:pPr>
          </w:p>
          <w:p w14:paraId="4CAC5A48" w14:textId="61FCD8EC" w:rsidR="00C02E9D" w:rsidRDefault="00C02E9D" w:rsidP="009366BF">
            <w:pPr>
              <w:rPr>
                <w:rFonts w:ascii="Arial" w:hAnsi="Arial" w:cs="Arial"/>
                <w:sz w:val="22"/>
                <w:szCs w:val="22"/>
              </w:rPr>
            </w:pPr>
          </w:p>
          <w:p w14:paraId="2AF40D91" w14:textId="668161B6" w:rsidR="008720B5" w:rsidRPr="003D54A8" w:rsidRDefault="008720B5" w:rsidP="009366BF">
            <w:pPr>
              <w:rPr>
                <w:rFonts w:ascii="Arial" w:hAnsi="Arial" w:cs="Arial"/>
                <w:sz w:val="22"/>
                <w:szCs w:val="22"/>
              </w:rPr>
            </w:pPr>
          </w:p>
        </w:tc>
      </w:tr>
      <w:tr w:rsidR="006E7479" w:rsidRPr="003D54A8" w14:paraId="207A130C" w14:textId="77777777" w:rsidTr="00E337C5">
        <w:tc>
          <w:tcPr>
            <w:tcW w:w="2269" w:type="dxa"/>
            <w:gridSpan w:val="2"/>
            <w:vMerge w:val="restart"/>
          </w:tcPr>
          <w:p w14:paraId="069CC438" w14:textId="77777777" w:rsidR="006E7479" w:rsidRPr="003D54A8" w:rsidRDefault="006E7479" w:rsidP="009366BF">
            <w:pPr>
              <w:rPr>
                <w:rFonts w:ascii="Arial" w:hAnsi="Arial" w:cs="Arial"/>
                <w:sz w:val="22"/>
                <w:szCs w:val="22"/>
              </w:rPr>
            </w:pPr>
            <w:r w:rsidRPr="003D54A8">
              <w:rPr>
                <w:rFonts w:ascii="Arial" w:hAnsi="Arial" w:cs="Arial"/>
                <w:sz w:val="22"/>
                <w:szCs w:val="22"/>
              </w:rPr>
              <w:lastRenderedPageBreak/>
              <w:t>2</w:t>
            </w:r>
          </w:p>
          <w:p w14:paraId="74EE758E" w14:textId="50AFE2CD" w:rsidR="006E7479" w:rsidRPr="003D54A8" w:rsidRDefault="006E7479" w:rsidP="009366BF">
            <w:pPr>
              <w:rPr>
                <w:rFonts w:ascii="Arial" w:hAnsi="Arial" w:cs="Arial"/>
                <w:sz w:val="22"/>
                <w:szCs w:val="22"/>
              </w:rPr>
            </w:pPr>
            <w:r w:rsidRPr="003D54A8">
              <w:rPr>
                <w:rFonts w:ascii="Arial" w:hAnsi="Arial" w:cs="Arial"/>
                <w:sz w:val="22"/>
                <w:szCs w:val="22"/>
              </w:rPr>
              <w:t>Increased risk of having worse clinical outcomes following COVID-19 infection</w:t>
            </w:r>
          </w:p>
          <w:p w14:paraId="6C1AE05D" w14:textId="77777777" w:rsidR="006E7479" w:rsidRPr="003D54A8" w:rsidRDefault="006E7479" w:rsidP="009366BF">
            <w:pPr>
              <w:rPr>
                <w:rFonts w:ascii="Arial" w:hAnsi="Arial" w:cs="Arial"/>
                <w:sz w:val="22"/>
                <w:szCs w:val="22"/>
              </w:rPr>
            </w:pPr>
          </w:p>
        </w:tc>
        <w:tc>
          <w:tcPr>
            <w:tcW w:w="3402" w:type="dxa"/>
          </w:tcPr>
          <w:p w14:paraId="6AEB8C21" w14:textId="77777777" w:rsidR="006E7479" w:rsidRPr="003D54A8" w:rsidRDefault="006E7479" w:rsidP="009366BF">
            <w:pPr>
              <w:rPr>
                <w:rFonts w:ascii="Arial" w:hAnsi="Arial" w:cs="Arial"/>
                <w:sz w:val="22"/>
                <w:szCs w:val="22"/>
              </w:rPr>
            </w:pPr>
            <w:r w:rsidRPr="003D54A8">
              <w:rPr>
                <w:rFonts w:ascii="Arial" w:hAnsi="Arial" w:cs="Arial"/>
                <w:sz w:val="22"/>
                <w:szCs w:val="22"/>
              </w:rPr>
              <w:t>‘People without immigration status face major barriers to accessing healthcare, many of which have been exacerbated during the COVID-19 pandemic.’ Including:</w:t>
            </w:r>
          </w:p>
          <w:p w14:paraId="60117B84" w14:textId="77777777" w:rsidR="006E7479" w:rsidRPr="003D54A8" w:rsidRDefault="006E7479" w:rsidP="009366BF">
            <w:pPr>
              <w:pStyle w:val="ListParagraph"/>
              <w:numPr>
                <w:ilvl w:val="0"/>
                <w:numId w:val="2"/>
              </w:numPr>
              <w:rPr>
                <w:rFonts w:ascii="Arial" w:hAnsi="Arial" w:cs="Arial"/>
                <w:sz w:val="22"/>
                <w:szCs w:val="22"/>
              </w:rPr>
            </w:pPr>
            <w:r w:rsidRPr="003D54A8">
              <w:rPr>
                <w:rFonts w:ascii="Arial" w:hAnsi="Arial" w:cs="Arial"/>
                <w:sz w:val="22"/>
                <w:szCs w:val="22"/>
              </w:rPr>
              <w:t xml:space="preserve">charging for NHS secondary care </w:t>
            </w:r>
          </w:p>
          <w:p w14:paraId="648A728A" w14:textId="77777777" w:rsidR="006E7479" w:rsidRPr="003D54A8" w:rsidRDefault="006E7479" w:rsidP="009366BF">
            <w:pPr>
              <w:pStyle w:val="ListParagraph"/>
              <w:numPr>
                <w:ilvl w:val="0"/>
                <w:numId w:val="2"/>
              </w:numPr>
              <w:rPr>
                <w:rFonts w:ascii="Arial" w:hAnsi="Arial" w:cs="Arial"/>
                <w:sz w:val="22"/>
                <w:szCs w:val="22"/>
              </w:rPr>
            </w:pPr>
            <w:proofErr w:type="gramStart"/>
            <w:r w:rsidRPr="003D54A8">
              <w:rPr>
                <w:rFonts w:ascii="Arial" w:hAnsi="Arial" w:cs="Arial"/>
                <w:sz w:val="22"/>
                <w:szCs w:val="22"/>
              </w:rPr>
              <w:t>can</w:t>
            </w:r>
            <w:proofErr w:type="gramEnd"/>
            <w:r w:rsidRPr="003D54A8">
              <w:rPr>
                <w:rFonts w:ascii="Arial" w:hAnsi="Arial" w:cs="Arial"/>
                <w:sz w:val="22"/>
                <w:szCs w:val="22"/>
              </w:rPr>
              <w:t xml:space="preserve"> be deterred from accessing healthcare due to fears of unaffordable bills and immigration enforcement. </w:t>
            </w:r>
          </w:p>
          <w:p w14:paraId="054F354E" w14:textId="77777777" w:rsidR="006E7479" w:rsidRDefault="006E7479" w:rsidP="009366BF">
            <w:pPr>
              <w:pStyle w:val="ListParagraph"/>
              <w:numPr>
                <w:ilvl w:val="0"/>
                <w:numId w:val="2"/>
              </w:numPr>
              <w:rPr>
                <w:rFonts w:ascii="Arial" w:hAnsi="Arial" w:cs="Arial"/>
                <w:sz w:val="22"/>
                <w:szCs w:val="22"/>
              </w:rPr>
            </w:pPr>
            <w:r w:rsidRPr="003D54A8">
              <w:rPr>
                <w:rFonts w:ascii="Arial" w:hAnsi="Arial" w:cs="Arial"/>
                <w:sz w:val="22"/>
                <w:szCs w:val="22"/>
              </w:rPr>
              <w:t>low levels of GP registration among people who are undocumented, with many reports of refusals by GP practices (even given that there is no bar to access to primary care)</w:t>
            </w:r>
          </w:p>
          <w:p w14:paraId="43B6E8BC" w14:textId="77777777" w:rsidR="006E7479" w:rsidRDefault="006E7479" w:rsidP="009A5FC1"/>
          <w:p w14:paraId="5E1E38D5" w14:textId="5C6F387F" w:rsidR="006E7479" w:rsidRPr="00CA4965" w:rsidRDefault="006E7479" w:rsidP="009A5FC1">
            <w:pPr>
              <w:rPr>
                <w:rFonts w:ascii="Arial" w:hAnsi="Arial" w:cs="Arial"/>
                <w:sz w:val="22"/>
                <w:szCs w:val="22"/>
              </w:rPr>
            </w:pPr>
            <w:r w:rsidRPr="00CA4965">
              <w:rPr>
                <w:rFonts w:ascii="Arial" w:hAnsi="Arial" w:cs="Arial"/>
              </w:rPr>
              <w:t>It should be noted here that everyone is eligible for testing and treatment for infectious diseases including COVID regardless of status and will not be asked about their status when accessing services, though this does not negate the points related to trust and information outlined above.</w:t>
            </w:r>
            <w:r w:rsidRPr="00CA4965">
              <w:rPr>
                <w:rStyle w:val="FootnoteReference"/>
                <w:rFonts w:ascii="Arial" w:hAnsi="Arial" w:cs="Arial"/>
              </w:rPr>
              <w:footnoteReference w:id="4"/>
            </w:r>
          </w:p>
        </w:tc>
        <w:tc>
          <w:tcPr>
            <w:tcW w:w="4961" w:type="dxa"/>
          </w:tcPr>
          <w:p w14:paraId="06723A70" w14:textId="015D62E1" w:rsidR="006E7479" w:rsidRPr="003D54A8" w:rsidRDefault="006E7479" w:rsidP="009366BF">
            <w:pPr>
              <w:rPr>
                <w:rFonts w:ascii="Arial" w:hAnsi="Arial" w:cs="Arial"/>
                <w:sz w:val="22"/>
                <w:szCs w:val="22"/>
              </w:rPr>
            </w:pPr>
            <w:r w:rsidRPr="003D54A8">
              <w:rPr>
                <w:rFonts w:ascii="Arial" w:hAnsi="Arial" w:cs="Arial"/>
                <w:sz w:val="22"/>
                <w:szCs w:val="22"/>
              </w:rPr>
              <w:t xml:space="preserve">The NRPF cohort includes (though is not exclusively made up of) </w:t>
            </w:r>
            <w:r>
              <w:rPr>
                <w:rFonts w:ascii="Arial" w:hAnsi="Arial" w:cs="Arial"/>
                <w:sz w:val="22"/>
                <w:szCs w:val="22"/>
              </w:rPr>
              <w:t>irregular migrants</w:t>
            </w:r>
            <w:r w:rsidRPr="003D54A8">
              <w:rPr>
                <w:rFonts w:ascii="Arial" w:hAnsi="Arial" w:cs="Arial"/>
                <w:sz w:val="22"/>
                <w:szCs w:val="22"/>
              </w:rPr>
              <w:t xml:space="preserve"> and so the outlined risks in relation to access to healthcare are likely to apply to a significant proportion of the cohort. </w:t>
            </w:r>
          </w:p>
          <w:p w14:paraId="7F22F964" w14:textId="77777777" w:rsidR="006E7479" w:rsidRPr="003D54A8" w:rsidRDefault="006E7479" w:rsidP="009366BF">
            <w:pPr>
              <w:rPr>
                <w:rFonts w:ascii="Arial" w:hAnsi="Arial" w:cs="Arial"/>
                <w:sz w:val="22"/>
                <w:szCs w:val="22"/>
              </w:rPr>
            </w:pPr>
          </w:p>
          <w:p w14:paraId="677FEB5B" w14:textId="176C3730" w:rsidR="006E7479" w:rsidRPr="003D54A8" w:rsidRDefault="006E7479" w:rsidP="00704C66">
            <w:pPr>
              <w:rPr>
                <w:rFonts w:ascii="Arial" w:hAnsi="Arial" w:cs="Arial"/>
                <w:sz w:val="22"/>
                <w:szCs w:val="22"/>
              </w:rPr>
            </w:pPr>
            <w:r w:rsidRPr="003D54A8">
              <w:rPr>
                <w:rFonts w:ascii="Arial" w:hAnsi="Arial" w:cs="Arial"/>
                <w:sz w:val="22"/>
                <w:szCs w:val="22"/>
              </w:rPr>
              <w:t>Research by Doctors of the World (2020a and b) highlights many barriers to accessing health care in addition to those highlighted, which are pertinent to the NRPF cohort. In particular in relation to access to GP/ primary healthcare, stating that ‘mobile groups who arrive in a new area during ‘lockdown’ and people experiencing homelessness who are being displaced as they are housed in hotels’ are struggling to register with GP practices. ‘Interviews revealed that although some GP practices are maintaining registration for their temporarily displaced patients, other GPs are deregistering patients who have been temporarily housed outside their catchment areas or who are socially distancing/isolating at an alternative address.’</w:t>
            </w:r>
          </w:p>
          <w:p w14:paraId="39BFE8D7" w14:textId="77777777" w:rsidR="006E7479" w:rsidRDefault="006E7479" w:rsidP="00A51D5D">
            <w:pPr>
              <w:rPr>
                <w:rFonts w:ascii="Arial" w:hAnsi="Arial" w:cs="Arial"/>
                <w:sz w:val="22"/>
                <w:szCs w:val="22"/>
              </w:rPr>
            </w:pPr>
          </w:p>
          <w:p w14:paraId="487736B1" w14:textId="4293B6AB" w:rsidR="006E7479" w:rsidRPr="00A51D5D" w:rsidRDefault="006E7479" w:rsidP="00A51D5D">
            <w:pPr>
              <w:rPr>
                <w:rFonts w:ascii="Arial" w:hAnsi="Arial" w:cs="Arial"/>
                <w:sz w:val="22"/>
                <w:szCs w:val="22"/>
              </w:rPr>
            </w:pPr>
            <w:r>
              <w:rPr>
                <w:rFonts w:ascii="Arial" w:hAnsi="Arial" w:cs="Arial"/>
                <w:sz w:val="22"/>
                <w:szCs w:val="22"/>
              </w:rPr>
              <w:t>There may also be difficulties in accessing relevant information – for example due to language barriers or digital exclusion</w:t>
            </w:r>
            <w:r>
              <w:rPr>
                <w:rStyle w:val="FootnoteReference"/>
                <w:rFonts w:ascii="Arial" w:hAnsi="Arial" w:cs="Arial"/>
                <w:sz w:val="22"/>
                <w:szCs w:val="22"/>
              </w:rPr>
              <w:footnoteReference w:id="5"/>
            </w:r>
          </w:p>
        </w:tc>
      </w:tr>
      <w:tr w:rsidR="006E7479" w:rsidRPr="003D54A8" w14:paraId="28F7FE0A" w14:textId="77777777" w:rsidTr="00E337C5">
        <w:tc>
          <w:tcPr>
            <w:tcW w:w="2269" w:type="dxa"/>
            <w:gridSpan w:val="2"/>
            <w:vMerge/>
          </w:tcPr>
          <w:p w14:paraId="063978AC" w14:textId="210B5C61" w:rsidR="006E7479" w:rsidRPr="003D54A8" w:rsidRDefault="006E7479" w:rsidP="009366BF">
            <w:pPr>
              <w:rPr>
                <w:rFonts w:ascii="Arial" w:hAnsi="Arial" w:cs="Arial"/>
                <w:sz w:val="22"/>
                <w:szCs w:val="22"/>
              </w:rPr>
            </w:pPr>
          </w:p>
        </w:tc>
        <w:tc>
          <w:tcPr>
            <w:tcW w:w="3402" w:type="dxa"/>
          </w:tcPr>
          <w:p w14:paraId="09B5D798" w14:textId="77777777" w:rsidR="006E7479" w:rsidRPr="003D54A8" w:rsidRDefault="006E7479" w:rsidP="009366BF">
            <w:pPr>
              <w:rPr>
                <w:rFonts w:ascii="Arial" w:hAnsi="Arial" w:cs="Arial"/>
                <w:sz w:val="22"/>
                <w:szCs w:val="22"/>
              </w:rPr>
            </w:pPr>
            <w:r w:rsidRPr="003D54A8">
              <w:rPr>
                <w:rFonts w:ascii="Arial" w:hAnsi="Arial" w:cs="Arial"/>
                <w:sz w:val="22"/>
                <w:szCs w:val="22"/>
              </w:rPr>
              <w:t xml:space="preserve">People from the </w:t>
            </w:r>
            <w:proofErr w:type="spellStart"/>
            <w:r w:rsidRPr="003D54A8">
              <w:rPr>
                <w:rFonts w:ascii="Arial" w:hAnsi="Arial" w:cs="Arial"/>
                <w:sz w:val="22"/>
                <w:szCs w:val="22"/>
              </w:rPr>
              <w:t>Windrush</w:t>
            </w:r>
            <w:proofErr w:type="spellEnd"/>
            <w:r w:rsidRPr="003D54A8">
              <w:rPr>
                <w:rFonts w:ascii="Arial" w:hAnsi="Arial" w:cs="Arial"/>
                <w:sz w:val="22"/>
                <w:szCs w:val="22"/>
              </w:rPr>
              <w:t xml:space="preserve"> generation, particularly those who have not yet had their status resolved, are at high risk of more serious illness from COVID-19 due to their age profile and potential denial of healthcare rights. </w:t>
            </w:r>
          </w:p>
          <w:p w14:paraId="0622E2C2" w14:textId="77777777" w:rsidR="006E7479" w:rsidRPr="003D54A8" w:rsidRDefault="006E7479" w:rsidP="009366BF">
            <w:pPr>
              <w:rPr>
                <w:rFonts w:ascii="Arial" w:hAnsi="Arial" w:cs="Arial"/>
                <w:sz w:val="22"/>
                <w:szCs w:val="22"/>
              </w:rPr>
            </w:pPr>
          </w:p>
          <w:p w14:paraId="6FB92B01" w14:textId="354E799F" w:rsidR="006E7479" w:rsidRPr="003D54A8" w:rsidRDefault="006E7479" w:rsidP="009366BF">
            <w:pPr>
              <w:rPr>
                <w:rFonts w:ascii="Arial" w:hAnsi="Arial" w:cs="Arial"/>
                <w:sz w:val="22"/>
                <w:szCs w:val="22"/>
              </w:rPr>
            </w:pPr>
            <w:r w:rsidRPr="003D54A8">
              <w:rPr>
                <w:rFonts w:ascii="Arial" w:hAnsi="Arial" w:cs="Arial"/>
                <w:sz w:val="22"/>
                <w:szCs w:val="22"/>
              </w:rPr>
              <w:t>Black Caribbean ethnicity has also been identified as a risk factor for worse disease outcomes.</w:t>
            </w:r>
            <w:r>
              <w:rPr>
                <w:rFonts w:ascii="Arial" w:hAnsi="Arial" w:cs="Arial"/>
                <w:sz w:val="22"/>
                <w:szCs w:val="22"/>
              </w:rPr>
              <w:t xml:space="preserve"> </w:t>
            </w:r>
          </w:p>
          <w:p w14:paraId="65D712A2" w14:textId="77777777" w:rsidR="006E7479" w:rsidRPr="003D54A8" w:rsidRDefault="006E7479" w:rsidP="009366BF">
            <w:pPr>
              <w:rPr>
                <w:rFonts w:ascii="Arial" w:hAnsi="Arial" w:cs="Arial"/>
                <w:sz w:val="22"/>
                <w:szCs w:val="22"/>
              </w:rPr>
            </w:pPr>
          </w:p>
        </w:tc>
        <w:tc>
          <w:tcPr>
            <w:tcW w:w="4961" w:type="dxa"/>
          </w:tcPr>
          <w:p w14:paraId="22B14745" w14:textId="73ACF825" w:rsidR="006E7479" w:rsidRPr="003D54A8" w:rsidRDefault="006E7479" w:rsidP="00D65888">
            <w:pPr>
              <w:rPr>
                <w:rFonts w:ascii="Arial" w:hAnsi="Arial" w:cs="Arial"/>
                <w:sz w:val="22"/>
                <w:szCs w:val="22"/>
              </w:rPr>
            </w:pPr>
            <w:r w:rsidRPr="003D54A8">
              <w:rPr>
                <w:rFonts w:ascii="Arial" w:hAnsi="Arial" w:cs="Arial"/>
                <w:sz w:val="22"/>
                <w:szCs w:val="22"/>
              </w:rPr>
              <w:t xml:space="preserve">Data from both the NRPF Network and Home Office (as analysed by The Children’s Society) identifies that the top ten nationalities for granting of leave to remain under the Family Life 10 year route and supported under s17 </w:t>
            </w:r>
            <w:r>
              <w:rPr>
                <w:rFonts w:ascii="Arial" w:hAnsi="Arial" w:cs="Arial"/>
                <w:sz w:val="22"/>
                <w:szCs w:val="22"/>
              </w:rPr>
              <w:t xml:space="preserve">(in England) </w:t>
            </w:r>
            <w:r w:rsidRPr="003D54A8">
              <w:rPr>
                <w:rFonts w:ascii="Arial" w:hAnsi="Arial" w:cs="Arial"/>
                <w:sz w:val="22"/>
                <w:szCs w:val="22"/>
              </w:rPr>
              <w:t xml:space="preserve">were predominantly African and Asian regions, with Jamaica and Nigeria featuring in both lists. </w:t>
            </w:r>
          </w:p>
          <w:p w14:paraId="789D4460" w14:textId="77777777" w:rsidR="006E7479" w:rsidRPr="003D54A8" w:rsidRDefault="006E7479" w:rsidP="00D65888">
            <w:pPr>
              <w:rPr>
                <w:rFonts w:ascii="Arial" w:hAnsi="Arial" w:cs="Arial"/>
                <w:sz w:val="22"/>
                <w:szCs w:val="22"/>
              </w:rPr>
            </w:pPr>
          </w:p>
          <w:p w14:paraId="58919AFF" w14:textId="22F42602" w:rsidR="006E7479" w:rsidRPr="003D54A8" w:rsidRDefault="006E7479" w:rsidP="00D65888">
            <w:pPr>
              <w:rPr>
                <w:rFonts w:ascii="Arial" w:hAnsi="Arial" w:cs="Arial"/>
                <w:sz w:val="22"/>
                <w:szCs w:val="22"/>
              </w:rPr>
            </w:pPr>
            <w:r w:rsidRPr="003D54A8">
              <w:rPr>
                <w:rFonts w:ascii="Arial" w:hAnsi="Arial" w:cs="Arial"/>
                <w:sz w:val="22"/>
                <w:szCs w:val="22"/>
              </w:rPr>
              <w:t xml:space="preserve">Research by Jolly (2019) identifies the specific impacts of NRPF policy for Jamaican families. </w:t>
            </w:r>
          </w:p>
          <w:p w14:paraId="030C7198" w14:textId="77777777" w:rsidR="006E7479" w:rsidRPr="003D54A8" w:rsidRDefault="006E7479" w:rsidP="00D65888">
            <w:pPr>
              <w:rPr>
                <w:rFonts w:ascii="Arial" w:hAnsi="Arial" w:cs="Arial"/>
                <w:sz w:val="22"/>
                <w:szCs w:val="22"/>
              </w:rPr>
            </w:pPr>
          </w:p>
          <w:p w14:paraId="1547151D" w14:textId="4C9A97AB" w:rsidR="006E7479" w:rsidRPr="003D54A8" w:rsidRDefault="006E7479" w:rsidP="00D65888">
            <w:pPr>
              <w:rPr>
                <w:rFonts w:ascii="Arial" w:hAnsi="Arial" w:cs="Arial"/>
                <w:sz w:val="22"/>
                <w:szCs w:val="22"/>
              </w:rPr>
            </w:pPr>
            <w:r w:rsidRPr="003D54A8">
              <w:rPr>
                <w:rFonts w:ascii="Arial" w:hAnsi="Arial" w:cs="Arial"/>
                <w:sz w:val="22"/>
                <w:szCs w:val="22"/>
              </w:rPr>
              <w:t xml:space="preserve">An inability to evidence long standing residence in the UK is highlighted as one factor inhibiting </w:t>
            </w:r>
            <w:r w:rsidRPr="003D54A8">
              <w:rPr>
                <w:rFonts w:ascii="Arial" w:hAnsi="Arial" w:cs="Arial"/>
                <w:sz w:val="22"/>
                <w:szCs w:val="22"/>
              </w:rPr>
              <w:lastRenderedPageBreak/>
              <w:t xml:space="preserve">access to status for those affected in the </w:t>
            </w:r>
            <w:proofErr w:type="spellStart"/>
            <w:r w:rsidRPr="003D54A8">
              <w:rPr>
                <w:rFonts w:ascii="Arial" w:hAnsi="Arial" w:cs="Arial"/>
                <w:sz w:val="22"/>
                <w:szCs w:val="22"/>
              </w:rPr>
              <w:t>Windrush</w:t>
            </w:r>
            <w:proofErr w:type="spellEnd"/>
            <w:r w:rsidRPr="003D54A8">
              <w:rPr>
                <w:rFonts w:ascii="Arial" w:hAnsi="Arial" w:cs="Arial"/>
                <w:sz w:val="22"/>
                <w:szCs w:val="22"/>
              </w:rPr>
              <w:t xml:space="preserve"> generation. This may include those supported by the local authority under the auspices of the Care Act (or equivalent legislation in devolved administrations.) </w:t>
            </w:r>
          </w:p>
          <w:p w14:paraId="06F2BAE1" w14:textId="6301AE0F" w:rsidR="006E7479" w:rsidRPr="003D54A8" w:rsidRDefault="006E7479" w:rsidP="009366BF">
            <w:pPr>
              <w:rPr>
                <w:rFonts w:ascii="Arial" w:hAnsi="Arial" w:cs="Arial"/>
                <w:sz w:val="22"/>
                <w:szCs w:val="22"/>
              </w:rPr>
            </w:pPr>
          </w:p>
        </w:tc>
      </w:tr>
      <w:tr w:rsidR="006E7479" w:rsidRPr="003D54A8" w14:paraId="7D63F21A" w14:textId="77777777" w:rsidTr="00E337C5">
        <w:tc>
          <w:tcPr>
            <w:tcW w:w="2269" w:type="dxa"/>
            <w:gridSpan w:val="2"/>
            <w:vMerge/>
          </w:tcPr>
          <w:p w14:paraId="42AF6FBA" w14:textId="77777777" w:rsidR="006E7479" w:rsidRPr="003D54A8" w:rsidRDefault="006E7479" w:rsidP="009366BF">
            <w:pPr>
              <w:rPr>
                <w:rFonts w:ascii="Arial" w:hAnsi="Arial" w:cs="Arial"/>
                <w:sz w:val="22"/>
                <w:szCs w:val="22"/>
              </w:rPr>
            </w:pPr>
          </w:p>
        </w:tc>
        <w:tc>
          <w:tcPr>
            <w:tcW w:w="3402" w:type="dxa"/>
          </w:tcPr>
          <w:p w14:paraId="67F7742E" w14:textId="77777777" w:rsidR="006E7479" w:rsidRPr="00DE5CDC" w:rsidRDefault="006E7479" w:rsidP="00DE5CDC">
            <w:pPr>
              <w:rPr>
                <w:rFonts w:ascii="Arial" w:hAnsi="Arial" w:cs="Arial"/>
                <w:sz w:val="22"/>
                <w:szCs w:val="22"/>
              </w:rPr>
            </w:pPr>
            <w:r w:rsidRPr="00DE5CDC">
              <w:rPr>
                <w:rFonts w:ascii="Arial" w:hAnsi="Arial" w:cs="Arial"/>
                <w:sz w:val="22"/>
                <w:szCs w:val="22"/>
              </w:rPr>
              <w:t>People affected by trafficking or modern slavery are at particular risk of not receiving treatment for COVID-19. Survivors have reported that traffickers often restricted their access to health services. Many may not be officially identified as victims of trafficking and so could be ineligible for free secondary care.</w:t>
            </w:r>
          </w:p>
          <w:p w14:paraId="5F5DFED9" w14:textId="77777777" w:rsidR="006E7479" w:rsidRPr="003D54A8" w:rsidRDefault="006E7479" w:rsidP="009366BF">
            <w:pPr>
              <w:rPr>
                <w:rFonts w:ascii="Arial" w:hAnsi="Arial" w:cs="Arial"/>
                <w:sz w:val="22"/>
                <w:szCs w:val="22"/>
              </w:rPr>
            </w:pPr>
          </w:p>
        </w:tc>
        <w:tc>
          <w:tcPr>
            <w:tcW w:w="4961" w:type="dxa"/>
          </w:tcPr>
          <w:p w14:paraId="3406A13A" w14:textId="39771E70" w:rsidR="006E7479" w:rsidRPr="003D54A8" w:rsidRDefault="001474C8" w:rsidP="00D65888">
            <w:pPr>
              <w:rPr>
                <w:rFonts w:ascii="Arial" w:hAnsi="Arial" w:cs="Arial"/>
                <w:sz w:val="22"/>
                <w:szCs w:val="22"/>
              </w:rPr>
            </w:pPr>
            <w:r>
              <w:rPr>
                <w:rFonts w:ascii="Arial" w:hAnsi="Arial" w:cs="Arial"/>
                <w:sz w:val="22"/>
                <w:szCs w:val="22"/>
              </w:rPr>
              <w:t>Whilst those who receive a positive decision through the National Referral Mechanism are exempt from charging, 30% of referrals receive a negative decision (Migration Exchange.) Those who have been trafficked and not referred through the NRM</w:t>
            </w:r>
            <w:r w:rsidR="007502AA">
              <w:rPr>
                <w:rFonts w:ascii="Arial" w:hAnsi="Arial" w:cs="Arial"/>
                <w:sz w:val="22"/>
                <w:szCs w:val="22"/>
              </w:rPr>
              <w:t xml:space="preserve"> are likely to be NRPF and subject to </w:t>
            </w:r>
            <w:r w:rsidR="00DD422A">
              <w:rPr>
                <w:rFonts w:ascii="Arial" w:hAnsi="Arial" w:cs="Arial"/>
                <w:sz w:val="22"/>
                <w:szCs w:val="22"/>
              </w:rPr>
              <w:t>restrictions</w:t>
            </w:r>
          </w:p>
        </w:tc>
      </w:tr>
      <w:tr w:rsidR="009A5FC1" w:rsidRPr="003D54A8" w14:paraId="0CF46AAA" w14:textId="77777777" w:rsidTr="08FBA632">
        <w:tc>
          <w:tcPr>
            <w:tcW w:w="567" w:type="dxa"/>
          </w:tcPr>
          <w:p w14:paraId="1D1F4A80" w14:textId="2AA2D504" w:rsidR="009366BF" w:rsidRPr="003D54A8" w:rsidRDefault="009366BF" w:rsidP="009366BF">
            <w:pPr>
              <w:rPr>
                <w:rFonts w:ascii="Arial" w:hAnsi="Arial" w:cs="Arial"/>
                <w:sz w:val="22"/>
                <w:szCs w:val="22"/>
              </w:rPr>
            </w:pPr>
            <w:r w:rsidRPr="003D54A8">
              <w:rPr>
                <w:rFonts w:ascii="Arial" w:hAnsi="Arial" w:cs="Arial"/>
                <w:sz w:val="22"/>
                <w:szCs w:val="22"/>
              </w:rPr>
              <w:t>3</w:t>
            </w:r>
          </w:p>
        </w:tc>
        <w:tc>
          <w:tcPr>
            <w:tcW w:w="1702" w:type="dxa"/>
          </w:tcPr>
          <w:p w14:paraId="449AE2E8" w14:textId="7D0AA9C1" w:rsidR="009366BF" w:rsidRPr="003D54A8" w:rsidRDefault="009366BF" w:rsidP="009366BF">
            <w:pPr>
              <w:rPr>
                <w:rFonts w:ascii="Arial" w:hAnsi="Arial" w:cs="Arial"/>
                <w:sz w:val="22"/>
                <w:szCs w:val="22"/>
              </w:rPr>
            </w:pPr>
            <w:r w:rsidRPr="003D54A8">
              <w:rPr>
                <w:rFonts w:ascii="Arial" w:hAnsi="Arial" w:cs="Arial"/>
                <w:sz w:val="22"/>
                <w:szCs w:val="22"/>
              </w:rPr>
              <w:t>Increased risk of facing indirect health impacts due to the pandemic</w:t>
            </w:r>
          </w:p>
          <w:p w14:paraId="4CD9973B" w14:textId="77777777" w:rsidR="009366BF" w:rsidRPr="003D54A8" w:rsidRDefault="009366BF" w:rsidP="009366BF">
            <w:pPr>
              <w:rPr>
                <w:rFonts w:ascii="Arial" w:hAnsi="Arial" w:cs="Arial"/>
                <w:sz w:val="22"/>
                <w:szCs w:val="22"/>
              </w:rPr>
            </w:pPr>
          </w:p>
        </w:tc>
        <w:tc>
          <w:tcPr>
            <w:tcW w:w="3402" w:type="dxa"/>
          </w:tcPr>
          <w:p w14:paraId="53185EC5" w14:textId="77777777" w:rsidR="009366BF" w:rsidRPr="003D54A8" w:rsidRDefault="009366BF" w:rsidP="009366BF">
            <w:pPr>
              <w:rPr>
                <w:rFonts w:ascii="Arial" w:hAnsi="Arial" w:cs="Arial"/>
                <w:sz w:val="22"/>
                <w:szCs w:val="22"/>
              </w:rPr>
            </w:pPr>
            <w:r w:rsidRPr="003D54A8">
              <w:rPr>
                <w:rFonts w:ascii="Arial" w:hAnsi="Arial" w:cs="Arial"/>
                <w:sz w:val="22"/>
                <w:szCs w:val="22"/>
              </w:rPr>
              <w:t>People who experience domestic violence are only eligible for support via the Destitution Domestic Violence (DDV) concession in limited circumstances. There is evidence that restrictions of movement in response to COVID-19 have led to a significant increase in domestic violence, but the restrictive nature of the DDV concession, and the exclusion of certain cohorts from the legislative response, could make it harder for people affected by domestic violence during the pandemic to seek support.</w:t>
            </w:r>
          </w:p>
          <w:p w14:paraId="528B84DB" w14:textId="77777777" w:rsidR="009366BF" w:rsidRPr="003D54A8" w:rsidRDefault="009366BF" w:rsidP="009366BF">
            <w:pPr>
              <w:rPr>
                <w:rFonts w:ascii="Arial" w:hAnsi="Arial" w:cs="Arial"/>
                <w:sz w:val="22"/>
                <w:szCs w:val="22"/>
              </w:rPr>
            </w:pPr>
          </w:p>
        </w:tc>
        <w:tc>
          <w:tcPr>
            <w:tcW w:w="4961" w:type="dxa"/>
          </w:tcPr>
          <w:p w14:paraId="7088E2CE" w14:textId="29F75246" w:rsidR="009366BF" w:rsidRPr="003D54A8" w:rsidRDefault="009366BF" w:rsidP="009366BF">
            <w:pPr>
              <w:rPr>
                <w:rFonts w:ascii="Arial" w:hAnsi="Arial" w:cs="Arial"/>
                <w:sz w:val="22"/>
                <w:szCs w:val="22"/>
              </w:rPr>
            </w:pPr>
            <w:r w:rsidRPr="003D54A8">
              <w:rPr>
                <w:rFonts w:ascii="Arial" w:hAnsi="Arial" w:cs="Arial"/>
                <w:sz w:val="22"/>
                <w:szCs w:val="22"/>
              </w:rPr>
              <w:t>The Migration Exchange analysis stated that, ‘there is evidence that women with insecure immigration status or with No Recourse to Public Funds (NRPF) are at particular risk [of domestic violence] due to the barriers they experience to accessing support.’</w:t>
            </w:r>
          </w:p>
          <w:p w14:paraId="685FCC17" w14:textId="4E71E841" w:rsidR="009366BF" w:rsidRPr="003D54A8" w:rsidRDefault="009366BF" w:rsidP="009366BF">
            <w:pPr>
              <w:rPr>
                <w:rFonts w:ascii="Arial" w:hAnsi="Arial" w:cs="Arial"/>
                <w:sz w:val="22"/>
                <w:szCs w:val="22"/>
              </w:rPr>
            </w:pPr>
          </w:p>
          <w:p w14:paraId="4D7497E7" w14:textId="3E256A4B" w:rsidR="009366BF" w:rsidRPr="003D54A8" w:rsidRDefault="009366BF" w:rsidP="009366BF">
            <w:pPr>
              <w:rPr>
                <w:rFonts w:ascii="Arial" w:hAnsi="Arial" w:cs="Arial"/>
                <w:sz w:val="22"/>
                <w:szCs w:val="22"/>
              </w:rPr>
            </w:pPr>
          </w:p>
        </w:tc>
      </w:tr>
      <w:tr w:rsidR="001F7C7A" w:rsidRPr="003D54A8" w14:paraId="4DE34577" w14:textId="77777777" w:rsidTr="08FBA632">
        <w:tc>
          <w:tcPr>
            <w:tcW w:w="567" w:type="dxa"/>
            <w:vMerge w:val="restart"/>
          </w:tcPr>
          <w:p w14:paraId="5FDB8E6B" w14:textId="43D2CA7A" w:rsidR="001F7C7A" w:rsidRPr="003D54A8" w:rsidRDefault="001F7C7A" w:rsidP="009366BF">
            <w:pPr>
              <w:rPr>
                <w:rFonts w:ascii="Arial" w:hAnsi="Arial" w:cs="Arial"/>
                <w:sz w:val="22"/>
                <w:szCs w:val="22"/>
              </w:rPr>
            </w:pPr>
            <w:r w:rsidRPr="003D54A8">
              <w:rPr>
                <w:rFonts w:ascii="Arial" w:hAnsi="Arial" w:cs="Arial"/>
                <w:sz w:val="22"/>
                <w:szCs w:val="22"/>
              </w:rPr>
              <w:t>4</w:t>
            </w:r>
          </w:p>
        </w:tc>
        <w:tc>
          <w:tcPr>
            <w:tcW w:w="1702" w:type="dxa"/>
            <w:vMerge w:val="restart"/>
          </w:tcPr>
          <w:p w14:paraId="414675B0" w14:textId="5479CDDE" w:rsidR="001F7C7A" w:rsidRPr="003D54A8" w:rsidRDefault="001F7C7A" w:rsidP="009366BF">
            <w:pPr>
              <w:rPr>
                <w:rFonts w:ascii="Arial" w:hAnsi="Arial" w:cs="Arial"/>
                <w:sz w:val="22"/>
                <w:szCs w:val="22"/>
              </w:rPr>
            </w:pPr>
            <w:r w:rsidRPr="003D54A8">
              <w:rPr>
                <w:rFonts w:ascii="Arial" w:hAnsi="Arial" w:cs="Arial"/>
                <w:sz w:val="22"/>
                <w:szCs w:val="22"/>
              </w:rPr>
              <w:t>Increased risk of facing more severe socioeconomic consequences as a result of the pandemic</w:t>
            </w:r>
          </w:p>
          <w:p w14:paraId="624EBD99" w14:textId="77777777" w:rsidR="001F7C7A" w:rsidRPr="003D54A8" w:rsidRDefault="001F7C7A" w:rsidP="009366BF">
            <w:pPr>
              <w:rPr>
                <w:rFonts w:ascii="Arial" w:hAnsi="Arial" w:cs="Arial"/>
                <w:sz w:val="22"/>
                <w:szCs w:val="22"/>
              </w:rPr>
            </w:pPr>
          </w:p>
        </w:tc>
        <w:tc>
          <w:tcPr>
            <w:tcW w:w="3402" w:type="dxa"/>
          </w:tcPr>
          <w:p w14:paraId="068CD682" w14:textId="7BB3932D" w:rsidR="001F7C7A" w:rsidRPr="003D54A8" w:rsidRDefault="001F7C7A" w:rsidP="009366BF">
            <w:pPr>
              <w:rPr>
                <w:rFonts w:ascii="Arial" w:hAnsi="Arial" w:cs="Arial"/>
                <w:sz w:val="22"/>
                <w:szCs w:val="22"/>
              </w:rPr>
            </w:pPr>
            <w:r w:rsidRPr="003D54A8">
              <w:rPr>
                <w:rFonts w:ascii="Arial" w:hAnsi="Arial" w:cs="Arial"/>
                <w:sz w:val="22"/>
                <w:szCs w:val="22"/>
              </w:rPr>
              <w:t xml:space="preserve">People without immigration status could be further pushed into poverty as a result of the COVID-19 pandemic, as they are not eligible for public funds and have no legal permission to work. Moreover, many charities and community networks that normally provide food and support to this cohort and others in the immigration system have suspended or reduced their services. </w:t>
            </w:r>
          </w:p>
          <w:p w14:paraId="01CC83C2" w14:textId="77777777" w:rsidR="001F7C7A" w:rsidRPr="003D54A8" w:rsidRDefault="001F7C7A" w:rsidP="009366BF">
            <w:pPr>
              <w:rPr>
                <w:rFonts w:ascii="Arial" w:hAnsi="Arial" w:cs="Arial"/>
                <w:sz w:val="22"/>
                <w:szCs w:val="22"/>
              </w:rPr>
            </w:pPr>
          </w:p>
        </w:tc>
        <w:tc>
          <w:tcPr>
            <w:tcW w:w="4961" w:type="dxa"/>
          </w:tcPr>
          <w:p w14:paraId="16A2BCEA" w14:textId="3AE242CA" w:rsidR="001F7C7A" w:rsidRPr="003D54A8" w:rsidRDefault="001F7C7A" w:rsidP="009366BF">
            <w:pPr>
              <w:rPr>
                <w:rFonts w:ascii="Arial" w:hAnsi="Arial" w:cs="Arial"/>
                <w:sz w:val="22"/>
                <w:szCs w:val="22"/>
              </w:rPr>
            </w:pPr>
            <w:r w:rsidRPr="003D54A8">
              <w:rPr>
                <w:rFonts w:ascii="Arial" w:hAnsi="Arial" w:cs="Arial"/>
                <w:sz w:val="22"/>
                <w:szCs w:val="22"/>
              </w:rPr>
              <w:t>Destitution is a significant factor for the NRPF cohort</w:t>
            </w:r>
            <w:r w:rsidR="00D02380" w:rsidRPr="003D54A8">
              <w:rPr>
                <w:rFonts w:ascii="Arial" w:hAnsi="Arial" w:cs="Arial"/>
                <w:sz w:val="22"/>
                <w:szCs w:val="22"/>
              </w:rPr>
              <w:t xml:space="preserve"> and all families and adults supported by local authorities </w:t>
            </w:r>
            <w:r w:rsidR="00944E30" w:rsidRPr="003D54A8">
              <w:rPr>
                <w:rFonts w:ascii="Arial" w:hAnsi="Arial" w:cs="Arial"/>
                <w:sz w:val="22"/>
                <w:szCs w:val="22"/>
              </w:rPr>
              <w:t xml:space="preserve">have been assessed as destitute. An increase in destitution is likely to increase </w:t>
            </w:r>
            <w:r w:rsidR="00570ED2" w:rsidRPr="003D54A8">
              <w:rPr>
                <w:rFonts w:ascii="Arial" w:hAnsi="Arial" w:cs="Arial"/>
                <w:sz w:val="22"/>
                <w:szCs w:val="22"/>
              </w:rPr>
              <w:t xml:space="preserve">the number of people in need of local authority support. </w:t>
            </w:r>
          </w:p>
          <w:p w14:paraId="43597D3E" w14:textId="77777777" w:rsidR="001F7C7A" w:rsidRPr="003D54A8" w:rsidRDefault="001F7C7A" w:rsidP="009366BF">
            <w:pPr>
              <w:rPr>
                <w:rFonts w:ascii="Arial" w:hAnsi="Arial" w:cs="Arial"/>
                <w:sz w:val="22"/>
                <w:szCs w:val="22"/>
              </w:rPr>
            </w:pPr>
          </w:p>
          <w:p w14:paraId="5C38D0E7" w14:textId="3FEB6B7A" w:rsidR="001F7C7A" w:rsidRDefault="001F7C7A" w:rsidP="009366BF">
            <w:pPr>
              <w:rPr>
                <w:rFonts w:ascii="Arial" w:hAnsi="Arial" w:cs="Arial"/>
                <w:sz w:val="22"/>
                <w:szCs w:val="22"/>
              </w:rPr>
            </w:pPr>
            <w:r w:rsidRPr="003D54A8">
              <w:rPr>
                <w:rFonts w:ascii="Arial" w:hAnsi="Arial" w:cs="Arial"/>
                <w:sz w:val="22"/>
                <w:szCs w:val="22"/>
              </w:rPr>
              <w:t>A letter from the Local Government Associations (8</w:t>
            </w:r>
            <w:r w:rsidRPr="003D54A8">
              <w:rPr>
                <w:rFonts w:ascii="Arial" w:hAnsi="Arial" w:cs="Arial"/>
                <w:sz w:val="22"/>
                <w:szCs w:val="22"/>
                <w:vertAlign w:val="superscript"/>
              </w:rPr>
              <w:t>th</w:t>
            </w:r>
            <w:r w:rsidRPr="003D54A8">
              <w:rPr>
                <w:rFonts w:ascii="Arial" w:hAnsi="Arial" w:cs="Arial"/>
                <w:sz w:val="22"/>
                <w:szCs w:val="22"/>
              </w:rPr>
              <w:t xml:space="preserve"> April 2020) states that ‘People with NRPF are more likely to be in casual, zero-hours or temporary work, so they have neither the safety net of statutory sick pay nor Universal Credit.’</w:t>
            </w:r>
          </w:p>
          <w:p w14:paraId="4B960F62" w14:textId="77777777" w:rsidR="000137CF" w:rsidRDefault="000137CF" w:rsidP="009366BF">
            <w:pPr>
              <w:rPr>
                <w:rFonts w:ascii="Arial" w:hAnsi="Arial" w:cs="Arial"/>
                <w:sz w:val="22"/>
                <w:szCs w:val="22"/>
              </w:rPr>
            </w:pPr>
          </w:p>
          <w:p w14:paraId="696A199B" w14:textId="5FDF7B87" w:rsidR="00FE7C40" w:rsidRPr="00FE7C40" w:rsidRDefault="000137CF" w:rsidP="00FE7C40">
            <w:pPr>
              <w:rPr>
                <w:rFonts w:ascii="Arial" w:hAnsi="Arial" w:cs="Arial"/>
                <w:sz w:val="22"/>
                <w:szCs w:val="22"/>
              </w:rPr>
            </w:pPr>
            <w:r>
              <w:rPr>
                <w:rFonts w:ascii="Arial" w:hAnsi="Arial" w:cs="Arial"/>
                <w:sz w:val="22"/>
                <w:szCs w:val="22"/>
              </w:rPr>
              <w:t xml:space="preserve">It should also be noted here that </w:t>
            </w:r>
            <w:proofErr w:type="gramStart"/>
            <w:r w:rsidR="00C21841">
              <w:rPr>
                <w:rFonts w:ascii="Arial" w:hAnsi="Arial" w:cs="Arial"/>
                <w:sz w:val="22"/>
                <w:szCs w:val="22"/>
              </w:rPr>
              <w:t xml:space="preserve">destitution  </w:t>
            </w:r>
            <w:r w:rsidR="006371EF">
              <w:rPr>
                <w:rFonts w:ascii="Arial" w:hAnsi="Arial" w:cs="Arial"/>
                <w:sz w:val="22"/>
                <w:szCs w:val="22"/>
              </w:rPr>
              <w:t>exacerbate</w:t>
            </w:r>
            <w:r w:rsidR="00FE7C40">
              <w:rPr>
                <w:rFonts w:ascii="Arial" w:hAnsi="Arial" w:cs="Arial"/>
                <w:sz w:val="22"/>
                <w:szCs w:val="22"/>
              </w:rPr>
              <w:t>s</w:t>
            </w:r>
            <w:proofErr w:type="gramEnd"/>
            <w:r w:rsidR="006371EF">
              <w:rPr>
                <w:rFonts w:ascii="Arial" w:hAnsi="Arial" w:cs="Arial"/>
                <w:sz w:val="22"/>
                <w:szCs w:val="22"/>
              </w:rPr>
              <w:t xml:space="preserve"> health risks</w:t>
            </w:r>
            <w:r w:rsidR="00FE7C40">
              <w:rPr>
                <w:rFonts w:ascii="Arial" w:hAnsi="Arial" w:cs="Arial"/>
                <w:sz w:val="22"/>
                <w:szCs w:val="22"/>
              </w:rPr>
              <w:t xml:space="preserve"> and </w:t>
            </w:r>
            <w:r w:rsidR="009A7195">
              <w:rPr>
                <w:rFonts w:ascii="Arial" w:hAnsi="Arial" w:cs="Arial"/>
                <w:sz w:val="22"/>
                <w:szCs w:val="22"/>
              </w:rPr>
              <w:t>that ‘p</w:t>
            </w:r>
            <w:r w:rsidR="00FE7C40" w:rsidRPr="00FE7C40">
              <w:rPr>
                <w:rFonts w:ascii="Arial" w:hAnsi="Arial" w:cs="Arial"/>
                <w:sz w:val="22"/>
                <w:szCs w:val="22"/>
              </w:rPr>
              <w:t xml:space="preserve">overty is associated with poor long-term physical and mental health and low life expectancy. Living in </w:t>
            </w:r>
            <w:r w:rsidR="00FE7C40" w:rsidRPr="00FE7C40">
              <w:rPr>
                <w:rFonts w:ascii="Arial" w:hAnsi="Arial" w:cs="Arial"/>
                <w:sz w:val="22"/>
                <w:szCs w:val="22"/>
              </w:rPr>
              <w:lastRenderedPageBreak/>
              <w:t>poor quality housing, being exposed to poor quality environmental conditions, poor quality work and unemployment, not being able to afford nutritious food and sufficient heating for example all impact on health.</w:t>
            </w:r>
            <w:r w:rsidR="009A7195">
              <w:rPr>
                <w:rFonts w:ascii="Arial" w:hAnsi="Arial" w:cs="Arial"/>
                <w:sz w:val="22"/>
                <w:szCs w:val="22"/>
              </w:rPr>
              <w:t>’</w:t>
            </w:r>
          </w:p>
          <w:p w14:paraId="5C2E5A2C" w14:textId="26653AAF" w:rsidR="000137CF" w:rsidRPr="003D54A8" w:rsidRDefault="006371EF" w:rsidP="009366BF">
            <w:pPr>
              <w:rPr>
                <w:rFonts w:ascii="Arial" w:hAnsi="Arial" w:cs="Arial"/>
                <w:sz w:val="22"/>
                <w:szCs w:val="22"/>
              </w:rPr>
            </w:pPr>
            <w:r>
              <w:rPr>
                <w:rFonts w:ascii="Arial" w:hAnsi="Arial" w:cs="Arial"/>
                <w:sz w:val="22"/>
                <w:szCs w:val="22"/>
              </w:rPr>
              <w:t xml:space="preserve"> (Marmot 2020.)</w:t>
            </w:r>
          </w:p>
          <w:p w14:paraId="1DE74F8B" w14:textId="0AB30716" w:rsidR="001F7C7A" w:rsidRPr="003D54A8" w:rsidRDefault="001F7C7A" w:rsidP="009366BF">
            <w:pPr>
              <w:rPr>
                <w:rFonts w:ascii="Arial" w:hAnsi="Arial" w:cs="Arial"/>
                <w:sz w:val="22"/>
                <w:szCs w:val="22"/>
              </w:rPr>
            </w:pPr>
          </w:p>
        </w:tc>
      </w:tr>
      <w:tr w:rsidR="001F7C7A" w:rsidRPr="003D54A8" w14:paraId="730F1AA0" w14:textId="77777777" w:rsidTr="08FBA632">
        <w:tc>
          <w:tcPr>
            <w:tcW w:w="567" w:type="dxa"/>
            <w:vMerge/>
          </w:tcPr>
          <w:p w14:paraId="1010BA40" w14:textId="77777777" w:rsidR="001F7C7A" w:rsidRPr="003D54A8" w:rsidRDefault="001F7C7A" w:rsidP="009366BF">
            <w:pPr>
              <w:rPr>
                <w:rFonts w:ascii="Arial" w:hAnsi="Arial" w:cs="Arial"/>
                <w:sz w:val="22"/>
                <w:szCs w:val="22"/>
              </w:rPr>
            </w:pPr>
          </w:p>
        </w:tc>
        <w:tc>
          <w:tcPr>
            <w:tcW w:w="1702" w:type="dxa"/>
            <w:vMerge/>
          </w:tcPr>
          <w:p w14:paraId="33BFE245" w14:textId="04F397BC" w:rsidR="001F7C7A" w:rsidRPr="003D54A8" w:rsidRDefault="001F7C7A" w:rsidP="009366BF">
            <w:pPr>
              <w:rPr>
                <w:rFonts w:ascii="Arial" w:hAnsi="Arial" w:cs="Arial"/>
                <w:sz w:val="22"/>
                <w:szCs w:val="22"/>
              </w:rPr>
            </w:pPr>
          </w:p>
        </w:tc>
        <w:tc>
          <w:tcPr>
            <w:tcW w:w="3402" w:type="dxa"/>
          </w:tcPr>
          <w:p w14:paraId="63583540" w14:textId="1D96DFB9" w:rsidR="001F7C7A" w:rsidRPr="003D54A8" w:rsidRDefault="001F7C7A" w:rsidP="009366BF">
            <w:pPr>
              <w:rPr>
                <w:rFonts w:ascii="Arial" w:hAnsi="Arial" w:cs="Arial"/>
                <w:sz w:val="22"/>
                <w:szCs w:val="22"/>
              </w:rPr>
            </w:pPr>
            <w:r w:rsidRPr="003D54A8">
              <w:rPr>
                <w:rFonts w:ascii="Arial" w:hAnsi="Arial" w:cs="Arial"/>
                <w:sz w:val="22"/>
                <w:szCs w:val="22"/>
              </w:rPr>
              <w:t>People on family visas (e.g. partner visas) are at high risk of suffering hardship as a result of the pandemic. Family visa holders have a No Recourse to Public Funds (NRPF) condition, so they are not entitled to housing assistance or benefits such as Universal Credit. In addition, many are also expected to meet the minimum income requirement and pay substantial visa 3 fees in order to extend their leave to remain. The current crisis therefore risks jeopardising their status in the UK.</w:t>
            </w:r>
          </w:p>
        </w:tc>
        <w:tc>
          <w:tcPr>
            <w:tcW w:w="4961" w:type="dxa"/>
          </w:tcPr>
          <w:p w14:paraId="4C940E95" w14:textId="327DEF66" w:rsidR="00B31DB5" w:rsidRPr="004138FB" w:rsidRDefault="006E50C6" w:rsidP="004138FB">
            <w:pPr>
              <w:jc w:val="both"/>
              <w:rPr>
                <w:rFonts w:ascii="Arial" w:hAnsi="Arial" w:cs="Arial"/>
                <w:color w:val="000000"/>
                <w:sz w:val="22"/>
                <w:szCs w:val="22"/>
              </w:rPr>
            </w:pPr>
            <w:r>
              <w:rPr>
                <w:rFonts w:ascii="Arial" w:hAnsi="Arial" w:cs="Arial"/>
                <w:sz w:val="22"/>
                <w:szCs w:val="22"/>
              </w:rPr>
              <w:t>Evidence to the Home</w:t>
            </w:r>
            <w:r w:rsidR="00B31DB5">
              <w:rPr>
                <w:rFonts w:ascii="Arial" w:hAnsi="Arial" w:cs="Arial"/>
                <w:sz w:val="22"/>
                <w:szCs w:val="22"/>
              </w:rPr>
              <w:t xml:space="preserve"> Affairs Select Committee from the NRPF Network states that </w:t>
            </w:r>
            <w:r w:rsidR="002903FC">
              <w:rPr>
                <w:rFonts w:ascii="Arial" w:hAnsi="Arial" w:cs="Arial"/>
                <w:sz w:val="22"/>
                <w:szCs w:val="22"/>
              </w:rPr>
              <w:t>s</w:t>
            </w:r>
            <w:r w:rsidR="00B31DB5">
              <w:rPr>
                <w:rFonts w:ascii="Arial" w:hAnsi="Arial" w:cs="Arial"/>
                <w:color w:val="000000"/>
                <w:sz w:val="22"/>
                <w:szCs w:val="22"/>
              </w:rPr>
              <w:t xml:space="preserve">ince mid-March 2020, </w:t>
            </w:r>
            <w:r w:rsidR="002903FC">
              <w:rPr>
                <w:rFonts w:ascii="Arial" w:hAnsi="Arial" w:cs="Arial"/>
                <w:color w:val="000000"/>
                <w:sz w:val="22"/>
                <w:szCs w:val="22"/>
              </w:rPr>
              <w:t>they</w:t>
            </w:r>
            <w:r w:rsidR="00B31DB5">
              <w:rPr>
                <w:rFonts w:ascii="Arial" w:hAnsi="Arial" w:cs="Arial"/>
                <w:color w:val="000000"/>
                <w:sz w:val="22"/>
                <w:szCs w:val="22"/>
              </w:rPr>
              <w:t xml:space="preserve"> received over 80 email enquiries about access to public services and</w:t>
            </w:r>
            <w:r w:rsidR="00B31DB5">
              <w:rPr>
                <w:rStyle w:val="apple-converted-space"/>
                <w:rFonts w:ascii="Arial" w:hAnsi="Arial" w:cs="Arial"/>
                <w:color w:val="000000"/>
                <w:sz w:val="22"/>
                <w:szCs w:val="22"/>
              </w:rPr>
              <w:t> </w:t>
            </w:r>
            <w:r w:rsidR="00B31DB5">
              <w:rPr>
                <w:rFonts w:ascii="Arial" w:hAnsi="Arial" w:cs="Arial"/>
                <w:color w:val="000000"/>
                <w:sz w:val="22"/>
                <w:szCs w:val="22"/>
              </w:rPr>
              <w:t xml:space="preserve">financial support. </w:t>
            </w:r>
            <w:proofErr w:type="gramStart"/>
            <w:r w:rsidR="00B31DB5">
              <w:rPr>
                <w:rFonts w:ascii="Arial" w:hAnsi="Arial" w:cs="Arial"/>
                <w:color w:val="000000"/>
                <w:sz w:val="22"/>
                <w:szCs w:val="22"/>
              </w:rPr>
              <w:t>from</w:t>
            </w:r>
            <w:proofErr w:type="gramEnd"/>
            <w:r w:rsidR="00B31DB5">
              <w:rPr>
                <w:rFonts w:ascii="Arial" w:hAnsi="Arial" w:cs="Arial"/>
                <w:color w:val="000000"/>
                <w:sz w:val="22"/>
                <w:szCs w:val="22"/>
              </w:rPr>
              <w:t xml:space="preserve"> members of the public </w:t>
            </w:r>
            <w:r w:rsidR="004138FB">
              <w:rPr>
                <w:rFonts w:ascii="Arial" w:hAnsi="Arial" w:cs="Arial"/>
                <w:color w:val="000000"/>
                <w:sz w:val="22"/>
                <w:szCs w:val="22"/>
              </w:rPr>
              <w:t xml:space="preserve">who are lawfully present on a wide range of visas </w:t>
            </w:r>
            <w:r w:rsidR="00B31DB5">
              <w:rPr>
                <w:rFonts w:ascii="Arial" w:hAnsi="Arial" w:cs="Arial"/>
                <w:color w:val="000000"/>
                <w:sz w:val="22"/>
                <w:szCs w:val="22"/>
              </w:rPr>
              <w:t>with no recourse to public funds who have suddenly lost employment, are unable to find further work and/ or are required to shield or self-isolate</w:t>
            </w:r>
            <w:r w:rsidR="004138FB">
              <w:rPr>
                <w:rFonts w:ascii="Arial" w:hAnsi="Arial" w:cs="Arial"/>
                <w:color w:val="000000"/>
                <w:sz w:val="22"/>
                <w:szCs w:val="22"/>
              </w:rPr>
              <w:t xml:space="preserve"> </w:t>
            </w:r>
            <w:r w:rsidR="00B31DB5">
              <w:rPr>
                <w:rFonts w:ascii="Arial" w:hAnsi="Arial" w:cs="Arial"/>
                <w:color w:val="000000"/>
                <w:sz w:val="22"/>
                <w:szCs w:val="22"/>
              </w:rPr>
              <w:t>undertaking a variety of job roles</w:t>
            </w:r>
            <w:r w:rsidR="004138FB">
              <w:rPr>
                <w:rFonts w:ascii="Arial" w:hAnsi="Arial" w:cs="Arial"/>
                <w:color w:val="000000"/>
                <w:sz w:val="22"/>
                <w:szCs w:val="22"/>
              </w:rPr>
              <w:t xml:space="preserve">. </w:t>
            </w:r>
            <w:r w:rsidR="00B31DB5">
              <w:rPr>
                <w:rFonts w:ascii="Arial" w:hAnsi="Arial" w:cs="Arial"/>
                <w:color w:val="000000"/>
                <w:sz w:val="22"/>
                <w:szCs w:val="22"/>
              </w:rPr>
              <w:t>Common impacts and concerns that were reported include:</w:t>
            </w:r>
            <w:r w:rsidR="00B31DB5">
              <w:rPr>
                <w:rStyle w:val="apple-converted-space"/>
                <w:rFonts w:ascii="Arial" w:hAnsi="Arial" w:cs="Arial"/>
                <w:color w:val="000000"/>
                <w:sz w:val="22"/>
                <w:szCs w:val="22"/>
              </w:rPr>
              <w:t> </w:t>
            </w:r>
          </w:p>
          <w:p w14:paraId="54D3DF78" w14:textId="77777777" w:rsidR="00016666" w:rsidRPr="00016666" w:rsidRDefault="004138FB" w:rsidP="00016666">
            <w:pPr>
              <w:pStyle w:val="ListParagraph"/>
              <w:numPr>
                <w:ilvl w:val="0"/>
                <w:numId w:val="2"/>
              </w:numPr>
              <w:jc w:val="both"/>
              <w:rPr>
                <w:rFonts w:ascii="Symbol" w:hAnsi="Symbol"/>
                <w:color w:val="000000"/>
                <w:sz w:val="22"/>
                <w:szCs w:val="22"/>
              </w:rPr>
            </w:pPr>
            <w:r w:rsidRPr="00016666">
              <w:rPr>
                <w:rFonts w:ascii="Arial" w:hAnsi="Arial" w:cs="Arial"/>
                <w:color w:val="000000"/>
                <w:sz w:val="22"/>
                <w:szCs w:val="22"/>
              </w:rPr>
              <w:t>inability to pay bills and rent leading to homelessness</w:t>
            </w:r>
          </w:p>
          <w:p w14:paraId="47F0F2D5" w14:textId="77777777" w:rsidR="00016666" w:rsidRPr="00016666" w:rsidRDefault="00B31DB5" w:rsidP="00016666">
            <w:pPr>
              <w:pStyle w:val="ListParagraph"/>
              <w:numPr>
                <w:ilvl w:val="0"/>
                <w:numId w:val="2"/>
              </w:numPr>
              <w:jc w:val="both"/>
              <w:rPr>
                <w:rStyle w:val="apple-converted-space"/>
                <w:rFonts w:ascii="Symbol" w:hAnsi="Symbol"/>
                <w:color w:val="000000"/>
                <w:sz w:val="22"/>
                <w:szCs w:val="22"/>
              </w:rPr>
            </w:pPr>
            <w:r w:rsidRPr="00016666">
              <w:rPr>
                <w:rFonts w:ascii="Arial" w:hAnsi="Arial" w:cs="Arial"/>
                <w:color w:val="000000"/>
                <w:sz w:val="22"/>
                <w:szCs w:val="22"/>
              </w:rPr>
              <w:t>they have never needed to rely on public services and are very worried about applying for something that may have an adverse impact on their current or future immigration status;</w:t>
            </w:r>
            <w:r w:rsidRPr="00016666">
              <w:rPr>
                <w:rStyle w:val="apple-converted-space"/>
                <w:rFonts w:ascii="Arial" w:hAnsi="Arial" w:cs="Arial"/>
                <w:color w:val="000000"/>
                <w:sz w:val="22"/>
                <w:szCs w:val="22"/>
              </w:rPr>
              <w:t> </w:t>
            </w:r>
          </w:p>
          <w:p w14:paraId="618044EE" w14:textId="77777777" w:rsidR="00016666" w:rsidRPr="00016666" w:rsidRDefault="00B31DB5" w:rsidP="00016666">
            <w:pPr>
              <w:pStyle w:val="ListParagraph"/>
              <w:numPr>
                <w:ilvl w:val="0"/>
                <w:numId w:val="2"/>
              </w:numPr>
              <w:jc w:val="both"/>
              <w:rPr>
                <w:rStyle w:val="apple-converted-space"/>
                <w:rFonts w:ascii="Symbol" w:hAnsi="Symbol"/>
                <w:color w:val="000000"/>
                <w:sz w:val="22"/>
                <w:szCs w:val="22"/>
              </w:rPr>
            </w:pPr>
            <w:r w:rsidRPr="00016666">
              <w:rPr>
                <w:rFonts w:ascii="Arial" w:hAnsi="Arial" w:cs="Arial"/>
                <w:color w:val="000000"/>
                <w:sz w:val="22"/>
                <w:szCs w:val="22"/>
              </w:rPr>
              <w:t>inability to pay immigration application fees for upcoming leave to remain applications;</w:t>
            </w:r>
            <w:r w:rsidRPr="00016666">
              <w:rPr>
                <w:rStyle w:val="apple-converted-space"/>
                <w:rFonts w:ascii="Arial" w:hAnsi="Arial" w:cs="Arial"/>
                <w:color w:val="000000"/>
                <w:sz w:val="22"/>
                <w:szCs w:val="22"/>
              </w:rPr>
              <w:t> </w:t>
            </w:r>
          </w:p>
          <w:p w14:paraId="7507EAE7" w14:textId="1CB9191B" w:rsidR="00016666" w:rsidRPr="00016666" w:rsidRDefault="00B31DB5" w:rsidP="00016666">
            <w:pPr>
              <w:pStyle w:val="ListParagraph"/>
              <w:numPr>
                <w:ilvl w:val="0"/>
                <w:numId w:val="2"/>
              </w:numPr>
              <w:jc w:val="both"/>
              <w:rPr>
                <w:rStyle w:val="apple-converted-space"/>
                <w:rFonts w:ascii="Symbol" w:hAnsi="Symbol"/>
                <w:color w:val="000000"/>
                <w:sz w:val="22"/>
                <w:szCs w:val="22"/>
              </w:rPr>
            </w:pPr>
            <w:r w:rsidRPr="00016666">
              <w:rPr>
                <w:rFonts w:ascii="Arial" w:hAnsi="Arial" w:cs="Arial"/>
                <w:color w:val="000000"/>
                <w:sz w:val="22"/>
                <w:szCs w:val="22"/>
              </w:rPr>
              <w:t>friends who were supporting them are no longer able to</w:t>
            </w:r>
            <w:r w:rsidRPr="00016666">
              <w:rPr>
                <w:rStyle w:val="apple-converted-space"/>
                <w:rFonts w:ascii="Arial" w:hAnsi="Arial" w:cs="Arial"/>
                <w:color w:val="000000"/>
                <w:sz w:val="22"/>
                <w:szCs w:val="22"/>
              </w:rPr>
              <w:t> </w:t>
            </w:r>
            <w:r w:rsidRPr="00016666">
              <w:rPr>
                <w:rFonts w:ascii="Arial" w:hAnsi="Arial" w:cs="Arial"/>
                <w:color w:val="000000"/>
                <w:sz w:val="22"/>
                <w:szCs w:val="22"/>
              </w:rPr>
              <w:t>provide assistance</w:t>
            </w:r>
            <w:r w:rsidRPr="00016666">
              <w:rPr>
                <w:rStyle w:val="apple-converted-space"/>
                <w:rFonts w:ascii="Arial" w:hAnsi="Arial" w:cs="Arial"/>
                <w:color w:val="000000"/>
                <w:sz w:val="22"/>
                <w:szCs w:val="22"/>
              </w:rPr>
              <w:t> </w:t>
            </w:r>
            <w:r w:rsidRPr="00016666">
              <w:rPr>
                <w:rFonts w:ascii="Arial" w:hAnsi="Arial" w:cs="Arial"/>
                <w:color w:val="000000"/>
                <w:sz w:val="22"/>
                <w:szCs w:val="22"/>
              </w:rPr>
              <w:t xml:space="preserve">due to changes to their financial circumstances; </w:t>
            </w:r>
            <w:r w:rsidRPr="00016666">
              <w:rPr>
                <w:rStyle w:val="apple-converted-space"/>
                <w:rFonts w:ascii="Arial" w:hAnsi="Arial" w:cs="Arial"/>
                <w:color w:val="000000"/>
                <w:sz w:val="22"/>
                <w:szCs w:val="22"/>
              </w:rPr>
              <w:t> </w:t>
            </w:r>
          </w:p>
          <w:p w14:paraId="235FE4D6" w14:textId="2F7D4D36" w:rsidR="00B31DB5" w:rsidRPr="00016666" w:rsidRDefault="00B31DB5" w:rsidP="00016666">
            <w:pPr>
              <w:pStyle w:val="ListParagraph"/>
              <w:numPr>
                <w:ilvl w:val="0"/>
                <w:numId w:val="2"/>
              </w:numPr>
              <w:jc w:val="both"/>
              <w:rPr>
                <w:rFonts w:ascii="Symbol" w:hAnsi="Symbol"/>
                <w:color w:val="000000"/>
                <w:sz w:val="22"/>
                <w:szCs w:val="22"/>
              </w:rPr>
            </w:pPr>
            <w:r w:rsidRPr="00016666">
              <w:rPr>
                <w:rFonts w:ascii="Arial" w:hAnsi="Arial" w:cs="Arial"/>
                <w:color w:val="000000"/>
                <w:sz w:val="22"/>
                <w:szCs w:val="22"/>
              </w:rPr>
              <w:t>feelings of rejection and loss of dignity</w:t>
            </w:r>
          </w:p>
          <w:p w14:paraId="52DBC7C8" w14:textId="0FB929F2" w:rsidR="006E50C6" w:rsidRPr="00016666" w:rsidRDefault="00B31DB5" w:rsidP="00016666">
            <w:pPr>
              <w:pStyle w:val="NormalWeb"/>
              <w:spacing w:before="0" w:beforeAutospacing="0" w:after="0" w:afterAutospacing="0"/>
              <w:ind w:left="1080"/>
              <w:jc w:val="both"/>
              <w:rPr>
                <w:rFonts w:ascii="-webkit-standard" w:hAnsi="-webkit-standard"/>
                <w:color w:val="000000"/>
              </w:rPr>
            </w:pPr>
            <w:r>
              <w:rPr>
                <w:rFonts w:ascii="Arial" w:hAnsi="Arial" w:cs="Arial"/>
                <w:color w:val="000000"/>
                <w:sz w:val="22"/>
                <w:szCs w:val="22"/>
              </w:rPr>
              <w:t> </w:t>
            </w:r>
          </w:p>
          <w:p w14:paraId="21BE3B7F" w14:textId="77777777" w:rsidR="006E50C6" w:rsidRDefault="006E50C6" w:rsidP="00693E8A">
            <w:pPr>
              <w:rPr>
                <w:rFonts w:ascii="Arial" w:hAnsi="Arial" w:cs="Arial"/>
                <w:sz w:val="22"/>
                <w:szCs w:val="22"/>
              </w:rPr>
            </w:pPr>
          </w:p>
          <w:p w14:paraId="3179FBC1" w14:textId="0AED7630" w:rsidR="00693E8A" w:rsidRPr="003D54A8" w:rsidRDefault="00693E8A" w:rsidP="00693E8A">
            <w:pPr>
              <w:rPr>
                <w:rFonts w:ascii="Arial" w:hAnsi="Arial" w:cs="Arial"/>
                <w:sz w:val="22"/>
                <w:szCs w:val="22"/>
              </w:rPr>
            </w:pPr>
            <w:r w:rsidRPr="003D54A8">
              <w:rPr>
                <w:rFonts w:ascii="Arial" w:hAnsi="Arial" w:cs="Arial"/>
                <w:sz w:val="22"/>
                <w:szCs w:val="22"/>
              </w:rPr>
              <w:t xml:space="preserve">Pinter et al (2020) set out </w:t>
            </w:r>
            <w:r w:rsidR="00F141FE" w:rsidRPr="003D54A8">
              <w:rPr>
                <w:rFonts w:ascii="Arial" w:hAnsi="Arial" w:cs="Arial"/>
                <w:sz w:val="22"/>
                <w:szCs w:val="22"/>
              </w:rPr>
              <w:t xml:space="preserve">the average fee profile of the </w:t>
            </w:r>
            <w:r w:rsidR="006E3B42" w:rsidRPr="003D54A8">
              <w:rPr>
                <w:rFonts w:ascii="Arial" w:hAnsi="Arial" w:cs="Arial"/>
                <w:sz w:val="22"/>
                <w:szCs w:val="22"/>
              </w:rPr>
              <w:t>10 year route to settlement</w:t>
            </w:r>
            <w:r w:rsidR="00294C66" w:rsidRPr="003D54A8">
              <w:rPr>
                <w:rFonts w:ascii="Arial" w:hAnsi="Arial" w:cs="Arial"/>
                <w:sz w:val="22"/>
                <w:szCs w:val="22"/>
              </w:rPr>
              <w:t xml:space="preserve"> – with a single parent of 2 children incurring c</w:t>
            </w:r>
            <w:proofErr w:type="gramStart"/>
            <w:r w:rsidR="00294C66" w:rsidRPr="003D54A8">
              <w:rPr>
                <w:rFonts w:ascii="Arial" w:hAnsi="Arial" w:cs="Arial"/>
                <w:sz w:val="22"/>
                <w:szCs w:val="22"/>
              </w:rPr>
              <w:t>.£</w:t>
            </w:r>
            <w:proofErr w:type="gramEnd"/>
            <w:r w:rsidR="00294C66" w:rsidRPr="003D54A8">
              <w:rPr>
                <w:rFonts w:ascii="Arial" w:hAnsi="Arial" w:cs="Arial"/>
                <w:sz w:val="22"/>
                <w:szCs w:val="22"/>
              </w:rPr>
              <w:t>23k of fees</w:t>
            </w:r>
            <w:r w:rsidR="00F85AE5" w:rsidRPr="003D54A8">
              <w:rPr>
                <w:rFonts w:ascii="Arial" w:hAnsi="Arial" w:cs="Arial"/>
                <w:sz w:val="22"/>
                <w:szCs w:val="22"/>
              </w:rPr>
              <w:t>.</w:t>
            </w:r>
          </w:p>
          <w:p w14:paraId="70FC61E1" w14:textId="77777777" w:rsidR="000B397C" w:rsidRPr="003D54A8" w:rsidRDefault="000B397C" w:rsidP="003D6463">
            <w:pPr>
              <w:rPr>
                <w:rFonts w:ascii="Arial" w:hAnsi="Arial" w:cs="Arial"/>
                <w:sz w:val="22"/>
                <w:szCs w:val="22"/>
              </w:rPr>
            </w:pPr>
          </w:p>
          <w:p w14:paraId="49FFBD54" w14:textId="5629D6FE" w:rsidR="001F7C7A" w:rsidRPr="003D54A8" w:rsidRDefault="00CA0182" w:rsidP="003D6463">
            <w:pPr>
              <w:rPr>
                <w:rFonts w:ascii="Arial" w:hAnsi="Arial" w:cs="Arial"/>
                <w:sz w:val="22"/>
                <w:szCs w:val="22"/>
              </w:rPr>
            </w:pPr>
            <w:r w:rsidRPr="003D54A8">
              <w:rPr>
                <w:rFonts w:ascii="Arial" w:hAnsi="Arial" w:cs="Arial"/>
                <w:sz w:val="22"/>
                <w:szCs w:val="22"/>
              </w:rPr>
              <w:t>In addition to this group, the</w:t>
            </w:r>
            <w:r w:rsidR="000B397C" w:rsidRPr="003D54A8">
              <w:rPr>
                <w:rFonts w:ascii="Arial" w:hAnsi="Arial" w:cs="Arial"/>
                <w:sz w:val="22"/>
                <w:szCs w:val="22"/>
              </w:rPr>
              <w:t xml:space="preserve"> </w:t>
            </w:r>
            <w:r w:rsidR="00CC19FE" w:rsidRPr="003D54A8">
              <w:rPr>
                <w:rFonts w:ascii="Arial" w:hAnsi="Arial" w:cs="Arial"/>
                <w:sz w:val="22"/>
                <w:szCs w:val="22"/>
              </w:rPr>
              <w:t>Migration Exchange’s analysis</w:t>
            </w:r>
            <w:r w:rsidR="000B397C" w:rsidRPr="003D54A8">
              <w:rPr>
                <w:rFonts w:ascii="Arial" w:hAnsi="Arial" w:cs="Arial"/>
                <w:sz w:val="22"/>
                <w:szCs w:val="22"/>
              </w:rPr>
              <w:t xml:space="preserve"> </w:t>
            </w:r>
            <w:r w:rsidRPr="003D54A8">
              <w:rPr>
                <w:rFonts w:ascii="Arial" w:hAnsi="Arial" w:cs="Arial"/>
                <w:sz w:val="22"/>
                <w:szCs w:val="22"/>
              </w:rPr>
              <w:t>identifies</w:t>
            </w:r>
            <w:r w:rsidR="00CC19FE" w:rsidRPr="003D54A8">
              <w:rPr>
                <w:rFonts w:ascii="Arial" w:hAnsi="Arial" w:cs="Arial"/>
                <w:sz w:val="22"/>
                <w:szCs w:val="22"/>
              </w:rPr>
              <w:t xml:space="preserve"> that, ‘student visa holders have a NRPF condition, so they are not entitled to housing assistance or benefits such as Universal Credit if they lose part-time work and cannot fall back on alternative income or savings. For those who cannot return home, the current pandemic risks forcing them into destitution.</w:t>
            </w:r>
            <w:r w:rsidR="0017492A">
              <w:rPr>
                <w:rFonts w:ascii="Arial" w:hAnsi="Arial" w:cs="Arial"/>
                <w:sz w:val="22"/>
                <w:szCs w:val="22"/>
              </w:rPr>
              <w:t>’</w:t>
            </w:r>
          </w:p>
        </w:tc>
      </w:tr>
      <w:tr w:rsidR="009A5FC1" w:rsidRPr="003D54A8" w14:paraId="77F11577" w14:textId="77777777" w:rsidTr="08FBA632">
        <w:tc>
          <w:tcPr>
            <w:tcW w:w="567" w:type="dxa"/>
          </w:tcPr>
          <w:p w14:paraId="00A87B1B" w14:textId="77777777" w:rsidR="009366BF" w:rsidRPr="003D54A8" w:rsidRDefault="009366BF" w:rsidP="009366BF">
            <w:pPr>
              <w:rPr>
                <w:rFonts w:ascii="Arial" w:hAnsi="Arial" w:cs="Arial"/>
                <w:sz w:val="22"/>
                <w:szCs w:val="22"/>
              </w:rPr>
            </w:pPr>
          </w:p>
        </w:tc>
        <w:tc>
          <w:tcPr>
            <w:tcW w:w="1702" w:type="dxa"/>
          </w:tcPr>
          <w:p w14:paraId="62B05627" w14:textId="6CC5F081" w:rsidR="009366BF" w:rsidRPr="003D54A8" w:rsidRDefault="009366BF" w:rsidP="009366BF">
            <w:pPr>
              <w:rPr>
                <w:rFonts w:ascii="Arial" w:hAnsi="Arial" w:cs="Arial"/>
                <w:sz w:val="22"/>
                <w:szCs w:val="22"/>
              </w:rPr>
            </w:pPr>
          </w:p>
        </w:tc>
        <w:tc>
          <w:tcPr>
            <w:tcW w:w="3402" w:type="dxa"/>
          </w:tcPr>
          <w:p w14:paraId="21E603DD" w14:textId="621D8BD3" w:rsidR="009366BF" w:rsidRPr="003D54A8" w:rsidRDefault="009366BF" w:rsidP="009366BF">
            <w:pPr>
              <w:rPr>
                <w:rFonts w:ascii="Arial" w:hAnsi="Arial" w:cs="Arial"/>
                <w:sz w:val="22"/>
                <w:szCs w:val="22"/>
              </w:rPr>
            </w:pPr>
            <w:r w:rsidRPr="003D54A8">
              <w:rPr>
                <w:rFonts w:ascii="Arial" w:hAnsi="Arial" w:cs="Arial"/>
                <w:sz w:val="22"/>
                <w:szCs w:val="22"/>
              </w:rPr>
              <w:t xml:space="preserve">Many EU citizens who lose income as a result of the COVID-19 pandemic will face a minimal social safety net. Significant numbers of EU </w:t>
            </w:r>
            <w:r w:rsidRPr="003D54A8">
              <w:rPr>
                <w:rFonts w:ascii="Arial" w:hAnsi="Arial" w:cs="Arial"/>
                <w:sz w:val="22"/>
                <w:szCs w:val="22"/>
              </w:rPr>
              <w:lastRenderedPageBreak/>
              <w:t>citizens struggling with living costs may not be eligible for housing assistance or benefits such as Universal Credit, because those who have not yet secured ‘settled status’ will need to prove an alternative ‘right to reside’ as part of the Habitual Residence Test for accessing such benefits and support.</w:t>
            </w:r>
          </w:p>
        </w:tc>
        <w:tc>
          <w:tcPr>
            <w:tcW w:w="4961" w:type="dxa"/>
          </w:tcPr>
          <w:p w14:paraId="6A7C3088" w14:textId="1743F1F0" w:rsidR="00135187" w:rsidRPr="003D54A8" w:rsidRDefault="007B2913" w:rsidP="00135187">
            <w:pPr>
              <w:rPr>
                <w:rFonts w:ascii="Arial" w:hAnsi="Arial" w:cs="Arial"/>
                <w:sz w:val="22"/>
                <w:szCs w:val="22"/>
              </w:rPr>
            </w:pPr>
            <w:r w:rsidRPr="003D54A8">
              <w:rPr>
                <w:rFonts w:ascii="Arial" w:hAnsi="Arial" w:cs="Arial"/>
                <w:sz w:val="22"/>
                <w:szCs w:val="22"/>
              </w:rPr>
              <w:lastRenderedPageBreak/>
              <w:t>EU citizens may be at risk of becoming a significant part of the NRPF cohort</w:t>
            </w:r>
            <w:r w:rsidR="00C904B0" w:rsidRPr="003D54A8">
              <w:rPr>
                <w:rFonts w:ascii="Arial" w:hAnsi="Arial" w:cs="Arial"/>
                <w:sz w:val="22"/>
                <w:szCs w:val="22"/>
              </w:rPr>
              <w:t xml:space="preserve"> in the medium to long term</w:t>
            </w:r>
            <w:r w:rsidR="009B5169">
              <w:rPr>
                <w:rFonts w:ascii="Arial" w:hAnsi="Arial" w:cs="Arial"/>
                <w:sz w:val="22"/>
                <w:szCs w:val="22"/>
              </w:rPr>
              <w:t xml:space="preserve"> (</w:t>
            </w:r>
            <w:proofErr w:type="spellStart"/>
            <w:r w:rsidR="009B5169">
              <w:rPr>
                <w:rFonts w:ascii="Arial" w:hAnsi="Arial" w:cs="Arial"/>
                <w:sz w:val="22"/>
                <w:szCs w:val="22"/>
              </w:rPr>
              <w:t>Sumption</w:t>
            </w:r>
            <w:proofErr w:type="spellEnd"/>
            <w:r w:rsidR="009B5169">
              <w:rPr>
                <w:rFonts w:ascii="Arial" w:hAnsi="Arial" w:cs="Arial"/>
                <w:sz w:val="22"/>
                <w:szCs w:val="22"/>
              </w:rPr>
              <w:t xml:space="preserve"> and </w:t>
            </w:r>
            <w:proofErr w:type="spellStart"/>
            <w:r w:rsidR="009B5169">
              <w:rPr>
                <w:rFonts w:ascii="Arial" w:hAnsi="Arial" w:cs="Arial"/>
                <w:sz w:val="22"/>
                <w:szCs w:val="22"/>
              </w:rPr>
              <w:t>Kone</w:t>
            </w:r>
            <w:proofErr w:type="spellEnd"/>
            <w:r w:rsidR="009B5169">
              <w:rPr>
                <w:rFonts w:ascii="Arial" w:hAnsi="Arial" w:cs="Arial"/>
                <w:sz w:val="22"/>
                <w:szCs w:val="22"/>
              </w:rPr>
              <w:t xml:space="preserve"> 2018</w:t>
            </w:r>
            <w:r w:rsidR="00C904B0" w:rsidRPr="003D54A8">
              <w:rPr>
                <w:rFonts w:ascii="Arial" w:hAnsi="Arial" w:cs="Arial"/>
                <w:sz w:val="22"/>
                <w:szCs w:val="22"/>
              </w:rPr>
              <w:t>.</w:t>
            </w:r>
            <w:r w:rsidR="009B5169">
              <w:rPr>
                <w:rFonts w:ascii="Arial" w:hAnsi="Arial" w:cs="Arial"/>
                <w:sz w:val="22"/>
                <w:szCs w:val="22"/>
              </w:rPr>
              <w:t>)</w:t>
            </w:r>
            <w:r w:rsidR="00C904B0" w:rsidRPr="003D54A8">
              <w:rPr>
                <w:rFonts w:ascii="Arial" w:hAnsi="Arial" w:cs="Arial"/>
                <w:sz w:val="22"/>
                <w:szCs w:val="22"/>
              </w:rPr>
              <w:t xml:space="preserve"> </w:t>
            </w:r>
          </w:p>
          <w:p w14:paraId="01A28D21" w14:textId="77777777" w:rsidR="00135187" w:rsidRPr="003D54A8" w:rsidRDefault="00135187" w:rsidP="00135187">
            <w:pPr>
              <w:rPr>
                <w:rFonts w:ascii="Arial" w:hAnsi="Arial" w:cs="Arial"/>
                <w:sz w:val="22"/>
                <w:szCs w:val="22"/>
                <w:highlight w:val="yellow"/>
              </w:rPr>
            </w:pPr>
          </w:p>
          <w:p w14:paraId="102F0C21" w14:textId="035BB7E8" w:rsidR="00A5039C" w:rsidRPr="003D54A8" w:rsidRDefault="00A5039C" w:rsidP="00135187">
            <w:pPr>
              <w:rPr>
                <w:rFonts w:ascii="Arial" w:hAnsi="Arial" w:cs="Arial"/>
                <w:sz w:val="22"/>
                <w:szCs w:val="22"/>
              </w:rPr>
            </w:pPr>
          </w:p>
        </w:tc>
      </w:tr>
    </w:tbl>
    <w:p w14:paraId="435B4393" w14:textId="77777777" w:rsidR="009366BF" w:rsidRPr="003D54A8" w:rsidRDefault="009366BF" w:rsidP="009366BF">
      <w:pPr>
        <w:rPr>
          <w:rFonts w:ascii="Arial" w:hAnsi="Arial" w:cs="Arial"/>
          <w:i/>
          <w:iCs/>
          <w:sz w:val="22"/>
          <w:szCs w:val="22"/>
        </w:rPr>
      </w:pPr>
    </w:p>
    <w:p w14:paraId="2B6B9F40" w14:textId="5EBF4B92" w:rsidR="009366BF" w:rsidRPr="004E7265" w:rsidRDefault="004E7265" w:rsidP="004E7265">
      <w:pPr>
        <w:pStyle w:val="ListParagraph"/>
        <w:numPr>
          <w:ilvl w:val="0"/>
          <w:numId w:val="22"/>
        </w:numPr>
        <w:rPr>
          <w:rFonts w:ascii="Arial" w:hAnsi="Arial" w:cs="Arial"/>
          <w:sz w:val="22"/>
          <w:szCs w:val="22"/>
        </w:rPr>
      </w:pPr>
      <w:r w:rsidRPr="004E7265">
        <w:rPr>
          <w:rFonts w:ascii="Arial" w:hAnsi="Arial" w:cs="Arial"/>
          <w:i/>
          <w:iCs/>
          <w:sz w:val="22"/>
          <w:szCs w:val="22"/>
        </w:rPr>
        <w:t>Changes in t</w:t>
      </w:r>
      <w:r w:rsidR="009366BF" w:rsidRPr="004E7265">
        <w:rPr>
          <w:rFonts w:ascii="Arial" w:hAnsi="Arial" w:cs="Arial"/>
          <w:i/>
          <w:iCs/>
          <w:sz w:val="22"/>
          <w:szCs w:val="22"/>
        </w:rPr>
        <w:t xml:space="preserve">he nature of NRPF support by local government </w:t>
      </w:r>
    </w:p>
    <w:p w14:paraId="61601900" w14:textId="77777777" w:rsidR="009366BF" w:rsidRPr="003D54A8" w:rsidRDefault="009366BF" w:rsidP="009366BF">
      <w:pPr>
        <w:shd w:val="clear" w:color="auto" w:fill="FFFFFF"/>
        <w:textAlignment w:val="baseline"/>
        <w:rPr>
          <w:rFonts w:ascii="Arial" w:hAnsi="Arial" w:cs="Arial"/>
          <w:sz w:val="22"/>
          <w:szCs w:val="22"/>
        </w:rPr>
      </w:pPr>
    </w:p>
    <w:p w14:paraId="7EFBFC19" w14:textId="77777777" w:rsidR="00886101" w:rsidRPr="003D54A8" w:rsidRDefault="002E3081" w:rsidP="009366BF">
      <w:pPr>
        <w:shd w:val="clear" w:color="auto" w:fill="FFFFFF"/>
        <w:textAlignment w:val="baseline"/>
        <w:rPr>
          <w:rFonts w:ascii="Arial" w:hAnsi="Arial" w:cs="Arial"/>
          <w:color w:val="000000" w:themeColor="text1"/>
          <w:sz w:val="22"/>
          <w:szCs w:val="22"/>
          <w:bdr w:val="none" w:sz="0" w:space="0" w:color="auto" w:frame="1"/>
        </w:rPr>
      </w:pPr>
      <w:r w:rsidRPr="003D54A8">
        <w:rPr>
          <w:rFonts w:ascii="Arial" w:hAnsi="Arial" w:cs="Arial"/>
          <w:color w:val="000000" w:themeColor="text1"/>
          <w:sz w:val="22"/>
          <w:szCs w:val="22"/>
        </w:rPr>
        <w:t>A</w:t>
      </w:r>
      <w:r w:rsidR="009366BF" w:rsidRPr="003D54A8">
        <w:rPr>
          <w:rFonts w:ascii="Arial" w:hAnsi="Arial" w:cs="Arial"/>
          <w:color w:val="000000" w:themeColor="text1"/>
          <w:sz w:val="22"/>
          <w:szCs w:val="22"/>
        </w:rPr>
        <w:t xml:space="preserve"> number of schemes established in response to the pandemic are not subject to the NRPF condition such as wages paid through the </w:t>
      </w:r>
      <w:r w:rsidR="009366BF" w:rsidRPr="003D54A8">
        <w:rPr>
          <w:rFonts w:ascii="Arial" w:hAnsi="Arial" w:cs="Arial"/>
          <w:color w:val="000000" w:themeColor="text1"/>
          <w:sz w:val="22"/>
          <w:szCs w:val="22"/>
          <w:bdr w:val="none" w:sz="0" w:space="0" w:color="auto" w:frame="1"/>
        </w:rPr>
        <w:t>Job Retention Scheme</w:t>
      </w:r>
      <w:r w:rsidR="009366BF" w:rsidRPr="003D54A8">
        <w:rPr>
          <w:rFonts w:ascii="Arial" w:hAnsi="Arial" w:cs="Arial"/>
          <w:color w:val="000000" w:themeColor="text1"/>
          <w:sz w:val="22"/>
          <w:szCs w:val="22"/>
        </w:rPr>
        <w:t xml:space="preserve"> ( or ‘furlough’) and the </w:t>
      </w:r>
      <w:r w:rsidR="009366BF" w:rsidRPr="003D54A8">
        <w:rPr>
          <w:rFonts w:ascii="Arial" w:hAnsi="Arial" w:cs="Arial"/>
          <w:color w:val="000000" w:themeColor="text1"/>
          <w:sz w:val="22"/>
          <w:szCs w:val="22"/>
          <w:bdr w:val="none" w:sz="0" w:space="0" w:color="auto" w:frame="1"/>
        </w:rPr>
        <w:t xml:space="preserve">Coronavirus Self-employment Income Support Scheme. Some contribution based benefits and work related benefits are also exempt, as is statutory sick pay. </w:t>
      </w:r>
    </w:p>
    <w:p w14:paraId="2BF09257" w14:textId="77777777" w:rsidR="00886101" w:rsidRPr="003D54A8" w:rsidRDefault="00886101" w:rsidP="009366BF">
      <w:pPr>
        <w:shd w:val="clear" w:color="auto" w:fill="FFFFFF"/>
        <w:textAlignment w:val="baseline"/>
        <w:rPr>
          <w:rFonts w:ascii="Arial" w:hAnsi="Arial" w:cs="Arial"/>
          <w:color w:val="000000" w:themeColor="text1"/>
          <w:sz w:val="22"/>
          <w:szCs w:val="22"/>
          <w:bdr w:val="none" w:sz="0" w:space="0" w:color="auto" w:frame="1"/>
        </w:rPr>
      </w:pPr>
    </w:p>
    <w:p w14:paraId="415DC087" w14:textId="437D4608" w:rsidR="009366BF" w:rsidRPr="003D54A8" w:rsidRDefault="009366BF" w:rsidP="08FBA632">
      <w:pPr>
        <w:shd w:val="clear" w:color="auto" w:fill="FFFFFF" w:themeFill="background1"/>
        <w:textAlignment w:val="baseline"/>
        <w:rPr>
          <w:rFonts w:ascii="Arial" w:hAnsi="Arial" w:cs="Arial"/>
          <w:color w:val="000000" w:themeColor="text1"/>
          <w:sz w:val="22"/>
          <w:szCs w:val="22"/>
        </w:rPr>
      </w:pPr>
      <w:r w:rsidRPr="003D54A8">
        <w:rPr>
          <w:rFonts w:ascii="Arial" w:hAnsi="Arial" w:cs="Arial"/>
          <w:color w:val="000000" w:themeColor="text1"/>
          <w:sz w:val="22"/>
          <w:szCs w:val="22"/>
          <w:bdr w:val="none" w:sz="0" w:space="0" w:color="auto" w:frame="1"/>
        </w:rPr>
        <w:t xml:space="preserve">However, the main safety net system of Universal Credit </w:t>
      </w:r>
      <w:r w:rsidR="4D12F26B" w:rsidRPr="003D54A8">
        <w:rPr>
          <w:rFonts w:ascii="Arial" w:hAnsi="Arial" w:cs="Arial"/>
          <w:color w:val="000000" w:themeColor="text1"/>
          <w:sz w:val="22"/>
          <w:szCs w:val="22"/>
          <w:bdr w:val="none" w:sz="0" w:space="0" w:color="auto" w:frame="1"/>
        </w:rPr>
        <w:t xml:space="preserve">(UC) </w:t>
      </w:r>
      <w:r w:rsidRPr="003D54A8">
        <w:rPr>
          <w:rFonts w:ascii="Arial" w:hAnsi="Arial" w:cs="Arial"/>
          <w:color w:val="000000" w:themeColor="text1"/>
          <w:sz w:val="22"/>
          <w:szCs w:val="22"/>
          <w:bdr w:val="none" w:sz="0" w:space="0" w:color="auto" w:frame="1"/>
        </w:rPr>
        <w:t xml:space="preserve">and a number of other benefits are considered to be public funds and are restricted for those subject to the NRPF condition. Where </w:t>
      </w:r>
      <w:r w:rsidR="50B08F2B" w:rsidRPr="003D54A8">
        <w:rPr>
          <w:rFonts w:ascii="Arial" w:hAnsi="Arial" w:cs="Arial"/>
          <w:color w:val="000000" w:themeColor="text1"/>
          <w:sz w:val="22"/>
          <w:szCs w:val="22"/>
          <w:bdr w:val="none" w:sz="0" w:space="0" w:color="auto" w:frame="1"/>
        </w:rPr>
        <w:t xml:space="preserve">UC </w:t>
      </w:r>
      <w:r w:rsidRPr="003D54A8">
        <w:rPr>
          <w:rFonts w:ascii="Arial" w:hAnsi="Arial" w:cs="Arial"/>
          <w:color w:val="000000" w:themeColor="text1"/>
          <w:sz w:val="22"/>
          <w:szCs w:val="22"/>
          <w:bdr w:val="none" w:sz="0" w:space="0" w:color="auto" w:frame="1"/>
        </w:rPr>
        <w:t xml:space="preserve">has seen significant increases in applications during the pandemic, it is reasonable to assume that a similar increase in need may be occurring amongst populations who are ineligible for UC. </w:t>
      </w:r>
    </w:p>
    <w:p w14:paraId="6E39492D" w14:textId="44AFDBA0" w:rsidR="009366BF" w:rsidRPr="003D54A8" w:rsidRDefault="009366BF" w:rsidP="009366BF">
      <w:pPr>
        <w:rPr>
          <w:rFonts w:ascii="Arial" w:hAnsi="Arial" w:cs="Arial"/>
          <w:sz w:val="22"/>
          <w:szCs w:val="22"/>
        </w:rPr>
      </w:pPr>
    </w:p>
    <w:p w14:paraId="4F89C4C8" w14:textId="38EC9409" w:rsidR="009366BF" w:rsidRPr="003D54A8" w:rsidRDefault="009366BF" w:rsidP="009366BF">
      <w:pPr>
        <w:shd w:val="clear" w:color="auto" w:fill="FFFFFF"/>
        <w:textAlignment w:val="baseline"/>
        <w:rPr>
          <w:rFonts w:ascii="Arial" w:hAnsi="Arial" w:cs="Arial"/>
          <w:sz w:val="22"/>
          <w:szCs w:val="22"/>
        </w:rPr>
      </w:pPr>
      <w:r w:rsidRPr="003D54A8">
        <w:rPr>
          <w:rFonts w:ascii="Arial" w:hAnsi="Arial" w:cs="Arial"/>
          <w:sz w:val="22"/>
          <w:szCs w:val="22"/>
        </w:rPr>
        <w:t xml:space="preserve">Research by Price and Spencer (2015) identifies the way in which provision under s17 </w:t>
      </w:r>
      <w:r w:rsidR="006827BD">
        <w:rPr>
          <w:rFonts w:ascii="Arial" w:hAnsi="Arial" w:cs="Arial"/>
          <w:sz w:val="22"/>
          <w:szCs w:val="22"/>
        </w:rPr>
        <w:t xml:space="preserve">(in England) </w:t>
      </w:r>
      <w:r w:rsidRPr="003D54A8">
        <w:rPr>
          <w:rFonts w:ascii="Arial" w:hAnsi="Arial" w:cs="Arial"/>
          <w:sz w:val="22"/>
          <w:szCs w:val="22"/>
        </w:rPr>
        <w:t xml:space="preserve">‘effectively creates a parallel welfare system for those the NRPF policy is otherwise designed to exclude…a welfare system that is funded by local rather than a central government.’ NRPF provision through social services acts as an </w:t>
      </w:r>
      <w:r w:rsidRPr="003D54A8">
        <w:rPr>
          <w:rFonts w:ascii="Arial" w:hAnsi="Arial" w:cs="Arial"/>
          <w:b/>
          <w:bCs/>
          <w:sz w:val="22"/>
          <w:szCs w:val="22"/>
        </w:rPr>
        <w:t>important safety net</w:t>
      </w:r>
      <w:r w:rsidRPr="003D54A8">
        <w:rPr>
          <w:rStyle w:val="FootnoteReference"/>
          <w:rFonts w:ascii="Arial" w:hAnsi="Arial" w:cs="Arial"/>
          <w:b/>
          <w:bCs/>
          <w:sz w:val="22"/>
          <w:szCs w:val="22"/>
        </w:rPr>
        <w:footnoteReference w:id="6"/>
      </w:r>
      <w:r w:rsidRPr="003D54A8">
        <w:rPr>
          <w:rFonts w:ascii="Arial" w:hAnsi="Arial" w:cs="Arial"/>
          <w:b/>
          <w:bCs/>
          <w:sz w:val="22"/>
          <w:szCs w:val="22"/>
        </w:rPr>
        <w:t xml:space="preserve"> </w:t>
      </w:r>
      <w:r w:rsidRPr="003D54A8">
        <w:rPr>
          <w:rFonts w:ascii="Arial" w:hAnsi="Arial" w:cs="Arial"/>
          <w:sz w:val="22"/>
          <w:szCs w:val="22"/>
        </w:rPr>
        <w:t xml:space="preserve">for destitute migrant families and single adults with care needs and so has become an important function for local government both before and during the COVID crisis for the most vulnerable who would be otherwise excluded from support. </w:t>
      </w:r>
    </w:p>
    <w:p w14:paraId="0E0A1014" w14:textId="04915B50" w:rsidR="009366BF" w:rsidRPr="003D54A8" w:rsidRDefault="009366BF" w:rsidP="009366BF">
      <w:pPr>
        <w:rPr>
          <w:rFonts w:ascii="Arial" w:hAnsi="Arial" w:cs="Arial"/>
          <w:sz w:val="22"/>
          <w:szCs w:val="22"/>
        </w:rPr>
      </w:pPr>
    </w:p>
    <w:p w14:paraId="2CD493DD" w14:textId="60FB86E1" w:rsidR="009366BF" w:rsidRPr="003D54A8" w:rsidRDefault="009366BF" w:rsidP="009366BF">
      <w:pPr>
        <w:rPr>
          <w:rFonts w:ascii="Arial" w:hAnsi="Arial" w:cs="Arial"/>
          <w:sz w:val="22"/>
          <w:szCs w:val="22"/>
        </w:rPr>
      </w:pPr>
      <w:r w:rsidRPr="003D54A8">
        <w:rPr>
          <w:rFonts w:ascii="Arial" w:hAnsi="Arial" w:cs="Arial"/>
          <w:sz w:val="22"/>
          <w:szCs w:val="22"/>
        </w:rPr>
        <w:t>Alongside this existing safety net function, there are a number of changes to circumstances of migrants which may affect or be affecting the NRPF cohort as presenting to local authorities.</w:t>
      </w:r>
      <w:r w:rsidRPr="003D54A8">
        <w:rPr>
          <w:rStyle w:val="FootnoteReference"/>
          <w:rFonts w:ascii="Arial" w:hAnsi="Arial" w:cs="Arial"/>
          <w:sz w:val="22"/>
          <w:szCs w:val="22"/>
        </w:rPr>
        <w:footnoteReference w:id="7"/>
      </w:r>
      <w:r w:rsidRPr="003D54A8">
        <w:rPr>
          <w:rFonts w:ascii="Arial" w:hAnsi="Arial" w:cs="Arial"/>
          <w:sz w:val="22"/>
          <w:szCs w:val="22"/>
        </w:rPr>
        <w:t xml:space="preserve"> A letter to the Home Secretary on 8</w:t>
      </w:r>
      <w:r w:rsidRPr="003D54A8">
        <w:rPr>
          <w:rFonts w:ascii="Arial" w:hAnsi="Arial" w:cs="Arial"/>
          <w:sz w:val="22"/>
          <w:szCs w:val="22"/>
          <w:vertAlign w:val="superscript"/>
        </w:rPr>
        <w:t>th</w:t>
      </w:r>
      <w:r w:rsidRPr="003D54A8">
        <w:rPr>
          <w:rFonts w:ascii="Arial" w:hAnsi="Arial" w:cs="Arial"/>
          <w:sz w:val="22"/>
          <w:szCs w:val="22"/>
        </w:rPr>
        <w:t xml:space="preserve"> April from the Local Government Associations in England, Scotland and Wales declared that: ‘we are also seeing high numbers of the population with NRPF facing homelessness and destitution.’ These include:</w:t>
      </w:r>
    </w:p>
    <w:p w14:paraId="2FA0CD13" w14:textId="77777777" w:rsidR="009366BF" w:rsidRPr="003D54A8" w:rsidRDefault="009366BF" w:rsidP="009366BF">
      <w:pPr>
        <w:rPr>
          <w:rFonts w:ascii="Arial" w:hAnsi="Arial" w:cs="Arial"/>
          <w:color w:val="000000" w:themeColor="text1"/>
          <w:sz w:val="22"/>
          <w:szCs w:val="22"/>
        </w:rPr>
      </w:pPr>
    </w:p>
    <w:p w14:paraId="77BB957E" w14:textId="3C47853D" w:rsidR="009366BF" w:rsidRPr="003D54A8" w:rsidRDefault="009366BF" w:rsidP="009366BF">
      <w:pPr>
        <w:pStyle w:val="ListParagraph"/>
        <w:numPr>
          <w:ilvl w:val="0"/>
          <w:numId w:val="10"/>
        </w:numPr>
        <w:rPr>
          <w:rFonts w:ascii="Arial" w:hAnsi="Arial" w:cs="Arial"/>
          <w:sz w:val="22"/>
          <w:szCs w:val="22"/>
        </w:rPr>
      </w:pPr>
      <w:r w:rsidRPr="003D54A8">
        <w:rPr>
          <w:rFonts w:ascii="Arial" w:hAnsi="Arial" w:cs="Arial"/>
          <w:b/>
          <w:bCs/>
          <w:sz w:val="22"/>
          <w:szCs w:val="22"/>
        </w:rPr>
        <w:t>A shift in provision focussing on single homeless</w:t>
      </w:r>
      <w:r w:rsidRPr="003D54A8">
        <w:rPr>
          <w:rFonts w:ascii="Arial" w:hAnsi="Arial" w:cs="Arial"/>
          <w:sz w:val="22"/>
          <w:szCs w:val="22"/>
        </w:rPr>
        <w:t xml:space="preserve"> adults as part of the ‘everyone in’ policy. In a letter to council leaders in England on 26</w:t>
      </w:r>
      <w:r w:rsidRPr="003D54A8">
        <w:rPr>
          <w:rFonts w:ascii="Arial" w:hAnsi="Arial" w:cs="Arial"/>
          <w:sz w:val="22"/>
          <w:szCs w:val="22"/>
          <w:vertAlign w:val="superscript"/>
        </w:rPr>
        <w:t>th</w:t>
      </w:r>
      <w:r w:rsidRPr="003D54A8">
        <w:rPr>
          <w:rFonts w:ascii="Arial" w:hAnsi="Arial" w:cs="Arial"/>
          <w:sz w:val="22"/>
          <w:szCs w:val="22"/>
        </w:rPr>
        <w:t xml:space="preserve"> March 2020, MHCLG requested that they </w:t>
      </w:r>
      <w:r w:rsidRPr="003D54A8">
        <w:rPr>
          <w:rFonts w:ascii="Arial" w:hAnsi="Arial" w:cs="Arial"/>
          <w:i/>
          <w:iCs/>
          <w:sz w:val="22"/>
          <w:szCs w:val="22"/>
        </w:rPr>
        <w:t>‘utilise alternative powers and funding to assist those with no recourse to public funds who require shelter and other forms of support due to the COVID19 pandemic.’</w:t>
      </w:r>
      <w:r w:rsidRPr="003D54A8">
        <w:rPr>
          <w:rFonts w:ascii="Arial" w:hAnsi="Arial" w:cs="Arial"/>
          <w:sz w:val="22"/>
          <w:szCs w:val="22"/>
        </w:rPr>
        <w:t xml:space="preserve"> As identified by the NRPF Network, ‘most single adults with no recourse to public funds presenting as homeless are not in need of care and support, so the Care Act powers and duty will not usually apply. However, since the beginning of the coronavirus crisis, many local authorities have provided people with no recourse to public funds, </w:t>
      </w:r>
      <w:proofErr w:type="gramStart"/>
      <w:r w:rsidRPr="003D54A8">
        <w:rPr>
          <w:rFonts w:ascii="Arial" w:hAnsi="Arial" w:cs="Arial"/>
          <w:sz w:val="22"/>
          <w:szCs w:val="22"/>
        </w:rPr>
        <w:t>who</w:t>
      </w:r>
      <w:proofErr w:type="gramEnd"/>
      <w:r w:rsidRPr="003D54A8">
        <w:rPr>
          <w:rFonts w:ascii="Arial" w:hAnsi="Arial" w:cs="Arial"/>
          <w:sz w:val="22"/>
          <w:szCs w:val="22"/>
        </w:rPr>
        <w:t xml:space="preserve"> were sleeping rough or in shelters, with accommodation as part of a public health response to keep all residents safe. The Government clearly recognises that in order to enable full compliance with shielding, self-isolation and social distancing measures, people with no recourse to public funds </w:t>
      </w:r>
      <w:r w:rsidRPr="003D54A8">
        <w:rPr>
          <w:rFonts w:ascii="Arial" w:hAnsi="Arial" w:cs="Arial"/>
          <w:sz w:val="22"/>
          <w:szCs w:val="22"/>
        </w:rPr>
        <w:lastRenderedPageBreak/>
        <w:t>need to be included in any action to protect vulnerable homeless groups, although no additional guidance has been provided to councils to help implement this strategy, despite calls for this from the sector.’</w:t>
      </w:r>
      <w:r w:rsidR="00755F12">
        <w:rPr>
          <w:rFonts w:ascii="Arial" w:hAnsi="Arial" w:cs="Arial"/>
          <w:sz w:val="22"/>
          <w:szCs w:val="22"/>
        </w:rPr>
        <w:t xml:space="preserve"> </w:t>
      </w:r>
    </w:p>
    <w:p w14:paraId="482D898E" w14:textId="3818CE71" w:rsidR="009366BF" w:rsidRPr="003D54A8" w:rsidRDefault="009366BF" w:rsidP="00535E71">
      <w:pPr>
        <w:pStyle w:val="ListParagraph"/>
        <w:numPr>
          <w:ilvl w:val="0"/>
          <w:numId w:val="10"/>
        </w:numPr>
        <w:rPr>
          <w:rFonts w:ascii="Arial" w:hAnsi="Arial" w:cs="Arial"/>
          <w:sz w:val="22"/>
          <w:szCs w:val="22"/>
        </w:rPr>
      </w:pPr>
      <w:r w:rsidRPr="003D54A8">
        <w:rPr>
          <w:rFonts w:ascii="Arial" w:hAnsi="Arial" w:cs="Arial"/>
          <w:b/>
          <w:bCs/>
          <w:sz w:val="22"/>
          <w:szCs w:val="22"/>
        </w:rPr>
        <w:t>A potential change in the profile of support to section 17 families</w:t>
      </w:r>
      <w:r w:rsidR="006827BD">
        <w:rPr>
          <w:rFonts w:ascii="Arial" w:hAnsi="Arial" w:cs="Arial"/>
          <w:b/>
          <w:bCs/>
          <w:sz w:val="22"/>
          <w:szCs w:val="22"/>
        </w:rPr>
        <w:t xml:space="preserve"> (or equivalents </w:t>
      </w:r>
      <w:r w:rsidR="00F90A8B">
        <w:rPr>
          <w:rFonts w:ascii="Arial" w:hAnsi="Arial" w:cs="Arial"/>
          <w:b/>
          <w:bCs/>
          <w:sz w:val="22"/>
          <w:szCs w:val="22"/>
        </w:rPr>
        <w:t xml:space="preserve">in </w:t>
      </w:r>
      <w:r w:rsidR="006827BD">
        <w:rPr>
          <w:rFonts w:ascii="Arial" w:hAnsi="Arial" w:cs="Arial"/>
          <w:b/>
          <w:bCs/>
          <w:sz w:val="22"/>
          <w:szCs w:val="22"/>
        </w:rPr>
        <w:t>devolved administrations)</w:t>
      </w:r>
      <w:r w:rsidR="00535E71" w:rsidRPr="003D54A8">
        <w:rPr>
          <w:rFonts w:ascii="Arial" w:hAnsi="Arial" w:cs="Arial"/>
          <w:b/>
          <w:bCs/>
          <w:sz w:val="22"/>
          <w:szCs w:val="22"/>
        </w:rPr>
        <w:t xml:space="preserve"> and others</w:t>
      </w:r>
      <w:r w:rsidRPr="003D54A8">
        <w:rPr>
          <w:rFonts w:ascii="Arial" w:hAnsi="Arial" w:cs="Arial"/>
          <w:sz w:val="22"/>
          <w:szCs w:val="22"/>
        </w:rPr>
        <w:t>, with the COVID</w:t>
      </w:r>
      <w:r w:rsidR="4715B1B4" w:rsidRPr="08FBA632">
        <w:rPr>
          <w:rFonts w:ascii="Arial" w:hAnsi="Arial" w:cs="Arial"/>
          <w:sz w:val="22"/>
          <w:szCs w:val="22"/>
        </w:rPr>
        <w:t>-</w:t>
      </w:r>
      <w:r w:rsidRPr="003D54A8">
        <w:rPr>
          <w:rFonts w:ascii="Arial" w:hAnsi="Arial" w:cs="Arial"/>
          <w:sz w:val="22"/>
          <w:szCs w:val="22"/>
        </w:rPr>
        <w:t xml:space="preserve">19 pandemic identifying hidden populations of those needing support. Either those </w:t>
      </w:r>
      <w:r w:rsidR="00307DC9">
        <w:rPr>
          <w:rFonts w:ascii="Arial" w:hAnsi="Arial" w:cs="Arial"/>
          <w:sz w:val="22"/>
          <w:szCs w:val="22"/>
        </w:rPr>
        <w:t>irregular migrants</w:t>
      </w:r>
      <w:r w:rsidRPr="003D54A8">
        <w:rPr>
          <w:rFonts w:ascii="Arial" w:hAnsi="Arial" w:cs="Arial"/>
          <w:sz w:val="22"/>
          <w:szCs w:val="22"/>
        </w:rPr>
        <w:t xml:space="preserve"> who have ‘stayed below the radar’ of support or those who were previously ‘just about managing’ either with leave to </w:t>
      </w:r>
      <w:r w:rsidR="69316AB4" w:rsidRPr="08FBA632">
        <w:rPr>
          <w:rFonts w:ascii="Arial" w:hAnsi="Arial" w:cs="Arial"/>
          <w:sz w:val="22"/>
          <w:szCs w:val="22"/>
        </w:rPr>
        <w:t xml:space="preserve">enter or </w:t>
      </w:r>
      <w:r w:rsidRPr="003D54A8">
        <w:rPr>
          <w:rFonts w:ascii="Arial" w:hAnsi="Arial" w:cs="Arial"/>
          <w:sz w:val="22"/>
          <w:szCs w:val="22"/>
        </w:rPr>
        <w:t xml:space="preserve">remain with NRPF or without status now requiring access to support from the local authority. </w:t>
      </w:r>
      <w:r w:rsidR="008767F8" w:rsidRPr="003D54A8">
        <w:rPr>
          <w:rFonts w:ascii="Arial" w:hAnsi="Arial" w:cs="Arial"/>
          <w:sz w:val="22"/>
          <w:szCs w:val="22"/>
        </w:rPr>
        <w:t xml:space="preserve">Given access to the ‘furlough’ scheme, these impacts may have been mitigated in the short term, but may become more evident </w:t>
      </w:r>
      <w:r w:rsidR="000461E6" w:rsidRPr="003D54A8">
        <w:rPr>
          <w:rFonts w:ascii="Arial" w:hAnsi="Arial" w:cs="Arial"/>
          <w:sz w:val="22"/>
          <w:szCs w:val="22"/>
        </w:rPr>
        <w:t xml:space="preserve">as </w:t>
      </w:r>
      <w:r w:rsidR="624A697A" w:rsidRPr="08FBA632">
        <w:rPr>
          <w:rFonts w:ascii="Arial" w:hAnsi="Arial" w:cs="Arial"/>
          <w:sz w:val="22"/>
          <w:szCs w:val="22"/>
        </w:rPr>
        <w:t>the scheme</w:t>
      </w:r>
      <w:r w:rsidR="000461E6" w:rsidRPr="08FBA632">
        <w:rPr>
          <w:rFonts w:ascii="Arial" w:hAnsi="Arial" w:cs="Arial"/>
          <w:sz w:val="22"/>
          <w:szCs w:val="22"/>
        </w:rPr>
        <w:t xml:space="preserve"> wind</w:t>
      </w:r>
      <w:r w:rsidR="4184DE9C" w:rsidRPr="08FBA632">
        <w:rPr>
          <w:rFonts w:ascii="Arial" w:hAnsi="Arial" w:cs="Arial"/>
          <w:sz w:val="22"/>
          <w:szCs w:val="22"/>
        </w:rPr>
        <w:t>s</w:t>
      </w:r>
      <w:r w:rsidR="000461E6" w:rsidRPr="08FBA632">
        <w:rPr>
          <w:rFonts w:ascii="Arial" w:hAnsi="Arial" w:cs="Arial"/>
          <w:sz w:val="22"/>
          <w:szCs w:val="22"/>
        </w:rPr>
        <w:t xml:space="preserve"> up.</w:t>
      </w:r>
      <w:r w:rsidR="000461E6" w:rsidRPr="003D54A8">
        <w:rPr>
          <w:rFonts w:ascii="Arial" w:hAnsi="Arial" w:cs="Arial"/>
          <w:sz w:val="22"/>
          <w:szCs w:val="22"/>
        </w:rPr>
        <w:t xml:space="preserve"> </w:t>
      </w:r>
      <w:r w:rsidR="008767F8" w:rsidRPr="003D54A8">
        <w:rPr>
          <w:rFonts w:ascii="Arial" w:hAnsi="Arial" w:cs="Arial"/>
          <w:sz w:val="22"/>
          <w:szCs w:val="22"/>
        </w:rPr>
        <w:t xml:space="preserve"> </w:t>
      </w:r>
      <w:r w:rsidR="00785F8D">
        <w:rPr>
          <w:rFonts w:ascii="Arial" w:hAnsi="Arial" w:cs="Arial"/>
          <w:sz w:val="22"/>
          <w:szCs w:val="22"/>
        </w:rPr>
        <w:t>Without policy change, an overall increase in the levels of destitution w</w:t>
      </w:r>
      <w:r w:rsidR="007305E8">
        <w:rPr>
          <w:rFonts w:ascii="Arial" w:hAnsi="Arial" w:cs="Arial"/>
          <w:sz w:val="22"/>
          <w:szCs w:val="22"/>
        </w:rPr>
        <w:t xml:space="preserve">ill </w:t>
      </w:r>
      <w:r w:rsidR="00274F23">
        <w:rPr>
          <w:rFonts w:ascii="Arial" w:hAnsi="Arial" w:cs="Arial"/>
          <w:sz w:val="22"/>
          <w:szCs w:val="22"/>
        </w:rPr>
        <w:t xml:space="preserve">also </w:t>
      </w:r>
      <w:r w:rsidR="007305E8">
        <w:rPr>
          <w:rFonts w:ascii="Arial" w:hAnsi="Arial" w:cs="Arial"/>
          <w:sz w:val="22"/>
          <w:szCs w:val="22"/>
        </w:rPr>
        <w:t xml:space="preserve">likely increase the </w:t>
      </w:r>
      <w:r w:rsidR="008840C5">
        <w:rPr>
          <w:rFonts w:ascii="Arial" w:hAnsi="Arial" w:cs="Arial"/>
          <w:sz w:val="22"/>
          <w:szCs w:val="22"/>
        </w:rPr>
        <w:t xml:space="preserve">NRPF cohort in need of support. </w:t>
      </w:r>
    </w:p>
    <w:p w14:paraId="49AF89A1" w14:textId="27D3BB6B" w:rsidR="009366BF" w:rsidRPr="003D54A8" w:rsidRDefault="009366BF" w:rsidP="009366BF">
      <w:pPr>
        <w:pStyle w:val="ListParagraph"/>
        <w:numPr>
          <w:ilvl w:val="0"/>
          <w:numId w:val="10"/>
        </w:numPr>
        <w:rPr>
          <w:rFonts w:ascii="Arial" w:hAnsi="Arial" w:cs="Arial"/>
          <w:sz w:val="22"/>
          <w:szCs w:val="22"/>
        </w:rPr>
      </w:pPr>
      <w:r w:rsidRPr="003D54A8">
        <w:rPr>
          <w:rFonts w:ascii="Arial" w:hAnsi="Arial" w:cs="Arial"/>
          <w:sz w:val="22"/>
          <w:szCs w:val="22"/>
        </w:rPr>
        <w:t>The intersection of the COVID</w:t>
      </w:r>
      <w:r w:rsidR="4558947A" w:rsidRPr="003D54A8">
        <w:rPr>
          <w:rFonts w:ascii="Arial" w:hAnsi="Arial" w:cs="Arial"/>
          <w:sz w:val="22"/>
          <w:szCs w:val="22"/>
        </w:rPr>
        <w:t>-</w:t>
      </w:r>
      <w:r w:rsidRPr="003D54A8">
        <w:rPr>
          <w:rFonts w:ascii="Arial" w:hAnsi="Arial" w:cs="Arial"/>
          <w:sz w:val="22"/>
          <w:szCs w:val="22"/>
        </w:rPr>
        <w:t xml:space="preserve">19 pandemic </w:t>
      </w:r>
      <w:r w:rsidR="00FC6392">
        <w:rPr>
          <w:rFonts w:ascii="Arial" w:hAnsi="Arial" w:cs="Arial"/>
          <w:sz w:val="22"/>
          <w:szCs w:val="22"/>
        </w:rPr>
        <w:t>with</w:t>
      </w:r>
      <w:r w:rsidRPr="003D54A8">
        <w:rPr>
          <w:rFonts w:ascii="Arial" w:hAnsi="Arial" w:cs="Arial"/>
          <w:sz w:val="22"/>
          <w:szCs w:val="22"/>
        </w:rPr>
        <w:t xml:space="preserve"> changes in the immigration system following Brexit, in particular </w:t>
      </w:r>
      <w:r w:rsidRPr="003D54A8">
        <w:rPr>
          <w:rFonts w:ascii="Arial" w:hAnsi="Arial" w:cs="Arial"/>
          <w:b/>
          <w:bCs/>
          <w:sz w:val="22"/>
          <w:szCs w:val="22"/>
        </w:rPr>
        <w:t>the risk that people eligible for EU Settled Status scheme may not be applying for the scheme</w:t>
      </w:r>
      <w:r w:rsidRPr="003D54A8">
        <w:rPr>
          <w:rFonts w:ascii="Arial" w:hAnsi="Arial" w:cs="Arial"/>
          <w:sz w:val="22"/>
          <w:szCs w:val="22"/>
        </w:rPr>
        <w:t>.</w:t>
      </w:r>
      <w:r w:rsidR="00450A09">
        <w:rPr>
          <w:rFonts w:ascii="Arial" w:hAnsi="Arial" w:cs="Arial"/>
          <w:sz w:val="22"/>
          <w:szCs w:val="22"/>
        </w:rPr>
        <w:t xml:space="preserve"> Recent data from the Home Office shows a </w:t>
      </w:r>
      <w:r w:rsidR="002E7A03">
        <w:rPr>
          <w:rFonts w:ascii="Arial" w:hAnsi="Arial" w:cs="Arial"/>
          <w:sz w:val="22"/>
          <w:szCs w:val="22"/>
        </w:rPr>
        <w:t>46% drop in applications to the scheme in April</w:t>
      </w:r>
      <w:r w:rsidR="00450A09">
        <w:rPr>
          <w:rFonts w:ascii="Arial" w:hAnsi="Arial" w:cs="Arial"/>
          <w:sz w:val="22"/>
          <w:szCs w:val="22"/>
        </w:rPr>
        <w:t xml:space="preserve"> 2020</w:t>
      </w:r>
      <w:r w:rsidR="002E7A03">
        <w:rPr>
          <w:rFonts w:ascii="Arial" w:hAnsi="Arial" w:cs="Arial"/>
          <w:sz w:val="22"/>
          <w:szCs w:val="22"/>
        </w:rPr>
        <w:t>.</w:t>
      </w:r>
      <w:r w:rsidR="002E7A03">
        <w:rPr>
          <w:rStyle w:val="FootnoteReference"/>
          <w:rFonts w:ascii="Arial" w:hAnsi="Arial" w:cs="Arial"/>
          <w:sz w:val="22"/>
          <w:szCs w:val="22"/>
        </w:rPr>
        <w:footnoteReference w:id="8"/>
      </w:r>
      <w:r w:rsidR="00450A09">
        <w:rPr>
          <w:rFonts w:ascii="Arial" w:hAnsi="Arial" w:cs="Arial"/>
          <w:sz w:val="22"/>
          <w:szCs w:val="22"/>
        </w:rPr>
        <w:t xml:space="preserve"> </w:t>
      </w:r>
      <w:r w:rsidRPr="003D54A8">
        <w:rPr>
          <w:rFonts w:ascii="Arial" w:hAnsi="Arial" w:cs="Arial"/>
          <w:sz w:val="22"/>
          <w:szCs w:val="22"/>
        </w:rPr>
        <w:t xml:space="preserve"> This includes the ongoing risk to children within the care system</w:t>
      </w:r>
      <w:r w:rsidRPr="003D54A8">
        <w:rPr>
          <w:rStyle w:val="FootnoteReference"/>
          <w:rFonts w:ascii="Arial" w:hAnsi="Arial" w:cs="Arial"/>
          <w:sz w:val="22"/>
          <w:szCs w:val="22"/>
        </w:rPr>
        <w:footnoteReference w:id="9"/>
      </w:r>
      <w:r w:rsidRPr="003D54A8">
        <w:rPr>
          <w:rFonts w:ascii="Arial" w:hAnsi="Arial" w:cs="Arial"/>
          <w:sz w:val="22"/>
          <w:szCs w:val="22"/>
        </w:rPr>
        <w:t xml:space="preserve"> for whom the level of applications remains low. There is a risk that a</w:t>
      </w:r>
      <w:r w:rsidR="00BA6B70" w:rsidRPr="003D54A8">
        <w:rPr>
          <w:rFonts w:ascii="Arial" w:hAnsi="Arial" w:cs="Arial"/>
          <w:sz w:val="22"/>
          <w:szCs w:val="22"/>
        </w:rPr>
        <w:t xml:space="preserve">n additional cohort </w:t>
      </w:r>
      <w:r w:rsidR="00840975" w:rsidRPr="003D54A8">
        <w:rPr>
          <w:rFonts w:ascii="Arial" w:hAnsi="Arial" w:cs="Arial"/>
          <w:sz w:val="22"/>
          <w:szCs w:val="22"/>
        </w:rPr>
        <w:t>will, in the medium to long term, become subject to the NRPF condition.</w:t>
      </w:r>
    </w:p>
    <w:p w14:paraId="0454E187" w14:textId="25F3DF9A" w:rsidR="009366BF" w:rsidRPr="003D54A8" w:rsidRDefault="009366BF" w:rsidP="009366BF">
      <w:pPr>
        <w:rPr>
          <w:rFonts w:ascii="Arial" w:hAnsi="Arial" w:cs="Arial"/>
          <w:sz w:val="22"/>
          <w:szCs w:val="22"/>
        </w:rPr>
      </w:pPr>
    </w:p>
    <w:p w14:paraId="71C34E2F" w14:textId="608B13E8" w:rsidR="004E7265" w:rsidRPr="004E7265" w:rsidRDefault="004E7265" w:rsidP="004E7265">
      <w:pPr>
        <w:pStyle w:val="ListParagraph"/>
        <w:numPr>
          <w:ilvl w:val="0"/>
          <w:numId w:val="22"/>
        </w:numPr>
        <w:rPr>
          <w:rFonts w:ascii="Arial" w:hAnsi="Arial" w:cs="Arial"/>
          <w:sz w:val="22"/>
          <w:szCs w:val="22"/>
        </w:rPr>
      </w:pPr>
      <w:r>
        <w:rPr>
          <w:rFonts w:ascii="Arial" w:hAnsi="Arial" w:cs="Arial"/>
          <w:i/>
          <w:iCs/>
          <w:sz w:val="22"/>
          <w:szCs w:val="22"/>
        </w:rPr>
        <w:t>C</w:t>
      </w:r>
      <w:r w:rsidRPr="004E7265">
        <w:rPr>
          <w:rFonts w:ascii="Arial" w:hAnsi="Arial" w:cs="Arial"/>
          <w:i/>
          <w:iCs/>
          <w:sz w:val="22"/>
          <w:szCs w:val="22"/>
        </w:rPr>
        <w:t>hanges in local authority responses to NRPF issues</w:t>
      </w:r>
    </w:p>
    <w:p w14:paraId="2B24151C" w14:textId="224AA572" w:rsidR="009366BF" w:rsidRPr="003D54A8" w:rsidRDefault="009366BF" w:rsidP="009366BF">
      <w:pPr>
        <w:rPr>
          <w:rFonts w:ascii="Arial" w:hAnsi="Arial" w:cs="Arial"/>
          <w:b/>
          <w:bCs/>
          <w:i/>
          <w:iCs/>
          <w:sz w:val="22"/>
          <w:szCs w:val="22"/>
        </w:rPr>
      </w:pPr>
    </w:p>
    <w:p w14:paraId="24B9CAD3" w14:textId="110ED657" w:rsidR="009366BF" w:rsidRPr="003D54A8" w:rsidRDefault="009366BF" w:rsidP="009366BF">
      <w:pPr>
        <w:rPr>
          <w:rFonts w:ascii="Arial" w:hAnsi="Arial" w:cs="Arial"/>
          <w:sz w:val="22"/>
          <w:szCs w:val="22"/>
        </w:rPr>
      </w:pPr>
      <w:r w:rsidRPr="003D54A8">
        <w:rPr>
          <w:rFonts w:ascii="Arial" w:hAnsi="Arial" w:cs="Arial"/>
          <w:sz w:val="22"/>
          <w:szCs w:val="22"/>
        </w:rPr>
        <w:t>Local authority responses to NRPF can be categorised in 4 broad areas:</w:t>
      </w:r>
    </w:p>
    <w:p w14:paraId="014185A6" w14:textId="25069B74" w:rsidR="009366BF" w:rsidRPr="003D54A8" w:rsidRDefault="009366BF" w:rsidP="009366BF">
      <w:pPr>
        <w:pStyle w:val="ListParagraph"/>
        <w:numPr>
          <w:ilvl w:val="0"/>
          <w:numId w:val="14"/>
        </w:numPr>
        <w:rPr>
          <w:rFonts w:ascii="Arial" w:hAnsi="Arial" w:cs="Arial"/>
          <w:sz w:val="22"/>
          <w:szCs w:val="22"/>
        </w:rPr>
      </w:pPr>
      <w:r w:rsidRPr="003D54A8">
        <w:rPr>
          <w:rFonts w:ascii="Arial" w:hAnsi="Arial" w:cs="Arial"/>
          <w:sz w:val="22"/>
          <w:szCs w:val="22"/>
        </w:rPr>
        <w:t xml:space="preserve">Provision of accommodation </w:t>
      </w:r>
    </w:p>
    <w:p w14:paraId="793713A8" w14:textId="2D6EB966" w:rsidR="009366BF" w:rsidRPr="003D54A8" w:rsidRDefault="009366BF" w:rsidP="009366BF">
      <w:pPr>
        <w:pStyle w:val="ListParagraph"/>
        <w:numPr>
          <w:ilvl w:val="0"/>
          <w:numId w:val="14"/>
        </w:numPr>
        <w:rPr>
          <w:rFonts w:ascii="Arial" w:hAnsi="Arial" w:cs="Arial"/>
          <w:sz w:val="22"/>
          <w:szCs w:val="22"/>
        </w:rPr>
      </w:pPr>
      <w:r w:rsidRPr="003D54A8">
        <w:rPr>
          <w:rFonts w:ascii="Arial" w:hAnsi="Arial" w:cs="Arial"/>
          <w:sz w:val="22"/>
          <w:szCs w:val="22"/>
        </w:rPr>
        <w:t>Provision of food (or subsistence)</w:t>
      </w:r>
    </w:p>
    <w:p w14:paraId="0BCB5C78" w14:textId="19130BEE" w:rsidR="009366BF" w:rsidRPr="003D54A8" w:rsidRDefault="009366BF" w:rsidP="009366BF">
      <w:pPr>
        <w:pStyle w:val="ListParagraph"/>
        <w:numPr>
          <w:ilvl w:val="0"/>
          <w:numId w:val="14"/>
        </w:numPr>
        <w:rPr>
          <w:rFonts w:ascii="Arial" w:hAnsi="Arial" w:cs="Arial"/>
          <w:sz w:val="22"/>
          <w:szCs w:val="22"/>
        </w:rPr>
      </w:pPr>
      <w:r w:rsidRPr="003D54A8">
        <w:rPr>
          <w:rFonts w:ascii="Arial" w:hAnsi="Arial" w:cs="Arial"/>
          <w:sz w:val="22"/>
          <w:szCs w:val="22"/>
        </w:rPr>
        <w:t>Access to information</w:t>
      </w:r>
      <w:r w:rsidR="003D7A2C">
        <w:rPr>
          <w:rFonts w:ascii="Arial" w:hAnsi="Arial" w:cs="Arial"/>
          <w:sz w:val="22"/>
          <w:szCs w:val="22"/>
        </w:rPr>
        <w:t xml:space="preserve">, </w:t>
      </w:r>
      <w:r w:rsidRPr="003D54A8">
        <w:rPr>
          <w:rFonts w:ascii="Arial" w:hAnsi="Arial" w:cs="Arial"/>
          <w:sz w:val="22"/>
          <w:szCs w:val="22"/>
        </w:rPr>
        <w:t xml:space="preserve">advice and communications </w:t>
      </w:r>
    </w:p>
    <w:p w14:paraId="3D26E2B3" w14:textId="14F8DA0E" w:rsidR="009366BF" w:rsidRPr="003D54A8" w:rsidRDefault="00E92476" w:rsidP="009366BF">
      <w:pPr>
        <w:pStyle w:val="ListParagraph"/>
        <w:numPr>
          <w:ilvl w:val="0"/>
          <w:numId w:val="14"/>
        </w:numPr>
        <w:rPr>
          <w:rFonts w:ascii="Arial" w:hAnsi="Arial" w:cs="Arial"/>
          <w:sz w:val="22"/>
          <w:szCs w:val="22"/>
        </w:rPr>
      </w:pPr>
      <w:r w:rsidRPr="003D54A8">
        <w:rPr>
          <w:rFonts w:ascii="Arial" w:hAnsi="Arial" w:cs="Arial"/>
          <w:sz w:val="22"/>
          <w:szCs w:val="22"/>
        </w:rPr>
        <w:t>Meeting o</w:t>
      </w:r>
      <w:r w:rsidR="009366BF" w:rsidRPr="003D54A8">
        <w:rPr>
          <w:rFonts w:ascii="Arial" w:hAnsi="Arial" w:cs="Arial"/>
          <w:sz w:val="22"/>
          <w:szCs w:val="22"/>
        </w:rPr>
        <w:t>ther assessed needs in keeping with wider social care provision</w:t>
      </w:r>
      <w:r w:rsidR="005228BB" w:rsidRPr="003D54A8">
        <w:rPr>
          <w:rFonts w:ascii="Arial" w:hAnsi="Arial" w:cs="Arial"/>
          <w:sz w:val="22"/>
          <w:szCs w:val="22"/>
        </w:rPr>
        <w:t xml:space="preserve"> (for example in relation to disabilities or mental health)</w:t>
      </w:r>
    </w:p>
    <w:p w14:paraId="49F92049" w14:textId="0DBFAAD5" w:rsidR="009366BF" w:rsidRPr="003D54A8" w:rsidRDefault="009366BF" w:rsidP="009366BF">
      <w:pPr>
        <w:rPr>
          <w:rFonts w:ascii="Arial" w:hAnsi="Arial" w:cs="Arial"/>
          <w:sz w:val="22"/>
          <w:szCs w:val="22"/>
        </w:rPr>
      </w:pPr>
    </w:p>
    <w:p w14:paraId="0D0969B3" w14:textId="0465552A" w:rsidR="009366BF" w:rsidRPr="003D54A8" w:rsidRDefault="009366BF" w:rsidP="009366BF">
      <w:pPr>
        <w:rPr>
          <w:rFonts w:ascii="Arial" w:hAnsi="Arial" w:cs="Arial"/>
          <w:sz w:val="22"/>
          <w:szCs w:val="22"/>
        </w:rPr>
      </w:pPr>
      <w:r w:rsidRPr="003D54A8">
        <w:rPr>
          <w:rFonts w:ascii="Arial" w:hAnsi="Arial" w:cs="Arial"/>
          <w:sz w:val="22"/>
          <w:szCs w:val="22"/>
        </w:rPr>
        <w:t xml:space="preserve">This paper will consider the first </w:t>
      </w:r>
      <w:r w:rsidR="29B8EE34" w:rsidRPr="08FBA632">
        <w:rPr>
          <w:rFonts w:ascii="Arial" w:hAnsi="Arial" w:cs="Arial"/>
          <w:sz w:val="22"/>
          <w:szCs w:val="22"/>
        </w:rPr>
        <w:t>three</w:t>
      </w:r>
      <w:r w:rsidRPr="003D54A8">
        <w:rPr>
          <w:rFonts w:ascii="Arial" w:hAnsi="Arial" w:cs="Arial"/>
          <w:sz w:val="22"/>
          <w:szCs w:val="22"/>
        </w:rPr>
        <w:t xml:space="preserve"> of these responses in relation to COVID</w:t>
      </w:r>
      <w:r w:rsidR="11C5D40E" w:rsidRPr="08FBA632">
        <w:rPr>
          <w:rFonts w:ascii="Arial" w:hAnsi="Arial" w:cs="Arial"/>
          <w:sz w:val="22"/>
          <w:szCs w:val="22"/>
        </w:rPr>
        <w:t>-</w:t>
      </w:r>
      <w:r w:rsidRPr="003D54A8">
        <w:rPr>
          <w:rFonts w:ascii="Arial" w:hAnsi="Arial" w:cs="Arial"/>
          <w:sz w:val="22"/>
          <w:szCs w:val="22"/>
        </w:rPr>
        <w:t>19 and the risk factors and structural factors outlined above</w:t>
      </w:r>
    </w:p>
    <w:p w14:paraId="6E6DE950" w14:textId="012BF72A" w:rsidR="009366BF" w:rsidRPr="003D54A8" w:rsidRDefault="009366BF" w:rsidP="009366BF">
      <w:pPr>
        <w:rPr>
          <w:rFonts w:ascii="Arial" w:hAnsi="Arial" w:cs="Arial"/>
          <w:i/>
          <w:iCs/>
          <w:sz w:val="22"/>
          <w:szCs w:val="22"/>
        </w:rPr>
      </w:pPr>
    </w:p>
    <w:p w14:paraId="0EB5BF48" w14:textId="2641072F" w:rsidR="009366BF" w:rsidRPr="003D54A8" w:rsidRDefault="009366BF" w:rsidP="009366BF">
      <w:pPr>
        <w:rPr>
          <w:rFonts w:ascii="Arial" w:hAnsi="Arial" w:cs="Arial"/>
          <w:i/>
          <w:iCs/>
          <w:sz w:val="22"/>
          <w:szCs w:val="22"/>
        </w:rPr>
      </w:pPr>
      <w:r w:rsidRPr="003D54A8">
        <w:rPr>
          <w:rFonts w:ascii="Arial" w:hAnsi="Arial" w:cs="Arial"/>
          <w:i/>
          <w:iCs/>
          <w:sz w:val="22"/>
          <w:szCs w:val="22"/>
        </w:rPr>
        <w:t xml:space="preserve">Provision of accommodation </w:t>
      </w:r>
    </w:p>
    <w:p w14:paraId="3A8E93CB" w14:textId="77777777" w:rsidR="009366BF" w:rsidRPr="003D54A8" w:rsidRDefault="009366BF" w:rsidP="009366BF">
      <w:pPr>
        <w:rPr>
          <w:rFonts w:ascii="Arial" w:hAnsi="Arial" w:cs="Arial"/>
          <w:i/>
          <w:iCs/>
          <w:sz w:val="22"/>
          <w:szCs w:val="22"/>
        </w:rPr>
      </w:pPr>
    </w:p>
    <w:p w14:paraId="285D25DB" w14:textId="31BE296F" w:rsidR="005319F9" w:rsidRPr="003D54A8" w:rsidRDefault="009366BF" w:rsidP="009366BF">
      <w:pPr>
        <w:rPr>
          <w:rFonts w:ascii="Arial" w:hAnsi="Arial" w:cs="Arial"/>
          <w:sz w:val="22"/>
          <w:szCs w:val="22"/>
        </w:rPr>
      </w:pPr>
      <w:r w:rsidRPr="003D54A8">
        <w:rPr>
          <w:rFonts w:ascii="Arial" w:hAnsi="Arial" w:cs="Arial"/>
          <w:sz w:val="22"/>
          <w:szCs w:val="22"/>
        </w:rPr>
        <w:t xml:space="preserve">Support to NRPF families is generally provided by social services departments. However, informal feedback from local authorities </w:t>
      </w:r>
      <w:r w:rsidRPr="08FBA632">
        <w:rPr>
          <w:rFonts w:ascii="Arial" w:hAnsi="Arial" w:cs="Arial"/>
          <w:sz w:val="22"/>
          <w:szCs w:val="22"/>
        </w:rPr>
        <w:t>suggest</w:t>
      </w:r>
      <w:r w:rsidR="28858308" w:rsidRPr="08FBA632">
        <w:rPr>
          <w:rFonts w:ascii="Arial" w:hAnsi="Arial" w:cs="Arial"/>
          <w:sz w:val="22"/>
          <w:szCs w:val="22"/>
        </w:rPr>
        <w:t>s</w:t>
      </w:r>
      <w:r w:rsidRPr="003D54A8">
        <w:rPr>
          <w:rFonts w:ascii="Arial" w:hAnsi="Arial" w:cs="Arial"/>
          <w:sz w:val="22"/>
          <w:szCs w:val="22"/>
        </w:rPr>
        <w:t xml:space="preserve"> that the ‘everybody in’ policy has been generally led by housing departments. This means that there remain some question marks as to which legislation has been used to house those brought in under this polic</w:t>
      </w:r>
      <w:r w:rsidR="008C346C" w:rsidRPr="003D54A8">
        <w:rPr>
          <w:rFonts w:ascii="Arial" w:hAnsi="Arial" w:cs="Arial"/>
          <w:sz w:val="22"/>
          <w:szCs w:val="22"/>
        </w:rPr>
        <w:t xml:space="preserve">y </w:t>
      </w:r>
      <w:proofErr w:type="gramStart"/>
      <w:r w:rsidR="008C346C" w:rsidRPr="003D54A8">
        <w:rPr>
          <w:rFonts w:ascii="Arial" w:hAnsi="Arial" w:cs="Arial"/>
          <w:sz w:val="22"/>
          <w:szCs w:val="22"/>
        </w:rPr>
        <w:t>who</w:t>
      </w:r>
      <w:proofErr w:type="gramEnd"/>
      <w:r w:rsidR="008C346C" w:rsidRPr="003D54A8">
        <w:rPr>
          <w:rFonts w:ascii="Arial" w:hAnsi="Arial" w:cs="Arial"/>
          <w:sz w:val="22"/>
          <w:szCs w:val="22"/>
        </w:rPr>
        <w:t xml:space="preserve"> are subject to the NRPF condition. </w:t>
      </w:r>
    </w:p>
    <w:p w14:paraId="4DAB9EB9" w14:textId="77777777" w:rsidR="005319F9" w:rsidRPr="003D54A8" w:rsidRDefault="005319F9" w:rsidP="009366BF">
      <w:pPr>
        <w:rPr>
          <w:rFonts w:ascii="Arial" w:hAnsi="Arial" w:cs="Arial"/>
          <w:sz w:val="22"/>
          <w:szCs w:val="22"/>
        </w:rPr>
      </w:pPr>
    </w:p>
    <w:p w14:paraId="31F710DB" w14:textId="083CDCEC" w:rsidR="002B30D9" w:rsidRPr="00103DF4" w:rsidRDefault="00846A7F" w:rsidP="002B30D9">
      <w:pPr>
        <w:rPr>
          <w:color w:val="000000" w:themeColor="text1"/>
          <w:sz w:val="22"/>
          <w:szCs w:val="22"/>
        </w:rPr>
      </w:pPr>
      <w:r w:rsidRPr="00103DF4">
        <w:rPr>
          <w:rFonts w:ascii="Arial" w:hAnsi="Arial" w:cs="Arial"/>
          <w:color w:val="000000" w:themeColor="text1"/>
          <w:sz w:val="22"/>
          <w:szCs w:val="22"/>
        </w:rPr>
        <w:t xml:space="preserve">Secondly, this raises questions as to </w:t>
      </w:r>
      <w:r w:rsidR="0011533C" w:rsidRPr="00103DF4">
        <w:rPr>
          <w:rFonts w:ascii="Arial" w:hAnsi="Arial" w:cs="Arial"/>
          <w:color w:val="000000" w:themeColor="text1"/>
          <w:sz w:val="22"/>
          <w:szCs w:val="22"/>
        </w:rPr>
        <w:t>what will happen to people who have been housed as part of the COVID</w:t>
      </w:r>
      <w:r w:rsidR="641EEEFF" w:rsidRPr="00103DF4">
        <w:rPr>
          <w:rFonts w:ascii="Arial" w:hAnsi="Arial" w:cs="Arial"/>
          <w:color w:val="000000" w:themeColor="text1"/>
          <w:sz w:val="22"/>
          <w:szCs w:val="22"/>
        </w:rPr>
        <w:t>-19</w:t>
      </w:r>
      <w:r w:rsidR="0011533C" w:rsidRPr="00103DF4">
        <w:rPr>
          <w:rFonts w:ascii="Arial" w:hAnsi="Arial" w:cs="Arial"/>
          <w:color w:val="000000" w:themeColor="text1"/>
          <w:sz w:val="22"/>
          <w:szCs w:val="22"/>
        </w:rPr>
        <w:t xml:space="preserve"> response </w:t>
      </w:r>
      <w:r w:rsidR="00620518" w:rsidRPr="00103DF4">
        <w:rPr>
          <w:rFonts w:ascii="Arial" w:hAnsi="Arial" w:cs="Arial"/>
          <w:color w:val="000000" w:themeColor="text1"/>
          <w:sz w:val="22"/>
          <w:szCs w:val="22"/>
        </w:rPr>
        <w:t>after the ‘lockdown period.’ One response may be in relation to the provision of information and advice, as described below</w:t>
      </w:r>
      <w:r w:rsidR="00E870FC" w:rsidRPr="00103DF4">
        <w:rPr>
          <w:rFonts w:ascii="Arial" w:hAnsi="Arial" w:cs="Arial"/>
          <w:color w:val="000000" w:themeColor="text1"/>
          <w:sz w:val="22"/>
          <w:szCs w:val="22"/>
        </w:rPr>
        <w:t>. Another may be in looking to maintain some of the additional capacity</w:t>
      </w:r>
      <w:r w:rsidR="00075208" w:rsidRPr="00103DF4">
        <w:rPr>
          <w:rFonts w:ascii="Arial" w:hAnsi="Arial" w:cs="Arial"/>
          <w:color w:val="000000" w:themeColor="text1"/>
          <w:sz w:val="22"/>
          <w:szCs w:val="22"/>
        </w:rPr>
        <w:t xml:space="preserve"> built into the system</w:t>
      </w:r>
      <w:r w:rsidR="001E2E53" w:rsidRPr="00103DF4">
        <w:rPr>
          <w:rFonts w:ascii="Arial" w:hAnsi="Arial" w:cs="Arial"/>
          <w:color w:val="000000" w:themeColor="text1"/>
          <w:sz w:val="22"/>
          <w:szCs w:val="22"/>
        </w:rPr>
        <w:t xml:space="preserve"> (whilst accepting the severe </w:t>
      </w:r>
      <w:r w:rsidR="001E2E53" w:rsidRPr="00103DF4">
        <w:rPr>
          <w:rFonts w:ascii="Arial" w:hAnsi="Arial" w:cs="Arial"/>
          <w:color w:val="000000" w:themeColor="text1"/>
          <w:sz w:val="22"/>
          <w:szCs w:val="22"/>
        </w:rPr>
        <w:lastRenderedPageBreak/>
        <w:t>budgetary restraints that councils are under</w:t>
      </w:r>
      <w:r w:rsidR="00075208" w:rsidRPr="00103DF4">
        <w:rPr>
          <w:rFonts w:ascii="Arial" w:hAnsi="Arial" w:cs="Arial"/>
          <w:color w:val="000000" w:themeColor="text1"/>
          <w:sz w:val="22"/>
          <w:szCs w:val="22"/>
        </w:rPr>
        <w:t>.</w:t>
      </w:r>
      <w:r w:rsidR="001E2E53" w:rsidRPr="00103DF4">
        <w:rPr>
          <w:rFonts w:ascii="Arial" w:hAnsi="Arial" w:cs="Arial"/>
          <w:color w:val="000000" w:themeColor="text1"/>
          <w:sz w:val="22"/>
          <w:szCs w:val="22"/>
        </w:rPr>
        <w:t>)</w:t>
      </w:r>
      <w:r w:rsidR="00D95484" w:rsidRPr="00103DF4">
        <w:rPr>
          <w:rStyle w:val="FootnoteReference"/>
          <w:rFonts w:ascii="Arial" w:hAnsi="Arial" w:cs="Arial"/>
          <w:color w:val="000000" w:themeColor="text1"/>
          <w:sz w:val="22"/>
          <w:szCs w:val="22"/>
        </w:rPr>
        <w:footnoteReference w:id="10"/>
      </w:r>
      <w:r w:rsidR="00075208" w:rsidRPr="00103DF4">
        <w:rPr>
          <w:rFonts w:ascii="Arial" w:hAnsi="Arial" w:cs="Arial"/>
          <w:color w:val="000000" w:themeColor="text1"/>
          <w:sz w:val="22"/>
          <w:szCs w:val="22"/>
        </w:rPr>
        <w:t xml:space="preserve"> </w:t>
      </w:r>
      <w:r w:rsidR="00C3337B" w:rsidRPr="00103DF4">
        <w:rPr>
          <w:rFonts w:ascii="Arial" w:hAnsi="Arial" w:cs="Arial"/>
          <w:color w:val="000000" w:themeColor="text1"/>
          <w:sz w:val="22"/>
          <w:szCs w:val="22"/>
        </w:rPr>
        <w:t>However, as</w:t>
      </w:r>
      <w:r w:rsidR="002B30D9" w:rsidRPr="00103DF4">
        <w:rPr>
          <w:rFonts w:ascii="Arial" w:hAnsi="Arial" w:cs="Arial"/>
          <w:color w:val="000000" w:themeColor="text1"/>
          <w:sz w:val="22"/>
          <w:szCs w:val="22"/>
        </w:rPr>
        <w:t xml:space="preserve"> identified by the NRPF Network, </w:t>
      </w:r>
      <w:r w:rsidR="002B30D9" w:rsidRPr="00103DF4">
        <w:rPr>
          <w:rFonts w:ascii="Arial" w:hAnsi="Arial" w:cs="Arial"/>
          <w:color w:val="000000" w:themeColor="text1"/>
          <w:sz w:val="22"/>
          <w:szCs w:val="22"/>
          <w:shd w:val="clear" w:color="auto" w:fill="FFFFFF"/>
        </w:rPr>
        <w:t>‘councils are acutely aware that, without significant policy change and funding to provide ongoing support, it will be extremely challenging to achieve positive step-down outcomes that prevent people with no recourse to public funds who have been accommodated during the pandemic from returning to rough sleeping.</w:t>
      </w:r>
      <w:r w:rsidR="00C3337B" w:rsidRPr="00103DF4">
        <w:rPr>
          <w:rFonts w:ascii="Arial" w:hAnsi="Arial" w:cs="Arial"/>
          <w:color w:val="000000" w:themeColor="text1"/>
          <w:sz w:val="22"/>
          <w:szCs w:val="22"/>
          <w:shd w:val="clear" w:color="auto" w:fill="FFFFFF"/>
        </w:rPr>
        <w:t>’</w:t>
      </w:r>
      <w:r w:rsidR="00C3337B" w:rsidRPr="00103DF4">
        <w:rPr>
          <w:rStyle w:val="FootnoteReference"/>
          <w:rFonts w:ascii="Arial" w:hAnsi="Arial" w:cs="Arial"/>
          <w:color w:val="000000" w:themeColor="text1"/>
          <w:sz w:val="22"/>
          <w:szCs w:val="22"/>
          <w:shd w:val="clear" w:color="auto" w:fill="FFFFFF"/>
        </w:rPr>
        <w:footnoteReference w:id="11"/>
      </w:r>
    </w:p>
    <w:p w14:paraId="58C1FFC2" w14:textId="6E4E6D4F" w:rsidR="009366BF" w:rsidRPr="003D54A8" w:rsidRDefault="009366BF" w:rsidP="009366BF">
      <w:pPr>
        <w:rPr>
          <w:rFonts w:ascii="Arial" w:hAnsi="Arial" w:cs="Arial"/>
          <w:sz w:val="22"/>
          <w:szCs w:val="22"/>
        </w:rPr>
      </w:pPr>
    </w:p>
    <w:p w14:paraId="7D656C7D" w14:textId="0DDE9C81" w:rsidR="009366BF" w:rsidRPr="003D54A8" w:rsidRDefault="009366BF" w:rsidP="009366BF">
      <w:pPr>
        <w:rPr>
          <w:rFonts w:ascii="Arial" w:hAnsi="Arial" w:cs="Arial"/>
          <w:sz w:val="22"/>
          <w:szCs w:val="22"/>
        </w:rPr>
      </w:pPr>
    </w:p>
    <w:p w14:paraId="3026CA72" w14:textId="4ED6E1BD" w:rsidR="009366BF" w:rsidRPr="003D54A8" w:rsidRDefault="005319F9" w:rsidP="009366BF">
      <w:pPr>
        <w:rPr>
          <w:rFonts w:ascii="Arial" w:hAnsi="Arial" w:cs="Arial"/>
          <w:sz w:val="22"/>
          <w:szCs w:val="22"/>
        </w:rPr>
      </w:pPr>
      <w:r w:rsidRPr="003D54A8">
        <w:rPr>
          <w:rFonts w:ascii="Arial" w:hAnsi="Arial" w:cs="Arial"/>
          <w:sz w:val="22"/>
          <w:szCs w:val="22"/>
        </w:rPr>
        <w:t>Finally</w:t>
      </w:r>
      <w:r w:rsidR="00B950BB" w:rsidRPr="003D54A8">
        <w:rPr>
          <w:rFonts w:ascii="Arial" w:hAnsi="Arial" w:cs="Arial"/>
          <w:sz w:val="22"/>
          <w:szCs w:val="22"/>
        </w:rPr>
        <w:t>,</w:t>
      </w:r>
      <w:r w:rsidRPr="003D54A8">
        <w:rPr>
          <w:rFonts w:ascii="Arial" w:hAnsi="Arial" w:cs="Arial"/>
          <w:sz w:val="22"/>
          <w:szCs w:val="22"/>
        </w:rPr>
        <w:t xml:space="preserve"> there have been long term concerns over the quality of accommodation provision for NRPF families. Spencer and Price (2015) </w:t>
      </w:r>
      <w:r w:rsidR="003D2DBF" w:rsidRPr="003D54A8">
        <w:rPr>
          <w:rFonts w:ascii="Arial" w:hAnsi="Arial" w:cs="Arial"/>
          <w:sz w:val="22"/>
          <w:szCs w:val="22"/>
        </w:rPr>
        <w:t xml:space="preserve">outline that the provision of accommodation for NRPF families through social services is often inadequate, though with a clear finding that private rented accommodation is preferable to B&amp;B placements </w:t>
      </w:r>
      <w:r w:rsidR="009F2563" w:rsidRPr="003D54A8">
        <w:rPr>
          <w:rFonts w:ascii="Arial" w:hAnsi="Arial" w:cs="Arial"/>
          <w:sz w:val="22"/>
          <w:szCs w:val="22"/>
        </w:rPr>
        <w:t>stating that</w:t>
      </w:r>
      <w:r w:rsidR="003D2DBF" w:rsidRPr="003D54A8">
        <w:rPr>
          <w:rFonts w:ascii="Arial" w:hAnsi="Arial" w:cs="Arial"/>
          <w:sz w:val="22"/>
          <w:szCs w:val="22"/>
        </w:rPr>
        <w:t>, ‘</w:t>
      </w:r>
      <w:r w:rsidR="009F2563" w:rsidRPr="003D54A8">
        <w:rPr>
          <w:rFonts w:ascii="Arial" w:hAnsi="Arial" w:cs="Arial"/>
          <w:sz w:val="22"/>
          <w:szCs w:val="22"/>
        </w:rPr>
        <w:t>a</w:t>
      </w:r>
      <w:r w:rsidR="003D2DBF" w:rsidRPr="003D54A8">
        <w:rPr>
          <w:rFonts w:ascii="Arial" w:hAnsi="Arial" w:cs="Arial"/>
          <w:sz w:val="22"/>
          <w:szCs w:val="22"/>
        </w:rPr>
        <w:t>ll local authority and advocate interviewees agreed that B&amp;B accommodation was inappropriate, inadequate and expensive.’</w:t>
      </w:r>
      <w:r w:rsidR="00B950BB" w:rsidRPr="003D54A8">
        <w:rPr>
          <w:rFonts w:ascii="Arial" w:hAnsi="Arial" w:cs="Arial"/>
          <w:sz w:val="22"/>
          <w:szCs w:val="22"/>
        </w:rPr>
        <w:t xml:space="preserve"> As highlighted by the Migration Exchange, these concerns risk being compounded </w:t>
      </w:r>
      <w:r w:rsidR="009A148A" w:rsidRPr="003D54A8">
        <w:rPr>
          <w:rFonts w:ascii="Arial" w:hAnsi="Arial" w:cs="Arial"/>
          <w:sz w:val="22"/>
          <w:szCs w:val="22"/>
        </w:rPr>
        <w:t xml:space="preserve">by the increased risks of infection in </w:t>
      </w:r>
      <w:r w:rsidR="00224AE1" w:rsidRPr="003D54A8">
        <w:rPr>
          <w:rFonts w:ascii="Arial" w:hAnsi="Arial" w:cs="Arial"/>
          <w:sz w:val="22"/>
          <w:szCs w:val="22"/>
        </w:rPr>
        <w:t>poorly maintained a</w:t>
      </w:r>
      <w:r w:rsidR="00A11F9B" w:rsidRPr="003D54A8">
        <w:rPr>
          <w:rFonts w:ascii="Arial" w:hAnsi="Arial" w:cs="Arial"/>
          <w:sz w:val="22"/>
          <w:szCs w:val="22"/>
        </w:rPr>
        <w:t xml:space="preserve">nd overcrowded accommodation. </w:t>
      </w:r>
    </w:p>
    <w:p w14:paraId="14CB13C9" w14:textId="77777777" w:rsidR="009366BF" w:rsidRPr="003D54A8" w:rsidRDefault="009366BF" w:rsidP="009366BF">
      <w:pPr>
        <w:rPr>
          <w:rFonts w:ascii="Arial" w:hAnsi="Arial" w:cs="Arial"/>
          <w:sz w:val="22"/>
          <w:szCs w:val="22"/>
        </w:rPr>
      </w:pPr>
    </w:p>
    <w:p w14:paraId="63514F2B" w14:textId="27BD5850" w:rsidR="009366BF" w:rsidRPr="003D54A8" w:rsidRDefault="009366BF" w:rsidP="009366BF">
      <w:pPr>
        <w:rPr>
          <w:rFonts w:ascii="Arial" w:hAnsi="Arial" w:cs="Arial"/>
          <w:i/>
          <w:iCs/>
          <w:sz w:val="22"/>
          <w:szCs w:val="22"/>
        </w:rPr>
      </w:pPr>
      <w:r w:rsidRPr="003D54A8">
        <w:rPr>
          <w:rFonts w:ascii="Arial" w:hAnsi="Arial" w:cs="Arial"/>
          <w:i/>
          <w:iCs/>
          <w:sz w:val="22"/>
          <w:szCs w:val="22"/>
        </w:rPr>
        <w:t xml:space="preserve">Access to food </w:t>
      </w:r>
    </w:p>
    <w:p w14:paraId="25F1BE6B" w14:textId="4622E20B" w:rsidR="009366BF" w:rsidRPr="003D54A8" w:rsidRDefault="009366BF" w:rsidP="009366BF">
      <w:pPr>
        <w:rPr>
          <w:rFonts w:ascii="Arial" w:hAnsi="Arial" w:cs="Arial"/>
          <w:i/>
          <w:iCs/>
          <w:sz w:val="22"/>
          <w:szCs w:val="22"/>
        </w:rPr>
      </w:pPr>
    </w:p>
    <w:p w14:paraId="4A38D592" w14:textId="49A8ECC5" w:rsidR="00DA5619" w:rsidRPr="003D54A8" w:rsidRDefault="009366BF" w:rsidP="009366BF">
      <w:pPr>
        <w:rPr>
          <w:rFonts w:ascii="Arial" w:hAnsi="Arial" w:cs="Arial"/>
          <w:sz w:val="22"/>
          <w:szCs w:val="22"/>
        </w:rPr>
      </w:pPr>
      <w:r w:rsidRPr="003D54A8">
        <w:rPr>
          <w:rFonts w:ascii="Arial" w:hAnsi="Arial" w:cs="Arial"/>
          <w:sz w:val="22"/>
          <w:szCs w:val="22"/>
        </w:rPr>
        <w:t xml:space="preserve">Subsistence payments (in particular for destitute families) have been subject to a large amount of </w:t>
      </w:r>
      <w:r w:rsidR="00565E79" w:rsidRPr="003D54A8">
        <w:rPr>
          <w:rFonts w:ascii="Arial" w:hAnsi="Arial" w:cs="Arial"/>
          <w:sz w:val="22"/>
          <w:szCs w:val="22"/>
        </w:rPr>
        <w:t>case law</w:t>
      </w:r>
      <w:r w:rsidR="00501E66" w:rsidRPr="003D54A8">
        <w:rPr>
          <w:rFonts w:ascii="Arial" w:hAnsi="Arial" w:cs="Arial"/>
          <w:sz w:val="22"/>
          <w:szCs w:val="22"/>
        </w:rPr>
        <w:t xml:space="preserve">, due to the lack of clear guidance as to what should be provided. </w:t>
      </w:r>
      <w:r w:rsidR="0012286F" w:rsidRPr="003D54A8">
        <w:rPr>
          <w:rFonts w:ascii="Arial" w:hAnsi="Arial" w:cs="Arial"/>
          <w:sz w:val="22"/>
          <w:szCs w:val="22"/>
        </w:rPr>
        <w:t>Guidance from the</w:t>
      </w:r>
      <w:r w:rsidR="00501E66" w:rsidRPr="003D54A8">
        <w:rPr>
          <w:rFonts w:ascii="Arial" w:hAnsi="Arial" w:cs="Arial"/>
          <w:sz w:val="22"/>
          <w:szCs w:val="22"/>
        </w:rPr>
        <w:t xml:space="preserve"> NRPF Network sets out the broad parameters </w:t>
      </w:r>
      <w:r w:rsidR="00E31CB6" w:rsidRPr="003D54A8">
        <w:rPr>
          <w:rFonts w:ascii="Arial" w:hAnsi="Arial" w:cs="Arial"/>
          <w:sz w:val="22"/>
          <w:szCs w:val="22"/>
        </w:rPr>
        <w:t>as established in case law as to how local authorities should set subsistence rates and examples of what has been found to be unacceptable.</w:t>
      </w:r>
      <w:r w:rsidR="00E31CB6" w:rsidRPr="003D54A8">
        <w:rPr>
          <w:rStyle w:val="FootnoteReference"/>
          <w:rFonts w:ascii="Arial" w:hAnsi="Arial" w:cs="Arial"/>
          <w:sz w:val="22"/>
          <w:szCs w:val="22"/>
        </w:rPr>
        <w:footnoteReference w:id="12"/>
      </w:r>
      <w:r w:rsidR="00E31CB6" w:rsidRPr="003D54A8">
        <w:rPr>
          <w:rFonts w:ascii="Arial" w:hAnsi="Arial" w:cs="Arial"/>
          <w:sz w:val="22"/>
          <w:szCs w:val="22"/>
        </w:rPr>
        <w:t xml:space="preserve"> </w:t>
      </w:r>
    </w:p>
    <w:p w14:paraId="1E1926B4" w14:textId="77777777" w:rsidR="00D70EFC" w:rsidRPr="003D54A8" w:rsidRDefault="00D70EFC" w:rsidP="009366BF">
      <w:pPr>
        <w:rPr>
          <w:rFonts w:ascii="Arial" w:hAnsi="Arial" w:cs="Arial"/>
          <w:sz w:val="22"/>
          <w:szCs w:val="22"/>
        </w:rPr>
      </w:pPr>
    </w:p>
    <w:p w14:paraId="3A9CC741" w14:textId="2F7B1C48" w:rsidR="00C2766E" w:rsidRPr="003D54A8" w:rsidRDefault="00261D10" w:rsidP="00C2766E">
      <w:pPr>
        <w:rPr>
          <w:rFonts w:ascii="Arial" w:hAnsi="Arial" w:cs="Arial"/>
          <w:sz w:val="22"/>
          <w:szCs w:val="22"/>
        </w:rPr>
      </w:pPr>
      <w:r w:rsidRPr="003D54A8">
        <w:rPr>
          <w:rFonts w:ascii="Arial" w:hAnsi="Arial" w:cs="Arial"/>
          <w:sz w:val="22"/>
          <w:szCs w:val="22"/>
        </w:rPr>
        <w:t xml:space="preserve">Spencer and Price (2015) </w:t>
      </w:r>
      <w:r w:rsidR="007A550E" w:rsidRPr="003D54A8">
        <w:rPr>
          <w:rFonts w:ascii="Arial" w:hAnsi="Arial" w:cs="Arial"/>
          <w:sz w:val="22"/>
          <w:szCs w:val="22"/>
        </w:rPr>
        <w:t>found that ‘o</w:t>
      </w:r>
      <w:r w:rsidR="00C2766E" w:rsidRPr="003D54A8">
        <w:rPr>
          <w:rFonts w:ascii="Arial" w:hAnsi="Arial" w:cs="Arial"/>
          <w:sz w:val="22"/>
          <w:szCs w:val="22"/>
        </w:rPr>
        <w:t>f concern for advocate interviewees was a reported tendency for some local authorities to provide families only with accommodation and not provide subsistence unless challenged by families or their advocates.</w:t>
      </w:r>
      <w:r w:rsidR="007A550E" w:rsidRPr="003D54A8">
        <w:rPr>
          <w:rFonts w:ascii="Arial" w:hAnsi="Arial" w:cs="Arial"/>
          <w:sz w:val="22"/>
          <w:szCs w:val="22"/>
        </w:rPr>
        <w:t>’ This is reiterated in post COVID</w:t>
      </w:r>
      <w:r w:rsidR="565FA206" w:rsidRPr="08FBA632">
        <w:rPr>
          <w:rFonts w:ascii="Arial" w:hAnsi="Arial" w:cs="Arial"/>
          <w:sz w:val="22"/>
          <w:szCs w:val="22"/>
        </w:rPr>
        <w:t>-19</w:t>
      </w:r>
      <w:r w:rsidR="007A550E" w:rsidRPr="003D54A8">
        <w:rPr>
          <w:rFonts w:ascii="Arial" w:hAnsi="Arial" w:cs="Arial"/>
          <w:sz w:val="22"/>
          <w:szCs w:val="22"/>
        </w:rPr>
        <w:t xml:space="preserve"> findings</w:t>
      </w:r>
      <w:r w:rsidR="00273AF3" w:rsidRPr="003D54A8">
        <w:rPr>
          <w:rFonts w:ascii="Arial" w:hAnsi="Arial" w:cs="Arial"/>
          <w:sz w:val="22"/>
          <w:szCs w:val="22"/>
        </w:rPr>
        <w:t xml:space="preserve">, which provide some evidence that local authorities have been providing only accommodation and not subsistence. </w:t>
      </w:r>
      <w:r w:rsidR="00DA5619" w:rsidRPr="003D54A8">
        <w:rPr>
          <w:rFonts w:ascii="Arial" w:hAnsi="Arial" w:cs="Arial"/>
          <w:sz w:val="22"/>
          <w:szCs w:val="22"/>
        </w:rPr>
        <w:t xml:space="preserve">For example, Jolly </w:t>
      </w:r>
      <w:r w:rsidR="005D1615" w:rsidRPr="003D54A8">
        <w:rPr>
          <w:rFonts w:ascii="Arial" w:hAnsi="Arial" w:cs="Arial"/>
          <w:sz w:val="22"/>
          <w:szCs w:val="22"/>
        </w:rPr>
        <w:t xml:space="preserve">et al </w:t>
      </w:r>
      <w:r w:rsidR="00DA5619" w:rsidRPr="003D54A8">
        <w:rPr>
          <w:rFonts w:ascii="Arial" w:hAnsi="Arial" w:cs="Arial"/>
          <w:sz w:val="22"/>
          <w:szCs w:val="22"/>
        </w:rPr>
        <w:t xml:space="preserve">(2020) </w:t>
      </w:r>
      <w:r w:rsidR="002F5907" w:rsidRPr="003D54A8">
        <w:rPr>
          <w:rFonts w:ascii="Arial" w:hAnsi="Arial" w:cs="Arial"/>
          <w:sz w:val="22"/>
          <w:szCs w:val="22"/>
        </w:rPr>
        <w:t xml:space="preserve">note that the </w:t>
      </w:r>
      <w:r w:rsidR="00EE66C4" w:rsidRPr="00C5339E">
        <w:rPr>
          <w:rFonts w:ascii="Arial" w:hAnsi="Arial" w:cs="Arial"/>
          <w:sz w:val="22"/>
          <w:szCs w:val="22"/>
        </w:rPr>
        <w:t>most commonly reported impact of the pandemic was not having enough food</w:t>
      </w:r>
      <w:r w:rsidR="002F5907" w:rsidRPr="003D54A8">
        <w:rPr>
          <w:rFonts w:ascii="Arial" w:hAnsi="Arial" w:cs="Arial"/>
          <w:sz w:val="22"/>
          <w:szCs w:val="22"/>
        </w:rPr>
        <w:t>, with m</w:t>
      </w:r>
      <w:r w:rsidR="00EE66C4" w:rsidRPr="00C5339E">
        <w:rPr>
          <w:rFonts w:ascii="Arial" w:hAnsi="Arial" w:cs="Arial"/>
          <w:sz w:val="22"/>
          <w:szCs w:val="22"/>
        </w:rPr>
        <w:t>ore than 8 out of 10 organisations identif</w:t>
      </w:r>
      <w:r w:rsidR="00606C46">
        <w:rPr>
          <w:rFonts w:ascii="Arial" w:hAnsi="Arial" w:cs="Arial"/>
          <w:sz w:val="22"/>
          <w:szCs w:val="22"/>
        </w:rPr>
        <w:t>ying</w:t>
      </w:r>
      <w:r w:rsidR="00EE66C4" w:rsidRPr="00C5339E">
        <w:rPr>
          <w:rFonts w:ascii="Arial" w:hAnsi="Arial" w:cs="Arial"/>
          <w:sz w:val="22"/>
          <w:szCs w:val="22"/>
        </w:rPr>
        <w:t xml:space="preserve"> this as a concern for their service users.</w:t>
      </w:r>
    </w:p>
    <w:p w14:paraId="569C6581" w14:textId="48EEE938" w:rsidR="009366BF" w:rsidRPr="003D54A8" w:rsidRDefault="009366BF" w:rsidP="009366BF">
      <w:pPr>
        <w:rPr>
          <w:rFonts w:ascii="Arial" w:hAnsi="Arial" w:cs="Arial"/>
          <w:sz w:val="22"/>
          <w:szCs w:val="22"/>
        </w:rPr>
      </w:pPr>
    </w:p>
    <w:p w14:paraId="486EF46C" w14:textId="30DEAEFF" w:rsidR="000549AE" w:rsidRPr="000549AE" w:rsidRDefault="00A01C75" w:rsidP="000549AE">
      <w:r w:rsidRPr="003D54A8">
        <w:rPr>
          <w:rFonts w:ascii="Arial" w:hAnsi="Arial" w:cs="Arial"/>
          <w:sz w:val="22"/>
          <w:szCs w:val="22"/>
        </w:rPr>
        <w:t>Additionally, r</w:t>
      </w:r>
      <w:r w:rsidR="005C1F6A" w:rsidRPr="003D54A8">
        <w:rPr>
          <w:rFonts w:ascii="Arial" w:hAnsi="Arial" w:cs="Arial"/>
          <w:sz w:val="22"/>
          <w:szCs w:val="22"/>
        </w:rPr>
        <w:t xml:space="preserve">esearch by Chalabi (2020) highlights how </w:t>
      </w:r>
      <w:r w:rsidR="00B37F7A" w:rsidRPr="003D54A8">
        <w:rPr>
          <w:rFonts w:ascii="Arial" w:hAnsi="Arial" w:cs="Arial"/>
          <w:sz w:val="22"/>
          <w:szCs w:val="22"/>
        </w:rPr>
        <w:t xml:space="preserve">many families with NRPF are excluded from accessing Free School Meals. </w:t>
      </w:r>
      <w:r w:rsidR="004A75D8" w:rsidRPr="003D54A8">
        <w:rPr>
          <w:rFonts w:ascii="Arial" w:hAnsi="Arial" w:cs="Arial"/>
          <w:sz w:val="22"/>
          <w:szCs w:val="22"/>
        </w:rPr>
        <w:t>In response to the pandemic</w:t>
      </w:r>
      <w:r w:rsidR="00D3744B">
        <w:rPr>
          <w:rFonts w:ascii="Arial" w:hAnsi="Arial" w:cs="Arial"/>
          <w:sz w:val="22"/>
          <w:szCs w:val="22"/>
        </w:rPr>
        <w:t>,</w:t>
      </w:r>
      <w:r w:rsidR="004A75D8" w:rsidRPr="003D54A8">
        <w:rPr>
          <w:rFonts w:ascii="Arial" w:hAnsi="Arial" w:cs="Arial"/>
          <w:sz w:val="22"/>
          <w:szCs w:val="22"/>
        </w:rPr>
        <w:t xml:space="preserve"> the </w:t>
      </w:r>
      <w:proofErr w:type="spellStart"/>
      <w:r w:rsidR="004A75D8" w:rsidRPr="003D54A8">
        <w:rPr>
          <w:rFonts w:ascii="Arial" w:hAnsi="Arial" w:cs="Arial"/>
          <w:sz w:val="22"/>
          <w:szCs w:val="22"/>
        </w:rPr>
        <w:t>DfE</w:t>
      </w:r>
      <w:proofErr w:type="spellEnd"/>
      <w:r w:rsidR="004A75D8" w:rsidRPr="003D54A8">
        <w:rPr>
          <w:rFonts w:ascii="Arial" w:hAnsi="Arial" w:cs="Arial"/>
          <w:sz w:val="22"/>
          <w:szCs w:val="22"/>
        </w:rPr>
        <w:t xml:space="preserve"> has extended access to FSM for families in receipt of s17 support</w:t>
      </w:r>
      <w:r w:rsidR="00773229">
        <w:rPr>
          <w:rFonts w:ascii="Arial" w:hAnsi="Arial" w:cs="Arial"/>
          <w:sz w:val="22"/>
          <w:szCs w:val="22"/>
        </w:rPr>
        <w:t xml:space="preserve"> (or equivalent)</w:t>
      </w:r>
      <w:r w:rsidR="004A75D8" w:rsidRPr="003D54A8">
        <w:rPr>
          <w:rFonts w:ascii="Arial" w:hAnsi="Arial" w:cs="Arial"/>
          <w:sz w:val="22"/>
          <w:szCs w:val="22"/>
        </w:rPr>
        <w:t xml:space="preserve"> and earning under £7400, though this still excludes </w:t>
      </w:r>
      <w:r w:rsidR="009C3987" w:rsidRPr="003D54A8">
        <w:rPr>
          <w:rFonts w:ascii="Arial" w:hAnsi="Arial" w:cs="Arial"/>
          <w:sz w:val="22"/>
          <w:szCs w:val="22"/>
        </w:rPr>
        <w:t>a wide range of NRPF families</w:t>
      </w:r>
      <w:r w:rsidR="00430A86">
        <w:rPr>
          <w:rFonts w:ascii="Arial" w:hAnsi="Arial" w:cs="Arial"/>
          <w:sz w:val="22"/>
          <w:szCs w:val="22"/>
        </w:rPr>
        <w:t xml:space="preserve"> not currently supported by local authorities</w:t>
      </w:r>
      <w:r w:rsidR="009C3987" w:rsidRPr="003D54A8">
        <w:rPr>
          <w:rFonts w:ascii="Arial" w:hAnsi="Arial" w:cs="Arial"/>
          <w:sz w:val="22"/>
          <w:szCs w:val="22"/>
        </w:rPr>
        <w:t xml:space="preserve">. </w:t>
      </w:r>
      <w:r w:rsidR="000549AE">
        <w:rPr>
          <w:rFonts w:ascii="Arial" w:hAnsi="Arial" w:cs="Arial"/>
          <w:sz w:val="22"/>
          <w:szCs w:val="22"/>
        </w:rPr>
        <w:t>This is also a temporary measure which was due to be reviewed by 1</w:t>
      </w:r>
      <w:r w:rsidR="000549AE" w:rsidRPr="000549AE">
        <w:rPr>
          <w:rFonts w:ascii="Arial" w:hAnsi="Arial" w:cs="Arial"/>
          <w:sz w:val="22"/>
          <w:szCs w:val="22"/>
          <w:vertAlign w:val="superscript"/>
        </w:rPr>
        <w:t>st</w:t>
      </w:r>
      <w:r w:rsidR="000549AE">
        <w:rPr>
          <w:rFonts w:ascii="Arial" w:hAnsi="Arial" w:cs="Arial"/>
          <w:sz w:val="22"/>
          <w:szCs w:val="22"/>
        </w:rPr>
        <w:t xml:space="preserve"> June 2020</w:t>
      </w:r>
      <w:r w:rsidR="005019FB">
        <w:rPr>
          <w:rFonts w:ascii="Arial" w:hAnsi="Arial" w:cs="Arial"/>
          <w:sz w:val="22"/>
          <w:szCs w:val="22"/>
        </w:rPr>
        <w:t xml:space="preserve"> and so it is unclear how long this provision will be in place for. </w:t>
      </w:r>
      <w:r w:rsidR="00FE0821">
        <w:rPr>
          <w:rFonts w:ascii="Arial" w:hAnsi="Arial" w:cs="Arial"/>
          <w:sz w:val="22"/>
          <w:szCs w:val="22"/>
        </w:rPr>
        <w:t>Some local authorities have used</w:t>
      </w:r>
      <w:r w:rsidR="004D139B">
        <w:rPr>
          <w:rFonts w:ascii="Arial" w:hAnsi="Arial" w:cs="Arial"/>
          <w:sz w:val="22"/>
          <w:szCs w:val="22"/>
        </w:rPr>
        <w:t xml:space="preserve"> local welfare assistance funds to </w:t>
      </w:r>
      <w:r w:rsidR="00686D25">
        <w:rPr>
          <w:rFonts w:ascii="Arial" w:hAnsi="Arial" w:cs="Arial"/>
          <w:sz w:val="22"/>
          <w:szCs w:val="22"/>
        </w:rPr>
        <w:t xml:space="preserve">deliver emergency support – however, this is considered a ‘public fund’ and so, if this is the case, a workaround needs to </w:t>
      </w:r>
      <w:r w:rsidR="00982A28">
        <w:rPr>
          <w:rFonts w:ascii="Arial" w:hAnsi="Arial" w:cs="Arial"/>
          <w:sz w:val="22"/>
          <w:szCs w:val="22"/>
        </w:rPr>
        <w:t>be identified in order for NRPF residents to access.</w:t>
      </w:r>
    </w:p>
    <w:p w14:paraId="25B93D24" w14:textId="63A3A701" w:rsidR="00B37F7A" w:rsidRPr="003D54A8" w:rsidRDefault="00B37F7A" w:rsidP="00B37F7A">
      <w:pPr>
        <w:rPr>
          <w:rFonts w:ascii="Arial" w:hAnsi="Arial" w:cs="Arial"/>
          <w:sz w:val="22"/>
          <w:szCs w:val="22"/>
        </w:rPr>
      </w:pPr>
    </w:p>
    <w:p w14:paraId="6CBA622C" w14:textId="77777777" w:rsidR="009366BF" w:rsidRPr="003D54A8" w:rsidRDefault="009366BF" w:rsidP="009366BF">
      <w:pPr>
        <w:rPr>
          <w:rFonts w:ascii="Arial" w:hAnsi="Arial" w:cs="Arial"/>
          <w:i/>
          <w:iCs/>
          <w:sz w:val="22"/>
          <w:szCs w:val="22"/>
        </w:rPr>
      </w:pPr>
    </w:p>
    <w:p w14:paraId="68B3A592" w14:textId="663A7C2B" w:rsidR="009366BF" w:rsidRPr="003D54A8" w:rsidRDefault="009366BF" w:rsidP="009366BF">
      <w:pPr>
        <w:rPr>
          <w:rFonts w:ascii="Arial" w:hAnsi="Arial" w:cs="Arial"/>
          <w:i/>
          <w:iCs/>
          <w:sz w:val="22"/>
          <w:szCs w:val="22"/>
        </w:rPr>
      </w:pPr>
      <w:r w:rsidRPr="003D54A8">
        <w:rPr>
          <w:rFonts w:ascii="Arial" w:hAnsi="Arial" w:cs="Arial"/>
          <w:i/>
          <w:iCs/>
          <w:sz w:val="22"/>
          <w:szCs w:val="22"/>
        </w:rPr>
        <w:t>Access to advice and information</w:t>
      </w:r>
      <w:r w:rsidRPr="003D54A8">
        <w:rPr>
          <w:rStyle w:val="FootnoteReference"/>
          <w:rFonts w:ascii="Arial" w:hAnsi="Arial" w:cs="Arial"/>
          <w:i/>
          <w:iCs/>
          <w:sz w:val="22"/>
          <w:szCs w:val="22"/>
        </w:rPr>
        <w:footnoteReference w:id="13"/>
      </w:r>
      <w:r w:rsidRPr="003D54A8">
        <w:rPr>
          <w:rFonts w:ascii="Arial" w:hAnsi="Arial" w:cs="Arial"/>
          <w:i/>
          <w:iCs/>
          <w:sz w:val="22"/>
          <w:szCs w:val="22"/>
        </w:rPr>
        <w:t xml:space="preserve"> and communications </w:t>
      </w:r>
    </w:p>
    <w:p w14:paraId="0E14D9F5" w14:textId="7D209555" w:rsidR="001312FF" w:rsidRPr="003D54A8" w:rsidRDefault="001312FF" w:rsidP="00E95D2C">
      <w:pPr>
        <w:pStyle w:val="NormalWeb"/>
        <w:rPr>
          <w:rFonts w:ascii="Arial" w:hAnsi="Arial" w:cs="Arial"/>
          <w:sz w:val="22"/>
          <w:szCs w:val="22"/>
        </w:rPr>
      </w:pPr>
      <w:r w:rsidRPr="003D54A8">
        <w:rPr>
          <w:rFonts w:ascii="Arial" w:hAnsi="Arial" w:cs="Arial"/>
          <w:sz w:val="22"/>
          <w:szCs w:val="22"/>
        </w:rPr>
        <w:t xml:space="preserve">Jolly </w:t>
      </w:r>
      <w:r w:rsidR="005D1615" w:rsidRPr="003D54A8">
        <w:rPr>
          <w:rFonts w:ascii="Arial" w:hAnsi="Arial" w:cs="Arial"/>
          <w:sz w:val="22"/>
          <w:szCs w:val="22"/>
        </w:rPr>
        <w:t xml:space="preserve">et al </w:t>
      </w:r>
      <w:r w:rsidRPr="003D54A8">
        <w:rPr>
          <w:rFonts w:ascii="Arial" w:hAnsi="Arial" w:cs="Arial"/>
          <w:sz w:val="22"/>
          <w:szCs w:val="22"/>
        </w:rPr>
        <w:t xml:space="preserve">(2020) finds that </w:t>
      </w:r>
      <w:r w:rsidR="00CC7AE6" w:rsidRPr="003D54A8">
        <w:rPr>
          <w:rFonts w:ascii="Arial" w:hAnsi="Arial" w:cs="Arial"/>
          <w:sz w:val="22"/>
          <w:szCs w:val="22"/>
        </w:rPr>
        <w:t>t</w:t>
      </w:r>
      <w:r w:rsidR="00C5339E" w:rsidRPr="003D54A8">
        <w:rPr>
          <w:rFonts w:ascii="Arial" w:hAnsi="Arial" w:cs="Arial"/>
          <w:sz w:val="22"/>
          <w:szCs w:val="22"/>
        </w:rPr>
        <w:t xml:space="preserve">here </w:t>
      </w:r>
      <w:r w:rsidR="00CC7AE6" w:rsidRPr="003D54A8">
        <w:rPr>
          <w:rFonts w:ascii="Arial" w:hAnsi="Arial" w:cs="Arial"/>
          <w:sz w:val="22"/>
          <w:szCs w:val="22"/>
        </w:rPr>
        <w:t xml:space="preserve">is a general </w:t>
      </w:r>
      <w:r w:rsidR="00C5339E" w:rsidRPr="003D54A8">
        <w:rPr>
          <w:rFonts w:ascii="Arial" w:hAnsi="Arial" w:cs="Arial"/>
          <w:sz w:val="22"/>
          <w:szCs w:val="22"/>
        </w:rPr>
        <w:t>a lack of information available for people with NRPF</w:t>
      </w:r>
      <w:r w:rsidR="00CC7AE6" w:rsidRPr="003D54A8">
        <w:rPr>
          <w:rFonts w:ascii="Arial" w:hAnsi="Arial" w:cs="Arial"/>
          <w:sz w:val="22"/>
          <w:szCs w:val="22"/>
        </w:rPr>
        <w:t>, with o</w:t>
      </w:r>
      <w:r w:rsidR="00C5339E" w:rsidRPr="003D54A8">
        <w:rPr>
          <w:rFonts w:ascii="Arial" w:hAnsi="Arial" w:cs="Arial"/>
          <w:sz w:val="22"/>
          <w:szCs w:val="22"/>
        </w:rPr>
        <w:t xml:space="preserve">nly 5 of the 151 local authorities in England </w:t>
      </w:r>
      <w:r w:rsidR="00CC7AE6" w:rsidRPr="003D54A8">
        <w:rPr>
          <w:rFonts w:ascii="Arial" w:hAnsi="Arial" w:cs="Arial"/>
          <w:sz w:val="22"/>
          <w:szCs w:val="22"/>
        </w:rPr>
        <w:t>having publicly</w:t>
      </w:r>
      <w:r w:rsidR="00C5339E" w:rsidRPr="003D54A8">
        <w:rPr>
          <w:rFonts w:ascii="Arial" w:hAnsi="Arial" w:cs="Arial"/>
          <w:sz w:val="22"/>
          <w:szCs w:val="22"/>
        </w:rPr>
        <w:t xml:space="preserve"> available NRPF </w:t>
      </w:r>
      <w:r w:rsidR="00C5339E" w:rsidRPr="003D54A8">
        <w:rPr>
          <w:rFonts w:ascii="Arial" w:hAnsi="Arial" w:cs="Arial"/>
          <w:sz w:val="22"/>
          <w:szCs w:val="22"/>
        </w:rPr>
        <w:lastRenderedPageBreak/>
        <w:t xml:space="preserve">policies which were </w:t>
      </w:r>
      <w:r w:rsidR="00EE66C4" w:rsidRPr="003D54A8">
        <w:rPr>
          <w:rFonts w:ascii="Arial" w:hAnsi="Arial" w:cs="Arial"/>
          <w:sz w:val="22"/>
          <w:szCs w:val="22"/>
        </w:rPr>
        <w:t>‘</w:t>
      </w:r>
      <w:r w:rsidR="00C5339E" w:rsidRPr="003D54A8">
        <w:rPr>
          <w:rFonts w:ascii="Arial" w:hAnsi="Arial" w:cs="Arial"/>
          <w:sz w:val="22"/>
          <w:szCs w:val="22"/>
        </w:rPr>
        <w:t>accurate, up to date and contained referral contact details during the pandemi</w:t>
      </w:r>
      <w:r w:rsidR="00CC7AE6" w:rsidRPr="003D54A8">
        <w:rPr>
          <w:rFonts w:ascii="Arial" w:hAnsi="Arial" w:cs="Arial"/>
          <w:sz w:val="22"/>
          <w:szCs w:val="22"/>
        </w:rPr>
        <w:t>c</w:t>
      </w:r>
      <w:r w:rsidR="00EE66C4" w:rsidRPr="003D54A8">
        <w:rPr>
          <w:rFonts w:ascii="Arial" w:hAnsi="Arial" w:cs="Arial"/>
          <w:sz w:val="22"/>
          <w:szCs w:val="22"/>
        </w:rPr>
        <w:t>’</w:t>
      </w:r>
      <w:r w:rsidR="00CC7AE6" w:rsidRPr="003D54A8">
        <w:rPr>
          <w:rFonts w:ascii="Arial" w:hAnsi="Arial" w:cs="Arial"/>
          <w:sz w:val="22"/>
          <w:szCs w:val="22"/>
        </w:rPr>
        <w:t xml:space="preserve">. </w:t>
      </w:r>
      <w:r w:rsidR="00C5339E" w:rsidRPr="00C5339E">
        <w:rPr>
          <w:rFonts w:ascii="Arial" w:hAnsi="Arial" w:cs="Arial"/>
          <w:sz w:val="22"/>
          <w:szCs w:val="22"/>
        </w:rPr>
        <w:t>More than 90 percent of local authority websites did not have updated information on support for people with NRPF during the pandemic</w:t>
      </w:r>
      <w:r w:rsidR="00E95D2C" w:rsidRPr="003D54A8">
        <w:rPr>
          <w:rFonts w:ascii="Arial" w:hAnsi="Arial" w:cs="Arial"/>
          <w:sz w:val="22"/>
          <w:szCs w:val="22"/>
        </w:rPr>
        <w:t xml:space="preserve">. </w:t>
      </w:r>
      <w:r w:rsidR="00C5339E" w:rsidRPr="00C5339E">
        <w:rPr>
          <w:rFonts w:ascii="Arial" w:hAnsi="Arial" w:cs="Arial"/>
          <w:sz w:val="22"/>
          <w:szCs w:val="22"/>
        </w:rPr>
        <w:t xml:space="preserve"> </w:t>
      </w:r>
    </w:p>
    <w:p w14:paraId="000D9432" w14:textId="37A8D2CB" w:rsidR="00632608" w:rsidRPr="003D54A8" w:rsidRDefault="00632608" w:rsidP="00E95D2C">
      <w:pPr>
        <w:pStyle w:val="NormalWeb"/>
        <w:rPr>
          <w:rFonts w:ascii="Arial" w:hAnsi="Arial" w:cs="Arial"/>
          <w:sz w:val="22"/>
          <w:szCs w:val="22"/>
        </w:rPr>
      </w:pPr>
      <w:r w:rsidRPr="003D54A8">
        <w:rPr>
          <w:rFonts w:ascii="Arial" w:hAnsi="Arial" w:cs="Arial"/>
          <w:sz w:val="22"/>
          <w:szCs w:val="22"/>
        </w:rPr>
        <w:t xml:space="preserve">In addition to the provision of information, access to </w:t>
      </w:r>
      <w:r w:rsidR="008B0662">
        <w:rPr>
          <w:rFonts w:ascii="Arial" w:hAnsi="Arial" w:cs="Arial"/>
          <w:sz w:val="22"/>
          <w:szCs w:val="22"/>
        </w:rPr>
        <w:t xml:space="preserve">the </w:t>
      </w:r>
      <w:r w:rsidRPr="003D54A8">
        <w:rPr>
          <w:rFonts w:ascii="Arial" w:hAnsi="Arial" w:cs="Arial"/>
          <w:sz w:val="22"/>
          <w:szCs w:val="22"/>
        </w:rPr>
        <w:t>internet ha</w:t>
      </w:r>
      <w:r w:rsidR="008B0662">
        <w:rPr>
          <w:rFonts w:ascii="Arial" w:hAnsi="Arial" w:cs="Arial"/>
          <w:sz w:val="22"/>
          <w:szCs w:val="22"/>
        </w:rPr>
        <w:t>s</w:t>
      </w:r>
      <w:r w:rsidRPr="003D54A8">
        <w:rPr>
          <w:rFonts w:ascii="Arial" w:hAnsi="Arial" w:cs="Arial"/>
          <w:sz w:val="22"/>
          <w:szCs w:val="22"/>
        </w:rPr>
        <w:t xml:space="preserve"> become a key concern during the pandemic, </w:t>
      </w:r>
      <w:r w:rsidR="006B65C0">
        <w:rPr>
          <w:rFonts w:ascii="Arial" w:hAnsi="Arial" w:cs="Arial"/>
          <w:sz w:val="22"/>
          <w:szCs w:val="22"/>
        </w:rPr>
        <w:t>particularly</w:t>
      </w:r>
      <w:r w:rsidR="00631B2D" w:rsidRPr="003D54A8">
        <w:rPr>
          <w:rFonts w:ascii="Arial" w:hAnsi="Arial" w:cs="Arial"/>
          <w:sz w:val="22"/>
          <w:szCs w:val="22"/>
        </w:rPr>
        <w:t xml:space="preserve"> in relation to digital exclusion for migrant families, including those subject to the NRPF condition</w:t>
      </w:r>
      <w:r w:rsidR="006B65C0">
        <w:rPr>
          <w:rFonts w:ascii="Arial" w:hAnsi="Arial" w:cs="Arial"/>
          <w:sz w:val="22"/>
          <w:szCs w:val="22"/>
        </w:rPr>
        <w:t>.</w:t>
      </w:r>
    </w:p>
    <w:p w14:paraId="79FD76EB" w14:textId="0F6F0CD7" w:rsidR="007168B3" w:rsidRPr="003D54A8" w:rsidRDefault="00631B2D" w:rsidP="00631B2D">
      <w:pPr>
        <w:spacing w:before="100" w:beforeAutospacing="1" w:after="100" w:afterAutospacing="1"/>
        <w:rPr>
          <w:rFonts w:ascii="Arial" w:hAnsi="Arial" w:cs="Arial"/>
          <w:sz w:val="22"/>
          <w:szCs w:val="22"/>
        </w:rPr>
      </w:pPr>
      <w:r w:rsidRPr="003D54A8">
        <w:rPr>
          <w:rFonts w:ascii="Arial" w:hAnsi="Arial" w:cs="Arial"/>
          <w:sz w:val="22"/>
          <w:szCs w:val="22"/>
        </w:rPr>
        <w:t xml:space="preserve">Finally, resolving immigration status is often seen as a gateway issue </w:t>
      </w:r>
      <w:r w:rsidR="002E0F70" w:rsidRPr="003D54A8">
        <w:rPr>
          <w:rFonts w:ascii="Arial" w:hAnsi="Arial" w:cs="Arial"/>
          <w:sz w:val="22"/>
          <w:szCs w:val="22"/>
        </w:rPr>
        <w:t xml:space="preserve">which needs to be resolved before all other issues (for example in relation to employment or welfare benefits can be resolved.) Whilst the provision of immigration advice is regulated, the pandemic response may include </w:t>
      </w:r>
      <w:r w:rsidR="001369D8" w:rsidRPr="003D54A8">
        <w:rPr>
          <w:rFonts w:ascii="Arial" w:hAnsi="Arial" w:cs="Arial"/>
          <w:sz w:val="22"/>
          <w:szCs w:val="22"/>
        </w:rPr>
        <w:t xml:space="preserve">the provision of immigration advice through regulated partners. Recent research </w:t>
      </w:r>
      <w:r w:rsidR="00B622E3">
        <w:rPr>
          <w:rFonts w:ascii="Arial" w:hAnsi="Arial" w:cs="Arial"/>
          <w:sz w:val="22"/>
          <w:szCs w:val="22"/>
        </w:rPr>
        <w:t xml:space="preserve">commissioned </w:t>
      </w:r>
      <w:r w:rsidR="001369D8" w:rsidRPr="003D54A8">
        <w:rPr>
          <w:rFonts w:ascii="Arial" w:hAnsi="Arial" w:cs="Arial"/>
          <w:sz w:val="22"/>
          <w:szCs w:val="22"/>
        </w:rPr>
        <w:t>by the Paul Hamlyn Foundation sets out a typology for increasing capacity within the immigration advice sector</w:t>
      </w:r>
      <w:r w:rsidR="009C5197" w:rsidRPr="003D54A8">
        <w:rPr>
          <w:rFonts w:ascii="Arial" w:hAnsi="Arial" w:cs="Arial"/>
          <w:sz w:val="22"/>
          <w:szCs w:val="22"/>
        </w:rPr>
        <w:t xml:space="preserve"> (Hutton and Harris 2020.) These include</w:t>
      </w:r>
      <w:r w:rsidR="007168B3" w:rsidRPr="003D54A8">
        <w:rPr>
          <w:rFonts w:ascii="Arial" w:hAnsi="Arial" w:cs="Arial"/>
          <w:sz w:val="22"/>
          <w:szCs w:val="22"/>
        </w:rPr>
        <w:t xml:space="preserve"> methods aimed at creating new capacity in the system of immigration advice provision, such as pro bono advice and </w:t>
      </w:r>
      <w:proofErr w:type="spellStart"/>
      <w:r w:rsidR="007168B3" w:rsidRPr="003D54A8">
        <w:rPr>
          <w:rFonts w:ascii="Arial" w:hAnsi="Arial" w:cs="Arial"/>
          <w:sz w:val="22"/>
          <w:szCs w:val="22"/>
        </w:rPr>
        <w:t xml:space="preserve">non </w:t>
      </w:r>
      <w:r w:rsidR="002F5584" w:rsidRPr="003D54A8">
        <w:rPr>
          <w:rFonts w:ascii="Arial" w:hAnsi="Arial" w:cs="Arial"/>
          <w:sz w:val="22"/>
          <w:szCs w:val="22"/>
        </w:rPr>
        <w:t>advice</w:t>
      </w:r>
      <w:proofErr w:type="spellEnd"/>
      <w:r w:rsidR="002F5584" w:rsidRPr="003D54A8">
        <w:rPr>
          <w:rFonts w:ascii="Arial" w:hAnsi="Arial" w:cs="Arial"/>
          <w:sz w:val="22"/>
          <w:szCs w:val="22"/>
        </w:rPr>
        <w:t xml:space="preserve"> giving support teams and methods </w:t>
      </w:r>
      <w:r w:rsidR="007168B3" w:rsidRPr="003D54A8">
        <w:rPr>
          <w:rFonts w:ascii="Arial" w:hAnsi="Arial" w:cs="Arial"/>
          <w:sz w:val="22"/>
          <w:szCs w:val="22"/>
        </w:rPr>
        <w:t xml:space="preserve">aimed at increasing the efficiency </w:t>
      </w:r>
      <w:r w:rsidR="002F5584" w:rsidRPr="003D54A8">
        <w:rPr>
          <w:rFonts w:ascii="Arial" w:hAnsi="Arial" w:cs="Arial"/>
          <w:sz w:val="22"/>
          <w:szCs w:val="22"/>
        </w:rPr>
        <w:t>of</w:t>
      </w:r>
      <w:r w:rsidR="007168B3" w:rsidRPr="003D54A8">
        <w:rPr>
          <w:rFonts w:ascii="Arial" w:hAnsi="Arial" w:cs="Arial"/>
          <w:sz w:val="22"/>
          <w:szCs w:val="22"/>
        </w:rPr>
        <w:t xml:space="preserve"> existing specialist immigration advice is provided</w:t>
      </w:r>
      <w:r w:rsidR="002F5584" w:rsidRPr="003D54A8">
        <w:rPr>
          <w:rFonts w:ascii="Arial" w:hAnsi="Arial" w:cs="Arial"/>
          <w:sz w:val="22"/>
          <w:szCs w:val="22"/>
        </w:rPr>
        <w:t>, such as remote</w:t>
      </w:r>
      <w:r w:rsidR="007168B3" w:rsidRPr="003D54A8">
        <w:rPr>
          <w:rFonts w:ascii="Arial" w:hAnsi="Arial" w:cs="Arial"/>
          <w:sz w:val="22"/>
          <w:szCs w:val="22"/>
        </w:rPr>
        <w:t xml:space="preserve"> advice and casework</w:t>
      </w:r>
      <w:r w:rsidR="002F5584" w:rsidRPr="003D54A8">
        <w:rPr>
          <w:rFonts w:ascii="Arial" w:hAnsi="Arial" w:cs="Arial"/>
          <w:sz w:val="22"/>
          <w:szCs w:val="22"/>
        </w:rPr>
        <w:t>, o</w:t>
      </w:r>
      <w:r w:rsidR="007168B3" w:rsidRPr="003D54A8">
        <w:rPr>
          <w:rFonts w:ascii="Arial" w:hAnsi="Arial" w:cs="Arial"/>
          <w:sz w:val="22"/>
          <w:szCs w:val="22"/>
        </w:rPr>
        <w:t>utreach and referral partnerships</w:t>
      </w:r>
      <w:r w:rsidR="002F5584" w:rsidRPr="003D54A8">
        <w:rPr>
          <w:rFonts w:ascii="Arial" w:hAnsi="Arial" w:cs="Arial"/>
          <w:sz w:val="22"/>
          <w:szCs w:val="22"/>
        </w:rPr>
        <w:t xml:space="preserve"> and j</w:t>
      </w:r>
      <w:r w:rsidR="007168B3" w:rsidRPr="003D54A8">
        <w:rPr>
          <w:rFonts w:ascii="Arial" w:hAnsi="Arial" w:cs="Arial"/>
          <w:sz w:val="22"/>
          <w:szCs w:val="22"/>
        </w:rPr>
        <w:t>oint workin</w:t>
      </w:r>
      <w:r w:rsidR="002F5584" w:rsidRPr="003D54A8">
        <w:rPr>
          <w:rFonts w:ascii="Arial" w:hAnsi="Arial" w:cs="Arial"/>
          <w:sz w:val="22"/>
          <w:szCs w:val="22"/>
        </w:rPr>
        <w:t xml:space="preserve">g. </w:t>
      </w:r>
    </w:p>
    <w:p w14:paraId="082279CE" w14:textId="2DA78511" w:rsidR="00DD2575" w:rsidRPr="003D54A8" w:rsidRDefault="00DD2575">
      <w:pPr>
        <w:rPr>
          <w:rFonts w:ascii="Arial" w:hAnsi="Arial" w:cs="Arial"/>
          <w:b/>
          <w:bCs/>
          <w:i/>
          <w:iCs/>
          <w:sz w:val="22"/>
          <w:szCs w:val="22"/>
        </w:rPr>
      </w:pPr>
    </w:p>
    <w:p w14:paraId="0EA89D9E" w14:textId="385A9DF7" w:rsidR="00DD2575" w:rsidRPr="003D54A8" w:rsidRDefault="009366BF">
      <w:pPr>
        <w:rPr>
          <w:rFonts w:ascii="Arial" w:hAnsi="Arial" w:cs="Arial"/>
          <w:b/>
          <w:bCs/>
          <w:i/>
          <w:iCs/>
          <w:sz w:val="22"/>
          <w:szCs w:val="22"/>
        </w:rPr>
      </w:pPr>
      <w:r w:rsidRPr="003D54A8">
        <w:rPr>
          <w:rFonts w:ascii="Arial" w:hAnsi="Arial" w:cs="Arial"/>
          <w:b/>
          <w:bCs/>
          <w:i/>
          <w:iCs/>
          <w:sz w:val="22"/>
          <w:szCs w:val="22"/>
        </w:rPr>
        <w:t>Policy</w:t>
      </w:r>
      <w:r w:rsidR="00DD2575" w:rsidRPr="003D54A8">
        <w:rPr>
          <w:rFonts w:ascii="Arial" w:hAnsi="Arial" w:cs="Arial"/>
          <w:b/>
          <w:bCs/>
          <w:i/>
          <w:iCs/>
          <w:sz w:val="22"/>
          <w:szCs w:val="22"/>
        </w:rPr>
        <w:t xml:space="preserve"> implications </w:t>
      </w:r>
    </w:p>
    <w:p w14:paraId="0395235D" w14:textId="77777777" w:rsidR="00D734AD" w:rsidRPr="003D54A8" w:rsidRDefault="00D734AD">
      <w:pPr>
        <w:rPr>
          <w:rFonts w:ascii="Arial" w:hAnsi="Arial" w:cs="Arial"/>
          <w:b/>
          <w:bCs/>
          <w:i/>
          <w:iCs/>
          <w:sz w:val="22"/>
          <w:szCs w:val="22"/>
        </w:rPr>
      </w:pPr>
    </w:p>
    <w:p w14:paraId="6EA63077" w14:textId="25AA85DA" w:rsidR="00087DF0" w:rsidRPr="003D54A8" w:rsidRDefault="00E3694D">
      <w:pPr>
        <w:rPr>
          <w:rFonts w:ascii="Arial" w:hAnsi="Arial" w:cs="Arial"/>
          <w:sz w:val="22"/>
          <w:szCs w:val="22"/>
        </w:rPr>
      </w:pPr>
      <w:r w:rsidRPr="003D54A8">
        <w:rPr>
          <w:rFonts w:ascii="Arial" w:hAnsi="Arial" w:cs="Arial"/>
          <w:sz w:val="22"/>
          <w:szCs w:val="22"/>
        </w:rPr>
        <w:t xml:space="preserve">Some of these implications apply directly to local government and stand within the competency of local government and devolved administrations. Others (in particular those related to immigration policy) </w:t>
      </w:r>
      <w:r w:rsidR="00087DF0" w:rsidRPr="003D54A8">
        <w:rPr>
          <w:rFonts w:ascii="Arial" w:hAnsi="Arial" w:cs="Arial"/>
          <w:sz w:val="22"/>
          <w:szCs w:val="22"/>
        </w:rPr>
        <w:t xml:space="preserve">apply to central government, but may be areas in which local government may wish to </w:t>
      </w:r>
      <w:r w:rsidR="00AF27CC">
        <w:rPr>
          <w:rFonts w:ascii="Arial" w:hAnsi="Arial" w:cs="Arial"/>
          <w:sz w:val="22"/>
          <w:szCs w:val="22"/>
        </w:rPr>
        <w:t xml:space="preserve">make the case for change. </w:t>
      </w:r>
    </w:p>
    <w:p w14:paraId="660F1C37" w14:textId="77777777" w:rsidR="00087DF0" w:rsidRPr="003D54A8" w:rsidRDefault="00087DF0">
      <w:pPr>
        <w:rPr>
          <w:rFonts w:ascii="Arial" w:hAnsi="Arial" w:cs="Arial"/>
          <w:sz w:val="22"/>
          <w:szCs w:val="22"/>
        </w:rPr>
      </w:pPr>
    </w:p>
    <w:p w14:paraId="44D78454" w14:textId="27F604DE" w:rsidR="00ED3663" w:rsidRPr="003D54A8" w:rsidRDefault="00087DF0">
      <w:pPr>
        <w:rPr>
          <w:rFonts w:ascii="Arial" w:hAnsi="Arial" w:cs="Arial"/>
          <w:sz w:val="22"/>
          <w:szCs w:val="22"/>
        </w:rPr>
      </w:pPr>
      <w:r w:rsidRPr="003D54A8">
        <w:rPr>
          <w:rFonts w:ascii="Arial" w:hAnsi="Arial" w:cs="Arial"/>
          <w:sz w:val="22"/>
          <w:szCs w:val="22"/>
        </w:rPr>
        <w:t xml:space="preserve">This section does not set out recommendations, but simply collates recommendations and </w:t>
      </w:r>
      <w:r w:rsidR="00C3379F" w:rsidRPr="003D54A8">
        <w:rPr>
          <w:rFonts w:ascii="Arial" w:hAnsi="Arial" w:cs="Arial"/>
          <w:sz w:val="22"/>
          <w:szCs w:val="22"/>
        </w:rPr>
        <w:t xml:space="preserve">potential policy implications of the analysis outlined above. </w:t>
      </w:r>
    </w:p>
    <w:p w14:paraId="40B915AE" w14:textId="77777777" w:rsidR="006002BC" w:rsidRPr="003D54A8" w:rsidRDefault="006002BC">
      <w:pPr>
        <w:rPr>
          <w:rFonts w:ascii="Arial" w:hAnsi="Arial" w:cs="Arial"/>
          <w:b/>
          <w:bCs/>
          <w:i/>
          <w:iCs/>
          <w:sz w:val="22"/>
          <w:szCs w:val="22"/>
        </w:rPr>
      </w:pPr>
    </w:p>
    <w:p w14:paraId="11FC0166" w14:textId="7DE3AE7B" w:rsidR="006002BC" w:rsidRPr="003D54A8" w:rsidRDefault="006002BC" w:rsidP="00424E0B">
      <w:pPr>
        <w:pStyle w:val="ListParagraph"/>
        <w:numPr>
          <w:ilvl w:val="0"/>
          <w:numId w:val="17"/>
        </w:numPr>
        <w:rPr>
          <w:rFonts w:ascii="Arial" w:hAnsi="Arial" w:cs="Arial"/>
          <w:sz w:val="22"/>
          <w:szCs w:val="22"/>
        </w:rPr>
      </w:pPr>
      <w:r w:rsidRPr="003D54A8">
        <w:rPr>
          <w:rFonts w:ascii="Arial" w:hAnsi="Arial" w:cs="Arial"/>
          <w:b/>
          <w:bCs/>
          <w:sz w:val="22"/>
          <w:szCs w:val="22"/>
        </w:rPr>
        <w:t>Tak</w:t>
      </w:r>
      <w:r w:rsidR="0092126D">
        <w:rPr>
          <w:rFonts w:ascii="Arial" w:hAnsi="Arial" w:cs="Arial"/>
          <w:b/>
          <w:bCs/>
          <w:sz w:val="22"/>
          <w:szCs w:val="22"/>
        </w:rPr>
        <w:t>e</w:t>
      </w:r>
      <w:r w:rsidRPr="003D54A8">
        <w:rPr>
          <w:rFonts w:ascii="Arial" w:hAnsi="Arial" w:cs="Arial"/>
          <w:b/>
          <w:bCs/>
          <w:sz w:val="22"/>
          <w:szCs w:val="22"/>
        </w:rPr>
        <w:t xml:space="preserve"> account of the disproportionate impact </w:t>
      </w:r>
      <w:r w:rsidR="008E244C">
        <w:rPr>
          <w:rFonts w:ascii="Arial" w:hAnsi="Arial" w:cs="Arial"/>
          <w:b/>
          <w:bCs/>
          <w:sz w:val="22"/>
          <w:szCs w:val="22"/>
        </w:rPr>
        <w:t>for those subject to the</w:t>
      </w:r>
      <w:r w:rsidRPr="003D54A8">
        <w:rPr>
          <w:rFonts w:ascii="Arial" w:hAnsi="Arial" w:cs="Arial"/>
          <w:b/>
          <w:bCs/>
          <w:sz w:val="22"/>
          <w:szCs w:val="22"/>
        </w:rPr>
        <w:t xml:space="preserve"> NRPF</w:t>
      </w:r>
      <w:r w:rsidR="008E244C">
        <w:rPr>
          <w:rFonts w:ascii="Arial" w:hAnsi="Arial" w:cs="Arial"/>
          <w:b/>
          <w:bCs/>
          <w:sz w:val="22"/>
          <w:szCs w:val="22"/>
        </w:rPr>
        <w:t xml:space="preserve"> condition</w:t>
      </w:r>
    </w:p>
    <w:p w14:paraId="09A341AC" w14:textId="77777777" w:rsidR="006002BC" w:rsidRPr="003D54A8" w:rsidRDefault="006002BC" w:rsidP="006002BC">
      <w:pPr>
        <w:rPr>
          <w:rFonts w:ascii="Arial" w:hAnsi="Arial" w:cs="Arial"/>
          <w:sz w:val="22"/>
          <w:szCs w:val="22"/>
        </w:rPr>
      </w:pPr>
    </w:p>
    <w:p w14:paraId="1039DFFF" w14:textId="12287D9C" w:rsidR="006002BC" w:rsidRPr="003D54A8" w:rsidRDefault="006002BC" w:rsidP="008B6BB7">
      <w:pPr>
        <w:ind w:left="360"/>
        <w:rPr>
          <w:rFonts w:ascii="Arial" w:hAnsi="Arial" w:cs="Arial"/>
          <w:sz w:val="22"/>
          <w:szCs w:val="22"/>
        </w:rPr>
      </w:pPr>
      <w:r w:rsidRPr="003D54A8">
        <w:rPr>
          <w:rFonts w:ascii="Arial" w:hAnsi="Arial" w:cs="Arial"/>
          <w:sz w:val="22"/>
          <w:szCs w:val="22"/>
        </w:rPr>
        <w:t>The Migration Exchange’s analysis sets some of the potential for disproportionate impacts of COVID</w:t>
      </w:r>
      <w:r w:rsidR="41AD405D" w:rsidRPr="08FBA632">
        <w:rPr>
          <w:rFonts w:ascii="Arial" w:hAnsi="Arial" w:cs="Arial"/>
          <w:sz w:val="22"/>
          <w:szCs w:val="22"/>
        </w:rPr>
        <w:t>-</w:t>
      </w:r>
      <w:r w:rsidRPr="003D54A8">
        <w:rPr>
          <w:rFonts w:ascii="Arial" w:hAnsi="Arial" w:cs="Arial"/>
          <w:sz w:val="22"/>
          <w:szCs w:val="22"/>
        </w:rPr>
        <w:t xml:space="preserve">19 on </w:t>
      </w:r>
      <w:r w:rsidR="00057648">
        <w:rPr>
          <w:rFonts w:ascii="Arial" w:hAnsi="Arial" w:cs="Arial"/>
          <w:sz w:val="22"/>
          <w:szCs w:val="22"/>
        </w:rPr>
        <w:t>people</w:t>
      </w:r>
      <w:r w:rsidR="003C32A0" w:rsidRPr="003D54A8">
        <w:rPr>
          <w:rFonts w:ascii="Arial" w:hAnsi="Arial" w:cs="Arial"/>
          <w:sz w:val="22"/>
          <w:szCs w:val="22"/>
        </w:rPr>
        <w:t xml:space="preserve"> subject to the NRPF condition. </w:t>
      </w:r>
    </w:p>
    <w:p w14:paraId="5F06B3B6" w14:textId="77777777" w:rsidR="003C32A0" w:rsidRPr="003D54A8" w:rsidRDefault="003C32A0" w:rsidP="006002BC">
      <w:pPr>
        <w:rPr>
          <w:rFonts w:ascii="Arial" w:hAnsi="Arial" w:cs="Arial"/>
          <w:sz w:val="22"/>
          <w:szCs w:val="22"/>
        </w:rPr>
      </w:pPr>
    </w:p>
    <w:p w14:paraId="0A076853" w14:textId="708A072C" w:rsidR="003C32A0" w:rsidRPr="003D54A8" w:rsidRDefault="003C32A0" w:rsidP="008B6BB7">
      <w:pPr>
        <w:ind w:left="360"/>
        <w:rPr>
          <w:rFonts w:ascii="Arial" w:hAnsi="Arial" w:cs="Arial"/>
          <w:sz w:val="22"/>
          <w:szCs w:val="22"/>
        </w:rPr>
      </w:pPr>
      <w:r w:rsidRPr="003D54A8">
        <w:rPr>
          <w:rFonts w:ascii="Arial" w:hAnsi="Arial" w:cs="Arial"/>
          <w:sz w:val="22"/>
          <w:szCs w:val="22"/>
        </w:rPr>
        <w:t xml:space="preserve">As part of their action planning </w:t>
      </w:r>
      <w:r w:rsidR="006D1308" w:rsidRPr="003D54A8">
        <w:rPr>
          <w:rFonts w:ascii="Arial" w:hAnsi="Arial" w:cs="Arial"/>
          <w:sz w:val="22"/>
          <w:szCs w:val="22"/>
        </w:rPr>
        <w:t>(both in terms of COVID</w:t>
      </w:r>
      <w:r w:rsidR="04737ABB" w:rsidRPr="08FBA632">
        <w:rPr>
          <w:rFonts w:ascii="Arial" w:hAnsi="Arial" w:cs="Arial"/>
          <w:sz w:val="22"/>
          <w:szCs w:val="22"/>
        </w:rPr>
        <w:t>-</w:t>
      </w:r>
      <w:r w:rsidR="006D1308" w:rsidRPr="003D54A8">
        <w:rPr>
          <w:rFonts w:ascii="Arial" w:hAnsi="Arial" w:cs="Arial"/>
          <w:sz w:val="22"/>
          <w:szCs w:val="22"/>
        </w:rPr>
        <w:t xml:space="preserve">19 and longer term) </w:t>
      </w:r>
      <w:r w:rsidR="00270125" w:rsidRPr="003D54A8">
        <w:rPr>
          <w:rFonts w:ascii="Arial" w:hAnsi="Arial" w:cs="Arial"/>
          <w:sz w:val="22"/>
          <w:szCs w:val="22"/>
        </w:rPr>
        <w:t xml:space="preserve">local authorities </w:t>
      </w:r>
      <w:r w:rsidR="00C71EC4" w:rsidRPr="003D54A8">
        <w:rPr>
          <w:rFonts w:ascii="Arial" w:hAnsi="Arial" w:cs="Arial"/>
          <w:sz w:val="22"/>
          <w:szCs w:val="22"/>
        </w:rPr>
        <w:t xml:space="preserve">have the capacity to </w:t>
      </w:r>
      <w:r w:rsidR="0029485D" w:rsidRPr="003D54A8">
        <w:rPr>
          <w:rFonts w:ascii="Arial" w:hAnsi="Arial" w:cs="Arial"/>
          <w:sz w:val="22"/>
          <w:szCs w:val="22"/>
        </w:rPr>
        <w:t>analyse these impacts and develop their services to ensure:</w:t>
      </w:r>
    </w:p>
    <w:p w14:paraId="322F0CD8" w14:textId="1328AF3B" w:rsidR="00066FD5" w:rsidRPr="003D54A8" w:rsidRDefault="0029485D" w:rsidP="006002BC">
      <w:pPr>
        <w:pStyle w:val="ListParagraph"/>
        <w:numPr>
          <w:ilvl w:val="0"/>
          <w:numId w:val="18"/>
        </w:numPr>
        <w:rPr>
          <w:rFonts w:ascii="Arial" w:hAnsi="Arial" w:cs="Arial"/>
          <w:sz w:val="22"/>
          <w:szCs w:val="22"/>
        </w:rPr>
      </w:pPr>
      <w:r w:rsidRPr="003D54A8">
        <w:rPr>
          <w:rFonts w:ascii="Arial" w:hAnsi="Arial" w:cs="Arial"/>
          <w:sz w:val="22"/>
          <w:szCs w:val="22"/>
        </w:rPr>
        <w:t>that where possible they are inclusive by default – including regardless of immigration status where possible and appropriate</w:t>
      </w:r>
    </w:p>
    <w:p w14:paraId="48E86DB9" w14:textId="5721709D" w:rsidR="00066FD5" w:rsidRPr="003D54A8" w:rsidRDefault="00066FD5" w:rsidP="006002BC">
      <w:pPr>
        <w:pStyle w:val="ListParagraph"/>
        <w:numPr>
          <w:ilvl w:val="0"/>
          <w:numId w:val="18"/>
        </w:numPr>
        <w:rPr>
          <w:rFonts w:ascii="Arial" w:hAnsi="Arial" w:cs="Arial"/>
          <w:sz w:val="22"/>
          <w:szCs w:val="22"/>
        </w:rPr>
      </w:pPr>
      <w:r w:rsidRPr="003D54A8">
        <w:rPr>
          <w:rFonts w:ascii="Arial" w:hAnsi="Arial" w:cs="Arial"/>
          <w:sz w:val="22"/>
          <w:szCs w:val="22"/>
        </w:rPr>
        <w:t>that where this is not possible</w:t>
      </w:r>
      <w:r w:rsidR="658CAC64" w:rsidRPr="08FBA632">
        <w:rPr>
          <w:rFonts w:ascii="Arial" w:hAnsi="Arial" w:cs="Arial"/>
          <w:sz w:val="22"/>
          <w:szCs w:val="22"/>
        </w:rPr>
        <w:t>,</w:t>
      </w:r>
      <w:r w:rsidRPr="003D54A8">
        <w:rPr>
          <w:rFonts w:ascii="Arial" w:hAnsi="Arial" w:cs="Arial"/>
          <w:sz w:val="22"/>
          <w:szCs w:val="22"/>
        </w:rPr>
        <w:t xml:space="preserve"> targeted services seek to mitigate these disproportionate outcomes, and at the very least, local authority practice does not exacerbate them </w:t>
      </w:r>
    </w:p>
    <w:p w14:paraId="255764D3" w14:textId="3FD83B55" w:rsidR="006759BF" w:rsidRPr="003D54A8" w:rsidRDefault="006759BF" w:rsidP="006759BF">
      <w:pPr>
        <w:pStyle w:val="ListParagraph"/>
        <w:numPr>
          <w:ilvl w:val="0"/>
          <w:numId w:val="18"/>
        </w:numPr>
        <w:rPr>
          <w:rFonts w:ascii="Arial" w:hAnsi="Arial" w:cs="Arial"/>
          <w:sz w:val="22"/>
          <w:szCs w:val="22"/>
        </w:rPr>
      </w:pPr>
      <w:r w:rsidRPr="003D54A8">
        <w:rPr>
          <w:rFonts w:ascii="Arial" w:hAnsi="Arial" w:cs="Arial"/>
          <w:sz w:val="22"/>
          <w:szCs w:val="22"/>
        </w:rPr>
        <w:t xml:space="preserve">One example may be to conduct an audit of the eligibility for public services to establish which services are restricted for NRPF and other cohorts. In particular this can help local authorities to establish any areas which are inadvertently exclusionary – such as where eligibility for welfare benefits </w:t>
      </w:r>
      <w:r w:rsidR="00397C2C" w:rsidRPr="003D54A8">
        <w:rPr>
          <w:rFonts w:ascii="Arial" w:hAnsi="Arial" w:cs="Arial"/>
          <w:sz w:val="22"/>
          <w:szCs w:val="22"/>
        </w:rPr>
        <w:t>is used as a proxy for poverty and so excludes NRPF communities</w:t>
      </w:r>
      <w:r w:rsidR="006F6F35" w:rsidRPr="003D54A8">
        <w:rPr>
          <w:rFonts w:ascii="Arial" w:hAnsi="Arial" w:cs="Arial"/>
          <w:sz w:val="22"/>
          <w:szCs w:val="22"/>
        </w:rPr>
        <w:t>, o</w:t>
      </w:r>
      <w:r w:rsidR="00C62335" w:rsidRPr="003D54A8">
        <w:rPr>
          <w:rFonts w:ascii="Arial" w:hAnsi="Arial" w:cs="Arial"/>
          <w:sz w:val="22"/>
          <w:szCs w:val="22"/>
        </w:rPr>
        <w:t xml:space="preserve">r to ensure that existing policies for NRPF provision (such as subsistence rates) are appropriate in the context of other policies on inclusion </w:t>
      </w:r>
    </w:p>
    <w:p w14:paraId="66BF849E" w14:textId="77777777" w:rsidR="006002BC" w:rsidRPr="003D54A8" w:rsidRDefault="006002BC" w:rsidP="006002BC">
      <w:pPr>
        <w:rPr>
          <w:rFonts w:ascii="Arial" w:hAnsi="Arial" w:cs="Arial"/>
          <w:sz w:val="22"/>
          <w:szCs w:val="22"/>
        </w:rPr>
      </w:pPr>
    </w:p>
    <w:p w14:paraId="43CDE6CA" w14:textId="39AB2665" w:rsidR="00C3379F" w:rsidRPr="003D54A8" w:rsidRDefault="009366BF" w:rsidP="00761343">
      <w:pPr>
        <w:pStyle w:val="ListParagraph"/>
        <w:numPr>
          <w:ilvl w:val="0"/>
          <w:numId w:val="17"/>
        </w:numPr>
        <w:rPr>
          <w:rFonts w:ascii="Arial" w:hAnsi="Arial" w:cs="Arial"/>
          <w:sz w:val="22"/>
          <w:szCs w:val="22"/>
        </w:rPr>
      </w:pPr>
      <w:r w:rsidRPr="003D54A8">
        <w:rPr>
          <w:rFonts w:ascii="Arial" w:hAnsi="Arial" w:cs="Arial"/>
          <w:b/>
          <w:bCs/>
          <w:sz w:val="22"/>
          <w:szCs w:val="22"/>
        </w:rPr>
        <w:t>Communications</w:t>
      </w:r>
      <w:r w:rsidRPr="003D54A8">
        <w:rPr>
          <w:rFonts w:ascii="Arial" w:hAnsi="Arial" w:cs="Arial"/>
          <w:sz w:val="22"/>
          <w:szCs w:val="22"/>
        </w:rPr>
        <w:t xml:space="preserve"> </w:t>
      </w:r>
    </w:p>
    <w:p w14:paraId="112F03CA" w14:textId="5861CA52" w:rsidR="00F2304C" w:rsidRPr="003D54A8" w:rsidRDefault="00F733C5" w:rsidP="008B6BB7">
      <w:pPr>
        <w:ind w:left="360"/>
        <w:rPr>
          <w:rFonts w:ascii="Arial" w:hAnsi="Arial" w:cs="Arial"/>
          <w:sz w:val="22"/>
          <w:szCs w:val="22"/>
        </w:rPr>
      </w:pPr>
      <w:r w:rsidRPr="003D54A8">
        <w:rPr>
          <w:rFonts w:ascii="Arial" w:hAnsi="Arial" w:cs="Arial"/>
          <w:sz w:val="22"/>
          <w:szCs w:val="22"/>
        </w:rPr>
        <w:lastRenderedPageBreak/>
        <w:t>M</w:t>
      </w:r>
      <w:r w:rsidR="00C3379F" w:rsidRPr="003D54A8">
        <w:rPr>
          <w:rFonts w:ascii="Arial" w:hAnsi="Arial" w:cs="Arial"/>
          <w:sz w:val="22"/>
          <w:szCs w:val="22"/>
        </w:rPr>
        <w:t xml:space="preserve">any local authorities do not have </w:t>
      </w:r>
      <w:r w:rsidR="009366BF" w:rsidRPr="003D54A8">
        <w:rPr>
          <w:rFonts w:ascii="Arial" w:hAnsi="Arial" w:cs="Arial"/>
          <w:sz w:val="22"/>
          <w:szCs w:val="22"/>
        </w:rPr>
        <w:t>clear info</w:t>
      </w:r>
      <w:r w:rsidR="00C3379F" w:rsidRPr="003D54A8">
        <w:rPr>
          <w:rFonts w:ascii="Arial" w:hAnsi="Arial" w:cs="Arial"/>
          <w:sz w:val="22"/>
          <w:szCs w:val="22"/>
        </w:rPr>
        <w:t>rmation</w:t>
      </w:r>
      <w:r w:rsidR="009366BF" w:rsidRPr="003D54A8">
        <w:rPr>
          <w:rFonts w:ascii="Arial" w:hAnsi="Arial" w:cs="Arial"/>
          <w:sz w:val="22"/>
          <w:szCs w:val="22"/>
        </w:rPr>
        <w:t xml:space="preserve"> on </w:t>
      </w:r>
      <w:r w:rsidR="00C3379F" w:rsidRPr="003D54A8">
        <w:rPr>
          <w:rFonts w:ascii="Arial" w:hAnsi="Arial" w:cs="Arial"/>
          <w:sz w:val="22"/>
          <w:szCs w:val="22"/>
        </w:rPr>
        <w:t xml:space="preserve">NRPF provision on their </w:t>
      </w:r>
      <w:proofErr w:type="gramStart"/>
      <w:r w:rsidR="009366BF" w:rsidRPr="003D54A8">
        <w:rPr>
          <w:rFonts w:ascii="Arial" w:hAnsi="Arial" w:cs="Arial"/>
          <w:sz w:val="22"/>
          <w:szCs w:val="22"/>
        </w:rPr>
        <w:t>website</w:t>
      </w:r>
      <w:r w:rsidRPr="003D54A8">
        <w:rPr>
          <w:rFonts w:ascii="Arial" w:hAnsi="Arial" w:cs="Arial"/>
          <w:sz w:val="22"/>
          <w:szCs w:val="22"/>
        </w:rPr>
        <w:t xml:space="preserve">  </w:t>
      </w:r>
      <w:r w:rsidR="006206BC" w:rsidRPr="003D54A8">
        <w:rPr>
          <w:rFonts w:ascii="Arial" w:hAnsi="Arial" w:cs="Arial"/>
          <w:sz w:val="22"/>
          <w:szCs w:val="22"/>
        </w:rPr>
        <w:t>or</w:t>
      </w:r>
      <w:proofErr w:type="gramEnd"/>
      <w:r w:rsidR="006206BC" w:rsidRPr="003D54A8">
        <w:rPr>
          <w:rFonts w:ascii="Arial" w:hAnsi="Arial" w:cs="Arial"/>
          <w:sz w:val="22"/>
          <w:szCs w:val="22"/>
        </w:rPr>
        <w:t xml:space="preserve"> specific</w:t>
      </w:r>
      <w:r w:rsidR="001D743A" w:rsidRPr="003D54A8">
        <w:rPr>
          <w:rFonts w:ascii="Arial" w:hAnsi="Arial" w:cs="Arial"/>
          <w:sz w:val="22"/>
          <w:szCs w:val="22"/>
        </w:rPr>
        <w:t xml:space="preserve">ally in relation to </w:t>
      </w:r>
      <w:r w:rsidR="00134F80" w:rsidRPr="003D54A8">
        <w:rPr>
          <w:rFonts w:ascii="Arial" w:hAnsi="Arial" w:cs="Arial"/>
          <w:sz w:val="22"/>
          <w:szCs w:val="22"/>
        </w:rPr>
        <w:t xml:space="preserve">their approach to </w:t>
      </w:r>
      <w:r w:rsidR="001D743A" w:rsidRPr="003D54A8">
        <w:rPr>
          <w:rFonts w:ascii="Arial" w:hAnsi="Arial" w:cs="Arial"/>
          <w:sz w:val="22"/>
          <w:szCs w:val="22"/>
        </w:rPr>
        <w:t xml:space="preserve">COVID </w:t>
      </w:r>
      <w:r w:rsidR="00134F80" w:rsidRPr="003D54A8">
        <w:rPr>
          <w:rFonts w:ascii="Arial" w:hAnsi="Arial" w:cs="Arial"/>
          <w:sz w:val="22"/>
          <w:szCs w:val="22"/>
        </w:rPr>
        <w:t xml:space="preserve">19 </w:t>
      </w:r>
      <w:r w:rsidR="001D743A" w:rsidRPr="003D54A8">
        <w:rPr>
          <w:rFonts w:ascii="Arial" w:hAnsi="Arial" w:cs="Arial"/>
          <w:sz w:val="22"/>
          <w:szCs w:val="22"/>
        </w:rPr>
        <w:t xml:space="preserve">response. The Children’s Society (2020) </w:t>
      </w:r>
      <w:proofErr w:type="gramStart"/>
      <w:r w:rsidR="00C967C0" w:rsidRPr="003D54A8">
        <w:rPr>
          <w:rFonts w:ascii="Arial" w:hAnsi="Arial" w:cs="Arial"/>
          <w:sz w:val="22"/>
          <w:szCs w:val="22"/>
        </w:rPr>
        <w:t>recommend</w:t>
      </w:r>
      <w:proofErr w:type="gramEnd"/>
      <w:r w:rsidR="00C967C0" w:rsidRPr="003D54A8">
        <w:rPr>
          <w:rFonts w:ascii="Arial" w:hAnsi="Arial" w:cs="Arial"/>
          <w:sz w:val="22"/>
          <w:szCs w:val="22"/>
        </w:rPr>
        <w:t xml:space="preserve"> that </w:t>
      </w:r>
      <w:r w:rsidR="001D743A" w:rsidRPr="003D54A8">
        <w:rPr>
          <w:rFonts w:ascii="Arial" w:hAnsi="Arial" w:cs="Arial"/>
          <w:sz w:val="22"/>
          <w:szCs w:val="22"/>
        </w:rPr>
        <w:t>l</w:t>
      </w:r>
      <w:r w:rsidR="009366BF" w:rsidRPr="003D54A8">
        <w:rPr>
          <w:rFonts w:ascii="Arial" w:hAnsi="Arial" w:cs="Arial"/>
          <w:sz w:val="22"/>
          <w:szCs w:val="22"/>
        </w:rPr>
        <w:t xml:space="preserve">ocal authorities should make clear the support available to NRPF families, including free school meals and local welfare provision where appropriate. </w:t>
      </w:r>
      <w:r w:rsidR="00EC63A0">
        <w:rPr>
          <w:rFonts w:ascii="Arial" w:hAnsi="Arial" w:cs="Arial"/>
          <w:sz w:val="22"/>
          <w:szCs w:val="22"/>
        </w:rPr>
        <w:t xml:space="preserve">This should also include </w:t>
      </w:r>
      <w:r w:rsidR="00A770DC">
        <w:rPr>
          <w:rFonts w:ascii="Arial" w:hAnsi="Arial" w:cs="Arial"/>
          <w:sz w:val="22"/>
          <w:szCs w:val="22"/>
        </w:rPr>
        <w:t>highlighting p</w:t>
      </w:r>
      <w:r w:rsidR="007C2451">
        <w:rPr>
          <w:rFonts w:ascii="Arial" w:hAnsi="Arial" w:cs="Arial"/>
          <w:sz w:val="22"/>
          <w:szCs w:val="22"/>
        </w:rPr>
        <w:t xml:space="preserve">rovision from central government </w:t>
      </w:r>
      <w:r w:rsidR="00AE6188">
        <w:rPr>
          <w:rFonts w:ascii="Arial" w:hAnsi="Arial" w:cs="Arial"/>
          <w:sz w:val="22"/>
          <w:szCs w:val="22"/>
        </w:rPr>
        <w:t xml:space="preserve">(or from Health and Social Care Trusts in Northern Ireland) </w:t>
      </w:r>
      <w:r w:rsidR="007C2451">
        <w:rPr>
          <w:rFonts w:ascii="Arial" w:hAnsi="Arial" w:cs="Arial"/>
          <w:sz w:val="22"/>
          <w:szCs w:val="22"/>
        </w:rPr>
        <w:t>where appropriate.</w:t>
      </w:r>
    </w:p>
    <w:p w14:paraId="45F6A06F" w14:textId="77777777" w:rsidR="007B0337" w:rsidRPr="003D54A8" w:rsidRDefault="007B0337" w:rsidP="00761343">
      <w:pPr>
        <w:rPr>
          <w:rFonts w:ascii="Arial" w:hAnsi="Arial" w:cs="Arial"/>
          <w:sz w:val="22"/>
          <w:szCs w:val="22"/>
        </w:rPr>
      </w:pPr>
    </w:p>
    <w:p w14:paraId="051A932A" w14:textId="590A5673" w:rsidR="004E6CA4" w:rsidRDefault="00902748" w:rsidP="008B1AA1">
      <w:pPr>
        <w:ind w:left="360"/>
        <w:rPr>
          <w:rFonts w:ascii="Arial" w:hAnsi="Arial" w:cs="Arial"/>
          <w:sz w:val="22"/>
          <w:szCs w:val="22"/>
        </w:rPr>
      </w:pPr>
      <w:r w:rsidRPr="003D54A8">
        <w:rPr>
          <w:rFonts w:ascii="Arial" w:hAnsi="Arial" w:cs="Arial"/>
          <w:sz w:val="22"/>
          <w:szCs w:val="22"/>
        </w:rPr>
        <w:t xml:space="preserve">In </w:t>
      </w:r>
      <w:r w:rsidR="00005722" w:rsidRPr="003D54A8">
        <w:rPr>
          <w:rFonts w:ascii="Arial" w:hAnsi="Arial" w:cs="Arial"/>
          <w:sz w:val="22"/>
          <w:szCs w:val="22"/>
        </w:rPr>
        <w:t xml:space="preserve">addition to this lack of information, in some cases </w:t>
      </w:r>
      <w:r w:rsidR="0086633D" w:rsidRPr="003D54A8">
        <w:rPr>
          <w:rFonts w:ascii="Arial" w:hAnsi="Arial" w:cs="Arial"/>
          <w:sz w:val="22"/>
          <w:szCs w:val="22"/>
        </w:rPr>
        <w:t xml:space="preserve">organisations have identified ‘gatekeeping’ practices or a reticence to </w:t>
      </w:r>
      <w:r w:rsidR="006402C0" w:rsidRPr="003D54A8">
        <w:rPr>
          <w:rFonts w:ascii="Arial" w:hAnsi="Arial" w:cs="Arial"/>
          <w:sz w:val="22"/>
          <w:szCs w:val="22"/>
        </w:rPr>
        <w:t xml:space="preserve">encourage those </w:t>
      </w:r>
      <w:r w:rsidR="00CE15EE" w:rsidRPr="003D54A8">
        <w:rPr>
          <w:rFonts w:ascii="Arial" w:hAnsi="Arial" w:cs="Arial"/>
          <w:sz w:val="22"/>
          <w:szCs w:val="22"/>
        </w:rPr>
        <w:t>eligible for local authority support</w:t>
      </w:r>
      <w:r w:rsidR="006402C0" w:rsidRPr="003D54A8">
        <w:rPr>
          <w:rFonts w:ascii="Arial" w:hAnsi="Arial" w:cs="Arial"/>
          <w:sz w:val="22"/>
          <w:szCs w:val="22"/>
        </w:rPr>
        <w:t xml:space="preserve"> to come forward</w:t>
      </w:r>
      <w:r w:rsidR="00A8687F" w:rsidRPr="003D54A8">
        <w:rPr>
          <w:rFonts w:ascii="Arial" w:hAnsi="Arial" w:cs="Arial"/>
          <w:sz w:val="22"/>
          <w:szCs w:val="22"/>
        </w:rPr>
        <w:t>.</w:t>
      </w:r>
      <w:r w:rsidR="008D6CD2" w:rsidRPr="003D54A8">
        <w:rPr>
          <w:rStyle w:val="FootnoteReference"/>
          <w:rFonts w:ascii="Arial" w:hAnsi="Arial" w:cs="Arial"/>
          <w:sz w:val="22"/>
          <w:szCs w:val="22"/>
        </w:rPr>
        <w:footnoteReference w:id="14"/>
      </w:r>
      <w:r w:rsidR="00A8687F" w:rsidRPr="003D54A8">
        <w:rPr>
          <w:rFonts w:ascii="Arial" w:hAnsi="Arial" w:cs="Arial"/>
          <w:sz w:val="22"/>
          <w:szCs w:val="22"/>
        </w:rPr>
        <w:t xml:space="preserve"> </w:t>
      </w:r>
      <w:r w:rsidR="006402C0" w:rsidRPr="003D54A8">
        <w:rPr>
          <w:rFonts w:ascii="Arial" w:hAnsi="Arial" w:cs="Arial"/>
          <w:sz w:val="22"/>
          <w:szCs w:val="22"/>
        </w:rPr>
        <w:t xml:space="preserve">As well as having public health implications, </w:t>
      </w:r>
      <w:r w:rsidR="00CE15EE" w:rsidRPr="003D54A8">
        <w:rPr>
          <w:rFonts w:ascii="Arial" w:hAnsi="Arial" w:cs="Arial"/>
          <w:sz w:val="22"/>
          <w:szCs w:val="22"/>
        </w:rPr>
        <w:t xml:space="preserve">this will also </w:t>
      </w:r>
      <w:r w:rsidRPr="003D54A8">
        <w:rPr>
          <w:rFonts w:ascii="Arial" w:hAnsi="Arial" w:cs="Arial"/>
          <w:sz w:val="22"/>
          <w:szCs w:val="22"/>
        </w:rPr>
        <w:t xml:space="preserve">likely </w:t>
      </w:r>
      <w:r w:rsidR="00CE15EE" w:rsidRPr="003D54A8">
        <w:rPr>
          <w:rFonts w:ascii="Arial" w:hAnsi="Arial" w:cs="Arial"/>
          <w:sz w:val="22"/>
          <w:szCs w:val="22"/>
        </w:rPr>
        <w:t xml:space="preserve">hinder </w:t>
      </w:r>
      <w:r w:rsidRPr="003D54A8">
        <w:rPr>
          <w:rFonts w:ascii="Arial" w:hAnsi="Arial" w:cs="Arial"/>
          <w:sz w:val="22"/>
          <w:szCs w:val="22"/>
        </w:rPr>
        <w:t xml:space="preserve">work on inclusion and integration more widely. </w:t>
      </w:r>
      <w:r w:rsidR="001D29DA">
        <w:rPr>
          <w:rFonts w:ascii="Arial" w:hAnsi="Arial" w:cs="Arial"/>
          <w:sz w:val="22"/>
          <w:szCs w:val="22"/>
        </w:rPr>
        <w:t xml:space="preserve">This </w:t>
      </w:r>
      <w:r w:rsidR="007B7E7E">
        <w:rPr>
          <w:rFonts w:ascii="Arial" w:hAnsi="Arial" w:cs="Arial"/>
          <w:sz w:val="22"/>
          <w:szCs w:val="22"/>
        </w:rPr>
        <w:t>gatekeeping also highlights the importance of unified messaging across the organisation</w:t>
      </w:r>
      <w:r w:rsidR="0095450B">
        <w:rPr>
          <w:rFonts w:ascii="Arial" w:hAnsi="Arial" w:cs="Arial"/>
          <w:sz w:val="22"/>
          <w:szCs w:val="22"/>
        </w:rPr>
        <w:t xml:space="preserve"> – in particular in the current circumstance where there has been an observed shift of provision </w:t>
      </w:r>
      <w:r w:rsidR="0011714D">
        <w:rPr>
          <w:rFonts w:ascii="Arial" w:hAnsi="Arial" w:cs="Arial"/>
          <w:sz w:val="22"/>
          <w:szCs w:val="22"/>
        </w:rPr>
        <w:t xml:space="preserve">(in some circumstances) </w:t>
      </w:r>
      <w:r w:rsidR="0095450B">
        <w:rPr>
          <w:rFonts w:ascii="Arial" w:hAnsi="Arial" w:cs="Arial"/>
          <w:sz w:val="22"/>
          <w:szCs w:val="22"/>
        </w:rPr>
        <w:t>from Social Services Departments to Housing Departments</w:t>
      </w:r>
      <w:r w:rsidR="0011714D">
        <w:rPr>
          <w:rFonts w:ascii="Arial" w:hAnsi="Arial" w:cs="Arial"/>
          <w:sz w:val="22"/>
          <w:szCs w:val="22"/>
        </w:rPr>
        <w:t xml:space="preserve">. </w:t>
      </w:r>
    </w:p>
    <w:p w14:paraId="2AB6F7A4" w14:textId="77777777" w:rsidR="004E6CA4" w:rsidRDefault="004E6CA4" w:rsidP="008B6BB7">
      <w:pPr>
        <w:ind w:left="360"/>
        <w:rPr>
          <w:rFonts w:ascii="Arial" w:hAnsi="Arial" w:cs="Arial"/>
          <w:sz w:val="22"/>
          <w:szCs w:val="22"/>
        </w:rPr>
      </w:pPr>
    </w:p>
    <w:p w14:paraId="36677982" w14:textId="77777777" w:rsidR="00180814" w:rsidRDefault="00180814" w:rsidP="008B6BB7">
      <w:pPr>
        <w:ind w:left="360"/>
        <w:rPr>
          <w:rFonts w:ascii="Arial" w:hAnsi="Arial" w:cs="Arial"/>
          <w:sz w:val="22"/>
          <w:szCs w:val="22"/>
        </w:rPr>
      </w:pPr>
    </w:p>
    <w:p w14:paraId="30159626" w14:textId="77777777" w:rsidR="00180814" w:rsidRPr="003D54A8" w:rsidRDefault="00180814" w:rsidP="00180814">
      <w:pPr>
        <w:pStyle w:val="ListParagraph"/>
        <w:numPr>
          <w:ilvl w:val="0"/>
          <w:numId w:val="17"/>
        </w:numPr>
        <w:rPr>
          <w:rFonts w:ascii="Arial" w:hAnsi="Arial" w:cs="Arial"/>
          <w:b/>
          <w:bCs/>
          <w:sz w:val="22"/>
          <w:szCs w:val="22"/>
        </w:rPr>
      </w:pPr>
      <w:r w:rsidRPr="003D54A8">
        <w:rPr>
          <w:rFonts w:ascii="Arial" w:hAnsi="Arial" w:cs="Arial"/>
          <w:b/>
          <w:bCs/>
          <w:sz w:val="22"/>
          <w:szCs w:val="22"/>
        </w:rPr>
        <w:t>Provision and access to advice and information</w:t>
      </w:r>
    </w:p>
    <w:p w14:paraId="472DF6C3" w14:textId="77777777" w:rsidR="00180814" w:rsidRPr="003D54A8" w:rsidRDefault="00180814" w:rsidP="00180814">
      <w:pPr>
        <w:pStyle w:val="ListParagraph"/>
        <w:numPr>
          <w:ilvl w:val="1"/>
          <w:numId w:val="2"/>
        </w:numPr>
        <w:rPr>
          <w:rFonts w:ascii="Arial" w:hAnsi="Arial" w:cs="Arial"/>
          <w:sz w:val="22"/>
          <w:szCs w:val="22"/>
        </w:rPr>
      </w:pPr>
      <w:r w:rsidRPr="003D54A8">
        <w:rPr>
          <w:rFonts w:ascii="Arial" w:hAnsi="Arial" w:cs="Arial"/>
          <w:sz w:val="22"/>
          <w:szCs w:val="22"/>
        </w:rPr>
        <w:t xml:space="preserve">Using the findings of Hutton and Harris’ work on capacity to understand local immigration advice capacity, gaps and opportunities to work in partnership </w:t>
      </w:r>
      <w:r>
        <w:rPr>
          <w:rFonts w:ascii="Arial" w:hAnsi="Arial" w:cs="Arial"/>
          <w:sz w:val="22"/>
          <w:szCs w:val="22"/>
        </w:rPr>
        <w:t xml:space="preserve">(in particular through Inclusive Cities Taskforces) </w:t>
      </w:r>
      <w:r w:rsidRPr="003D54A8">
        <w:rPr>
          <w:rFonts w:ascii="Arial" w:hAnsi="Arial" w:cs="Arial"/>
          <w:sz w:val="22"/>
          <w:szCs w:val="22"/>
        </w:rPr>
        <w:t>to develop new approaches</w:t>
      </w:r>
    </w:p>
    <w:p w14:paraId="49607134" w14:textId="77777777" w:rsidR="00180814" w:rsidRPr="003D54A8" w:rsidRDefault="00180814" w:rsidP="00180814">
      <w:pPr>
        <w:pStyle w:val="ListParagraph"/>
        <w:numPr>
          <w:ilvl w:val="1"/>
          <w:numId w:val="2"/>
        </w:numPr>
        <w:rPr>
          <w:rFonts w:ascii="Arial" w:hAnsi="Arial" w:cs="Arial"/>
          <w:b/>
          <w:bCs/>
          <w:sz w:val="22"/>
          <w:szCs w:val="22"/>
        </w:rPr>
      </w:pPr>
      <w:r w:rsidRPr="003D54A8">
        <w:rPr>
          <w:rFonts w:ascii="Arial" w:hAnsi="Arial" w:cs="Arial"/>
          <w:sz w:val="22"/>
          <w:szCs w:val="22"/>
        </w:rPr>
        <w:t xml:space="preserve">Using the opportunity to identify cohorts who have/ are at risk of becoming NRPF and use preventative approaches to try to mitigate these risks. This may include </w:t>
      </w:r>
    </w:p>
    <w:p w14:paraId="13E3B3FB" w14:textId="77777777" w:rsidR="00180814" w:rsidRPr="003D54A8" w:rsidRDefault="00180814" w:rsidP="00180814">
      <w:pPr>
        <w:pStyle w:val="ListParagraph"/>
        <w:numPr>
          <w:ilvl w:val="2"/>
          <w:numId w:val="2"/>
        </w:numPr>
        <w:rPr>
          <w:rFonts w:ascii="Arial" w:hAnsi="Arial" w:cs="Arial"/>
          <w:b/>
          <w:bCs/>
          <w:sz w:val="22"/>
          <w:szCs w:val="22"/>
        </w:rPr>
      </w:pPr>
      <w:r w:rsidRPr="003D54A8">
        <w:rPr>
          <w:rFonts w:ascii="Arial" w:hAnsi="Arial" w:cs="Arial"/>
          <w:sz w:val="22"/>
          <w:szCs w:val="22"/>
        </w:rPr>
        <w:t xml:space="preserve">Those eligible for EU Settled Status or pre-settled status </w:t>
      </w:r>
    </w:p>
    <w:p w14:paraId="217C60BA" w14:textId="77777777" w:rsidR="00180814" w:rsidRPr="003D54A8" w:rsidRDefault="00180814" w:rsidP="00180814">
      <w:pPr>
        <w:pStyle w:val="ListParagraph"/>
        <w:numPr>
          <w:ilvl w:val="2"/>
          <w:numId w:val="2"/>
        </w:numPr>
        <w:rPr>
          <w:rFonts w:ascii="Arial" w:hAnsi="Arial" w:cs="Arial"/>
          <w:b/>
          <w:bCs/>
          <w:sz w:val="22"/>
          <w:szCs w:val="22"/>
        </w:rPr>
      </w:pPr>
      <w:r w:rsidRPr="003D54A8">
        <w:rPr>
          <w:rFonts w:ascii="Arial" w:hAnsi="Arial" w:cs="Arial"/>
          <w:sz w:val="22"/>
          <w:szCs w:val="22"/>
        </w:rPr>
        <w:t>Young people in the care system</w:t>
      </w:r>
    </w:p>
    <w:p w14:paraId="3B97906B" w14:textId="77777777" w:rsidR="00180814" w:rsidRPr="003D54A8" w:rsidRDefault="00180814" w:rsidP="00180814">
      <w:pPr>
        <w:pStyle w:val="ListParagraph"/>
        <w:numPr>
          <w:ilvl w:val="2"/>
          <w:numId w:val="2"/>
        </w:numPr>
        <w:rPr>
          <w:rFonts w:ascii="Arial" w:hAnsi="Arial" w:cs="Arial"/>
          <w:b/>
          <w:bCs/>
          <w:sz w:val="22"/>
          <w:szCs w:val="22"/>
        </w:rPr>
      </w:pPr>
      <w:r w:rsidRPr="003D54A8">
        <w:rPr>
          <w:rFonts w:ascii="Arial" w:hAnsi="Arial" w:cs="Arial"/>
          <w:sz w:val="22"/>
          <w:szCs w:val="22"/>
        </w:rPr>
        <w:t xml:space="preserve">People affected by </w:t>
      </w:r>
      <w:proofErr w:type="spellStart"/>
      <w:r w:rsidRPr="003D54A8">
        <w:rPr>
          <w:rFonts w:ascii="Arial" w:hAnsi="Arial" w:cs="Arial"/>
          <w:sz w:val="22"/>
          <w:szCs w:val="22"/>
        </w:rPr>
        <w:t>Windrush</w:t>
      </w:r>
      <w:proofErr w:type="spellEnd"/>
      <w:r w:rsidRPr="003D54A8">
        <w:rPr>
          <w:rFonts w:ascii="Arial" w:hAnsi="Arial" w:cs="Arial"/>
          <w:sz w:val="22"/>
          <w:szCs w:val="22"/>
        </w:rPr>
        <w:t xml:space="preserve"> </w:t>
      </w:r>
    </w:p>
    <w:p w14:paraId="408C3256" w14:textId="77777777" w:rsidR="00180814" w:rsidRPr="003D54A8" w:rsidRDefault="00180814" w:rsidP="00180814">
      <w:pPr>
        <w:pStyle w:val="ListParagraph"/>
        <w:numPr>
          <w:ilvl w:val="2"/>
          <w:numId w:val="2"/>
        </w:numPr>
        <w:rPr>
          <w:rFonts w:ascii="Arial" w:hAnsi="Arial" w:cs="Arial"/>
          <w:b/>
          <w:bCs/>
          <w:sz w:val="22"/>
          <w:szCs w:val="22"/>
        </w:rPr>
      </w:pPr>
      <w:r w:rsidRPr="003D54A8">
        <w:rPr>
          <w:rFonts w:ascii="Arial" w:hAnsi="Arial" w:cs="Arial"/>
          <w:sz w:val="22"/>
          <w:szCs w:val="22"/>
        </w:rPr>
        <w:t>Irregular migrants</w:t>
      </w:r>
    </w:p>
    <w:p w14:paraId="271C28AA" w14:textId="4ECDB413" w:rsidR="00DA62EC" w:rsidRPr="005A0508" w:rsidRDefault="00180814" w:rsidP="005A0508">
      <w:pPr>
        <w:pStyle w:val="ListParagraph"/>
        <w:numPr>
          <w:ilvl w:val="2"/>
          <w:numId w:val="2"/>
        </w:numPr>
        <w:rPr>
          <w:rFonts w:ascii="Arial" w:hAnsi="Arial" w:cs="Arial"/>
          <w:b/>
          <w:bCs/>
          <w:sz w:val="22"/>
          <w:szCs w:val="22"/>
        </w:rPr>
      </w:pPr>
      <w:r w:rsidRPr="003D54A8">
        <w:rPr>
          <w:rFonts w:ascii="Arial" w:hAnsi="Arial" w:cs="Arial"/>
          <w:sz w:val="22"/>
          <w:szCs w:val="22"/>
        </w:rPr>
        <w:t xml:space="preserve">Refused asylum seekers </w:t>
      </w:r>
    </w:p>
    <w:p w14:paraId="41C2AA52" w14:textId="11850AB0" w:rsidR="00180814" w:rsidRPr="006B080A" w:rsidRDefault="00180814" w:rsidP="004603D6">
      <w:pPr>
        <w:pStyle w:val="ListParagraph"/>
        <w:numPr>
          <w:ilvl w:val="1"/>
          <w:numId w:val="2"/>
        </w:numPr>
        <w:rPr>
          <w:rFonts w:ascii="Arial" w:hAnsi="Arial" w:cs="Arial"/>
          <w:b/>
          <w:bCs/>
          <w:sz w:val="22"/>
          <w:szCs w:val="22"/>
        </w:rPr>
      </w:pPr>
      <w:r w:rsidRPr="003D54A8">
        <w:rPr>
          <w:rFonts w:ascii="Arial" w:hAnsi="Arial" w:cs="Arial"/>
          <w:sz w:val="22"/>
          <w:szCs w:val="22"/>
        </w:rPr>
        <w:t>Review access to information, including the provision of internet access</w:t>
      </w:r>
      <w:r w:rsidRPr="004603D6">
        <w:rPr>
          <w:rFonts w:ascii="Arial" w:hAnsi="Arial" w:cs="Arial"/>
          <w:sz w:val="22"/>
          <w:szCs w:val="22"/>
        </w:rPr>
        <w:t xml:space="preserve"> </w:t>
      </w:r>
    </w:p>
    <w:p w14:paraId="37F7B5F0" w14:textId="58EE4EF8" w:rsidR="006B080A" w:rsidRPr="004603D6" w:rsidRDefault="006B080A" w:rsidP="004603D6">
      <w:pPr>
        <w:pStyle w:val="ListParagraph"/>
        <w:numPr>
          <w:ilvl w:val="1"/>
          <w:numId w:val="2"/>
        </w:numPr>
        <w:rPr>
          <w:rFonts w:ascii="Arial" w:hAnsi="Arial" w:cs="Arial"/>
          <w:b/>
          <w:bCs/>
          <w:sz w:val="22"/>
          <w:szCs w:val="22"/>
        </w:rPr>
      </w:pPr>
      <w:r>
        <w:rPr>
          <w:rFonts w:ascii="Arial" w:hAnsi="Arial" w:cs="Arial"/>
          <w:sz w:val="22"/>
          <w:szCs w:val="22"/>
        </w:rPr>
        <w:t xml:space="preserve">Development of public health and information campaigns with and for </w:t>
      </w:r>
      <w:r w:rsidR="000049E2">
        <w:rPr>
          <w:rFonts w:ascii="Arial" w:hAnsi="Arial" w:cs="Arial"/>
          <w:sz w:val="22"/>
          <w:szCs w:val="22"/>
        </w:rPr>
        <w:t>targeted communities</w:t>
      </w:r>
      <w:r w:rsidR="000049E2">
        <w:rPr>
          <w:rStyle w:val="FootnoteReference"/>
          <w:rFonts w:ascii="Arial" w:hAnsi="Arial" w:cs="Arial"/>
          <w:sz w:val="22"/>
          <w:szCs w:val="22"/>
        </w:rPr>
        <w:footnoteReference w:id="15"/>
      </w:r>
    </w:p>
    <w:p w14:paraId="4AC1CCB3" w14:textId="77777777" w:rsidR="00721A2E" w:rsidRPr="004E6CA4" w:rsidRDefault="00721A2E" w:rsidP="004E6CA4">
      <w:pPr>
        <w:ind w:left="1080"/>
        <w:rPr>
          <w:rFonts w:ascii="Arial" w:hAnsi="Arial" w:cs="Arial"/>
          <w:b/>
          <w:bCs/>
          <w:sz w:val="22"/>
          <w:szCs w:val="22"/>
        </w:rPr>
      </w:pPr>
    </w:p>
    <w:p w14:paraId="25EDD51E" w14:textId="77777777" w:rsidR="00180814" w:rsidRPr="003D54A8" w:rsidRDefault="00180814" w:rsidP="008B6BB7">
      <w:pPr>
        <w:ind w:left="360"/>
        <w:rPr>
          <w:rFonts w:ascii="Arial" w:hAnsi="Arial" w:cs="Arial"/>
          <w:sz w:val="22"/>
          <w:szCs w:val="22"/>
        </w:rPr>
      </w:pPr>
    </w:p>
    <w:p w14:paraId="4D945BBF" w14:textId="77777777" w:rsidR="00F2304C" w:rsidRPr="003D54A8" w:rsidRDefault="00F2304C" w:rsidP="006264FC">
      <w:pPr>
        <w:rPr>
          <w:rFonts w:ascii="Arial" w:hAnsi="Arial" w:cs="Arial"/>
          <w:b/>
          <w:bCs/>
          <w:sz w:val="22"/>
          <w:szCs w:val="22"/>
        </w:rPr>
      </w:pPr>
    </w:p>
    <w:p w14:paraId="3667DD63" w14:textId="4C9A1CA1" w:rsidR="00ED3663" w:rsidRPr="003D54A8" w:rsidRDefault="00660FC5" w:rsidP="008B6BB7">
      <w:pPr>
        <w:pStyle w:val="ListParagraph"/>
        <w:numPr>
          <w:ilvl w:val="0"/>
          <w:numId w:val="17"/>
        </w:numPr>
        <w:rPr>
          <w:rFonts w:ascii="Arial" w:hAnsi="Arial" w:cs="Arial"/>
          <w:b/>
          <w:bCs/>
          <w:sz w:val="22"/>
          <w:szCs w:val="22"/>
        </w:rPr>
      </w:pPr>
      <w:r w:rsidRPr="003D54A8">
        <w:rPr>
          <w:rFonts w:ascii="Arial" w:hAnsi="Arial" w:cs="Arial"/>
          <w:b/>
          <w:bCs/>
          <w:sz w:val="22"/>
          <w:szCs w:val="22"/>
        </w:rPr>
        <w:t>‘</w:t>
      </w:r>
      <w:r w:rsidR="00F2304C" w:rsidRPr="003D54A8">
        <w:rPr>
          <w:rFonts w:ascii="Arial" w:hAnsi="Arial" w:cs="Arial"/>
          <w:b/>
          <w:bCs/>
          <w:sz w:val="22"/>
          <w:szCs w:val="22"/>
        </w:rPr>
        <w:t>Stepping down</w:t>
      </w:r>
      <w:r w:rsidRPr="003D54A8">
        <w:rPr>
          <w:rFonts w:ascii="Arial" w:hAnsi="Arial" w:cs="Arial"/>
          <w:b/>
          <w:bCs/>
          <w:sz w:val="22"/>
          <w:szCs w:val="22"/>
        </w:rPr>
        <w:t>’</w:t>
      </w:r>
      <w:r w:rsidR="00F2304C" w:rsidRPr="003D54A8">
        <w:rPr>
          <w:rFonts w:ascii="Arial" w:hAnsi="Arial" w:cs="Arial"/>
          <w:b/>
          <w:bCs/>
          <w:sz w:val="22"/>
          <w:szCs w:val="22"/>
        </w:rPr>
        <w:t xml:space="preserve"> the emergency measures and </w:t>
      </w:r>
      <w:r w:rsidR="00634081" w:rsidRPr="003D54A8">
        <w:rPr>
          <w:rFonts w:ascii="Arial" w:hAnsi="Arial" w:cs="Arial"/>
          <w:b/>
          <w:bCs/>
          <w:sz w:val="22"/>
          <w:szCs w:val="22"/>
        </w:rPr>
        <w:t xml:space="preserve">retaining </w:t>
      </w:r>
      <w:r w:rsidR="00F42A64" w:rsidRPr="003D54A8">
        <w:rPr>
          <w:rFonts w:ascii="Arial" w:hAnsi="Arial" w:cs="Arial"/>
          <w:b/>
          <w:bCs/>
          <w:sz w:val="22"/>
          <w:szCs w:val="22"/>
        </w:rPr>
        <w:t xml:space="preserve">accommodation </w:t>
      </w:r>
      <w:r w:rsidR="00ED3663" w:rsidRPr="003D54A8">
        <w:rPr>
          <w:rFonts w:ascii="Arial" w:hAnsi="Arial" w:cs="Arial"/>
          <w:b/>
          <w:bCs/>
          <w:sz w:val="22"/>
          <w:szCs w:val="22"/>
        </w:rPr>
        <w:t>capacity</w:t>
      </w:r>
    </w:p>
    <w:p w14:paraId="5D5FE949" w14:textId="1D85A0F8" w:rsidR="0063686E" w:rsidRPr="003D54A8" w:rsidRDefault="00E5196C" w:rsidP="008B6BB7">
      <w:pPr>
        <w:ind w:left="360"/>
        <w:rPr>
          <w:rFonts w:ascii="Arial" w:hAnsi="Arial" w:cs="Arial"/>
          <w:sz w:val="22"/>
          <w:szCs w:val="22"/>
        </w:rPr>
      </w:pPr>
      <w:r w:rsidRPr="003D54A8">
        <w:rPr>
          <w:rFonts w:ascii="Arial" w:hAnsi="Arial" w:cs="Arial"/>
          <w:sz w:val="22"/>
          <w:szCs w:val="22"/>
        </w:rPr>
        <w:t>The ‘everyone in’ scheme has allowed local authorities to provide housing support</w:t>
      </w:r>
      <w:r w:rsidR="0023414B" w:rsidRPr="003D54A8">
        <w:rPr>
          <w:rFonts w:ascii="Arial" w:hAnsi="Arial" w:cs="Arial"/>
          <w:sz w:val="22"/>
          <w:szCs w:val="22"/>
        </w:rPr>
        <w:t xml:space="preserve"> regardless of immigration status. However, this is an emergency measure and it is unclear what will happen longer term. </w:t>
      </w:r>
      <w:r w:rsidR="0063686E" w:rsidRPr="003D54A8">
        <w:rPr>
          <w:rFonts w:ascii="Arial" w:hAnsi="Arial" w:cs="Arial"/>
          <w:sz w:val="22"/>
          <w:szCs w:val="22"/>
        </w:rPr>
        <w:t>In ‘unwinding’ this policy post lockdown, there are a range of measures which local authorities may wish to consider</w:t>
      </w:r>
      <w:r w:rsidR="00A07B05" w:rsidRPr="003D54A8">
        <w:rPr>
          <w:rFonts w:ascii="Arial" w:hAnsi="Arial" w:cs="Arial"/>
          <w:sz w:val="22"/>
          <w:szCs w:val="22"/>
        </w:rPr>
        <w:t>, whilst acknowledging that severe budgetary constraints may limit capacity to do this, unless additional support is granted:</w:t>
      </w:r>
    </w:p>
    <w:p w14:paraId="5F521EAB" w14:textId="7C6420E9" w:rsidR="00E5196C" w:rsidRPr="003D54A8" w:rsidRDefault="00A07B05" w:rsidP="0063686E">
      <w:pPr>
        <w:pStyle w:val="ListParagraph"/>
        <w:numPr>
          <w:ilvl w:val="0"/>
          <w:numId w:val="19"/>
        </w:numPr>
        <w:rPr>
          <w:rFonts w:ascii="Arial" w:hAnsi="Arial" w:cs="Arial"/>
          <w:sz w:val="22"/>
          <w:szCs w:val="22"/>
        </w:rPr>
      </w:pPr>
      <w:r w:rsidRPr="003D54A8">
        <w:rPr>
          <w:rFonts w:ascii="Arial" w:hAnsi="Arial" w:cs="Arial"/>
          <w:sz w:val="22"/>
          <w:szCs w:val="22"/>
        </w:rPr>
        <w:t xml:space="preserve">Maintaining some of the newly sourced </w:t>
      </w:r>
      <w:r w:rsidR="009F3501" w:rsidRPr="003D54A8">
        <w:rPr>
          <w:rFonts w:ascii="Arial" w:hAnsi="Arial" w:cs="Arial"/>
          <w:sz w:val="22"/>
          <w:szCs w:val="22"/>
        </w:rPr>
        <w:t xml:space="preserve">accommodation </w:t>
      </w:r>
      <w:r w:rsidRPr="003D54A8">
        <w:rPr>
          <w:rFonts w:ascii="Arial" w:hAnsi="Arial" w:cs="Arial"/>
          <w:sz w:val="22"/>
          <w:szCs w:val="22"/>
        </w:rPr>
        <w:t>capacity</w:t>
      </w:r>
      <w:r w:rsidR="009F3501" w:rsidRPr="003D54A8">
        <w:rPr>
          <w:rFonts w:ascii="Arial" w:hAnsi="Arial" w:cs="Arial"/>
          <w:sz w:val="22"/>
          <w:szCs w:val="22"/>
        </w:rPr>
        <w:t xml:space="preserve"> to adapt for longer term use</w:t>
      </w:r>
      <w:r w:rsidRPr="003D54A8">
        <w:rPr>
          <w:rFonts w:ascii="Arial" w:hAnsi="Arial" w:cs="Arial"/>
          <w:sz w:val="22"/>
          <w:szCs w:val="22"/>
        </w:rPr>
        <w:t xml:space="preserve"> </w:t>
      </w:r>
    </w:p>
    <w:p w14:paraId="4B96C9A4" w14:textId="7589E927" w:rsidR="009F3501" w:rsidRPr="003D54A8" w:rsidRDefault="009F3501" w:rsidP="0063686E">
      <w:pPr>
        <w:pStyle w:val="ListParagraph"/>
        <w:numPr>
          <w:ilvl w:val="0"/>
          <w:numId w:val="19"/>
        </w:numPr>
        <w:rPr>
          <w:rFonts w:ascii="Arial" w:hAnsi="Arial" w:cs="Arial"/>
          <w:sz w:val="22"/>
          <w:szCs w:val="22"/>
        </w:rPr>
      </w:pPr>
      <w:r w:rsidRPr="003D54A8">
        <w:rPr>
          <w:rFonts w:ascii="Arial" w:hAnsi="Arial" w:cs="Arial"/>
          <w:sz w:val="22"/>
          <w:szCs w:val="22"/>
        </w:rPr>
        <w:t xml:space="preserve">Developing new forms of accommodation provision for NRPF families (such as the Praxis/ Commonweal </w:t>
      </w:r>
      <w:r w:rsidR="00E249AE" w:rsidRPr="003D54A8">
        <w:rPr>
          <w:rFonts w:ascii="Arial" w:hAnsi="Arial" w:cs="Arial"/>
          <w:sz w:val="22"/>
          <w:szCs w:val="22"/>
        </w:rPr>
        <w:t>model</w:t>
      </w:r>
      <w:r w:rsidR="00E249AE" w:rsidRPr="003D54A8">
        <w:rPr>
          <w:rStyle w:val="FootnoteReference"/>
          <w:rFonts w:ascii="Arial" w:hAnsi="Arial" w:cs="Arial"/>
          <w:sz w:val="22"/>
          <w:szCs w:val="22"/>
        </w:rPr>
        <w:footnoteReference w:id="16"/>
      </w:r>
      <w:r w:rsidR="00E249AE" w:rsidRPr="003D54A8">
        <w:rPr>
          <w:rFonts w:ascii="Arial" w:hAnsi="Arial" w:cs="Arial"/>
          <w:sz w:val="22"/>
          <w:szCs w:val="22"/>
        </w:rPr>
        <w:t xml:space="preserve"> for accommodation paired with wrap around support)</w:t>
      </w:r>
    </w:p>
    <w:p w14:paraId="6FEE84D6" w14:textId="6C043F5C" w:rsidR="00F12D1E" w:rsidRPr="003D54A8" w:rsidRDefault="00F12D1E" w:rsidP="0063686E">
      <w:pPr>
        <w:pStyle w:val="ListParagraph"/>
        <w:numPr>
          <w:ilvl w:val="0"/>
          <w:numId w:val="19"/>
        </w:numPr>
        <w:rPr>
          <w:rFonts w:ascii="Arial" w:hAnsi="Arial" w:cs="Arial"/>
          <w:sz w:val="22"/>
          <w:szCs w:val="22"/>
        </w:rPr>
      </w:pPr>
      <w:r w:rsidRPr="003D54A8">
        <w:rPr>
          <w:rFonts w:ascii="Arial" w:hAnsi="Arial" w:cs="Arial"/>
          <w:sz w:val="22"/>
          <w:szCs w:val="22"/>
        </w:rPr>
        <w:lastRenderedPageBreak/>
        <w:t>Working in collaboration with the voluntary sector on hosting models</w:t>
      </w:r>
    </w:p>
    <w:p w14:paraId="37DCB534" w14:textId="02EC4329" w:rsidR="009366BF" w:rsidRPr="003D54A8" w:rsidRDefault="009366BF" w:rsidP="009366BF">
      <w:pPr>
        <w:rPr>
          <w:rFonts w:ascii="Arial" w:hAnsi="Arial" w:cs="Arial"/>
          <w:sz w:val="22"/>
          <w:szCs w:val="22"/>
        </w:rPr>
      </w:pPr>
    </w:p>
    <w:p w14:paraId="62154173" w14:textId="77777777" w:rsidR="00022837" w:rsidRPr="003D54A8" w:rsidRDefault="00022837" w:rsidP="00022837">
      <w:pPr>
        <w:rPr>
          <w:rFonts w:ascii="Arial" w:hAnsi="Arial" w:cs="Arial"/>
          <w:sz w:val="22"/>
          <w:szCs w:val="22"/>
        </w:rPr>
      </w:pPr>
    </w:p>
    <w:p w14:paraId="4B6A873D" w14:textId="59ADE54F" w:rsidR="007F617A" w:rsidRPr="003D54A8" w:rsidRDefault="007F617A" w:rsidP="00424E0B">
      <w:pPr>
        <w:pStyle w:val="ListParagraph"/>
        <w:numPr>
          <w:ilvl w:val="0"/>
          <w:numId w:val="17"/>
        </w:numPr>
        <w:rPr>
          <w:rFonts w:ascii="Arial" w:hAnsi="Arial" w:cs="Arial"/>
          <w:b/>
          <w:bCs/>
          <w:sz w:val="22"/>
          <w:szCs w:val="22"/>
        </w:rPr>
      </w:pPr>
      <w:r w:rsidRPr="003D54A8">
        <w:rPr>
          <w:rFonts w:ascii="Arial" w:hAnsi="Arial" w:cs="Arial"/>
          <w:b/>
          <w:bCs/>
          <w:sz w:val="22"/>
          <w:szCs w:val="22"/>
        </w:rPr>
        <w:t xml:space="preserve">NRPF </w:t>
      </w:r>
      <w:r w:rsidR="000E7A80" w:rsidRPr="003D54A8">
        <w:rPr>
          <w:rFonts w:ascii="Arial" w:hAnsi="Arial" w:cs="Arial"/>
          <w:b/>
          <w:bCs/>
          <w:sz w:val="22"/>
          <w:szCs w:val="22"/>
        </w:rPr>
        <w:t xml:space="preserve">National </w:t>
      </w:r>
      <w:r w:rsidR="008E0EC6" w:rsidRPr="003D54A8">
        <w:rPr>
          <w:rFonts w:ascii="Arial" w:hAnsi="Arial" w:cs="Arial"/>
          <w:b/>
          <w:bCs/>
          <w:sz w:val="22"/>
          <w:szCs w:val="22"/>
        </w:rPr>
        <w:t>Policy changes</w:t>
      </w:r>
    </w:p>
    <w:p w14:paraId="3D8895F7" w14:textId="77777777" w:rsidR="007F617A" w:rsidRPr="003D54A8" w:rsidRDefault="007F617A" w:rsidP="007F617A">
      <w:pPr>
        <w:pStyle w:val="ListParagraph"/>
        <w:rPr>
          <w:rFonts w:ascii="Arial" w:hAnsi="Arial" w:cs="Arial"/>
          <w:b/>
          <w:bCs/>
          <w:sz w:val="22"/>
          <w:szCs w:val="22"/>
        </w:rPr>
      </w:pPr>
    </w:p>
    <w:p w14:paraId="48FA7FBC" w14:textId="69DE5B41" w:rsidR="00FC67DA" w:rsidRPr="003D54A8" w:rsidRDefault="007F617A" w:rsidP="007F617A">
      <w:pPr>
        <w:rPr>
          <w:rFonts w:ascii="Arial" w:hAnsi="Arial" w:cs="Arial"/>
          <w:sz w:val="22"/>
          <w:szCs w:val="22"/>
        </w:rPr>
      </w:pPr>
      <w:r w:rsidRPr="003D54A8">
        <w:rPr>
          <w:rFonts w:ascii="Arial" w:hAnsi="Arial" w:cs="Arial"/>
          <w:sz w:val="22"/>
          <w:szCs w:val="22"/>
        </w:rPr>
        <w:t xml:space="preserve">Many organisations have called for at least a temporary pause or abolition of the NRPF condition for the duration of the pandemic. </w:t>
      </w:r>
      <w:r w:rsidR="000C1AE3" w:rsidRPr="003D54A8">
        <w:rPr>
          <w:rFonts w:ascii="Arial" w:hAnsi="Arial" w:cs="Arial"/>
          <w:sz w:val="22"/>
          <w:szCs w:val="22"/>
        </w:rPr>
        <w:t xml:space="preserve">These include recommendations from </w:t>
      </w:r>
      <w:r w:rsidR="00890702" w:rsidRPr="003D54A8">
        <w:rPr>
          <w:rFonts w:ascii="Arial" w:hAnsi="Arial" w:cs="Arial"/>
          <w:sz w:val="22"/>
          <w:szCs w:val="22"/>
        </w:rPr>
        <w:t xml:space="preserve">the </w:t>
      </w:r>
      <w:r w:rsidR="000C1AE3" w:rsidRPr="003D54A8">
        <w:rPr>
          <w:rFonts w:ascii="Arial" w:hAnsi="Arial" w:cs="Arial"/>
          <w:sz w:val="22"/>
          <w:szCs w:val="22"/>
        </w:rPr>
        <w:t xml:space="preserve">LGA, </w:t>
      </w:r>
      <w:r w:rsidR="00890702" w:rsidRPr="003D54A8">
        <w:rPr>
          <w:rFonts w:ascii="Arial" w:hAnsi="Arial" w:cs="Arial"/>
          <w:sz w:val="22"/>
          <w:szCs w:val="22"/>
        </w:rPr>
        <w:t>many NGOs and local authorities.</w:t>
      </w:r>
      <w:r w:rsidR="00882872" w:rsidRPr="003D54A8">
        <w:rPr>
          <w:rStyle w:val="FootnoteReference"/>
          <w:rFonts w:ascii="Arial" w:hAnsi="Arial" w:cs="Arial"/>
          <w:sz w:val="22"/>
          <w:szCs w:val="22"/>
        </w:rPr>
        <w:footnoteReference w:id="17"/>
      </w:r>
      <w:r w:rsidR="001B5EE8" w:rsidRPr="003D54A8">
        <w:rPr>
          <w:rFonts w:ascii="Arial" w:hAnsi="Arial" w:cs="Arial"/>
          <w:sz w:val="22"/>
          <w:szCs w:val="22"/>
        </w:rPr>
        <w:t xml:space="preserve"> </w:t>
      </w:r>
    </w:p>
    <w:p w14:paraId="0AF8104A" w14:textId="77777777" w:rsidR="00FC67DA" w:rsidRPr="003D54A8" w:rsidRDefault="00FC67DA" w:rsidP="007F617A">
      <w:pPr>
        <w:rPr>
          <w:rFonts w:ascii="Arial" w:hAnsi="Arial" w:cs="Arial"/>
          <w:sz w:val="22"/>
          <w:szCs w:val="22"/>
        </w:rPr>
      </w:pPr>
    </w:p>
    <w:p w14:paraId="1E23E4F1" w14:textId="252F9066" w:rsidR="007F617A" w:rsidRPr="003D54A8" w:rsidRDefault="001B5EE8" w:rsidP="007F617A">
      <w:pPr>
        <w:rPr>
          <w:rFonts w:ascii="Arial" w:hAnsi="Arial" w:cs="Arial"/>
          <w:sz w:val="22"/>
          <w:szCs w:val="22"/>
        </w:rPr>
      </w:pPr>
      <w:r w:rsidRPr="003D54A8">
        <w:rPr>
          <w:rFonts w:ascii="Arial" w:hAnsi="Arial" w:cs="Arial"/>
          <w:sz w:val="22"/>
          <w:szCs w:val="22"/>
        </w:rPr>
        <w:t xml:space="preserve">Short of this change, there are other </w:t>
      </w:r>
      <w:r w:rsidR="00995099" w:rsidRPr="003D54A8">
        <w:rPr>
          <w:rFonts w:ascii="Arial" w:hAnsi="Arial" w:cs="Arial"/>
          <w:sz w:val="22"/>
          <w:szCs w:val="22"/>
        </w:rPr>
        <w:t xml:space="preserve">more piecemeal policy changes, which could perhaps become permanent </w:t>
      </w:r>
      <w:r w:rsidR="00FC67DA" w:rsidRPr="003D54A8">
        <w:rPr>
          <w:rFonts w:ascii="Arial" w:hAnsi="Arial" w:cs="Arial"/>
          <w:sz w:val="22"/>
          <w:szCs w:val="22"/>
        </w:rPr>
        <w:t>changes to the NRPF policy, short of wholesale suspension</w:t>
      </w:r>
      <w:r w:rsidR="0065713A" w:rsidRPr="003D54A8">
        <w:rPr>
          <w:rFonts w:ascii="Arial" w:hAnsi="Arial" w:cs="Arial"/>
          <w:sz w:val="22"/>
          <w:szCs w:val="22"/>
        </w:rPr>
        <w:t>. These may include:</w:t>
      </w:r>
    </w:p>
    <w:p w14:paraId="02B053EE" w14:textId="77777777" w:rsidR="007F617A" w:rsidRPr="003D54A8" w:rsidRDefault="007F617A" w:rsidP="007F617A">
      <w:pPr>
        <w:rPr>
          <w:rFonts w:ascii="Arial" w:hAnsi="Arial" w:cs="Arial"/>
          <w:b/>
          <w:bCs/>
          <w:sz w:val="22"/>
          <w:szCs w:val="22"/>
        </w:rPr>
      </w:pPr>
    </w:p>
    <w:p w14:paraId="0C9AB11A" w14:textId="3470929C" w:rsidR="00502238" w:rsidRDefault="00587822" w:rsidP="00E73A0C">
      <w:pPr>
        <w:pStyle w:val="ListParagraph"/>
        <w:numPr>
          <w:ilvl w:val="0"/>
          <w:numId w:val="2"/>
        </w:numPr>
        <w:rPr>
          <w:rFonts w:ascii="Arial" w:hAnsi="Arial" w:cs="Arial"/>
          <w:sz w:val="22"/>
          <w:szCs w:val="22"/>
        </w:rPr>
      </w:pPr>
      <w:r>
        <w:rPr>
          <w:rFonts w:ascii="Arial" w:hAnsi="Arial" w:cs="Arial"/>
          <w:sz w:val="22"/>
          <w:szCs w:val="22"/>
        </w:rPr>
        <w:t xml:space="preserve">Provision of funding for local authorities to provide support to people with NRPF </w:t>
      </w:r>
      <w:r w:rsidR="00217D24">
        <w:rPr>
          <w:rFonts w:ascii="Arial" w:hAnsi="Arial" w:cs="Arial"/>
          <w:sz w:val="22"/>
          <w:szCs w:val="22"/>
        </w:rPr>
        <w:t>w</w:t>
      </w:r>
      <w:r>
        <w:rPr>
          <w:rFonts w:ascii="Arial" w:hAnsi="Arial" w:cs="Arial"/>
          <w:sz w:val="22"/>
          <w:szCs w:val="22"/>
        </w:rPr>
        <w:t xml:space="preserve">ho have been accommodated on public health grounds, alongside clarity about legal powers and duties </w:t>
      </w:r>
    </w:p>
    <w:p w14:paraId="55A77EBB" w14:textId="0835A229" w:rsidR="009366BF" w:rsidRPr="003D54A8" w:rsidRDefault="009366BF" w:rsidP="00E73A0C">
      <w:pPr>
        <w:pStyle w:val="ListParagraph"/>
        <w:numPr>
          <w:ilvl w:val="0"/>
          <w:numId w:val="2"/>
        </w:numPr>
        <w:rPr>
          <w:rFonts w:ascii="Arial" w:hAnsi="Arial" w:cs="Arial"/>
          <w:sz w:val="22"/>
          <w:szCs w:val="22"/>
        </w:rPr>
      </w:pPr>
      <w:r w:rsidRPr="003D54A8">
        <w:rPr>
          <w:rFonts w:ascii="Arial" w:hAnsi="Arial" w:cs="Arial"/>
          <w:sz w:val="22"/>
          <w:szCs w:val="22"/>
        </w:rPr>
        <w:t xml:space="preserve">Remove </w:t>
      </w:r>
      <w:r w:rsidR="008E0EC6" w:rsidRPr="003D54A8">
        <w:rPr>
          <w:rFonts w:ascii="Arial" w:hAnsi="Arial" w:cs="Arial"/>
          <w:sz w:val="22"/>
          <w:szCs w:val="22"/>
        </w:rPr>
        <w:t xml:space="preserve">restrictions on </w:t>
      </w:r>
      <w:r w:rsidRPr="003D54A8">
        <w:rPr>
          <w:rFonts w:ascii="Arial" w:hAnsi="Arial" w:cs="Arial"/>
          <w:sz w:val="22"/>
          <w:szCs w:val="22"/>
        </w:rPr>
        <w:t>in work benefits</w:t>
      </w:r>
      <w:r w:rsidR="00397C2C" w:rsidRPr="003D54A8">
        <w:rPr>
          <w:rFonts w:ascii="Arial" w:hAnsi="Arial" w:cs="Arial"/>
          <w:sz w:val="22"/>
          <w:szCs w:val="22"/>
        </w:rPr>
        <w:t xml:space="preserve"> to support families with Leave to Remain with NRPF to remain in employment where possible </w:t>
      </w:r>
    </w:p>
    <w:p w14:paraId="191056BD" w14:textId="05549245" w:rsidR="009366BF" w:rsidRPr="003D54A8" w:rsidRDefault="009366BF" w:rsidP="00E73A0C">
      <w:pPr>
        <w:pStyle w:val="ListParagraph"/>
        <w:numPr>
          <w:ilvl w:val="0"/>
          <w:numId w:val="2"/>
        </w:numPr>
        <w:rPr>
          <w:rFonts w:ascii="Arial" w:hAnsi="Arial" w:cs="Arial"/>
          <w:sz w:val="22"/>
          <w:szCs w:val="22"/>
        </w:rPr>
      </w:pPr>
      <w:r w:rsidRPr="003D54A8">
        <w:rPr>
          <w:rFonts w:ascii="Arial" w:hAnsi="Arial" w:cs="Arial"/>
          <w:sz w:val="22"/>
          <w:szCs w:val="22"/>
        </w:rPr>
        <w:t xml:space="preserve">Remove local welfare </w:t>
      </w:r>
      <w:r w:rsidR="00397C2C" w:rsidRPr="003D54A8">
        <w:rPr>
          <w:rFonts w:ascii="Arial" w:hAnsi="Arial" w:cs="Arial"/>
          <w:sz w:val="22"/>
          <w:szCs w:val="22"/>
        </w:rPr>
        <w:t xml:space="preserve">funds from the </w:t>
      </w:r>
      <w:r w:rsidR="00AE70B8" w:rsidRPr="003D54A8">
        <w:rPr>
          <w:rFonts w:ascii="Arial" w:hAnsi="Arial" w:cs="Arial"/>
          <w:sz w:val="22"/>
          <w:szCs w:val="22"/>
        </w:rPr>
        <w:t>‘Public Funds’ list to allow local authorities to</w:t>
      </w:r>
      <w:r w:rsidR="00C1131F">
        <w:rPr>
          <w:rFonts w:ascii="Arial" w:hAnsi="Arial" w:cs="Arial"/>
          <w:sz w:val="22"/>
          <w:szCs w:val="22"/>
        </w:rPr>
        <w:t xml:space="preserve"> provide emergency support</w:t>
      </w:r>
      <w:r w:rsidR="00AE70B8" w:rsidRPr="003D54A8">
        <w:rPr>
          <w:rFonts w:ascii="Arial" w:hAnsi="Arial" w:cs="Arial"/>
          <w:sz w:val="22"/>
          <w:szCs w:val="22"/>
        </w:rPr>
        <w:t xml:space="preserve"> </w:t>
      </w:r>
    </w:p>
    <w:p w14:paraId="19313BAE" w14:textId="28DADA73" w:rsidR="009366BF" w:rsidRPr="003D54A8" w:rsidRDefault="00C8569B" w:rsidP="00E73A0C">
      <w:pPr>
        <w:pStyle w:val="ListParagraph"/>
        <w:numPr>
          <w:ilvl w:val="0"/>
          <w:numId w:val="2"/>
        </w:numPr>
        <w:rPr>
          <w:rFonts w:ascii="Arial" w:hAnsi="Arial" w:cs="Arial"/>
          <w:sz w:val="22"/>
          <w:szCs w:val="22"/>
        </w:rPr>
      </w:pPr>
      <w:r w:rsidRPr="003D54A8">
        <w:rPr>
          <w:rFonts w:ascii="Arial" w:hAnsi="Arial" w:cs="Arial"/>
          <w:sz w:val="22"/>
          <w:szCs w:val="22"/>
        </w:rPr>
        <w:t xml:space="preserve">Increasing </w:t>
      </w:r>
      <w:r w:rsidR="00026C97" w:rsidRPr="003D54A8">
        <w:rPr>
          <w:rFonts w:ascii="Arial" w:hAnsi="Arial" w:cs="Arial"/>
          <w:sz w:val="22"/>
          <w:szCs w:val="22"/>
        </w:rPr>
        <w:t>access to free school meals for those not in receipt of local authority support</w:t>
      </w:r>
    </w:p>
    <w:p w14:paraId="4E72A943" w14:textId="77777777" w:rsidR="008E0EC6" w:rsidRPr="003D54A8" w:rsidRDefault="008E0EC6" w:rsidP="008E0EC6">
      <w:pPr>
        <w:ind w:left="2520"/>
        <w:rPr>
          <w:rFonts w:ascii="Arial" w:hAnsi="Arial" w:cs="Arial"/>
          <w:sz w:val="22"/>
          <w:szCs w:val="22"/>
        </w:rPr>
      </w:pPr>
    </w:p>
    <w:p w14:paraId="6ACD78FC" w14:textId="5AF22900" w:rsidR="009366BF" w:rsidRPr="003D54A8" w:rsidRDefault="009366BF" w:rsidP="00EC1EE7">
      <w:pPr>
        <w:rPr>
          <w:rFonts w:ascii="Arial" w:hAnsi="Arial" w:cs="Arial"/>
          <w:b/>
          <w:bCs/>
          <w:sz w:val="22"/>
          <w:szCs w:val="22"/>
        </w:rPr>
      </w:pPr>
      <w:r w:rsidRPr="003D54A8">
        <w:rPr>
          <w:rFonts w:ascii="Arial" w:hAnsi="Arial" w:cs="Arial"/>
          <w:b/>
          <w:bCs/>
          <w:sz w:val="22"/>
          <w:szCs w:val="22"/>
        </w:rPr>
        <w:t>Wider changes to the immigration system</w:t>
      </w:r>
    </w:p>
    <w:p w14:paraId="5D69D769" w14:textId="43C79859" w:rsidR="0065713A" w:rsidRPr="003D54A8" w:rsidRDefault="0065713A" w:rsidP="00EC1EE7">
      <w:pPr>
        <w:rPr>
          <w:rFonts w:ascii="Arial" w:hAnsi="Arial" w:cs="Arial"/>
          <w:sz w:val="22"/>
          <w:szCs w:val="22"/>
        </w:rPr>
      </w:pPr>
      <w:r w:rsidRPr="003D54A8">
        <w:rPr>
          <w:rFonts w:ascii="Arial" w:hAnsi="Arial" w:cs="Arial"/>
          <w:sz w:val="22"/>
          <w:szCs w:val="22"/>
        </w:rPr>
        <w:t xml:space="preserve">Beyond changes to the NRPF system there are a number of interlinked policy areas </w:t>
      </w:r>
      <w:r w:rsidR="00072F59" w:rsidRPr="003D54A8">
        <w:rPr>
          <w:rFonts w:ascii="Arial" w:hAnsi="Arial" w:cs="Arial"/>
          <w:sz w:val="22"/>
          <w:szCs w:val="22"/>
        </w:rPr>
        <w:t xml:space="preserve">which could impact on the NRPF cohort. </w:t>
      </w:r>
      <w:r w:rsidR="00DD57AB">
        <w:rPr>
          <w:rFonts w:ascii="Arial" w:hAnsi="Arial" w:cs="Arial"/>
          <w:sz w:val="22"/>
          <w:szCs w:val="22"/>
        </w:rPr>
        <w:t>Suggestions and recommendations from others have included</w:t>
      </w:r>
      <w:r w:rsidR="00072F59" w:rsidRPr="003D54A8">
        <w:rPr>
          <w:rFonts w:ascii="Arial" w:hAnsi="Arial" w:cs="Arial"/>
          <w:sz w:val="22"/>
          <w:szCs w:val="22"/>
        </w:rPr>
        <w:t>:</w:t>
      </w:r>
    </w:p>
    <w:p w14:paraId="0DB3A7C1" w14:textId="45C4FEC3" w:rsidR="009366BF" w:rsidRPr="003D54A8" w:rsidRDefault="009366BF" w:rsidP="009366BF">
      <w:pPr>
        <w:pStyle w:val="ListParagraph"/>
        <w:numPr>
          <w:ilvl w:val="1"/>
          <w:numId w:val="2"/>
        </w:numPr>
        <w:rPr>
          <w:rFonts w:ascii="Arial" w:hAnsi="Arial" w:cs="Arial"/>
          <w:sz w:val="22"/>
          <w:szCs w:val="22"/>
        </w:rPr>
      </w:pPr>
      <w:r w:rsidRPr="003D54A8">
        <w:rPr>
          <w:rFonts w:ascii="Arial" w:hAnsi="Arial" w:cs="Arial"/>
          <w:sz w:val="22"/>
          <w:szCs w:val="22"/>
        </w:rPr>
        <w:t>Changes to EU</w:t>
      </w:r>
      <w:r w:rsidR="00072F59" w:rsidRPr="003D54A8">
        <w:rPr>
          <w:rFonts w:ascii="Arial" w:hAnsi="Arial" w:cs="Arial"/>
          <w:sz w:val="22"/>
          <w:szCs w:val="22"/>
        </w:rPr>
        <w:t xml:space="preserve"> </w:t>
      </w:r>
      <w:r w:rsidRPr="003D54A8">
        <w:rPr>
          <w:rFonts w:ascii="Arial" w:hAnsi="Arial" w:cs="Arial"/>
          <w:sz w:val="22"/>
          <w:szCs w:val="22"/>
        </w:rPr>
        <w:t>S</w:t>
      </w:r>
      <w:r w:rsidR="00072F59" w:rsidRPr="003D54A8">
        <w:rPr>
          <w:rFonts w:ascii="Arial" w:hAnsi="Arial" w:cs="Arial"/>
          <w:sz w:val="22"/>
          <w:szCs w:val="22"/>
        </w:rPr>
        <w:t xml:space="preserve">ettled </w:t>
      </w:r>
      <w:r w:rsidRPr="003D54A8">
        <w:rPr>
          <w:rFonts w:ascii="Arial" w:hAnsi="Arial" w:cs="Arial"/>
          <w:sz w:val="22"/>
          <w:szCs w:val="22"/>
        </w:rPr>
        <w:t>S</w:t>
      </w:r>
      <w:r w:rsidR="00072F59" w:rsidRPr="003D54A8">
        <w:rPr>
          <w:rFonts w:ascii="Arial" w:hAnsi="Arial" w:cs="Arial"/>
          <w:sz w:val="22"/>
          <w:szCs w:val="22"/>
        </w:rPr>
        <w:t>tatus scheme</w:t>
      </w:r>
      <w:r w:rsidR="00391CFD" w:rsidRPr="003D54A8">
        <w:rPr>
          <w:rFonts w:ascii="Arial" w:hAnsi="Arial" w:cs="Arial"/>
          <w:sz w:val="22"/>
          <w:szCs w:val="22"/>
        </w:rPr>
        <w:t xml:space="preserve"> – </w:t>
      </w:r>
      <w:r w:rsidR="00072F59" w:rsidRPr="003D54A8">
        <w:rPr>
          <w:rFonts w:ascii="Arial" w:hAnsi="Arial" w:cs="Arial"/>
          <w:sz w:val="22"/>
          <w:szCs w:val="22"/>
        </w:rPr>
        <w:t xml:space="preserve">including </w:t>
      </w:r>
      <w:r w:rsidR="00391CFD" w:rsidRPr="003D54A8">
        <w:rPr>
          <w:rFonts w:ascii="Arial" w:hAnsi="Arial" w:cs="Arial"/>
          <w:sz w:val="22"/>
          <w:szCs w:val="22"/>
        </w:rPr>
        <w:t>extending</w:t>
      </w:r>
      <w:r w:rsidR="00072F59" w:rsidRPr="003D54A8">
        <w:rPr>
          <w:rFonts w:ascii="Arial" w:hAnsi="Arial" w:cs="Arial"/>
          <w:sz w:val="22"/>
          <w:szCs w:val="22"/>
        </w:rPr>
        <w:t xml:space="preserve"> the application deadline in order to mitigate the risk of EU nationals joining the NRPF cohort and requiring support</w:t>
      </w:r>
      <w:r w:rsidR="00391CFD" w:rsidRPr="003D54A8">
        <w:rPr>
          <w:rFonts w:ascii="Arial" w:hAnsi="Arial" w:cs="Arial"/>
          <w:sz w:val="22"/>
          <w:szCs w:val="22"/>
        </w:rPr>
        <w:t xml:space="preserve"> </w:t>
      </w:r>
    </w:p>
    <w:p w14:paraId="181E5A92" w14:textId="77777777" w:rsidR="00072F59" w:rsidRPr="003D54A8" w:rsidRDefault="00072F59" w:rsidP="00072F59">
      <w:pPr>
        <w:pStyle w:val="ListParagraph"/>
        <w:numPr>
          <w:ilvl w:val="1"/>
          <w:numId w:val="2"/>
        </w:numPr>
        <w:rPr>
          <w:rFonts w:ascii="Arial" w:hAnsi="Arial" w:cs="Arial"/>
          <w:sz w:val="22"/>
          <w:szCs w:val="22"/>
        </w:rPr>
      </w:pPr>
      <w:r w:rsidRPr="003D54A8">
        <w:rPr>
          <w:rFonts w:ascii="Arial" w:hAnsi="Arial" w:cs="Arial"/>
          <w:sz w:val="22"/>
          <w:szCs w:val="22"/>
        </w:rPr>
        <w:t>Suspension of the Habitual residence test for EU nationals</w:t>
      </w:r>
    </w:p>
    <w:p w14:paraId="224DB66E" w14:textId="58D8D37D" w:rsidR="00670AB8" w:rsidRPr="003D54A8" w:rsidRDefault="00072F59" w:rsidP="009366BF">
      <w:pPr>
        <w:pStyle w:val="ListParagraph"/>
        <w:numPr>
          <w:ilvl w:val="1"/>
          <w:numId w:val="2"/>
        </w:numPr>
        <w:rPr>
          <w:rFonts w:ascii="Arial" w:hAnsi="Arial" w:cs="Arial"/>
          <w:sz w:val="22"/>
          <w:szCs w:val="22"/>
        </w:rPr>
      </w:pPr>
      <w:r w:rsidRPr="003D54A8">
        <w:rPr>
          <w:rFonts w:ascii="Arial" w:hAnsi="Arial" w:cs="Arial"/>
          <w:sz w:val="22"/>
          <w:szCs w:val="22"/>
        </w:rPr>
        <w:t>Reviewing the schedule of v</w:t>
      </w:r>
      <w:r w:rsidR="00670AB8" w:rsidRPr="003D54A8">
        <w:rPr>
          <w:rFonts w:ascii="Arial" w:hAnsi="Arial" w:cs="Arial"/>
          <w:sz w:val="22"/>
          <w:szCs w:val="22"/>
        </w:rPr>
        <w:t>isa fees</w:t>
      </w:r>
      <w:r w:rsidRPr="003D54A8">
        <w:rPr>
          <w:rFonts w:ascii="Arial" w:hAnsi="Arial" w:cs="Arial"/>
          <w:sz w:val="22"/>
          <w:szCs w:val="22"/>
        </w:rPr>
        <w:t xml:space="preserve">, including the </w:t>
      </w:r>
      <w:r w:rsidR="00391CFD" w:rsidRPr="003D54A8">
        <w:rPr>
          <w:rFonts w:ascii="Arial" w:hAnsi="Arial" w:cs="Arial"/>
          <w:sz w:val="22"/>
          <w:szCs w:val="22"/>
        </w:rPr>
        <w:t xml:space="preserve">immigration health surcharge </w:t>
      </w:r>
      <w:r w:rsidR="00BA2707">
        <w:rPr>
          <w:rFonts w:ascii="Arial" w:hAnsi="Arial" w:cs="Arial"/>
          <w:sz w:val="22"/>
          <w:szCs w:val="22"/>
        </w:rPr>
        <w:t xml:space="preserve">as well as making provision for those whose visa is due to expire </w:t>
      </w:r>
      <w:r w:rsidR="00FD771B">
        <w:rPr>
          <w:rFonts w:ascii="Arial" w:hAnsi="Arial" w:cs="Arial"/>
          <w:sz w:val="22"/>
          <w:szCs w:val="22"/>
        </w:rPr>
        <w:t xml:space="preserve">and the </w:t>
      </w:r>
      <w:r w:rsidR="00985B79">
        <w:rPr>
          <w:rFonts w:ascii="Arial" w:hAnsi="Arial" w:cs="Arial"/>
          <w:sz w:val="22"/>
          <w:szCs w:val="22"/>
        </w:rPr>
        <w:t>fee waiver system in</w:t>
      </w:r>
      <w:r w:rsidRPr="003D54A8">
        <w:rPr>
          <w:rFonts w:ascii="Arial" w:hAnsi="Arial" w:cs="Arial"/>
          <w:sz w:val="22"/>
          <w:szCs w:val="22"/>
        </w:rPr>
        <w:t xml:space="preserve"> recognition of the impact of the pandemic </w:t>
      </w:r>
    </w:p>
    <w:p w14:paraId="7025F95E" w14:textId="4EA9D4B7" w:rsidR="00B62805" w:rsidRDefault="005004F9" w:rsidP="002E7CB3">
      <w:pPr>
        <w:pStyle w:val="ListParagraph"/>
        <w:numPr>
          <w:ilvl w:val="1"/>
          <w:numId w:val="2"/>
        </w:numPr>
        <w:rPr>
          <w:rFonts w:ascii="Arial" w:hAnsi="Arial" w:cs="Arial"/>
          <w:sz w:val="22"/>
          <w:szCs w:val="22"/>
        </w:rPr>
      </w:pPr>
      <w:r w:rsidRPr="003D54A8">
        <w:rPr>
          <w:rFonts w:ascii="Arial" w:hAnsi="Arial" w:cs="Arial"/>
          <w:sz w:val="22"/>
          <w:szCs w:val="22"/>
        </w:rPr>
        <w:t xml:space="preserve">Suspension of NHS charging </w:t>
      </w:r>
      <w:r w:rsidR="0088500F" w:rsidRPr="003D54A8">
        <w:rPr>
          <w:rFonts w:ascii="Arial" w:hAnsi="Arial" w:cs="Arial"/>
          <w:sz w:val="22"/>
          <w:szCs w:val="22"/>
        </w:rPr>
        <w:t>in recognition of the health impacts on the NRPF cohort</w:t>
      </w:r>
    </w:p>
    <w:p w14:paraId="2EA4F89A" w14:textId="77777777" w:rsidR="00EB34E1" w:rsidRPr="00EB34E1" w:rsidRDefault="00EB34E1" w:rsidP="00EB34E1">
      <w:pPr>
        <w:rPr>
          <w:rFonts w:ascii="Arial" w:hAnsi="Arial" w:cs="Arial"/>
          <w:sz w:val="22"/>
          <w:szCs w:val="22"/>
        </w:rPr>
      </w:pPr>
    </w:p>
    <w:p w14:paraId="27300645" w14:textId="786D52EA" w:rsidR="00DD2575" w:rsidRPr="003D54A8" w:rsidRDefault="00DD2575">
      <w:pPr>
        <w:rPr>
          <w:rFonts w:ascii="Arial" w:hAnsi="Arial" w:cs="Arial"/>
          <w:b/>
          <w:bCs/>
          <w:i/>
          <w:iCs/>
          <w:sz w:val="22"/>
          <w:szCs w:val="22"/>
        </w:rPr>
      </w:pPr>
    </w:p>
    <w:p w14:paraId="711068C9" w14:textId="07A660EC" w:rsidR="004F4291" w:rsidRPr="003D54A8" w:rsidRDefault="00DD2575">
      <w:pPr>
        <w:rPr>
          <w:rFonts w:ascii="Arial" w:hAnsi="Arial" w:cs="Arial"/>
          <w:b/>
          <w:bCs/>
          <w:i/>
          <w:iCs/>
          <w:sz w:val="22"/>
          <w:szCs w:val="22"/>
        </w:rPr>
      </w:pPr>
      <w:r w:rsidRPr="003D54A8">
        <w:rPr>
          <w:rFonts w:ascii="Arial" w:hAnsi="Arial" w:cs="Arial"/>
          <w:b/>
          <w:bCs/>
          <w:i/>
          <w:iCs/>
          <w:sz w:val="22"/>
          <w:szCs w:val="22"/>
        </w:rPr>
        <w:t>Sources</w:t>
      </w:r>
    </w:p>
    <w:p w14:paraId="48E6A903" w14:textId="77777777" w:rsidR="001B42B8" w:rsidRPr="003D54A8" w:rsidRDefault="001B42B8" w:rsidP="001B42B8">
      <w:pPr>
        <w:pStyle w:val="NormalWeb"/>
        <w:rPr>
          <w:rFonts w:ascii="Arial" w:hAnsi="Arial" w:cs="Arial"/>
          <w:sz w:val="22"/>
          <w:szCs w:val="22"/>
        </w:rPr>
      </w:pPr>
      <w:r w:rsidRPr="003D54A8">
        <w:rPr>
          <w:rFonts w:ascii="Arial" w:hAnsi="Arial" w:cs="Arial"/>
          <w:sz w:val="22"/>
          <w:szCs w:val="22"/>
        </w:rPr>
        <w:t>Chalabi, N. (2020) Children with no recourse to public funds:</w:t>
      </w:r>
      <w:r w:rsidRPr="009366BF">
        <w:rPr>
          <w:rFonts w:ascii="Arial" w:hAnsi="Arial" w:cs="Arial"/>
          <w:sz w:val="22"/>
          <w:szCs w:val="22"/>
        </w:rPr>
        <w:t xml:space="preserve"> </w:t>
      </w:r>
      <w:r w:rsidRPr="003D54A8">
        <w:rPr>
          <w:rFonts w:ascii="Arial" w:hAnsi="Arial" w:cs="Arial"/>
          <w:sz w:val="22"/>
          <w:szCs w:val="22"/>
        </w:rPr>
        <w:t>T</w:t>
      </w:r>
      <w:r w:rsidRPr="009366BF">
        <w:rPr>
          <w:rFonts w:ascii="Arial" w:hAnsi="Arial" w:cs="Arial"/>
          <w:sz w:val="22"/>
          <w:szCs w:val="22"/>
        </w:rPr>
        <w:t>he need for free school meals</w:t>
      </w:r>
      <w:r w:rsidRPr="003D54A8">
        <w:rPr>
          <w:rFonts w:ascii="Arial" w:hAnsi="Arial" w:cs="Arial"/>
          <w:sz w:val="22"/>
          <w:szCs w:val="22"/>
        </w:rPr>
        <w:t xml:space="preserve">, </w:t>
      </w:r>
      <w:r w:rsidRPr="009366BF">
        <w:rPr>
          <w:rFonts w:ascii="Arial" w:hAnsi="Arial" w:cs="Arial"/>
          <w:sz w:val="22"/>
          <w:szCs w:val="22"/>
        </w:rPr>
        <w:t xml:space="preserve">Hackney Migrant Centre </w:t>
      </w:r>
    </w:p>
    <w:p w14:paraId="581C16E1" w14:textId="0993ED76" w:rsidR="009366BF" w:rsidRPr="003D54A8" w:rsidRDefault="009366BF">
      <w:pPr>
        <w:rPr>
          <w:rFonts w:ascii="Arial" w:hAnsi="Arial" w:cs="Arial"/>
          <w:sz w:val="22"/>
          <w:szCs w:val="22"/>
        </w:rPr>
      </w:pPr>
      <w:r w:rsidRPr="003D54A8">
        <w:rPr>
          <w:rFonts w:ascii="Arial" w:hAnsi="Arial" w:cs="Arial"/>
          <w:sz w:val="22"/>
          <w:szCs w:val="22"/>
        </w:rPr>
        <w:t>Doctors of the World (2020</w:t>
      </w:r>
      <w:r w:rsidR="001B42B8" w:rsidRPr="003D54A8">
        <w:rPr>
          <w:rFonts w:ascii="Arial" w:hAnsi="Arial" w:cs="Arial"/>
          <w:sz w:val="22"/>
          <w:szCs w:val="22"/>
        </w:rPr>
        <w:t>a</w:t>
      </w:r>
      <w:r w:rsidRPr="003D54A8">
        <w:rPr>
          <w:rFonts w:ascii="Arial" w:hAnsi="Arial" w:cs="Arial"/>
          <w:sz w:val="22"/>
          <w:szCs w:val="22"/>
        </w:rPr>
        <w:t xml:space="preserve">) </w:t>
      </w:r>
      <w:r w:rsidRPr="009366BF">
        <w:rPr>
          <w:rFonts w:ascii="Arial" w:hAnsi="Arial" w:cs="Arial"/>
          <w:sz w:val="22"/>
          <w:szCs w:val="22"/>
        </w:rPr>
        <w:t>An Unsafe Distance: the impact of the COVID-19 pandemic on Excluded People in England</w:t>
      </w:r>
    </w:p>
    <w:p w14:paraId="05CDB0A5" w14:textId="77777777" w:rsidR="001B42B8" w:rsidRPr="003D54A8" w:rsidRDefault="001B42B8">
      <w:pPr>
        <w:rPr>
          <w:rFonts w:ascii="Arial" w:hAnsi="Arial" w:cs="Arial"/>
          <w:sz w:val="22"/>
          <w:szCs w:val="22"/>
        </w:rPr>
      </w:pPr>
    </w:p>
    <w:p w14:paraId="3F416452" w14:textId="18EA237E" w:rsidR="001B42B8" w:rsidRPr="003D54A8" w:rsidRDefault="00367AD0">
      <w:pPr>
        <w:rPr>
          <w:rFonts w:ascii="Arial" w:hAnsi="Arial" w:cs="Arial"/>
          <w:sz w:val="22"/>
          <w:szCs w:val="22"/>
        </w:rPr>
      </w:pPr>
      <w:r w:rsidRPr="003D54A8">
        <w:rPr>
          <w:rFonts w:ascii="Arial" w:hAnsi="Arial" w:cs="Arial"/>
          <w:sz w:val="22"/>
          <w:szCs w:val="22"/>
        </w:rPr>
        <w:lastRenderedPageBreak/>
        <w:t xml:space="preserve">Doctors of the World (2020b) </w:t>
      </w:r>
      <w:r w:rsidR="005141CC" w:rsidRPr="005141CC">
        <w:rPr>
          <w:rFonts w:ascii="Arial" w:hAnsi="Arial" w:cs="Arial"/>
          <w:sz w:val="22"/>
          <w:szCs w:val="22"/>
        </w:rPr>
        <w:t xml:space="preserve">A Rapid Needs Assessment of Excluded People in England </w:t>
      </w:r>
      <w:proofErr w:type="gramStart"/>
      <w:r w:rsidR="005141CC" w:rsidRPr="005141CC">
        <w:rPr>
          <w:rFonts w:ascii="Arial" w:hAnsi="Arial" w:cs="Arial"/>
          <w:sz w:val="22"/>
          <w:szCs w:val="22"/>
        </w:rPr>
        <w:t>During</w:t>
      </w:r>
      <w:proofErr w:type="gramEnd"/>
      <w:r w:rsidR="005141CC" w:rsidRPr="005141CC">
        <w:rPr>
          <w:rFonts w:ascii="Arial" w:hAnsi="Arial" w:cs="Arial"/>
          <w:sz w:val="22"/>
          <w:szCs w:val="22"/>
        </w:rPr>
        <w:t xml:space="preserve"> the 2020 COVID-19 Pandemic </w:t>
      </w:r>
    </w:p>
    <w:p w14:paraId="3B697772" w14:textId="77777777" w:rsidR="00A5311E" w:rsidRPr="003D54A8" w:rsidRDefault="00A5311E" w:rsidP="003F7C79">
      <w:pPr>
        <w:rPr>
          <w:rFonts w:ascii="Arial" w:hAnsi="Arial" w:cs="Arial"/>
          <w:sz w:val="22"/>
          <w:szCs w:val="22"/>
        </w:rPr>
      </w:pPr>
    </w:p>
    <w:p w14:paraId="53BBA904" w14:textId="1689B174" w:rsidR="003F7C79" w:rsidRPr="003D54A8" w:rsidRDefault="003F7C79" w:rsidP="003F7C79">
      <w:pPr>
        <w:rPr>
          <w:rFonts w:ascii="Arial" w:hAnsi="Arial" w:cs="Arial"/>
          <w:sz w:val="22"/>
          <w:szCs w:val="22"/>
        </w:rPr>
      </w:pPr>
      <w:r w:rsidRPr="003D54A8">
        <w:rPr>
          <w:rFonts w:ascii="Arial" w:hAnsi="Arial" w:cs="Arial"/>
          <w:sz w:val="22"/>
          <w:szCs w:val="22"/>
        </w:rPr>
        <w:t xml:space="preserve">Gower, M. and Kennedy, S. (2020) </w:t>
      </w:r>
      <w:r w:rsidRPr="004F4291">
        <w:rPr>
          <w:rFonts w:ascii="Arial" w:hAnsi="Arial" w:cs="Arial"/>
          <w:sz w:val="22"/>
          <w:szCs w:val="22"/>
        </w:rPr>
        <w:t>Coronavirus: Calls to ease No Recourse to Public Funds conditions</w:t>
      </w:r>
      <w:r w:rsidRPr="003D54A8">
        <w:rPr>
          <w:rFonts w:ascii="Arial" w:hAnsi="Arial" w:cs="Arial"/>
          <w:sz w:val="22"/>
          <w:szCs w:val="22"/>
        </w:rPr>
        <w:t xml:space="preserve"> House of Commons Library Briefing </w:t>
      </w:r>
    </w:p>
    <w:p w14:paraId="00A8A8CF" w14:textId="77777777" w:rsidR="00891CC7" w:rsidRPr="003D54A8" w:rsidRDefault="00891CC7" w:rsidP="003F7C79">
      <w:pPr>
        <w:rPr>
          <w:rFonts w:ascii="Arial" w:hAnsi="Arial" w:cs="Arial"/>
          <w:sz w:val="22"/>
          <w:szCs w:val="22"/>
        </w:rPr>
      </w:pPr>
    </w:p>
    <w:p w14:paraId="51D51D32" w14:textId="59FA1C93" w:rsidR="00D36483" w:rsidRPr="003D54A8" w:rsidRDefault="00D36483" w:rsidP="00D36483">
      <w:pPr>
        <w:rPr>
          <w:rFonts w:ascii="Arial" w:hAnsi="Arial" w:cs="Arial"/>
          <w:sz w:val="22"/>
          <w:szCs w:val="22"/>
        </w:rPr>
      </w:pPr>
      <w:r w:rsidRPr="003D54A8">
        <w:rPr>
          <w:rFonts w:ascii="Arial" w:hAnsi="Arial" w:cs="Arial"/>
          <w:sz w:val="22"/>
          <w:szCs w:val="22"/>
        </w:rPr>
        <w:t xml:space="preserve">Hutton, C. </w:t>
      </w:r>
      <w:proofErr w:type="spellStart"/>
      <w:r w:rsidRPr="003D54A8">
        <w:rPr>
          <w:rFonts w:ascii="Arial" w:hAnsi="Arial" w:cs="Arial"/>
          <w:sz w:val="22"/>
          <w:szCs w:val="22"/>
        </w:rPr>
        <w:t>Lukes</w:t>
      </w:r>
      <w:proofErr w:type="spellEnd"/>
      <w:r w:rsidRPr="003D54A8">
        <w:rPr>
          <w:rFonts w:ascii="Arial" w:hAnsi="Arial" w:cs="Arial"/>
          <w:sz w:val="22"/>
          <w:szCs w:val="22"/>
        </w:rPr>
        <w:t xml:space="preserve">, S. and </w:t>
      </w:r>
      <w:proofErr w:type="spellStart"/>
      <w:r w:rsidRPr="003D54A8">
        <w:rPr>
          <w:rFonts w:ascii="Arial" w:hAnsi="Arial" w:cs="Arial"/>
          <w:sz w:val="22"/>
          <w:szCs w:val="22"/>
        </w:rPr>
        <w:t>Petch</w:t>
      </w:r>
      <w:proofErr w:type="spellEnd"/>
      <w:r w:rsidRPr="003D54A8">
        <w:rPr>
          <w:rFonts w:ascii="Arial" w:hAnsi="Arial" w:cs="Arial"/>
          <w:sz w:val="22"/>
          <w:szCs w:val="22"/>
        </w:rPr>
        <w:t xml:space="preserve">, H. </w:t>
      </w:r>
      <w:r w:rsidR="009A46F9" w:rsidRPr="003D54A8">
        <w:rPr>
          <w:rFonts w:ascii="Arial" w:hAnsi="Arial" w:cs="Arial"/>
          <w:sz w:val="22"/>
          <w:szCs w:val="22"/>
        </w:rPr>
        <w:t xml:space="preserve">(2019) </w:t>
      </w:r>
      <w:r w:rsidRPr="003D54A8">
        <w:rPr>
          <w:rFonts w:ascii="Arial" w:hAnsi="Arial" w:cs="Arial"/>
          <w:sz w:val="22"/>
          <w:szCs w:val="22"/>
        </w:rPr>
        <w:t>Housing destitute migrants: Lessons from a pilot project</w:t>
      </w:r>
      <w:r w:rsidR="009A46F9" w:rsidRPr="003D54A8">
        <w:rPr>
          <w:rFonts w:ascii="Arial" w:hAnsi="Arial" w:cs="Arial"/>
          <w:sz w:val="22"/>
          <w:szCs w:val="22"/>
        </w:rPr>
        <w:t xml:space="preserve"> </w:t>
      </w:r>
      <w:r w:rsidRPr="003D54A8">
        <w:rPr>
          <w:rFonts w:ascii="Arial" w:hAnsi="Arial" w:cs="Arial"/>
          <w:sz w:val="22"/>
          <w:szCs w:val="22"/>
        </w:rPr>
        <w:t>2015 – 2018</w:t>
      </w:r>
      <w:r w:rsidR="009A46F9" w:rsidRPr="003D54A8">
        <w:rPr>
          <w:rFonts w:ascii="Arial" w:hAnsi="Arial" w:cs="Arial"/>
          <w:sz w:val="22"/>
          <w:szCs w:val="22"/>
        </w:rPr>
        <w:t xml:space="preserve"> Praxis</w:t>
      </w:r>
    </w:p>
    <w:p w14:paraId="4B0F1C42" w14:textId="77777777" w:rsidR="005B36F9" w:rsidRPr="003D54A8" w:rsidRDefault="005B36F9" w:rsidP="00D36483">
      <w:pPr>
        <w:rPr>
          <w:rFonts w:ascii="Arial" w:hAnsi="Arial" w:cs="Arial"/>
          <w:sz w:val="22"/>
          <w:szCs w:val="22"/>
        </w:rPr>
      </w:pPr>
    </w:p>
    <w:p w14:paraId="4DF17DFE" w14:textId="3731D6DF" w:rsidR="005B36F9" w:rsidRPr="003D54A8" w:rsidRDefault="005B36F9" w:rsidP="00D36483">
      <w:pPr>
        <w:rPr>
          <w:rFonts w:ascii="Arial" w:hAnsi="Arial" w:cs="Arial"/>
          <w:sz w:val="22"/>
          <w:szCs w:val="22"/>
        </w:rPr>
      </w:pPr>
      <w:r w:rsidRPr="003D54A8">
        <w:rPr>
          <w:rFonts w:ascii="Arial" w:hAnsi="Arial" w:cs="Arial"/>
          <w:sz w:val="22"/>
          <w:szCs w:val="22"/>
        </w:rPr>
        <w:t>Hutton, C. and Harris, J (2020) Methods of increasing the capacity of immigration advice provision On the Tin Ltd/ Paul Hamlyn Foundation</w:t>
      </w:r>
    </w:p>
    <w:p w14:paraId="264B54C2" w14:textId="424FA34D" w:rsidR="4DCE8DAC" w:rsidRDefault="009366BF" w:rsidP="4DCE8DAC">
      <w:pPr>
        <w:pStyle w:val="NormalWeb"/>
        <w:rPr>
          <w:rFonts w:ascii="Arial" w:hAnsi="Arial" w:cs="Arial"/>
          <w:sz w:val="22"/>
          <w:szCs w:val="22"/>
        </w:rPr>
      </w:pPr>
      <w:r w:rsidRPr="003D54A8">
        <w:rPr>
          <w:rFonts w:ascii="Arial" w:hAnsi="Arial" w:cs="Arial"/>
          <w:sz w:val="22"/>
          <w:szCs w:val="22"/>
        </w:rPr>
        <w:t xml:space="preserve">Jolly, A. </w:t>
      </w:r>
      <w:proofErr w:type="spellStart"/>
      <w:r w:rsidRPr="003D54A8">
        <w:rPr>
          <w:rFonts w:ascii="Arial" w:hAnsi="Arial" w:cs="Arial"/>
          <w:sz w:val="22"/>
          <w:szCs w:val="22"/>
        </w:rPr>
        <w:t>Sojka</w:t>
      </w:r>
      <w:proofErr w:type="spellEnd"/>
      <w:r w:rsidRPr="003D54A8">
        <w:rPr>
          <w:rFonts w:ascii="Arial" w:hAnsi="Arial" w:cs="Arial"/>
          <w:sz w:val="22"/>
          <w:szCs w:val="22"/>
        </w:rPr>
        <w:t xml:space="preserve">, B. Dickson, E. Qureshi, F. Stamp, D. Morgan, B. (2020) Local Authority Responses to people with NRPF during the pandemic: Interim project findings briefing. ICRD, Wolverhampton </w:t>
      </w:r>
    </w:p>
    <w:p w14:paraId="76FC8C12" w14:textId="149ABD3A" w:rsidR="4DCE8DAC" w:rsidRDefault="00533298" w:rsidP="4DCE8DAC">
      <w:pPr>
        <w:pStyle w:val="NormalWeb"/>
        <w:rPr>
          <w:rFonts w:ascii="Arial" w:hAnsi="Arial" w:cs="Arial"/>
          <w:sz w:val="22"/>
          <w:szCs w:val="22"/>
        </w:rPr>
      </w:pPr>
      <w:r w:rsidRPr="00533298">
        <w:rPr>
          <w:rFonts w:ascii="Arial" w:hAnsi="Arial" w:cs="Arial"/>
          <w:sz w:val="22"/>
          <w:szCs w:val="22"/>
        </w:rPr>
        <w:t xml:space="preserve">Marmot, </w:t>
      </w:r>
      <w:r>
        <w:rPr>
          <w:rFonts w:ascii="Arial" w:hAnsi="Arial" w:cs="Arial"/>
          <w:sz w:val="22"/>
          <w:szCs w:val="22"/>
        </w:rPr>
        <w:t xml:space="preserve">M. </w:t>
      </w:r>
      <w:r w:rsidRPr="00533298">
        <w:rPr>
          <w:rFonts w:ascii="Arial" w:hAnsi="Arial" w:cs="Arial"/>
          <w:sz w:val="22"/>
          <w:szCs w:val="22"/>
        </w:rPr>
        <w:t>Allen,</w:t>
      </w:r>
      <w:r>
        <w:rPr>
          <w:rFonts w:ascii="Arial" w:hAnsi="Arial" w:cs="Arial"/>
          <w:sz w:val="22"/>
          <w:szCs w:val="22"/>
        </w:rPr>
        <w:t xml:space="preserve"> J.</w:t>
      </w:r>
      <w:r w:rsidRPr="00533298">
        <w:rPr>
          <w:rFonts w:ascii="Arial" w:hAnsi="Arial" w:cs="Arial"/>
          <w:sz w:val="22"/>
          <w:szCs w:val="22"/>
        </w:rPr>
        <w:t xml:space="preserve"> Boyce,</w:t>
      </w:r>
      <w:r>
        <w:rPr>
          <w:rFonts w:ascii="Arial" w:hAnsi="Arial" w:cs="Arial"/>
          <w:sz w:val="22"/>
          <w:szCs w:val="22"/>
        </w:rPr>
        <w:t xml:space="preserve"> T. </w:t>
      </w:r>
      <w:proofErr w:type="spellStart"/>
      <w:r w:rsidRPr="00533298">
        <w:rPr>
          <w:rFonts w:ascii="Arial" w:hAnsi="Arial" w:cs="Arial"/>
          <w:sz w:val="22"/>
          <w:szCs w:val="22"/>
        </w:rPr>
        <w:t>Goldblatt</w:t>
      </w:r>
      <w:proofErr w:type="spellEnd"/>
      <w:r w:rsidRPr="00533298">
        <w:rPr>
          <w:rFonts w:ascii="Arial" w:hAnsi="Arial" w:cs="Arial"/>
          <w:sz w:val="22"/>
          <w:szCs w:val="22"/>
        </w:rPr>
        <w:t>,</w:t>
      </w:r>
      <w:r>
        <w:rPr>
          <w:rFonts w:ascii="Arial" w:hAnsi="Arial" w:cs="Arial"/>
          <w:sz w:val="22"/>
          <w:szCs w:val="22"/>
        </w:rPr>
        <w:t xml:space="preserve"> P. and</w:t>
      </w:r>
      <w:r w:rsidRPr="00533298">
        <w:rPr>
          <w:rFonts w:ascii="Arial" w:hAnsi="Arial" w:cs="Arial"/>
          <w:sz w:val="22"/>
          <w:szCs w:val="22"/>
        </w:rPr>
        <w:t xml:space="preserve"> Morrison</w:t>
      </w:r>
      <w:r>
        <w:rPr>
          <w:rFonts w:ascii="Arial" w:hAnsi="Arial" w:cs="Arial"/>
          <w:sz w:val="22"/>
          <w:szCs w:val="22"/>
        </w:rPr>
        <w:t>, J</w:t>
      </w:r>
      <w:r w:rsidRPr="00533298">
        <w:rPr>
          <w:rFonts w:ascii="Arial" w:hAnsi="Arial" w:cs="Arial"/>
          <w:sz w:val="22"/>
          <w:szCs w:val="22"/>
        </w:rPr>
        <w:t xml:space="preserve"> (2020) Health Equity in England: The Marmot Review ten years on. London: Institute of Health Equity</w:t>
      </w:r>
    </w:p>
    <w:p w14:paraId="72CA6FE7" w14:textId="69E612BD" w:rsidR="4DCE8DAC" w:rsidRDefault="009366BF" w:rsidP="4DCE8DAC">
      <w:pPr>
        <w:pStyle w:val="NormalWeb"/>
        <w:rPr>
          <w:rFonts w:ascii="Arial" w:hAnsi="Arial" w:cs="Arial"/>
          <w:sz w:val="22"/>
          <w:szCs w:val="22"/>
        </w:rPr>
      </w:pPr>
      <w:r w:rsidRPr="003D54A8">
        <w:rPr>
          <w:rFonts w:ascii="Arial" w:hAnsi="Arial" w:cs="Arial"/>
          <w:sz w:val="22"/>
          <w:szCs w:val="22"/>
        </w:rPr>
        <w:t>Migration Exchange (2020) COVID-19 Impact Assessment Framework Risks and responses for people in the UK immigration system</w:t>
      </w:r>
    </w:p>
    <w:p w14:paraId="32580A03" w14:textId="15261506" w:rsidR="602FDC7A" w:rsidRDefault="00367AD0" w:rsidP="602FDC7A">
      <w:pPr>
        <w:pStyle w:val="NormalWeb"/>
        <w:rPr>
          <w:rFonts w:ascii="Arial" w:hAnsi="Arial" w:cs="Arial"/>
          <w:sz w:val="22"/>
          <w:szCs w:val="22"/>
        </w:rPr>
      </w:pPr>
      <w:r w:rsidRPr="003D54A8">
        <w:rPr>
          <w:rFonts w:ascii="Arial" w:hAnsi="Arial" w:cs="Arial"/>
          <w:sz w:val="22"/>
          <w:szCs w:val="22"/>
        </w:rPr>
        <w:t>Morris, M. (2020)</w:t>
      </w:r>
      <w:r w:rsidR="00CE43CA" w:rsidRPr="003D54A8">
        <w:rPr>
          <w:rFonts w:ascii="Arial" w:hAnsi="Arial" w:cs="Arial"/>
          <w:sz w:val="22"/>
          <w:szCs w:val="22"/>
        </w:rPr>
        <w:t xml:space="preserve"> Migrant workers and coronavirus: risks and responses</w:t>
      </w:r>
      <w:r w:rsidR="00565020" w:rsidRPr="003D54A8">
        <w:rPr>
          <w:rFonts w:ascii="Arial" w:hAnsi="Arial" w:cs="Arial"/>
          <w:sz w:val="22"/>
          <w:szCs w:val="22"/>
        </w:rPr>
        <w:t xml:space="preserve"> IPPR</w:t>
      </w:r>
    </w:p>
    <w:p w14:paraId="30E433A7" w14:textId="136371EF" w:rsidR="6E2B3CB4" w:rsidRDefault="009366BF" w:rsidP="6E2B3CB4">
      <w:pPr>
        <w:pStyle w:val="NormalWeb"/>
        <w:rPr>
          <w:rFonts w:ascii="Arial" w:hAnsi="Arial" w:cs="Arial"/>
          <w:sz w:val="22"/>
          <w:szCs w:val="22"/>
        </w:rPr>
      </w:pPr>
      <w:r w:rsidRPr="003D54A8">
        <w:rPr>
          <w:rFonts w:ascii="Arial" w:hAnsi="Arial" w:cs="Arial"/>
          <w:sz w:val="22"/>
          <w:szCs w:val="22"/>
        </w:rPr>
        <w:t>NRPF Network (2020) Supporting people with no recourse to public funds during the coronavirus (Covid-19) pandemic</w:t>
      </w:r>
    </w:p>
    <w:p w14:paraId="54652F8B" w14:textId="00EE978B" w:rsidR="6E2B3CB4" w:rsidRDefault="009366BF" w:rsidP="6E2B3CB4">
      <w:pPr>
        <w:rPr>
          <w:rFonts w:ascii="Arial" w:hAnsi="Arial" w:cs="Arial"/>
          <w:sz w:val="22"/>
          <w:szCs w:val="22"/>
        </w:rPr>
      </w:pPr>
      <w:r w:rsidRPr="009366BF">
        <w:rPr>
          <w:rFonts w:ascii="Arial" w:hAnsi="Arial" w:cs="Arial"/>
          <w:sz w:val="22"/>
          <w:szCs w:val="22"/>
        </w:rPr>
        <w:t>Pinter,</w:t>
      </w:r>
      <w:r w:rsidRPr="003D54A8">
        <w:rPr>
          <w:rFonts w:ascii="Arial" w:hAnsi="Arial" w:cs="Arial"/>
          <w:sz w:val="22"/>
          <w:szCs w:val="22"/>
        </w:rPr>
        <w:t xml:space="preserve"> I.</w:t>
      </w:r>
      <w:r w:rsidRPr="009366BF">
        <w:rPr>
          <w:rFonts w:ascii="Arial" w:hAnsi="Arial" w:cs="Arial"/>
          <w:sz w:val="22"/>
          <w:szCs w:val="22"/>
        </w:rPr>
        <w:t xml:space="preserve"> Compton,</w:t>
      </w:r>
      <w:r w:rsidRPr="003D54A8">
        <w:rPr>
          <w:rFonts w:ascii="Arial" w:hAnsi="Arial" w:cs="Arial"/>
          <w:sz w:val="22"/>
          <w:szCs w:val="22"/>
        </w:rPr>
        <w:t xml:space="preserve"> S.</w:t>
      </w:r>
      <w:r w:rsidRPr="009366BF">
        <w:rPr>
          <w:rFonts w:ascii="Arial" w:hAnsi="Arial" w:cs="Arial"/>
          <w:sz w:val="22"/>
          <w:szCs w:val="22"/>
        </w:rPr>
        <w:t xml:space="preserve"> </w:t>
      </w:r>
      <w:proofErr w:type="spellStart"/>
      <w:r w:rsidRPr="009366BF">
        <w:rPr>
          <w:rFonts w:ascii="Arial" w:hAnsi="Arial" w:cs="Arial"/>
          <w:sz w:val="22"/>
          <w:szCs w:val="22"/>
        </w:rPr>
        <w:t>Parhar</w:t>
      </w:r>
      <w:proofErr w:type="spellEnd"/>
      <w:r w:rsidRPr="003D54A8">
        <w:rPr>
          <w:rFonts w:ascii="Arial" w:hAnsi="Arial" w:cs="Arial"/>
          <w:sz w:val="22"/>
          <w:szCs w:val="22"/>
        </w:rPr>
        <w:t>, R.</w:t>
      </w:r>
      <w:r w:rsidRPr="009366BF">
        <w:rPr>
          <w:rFonts w:ascii="Arial" w:hAnsi="Arial" w:cs="Arial"/>
          <w:sz w:val="22"/>
          <w:szCs w:val="22"/>
        </w:rPr>
        <w:t xml:space="preserve"> and Majid</w:t>
      </w:r>
      <w:r w:rsidRPr="003D54A8">
        <w:rPr>
          <w:rFonts w:ascii="Arial" w:hAnsi="Arial" w:cs="Arial"/>
          <w:sz w:val="22"/>
          <w:szCs w:val="22"/>
        </w:rPr>
        <w:t>, H. (2020) A Lifeline for All Children and Families with No Recourse to Public Funds The Children’s Society, London</w:t>
      </w:r>
    </w:p>
    <w:p w14:paraId="63345998" w14:textId="5C384F1D" w:rsidR="6E2B3CB4" w:rsidRDefault="009366BF" w:rsidP="6E2B3CB4">
      <w:pPr>
        <w:pStyle w:val="NormalWeb"/>
        <w:rPr>
          <w:rFonts w:ascii="Arial" w:hAnsi="Arial" w:cs="Arial"/>
          <w:sz w:val="22"/>
          <w:szCs w:val="22"/>
        </w:rPr>
      </w:pPr>
      <w:r w:rsidRPr="003D54A8">
        <w:rPr>
          <w:rFonts w:ascii="Arial" w:hAnsi="Arial" w:cs="Arial"/>
          <w:sz w:val="22"/>
          <w:szCs w:val="22"/>
        </w:rPr>
        <w:t>Price, J and Spencer, S. (2015) Safeguarding children from destitution: local authority responses to families with ‘no recourse to public funds’ COMPAS, Oxford</w:t>
      </w:r>
    </w:p>
    <w:p w14:paraId="773FFE66" w14:textId="1E0D0812" w:rsidR="00A60F6D" w:rsidRDefault="00A60F6D" w:rsidP="6E2B3CB4">
      <w:pPr>
        <w:pStyle w:val="NormalWeb"/>
        <w:rPr>
          <w:rFonts w:ascii="Arial" w:hAnsi="Arial" w:cs="Arial"/>
          <w:sz w:val="22"/>
          <w:szCs w:val="22"/>
        </w:rPr>
      </w:pPr>
      <w:r>
        <w:rPr>
          <w:rFonts w:ascii="Arial" w:hAnsi="Arial" w:cs="Arial"/>
          <w:sz w:val="22"/>
          <w:szCs w:val="22"/>
        </w:rPr>
        <w:t xml:space="preserve">Public Health England (2020) </w:t>
      </w:r>
      <w:proofErr w:type="gramStart"/>
      <w:r w:rsidR="000C7056" w:rsidRPr="000C7056">
        <w:rPr>
          <w:rFonts w:ascii="Arial" w:hAnsi="Arial" w:cs="Arial"/>
          <w:sz w:val="22"/>
          <w:szCs w:val="22"/>
        </w:rPr>
        <w:t>Beyond</w:t>
      </w:r>
      <w:proofErr w:type="gramEnd"/>
      <w:r w:rsidR="000C7056" w:rsidRPr="000C7056">
        <w:rPr>
          <w:rFonts w:ascii="Arial" w:hAnsi="Arial" w:cs="Arial"/>
          <w:sz w:val="22"/>
          <w:szCs w:val="22"/>
        </w:rPr>
        <w:t xml:space="preserve"> the data: Understanding the impact of COVID-19 on BAME groups</w:t>
      </w:r>
    </w:p>
    <w:p w14:paraId="1E798A32" w14:textId="10B2D8B5" w:rsidR="6E2B3CB4" w:rsidRDefault="009366BF" w:rsidP="6E2B3CB4">
      <w:pPr>
        <w:pStyle w:val="NormalWeb"/>
        <w:rPr>
          <w:rFonts w:ascii="Arial" w:hAnsi="Arial" w:cs="Arial"/>
          <w:sz w:val="22"/>
          <w:szCs w:val="22"/>
        </w:rPr>
      </w:pPr>
      <w:r w:rsidRPr="003D54A8">
        <w:rPr>
          <w:rFonts w:ascii="Arial" w:hAnsi="Arial" w:cs="Arial"/>
          <w:sz w:val="22"/>
          <w:szCs w:val="22"/>
        </w:rPr>
        <w:t xml:space="preserve">Small, H. (2020) EU Settlement Scheme and Looked After Children and Care Leavers. Policy Briefing </w:t>
      </w:r>
      <w:proofErr w:type="gramStart"/>
      <w:r w:rsidRPr="003D54A8">
        <w:rPr>
          <w:rFonts w:ascii="Arial" w:hAnsi="Arial" w:cs="Arial"/>
          <w:sz w:val="22"/>
          <w:szCs w:val="22"/>
        </w:rPr>
        <w:t>The</w:t>
      </w:r>
      <w:proofErr w:type="gramEnd"/>
      <w:r w:rsidRPr="003D54A8">
        <w:rPr>
          <w:rFonts w:ascii="Arial" w:hAnsi="Arial" w:cs="Arial"/>
          <w:sz w:val="22"/>
          <w:szCs w:val="22"/>
        </w:rPr>
        <w:t xml:space="preserve"> Children’s Society </w:t>
      </w:r>
    </w:p>
    <w:p w14:paraId="24860B15" w14:textId="10E05F46" w:rsidR="6E2B3CB4" w:rsidRDefault="009366BF" w:rsidP="6E2B3CB4">
      <w:pPr>
        <w:pStyle w:val="NormalWeb"/>
        <w:rPr>
          <w:rFonts w:ascii="Arial" w:hAnsi="Arial" w:cs="Arial"/>
          <w:sz w:val="22"/>
          <w:szCs w:val="22"/>
        </w:rPr>
      </w:pPr>
      <w:proofErr w:type="spellStart"/>
      <w:r w:rsidRPr="003D54A8">
        <w:rPr>
          <w:rFonts w:ascii="Arial" w:hAnsi="Arial" w:cs="Arial"/>
          <w:sz w:val="22"/>
          <w:szCs w:val="22"/>
        </w:rPr>
        <w:t>Sumption</w:t>
      </w:r>
      <w:proofErr w:type="spellEnd"/>
      <w:r w:rsidRPr="003D54A8">
        <w:rPr>
          <w:rFonts w:ascii="Arial" w:hAnsi="Arial" w:cs="Arial"/>
          <w:sz w:val="22"/>
          <w:szCs w:val="22"/>
        </w:rPr>
        <w:t xml:space="preserve">, M. (2020) Not Settled Yet? Understanding the EU Settlement Scheme using the Available Data COMPAS, Oxford </w:t>
      </w:r>
    </w:p>
    <w:p w14:paraId="3B46F799" w14:textId="63B28361" w:rsidR="6E2B3CB4" w:rsidRDefault="009B5169" w:rsidP="6E2B3CB4">
      <w:pPr>
        <w:pStyle w:val="NormalWeb"/>
        <w:rPr>
          <w:rFonts w:ascii="Arial" w:hAnsi="Arial" w:cs="Arial"/>
          <w:sz w:val="22"/>
          <w:szCs w:val="22"/>
        </w:rPr>
      </w:pPr>
      <w:proofErr w:type="spellStart"/>
      <w:r>
        <w:rPr>
          <w:rFonts w:ascii="Arial" w:hAnsi="Arial" w:cs="Arial"/>
          <w:sz w:val="22"/>
          <w:szCs w:val="22"/>
        </w:rPr>
        <w:t>Sumption</w:t>
      </w:r>
      <w:proofErr w:type="spellEnd"/>
      <w:r>
        <w:rPr>
          <w:rFonts w:ascii="Arial" w:hAnsi="Arial" w:cs="Arial"/>
          <w:sz w:val="22"/>
          <w:szCs w:val="22"/>
        </w:rPr>
        <w:t xml:space="preserve">, M. and </w:t>
      </w:r>
      <w:proofErr w:type="spellStart"/>
      <w:r>
        <w:rPr>
          <w:rFonts w:ascii="Arial" w:hAnsi="Arial" w:cs="Arial"/>
          <w:sz w:val="22"/>
          <w:szCs w:val="22"/>
        </w:rPr>
        <w:t>Kone</w:t>
      </w:r>
      <w:proofErr w:type="spellEnd"/>
      <w:r>
        <w:rPr>
          <w:rFonts w:ascii="Arial" w:hAnsi="Arial" w:cs="Arial"/>
          <w:sz w:val="22"/>
          <w:szCs w:val="22"/>
        </w:rPr>
        <w:t>, Z. (2018)</w:t>
      </w:r>
      <w:r w:rsidR="00247782">
        <w:rPr>
          <w:rFonts w:ascii="Arial" w:hAnsi="Arial" w:cs="Arial"/>
          <w:sz w:val="22"/>
          <w:szCs w:val="22"/>
        </w:rPr>
        <w:t xml:space="preserve"> </w:t>
      </w:r>
      <w:r w:rsidR="00BF11FE" w:rsidRPr="00BF11FE">
        <w:rPr>
          <w:rFonts w:ascii="Arial" w:hAnsi="Arial" w:cs="Arial"/>
          <w:sz w:val="22"/>
          <w:szCs w:val="22"/>
        </w:rPr>
        <w:t xml:space="preserve">Unsettled Status? Which EU Citizens are at Risk of Failing to </w:t>
      </w:r>
      <w:proofErr w:type="gramStart"/>
      <w:r w:rsidR="00BF11FE" w:rsidRPr="00BF11FE">
        <w:rPr>
          <w:rFonts w:ascii="Arial" w:hAnsi="Arial" w:cs="Arial"/>
          <w:sz w:val="22"/>
          <w:szCs w:val="22"/>
        </w:rPr>
        <w:t>Secure</w:t>
      </w:r>
      <w:proofErr w:type="gramEnd"/>
      <w:r w:rsidR="00BF11FE" w:rsidRPr="00BF11FE">
        <w:rPr>
          <w:rFonts w:ascii="Arial" w:hAnsi="Arial" w:cs="Arial"/>
          <w:sz w:val="22"/>
          <w:szCs w:val="22"/>
        </w:rPr>
        <w:t xml:space="preserve"> their Rights after Brexit? </w:t>
      </w:r>
      <w:r w:rsidR="00074813">
        <w:rPr>
          <w:rFonts w:ascii="Arial" w:hAnsi="Arial" w:cs="Arial"/>
          <w:sz w:val="22"/>
          <w:szCs w:val="22"/>
        </w:rPr>
        <w:t>COMPAS, Oxford</w:t>
      </w:r>
    </w:p>
    <w:p w14:paraId="1D93AC02" w14:textId="530EE840" w:rsidR="6E2B3CB4" w:rsidRDefault="009366BF" w:rsidP="6E2B3CB4">
      <w:pPr>
        <w:pStyle w:val="NormalWeb"/>
        <w:rPr>
          <w:rFonts w:ascii="Arial" w:hAnsi="Arial" w:cs="Arial"/>
          <w:sz w:val="22"/>
          <w:szCs w:val="22"/>
        </w:rPr>
      </w:pPr>
      <w:r w:rsidRPr="003D54A8">
        <w:rPr>
          <w:rFonts w:ascii="Arial" w:hAnsi="Arial" w:cs="Arial"/>
          <w:sz w:val="22"/>
          <w:szCs w:val="22"/>
        </w:rPr>
        <w:t>Vargas Silva, C. and Fernandez-</w:t>
      </w:r>
      <w:proofErr w:type="spellStart"/>
      <w:r w:rsidRPr="003D54A8">
        <w:rPr>
          <w:rFonts w:ascii="Arial" w:hAnsi="Arial" w:cs="Arial"/>
          <w:sz w:val="22"/>
          <w:szCs w:val="22"/>
        </w:rPr>
        <w:t>Reino</w:t>
      </w:r>
      <w:proofErr w:type="spellEnd"/>
      <w:r w:rsidRPr="003D54A8">
        <w:rPr>
          <w:rFonts w:ascii="Arial" w:hAnsi="Arial" w:cs="Arial"/>
          <w:sz w:val="22"/>
          <w:szCs w:val="22"/>
        </w:rPr>
        <w:t xml:space="preserve">, M. (2019) Migrants and Housing in the UK: Experiences and Impacts COMPAS, Oxford </w:t>
      </w:r>
    </w:p>
    <w:p w14:paraId="53B8774B" w14:textId="0B602ECA" w:rsidR="00F65A58" w:rsidRPr="003D54A8" w:rsidRDefault="00F65A58" w:rsidP="00F65A58">
      <w:pPr>
        <w:rPr>
          <w:rFonts w:ascii="Arial" w:hAnsi="Arial" w:cs="Arial"/>
          <w:sz w:val="22"/>
          <w:szCs w:val="22"/>
        </w:rPr>
      </w:pPr>
      <w:r w:rsidRPr="003D54A8">
        <w:rPr>
          <w:rFonts w:ascii="Arial" w:hAnsi="Arial" w:cs="Arial"/>
          <w:sz w:val="22"/>
          <w:szCs w:val="22"/>
        </w:rPr>
        <w:t xml:space="preserve">Woolley, A. (2019) Access Denied: The cost of the ‘no recourse to public funds’ policy </w:t>
      </w:r>
      <w:r w:rsidR="00DD1448" w:rsidRPr="003D54A8">
        <w:rPr>
          <w:rFonts w:ascii="Arial" w:hAnsi="Arial" w:cs="Arial"/>
          <w:sz w:val="22"/>
          <w:szCs w:val="22"/>
        </w:rPr>
        <w:t>The Unity Project</w:t>
      </w:r>
    </w:p>
    <w:p w14:paraId="0B26173D" w14:textId="32145BE3" w:rsidR="009366BF" w:rsidRPr="005E3787" w:rsidRDefault="009366BF" w:rsidP="005E3787">
      <w:pPr>
        <w:rPr>
          <w:rFonts w:ascii="Arial" w:hAnsi="Arial" w:cs="Arial"/>
          <w:sz w:val="22"/>
          <w:szCs w:val="22"/>
        </w:rPr>
      </w:pPr>
    </w:p>
    <w:sectPr w:rsidR="009366BF" w:rsidRPr="005E3787" w:rsidSect="004A2B20">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7802F" w14:textId="77777777" w:rsidR="00626ECB" w:rsidRDefault="00626ECB" w:rsidP="009366BF">
      <w:r>
        <w:separator/>
      </w:r>
    </w:p>
  </w:endnote>
  <w:endnote w:type="continuationSeparator" w:id="0">
    <w:p w14:paraId="2618EE34" w14:textId="77777777" w:rsidR="00626ECB" w:rsidRDefault="00626ECB" w:rsidP="009366BF">
      <w:r>
        <w:continuationSeparator/>
      </w:r>
    </w:p>
  </w:endnote>
  <w:endnote w:type="continuationNotice" w:id="1">
    <w:p w14:paraId="61A313A2" w14:textId="77777777" w:rsidR="00626ECB" w:rsidRDefault="00626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29613542"/>
      <w:docPartObj>
        <w:docPartGallery w:val="Page Numbers (Bottom of Page)"/>
        <w:docPartUnique/>
      </w:docPartObj>
    </w:sdtPr>
    <w:sdtEndPr>
      <w:rPr>
        <w:rStyle w:val="PageNumber"/>
      </w:rPr>
    </w:sdtEndPr>
    <w:sdtContent>
      <w:p w14:paraId="3EC0C164" w14:textId="2558F1DE" w:rsidR="009366BF" w:rsidRDefault="009366BF" w:rsidP="000748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7EB0B" w14:textId="77777777" w:rsidR="009366BF" w:rsidRDefault="009366BF" w:rsidP="00936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8542093"/>
      <w:docPartObj>
        <w:docPartGallery w:val="Page Numbers (Bottom of Page)"/>
        <w:docPartUnique/>
      </w:docPartObj>
    </w:sdtPr>
    <w:sdtEndPr>
      <w:rPr>
        <w:rStyle w:val="PageNumber"/>
      </w:rPr>
    </w:sdtEndPr>
    <w:sdtContent>
      <w:p w14:paraId="49D1D9CF" w14:textId="3BA271AC" w:rsidR="009366BF" w:rsidRDefault="009366BF" w:rsidP="000748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E3787">
          <w:rPr>
            <w:rStyle w:val="PageNumber"/>
            <w:noProof/>
          </w:rPr>
          <w:t>1</w:t>
        </w:r>
        <w:r>
          <w:rPr>
            <w:rStyle w:val="PageNumber"/>
          </w:rPr>
          <w:fldChar w:fldCharType="end"/>
        </w:r>
      </w:p>
    </w:sdtContent>
  </w:sdt>
  <w:p w14:paraId="1B2A88E1" w14:textId="77777777" w:rsidR="009366BF" w:rsidRDefault="009366BF" w:rsidP="00936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86F0E" w14:textId="77777777" w:rsidR="00626ECB" w:rsidRDefault="00626ECB" w:rsidP="009366BF">
      <w:r>
        <w:separator/>
      </w:r>
    </w:p>
  </w:footnote>
  <w:footnote w:type="continuationSeparator" w:id="0">
    <w:p w14:paraId="1689001F" w14:textId="77777777" w:rsidR="00626ECB" w:rsidRDefault="00626ECB" w:rsidP="009366BF">
      <w:r>
        <w:continuationSeparator/>
      </w:r>
    </w:p>
  </w:footnote>
  <w:footnote w:type="continuationNotice" w:id="1">
    <w:p w14:paraId="5A56707D" w14:textId="77777777" w:rsidR="00626ECB" w:rsidRDefault="00626ECB"/>
  </w:footnote>
  <w:footnote w:id="2">
    <w:p w14:paraId="710DBE41" w14:textId="16AAF460" w:rsidR="003A5884" w:rsidRPr="0092436E" w:rsidRDefault="009366BF" w:rsidP="003A5884">
      <w:pPr>
        <w:rPr>
          <w:rFonts w:ascii="Arial" w:hAnsi="Arial" w:cs="Arial"/>
          <w:sz w:val="16"/>
          <w:szCs w:val="16"/>
        </w:rPr>
      </w:pPr>
      <w:r w:rsidRPr="0092436E">
        <w:rPr>
          <w:rStyle w:val="FootnoteReference"/>
          <w:rFonts w:ascii="Arial" w:hAnsi="Arial" w:cs="Arial"/>
          <w:sz w:val="16"/>
          <w:szCs w:val="16"/>
        </w:rPr>
        <w:footnoteRef/>
      </w:r>
      <w:r w:rsidRPr="0092436E">
        <w:rPr>
          <w:rFonts w:ascii="Arial" w:hAnsi="Arial" w:cs="Arial"/>
          <w:sz w:val="16"/>
          <w:szCs w:val="16"/>
        </w:rPr>
        <w:t xml:space="preserve"> Whilst immigration is a reserved matter (and so policy refers to the UK as a whole</w:t>
      </w:r>
      <w:r w:rsidR="08FBA632" w:rsidRPr="0092436E">
        <w:rPr>
          <w:rFonts w:ascii="Arial" w:hAnsi="Arial" w:cs="Arial"/>
          <w:sz w:val="16"/>
          <w:szCs w:val="16"/>
        </w:rPr>
        <w:t>),</w:t>
      </w:r>
      <w:r w:rsidRPr="0092436E">
        <w:rPr>
          <w:rFonts w:ascii="Arial" w:hAnsi="Arial" w:cs="Arial"/>
          <w:sz w:val="16"/>
          <w:szCs w:val="16"/>
        </w:rPr>
        <w:t xml:space="preserve"> social care is a devolved power</w:t>
      </w:r>
      <w:r w:rsidR="00A4446C" w:rsidRPr="0092436E">
        <w:rPr>
          <w:rFonts w:ascii="Arial" w:hAnsi="Arial" w:cs="Arial"/>
          <w:sz w:val="16"/>
          <w:szCs w:val="16"/>
        </w:rPr>
        <w:t xml:space="preserve"> and so the </w:t>
      </w:r>
      <w:r w:rsidR="00C2625C" w:rsidRPr="0092436E">
        <w:rPr>
          <w:rFonts w:ascii="Arial" w:hAnsi="Arial" w:cs="Arial"/>
          <w:sz w:val="16"/>
          <w:szCs w:val="16"/>
        </w:rPr>
        <w:t>legislation is distinctive</w:t>
      </w:r>
      <w:r w:rsidRPr="0092436E">
        <w:rPr>
          <w:rFonts w:ascii="Arial" w:hAnsi="Arial" w:cs="Arial"/>
          <w:sz w:val="16"/>
          <w:szCs w:val="16"/>
        </w:rPr>
        <w:t>.</w:t>
      </w:r>
      <w:r w:rsidR="00C2625C" w:rsidRPr="0092436E">
        <w:rPr>
          <w:rFonts w:ascii="Arial" w:hAnsi="Arial" w:cs="Arial"/>
          <w:sz w:val="16"/>
          <w:szCs w:val="16"/>
        </w:rPr>
        <w:t xml:space="preserve"> In England this refers to the Care Act </w:t>
      </w:r>
      <w:r w:rsidR="00FE754E">
        <w:rPr>
          <w:rFonts w:ascii="Arial" w:hAnsi="Arial" w:cs="Arial"/>
          <w:sz w:val="16"/>
          <w:szCs w:val="16"/>
        </w:rPr>
        <w:t xml:space="preserve">2014 </w:t>
      </w:r>
      <w:r w:rsidR="00C2625C" w:rsidRPr="0092436E">
        <w:rPr>
          <w:rFonts w:ascii="Arial" w:hAnsi="Arial" w:cs="Arial"/>
          <w:sz w:val="16"/>
          <w:szCs w:val="16"/>
        </w:rPr>
        <w:t>for adults or s.17 of Children Act</w:t>
      </w:r>
      <w:r w:rsidR="00FE754E">
        <w:rPr>
          <w:rFonts w:ascii="Arial" w:hAnsi="Arial" w:cs="Arial"/>
          <w:sz w:val="16"/>
          <w:szCs w:val="16"/>
        </w:rPr>
        <w:t xml:space="preserve"> 1989</w:t>
      </w:r>
      <w:r w:rsidR="00C2625C" w:rsidRPr="0092436E">
        <w:rPr>
          <w:rFonts w:ascii="Arial" w:hAnsi="Arial" w:cs="Arial"/>
          <w:sz w:val="16"/>
          <w:szCs w:val="16"/>
        </w:rPr>
        <w:t xml:space="preserve"> for destitute families, in </w:t>
      </w:r>
      <w:r w:rsidRPr="0092436E">
        <w:rPr>
          <w:rFonts w:ascii="Arial" w:hAnsi="Arial" w:cs="Arial"/>
          <w:sz w:val="16"/>
          <w:szCs w:val="16"/>
        </w:rPr>
        <w:t>Wales</w:t>
      </w:r>
      <w:r w:rsidR="00296B46" w:rsidRPr="0092436E">
        <w:rPr>
          <w:rFonts w:ascii="Arial" w:hAnsi="Arial" w:cs="Arial"/>
          <w:sz w:val="16"/>
          <w:szCs w:val="16"/>
        </w:rPr>
        <w:t xml:space="preserve"> </w:t>
      </w:r>
      <w:r w:rsidR="00C2625C" w:rsidRPr="0092436E">
        <w:rPr>
          <w:rFonts w:ascii="Arial" w:hAnsi="Arial" w:cs="Arial"/>
          <w:sz w:val="16"/>
          <w:szCs w:val="16"/>
        </w:rPr>
        <w:t xml:space="preserve">to the </w:t>
      </w:r>
      <w:r w:rsidR="00C53CF3" w:rsidRPr="0092436E">
        <w:rPr>
          <w:rFonts w:ascii="Arial" w:hAnsi="Arial" w:cs="Arial"/>
          <w:color w:val="333333"/>
          <w:sz w:val="16"/>
          <w:szCs w:val="16"/>
          <w:shd w:val="clear" w:color="auto" w:fill="FFFFFF"/>
        </w:rPr>
        <w:t>Social Services and Well-being (Wales) Act 2014</w:t>
      </w:r>
      <w:r w:rsidRPr="0092436E">
        <w:rPr>
          <w:rFonts w:ascii="Arial" w:hAnsi="Arial" w:cs="Arial"/>
          <w:sz w:val="16"/>
          <w:szCs w:val="16"/>
        </w:rPr>
        <w:t xml:space="preserve">, </w:t>
      </w:r>
      <w:r w:rsidR="00C2625C" w:rsidRPr="0092436E">
        <w:rPr>
          <w:rFonts w:ascii="Arial" w:hAnsi="Arial" w:cs="Arial"/>
          <w:sz w:val="16"/>
          <w:szCs w:val="16"/>
        </w:rPr>
        <w:t xml:space="preserve">in </w:t>
      </w:r>
      <w:r w:rsidRPr="0092436E">
        <w:rPr>
          <w:rFonts w:ascii="Arial" w:hAnsi="Arial" w:cs="Arial"/>
          <w:sz w:val="16"/>
          <w:szCs w:val="16"/>
        </w:rPr>
        <w:t xml:space="preserve">Scotland </w:t>
      </w:r>
      <w:r w:rsidR="00477A15" w:rsidRPr="0092436E">
        <w:rPr>
          <w:rFonts w:ascii="Arial" w:hAnsi="Arial" w:cs="Arial"/>
          <w:color w:val="333333"/>
          <w:sz w:val="16"/>
          <w:szCs w:val="16"/>
          <w:shd w:val="clear" w:color="auto" w:fill="FFFFFF"/>
        </w:rPr>
        <w:t>Children (Scotland) Act</w:t>
      </w:r>
      <w:r w:rsidR="00A87965" w:rsidRPr="0092436E">
        <w:rPr>
          <w:rFonts w:ascii="Arial" w:hAnsi="Arial" w:cs="Arial"/>
          <w:color w:val="333333"/>
          <w:sz w:val="16"/>
          <w:szCs w:val="16"/>
          <w:shd w:val="clear" w:color="auto" w:fill="FFFFFF"/>
        </w:rPr>
        <w:t xml:space="preserve"> and Social Work (Scotland) Act 1968</w:t>
      </w:r>
      <w:r w:rsidR="00B80E5B">
        <w:rPr>
          <w:rFonts w:ascii="Arial" w:hAnsi="Arial" w:cs="Arial"/>
          <w:sz w:val="16"/>
          <w:szCs w:val="16"/>
        </w:rPr>
        <w:t xml:space="preserve"> </w:t>
      </w:r>
      <w:r w:rsidRPr="0092436E">
        <w:rPr>
          <w:rFonts w:ascii="Arial" w:hAnsi="Arial" w:cs="Arial"/>
          <w:sz w:val="16"/>
          <w:szCs w:val="16"/>
        </w:rPr>
        <w:t xml:space="preserve">and </w:t>
      </w:r>
      <w:r w:rsidR="00A87965" w:rsidRPr="0092436E">
        <w:rPr>
          <w:rFonts w:ascii="Arial" w:hAnsi="Arial" w:cs="Arial"/>
          <w:sz w:val="16"/>
          <w:szCs w:val="16"/>
        </w:rPr>
        <w:t xml:space="preserve">in </w:t>
      </w:r>
      <w:r w:rsidRPr="0092436E">
        <w:rPr>
          <w:rFonts w:ascii="Arial" w:hAnsi="Arial" w:cs="Arial"/>
          <w:sz w:val="16"/>
          <w:szCs w:val="16"/>
        </w:rPr>
        <w:t>Northern Ireland</w:t>
      </w:r>
      <w:r w:rsidR="00A87965" w:rsidRPr="0092436E">
        <w:rPr>
          <w:rFonts w:ascii="Arial" w:hAnsi="Arial" w:cs="Arial"/>
          <w:sz w:val="16"/>
          <w:szCs w:val="16"/>
        </w:rPr>
        <w:t xml:space="preserve"> to </w:t>
      </w:r>
      <w:r w:rsidR="006517F1" w:rsidRPr="0092436E">
        <w:rPr>
          <w:rFonts w:ascii="Arial" w:hAnsi="Arial" w:cs="Arial"/>
          <w:color w:val="333333"/>
          <w:sz w:val="16"/>
          <w:szCs w:val="16"/>
          <w:shd w:val="clear" w:color="auto" w:fill="FFFFFF"/>
        </w:rPr>
        <w:t>Children (Northern Ireland) Order 1995</w:t>
      </w:r>
      <w:r w:rsidR="003A5884" w:rsidRPr="0092436E">
        <w:rPr>
          <w:rFonts w:ascii="Arial" w:hAnsi="Arial" w:cs="Arial"/>
          <w:color w:val="333333"/>
          <w:sz w:val="16"/>
          <w:szCs w:val="16"/>
          <w:shd w:val="clear" w:color="auto" w:fill="FFFFFF"/>
        </w:rPr>
        <w:t xml:space="preserve"> </w:t>
      </w:r>
      <w:r w:rsidR="08FBA632" w:rsidRPr="0092436E">
        <w:rPr>
          <w:rFonts w:ascii="Arial" w:hAnsi="Arial" w:cs="Arial"/>
          <w:color w:val="333333"/>
          <w:sz w:val="16"/>
          <w:szCs w:val="16"/>
          <w:shd w:val="clear" w:color="auto" w:fill="FFFFFF"/>
        </w:rPr>
        <w:t xml:space="preserve">or </w:t>
      </w:r>
      <w:r w:rsidR="08FBA632" w:rsidRPr="0092436E">
        <w:rPr>
          <w:rFonts w:ascii="Arial" w:hAnsi="Arial" w:cs="Arial"/>
          <w:color w:val="333333"/>
          <w:sz w:val="16"/>
          <w:szCs w:val="16"/>
          <w:bdr w:val="none" w:sz="0" w:space="0" w:color="auto" w:frame="1"/>
          <w:shd w:val="clear" w:color="auto" w:fill="FFFFFF"/>
        </w:rPr>
        <w:t>the</w:t>
      </w:r>
      <w:r w:rsidR="003A5884" w:rsidRPr="0092436E">
        <w:rPr>
          <w:rFonts w:ascii="Arial" w:hAnsi="Arial" w:cs="Arial"/>
          <w:color w:val="333333"/>
          <w:sz w:val="16"/>
          <w:szCs w:val="16"/>
          <w:bdr w:val="none" w:sz="0" w:space="0" w:color="auto" w:frame="1"/>
          <w:shd w:val="clear" w:color="auto" w:fill="FFFFFF"/>
        </w:rPr>
        <w:t xml:space="preserve"> Health and Personal Social Services (Northern </w:t>
      </w:r>
      <w:r w:rsidR="003A5884" w:rsidRPr="0092436E">
        <w:rPr>
          <w:rFonts w:ascii="Arial" w:hAnsi="Arial" w:cs="Arial"/>
          <w:color w:val="333333"/>
          <w:sz w:val="16"/>
          <w:szCs w:val="16"/>
          <w:shd w:val="clear" w:color="auto" w:fill="FFFFFF"/>
        </w:rPr>
        <w:t>Ireland) Order 1972.</w:t>
      </w:r>
      <w:r w:rsidR="00507744">
        <w:rPr>
          <w:rFonts w:ascii="Arial" w:hAnsi="Arial" w:cs="Arial"/>
          <w:color w:val="333333"/>
          <w:sz w:val="16"/>
          <w:szCs w:val="16"/>
          <w:shd w:val="clear" w:color="auto" w:fill="FFFFFF"/>
        </w:rPr>
        <w:t xml:space="preserve"> In each country services are generally provided through social services, with the exception of Northern Ireland where this is provided through the local Health and Social Care Trust</w:t>
      </w:r>
      <w:r w:rsidR="00C0794A">
        <w:rPr>
          <w:rFonts w:ascii="Arial" w:hAnsi="Arial" w:cs="Arial"/>
          <w:color w:val="333333"/>
          <w:sz w:val="16"/>
          <w:szCs w:val="16"/>
          <w:shd w:val="clear" w:color="auto" w:fill="FFFFFF"/>
        </w:rPr>
        <w:t xml:space="preserve">. </w:t>
      </w:r>
    </w:p>
    <w:p w14:paraId="2410DDDB" w14:textId="3748B030" w:rsidR="006517F1" w:rsidRDefault="006517F1" w:rsidP="006517F1"/>
    <w:p w14:paraId="3367181C" w14:textId="361BE736" w:rsidR="009366BF" w:rsidRPr="00C53CF3" w:rsidRDefault="00477A15" w:rsidP="00C53CF3">
      <w:r>
        <w:rPr>
          <w:sz w:val="20"/>
          <w:szCs w:val="20"/>
        </w:rPr>
        <w:t>.</w:t>
      </w:r>
    </w:p>
    <w:p w14:paraId="67CA63FD" w14:textId="1514B34E" w:rsidR="009366BF" w:rsidRDefault="009366BF">
      <w:pPr>
        <w:pStyle w:val="FootnoteText"/>
      </w:pPr>
    </w:p>
  </w:footnote>
  <w:footnote w:id="3">
    <w:p w14:paraId="5856E6AF" w14:textId="77777777" w:rsidR="009366BF" w:rsidRPr="009366BF" w:rsidRDefault="009366BF" w:rsidP="009366BF">
      <w:pPr>
        <w:pStyle w:val="FootnoteText"/>
      </w:pPr>
      <w:r>
        <w:rPr>
          <w:rStyle w:val="FootnoteReference"/>
        </w:rPr>
        <w:footnoteRef/>
      </w:r>
      <w:r>
        <w:t xml:space="preserve"> </w:t>
      </w:r>
      <w:hyperlink r:id="rId1" w:anchor="covid" w:history="1">
        <w:r w:rsidRPr="009366BF">
          <w:rPr>
            <w:rStyle w:val="Hyperlink"/>
          </w:rPr>
          <w:t>http://www.nrpfnetwork.org.uk/information/Pages/Coronavirus-information.aspx#covid</w:t>
        </w:r>
      </w:hyperlink>
    </w:p>
    <w:p w14:paraId="78280D0A" w14:textId="18DCAA1C" w:rsidR="009366BF" w:rsidRDefault="009366BF">
      <w:pPr>
        <w:pStyle w:val="FootnoteText"/>
      </w:pPr>
    </w:p>
  </w:footnote>
  <w:footnote w:id="4">
    <w:p w14:paraId="31D73F39" w14:textId="6E05B176" w:rsidR="006E7479" w:rsidRDefault="006E7479">
      <w:pPr>
        <w:pStyle w:val="FootnoteText"/>
      </w:pPr>
      <w:r>
        <w:rPr>
          <w:rStyle w:val="FootnoteReference"/>
        </w:rPr>
        <w:footnoteRef/>
      </w:r>
      <w:r>
        <w:t xml:space="preserve"> </w:t>
      </w:r>
      <w:hyperlink r:id="rId2" w:history="1">
        <w:r w:rsidRPr="009A5FC1">
          <w:rPr>
            <w:color w:val="0000FF"/>
            <w:u w:val="single"/>
          </w:rPr>
          <w:t>https://www.gov.uk/guidance/coronavirus-covid-19-get-support-if-youre-a-migrant-living-in-the-uk</w:t>
        </w:r>
      </w:hyperlink>
    </w:p>
  </w:footnote>
  <w:footnote w:id="5">
    <w:p w14:paraId="37D38B39" w14:textId="6960B0B8" w:rsidR="006E7479" w:rsidRDefault="006E7479">
      <w:pPr>
        <w:pStyle w:val="FootnoteText"/>
      </w:pPr>
      <w:r>
        <w:rPr>
          <w:rStyle w:val="FootnoteReference"/>
        </w:rPr>
        <w:footnoteRef/>
      </w:r>
      <w:r>
        <w:t xml:space="preserve"> This issue will be covered in detail in an upcoming briefing </w:t>
      </w:r>
    </w:p>
  </w:footnote>
  <w:footnote w:id="6">
    <w:p w14:paraId="3CA4662F" w14:textId="578469E0" w:rsidR="009366BF" w:rsidRDefault="009366BF" w:rsidP="009366BF">
      <w:pPr>
        <w:pStyle w:val="FootnoteText"/>
      </w:pPr>
      <w:r>
        <w:rPr>
          <w:rStyle w:val="FootnoteReference"/>
        </w:rPr>
        <w:footnoteRef/>
      </w:r>
      <w:r>
        <w:t xml:space="preserve"> The role of local authority provision as a safety net has been consistently recognised by the courts, see for example: </w:t>
      </w:r>
      <w:hyperlink r:id="rId3" w:history="1">
        <w:r w:rsidRPr="009366BF">
          <w:rPr>
            <w:rStyle w:val="Hyperlink"/>
          </w:rPr>
          <w:t>http://www.nrpfnetwork.org.uk/News/Pages/section-17-cases.aspx</w:t>
        </w:r>
      </w:hyperlink>
    </w:p>
  </w:footnote>
  <w:footnote w:id="7">
    <w:p w14:paraId="429DC77E" w14:textId="1EBCB374" w:rsidR="009366BF" w:rsidRDefault="009366BF">
      <w:pPr>
        <w:pStyle w:val="FootnoteText"/>
      </w:pPr>
      <w:r>
        <w:rPr>
          <w:rStyle w:val="FootnoteReference"/>
        </w:rPr>
        <w:footnoteRef/>
      </w:r>
      <w:r>
        <w:t xml:space="preserve"> Based on informal consultation with local authorities, NGOs and others</w:t>
      </w:r>
    </w:p>
  </w:footnote>
  <w:footnote w:id="8">
    <w:p w14:paraId="00C9CECB" w14:textId="6DED0C04" w:rsidR="002E7A03" w:rsidRDefault="002E7A03">
      <w:pPr>
        <w:pStyle w:val="FootnoteText"/>
      </w:pPr>
      <w:r>
        <w:rPr>
          <w:rStyle w:val="FootnoteReference"/>
        </w:rPr>
        <w:footnoteRef/>
      </w:r>
      <w:r>
        <w:t xml:space="preserve"> https://www.gov.uk/government/statistics/announcements/statistics-relating-to-covid-19-and-the-immigration-system-may-2020   </w:t>
      </w:r>
    </w:p>
  </w:footnote>
  <w:footnote w:id="9">
    <w:p w14:paraId="522677E0" w14:textId="4D795754" w:rsidR="009366BF" w:rsidRPr="009366BF" w:rsidRDefault="009366BF" w:rsidP="009366BF">
      <w:pPr>
        <w:pStyle w:val="FootnoteText"/>
      </w:pPr>
      <w:r>
        <w:rPr>
          <w:rStyle w:val="FootnoteReference"/>
        </w:rPr>
        <w:footnoteRef/>
      </w:r>
      <w:r>
        <w:t xml:space="preserve"> According to the Children’s Society ‘</w:t>
      </w:r>
      <w:r w:rsidRPr="009366BF">
        <w:t xml:space="preserve">The Home Office has estimated that there are 9,000 looked after children and care leavers in the UK who would need to regularise their status by the deadline of June 2021. As of 6th January 2020, only 3,612 had been identified by local authorities and just eleven per cent (11%) had been awarded status in the 153 local authorities across the UK who </w:t>
      </w:r>
      <w:proofErr w:type="gramStart"/>
      <w:r w:rsidRPr="009366BF">
        <w:t>were</w:t>
      </w:r>
      <w:proofErr w:type="gramEnd"/>
      <w:r w:rsidRPr="009366BF">
        <w:t xml:space="preserve"> able to provide us with information.</w:t>
      </w:r>
      <w:r>
        <w:t>’</w:t>
      </w:r>
      <w:r w:rsidRPr="009366BF">
        <w:t xml:space="preserve"> </w:t>
      </w:r>
    </w:p>
    <w:p w14:paraId="66FD9962" w14:textId="28D19D26" w:rsidR="009366BF" w:rsidRDefault="009366BF">
      <w:pPr>
        <w:pStyle w:val="FootnoteText"/>
      </w:pPr>
    </w:p>
  </w:footnote>
  <w:footnote w:id="10">
    <w:p w14:paraId="31F9D597" w14:textId="1F85BEAB" w:rsidR="00D95484" w:rsidRDefault="00D95484">
      <w:pPr>
        <w:pStyle w:val="FootnoteText"/>
      </w:pPr>
      <w:r>
        <w:rPr>
          <w:rStyle w:val="FootnoteReference"/>
        </w:rPr>
        <w:footnoteRef/>
      </w:r>
      <w:r>
        <w:t xml:space="preserve"> </w:t>
      </w:r>
      <w:r w:rsidR="009E73ED">
        <w:t xml:space="preserve">See for example </w:t>
      </w:r>
      <w:hyperlink r:id="rId4" w:history="1">
        <w:r w:rsidR="009E73ED" w:rsidRPr="009E73ED">
          <w:rPr>
            <w:rStyle w:val="Hyperlink"/>
          </w:rPr>
          <w:t>https://www.itv.com/news/2020-05-26/exclusive-councils-in-england-and-wales-face-3-3bn-black-hole-in-funding/</w:t>
        </w:r>
      </w:hyperlink>
    </w:p>
  </w:footnote>
  <w:footnote w:id="11">
    <w:p w14:paraId="21F3FD5D" w14:textId="36303B57" w:rsidR="00C3337B" w:rsidRDefault="00C3337B">
      <w:pPr>
        <w:pStyle w:val="FootnoteText"/>
      </w:pPr>
      <w:r>
        <w:rPr>
          <w:rStyle w:val="FootnoteReference"/>
        </w:rPr>
        <w:footnoteRef/>
      </w:r>
      <w:r>
        <w:t xml:space="preserve"> </w:t>
      </w:r>
      <w:hyperlink r:id="rId5" w:history="1">
        <w:r w:rsidR="000D7F9D" w:rsidRPr="003C7973">
          <w:rPr>
            <w:rStyle w:val="Hyperlink"/>
          </w:rPr>
          <w:t>http://www.nrpfnetwork.org.uk/News/Pages/end-rough-sleeping.aspx</w:t>
        </w:r>
      </w:hyperlink>
      <w:r w:rsidR="000D7F9D">
        <w:t xml:space="preserve"> </w:t>
      </w:r>
    </w:p>
  </w:footnote>
  <w:footnote w:id="12">
    <w:p w14:paraId="41D9CCF2" w14:textId="078BB211" w:rsidR="00E31CB6" w:rsidRDefault="00E31CB6">
      <w:pPr>
        <w:pStyle w:val="FootnoteText"/>
      </w:pPr>
      <w:r>
        <w:rPr>
          <w:rStyle w:val="FootnoteReference"/>
        </w:rPr>
        <w:footnoteRef/>
      </w:r>
      <w:r>
        <w:t xml:space="preserve"> </w:t>
      </w:r>
      <w:hyperlink r:id="rId6" w:history="1">
        <w:r w:rsidRPr="00E31CB6">
          <w:rPr>
            <w:rStyle w:val="Hyperlink"/>
          </w:rPr>
          <w:t>http://www.nrpfnetwork.org.uk/Documents/Subsistence-support-families.pdf</w:t>
        </w:r>
      </w:hyperlink>
    </w:p>
  </w:footnote>
  <w:footnote w:id="13">
    <w:p w14:paraId="21438368" w14:textId="0306769D" w:rsidR="009366BF" w:rsidRDefault="009366BF">
      <w:pPr>
        <w:pStyle w:val="FootnoteText"/>
      </w:pPr>
      <w:r>
        <w:rPr>
          <w:rStyle w:val="FootnoteReference"/>
        </w:rPr>
        <w:footnoteRef/>
      </w:r>
      <w:r>
        <w:t xml:space="preserve"> Please note that a separate note will look at the overall policy implications of COVID 19 for access to information and advice, including language access and digital exclusion</w:t>
      </w:r>
    </w:p>
  </w:footnote>
  <w:footnote w:id="14">
    <w:p w14:paraId="16434B36" w14:textId="6626EDA0" w:rsidR="008D6CD2" w:rsidRDefault="008D6CD2">
      <w:pPr>
        <w:pStyle w:val="FootnoteText"/>
      </w:pPr>
      <w:r>
        <w:rPr>
          <w:rStyle w:val="FootnoteReference"/>
        </w:rPr>
        <w:footnoteRef/>
      </w:r>
      <w:r>
        <w:t xml:space="preserve"> Project 17, Migrant Rights Network and </w:t>
      </w:r>
      <w:r w:rsidR="00CF629B">
        <w:t>Public Interest Law Centre identified this as a concern in a letter to local authorities on 14</w:t>
      </w:r>
      <w:r w:rsidR="00CF629B" w:rsidRPr="00CF629B">
        <w:rPr>
          <w:vertAlign w:val="superscript"/>
        </w:rPr>
        <w:t>th</w:t>
      </w:r>
      <w:r w:rsidR="00CF629B">
        <w:t xml:space="preserve"> April 2020 </w:t>
      </w:r>
      <w:hyperlink r:id="rId7" w:history="1">
        <w:r w:rsidR="00CF629B" w:rsidRPr="00CF629B">
          <w:rPr>
            <w:rStyle w:val="Hyperlink"/>
          </w:rPr>
          <w:t>https://www.project17.org.uk/media/96286/las-and-covid-19-follow-up-letter-144-basic.pdf</w:t>
        </w:r>
      </w:hyperlink>
    </w:p>
  </w:footnote>
  <w:footnote w:id="15">
    <w:p w14:paraId="49586CF7" w14:textId="51E3B367" w:rsidR="000049E2" w:rsidRDefault="000049E2">
      <w:pPr>
        <w:pStyle w:val="FootnoteText"/>
      </w:pPr>
      <w:r>
        <w:rPr>
          <w:rStyle w:val="FootnoteReference"/>
        </w:rPr>
        <w:footnoteRef/>
      </w:r>
      <w:r>
        <w:t xml:space="preserve"> As identified in the PHE review </w:t>
      </w:r>
      <w:r w:rsidR="00F14A69">
        <w:t xml:space="preserve">of the impact of COVID on BAME communities </w:t>
      </w:r>
      <w:hyperlink r:id="rId8" w:history="1">
        <w:r w:rsidR="00F14A69" w:rsidRPr="00F14A69">
          <w:rPr>
            <w:rStyle w:val="Hyperlink"/>
          </w:rPr>
          <w:t>https://assets.publishing.service.gov.uk/government/uploads/system/uploads/attachment_data/file/892376/COVID_stakeholder_engagement_synthesis_beyond_the_data.pdf</w:t>
        </w:r>
      </w:hyperlink>
    </w:p>
  </w:footnote>
  <w:footnote w:id="16">
    <w:p w14:paraId="0571BE80" w14:textId="77777777" w:rsidR="00A77CE8" w:rsidRPr="00A77CE8" w:rsidRDefault="00E249AE" w:rsidP="00A77CE8">
      <w:pPr>
        <w:pStyle w:val="FootnoteText"/>
      </w:pPr>
      <w:r>
        <w:rPr>
          <w:rStyle w:val="FootnoteReference"/>
        </w:rPr>
        <w:footnoteRef/>
      </w:r>
      <w:r>
        <w:t xml:space="preserve"> </w:t>
      </w:r>
      <w:r w:rsidR="00A77CE8">
        <w:t xml:space="preserve">A full evaluation of the project is available here: </w:t>
      </w:r>
      <w:hyperlink r:id="rId9" w:history="1">
        <w:r w:rsidR="00A77CE8" w:rsidRPr="00A77CE8">
          <w:rPr>
            <w:rStyle w:val="Hyperlink"/>
          </w:rPr>
          <w:t>https://drive.google.com/file/d/1EFnqSvYSgbMsDdmvsPdFzjmLpcoeY_3r/view</w:t>
        </w:r>
      </w:hyperlink>
    </w:p>
    <w:p w14:paraId="46C28217" w14:textId="77A5E127" w:rsidR="00E249AE" w:rsidRDefault="00E249AE">
      <w:pPr>
        <w:pStyle w:val="FootnoteText"/>
      </w:pPr>
    </w:p>
  </w:footnote>
  <w:footnote w:id="17">
    <w:p w14:paraId="38D9D04B" w14:textId="124CFB0B" w:rsidR="00882872" w:rsidRDefault="00882872">
      <w:pPr>
        <w:pStyle w:val="FootnoteText"/>
      </w:pPr>
      <w:r>
        <w:rPr>
          <w:rStyle w:val="FootnoteReference"/>
        </w:rPr>
        <w:footnoteRef/>
      </w:r>
      <w:r>
        <w:t xml:space="preserve"> Organisations who have called for </w:t>
      </w:r>
      <w:r w:rsidR="00E357BB">
        <w:t xml:space="preserve">the suspension of NRPF </w:t>
      </w:r>
      <w:r w:rsidR="002B762C">
        <w:t xml:space="preserve">in response to the pandemic </w:t>
      </w:r>
      <w:r w:rsidR="00E357BB">
        <w:t>include LGA, COSLA, Welsh LGA, Mayors of Bristol and London, IPPR and The Children’s Society</w:t>
      </w:r>
      <w:r w:rsidR="0074080F">
        <w:t>, Children’s Commissioner for England</w:t>
      </w:r>
      <w:r w:rsidR="002817C9">
        <w:t>, DWP Select Committee</w:t>
      </w:r>
      <w:r w:rsidR="002A4AF3">
        <w:t xml:space="preserve"> as well as a letter signed by over 100 MPs.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2465"/>
    <w:multiLevelType w:val="multilevel"/>
    <w:tmpl w:val="F14482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B5C7B"/>
    <w:multiLevelType w:val="hybridMultilevel"/>
    <w:tmpl w:val="2A601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A658D4"/>
    <w:multiLevelType w:val="hybridMultilevel"/>
    <w:tmpl w:val="FA94A64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E22C30"/>
    <w:multiLevelType w:val="multilevel"/>
    <w:tmpl w:val="BBD20D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9204B5"/>
    <w:multiLevelType w:val="hybridMultilevel"/>
    <w:tmpl w:val="598265E2"/>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0D7E39"/>
    <w:multiLevelType w:val="multilevel"/>
    <w:tmpl w:val="3A9A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6E42C8"/>
    <w:multiLevelType w:val="hybridMultilevel"/>
    <w:tmpl w:val="4D7CEF4C"/>
    <w:lvl w:ilvl="0" w:tplc="D73EEAB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847353"/>
    <w:multiLevelType w:val="multilevel"/>
    <w:tmpl w:val="1548AE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73EF7"/>
    <w:multiLevelType w:val="multilevel"/>
    <w:tmpl w:val="A91E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3C30E3"/>
    <w:multiLevelType w:val="multilevel"/>
    <w:tmpl w:val="4D4E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D325DB"/>
    <w:multiLevelType w:val="hybridMultilevel"/>
    <w:tmpl w:val="DE2279B2"/>
    <w:lvl w:ilvl="0" w:tplc="D73EEABE">
      <w:start w:val="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A11B03"/>
    <w:multiLevelType w:val="hybridMultilevel"/>
    <w:tmpl w:val="D0CA7BCE"/>
    <w:lvl w:ilvl="0" w:tplc="D73EEABE">
      <w:start w:val="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2E120C5"/>
    <w:multiLevelType w:val="hybridMultilevel"/>
    <w:tmpl w:val="6096D106"/>
    <w:lvl w:ilvl="0" w:tplc="ED5C951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5E75B9"/>
    <w:multiLevelType w:val="hybridMultilevel"/>
    <w:tmpl w:val="1512B5C0"/>
    <w:lvl w:ilvl="0" w:tplc="D73EEABE">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BE2CB1"/>
    <w:multiLevelType w:val="hybridMultilevel"/>
    <w:tmpl w:val="CE38D24A"/>
    <w:lvl w:ilvl="0" w:tplc="16F63756">
      <w:start w:val="1"/>
      <w:numFmt w:val="decimal"/>
      <w:lvlText w:val="%1."/>
      <w:lvlJc w:val="left"/>
      <w:pPr>
        <w:ind w:left="1440" w:hanging="360"/>
      </w:pPr>
      <w:rPr>
        <w:rFonts w:ascii="Arial" w:eastAsia="Times New Roman"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D9B190E"/>
    <w:multiLevelType w:val="hybridMultilevel"/>
    <w:tmpl w:val="814CA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013E46"/>
    <w:multiLevelType w:val="multilevel"/>
    <w:tmpl w:val="9E5C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BA1A07"/>
    <w:multiLevelType w:val="hybridMultilevel"/>
    <w:tmpl w:val="56F8F876"/>
    <w:lvl w:ilvl="0" w:tplc="D73EEAB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8473BE"/>
    <w:multiLevelType w:val="hybridMultilevel"/>
    <w:tmpl w:val="40EC2E4E"/>
    <w:lvl w:ilvl="0" w:tplc="04090003">
      <w:start w:val="1"/>
      <w:numFmt w:val="bullet"/>
      <w:lvlText w:val="o"/>
      <w:lvlJc w:val="left"/>
      <w:pPr>
        <w:ind w:left="964" w:hanging="360"/>
      </w:pPr>
      <w:rPr>
        <w:rFonts w:ascii="Courier New" w:hAnsi="Courier New" w:cs="Courier New"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abstractNum w:abstractNumId="19">
    <w:nsid w:val="4C621407"/>
    <w:multiLevelType w:val="hybridMultilevel"/>
    <w:tmpl w:val="8346A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8A7F7E"/>
    <w:multiLevelType w:val="multilevel"/>
    <w:tmpl w:val="AE1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6C38E3"/>
    <w:multiLevelType w:val="hybridMultilevel"/>
    <w:tmpl w:val="4EB4C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3E02AC"/>
    <w:multiLevelType w:val="hybridMultilevel"/>
    <w:tmpl w:val="B212EBC2"/>
    <w:lvl w:ilvl="0" w:tplc="98A8D6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66E5251"/>
    <w:multiLevelType w:val="multilevel"/>
    <w:tmpl w:val="7A66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79524C"/>
    <w:multiLevelType w:val="multilevel"/>
    <w:tmpl w:val="D906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5B038B"/>
    <w:multiLevelType w:val="hybridMultilevel"/>
    <w:tmpl w:val="B222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FD4575"/>
    <w:multiLevelType w:val="multilevel"/>
    <w:tmpl w:val="B498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A20A1"/>
    <w:multiLevelType w:val="hybridMultilevel"/>
    <w:tmpl w:val="CE38D24A"/>
    <w:lvl w:ilvl="0" w:tplc="16F63756">
      <w:start w:val="1"/>
      <w:numFmt w:val="decimal"/>
      <w:lvlText w:val="%1."/>
      <w:lvlJc w:val="left"/>
      <w:pPr>
        <w:ind w:left="1440" w:hanging="360"/>
      </w:pPr>
      <w:rPr>
        <w:rFonts w:ascii="Arial" w:eastAsia="Times New Roman"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02B5E8C"/>
    <w:multiLevelType w:val="hybridMultilevel"/>
    <w:tmpl w:val="A90A5464"/>
    <w:lvl w:ilvl="0" w:tplc="DFFC42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0C63E82"/>
    <w:multiLevelType w:val="hybridMultilevel"/>
    <w:tmpl w:val="2C18F650"/>
    <w:lvl w:ilvl="0" w:tplc="D73EEAB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95626E"/>
    <w:multiLevelType w:val="multilevel"/>
    <w:tmpl w:val="A3380F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3"/>
  </w:num>
  <w:num w:numId="3">
    <w:abstractNumId w:val="21"/>
  </w:num>
  <w:num w:numId="4">
    <w:abstractNumId w:val="6"/>
  </w:num>
  <w:num w:numId="5">
    <w:abstractNumId w:val="10"/>
  </w:num>
  <w:num w:numId="6">
    <w:abstractNumId w:val="11"/>
  </w:num>
  <w:num w:numId="7">
    <w:abstractNumId w:val="1"/>
  </w:num>
  <w:num w:numId="8">
    <w:abstractNumId w:val="22"/>
  </w:num>
  <w:num w:numId="9">
    <w:abstractNumId w:val="19"/>
  </w:num>
  <w:num w:numId="10">
    <w:abstractNumId w:val="17"/>
  </w:num>
  <w:num w:numId="11">
    <w:abstractNumId w:val="20"/>
  </w:num>
  <w:num w:numId="12">
    <w:abstractNumId w:val="23"/>
  </w:num>
  <w:num w:numId="13">
    <w:abstractNumId w:val="26"/>
  </w:num>
  <w:num w:numId="14">
    <w:abstractNumId w:val="28"/>
  </w:num>
  <w:num w:numId="15">
    <w:abstractNumId w:val="12"/>
  </w:num>
  <w:num w:numId="16">
    <w:abstractNumId w:val="25"/>
  </w:num>
  <w:num w:numId="17">
    <w:abstractNumId w:val="4"/>
  </w:num>
  <w:num w:numId="18">
    <w:abstractNumId w:val="2"/>
  </w:num>
  <w:num w:numId="19">
    <w:abstractNumId w:val="18"/>
  </w:num>
  <w:num w:numId="20">
    <w:abstractNumId w:val="14"/>
  </w:num>
  <w:num w:numId="21">
    <w:abstractNumId w:val="8"/>
  </w:num>
  <w:num w:numId="22">
    <w:abstractNumId w:val="15"/>
  </w:num>
  <w:num w:numId="23">
    <w:abstractNumId w:val="27"/>
  </w:num>
  <w:num w:numId="24">
    <w:abstractNumId w:val="24"/>
  </w:num>
  <w:num w:numId="25">
    <w:abstractNumId w:val="5"/>
  </w:num>
  <w:num w:numId="26">
    <w:abstractNumId w:val="0"/>
  </w:num>
  <w:num w:numId="27">
    <w:abstractNumId w:val="16"/>
  </w:num>
  <w:num w:numId="28">
    <w:abstractNumId w:val="7"/>
  </w:num>
  <w:num w:numId="29">
    <w:abstractNumId w:val="3"/>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F4"/>
    <w:rsid w:val="000049E2"/>
    <w:rsid w:val="00005722"/>
    <w:rsid w:val="000137CF"/>
    <w:rsid w:val="00016666"/>
    <w:rsid w:val="00022837"/>
    <w:rsid w:val="00026C97"/>
    <w:rsid w:val="00027A0E"/>
    <w:rsid w:val="00027F25"/>
    <w:rsid w:val="00037855"/>
    <w:rsid w:val="00043E25"/>
    <w:rsid w:val="000456B1"/>
    <w:rsid w:val="000461E6"/>
    <w:rsid w:val="000549AE"/>
    <w:rsid w:val="00057648"/>
    <w:rsid w:val="00066FD5"/>
    <w:rsid w:val="00072F59"/>
    <w:rsid w:val="00074813"/>
    <w:rsid w:val="00075208"/>
    <w:rsid w:val="00081011"/>
    <w:rsid w:val="00087DF0"/>
    <w:rsid w:val="00096AD7"/>
    <w:rsid w:val="000A5D4C"/>
    <w:rsid w:val="000B397C"/>
    <w:rsid w:val="000B5626"/>
    <w:rsid w:val="000C0C3B"/>
    <w:rsid w:val="000C1AE3"/>
    <w:rsid w:val="000C7056"/>
    <w:rsid w:val="000D193D"/>
    <w:rsid w:val="000D1BAE"/>
    <w:rsid w:val="000D7F9D"/>
    <w:rsid w:val="000E2F68"/>
    <w:rsid w:val="000E7A80"/>
    <w:rsid w:val="000F5337"/>
    <w:rsid w:val="001010DF"/>
    <w:rsid w:val="00101C4F"/>
    <w:rsid w:val="00102309"/>
    <w:rsid w:val="00103DF4"/>
    <w:rsid w:val="00104BDA"/>
    <w:rsid w:val="00110852"/>
    <w:rsid w:val="00111998"/>
    <w:rsid w:val="0011533C"/>
    <w:rsid w:val="0011714D"/>
    <w:rsid w:val="0012286F"/>
    <w:rsid w:val="001312FF"/>
    <w:rsid w:val="00134F80"/>
    <w:rsid w:val="00135187"/>
    <w:rsid w:val="001369D8"/>
    <w:rsid w:val="001474C8"/>
    <w:rsid w:val="001658AC"/>
    <w:rsid w:val="00165FFC"/>
    <w:rsid w:val="001737B8"/>
    <w:rsid w:val="0017492A"/>
    <w:rsid w:val="00180814"/>
    <w:rsid w:val="00185826"/>
    <w:rsid w:val="00187E8F"/>
    <w:rsid w:val="001A0E25"/>
    <w:rsid w:val="001A28FD"/>
    <w:rsid w:val="001B42B8"/>
    <w:rsid w:val="001B5EE8"/>
    <w:rsid w:val="001C680D"/>
    <w:rsid w:val="001D296F"/>
    <w:rsid w:val="001D29DA"/>
    <w:rsid w:val="001D743A"/>
    <w:rsid w:val="001E2114"/>
    <w:rsid w:val="001E2E53"/>
    <w:rsid w:val="001F7C7A"/>
    <w:rsid w:val="00217D24"/>
    <w:rsid w:val="00223F39"/>
    <w:rsid w:val="00224AE1"/>
    <w:rsid w:val="0023414B"/>
    <w:rsid w:val="00247782"/>
    <w:rsid w:val="00261D10"/>
    <w:rsid w:val="00270125"/>
    <w:rsid w:val="00273AF3"/>
    <w:rsid w:val="00274F23"/>
    <w:rsid w:val="002817C9"/>
    <w:rsid w:val="002903FC"/>
    <w:rsid w:val="0029485D"/>
    <w:rsid w:val="00294C66"/>
    <w:rsid w:val="00296B46"/>
    <w:rsid w:val="002A3C05"/>
    <w:rsid w:val="002A4AF3"/>
    <w:rsid w:val="002B1388"/>
    <w:rsid w:val="002B30D9"/>
    <w:rsid w:val="002B762C"/>
    <w:rsid w:val="002E0F70"/>
    <w:rsid w:val="002E3081"/>
    <w:rsid w:val="002E6686"/>
    <w:rsid w:val="002E7A03"/>
    <w:rsid w:val="002E7CB3"/>
    <w:rsid w:val="002F5584"/>
    <w:rsid w:val="002F56BB"/>
    <w:rsid w:val="002F5907"/>
    <w:rsid w:val="00307DC9"/>
    <w:rsid w:val="00313A78"/>
    <w:rsid w:val="003150D8"/>
    <w:rsid w:val="00324CB7"/>
    <w:rsid w:val="0032794D"/>
    <w:rsid w:val="00354C7E"/>
    <w:rsid w:val="00367AD0"/>
    <w:rsid w:val="00370D29"/>
    <w:rsid w:val="00373984"/>
    <w:rsid w:val="00373DF4"/>
    <w:rsid w:val="003763EC"/>
    <w:rsid w:val="00380E31"/>
    <w:rsid w:val="00382536"/>
    <w:rsid w:val="00391CFD"/>
    <w:rsid w:val="003967C3"/>
    <w:rsid w:val="00397C2C"/>
    <w:rsid w:val="003A1E81"/>
    <w:rsid w:val="003A5001"/>
    <w:rsid w:val="003A5884"/>
    <w:rsid w:val="003B7290"/>
    <w:rsid w:val="003C32A0"/>
    <w:rsid w:val="003D2DBF"/>
    <w:rsid w:val="003D2EB8"/>
    <w:rsid w:val="003D54A8"/>
    <w:rsid w:val="003D6463"/>
    <w:rsid w:val="003D7A2C"/>
    <w:rsid w:val="003E412D"/>
    <w:rsid w:val="003F7C79"/>
    <w:rsid w:val="004029FB"/>
    <w:rsid w:val="0040742C"/>
    <w:rsid w:val="004138FB"/>
    <w:rsid w:val="00415F4A"/>
    <w:rsid w:val="00416B1A"/>
    <w:rsid w:val="004231FD"/>
    <w:rsid w:val="00424E0B"/>
    <w:rsid w:val="00430A86"/>
    <w:rsid w:val="004311EA"/>
    <w:rsid w:val="0043609C"/>
    <w:rsid w:val="004458D7"/>
    <w:rsid w:val="00450A09"/>
    <w:rsid w:val="00452750"/>
    <w:rsid w:val="004563EA"/>
    <w:rsid w:val="004603D6"/>
    <w:rsid w:val="00467B15"/>
    <w:rsid w:val="00477A15"/>
    <w:rsid w:val="00481130"/>
    <w:rsid w:val="00483947"/>
    <w:rsid w:val="004852C0"/>
    <w:rsid w:val="00495071"/>
    <w:rsid w:val="004A1A16"/>
    <w:rsid w:val="004A2B20"/>
    <w:rsid w:val="004A401D"/>
    <w:rsid w:val="004A75D8"/>
    <w:rsid w:val="004B2155"/>
    <w:rsid w:val="004C04F2"/>
    <w:rsid w:val="004C5CD0"/>
    <w:rsid w:val="004D139B"/>
    <w:rsid w:val="004D58A2"/>
    <w:rsid w:val="004D62CE"/>
    <w:rsid w:val="004E6CA4"/>
    <w:rsid w:val="004E7265"/>
    <w:rsid w:val="004F4291"/>
    <w:rsid w:val="004F4B3B"/>
    <w:rsid w:val="004F5C27"/>
    <w:rsid w:val="005004F9"/>
    <w:rsid w:val="005019FB"/>
    <w:rsid w:val="00501E66"/>
    <w:rsid w:val="00502238"/>
    <w:rsid w:val="0050749C"/>
    <w:rsid w:val="00507744"/>
    <w:rsid w:val="005141CC"/>
    <w:rsid w:val="005228BB"/>
    <w:rsid w:val="005319F9"/>
    <w:rsid w:val="00533298"/>
    <w:rsid w:val="00535E71"/>
    <w:rsid w:val="00542738"/>
    <w:rsid w:val="00550C23"/>
    <w:rsid w:val="00561B6C"/>
    <w:rsid w:val="00565020"/>
    <w:rsid w:val="00565E79"/>
    <w:rsid w:val="00570ED2"/>
    <w:rsid w:val="00587822"/>
    <w:rsid w:val="00590CF8"/>
    <w:rsid w:val="00596395"/>
    <w:rsid w:val="005970A6"/>
    <w:rsid w:val="005A0508"/>
    <w:rsid w:val="005B0D2E"/>
    <w:rsid w:val="005B1F39"/>
    <w:rsid w:val="005B36F9"/>
    <w:rsid w:val="005B5264"/>
    <w:rsid w:val="005C1F6A"/>
    <w:rsid w:val="005C239B"/>
    <w:rsid w:val="005C71A6"/>
    <w:rsid w:val="005D1615"/>
    <w:rsid w:val="005E17FE"/>
    <w:rsid w:val="005E3787"/>
    <w:rsid w:val="005F374D"/>
    <w:rsid w:val="006002BC"/>
    <w:rsid w:val="00606C46"/>
    <w:rsid w:val="00612BB0"/>
    <w:rsid w:val="0061474B"/>
    <w:rsid w:val="00620518"/>
    <w:rsid w:val="006206BC"/>
    <w:rsid w:val="006264FC"/>
    <w:rsid w:val="00626ECB"/>
    <w:rsid w:val="00627099"/>
    <w:rsid w:val="00631B2D"/>
    <w:rsid w:val="00632608"/>
    <w:rsid w:val="00634081"/>
    <w:rsid w:val="0063686E"/>
    <w:rsid w:val="006371EF"/>
    <w:rsid w:val="006402C0"/>
    <w:rsid w:val="00647C9C"/>
    <w:rsid w:val="006517F1"/>
    <w:rsid w:val="0065713A"/>
    <w:rsid w:val="00660FC5"/>
    <w:rsid w:val="00661BF4"/>
    <w:rsid w:val="00666407"/>
    <w:rsid w:val="00670AB8"/>
    <w:rsid w:val="0067163E"/>
    <w:rsid w:val="006759BF"/>
    <w:rsid w:val="006759F8"/>
    <w:rsid w:val="006827BD"/>
    <w:rsid w:val="00686D25"/>
    <w:rsid w:val="00687E5E"/>
    <w:rsid w:val="00690052"/>
    <w:rsid w:val="00693E8A"/>
    <w:rsid w:val="006B080A"/>
    <w:rsid w:val="006B65C0"/>
    <w:rsid w:val="006D1308"/>
    <w:rsid w:val="006D7FEF"/>
    <w:rsid w:val="006E3B42"/>
    <w:rsid w:val="006E50C6"/>
    <w:rsid w:val="006E6B27"/>
    <w:rsid w:val="006E7479"/>
    <w:rsid w:val="006F6F35"/>
    <w:rsid w:val="007023D8"/>
    <w:rsid w:val="00704C66"/>
    <w:rsid w:val="007168B3"/>
    <w:rsid w:val="00721A2E"/>
    <w:rsid w:val="007305E8"/>
    <w:rsid w:val="00736283"/>
    <w:rsid w:val="0074080F"/>
    <w:rsid w:val="007502AA"/>
    <w:rsid w:val="0075509C"/>
    <w:rsid w:val="00755F12"/>
    <w:rsid w:val="00756F3E"/>
    <w:rsid w:val="00761343"/>
    <w:rsid w:val="00773229"/>
    <w:rsid w:val="00777558"/>
    <w:rsid w:val="00785F8D"/>
    <w:rsid w:val="00791C80"/>
    <w:rsid w:val="00796EAB"/>
    <w:rsid w:val="007976D5"/>
    <w:rsid w:val="007A0527"/>
    <w:rsid w:val="007A0E5A"/>
    <w:rsid w:val="007A550E"/>
    <w:rsid w:val="007B0337"/>
    <w:rsid w:val="007B2913"/>
    <w:rsid w:val="007B4182"/>
    <w:rsid w:val="007B7E7E"/>
    <w:rsid w:val="007C2451"/>
    <w:rsid w:val="007C747E"/>
    <w:rsid w:val="007D30A5"/>
    <w:rsid w:val="007D60E1"/>
    <w:rsid w:val="007D6BD6"/>
    <w:rsid w:val="007E0AB0"/>
    <w:rsid w:val="007E7B25"/>
    <w:rsid w:val="007F0090"/>
    <w:rsid w:val="007F15C9"/>
    <w:rsid w:val="007F2A6E"/>
    <w:rsid w:val="007F2D3B"/>
    <w:rsid w:val="007F617A"/>
    <w:rsid w:val="00801FE4"/>
    <w:rsid w:val="008028A1"/>
    <w:rsid w:val="00807DAC"/>
    <w:rsid w:val="00840975"/>
    <w:rsid w:val="00844A26"/>
    <w:rsid w:val="00844E4A"/>
    <w:rsid w:val="00846A7F"/>
    <w:rsid w:val="00854D13"/>
    <w:rsid w:val="0086633D"/>
    <w:rsid w:val="008720B5"/>
    <w:rsid w:val="00875048"/>
    <w:rsid w:val="008767F8"/>
    <w:rsid w:val="00882872"/>
    <w:rsid w:val="008840C5"/>
    <w:rsid w:val="0088500F"/>
    <w:rsid w:val="00886101"/>
    <w:rsid w:val="00886BB2"/>
    <w:rsid w:val="00890702"/>
    <w:rsid w:val="00891CC7"/>
    <w:rsid w:val="008A09E8"/>
    <w:rsid w:val="008B0662"/>
    <w:rsid w:val="008B1728"/>
    <w:rsid w:val="008B1AA1"/>
    <w:rsid w:val="008B6BB7"/>
    <w:rsid w:val="008C0B62"/>
    <w:rsid w:val="008C346C"/>
    <w:rsid w:val="008D023D"/>
    <w:rsid w:val="008D573C"/>
    <w:rsid w:val="008D5964"/>
    <w:rsid w:val="008D6CD2"/>
    <w:rsid w:val="008D6FBC"/>
    <w:rsid w:val="008E0EC6"/>
    <w:rsid w:val="008E244C"/>
    <w:rsid w:val="008E438D"/>
    <w:rsid w:val="008F406E"/>
    <w:rsid w:val="00902748"/>
    <w:rsid w:val="00904A70"/>
    <w:rsid w:val="00906DF7"/>
    <w:rsid w:val="00914683"/>
    <w:rsid w:val="0092126D"/>
    <w:rsid w:val="00922572"/>
    <w:rsid w:val="0092436E"/>
    <w:rsid w:val="00927586"/>
    <w:rsid w:val="009366BF"/>
    <w:rsid w:val="00943E62"/>
    <w:rsid w:val="00944E30"/>
    <w:rsid w:val="0095450B"/>
    <w:rsid w:val="00982A28"/>
    <w:rsid w:val="00985B79"/>
    <w:rsid w:val="00995099"/>
    <w:rsid w:val="009A148A"/>
    <w:rsid w:val="009A46F9"/>
    <w:rsid w:val="009A5FC1"/>
    <w:rsid w:val="009A7195"/>
    <w:rsid w:val="009B2284"/>
    <w:rsid w:val="009B5169"/>
    <w:rsid w:val="009B72B5"/>
    <w:rsid w:val="009B7374"/>
    <w:rsid w:val="009C3987"/>
    <w:rsid w:val="009C5197"/>
    <w:rsid w:val="009E08BF"/>
    <w:rsid w:val="009E73ED"/>
    <w:rsid w:val="009F2002"/>
    <w:rsid w:val="009F2563"/>
    <w:rsid w:val="009F2D1E"/>
    <w:rsid w:val="009F3501"/>
    <w:rsid w:val="00A01C75"/>
    <w:rsid w:val="00A07B05"/>
    <w:rsid w:val="00A11F9B"/>
    <w:rsid w:val="00A120A5"/>
    <w:rsid w:val="00A21C59"/>
    <w:rsid w:val="00A4218D"/>
    <w:rsid w:val="00A4446C"/>
    <w:rsid w:val="00A5039C"/>
    <w:rsid w:val="00A51D5D"/>
    <w:rsid w:val="00A5311E"/>
    <w:rsid w:val="00A603A2"/>
    <w:rsid w:val="00A60F6D"/>
    <w:rsid w:val="00A65C1F"/>
    <w:rsid w:val="00A65C7E"/>
    <w:rsid w:val="00A726F1"/>
    <w:rsid w:val="00A75AE3"/>
    <w:rsid w:val="00A770DC"/>
    <w:rsid w:val="00A77CE8"/>
    <w:rsid w:val="00A80224"/>
    <w:rsid w:val="00A82A81"/>
    <w:rsid w:val="00A8687F"/>
    <w:rsid w:val="00A86F9F"/>
    <w:rsid w:val="00A87965"/>
    <w:rsid w:val="00AB49C7"/>
    <w:rsid w:val="00AD0686"/>
    <w:rsid w:val="00AE1A94"/>
    <w:rsid w:val="00AE6188"/>
    <w:rsid w:val="00AE70B8"/>
    <w:rsid w:val="00AF0920"/>
    <w:rsid w:val="00AF27CC"/>
    <w:rsid w:val="00B013D5"/>
    <w:rsid w:val="00B05DE3"/>
    <w:rsid w:val="00B26AD6"/>
    <w:rsid w:val="00B31DB5"/>
    <w:rsid w:val="00B37F7A"/>
    <w:rsid w:val="00B56AD1"/>
    <w:rsid w:val="00B622E3"/>
    <w:rsid w:val="00B62805"/>
    <w:rsid w:val="00B66925"/>
    <w:rsid w:val="00B80E5B"/>
    <w:rsid w:val="00B90C99"/>
    <w:rsid w:val="00B9361A"/>
    <w:rsid w:val="00B950BB"/>
    <w:rsid w:val="00BA2707"/>
    <w:rsid w:val="00BA6B70"/>
    <w:rsid w:val="00BC1597"/>
    <w:rsid w:val="00BE0603"/>
    <w:rsid w:val="00BE5701"/>
    <w:rsid w:val="00BF11FE"/>
    <w:rsid w:val="00C02711"/>
    <w:rsid w:val="00C02E9D"/>
    <w:rsid w:val="00C0604B"/>
    <w:rsid w:val="00C0794A"/>
    <w:rsid w:val="00C1131F"/>
    <w:rsid w:val="00C117A3"/>
    <w:rsid w:val="00C21841"/>
    <w:rsid w:val="00C2625C"/>
    <w:rsid w:val="00C2766E"/>
    <w:rsid w:val="00C27B8A"/>
    <w:rsid w:val="00C30D28"/>
    <w:rsid w:val="00C3337B"/>
    <w:rsid w:val="00C33786"/>
    <w:rsid w:val="00C3379F"/>
    <w:rsid w:val="00C361A5"/>
    <w:rsid w:val="00C464D3"/>
    <w:rsid w:val="00C4663D"/>
    <w:rsid w:val="00C5175E"/>
    <w:rsid w:val="00C5339E"/>
    <w:rsid w:val="00C53CF3"/>
    <w:rsid w:val="00C62335"/>
    <w:rsid w:val="00C6616F"/>
    <w:rsid w:val="00C71EC4"/>
    <w:rsid w:val="00C72084"/>
    <w:rsid w:val="00C77AF1"/>
    <w:rsid w:val="00C8569B"/>
    <w:rsid w:val="00C904B0"/>
    <w:rsid w:val="00C928ED"/>
    <w:rsid w:val="00C967C0"/>
    <w:rsid w:val="00C96E29"/>
    <w:rsid w:val="00CA0182"/>
    <w:rsid w:val="00CA4965"/>
    <w:rsid w:val="00CB2FE2"/>
    <w:rsid w:val="00CC19FE"/>
    <w:rsid w:val="00CC7AE6"/>
    <w:rsid w:val="00CE134E"/>
    <w:rsid w:val="00CE15EE"/>
    <w:rsid w:val="00CE405F"/>
    <w:rsid w:val="00CE43CA"/>
    <w:rsid w:val="00CE5DDB"/>
    <w:rsid w:val="00CE6CDC"/>
    <w:rsid w:val="00CF629B"/>
    <w:rsid w:val="00D02380"/>
    <w:rsid w:val="00D02737"/>
    <w:rsid w:val="00D15804"/>
    <w:rsid w:val="00D36483"/>
    <w:rsid w:val="00D3744B"/>
    <w:rsid w:val="00D50C32"/>
    <w:rsid w:val="00D50C3E"/>
    <w:rsid w:val="00D543EB"/>
    <w:rsid w:val="00D65888"/>
    <w:rsid w:val="00D701B2"/>
    <w:rsid w:val="00D70EFC"/>
    <w:rsid w:val="00D734AD"/>
    <w:rsid w:val="00D77503"/>
    <w:rsid w:val="00D77C52"/>
    <w:rsid w:val="00D80447"/>
    <w:rsid w:val="00D95152"/>
    <w:rsid w:val="00D95484"/>
    <w:rsid w:val="00DA5619"/>
    <w:rsid w:val="00DA62EC"/>
    <w:rsid w:val="00DB38D0"/>
    <w:rsid w:val="00DD1448"/>
    <w:rsid w:val="00DD2575"/>
    <w:rsid w:val="00DD422A"/>
    <w:rsid w:val="00DD57AB"/>
    <w:rsid w:val="00DD73DD"/>
    <w:rsid w:val="00DE45A0"/>
    <w:rsid w:val="00DE4935"/>
    <w:rsid w:val="00DE5A98"/>
    <w:rsid w:val="00DE5CDC"/>
    <w:rsid w:val="00DF1B14"/>
    <w:rsid w:val="00E06487"/>
    <w:rsid w:val="00E06848"/>
    <w:rsid w:val="00E11F2C"/>
    <w:rsid w:val="00E125CC"/>
    <w:rsid w:val="00E13FB4"/>
    <w:rsid w:val="00E249AE"/>
    <w:rsid w:val="00E31CB6"/>
    <w:rsid w:val="00E357BB"/>
    <w:rsid w:val="00E3694D"/>
    <w:rsid w:val="00E457D4"/>
    <w:rsid w:val="00E5196C"/>
    <w:rsid w:val="00E73A0C"/>
    <w:rsid w:val="00E870FC"/>
    <w:rsid w:val="00E90641"/>
    <w:rsid w:val="00E92476"/>
    <w:rsid w:val="00E93D50"/>
    <w:rsid w:val="00E95D2C"/>
    <w:rsid w:val="00EA02EB"/>
    <w:rsid w:val="00EA18C3"/>
    <w:rsid w:val="00EB212A"/>
    <w:rsid w:val="00EB34E1"/>
    <w:rsid w:val="00EB3E66"/>
    <w:rsid w:val="00EB6BBD"/>
    <w:rsid w:val="00EC1EE7"/>
    <w:rsid w:val="00EC3548"/>
    <w:rsid w:val="00EC4F83"/>
    <w:rsid w:val="00EC63A0"/>
    <w:rsid w:val="00ED2F07"/>
    <w:rsid w:val="00ED3663"/>
    <w:rsid w:val="00ED64D2"/>
    <w:rsid w:val="00EE4F5E"/>
    <w:rsid w:val="00EE66C4"/>
    <w:rsid w:val="00EF01B9"/>
    <w:rsid w:val="00EF444D"/>
    <w:rsid w:val="00EF6993"/>
    <w:rsid w:val="00F00C21"/>
    <w:rsid w:val="00F0641F"/>
    <w:rsid w:val="00F12D1E"/>
    <w:rsid w:val="00F141FE"/>
    <w:rsid w:val="00F14A69"/>
    <w:rsid w:val="00F20AA8"/>
    <w:rsid w:val="00F2304C"/>
    <w:rsid w:val="00F273BA"/>
    <w:rsid w:val="00F4115E"/>
    <w:rsid w:val="00F42A64"/>
    <w:rsid w:val="00F61CE5"/>
    <w:rsid w:val="00F63ED6"/>
    <w:rsid w:val="00F65A58"/>
    <w:rsid w:val="00F718A8"/>
    <w:rsid w:val="00F733C5"/>
    <w:rsid w:val="00F75AFF"/>
    <w:rsid w:val="00F85AE5"/>
    <w:rsid w:val="00F90A8B"/>
    <w:rsid w:val="00F96BAD"/>
    <w:rsid w:val="00FA0332"/>
    <w:rsid w:val="00FA269E"/>
    <w:rsid w:val="00FB2BD3"/>
    <w:rsid w:val="00FB63BC"/>
    <w:rsid w:val="00FB7D76"/>
    <w:rsid w:val="00FC6392"/>
    <w:rsid w:val="00FC67DA"/>
    <w:rsid w:val="00FD771B"/>
    <w:rsid w:val="00FE0821"/>
    <w:rsid w:val="00FE754E"/>
    <w:rsid w:val="00FE7C40"/>
    <w:rsid w:val="02C986A0"/>
    <w:rsid w:val="035B963F"/>
    <w:rsid w:val="035DCD5A"/>
    <w:rsid w:val="03AEA0D0"/>
    <w:rsid w:val="03CADE4D"/>
    <w:rsid w:val="04737ABB"/>
    <w:rsid w:val="064C159B"/>
    <w:rsid w:val="075D76D1"/>
    <w:rsid w:val="07DA57BD"/>
    <w:rsid w:val="08FBA632"/>
    <w:rsid w:val="0923616A"/>
    <w:rsid w:val="09EB0109"/>
    <w:rsid w:val="0A02B6C5"/>
    <w:rsid w:val="0A368908"/>
    <w:rsid w:val="0A46C7C0"/>
    <w:rsid w:val="11AD99D5"/>
    <w:rsid w:val="11C5D40E"/>
    <w:rsid w:val="1345F3AA"/>
    <w:rsid w:val="156F098A"/>
    <w:rsid w:val="16464504"/>
    <w:rsid w:val="16934ACA"/>
    <w:rsid w:val="1A557868"/>
    <w:rsid w:val="1CD69A12"/>
    <w:rsid w:val="1E60FD6A"/>
    <w:rsid w:val="22298518"/>
    <w:rsid w:val="23EF53DB"/>
    <w:rsid w:val="259ED3A5"/>
    <w:rsid w:val="28858308"/>
    <w:rsid w:val="293C44CB"/>
    <w:rsid w:val="29B8EE34"/>
    <w:rsid w:val="2A7A020C"/>
    <w:rsid w:val="2B44048C"/>
    <w:rsid w:val="2E96E539"/>
    <w:rsid w:val="2EFE3DD8"/>
    <w:rsid w:val="31867AC0"/>
    <w:rsid w:val="331230C3"/>
    <w:rsid w:val="37172311"/>
    <w:rsid w:val="393892E2"/>
    <w:rsid w:val="3A8E79C8"/>
    <w:rsid w:val="3CC8D732"/>
    <w:rsid w:val="3D44D488"/>
    <w:rsid w:val="3FA1DAB4"/>
    <w:rsid w:val="411CFAD4"/>
    <w:rsid w:val="4131CF71"/>
    <w:rsid w:val="4184DE9C"/>
    <w:rsid w:val="41888443"/>
    <w:rsid w:val="4199F649"/>
    <w:rsid w:val="419D3DFE"/>
    <w:rsid w:val="41AD405D"/>
    <w:rsid w:val="42AFC71C"/>
    <w:rsid w:val="4419C0E4"/>
    <w:rsid w:val="4558947A"/>
    <w:rsid w:val="4560BFDE"/>
    <w:rsid w:val="45E88845"/>
    <w:rsid w:val="461AB285"/>
    <w:rsid w:val="46F60A12"/>
    <w:rsid w:val="4715B1B4"/>
    <w:rsid w:val="48A4BCAE"/>
    <w:rsid w:val="49219207"/>
    <w:rsid w:val="4A7C2D1C"/>
    <w:rsid w:val="4AC8D389"/>
    <w:rsid w:val="4C85EE9F"/>
    <w:rsid w:val="4D027AA1"/>
    <w:rsid w:val="4D12F26B"/>
    <w:rsid w:val="4DCE3177"/>
    <w:rsid w:val="4DCE8DAC"/>
    <w:rsid w:val="4EAFE78C"/>
    <w:rsid w:val="50A73DE0"/>
    <w:rsid w:val="50B08F2B"/>
    <w:rsid w:val="532F7EA1"/>
    <w:rsid w:val="540E45B9"/>
    <w:rsid w:val="565FA206"/>
    <w:rsid w:val="57077D95"/>
    <w:rsid w:val="583B7853"/>
    <w:rsid w:val="5A154A1F"/>
    <w:rsid w:val="5BCDFDA5"/>
    <w:rsid w:val="5C017DD4"/>
    <w:rsid w:val="5E5E0631"/>
    <w:rsid w:val="5FD6A00D"/>
    <w:rsid w:val="602FDC7A"/>
    <w:rsid w:val="60306B8C"/>
    <w:rsid w:val="61604A91"/>
    <w:rsid w:val="61D2891E"/>
    <w:rsid w:val="624A697A"/>
    <w:rsid w:val="625C95A4"/>
    <w:rsid w:val="62832622"/>
    <w:rsid w:val="62999AF0"/>
    <w:rsid w:val="63A830C9"/>
    <w:rsid w:val="641EEEFF"/>
    <w:rsid w:val="64EC0418"/>
    <w:rsid w:val="6554962D"/>
    <w:rsid w:val="657C44E9"/>
    <w:rsid w:val="658CAC64"/>
    <w:rsid w:val="659331CA"/>
    <w:rsid w:val="66212ECC"/>
    <w:rsid w:val="68918F08"/>
    <w:rsid w:val="69316AB4"/>
    <w:rsid w:val="69FFC695"/>
    <w:rsid w:val="6AEF21C1"/>
    <w:rsid w:val="6C5F00AB"/>
    <w:rsid w:val="6D1918D0"/>
    <w:rsid w:val="6E2B3CB4"/>
    <w:rsid w:val="70003259"/>
    <w:rsid w:val="7200A857"/>
    <w:rsid w:val="72114E14"/>
    <w:rsid w:val="7394BBCF"/>
    <w:rsid w:val="73E7D821"/>
    <w:rsid w:val="742E579A"/>
    <w:rsid w:val="745637CF"/>
    <w:rsid w:val="75418F2B"/>
    <w:rsid w:val="75AFFE27"/>
    <w:rsid w:val="78EFB2CA"/>
    <w:rsid w:val="7C5AD618"/>
    <w:rsid w:val="7CC181A1"/>
    <w:rsid w:val="7D60A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B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366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75"/>
    <w:pPr>
      <w:ind w:left="720"/>
      <w:contextualSpacing/>
    </w:pPr>
  </w:style>
  <w:style w:type="paragraph" w:styleId="BalloonText">
    <w:name w:val="Balloon Text"/>
    <w:basedOn w:val="Normal"/>
    <w:link w:val="BalloonTextChar"/>
    <w:uiPriority w:val="99"/>
    <w:semiHidden/>
    <w:unhideWhenUsed/>
    <w:rsid w:val="00DD2575"/>
    <w:rPr>
      <w:sz w:val="18"/>
      <w:szCs w:val="18"/>
    </w:rPr>
  </w:style>
  <w:style w:type="character" w:customStyle="1" w:styleId="BalloonTextChar">
    <w:name w:val="Balloon Text Char"/>
    <w:basedOn w:val="DefaultParagraphFont"/>
    <w:link w:val="BalloonText"/>
    <w:uiPriority w:val="99"/>
    <w:semiHidden/>
    <w:rsid w:val="00DD2575"/>
    <w:rPr>
      <w:rFonts w:ascii="Times New Roman" w:eastAsia="Times New Roman" w:hAnsi="Times New Roman" w:cs="Times New Roman"/>
      <w:sz w:val="18"/>
      <w:szCs w:val="18"/>
      <w:lang w:eastAsia="en-GB"/>
    </w:rPr>
  </w:style>
  <w:style w:type="paragraph" w:styleId="NormalWeb">
    <w:name w:val="Normal (Web)"/>
    <w:basedOn w:val="Normal"/>
    <w:uiPriority w:val="99"/>
    <w:unhideWhenUsed/>
    <w:rsid w:val="009366BF"/>
    <w:pPr>
      <w:spacing w:before="100" w:beforeAutospacing="1" w:after="100" w:afterAutospacing="1"/>
    </w:pPr>
  </w:style>
  <w:style w:type="paragraph" w:styleId="FootnoteText">
    <w:name w:val="footnote text"/>
    <w:basedOn w:val="Normal"/>
    <w:link w:val="FootnoteTextChar"/>
    <w:uiPriority w:val="99"/>
    <w:semiHidden/>
    <w:unhideWhenUsed/>
    <w:rsid w:val="009366BF"/>
    <w:rPr>
      <w:sz w:val="20"/>
      <w:szCs w:val="20"/>
    </w:rPr>
  </w:style>
  <w:style w:type="character" w:customStyle="1" w:styleId="FootnoteTextChar">
    <w:name w:val="Footnote Text Char"/>
    <w:basedOn w:val="DefaultParagraphFont"/>
    <w:link w:val="FootnoteText"/>
    <w:uiPriority w:val="99"/>
    <w:semiHidden/>
    <w:rsid w:val="009366BF"/>
    <w:rPr>
      <w:sz w:val="20"/>
      <w:szCs w:val="20"/>
    </w:rPr>
  </w:style>
  <w:style w:type="character" w:styleId="FootnoteReference">
    <w:name w:val="footnote reference"/>
    <w:basedOn w:val="DefaultParagraphFont"/>
    <w:uiPriority w:val="99"/>
    <w:semiHidden/>
    <w:unhideWhenUsed/>
    <w:rsid w:val="009366BF"/>
    <w:rPr>
      <w:vertAlign w:val="superscript"/>
    </w:rPr>
  </w:style>
  <w:style w:type="character" w:styleId="Hyperlink">
    <w:name w:val="Hyperlink"/>
    <w:basedOn w:val="DefaultParagraphFont"/>
    <w:uiPriority w:val="99"/>
    <w:unhideWhenUsed/>
    <w:rsid w:val="009366BF"/>
    <w:rPr>
      <w:color w:val="0563C1" w:themeColor="hyperlink"/>
      <w:u w:val="single"/>
    </w:rPr>
  </w:style>
  <w:style w:type="character" w:customStyle="1" w:styleId="UnresolvedMention">
    <w:name w:val="Unresolved Mention"/>
    <w:basedOn w:val="DefaultParagraphFont"/>
    <w:uiPriority w:val="99"/>
    <w:semiHidden/>
    <w:unhideWhenUsed/>
    <w:rsid w:val="009366BF"/>
    <w:rPr>
      <w:color w:val="605E5C"/>
      <w:shd w:val="clear" w:color="auto" w:fill="E1DFDD"/>
    </w:rPr>
  </w:style>
  <w:style w:type="character" w:customStyle="1" w:styleId="Heading1Char">
    <w:name w:val="Heading 1 Char"/>
    <w:basedOn w:val="DefaultParagraphFont"/>
    <w:link w:val="Heading1"/>
    <w:uiPriority w:val="9"/>
    <w:rsid w:val="009366B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3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6BF"/>
    <w:rPr>
      <w:b/>
      <w:bCs/>
    </w:rPr>
  </w:style>
  <w:style w:type="character" w:styleId="FollowedHyperlink">
    <w:name w:val="FollowedHyperlink"/>
    <w:basedOn w:val="DefaultParagraphFont"/>
    <w:uiPriority w:val="99"/>
    <w:semiHidden/>
    <w:unhideWhenUsed/>
    <w:rsid w:val="009366BF"/>
    <w:rPr>
      <w:color w:val="954F72" w:themeColor="followedHyperlink"/>
      <w:u w:val="single"/>
    </w:rPr>
  </w:style>
  <w:style w:type="paragraph" w:styleId="Footer">
    <w:name w:val="footer"/>
    <w:basedOn w:val="Normal"/>
    <w:link w:val="FooterChar"/>
    <w:uiPriority w:val="99"/>
    <w:unhideWhenUsed/>
    <w:rsid w:val="009366BF"/>
    <w:pPr>
      <w:tabs>
        <w:tab w:val="center" w:pos="4680"/>
        <w:tab w:val="right" w:pos="9360"/>
      </w:tabs>
    </w:pPr>
  </w:style>
  <w:style w:type="character" w:customStyle="1" w:styleId="FooterChar">
    <w:name w:val="Footer Char"/>
    <w:basedOn w:val="DefaultParagraphFont"/>
    <w:link w:val="Footer"/>
    <w:uiPriority w:val="99"/>
    <w:rsid w:val="009366BF"/>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9366BF"/>
  </w:style>
  <w:style w:type="character" w:styleId="CommentReference">
    <w:name w:val="annotation reference"/>
    <w:basedOn w:val="DefaultParagraphFont"/>
    <w:uiPriority w:val="99"/>
    <w:semiHidden/>
    <w:unhideWhenUsed/>
    <w:rsid w:val="00FA269E"/>
    <w:rPr>
      <w:sz w:val="16"/>
      <w:szCs w:val="16"/>
    </w:rPr>
  </w:style>
  <w:style w:type="paragraph" w:styleId="CommentText">
    <w:name w:val="annotation text"/>
    <w:basedOn w:val="Normal"/>
    <w:link w:val="CommentTextChar"/>
    <w:uiPriority w:val="99"/>
    <w:unhideWhenUsed/>
    <w:rsid w:val="00FA269E"/>
    <w:rPr>
      <w:sz w:val="20"/>
      <w:szCs w:val="20"/>
    </w:rPr>
  </w:style>
  <w:style w:type="character" w:customStyle="1" w:styleId="CommentTextChar">
    <w:name w:val="Comment Text Char"/>
    <w:basedOn w:val="DefaultParagraphFont"/>
    <w:link w:val="CommentText"/>
    <w:uiPriority w:val="99"/>
    <w:rsid w:val="00FA269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A269E"/>
    <w:rPr>
      <w:b/>
      <w:bCs/>
    </w:rPr>
  </w:style>
  <w:style w:type="character" w:customStyle="1" w:styleId="CommentSubjectChar">
    <w:name w:val="Comment Subject Char"/>
    <w:basedOn w:val="CommentTextChar"/>
    <w:link w:val="CommentSubject"/>
    <w:uiPriority w:val="99"/>
    <w:semiHidden/>
    <w:rsid w:val="00FA269E"/>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semiHidden/>
    <w:unhideWhenUsed/>
    <w:rsid w:val="0075509C"/>
    <w:pPr>
      <w:tabs>
        <w:tab w:val="center" w:pos="4680"/>
        <w:tab w:val="right" w:pos="9360"/>
      </w:tabs>
    </w:pPr>
  </w:style>
  <w:style w:type="character" w:customStyle="1" w:styleId="HeaderChar">
    <w:name w:val="Header Char"/>
    <w:basedOn w:val="DefaultParagraphFont"/>
    <w:link w:val="Header"/>
    <w:uiPriority w:val="99"/>
    <w:semiHidden/>
    <w:rsid w:val="0075509C"/>
    <w:rPr>
      <w:rFonts w:ascii="Times New Roman" w:eastAsia="Times New Roman" w:hAnsi="Times New Roman" w:cs="Times New Roman"/>
      <w:lang w:eastAsia="en-GB"/>
    </w:rPr>
  </w:style>
  <w:style w:type="character" w:customStyle="1" w:styleId="apple-converted-space">
    <w:name w:val="apple-converted-space"/>
    <w:basedOn w:val="DefaultParagraphFont"/>
    <w:rsid w:val="00E45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6B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9366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75"/>
    <w:pPr>
      <w:ind w:left="720"/>
      <w:contextualSpacing/>
    </w:pPr>
  </w:style>
  <w:style w:type="paragraph" w:styleId="BalloonText">
    <w:name w:val="Balloon Text"/>
    <w:basedOn w:val="Normal"/>
    <w:link w:val="BalloonTextChar"/>
    <w:uiPriority w:val="99"/>
    <w:semiHidden/>
    <w:unhideWhenUsed/>
    <w:rsid w:val="00DD2575"/>
    <w:rPr>
      <w:sz w:val="18"/>
      <w:szCs w:val="18"/>
    </w:rPr>
  </w:style>
  <w:style w:type="character" w:customStyle="1" w:styleId="BalloonTextChar">
    <w:name w:val="Balloon Text Char"/>
    <w:basedOn w:val="DefaultParagraphFont"/>
    <w:link w:val="BalloonText"/>
    <w:uiPriority w:val="99"/>
    <w:semiHidden/>
    <w:rsid w:val="00DD2575"/>
    <w:rPr>
      <w:rFonts w:ascii="Times New Roman" w:eastAsia="Times New Roman" w:hAnsi="Times New Roman" w:cs="Times New Roman"/>
      <w:sz w:val="18"/>
      <w:szCs w:val="18"/>
      <w:lang w:eastAsia="en-GB"/>
    </w:rPr>
  </w:style>
  <w:style w:type="paragraph" w:styleId="NormalWeb">
    <w:name w:val="Normal (Web)"/>
    <w:basedOn w:val="Normal"/>
    <w:uiPriority w:val="99"/>
    <w:unhideWhenUsed/>
    <w:rsid w:val="009366BF"/>
    <w:pPr>
      <w:spacing w:before="100" w:beforeAutospacing="1" w:after="100" w:afterAutospacing="1"/>
    </w:pPr>
  </w:style>
  <w:style w:type="paragraph" w:styleId="FootnoteText">
    <w:name w:val="footnote text"/>
    <w:basedOn w:val="Normal"/>
    <w:link w:val="FootnoteTextChar"/>
    <w:uiPriority w:val="99"/>
    <w:semiHidden/>
    <w:unhideWhenUsed/>
    <w:rsid w:val="009366BF"/>
    <w:rPr>
      <w:sz w:val="20"/>
      <w:szCs w:val="20"/>
    </w:rPr>
  </w:style>
  <w:style w:type="character" w:customStyle="1" w:styleId="FootnoteTextChar">
    <w:name w:val="Footnote Text Char"/>
    <w:basedOn w:val="DefaultParagraphFont"/>
    <w:link w:val="FootnoteText"/>
    <w:uiPriority w:val="99"/>
    <w:semiHidden/>
    <w:rsid w:val="009366BF"/>
    <w:rPr>
      <w:sz w:val="20"/>
      <w:szCs w:val="20"/>
    </w:rPr>
  </w:style>
  <w:style w:type="character" w:styleId="FootnoteReference">
    <w:name w:val="footnote reference"/>
    <w:basedOn w:val="DefaultParagraphFont"/>
    <w:uiPriority w:val="99"/>
    <w:semiHidden/>
    <w:unhideWhenUsed/>
    <w:rsid w:val="009366BF"/>
    <w:rPr>
      <w:vertAlign w:val="superscript"/>
    </w:rPr>
  </w:style>
  <w:style w:type="character" w:styleId="Hyperlink">
    <w:name w:val="Hyperlink"/>
    <w:basedOn w:val="DefaultParagraphFont"/>
    <w:uiPriority w:val="99"/>
    <w:unhideWhenUsed/>
    <w:rsid w:val="009366BF"/>
    <w:rPr>
      <w:color w:val="0563C1" w:themeColor="hyperlink"/>
      <w:u w:val="single"/>
    </w:rPr>
  </w:style>
  <w:style w:type="character" w:customStyle="1" w:styleId="UnresolvedMention">
    <w:name w:val="Unresolved Mention"/>
    <w:basedOn w:val="DefaultParagraphFont"/>
    <w:uiPriority w:val="99"/>
    <w:semiHidden/>
    <w:unhideWhenUsed/>
    <w:rsid w:val="009366BF"/>
    <w:rPr>
      <w:color w:val="605E5C"/>
      <w:shd w:val="clear" w:color="auto" w:fill="E1DFDD"/>
    </w:rPr>
  </w:style>
  <w:style w:type="character" w:customStyle="1" w:styleId="Heading1Char">
    <w:name w:val="Heading 1 Char"/>
    <w:basedOn w:val="DefaultParagraphFont"/>
    <w:link w:val="Heading1"/>
    <w:uiPriority w:val="9"/>
    <w:rsid w:val="009366B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3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6BF"/>
    <w:rPr>
      <w:b/>
      <w:bCs/>
    </w:rPr>
  </w:style>
  <w:style w:type="character" w:styleId="FollowedHyperlink">
    <w:name w:val="FollowedHyperlink"/>
    <w:basedOn w:val="DefaultParagraphFont"/>
    <w:uiPriority w:val="99"/>
    <w:semiHidden/>
    <w:unhideWhenUsed/>
    <w:rsid w:val="009366BF"/>
    <w:rPr>
      <w:color w:val="954F72" w:themeColor="followedHyperlink"/>
      <w:u w:val="single"/>
    </w:rPr>
  </w:style>
  <w:style w:type="paragraph" w:styleId="Footer">
    <w:name w:val="footer"/>
    <w:basedOn w:val="Normal"/>
    <w:link w:val="FooterChar"/>
    <w:uiPriority w:val="99"/>
    <w:unhideWhenUsed/>
    <w:rsid w:val="009366BF"/>
    <w:pPr>
      <w:tabs>
        <w:tab w:val="center" w:pos="4680"/>
        <w:tab w:val="right" w:pos="9360"/>
      </w:tabs>
    </w:pPr>
  </w:style>
  <w:style w:type="character" w:customStyle="1" w:styleId="FooterChar">
    <w:name w:val="Footer Char"/>
    <w:basedOn w:val="DefaultParagraphFont"/>
    <w:link w:val="Footer"/>
    <w:uiPriority w:val="99"/>
    <w:rsid w:val="009366BF"/>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9366BF"/>
  </w:style>
  <w:style w:type="character" w:styleId="CommentReference">
    <w:name w:val="annotation reference"/>
    <w:basedOn w:val="DefaultParagraphFont"/>
    <w:uiPriority w:val="99"/>
    <w:semiHidden/>
    <w:unhideWhenUsed/>
    <w:rsid w:val="00FA269E"/>
    <w:rPr>
      <w:sz w:val="16"/>
      <w:szCs w:val="16"/>
    </w:rPr>
  </w:style>
  <w:style w:type="paragraph" w:styleId="CommentText">
    <w:name w:val="annotation text"/>
    <w:basedOn w:val="Normal"/>
    <w:link w:val="CommentTextChar"/>
    <w:uiPriority w:val="99"/>
    <w:unhideWhenUsed/>
    <w:rsid w:val="00FA269E"/>
    <w:rPr>
      <w:sz w:val="20"/>
      <w:szCs w:val="20"/>
    </w:rPr>
  </w:style>
  <w:style w:type="character" w:customStyle="1" w:styleId="CommentTextChar">
    <w:name w:val="Comment Text Char"/>
    <w:basedOn w:val="DefaultParagraphFont"/>
    <w:link w:val="CommentText"/>
    <w:uiPriority w:val="99"/>
    <w:rsid w:val="00FA269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A269E"/>
    <w:rPr>
      <w:b/>
      <w:bCs/>
    </w:rPr>
  </w:style>
  <w:style w:type="character" w:customStyle="1" w:styleId="CommentSubjectChar">
    <w:name w:val="Comment Subject Char"/>
    <w:basedOn w:val="CommentTextChar"/>
    <w:link w:val="CommentSubject"/>
    <w:uiPriority w:val="99"/>
    <w:semiHidden/>
    <w:rsid w:val="00FA269E"/>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semiHidden/>
    <w:unhideWhenUsed/>
    <w:rsid w:val="0075509C"/>
    <w:pPr>
      <w:tabs>
        <w:tab w:val="center" w:pos="4680"/>
        <w:tab w:val="right" w:pos="9360"/>
      </w:tabs>
    </w:pPr>
  </w:style>
  <w:style w:type="character" w:customStyle="1" w:styleId="HeaderChar">
    <w:name w:val="Header Char"/>
    <w:basedOn w:val="DefaultParagraphFont"/>
    <w:link w:val="Header"/>
    <w:uiPriority w:val="99"/>
    <w:semiHidden/>
    <w:rsid w:val="0075509C"/>
    <w:rPr>
      <w:rFonts w:ascii="Times New Roman" w:eastAsia="Times New Roman" w:hAnsi="Times New Roman" w:cs="Times New Roman"/>
      <w:lang w:eastAsia="en-GB"/>
    </w:rPr>
  </w:style>
  <w:style w:type="character" w:customStyle="1" w:styleId="apple-converted-space">
    <w:name w:val="apple-converted-space"/>
    <w:basedOn w:val="DefaultParagraphFont"/>
    <w:rsid w:val="00E4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710">
      <w:bodyDiv w:val="1"/>
      <w:marLeft w:val="0"/>
      <w:marRight w:val="0"/>
      <w:marTop w:val="0"/>
      <w:marBottom w:val="0"/>
      <w:divBdr>
        <w:top w:val="none" w:sz="0" w:space="0" w:color="auto"/>
        <w:left w:val="none" w:sz="0" w:space="0" w:color="auto"/>
        <w:bottom w:val="none" w:sz="0" w:space="0" w:color="auto"/>
        <w:right w:val="none" w:sz="0" w:space="0" w:color="auto"/>
      </w:divBdr>
    </w:div>
    <w:div w:id="34088758">
      <w:bodyDiv w:val="1"/>
      <w:marLeft w:val="0"/>
      <w:marRight w:val="0"/>
      <w:marTop w:val="0"/>
      <w:marBottom w:val="0"/>
      <w:divBdr>
        <w:top w:val="none" w:sz="0" w:space="0" w:color="auto"/>
        <w:left w:val="none" w:sz="0" w:space="0" w:color="auto"/>
        <w:bottom w:val="none" w:sz="0" w:space="0" w:color="auto"/>
        <w:right w:val="none" w:sz="0" w:space="0" w:color="auto"/>
      </w:divBdr>
    </w:div>
    <w:div w:id="51856977">
      <w:bodyDiv w:val="1"/>
      <w:marLeft w:val="0"/>
      <w:marRight w:val="0"/>
      <w:marTop w:val="0"/>
      <w:marBottom w:val="0"/>
      <w:divBdr>
        <w:top w:val="none" w:sz="0" w:space="0" w:color="auto"/>
        <w:left w:val="none" w:sz="0" w:space="0" w:color="auto"/>
        <w:bottom w:val="none" w:sz="0" w:space="0" w:color="auto"/>
        <w:right w:val="none" w:sz="0" w:space="0" w:color="auto"/>
      </w:divBdr>
    </w:div>
    <w:div w:id="53627588">
      <w:bodyDiv w:val="1"/>
      <w:marLeft w:val="0"/>
      <w:marRight w:val="0"/>
      <w:marTop w:val="0"/>
      <w:marBottom w:val="0"/>
      <w:divBdr>
        <w:top w:val="none" w:sz="0" w:space="0" w:color="auto"/>
        <w:left w:val="none" w:sz="0" w:space="0" w:color="auto"/>
        <w:bottom w:val="none" w:sz="0" w:space="0" w:color="auto"/>
        <w:right w:val="none" w:sz="0" w:space="0" w:color="auto"/>
      </w:divBdr>
    </w:div>
    <w:div w:id="115833132">
      <w:bodyDiv w:val="1"/>
      <w:marLeft w:val="0"/>
      <w:marRight w:val="0"/>
      <w:marTop w:val="0"/>
      <w:marBottom w:val="0"/>
      <w:divBdr>
        <w:top w:val="none" w:sz="0" w:space="0" w:color="auto"/>
        <w:left w:val="none" w:sz="0" w:space="0" w:color="auto"/>
        <w:bottom w:val="none" w:sz="0" w:space="0" w:color="auto"/>
        <w:right w:val="none" w:sz="0" w:space="0" w:color="auto"/>
      </w:divBdr>
      <w:divsChild>
        <w:div w:id="1669365269">
          <w:marLeft w:val="0"/>
          <w:marRight w:val="0"/>
          <w:marTop w:val="0"/>
          <w:marBottom w:val="0"/>
          <w:divBdr>
            <w:top w:val="none" w:sz="0" w:space="0" w:color="auto"/>
            <w:left w:val="none" w:sz="0" w:space="0" w:color="auto"/>
            <w:bottom w:val="none" w:sz="0" w:space="0" w:color="auto"/>
            <w:right w:val="none" w:sz="0" w:space="0" w:color="auto"/>
          </w:divBdr>
          <w:divsChild>
            <w:div w:id="87583731">
              <w:marLeft w:val="0"/>
              <w:marRight w:val="0"/>
              <w:marTop w:val="0"/>
              <w:marBottom w:val="0"/>
              <w:divBdr>
                <w:top w:val="none" w:sz="0" w:space="0" w:color="auto"/>
                <w:left w:val="none" w:sz="0" w:space="0" w:color="auto"/>
                <w:bottom w:val="none" w:sz="0" w:space="0" w:color="auto"/>
                <w:right w:val="none" w:sz="0" w:space="0" w:color="auto"/>
              </w:divBdr>
              <w:divsChild>
                <w:div w:id="1800486356">
                  <w:marLeft w:val="0"/>
                  <w:marRight w:val="0"/>
                  <w:marTop w:val="0"/>
                  <w:marBottom w:val="0"/>
                  <w:divBdr>
                    <w:top w:val="none" w:sz="0" w:space="0" w:color="auto"/>
                    <w:left w:val="none" w:sz="0" w:space="0" w:color="auto"/>
                    <w:bottom w:val="none" w:sz="0" w:space="0" w:color="auto"/>
                    <w:right w:val="none" w:sz="0" w:space="0" w:color="auto"/>
                  </w:divBdr>
                </w:div>
              </w:divsChild>
            </w:div>
            <w:div w:id="1015232182">
              <w:marLeft w:val="0"/>
              <w:marRight w:val="0"/>
              <w:marTop w:val="0"/>
              <w:marBottom w:val="0"/>
              <w:divBdr>
                <w:top w:val="none" w:sz="0" w:space="0" w:color="auto"/>
                <w:left w:val="none" w:sz="0" w:space="0" w:color="auto"/>
                <w:bottom w:val="none" w:sz="0" w:space="0" w:color="auto"/>
                <w:right w:val="none" w:sz="0" w:space="0" w:color="auto"/>
              </w:divBdr>
              <w:divsChild>
                <w:div w:id="1056321444">
                  <w:marLeft w:val="0"/>
                  <w:marRight w:val="0"/>
                  <w:marTop w:val="0"/>
                  <w:marBottom w:val="0"/>
                  <w:divBdr>
                    <w:top w:val="none" w:sz="0" w:space="0" w:color="auto"/>
                    <w:left w:val="none" w:sz="0" w:space="0" w:color="auto"/>
                    <w:bottom w:val="none" w:sz="0" w:space="0" w:color="auto"/>
                    <w:right w:val="none" w:sz="0" w:space="0" w:color="auto"/>
                  </w:divBdr>
                </w:div>
              </w:divsChild>
            </w:div>
            <w:div w:id="1183860300">
              <w:marLeft w:val="0"/>
              <w:marRight w:val="0"/>
              <w:marTop w:val="0"/>
              <w:marBottom w:val="0"/>
              <w:divBdr>
                <w:top w:val="none" w:sz="0" w:space="0" w:color="auto"/>
                <w:left w:val="none" w:sz="0" w:space="0" w:color="auto"/>
                <w:bottom w:val="none" w:sz="0" w:space="0" w:color="auto"/>
                <w:right w:val="none" w:sz="0" w:space="0" w:color="auto"/>
              </w:divBdr>
              <w:divsChild>
                <w:div w:id="2073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6203">
      <w:bodyDiv w:val="1"/>
      <w:marLeft w:val="0"/>
      <w:marRight w:val="0"/>
      <w:marTop w:val="0"/>
      <w:marBottom w:val="0"/>
      <w:divBdr>
        <w:top w:val="none" w:sz="0" w:space="0" w:color="auto"/>
        <w:left w:val="none" w:sz="0" w:space="0" w:color="auto"/>
        <w:bottom w:val="none" w:sz="0" w:space="0" w:color="auto"/>
        <w:right w:val="none" w:sz="0" w:space="0" w:color="auto"/>
      </w:divBdr>
    </w:div>
    <w:div w:id="153037998">
      <w:bodyDiv w:val="1"/>
      <w:marLeft w:val="0"/>
      <w:marRight w:val="0"/>
      <w:marTop w:val="0"/>
      <w:marBottom w:val="0"/>
      <w:divBdr>
        <w:top w:val="none" w:sz="0" w:space="0" w:color="auto"/>
        <w:left w:val="none" w:sz="0" w:space="0" w:color="auto"/>
        <w:bottom w:val="none" w:sz="0" w:space="0" w:color="auto"/>
        <w:right w:val="none" w:sz="0" w:space="0" w:color="auto"/>
      </w:divBdr>
    </w:div>
    <w:div w:id="157695397">
      <w:bodyDiv w:val="1"/>
      <w:marLeft w:val="0"/>
      <w:marRight w:val="0"/>
      <w:marTop w:val="0"/>
      <w:marBottom w:val="0"/>
      <w:divBdr>
        <w:top w:val="none" w:sz="0" w:space="0" w:color="auto"/>
        <w:left w:val="none" w:sz="0" w:space="0" w:color="auto"/>
        <w:bottom w:val="none" w:sz="0" w:space="0" w:color="auto"/>
        <w:right w:val="none" w:sz="0" w:space="0" w:color="auto"/>
      </w:divBdr>
    </w:div>
    <w:div w:id="171339919">
      <w:bodyDiv w:val="1"/>
      <w:marLeft w:val="0"/>
      <w:marRight w:val="0"/>
      <w:marTop w:val="0"/>
      <w:marBottom w:val="0"/>
      <w:divBdr>
        <w:top w:val="none" w:sz="0" w:space="0" w:color="auto"/>
        <w:left w:val="none" w:sz="0" w:space="0" w:color="auto"/>
        <w:bottom w:val="none" w:sz="0" w:space="0" w:color="auto"/>
        <w:right w:val="none" w:sz="0" w:space="0" w:color="auto"/>
      </w:divBdr>
      <w:divsChild>
        <w:div w:id="1952854473">
          <w:marLeft w:val="0"/>
          <w:marRight w:val="0"/>
          <w:marTop w:val="0"/>
          <w:marBottom w:val="0"/>
          <w:divBdr>
            <w:top w:val="none" w:sz="0" w:space="0" w:color="auto"/>
            <w:left w:val="none" w:sz="0" w:space="0" w:color="auto"/>
            <w:bottom w:val="none" w:sz="0" w:space="0" w:color="auto"/>
            <w:right w:val="none" w:sz="0" w:space="0" w:color="auto"/>
          </w:divBdr>
        </w:div>
      </w:divsChild>
    </w:div>
    <w:div w:id="227149612">
      <w:bodyDiv w:val="1"/>
      <w:marLeft w:val="0"/>
      <w:marRight w:val="0"/>
      <w:marTop w:val="0"/>
      <w:marBottom w:val="0"/>
      <w:divBdr>
        <w:top w:val="none" w:sz="0" w:space="0" w:color="auto"/>
        <w:left w:val="none" w:sz="0" w:space="0" w:color="auto"/>
        <w:bottom w:val="none" w:sz="0" w:space="0" w:color="auto"/>
        <w:right w:val="none" w:sz="0" w:space="0" w:color="auto"/>
      </w:divBdr>
    </w:div>
    <w:div w:id="230116495">
      <w:bodyDiv w:val="1"/>
      <w:marLeft w:val="0"/>
      <w:marRight w:val="0"/>
      <w:marTop w:val="0"/>
      <w:marBottom w:val="0"/>
      <w:divBdr>
        <w:top w:val="none" w:sz="0" w:space="0" w:color="auto"/>
        <w:left w:val="none" w:sz="0" w:space="0" w:color="auto"/>
        <w:bottom w:val="none" w:sz="0" w:space="0" w:color="auto"/>
        <w:right w:val="none" w:sz="0" w:space="0" w:color="auto"/>
      </w:divBdr>
    </w:div>
    <w:div w:id="230964401">
      <w:bodyDiv w:val="1"/>
      <w:marLeft w:val="0"/>
      <w:marRight w:val="0"/>
      <w:marTop w:val="0"/>
      <w:marBottom w:val="0"/>
      <w:divBdr>
        <w:top w:val="none" w:sz="0" w:space="0" w:color="auto"/>
        <w:left w:val="none" w:sz="0" w:space="0" w:color="auto"/>
        <w:bottom w:val="none" w:sz="0" w:space="0" w:color="auto"/>
        <w:right w:val="none" w:sz="0" w:space="0" w:color="auto"/>
      </w:divBdr>
    </w:div>
    <w:div w:id="286862849">
      <w:bodyDiv w:val="1"/>
      <w:marLeft w:val="0"/>
      <w:marRight w:val="0"/>
      <w:marTop w:val="0"/>
      <w:marBottom w:val="0"/>
      <w:divBdr>
        <w:top w:val="none" w:sz="0" w:space="0" w:color="auto"/>
        <w:left w:val="none" w:sz="0" w:space="0" w:color="auto"/>
        <w:bottom w:val="none" w:sz="0" w:space="0" w:color="auto"/>
        <w:right w:val="none" w:sz="0" w:space="0" w:color="auto"/>
      </w:divBdr>
    </w:div>
    <w:div w:id="308367078">
      <w:bodyDiv w:val="1"/>
      <w:marLeft w:val="0"/>
      <w:marRight w:val="0"/>
      <w:marTop w:val="0"/>
      <w:marBottom w:val="0"/>
      <w:divBdr>
        <w:top w:val="none" w:sz="0" w:space="0" w:color="auto"/>
        <w:left w:val="none" w:sz="0" w:space="0" w:color="auto"/>
        <w:bottom w:val="none" w:sz="0" w:space="0" w:color="auto"/>
        <w:right w:val="none" w:sz="0" w:space="0" w:color="auto"/>
      </w:divBdr>
    </w:div>
    <w:div w:id="321348620">
      <w:bodyDiv w:val="1"/>
      <w:marLeft w:val="0"/>
      <w:marRight w:val="0"/>
      <w:marTop w:val="0"/>
      <w:marBottom w:val="0"/>
      <w:divBdr>
        <w:top w:val="none" w:sz="0" w:space="0" w:color="auto"/>
        <w:left w:val="none" w:sz="0" w:space="0" w:color="auto"/>
        <w:bottom w:val="none" w:sz="0" w:space="0" w:color="auto"/>
        <w:right w:val="none" w:sz="0" w:space="0" w:color="auto"/>
      </w:divBdr>
    </w:div>
    <w:div w:id="482048375">
      <w:bodyDiv w:val="1"/>
      <w:marLeft w:val="0"/>
      <w:marRight w:val="0"/>
      <w:marTop w:val="0"/>
      <w:marBottom w:val="0"/>
      <w:divBdr>
        <w:top w:val="none" w:sz="0" w:space="0" w:color="auto"/>
        <w:left w:val="none" w:sz="0" w:space="0" w:color="auto"/>
        <w:bottom w:val="none" w:sz="0" w:space="0" w:color="auto"/>
        <w:right w:val="none" w:sz="0" w:space="0" w:color="auto"/>
      </w:divBdr>
    </w:div>
    <w:div w:id="487598956">
      <w:bodyDiv w:val="1"/>
      <w:marLeft w:val="0"/>
      <w:marRight w:val="0"/>
      <w:marTop w:val="0"/>
      <w:marBottom w:val="0"/>
      <w:divBdr>
        <w:top w:val="none" w:sz="0" w:space="0" w:color="auto"/>
        <w:left w:val="none" w:sz="0" w:space="0" w:color="auto"/>
        <w:bottom w:val="none" w:sz="0" w:space="0" w:color="auto"/>
        <w:right w:val="none" w:sz="0" w:space="0" w:color="auto"/>
      </w:divBdr>
    </w:div>
    <w:div w:id="496307572">
      <w:bodyDiv w:val="1"/>
      <w:marLeft w:val="0"/>
      <w:marRight w:val="0"/>
      <w:marTop w:val="0"/>
      <w:marBottom w:val="0"/>
      <w:divBdr>
        <w:top w:val="none" w:sz="0" w:space="0" w:color="auto"/>
        <w:left w:val="none" w:sz="0" w:space="0" w:color="auto"/>
        <w:bottom w:val="none" w:sz="0" w:space="0" w:color="auto"/>
        <w:right w:val="none" w:sz="0" w:space="0" w:color="auto"/>
      </w:divBdr>
    </w:div>
    <w:div w:id="536432803">
      <w:bodyDiv w:val="1"/>
      <w:marLeft w:val="0"/>
      <w:marRight w:val="0"/>
      <w:marTop w:val="0"/>
      <w:marBottom w:val="0"/>
      <w:divBdr>
        <w:top w:val="none" w:sz="0" w:space="0" w:color="auto"/>
        <w:left w:val="none" w:sz="0" w:space="0" w:color="auto"/>
        <w:bottom w:val="none" w:sz="0" w:space="0" w:color="auto"/>
        <w:right w:val="none" w:sz="0" w:space="0" w:color="auto"/>
      </w:divBdr>
    </w:div>
    <w:div w:id="547188034">
      <w:bodyDiv w:val="1"/>
      <w:marLeft w:val="0"/>
      <w:marRight w:val="0"/>
      <w:marTop w:val="0"/>
      <w:marBottom w:val="0"/>
      <w:divBdr>
        <w:top w:val="none" w:sz="0" w:space="0" w:color="auto"/>
        <w:left w:val="none" w:sz="0" w:space="0" w:color="auto"/>
        <w:bottom w:val="none" w:sz="0" w:space="0" w:color="auto"/>
        <w:right w:val="none" w:sz="0" w:space="0" w:color="auto"/>
      </w:divBdr>
    </w:div>
    <w:div w:id="572663434">
      <w:bodyDiv w:val="1"/>
      <w:marLeft w:val="0"/>
      <w:marRight w:val="0"/>
      <w:marTop w:val="0"/>
      <w:marBottom w:val="0"/>
      <w:divBdr>
        <w:top w:val="none" w:sz="0" w:space="0" w:color="auto"/>
        <w:left w:val="none" w:sz="0" w:space="0" w:color="auto"/>
        <w:bottom w:val="none" w:sz="0" w:space="0" w:color="auto"/>
        <w:right w:val="none" w:sz="0" w:space="0" w:color="auto"/>
      </w:divBdr>
    </w:div>
    <w:div w:id="582763304">
      <w:bodyDiv w:val="1"/>
      <w:marLeft w:val="0"/>
      <w:marRight w:val="0"/>
      <w:marTop w:val="0"/>
      <w:marBottom w:val="0"/>
      <w:divBdr>
        <w:top w:val="none" w:sz="0" w:space="0" w:color="auto"/>
        <w:left w:val="none" w:sz="0" w:space="0" w:color="auto"/>
        <w:bottom w:val="none" w:sz="0" w:space="0" w:color="auto"/>
        <w:right w:val="none" w:sz="0" w:space="0" w:color="auto"/>
      </w:divBdr>
    </w:div>
    <w:div w:id="616176204">
      <w:bodyDiv w:val="1"/>
      <w:marLeft w:val="0"/>
      <w:marRight w:val="0"/>
      <w:marTop w:val="0"/>
      <w:marBottom w:val="0"/>
      <w:divBdr>
        <w:top w:val="none" w:sz="0" w:space="0" w:color="auto"/>
        <w:left w:val="none" w:sz="0" w:space="0" w:color="auto"/>
        <w:bottom w:val="none" w:sz="0" w:space="0" w:color="auto"/>
        <w:right w:val="none" w:sz="0" w:space="0" w:color="auto"/>
      </w:divBdr>
    </w:div>
    <w:div w:id="631404627">
      <w:bodyDiv w:val="1"/>
      <w:marLeft w:val="0"/>
      <w:marRight w:val="0"/>
      <w:marTop w:val="0"/>
      <w:marBottom w:val="0"/>
      <w:divBdr>
        <w:top w:val="none" w:sz="0" w:space="0" w:color="auto"/>
        <w:left w:val="none" w:sz="0" w:space="0" w:color="auto"/>
        <w:bottom w:val="none" w:sz="0" w:space="0" w:color="auto"/>
        <w:right w:val="none" w:sz="0" w:space="0" w:color="auto"/>
      </w:divBdr>
    </w:div>
    <w:div w:id="651980867">
      <w:bodyDiv w:val="1"/>
      <w:marLeft w:val="0"/>
      <w:marRight w:val="0"/>
      <w:marTop w:val="0"/>
      <w:marBottom w:val="0"/>
      <w:divBdr>
        <w:top w:val="none" w:sz="0" w:space="0" w:color="auto"/>
        <w:left w:val="none" w:sz="0" w:space="0" w:color="auto"/>
        <w:bottom w:val="none" w:sz="0" w:space="0" w:color="auto"/>
        <w:right w:val="none" w:sz="0" w:space="0" w:color="auto"/>
      </w:divBdr>
    </w:div>
    <w:div w:id="663969689">
      <w:bodyDiv w:val="1"/>
      <w:marLeft w:val="0"/>
      <w:marRight w:val="0"/>
      <w:marTop w:val="0"/>
      <w:marBottom w:val="0"/>
      <w:divBdr>
        <w:top w:val="none" w:sz="0" w:space="0" w:color="auto"/>
        <w:left w:val="none" w:sz="0" w:space="0" w:color="auto"/>
        <w:bottom w:val="none" w:sz="0" w:space="0" w:color="auto"/>
        <w:right w:val="none" w:sz="0" w:space="0" w:color="auto"/>
      </w:divBdr>
    </w:div>
    <w:div w:id="668411252">
      <w:bodyDiv w:val="1"/>
      <w:marLeft w:val="0"/>
      <w:marRight w:val="0"/>
      <w:marTop w:val="0"/>
      <w:marBottom w:val="0"/>
      <w:divBdr>
        <w:top w:val="none" w:sz="0" w:space="0" w:color="auto"/>
        <w:left w:val="none" w:sz="0" w:space="0" w:color="auto"/>
        <w:bottom w:val="none" w:sz="0" w:space="0" w:color="auto"/>
        <w:right w:val="none" w:sz="0" w:space="0" w:color="auto"/>
      </w:divBdr>
    </w:div>
    <w:div w:id="706875831">
      <w:bodyDiv w:val="1"/>
      <w:marLeft w:val="0"/>
      <w:marRight w:val="0"/>
      <w:marTop w:val="0"/>
      <w:marBottom w:val="0"/>
      <w:divBdr>
        <w:top w:val="none" w:sz="0" w:space="0" w:color="auto"/>
        <w:left w:val="none" w:sz="0" w:space="0" w:color="auto"/>
        <w:bottom w:val="none" w:sz="0" w:space="0" w:color="auto"/>
        <w:right w:val="none" w:sz="0" w:space="0" w:color="auto"/>
      </w:divBdr>
    </w:div>
    <w:div w:id="777529897">
      <w:bodyDiv w:val="1"/>
      <w:marLeft w:val="0"/>
      <w:marRight w:val="0"/>
      <w:marTop w:val="0"/>
      <w:marBottom w:val="0"/>
      <w:divBdr>
        <w:top w:val="none" w:sz="0" w:space="0" w:color="auto"/>
        <w:left w:val="none" w:sz="0" w:space="0" w:color="auto"/>
        <w:bottom w:val="none" w:sz="0" w:space="0" w:color="auto"/>
        <w:right w:val="none" w:sz="0" w:space="0" w:color="auto"/>
      </w:divBdr>
    </w:div>
    <w:div w:id="785930852">
      <w:bodyDiv w:val="1"/>
      <w:marLeft w:val="0"/>
      <w:marRight w:val="0"/>
      <w:marTop w:val="0"/>
      <w:marBottom w:val="0"/>
      <w:divBdr>
        <w:top w:val="none" w:sz="0" w:space="0" w:color="auto"/>
        <w:left w:val="none" w:sz="0" w:space="0" w:color="auto"/>
        <w:bottom w:val="none" w:sz="0" w:space="0" w:color="auto"/>
        <w:right w:val="none" w:sz="0" w:space="0" w:color="auto"/>
      </w:divBdr>
    </w:div>
    <w:div w:id="814954079">
      <w:bodyDiv w:val="1"/>
      <w:marLeft w:val="0"/>
      <w:marRight w:val="0"/>
      <w:marTop w:val="0"/>
      <w:marBottom w:val="0"/>
      <w:divBdr>
        <w:top w:val="none" w:sz="0" w:space="0" w:color="auto"/>
        <w:left w:val="none" w:sz="0" w:space="0" w:color="auto"/>
        <w:bottom w:val="none" w:sz="0" w:space="0" w:color="auto"/>
        <w:right w:val="none" w:sz="0" w:space="0" w:color="auto"/>
      </w:divBdr>
    </w:div>
    <w:div w:id="865756678">
      <w:bodyDiv w:val="1"/>
      <w:marLeft w:val="0"/>
      <w:marRight w:val="0"/>
      <w:marTop w:val="0"/>
      <w:marBottom w:val="0"/>
      <w:divBdr>
        <w:top w:val="none" w:sz="0" w:space="0" w:color="auto"/>
        <w:left w:val="none" w:sz="0" w:space="0" w:color="auto"/>
        <w:bottom w:val="none" w:sz="0" w:space="0" w:color="auto"/>
        <w:right w:val="none" w:sz="0" w:space="0" w:color="auto"/>
      </w:divBdr>
    </w:div>
    <w:div w:id="886063020">
      <w:bodyDiv w:val="1"/>
      <w:marLeft w:val="0"/>
      <w:marRight w:val="0"/>
      <w:marTop w:val="0"/>
      <w:marBottom w:val="0"/>
      <w:divBdr>
        <w:top w:val="none" w:sz="0" w:space="0" w:color="auto"/>
        <w:left w:val="none" w:sz="0" w:space="0" w:color="auto"/>
        <w:bottom w:val="none" w:sz="0" w:space="0" w:color="auto"/>
        <w:right w:val="none" w:sz="0" w:space="0" w:color="auto"/>
      </w:divBdr>
    </w:div>
    <w:div w:id="890727339">
      <w:bodyDiv w:val="1"/>
      <w:marLeft w:val="0"/>
      <w:marRight w:val="0"/>
      <w:marTop w:val="0"/>
      <w:marBottom w:val="0"/>
      <w:divBdr>
        <w:top w:val="none" w:sz="0" w:space="0" w:color="auto"/>
        <w:left w:val="none" w:sz="0" w:space="0" w:color="auto"/>
        <w:bottom w:val="none" w:sz="0" w:space="0" w:color="auto"/>
        <w:right w:val="none" w:sz="0" w:space="0" w:color="auto"/>
      </w:divBdr>
    </w:div>
    <w:div w:id="916213555">
      <w:bodyDiv w:val="1"/>
      <w:marLeft w:val="0"/>
      <w:marRight w:val="0"/>
      <w:marTop w:val="0"/>
      <w:marBottom w:val="0"/>
      <w:divBdr>
        <w:top w:val="none" w:sz="0" w:space="0" w:color="auto"/>
        <w:left w:val="none" w:sz="0" w:space="0" w:color="auto"/>
        <w:bottom w:val="none" w:sz="0" w:space="0" w:color="auto"/>
        <w:right w:val="none" w:sz="0" w:space="0" w:color="auto"/>
      </w:divBdr>
    </w:div>
    <w:div w:id="995298424">
      <w:bodyDiv w:val="1"/>
      <w:marLeft w:val="0"/>
      <w:marRight w:val="0"/>
      <w:marTop w:val="0"/>
      <w:marBottom w:val="0"/>
      <w:divBdr>
        <w:top w:val="none" w:sz="0" w:space="0" w:color="auto"/>
        <w:left w:val="none" w:sz="0" w:space="0" w:color="auto"/>
        <w:bottom w:val="none" w:sz="0" w:space="0" w:color="auto"/>
        <w:right w:val="none" w:sz="0" w:space="0" w:color="auto"/>
      </w:divBdr>
    </w:div>
    <w:div w:id="1004893734">
      <w:bodyDiv w:val="1"/>
      <w:marLeft w:val="0"/>
      <w:marRight w:val="0"/>
      <w:marTop w:val="0"/>
      <w:marBottom w:val="0"/>
      <w:divBdr>
        <w:top w:val="none" w:sz="0" w:space="0" w:color="auto"/>
        <w:left w:val="none" w:sz="0" w:space="0" w:color="auto"/>
        <w:bottom w:val="none" w:sz="0" w:space="0" w:color="auto"/>
        <w:right w:val="none" w:sz="0" w:space="0" w:color="auto"/>
      </w:divBdr>
    </w:div>
    <w:div w:id="1049576137">
      <w:bodyDiv w:val="1"/>
      <w:marLeft w:val="0"/>
      <w:marRight w:val="0"/>
      <w:marTop w:val="0"/>
      <w:marBottom w:val="0"/>
      <w:divBdr>
        <w:top w:val="none" w:sz="0" w:space="0" w:color="auto"/>
        <w:left w:val="none" w:sz="0" w:space="0" w:color="auto"/>
        <w:bottom w:val="none" w:sz="0" w:space="0" w:color="auto"/>
        <w:right w:val="none" w:sz="0" w:space="0" w:color="auto"/>
      </w:divBdr>
    </w:div>
    <w:div w:id="1061254234">
      <w:bodyDiv w:val="1"/>
      <w:marLeft w:val="0"/>
      <w:marRight w:val="0"/>
      <w:marTop w:val="0"/>
      <w:marBottom w:val="0"/>
      <w:divBdr>
        <w:top w:val="none" w:sz="0" w:space="0" w:color="auto"/>
        <w:left w:val="none" w:sz="0" w:space="0" w:color="auto"/>
        <w:bottom w:val="none" w:sz="0" w:space="0" w:color="auto"/>
        <w:right w:val="none" w:sz="0" w:space="0" w:color="auto"/>
      </w:divBdr>
    </w:div>
    <w:div w:id="1070077447">
      <w:bodyDiv w:val="1"/>
      <w:marLeft w:val="0"/>
      <w:marRight w:val="0"/>
      <w:marTop w:val="0"/>
      <w:marBottom w:val="0"/>
      <w:divBdr>
        <w:top w:val="none" w:sz="0" w:space="0" w:color="auto"/>
        <w:left w:val="none" w:sz="0" w:space="0" w:color="auto"/>
        <w:bottom w:val="none" w:sz="0" w:space="0" w:color="auto"/>
        <w:right w:val="none" w:sz="0" w:space="0" w:color="auto"/>
      </w:divBdr>
    </w:div>
    <w:div w:id="1074359602">
      <w:bodyDiv w:val="1"/>
      <w:marLeft w:val="0"/>
      <w:marRight w:val="0"/>
      <w:marTop w:val="0"/>
      <w:marBottom w:val="0"/>
      <w:divBdr>
        <w:top w:val="none" w:sz="0" w:space="0" w:color="auto"/>
        <w:left w:val="none" w:sz="0" w:space="0" w:color="auto"/>
        <w:bottom w:val="none" w:sz="0" w:space="0" w:color="auto"/>
        <w:right w:val="none" w:sz="0" w:space="0" w:color="auto"/>
      </w:divBdr>
    </w:div>
    <w:div w:id="1088041300">
      <w:bodyDiv w:val="1"/>
      <w:marLeft w:val="0"/>
      <w:marRight w:val="0"/>
      <w:marTop w:val="0"/>
      <w:marBottom w:val="0"/>
      <w:divBdr>
        <w:top w:val="none" w:sz="0" w:space="0" w:color="auto"/>
        <w:left w:val="none" w:sz="0" w:space="0" w:color="auto"/>
        <w:bottom w:val="none" w:sz="0" w:space="0" w:color="auto"/>
        <w:right w:val="none" w:sz="0" w:space="0" w:color="auto"/>
      </w:divBdr>
    </w:div>
    <w:div w:id="1091241824">
      <w:bodyDiv w:val="1"/>
      <w:marLeft w:val="0"/>
      <w:marRight w:val="0"/>
      <w:marTop w:val="0"/>
      <w:marBottom w:val="0"/>
      <w:divBdr>
        <w:top w:val="none" w:sz="0" w:space="0" w:color="auto"/>
        <w:left w:val="none" w:sz="0" w:space="0" w:color="auto"/>
        <w:bottom w:val="none" w:sz="0" w:space="0" w:color="auto"/>
        <w:right w:val="none" w:sz="0" w:space="0" w:color="auto"/>
      </w:divBdr>
    </w:div>
    <w:div w:id="1093164839">
      <w:bodyDiv w:val="1"/>
      <w:marLeft w:val="0"/>
      <w:marRight w:val="0"/>
      <w:marTop w:val="0"/>
      <w:marBottom w:val="0"/>
      <w:divBdr>
        <w:top w:val="none" w:sz="0" w:space="0" w:color="auto"/>
        <w:left w:val="none" w:sz="0" w:space="0" w:color="auto"/>
        <w:bottom w:val="none" w:sz="0" w:space="0" w:color="auto"/>
        <w:right w:val="none" w:sz="0" w:space="0" w:color="auto"/>
      </w:divBdr>
    </w:div>
    <w:div w:id="1098016107">
      <w:bodyDiv w:val="1"/>
      <w:marLeft w:val="0"/>
      <w:marRight w:val="0"/>
      <w:marTop w:val="0"/>
      <w:marBottom w:val="0"/>
      <w:divBdr>
        <w:top w:val="none" w:sz="0" w:space="0" w:color="auto"/>
        <w:left w:val="none" w:sz="0" w:space="0" w:color="auto"/>
        <w:bottom w:val="none" w:sz="0" w:space="0" w:color="auto"/>
        <w:right w:val="none" w:sz="0" w:space="0" w:color="auto"/>
      </w:divBdr>
    </w:div>
    <w:div w:id="1183086410">
      <w:bodyDiv w:val="1"/>
      <w:marLeft w:val="0"/>
      <w:marRight w:val="0"/>
      <w:marTop w:val="0"/>
      <w:marBottom w:val="0"/>
      <w:divBdr>
        <w:top w:val="none" w:sz="0" w:space="0" w:color="auto"/>
        <w:left w:val="none" w:sz="0" w:space="0" w:color="auto"/>
        <w:bottom w:val="none" w:sz="0" w:space="0" w:color="auto"/>
        <w:right w:val="none" w:sz="0" w:space="0" w:color="auto"/>
      </w:divBdr>
    </w:div>
    <w:div w:id="1201164499">
      <w:bodyDiv w:val="1"/>
      <w:marLeft w:val="0"/>
      <w:marRight w:val="0"/>
      <w:marTop w:val="0"/>
      <w:marBottom w:val="0"/>
      <w:divBdr>
        <w:top w:val="none" w:sz="0" w:space="0" w:color="auto"/>
        <w:left w:val="none" w:sz="0" w:space="0" w:color="auto"/>
        <w:bottom w:val="none" w:sz="0" w:space="0" w:color="auto"/>
        <w:right w:val="none" w:sz="0" w:space="0" w:color="auto"/>
      </w:divBdr>
    </w:div>
    <w:div w:id="1215003542">
      <w:bodyDiv w:val="1"/>
      <w:marLeft w:val="0"/>
      <w:marRight w:val="0"/>
      <w:marTop w:val="0"/>
      <w:marBottom w:val="0"/>
      <w:divBdr>
        <w:top w:val="none" w:sz="0" w:space="0" w:color="auto"/>
        <w:left w:val="none" w:sz="0" w:space="0" w:color="auto"/>
        <w:bottom w:val="none" w:sz="0" w:space="0" w:color="auto"/>
        <w:right w:val="none" w:sz="0" w:space="0" w:color="auto"/>
      </w:divBdr>
    </w:div>
    <w:div w:id="1216165568">
      <w:bodyDiv w:val="1"/>
      <w:marLeft w:val="0"/>
      <w:marRight w:val="0"/>
      <w:marTop w:val="0"/>
      <w:marBottom w:val="0"/>
      <w:divBdr>
        <w:top w:val="none" w:sz="0" w:space="0" w:color="auto"/>
        <w:left w:val="none" w:sz="0" w:space="0" w:color="auto"/>
        <w:bottom w:val="none" w:sz="0" w:space="0" w:color="auto"/>
        <w:right w:val="none" w:sz="0" w:space="0" w:color="auto"/>
      </w:divBdr>
    </w:div>
    <w:div w:id="1233783244">
      <w:bodyDiv w:val="1"/>
      <w:marLeft w:val="0"/>
      <w:marRight w:val="0"/>
      <w:marTop w:val="0"/>
      <w:marBottom w:val="0"/>
      <w:divBdr>
        <w:top w:val="none" w:sz="0" w:space="0" w:color="auto"/>
        <w:left w:val="none" w:sz="0" w:space="0" w:color="auto"/>
        <w:bottom w:val="none" w:sz="0" w:space="0" w:color="auto"/>
        <w:right w:val="none" w:sz="0" w:space="0" w:color="auto"/>
      </w:divBdr>
    </w:div>
    <w:div w:id="1240215837">
      <w:bodyDiv w:val="1"/>
      <w:marLeft w:val="0"/>
      <w:marRight w:val="0"/>
      <w:marTop w:val="0"/>
      <w:marBottom w:val="0"/>
      <w:divBdr>
        <w:top w:val="none" w:sz="0" w:space="0" w:color="auto"/>
        <w:left w:val="none" w:sz="0" w:space="0" w:color="auto"/>
        <w:bottom w:val="none" w:sz="0" w:space="0" w:color="auto"/>
        <w:right w:val="none" w:sz="0" w:space="0" w:color="auto"/>
      </w:divBdr>
    </w:div>
    <w:div w:id="1263218301">
      <w:bodyDiv w:val="1"/>
      <w:marLeft w:val="0"/>
      <w:marRight w:val="0"/>
      <w:marTop w:val="0"/>
      <w:marBottom w:val="0"/>
      <w:divBdr>
        <w:top w:val="none" w:sz="0" w:space="0" w:color="auto"/>
        <w:left w:val="none" w:sz="0" w:space="0" w:color="auto"/>
        <w:bottom w:val="none" w:sz="0" w:space="0" w:color="auto"/>
        <w:right w:val="none" w:sz="0" w:space="0" w:color="auto"/>
      </w:divBdr>
    </w:div>
    <w:div w:id="1270892188">
      <w:bodyDiv w:val="1"/>
      <w:marLeft w:val="0"/>
      <w:marRight w:val="0"/>
      <w:marTop w:val="0"/>
      <w:marBottom w:val="0"/>
      <w:divBdr>
        <w:top w:val="none" w:sz="0" w:space="0" w:color="auto"/>
        <w:left w:val="none" w:sz="0" w:space="0" w:color="auto"/>
        <w:bottom w:val="none" w:sz="0" w:space="0" w:color="auto"/>
        <w:right w:val="none" w:sz="0" w:space="0" w:color="auto"/>
      </w:divBdr>
    </w:div>
    <w:div w:id="1281303117">
      <w:bodyDiv w:val="1"/>
      <w:marLeft w:val="0"/>
      <w:marRight w:val="0"/>
      <w:marTop w:val="0"/>
      <w:marBottom w:val="0"/>
      <w:divBdr>
        <w:top w:val="none" w:sz="0" w:space="0" w:color="auto"/>
        <w:left w:val="none" w:sz="0" w:space="0" w:color="auto"/>
        <w:bottom w:val="none" w:sz="0" w:space="0" w:color="auto"/>
        <w:right w:val="none" w:sz="0" w:space="0" w:color="auto"/>
      </w:divBdr>
    </w:div>
    <w:div w:id="1281447807">
      <w:bodyDiv w:val="1"/>
      <w:marLeft w:val="0"/>
      <w:marRight w:val="0"/>
      <w:marTop w:val="0"/>
      <w:marBottom w:val="0"/>
      <w:divBdr>
        <w:top w:val="none" w:sz="0" w:space="0" w:color="auto"/>
        <w:left w:val="none" w:sz="0" w:space="0" w:color="auto"/>
        <w:bottom w:val="none" w:sz="0" w:space="0" w:color="auto"/>
        <w:right w:val="none" w:sz="0" w:space="0" w:color="auto"/>
      </w:divBdr>
    </w:div>
    <w:div w:id="1307125779">
      <w:bodyDiv w:val="1"/>
      <w:marLeft w:val="0"/>
      <w:marRight w:val="0"/>
      <w:marTop w:val="0"/>
      <w:marBottom w:val="0"/>
      <w:divBdr>
        <w:top w:val="none" w:sz="0" w:space="0" w:color="auto"/>
        <w:left w:val="none" w:sz="0" w:space="0" w:color="auto"/>
        <w:bottom w:val="none" w:sz="0" w:space="0" w:color="auto"/>
        <w:right w:val="none" w:sz="0" w:space="0" w:color="auto"/>
      </w:divBdr>
    </w:div>
    <w:div w:id="1339845794">
      <w:bodyDiv w:val="1"/>
      <w:marLeft w:val="0"/>
      <w:marRight w:val="0"/>
      <w:marTop w:val="0"/>
      <w:marBottom w:val="0"/>
      <w:divBdr>
        <w:top w:val="none" w:sz="0" w:space="0" w:color="auto"/>
        <w:left w:val="none" w:sz="0" w:space="0" w:color="auto"/>
        <w:bottom w:val="none" w:sz="0" w:space="0" w:color="auto"/>
        <w:right w:val="none" w:sz="0" w:space="0" w:color="auto"/>
      </w:divBdr>
      <w:divsChild>
        <w:div w:id="1167792242">
          <w:marLeft w:val="0"/>
          <w:marRight w:val="0"/>
          <w:marTop w:val="0"/>
          <w:marBottom w:val="0"/>
          <w:divBdr>
            <w:top w:val="none" w:sz="0" w:space="0" w:color="auto"/>
            <w:left w:val="none" w:sz="0" w:space="0" w:color="auto"/>
            <w:bottom w:val="none" w:sz="0" w:space="0" w:color="auto"/>
            <w:right w:val="none" w:sz="0" w:space="0" w:color="auto"/>
          </w:divBdr>
        </w:div>
      </w:divsChild>
    </w:div>
    <w:div w:id="1343362445">
      <w:bodyDiv w:val="1"/>
      <w:marLeft w:val="0"/>
      <w:marRight w:val="0"/>
      <w:marTop w:val="0"/>
      <w:marBottom w:val="0"/>
      <w:divBdr>
        <w:top w:val="none" w:sz="0" w:space="0" w:color="auto"/>
        <w:left w:val="none" w:sz="0" w:space="0" w:color="auto"/>
        <w:bottom w:val="none" w:sz="0" w:space="0" w:color="auto"/>
        <w:right w:val="none" w:sz="0" w:space="0" w:color="auto"/>
      </w:divBdr>
    </w:div>
    <w:div w:id="1348097042">
      <w:bodyDiv w:val="1"/>
      <w:marLeft w:val="0"/>
      <w:marRight w:val="0"/>
      <w:marTop w:val="0"/>
      <w:marBottom w:val="0"/>
      <w:divBdr>
        <w:top w:val="none" w:sz="0" w:space="0" w:color="auto"/>
        <w:left w:val="none" w:sz="0" w:space="0" w:color="auto"/>
        <w:bottom w:val="none" w:sz="0" w:space="0" w:color="auto"/>
        <w:right w:val="none" w:sz="0" w:space="0" w:color="auto"/>
      </w:divBdr>
    </w:div>
    <w:div w:id="1351643517">
      <w:bodyDiv w:val="1"/>
      <w:marLeft w:val="0"/>
      <w:marRight w:val="0"/>
      <w:marTop w:val="0"/>
      <w:marBottom w:val="0"/>
      <w:divBdr>
        <w:top w:val="none" w:sz="0" w:space="0" w:color="auto"/>
        <w:left w:val="none" w:sz="0" w:space="0" w:color="auto"/>
        <w:bottom w:val="none" w:sz="0" w:space="0" w:color="auto"/>
        <w:right w:val="none" w:sz="0" w:space="0" w:color="auto"/>
      </w:divBdr>
    </w:div>
    <w:div w:id="1353871700">
      <w:bodyDiv w:val="1"/>
      <w:marLeft w:val="0"/>
      <w:marRight w:val="0"/>
      <w:marTop w:val="0"/>
      <w:marBottom w:val="0"/>
      <w:divBdr>
        <w:top w:val="none" w:sz="0" w:space="0" w:color="auto"/>
        <w:left w:val="none" w:sz="0" w:space="0" w:color="auto"/>
        <w:bottom w:val="none" w:sz="0" w:space="0" w:color="auto"/>
        <w:right w:val="none" w:sz="0" w:space="0" w:color="auto"/>
      </w:divBdr>
    </w:div>
    <w:div w:id="1356078083">
      <w:bodyDiv w:val="1"/>
      <w:marLeft w:val="0"/>
      <w:marRight w:val="0"/>
      <w:marTop w:val="0"/>
      <w:marBottom w:val="0"/>
      <w:divBdr>
        <w:top w:val="none" w:sz="0" w:space="0" w:color="auto"/>
        <w:left w:val="none" w:sz="0" w:space="0" w:color="auto"/>
        <w:bottom w:val="none" w:sz="0" w:space="0" w:color="auto"/>
        <w:right w:val="none" w:sz="0" w:space="0" w:color="auto"/>
      </w:divBdr>
    </w:div>
    <w:div w:id="1357317076">
      <w:bodyDiv w:val="1"/>
      <w:marLeft w:val="0"/>
      <w:marRight w:val="0"/>
      <w:marTop w:val="0"/>
      <w:marBottom w:val="0"/>
      <w:divBdr>
        <w:top w:val="none" w:sz="0" w:space="0" w:color="auto"/>
        <w:left w:val="none" w:sz="0" w:space="0" w:color="auto"/>
        <w:bottom w:val="none" w:sz="0" w:space="0" w:color="auto"/>
        <w:right w:val="none" w:sz="0" w:space="0" w:color="auto"/>
      </w:divBdr>
    </w:div>
    <w:div w:id="1365207809">
      <w:bodyDiv w:val="1"/>
      <w:marLeft w:val="0"/>
      <w:marRight w:val="0"/>
      <w:marTop w:val="0"/>
      <w:marBottom w:val="0"/>
      <w:divBdr>
        <w:top w:val="none" w:sz="0" w:space="0" w:color="auto"/>
        <w:left w:val="none" w:sz="0" w:space="0" w:color="auto"/>
        <w:bottom w:val="none" w:sz="0" w:space="0" w:color="auto"/>
        <w:right w:val="none" w:sz="0" w:space="0" w:color="auto"/>
      </w:divBdr>
    </w:div>
    <w:div w:id="1438257389">
      <w:bodyDiv w:val="1"/>
      <w:marLeft w:val="0"/>
      <w:marRight w:val="0"/>
      <w:marTop w:val="0"/>
      <w:marBottom w:val="0"/>
      <w:divBdr>
        <w:top w:val="none" w:sz="0" w:space="0" w:color="auto"/>
        <w:left w:val="none" w:sz="0" w:space="0" w:color="auto"/>
        <w:bottom w:val="none" w:sz="0" w:space="0" w:color="auto"/>
        <w:right w:val="none" w:sz="0" w:space="0" w:color="auto"/>
      </w:divBdr>
    </w:div>
    <w:div w:id="1455127794">
      <w:bodyDiv w:val="1"/>
      <w:marLeft w:val="0"/>
      <w:marRight w:val="0"/>
      <w:marTop w:val="0"/>
      <w:marBottom w:val="0"/>
      <w:divBdr>
        <w:top w:val="none" w:sz="0" w:space="0" w:color="auto"/>
        <w:left w:val="none" w:sz="0" w:space="0" w:color="auto"/>
        <w:bottom w:val="none" w:sz="0" w:space="0" w:color="auto"/>
        <w:right w:val="none" w:sz="0" w:space="0" w:color="auto"/>
      </w:divBdr>
      <w:divsChild>
        <w:div w:id="96877204">
          <w:marLeft w:val="0"/>
          <w:marRight w:val="0"/>
          <w:marTop w:val="0"/>
          <w:marBottom w:val="0"/>
          <w:divBdr>
            <w:top w:val="none" w:sz="0" w:space="0" w:color="auto"/>
            <w:left w:val="none" w:sz="0" w:space="0" w:color="auto"/>
            <w:bottom w:val="none" w:sz="0" w:space="0" w:color="auto"/>
            <w:right w:val="none" w:sz="0" w:space="0" w:color="auto"/>
          </w:divBdr>
          <w:divsChild>
            <w:div w:id="2057312858">
              <w:marLeft w:val="0"/>
              <w:marRight w:val="0"/>
              <w:marTop w:val="0"/>
              <w:marBottom w:val="0"/>
              <w:divBdr>
                <w:top w:val="none" w:sz="0" w:space="0" w:color="auto"/>
                <w:left w:val="none" w:sz="0" w:space="0" w:color="auto"/>
                <w:bottom w:val="none" w:sz="0" w:space="0" w:color="auto"/>
                <w:right w:val="none" w:sz="0" w:space="0" w:color="auto"/>
              </w:divBdr>
              <w:divsChild>
                <w:div w:id="14501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8428">
      <w:bodyDiv w:val="1"/>
      <w:marLeft w:val="0"/>
      <w:marRight w:val="0"/>
      <w:marTop w:val="0"/>
      <w:marBottom w:val="0"/>
      <w:divBdr>
        <w:top w:val="none" w:sz="0" w:space="0" w:color="auto"/>
        <w:left w:val="none" w:sz="0" w:space="0" w:color="auto"/>
        <w:bottom w:val="none" w:sz="0" w:space="0" w:color="auto"/>
        <w:right w:val="none" w:sz="0" w:space="0" w:color="auto"/>
      </w:divBdr>
    </w:div>
    <w:div w:id="1464078277">
      <w:bodyDiv w:val="1"/>
      <w:marLeft w:val="0"/>
      <w:marRight w:val="0"/>
      <w:marTop w:val="0"/>
      <w:marBottom w:val="0"/>
      <w:divBdr>
        <w:top w:val="none" w:sz="0" w:space="0" w:color="auto"/>
        <w:left w:val="none" w:sz="0" w:space="0" w:color="auto"/>
        <w:bottom w:val="none" w:sz="0" w:space="0" w:color="auto"/>
        <w:right w:val="none" w:sz="0" w:space="0" w:color="auto"/>
      </w:divBdr>
    </w:div>
    <w:div w:id="1476028271">
      <w:bodyDiv w:val="1"/>
      <w:marLeft w:val="0"/>
      <w:marRight w:val="0"/>
      <w:marTop w:val="0"/>
      <w:marBottom w:val="0"/>
      <w:divBdr>
        <w:top w:val="none" w:sz="0" w:space="0" w:color="auto"/>
        <w:left w:val="none" w:sz="0" w:space="0" w:color="auto"/>
        <w:bottom w:val="none" w:sz="0" w:space="0" w:color="auto"/>
        <w:right w:val="none" w:sz="0" w:space="0" w:color="auto"/>
      </w:divBdr>
    </w:div>
    <w:div w:id="1517500841">
      <w:bodyDiv w:val="1"/>
      <w:marLeft w:val="0"/>
      <w:marRight w:val="0"/>
      <w:marTop w:val="0"/>
      <w:marBottom w:val="0"/>
      <w:divBdr>
        <w:top w:val="none" w:sz="0" w:space="0" w:color="auto"/>
        <w:left w:val="none" w:sz="0" w:space="0" w:color="auto"/>
        <w:bottom w:val="none" w:sz="0" w:space="0" w:color="auto"/>
        <w:right w:val="none" w:sz="0" w:space="0" w:color="auto"/>
      </w:divBdr>
    </w:div>
    <w:div w:id="1534227813">
      <w:bodyDiv w:val="1"/>
      <w:marLeft w:val="0"/>
      <w:marRight w:val="0"/>
      <w:marTop w:val="0"/>
      <w:marBottom w:val="0"/>
      <w:divBdr>
        <w:top w:val="none" w:sz="0" w:space="0" w:color="auto"/>
        <w:left w:val="none" w:sz="0" w:space="0" w:color="auto"/>
        <w:bottom w:val="none" w:sz="0" w:space="0" w:color="auto"/>
        <w:right w:val="none" w:sz="0" w:space="0" w:color="auto"/>
      </w:divBdr>
    </w:div>
    <w:div w:id="1535459338">
      <w:bodyDiv w:val="1"/>
      <w:marLeft w:val="0"/>
      <w:marRight w:val="0"/>
      <w:marTop w:val="0"/>
      <w:marBottom w:val="0"/>
      <w:divBdr>
        <w:top w:val="none" w:sz="0" w:space="0" w:color="auto"/>
        <w:left w:val="none" w:sz="0" w:space="0" w:color="auto"/>
        <w:bottom w:val="none" w:sz="0" w:space="0" w:color="auto"/>
        <w:right w:val="none" w:sz="0" w:space="0" w:color="auto"/>
      </w:divBdr>
    </w:div>
    <w:div w:id="1542740111">
      <w:bodyDiv w:val="1"/>
      <w:marLeft w:val="0"/>
      <w:marRight w:val="0"/>
      <w:marTop w:val="0"/>
      <w:marBottom w:val="0"/>
      <w:divBdr>
        <w:top w:val="none" w:sz="0" w:space="0" w:color="auto"/>
        <w:left w:val="none" w:sz="0" w:space="0" w:color="auto"/>
        <w:bottom w:val="none" w:sz="0" w:space="0" w:color="auto"/>
        <w:right w:val="none" w:sz="0" w:space="0" w:color="auto"/>
      </w:divBdr>
    </w:div>
    <w:div w:id="1566867308">
      <w:bodyDiv w:val="1"/>
      <w:marLeft w:val="0"/>
      <w:marRight w:val="0"/>
      <w:marTop w:val="0"/>
      <w:marBottom w:val="0"/>
      <w:divBdr>
        <w:top w:val="none" w:sz="0" w:space="0" w:color="auto"/>
        <w:left w:val="none" w:sz="0" w:space="0" w:color="auto"/>
        <w:bottom w:val="none" w:sz="0" w:space="0" w:color="auto"/>
        <w:right w:val="none" w:sz="0" w:space="0" w:color="auto"/>
      </w:divBdr>
    </w:div>
    <w:div w:id="1634826161">
      <w:bodyDiv w:val="1"/>
      <w:marLeft w:val="0"/>
      <w:marRight w:val="0"/>
      <w:marTop w:val="0"/>
      <w:marBottom w:val="0"/>
      <w:divBdr>
        <w:top w:val="none" w:sz="0" w:space="0" w:color="auto"/>
        <w:left w:val="none" w:sz="0" w:space="0" w:color="auto"/>
        <w:bottom w:val="none" w:sz="0" w:space="0" w:color="auto"/>
        <w:right w:val="none" w:sz="0" w:space="0" w:color="auto"/>
      </w:divBdr>
    </w:div>
    <w:div w:id="1635021153">
      <w:bodyDiv w:val="1"/>
      <w:marLeft w:val="0"/>
      <w:marRight w:val="0"/>
      <w:marTop w:val="0"/>
      <w:marBottom w:val="0"/>
      <w:divBdr>
        <w:top w:val="none" w:sz="0" w:space="0" w:color="auto"/>
        <w:left w:val="none" w:sz="0" w:space="0" w:color="auto"/>
        <w:bottom w:val="none" w:sz="0" w:space="0" w:color="auto"/>
        <w:right w:val="none" w:sz="0" w:space="0" w:color="auto"/>
      </w:divBdr>
    </w:div>
    <w:div w:id="1637951862">
      <w:bodyDiv w:val="1"/>
      <w:marLeft w:val="0"/>
      <w:marRight w:val="0"/>
      <w:marTop w:val="0"/>
      <w:marBottom w:val="0"/>
      <w:divBdr>
        <w:top w:val="none" w:sz="0" w:space="0" w:color="auto"/>
        <w:left w:val="none" w:sz="0" w:space="0" w:color="auto"/>
        <w:bottom w:val="none" w:sz="0" w:space="0" w:color="auto"/>
        <w:right w:val="none" w:sz="0" w:space="0" w:color="auto"/>
      </w:divBdr>
    </w:div>
    <w:div w:id="1651326701">
      <w:bodyDiv w:val="1"/>
      <w:marLeft w:val="0"/>
      <w:marRight w:val="0"/>
      <w:marTop w:val="0"/>
      <w:marBottom w:val="0"/>
      <w:divBdr>
        <w:top w:val="none" w:sz="0" w:space="0" w:color="auto"/>
        <w:left w:val="none" w:sz="0" w:space="0" w:color="auto"/>
        <w:bottom w:val="none" w:sz="0" w:space="0" w:color="auto"/>
        <w:right w:val="none" w:sz="0" w:space="0" w:color="auto"/>
      </w:divBdr>
    </w:div>
    <w:div w:id="1659571892">
      <w:bodyDiv w:val="1"/>
      <w:marLeft w:val="0"/>
      <w:marRight w:val="0"/>
      <w:marTop w:val="0"/>
      <w:marBottom w:val="0"/>
      <w:divBdr>
        <w:top w:val="none" w:sz="0" w:space="0" w:color="auto"/>
        <w:left w:val="none" w:sz="0" w:space="0" w:color="auto"/>
        <w:bottom w:val="none" w:sz="0" w:space="0" w:color="auto"/>
        <w:right w:val="none" w:sz="0" w:space="0" w:color="auto"/>
      </w:divBdr>
    </w:div>
    <w:div w:id="1701130180">
      <w:bodyDiv w:val="1"/>
      <w:marLeft w:val="0"/>
      <w:marRight w:val="0"/>
      <w:marTop w:val="0"/>
      <w:marBottom w:val="0"/>
      <w:divBdr>
        <w:top w:val="none" w:sz="0" w:space="0" w:color="auto"/>
        <w:left w:val="none" w:sz="0" w:space="0" w:color="auto"/>
        <w:bottom w:val="none" w:sz="0" w:space="0" w:color="auto"/>
        <w:right w:val="none" w:sz="0" w:space="0" w:color="auto"/>
      </w:divBdr>
    </w:div>
    <w:div w:id="1746025123">
      <w:bodyDiv w:val="1"/>
      <w:marLeft w:val="0"/>
      <w:marRight w:val="0"/>
      <w:marTop w:val="0"/>
      <w:marBottom w:val="0"/>
      <w:divBdr>
        <w:top w:val="none" w:sz="0" w:space="0" w:color="auto"/>
        <w:left w:val="none" w:sz="0" w:space="0" w:color="auto"/>
        <w:bottom w:val="none" w:sz="0" w:space="0" w:color="auto"/>
        <w:right w:val="none" w:sz="0" w:space="0" w:color="auto"/>
      </w:divBdr>
    </w:div>
    <w:div w:id="1771701191">
      <w:bodyDiv w:val="1"/>
      <w:marLeft w:val="0"/>
      <w:marRight w:val="0"/>
      <w:marTop w:val="0"/>
      <w:marBottom w:val="0"/>
      <w:divBdr>
        <w:top w:val="none" w:sz="0" w:space="0" w:color="auto"/>
        <w:left w:val="none" w:sz="0" w:space="0" w:color="auto"/>
        <w:bottom w:val="none" w:sz="0" w:space="0" w:color="auto"/>
        <w:right w:val="none" w:sz="0" w:space="0" w:color="auto"/>
      </w:divBdr>
    </w:div>
    <w:div w:id="1778061694">
      <w:bodyDiv w:val="1"/>
      <w:marLeft w:val="0"/>
      <w:marRight w:val="0"/>
      <w:marTop w:val="0"/>
      <w:marBottom w:val="0"/>
      <w:divBdr>
        <w:top w:val="none" w:sz="0" w:space="0" w:color="auto"/>
        <w:left w:val="none" w:sz="0" w:space="0" w:color="auto"/>
        <w:bottom w:val="none" w:sz="0" w:space="0" w:color="auto"/>
        <w:right w:val="none" w:sz="0" w:space="0" w:color="auto"/>
      </w:divBdr>
    </w:div>
    <w:div w:id="1793591023">
      <w:bodyDiv w:val="1"/>
      <w:marLeft w:val="0"/>
      <w:marRight w:val="0"/>
      <w:marTop w:val="0"/>
      <w:marBottom w:val="0"/>
      <w:divBdr>
        <w:top w:val="none" w:sz="0" w:space="0" w:color="auto"/>
        <w:left w:val="none" w:sz="0" w:space="0" w:color="auto"/>
        <w:bottom w:val="none" w:sz="0" w:space="0" w:color="auto"/>
        <w:right w:val="none" w:sz="0" w:space="0" w:color="auto"/>
      </w:divBdr>
    </w:div>
    <w:div w:id="1797406658">
      <w:bodyDiv w:val="1"/>
      <w:marLeft w:val="0"/>
      <w:marRight w:val="0"/>
      <w:marTop w:val="0"/>
      <w:marBottom w:val="0"/>
      <w:divBdr>
        <w:top w:val="none" w:sz="0" w:space="0" w:color="auto"/>
        <w:left w:val="none" w:sz="0" w:space="0" w:color="auto"/>
        <w:bottom w:val="none" w:sz="0" w:space="0" w:color="auto"/>
        <w:right w:val="none" w:sz="0" w:space="0" w:color="auto"/>
      </w:divBdr>
    </w:div>
    <w:div w:id="1819809767">
      <w:bodyDiv w:val="1"/>
      <w:marLeft w:val="0"/>
      <w:marRight w:val="0"/>
      <w:marTop w:val="0"/>
      <w:marBottom w:val="0"/>
      <w:divBdr>
        <w:top w:val="none" w:sz="0" w:space="0" w:color="auto"/>
        <w:left w:val="none" w:sz="0" w:space="0" w:color="auto"/>
        <w:bottom w:val="none" w:sz="0" w:space="0" w:color="auto"/>
        <w:right w:val="none" w:sz="0" w:space="0" w:color="auto"/>
      </w:divBdr>
    </w:div>
    <w:div w:id="1819881455">
      <w:bodyDiv w:val="1"/>
      <w:marLeft w:val="0"/>
      <w:marRight w:val="0"/>
      <w:marTop w:val="0"/>
      <w:marBottom w:val="0"/>
      <w:divBdr>
        <w:top w:val="none" w:sz="0" w:space="0" w:color="auto"/>
        <w:left w:val="none" w:sz="0" w:space="0" w:color="auto"/>
        <w:bottom w:val="none" w:sz="0" w:space="0" w:color="auto"/>
        <w:right w:val="none" w:sz="0" w:space="0" w:color="auto"/>
      </w:divBdr>
    </w:div>
    <w:div w:id="1842155748">
      <w:bodyDiv w:val="1"/>
      <w:marLeft w:val="0"/>
      <w:marRight w:val="0"/>
      <w:marTop w:val="0"/>
      <w:marBottom w:val="0"/>
      <w:divBdr>
        <w:top w:val="none" w:sz="0" w:space="0" w:color="auto"/>
        <w:left w:val="none" w:sz="0" w:space="0" w:color="auto"/>
        <w:bottom w:val="none" w:sz="0" w:space="0" w:color="auto"/>
        <w:right w:val="none" w:sz="0" w:space="0" w:color="auto"/>
      </w:divBdr>
    </w:div>
    <w:div w:id="1859732694">
      <w:bodyDiv w:val="1"/>
      <w:marLeft w:val="0"/>
      <w:marRight w:val="0"/>
      <w:marTop w:val="0"/>
      <w:marBottom w:val="0"/>
      <w:divBdr>
        <w:top w:val="none" w:sz="0" w:space="0" w:color="auto"/>
        <w:left w:val="none" w:sz="0" w:space="0" w:color="auto"/>
        <w:bottom w:val="none" w:sz="0" w:space="0" w:color="auto"/>
        <w:right w:val="none" w:sz="0" w:space="0" w:color="auto"/>
      </w:divBdr>
    </w:div>
    <w:div w:id="1888100822">
      <w:bodyDiv w:val="1"/>
      <w:marLeft w:val="0"/>
      <w:marRight w:val="0"/>
      <w:marTop w:val="0"/>
      <w:marBottom w:val="0"/>
      <w:divBdr>
        <w:top w:val="none" w:sz="0" w:space="0" w:color="auto"/>
        <w:left w:val="none" w:sz="0" w:space="0" w:color="auto"/>
        <w:bottom w:val="none" w:sz="0" w:space="0" w:color="auto"/>
        <w:right w:val="none" w:sz="0" w:space="0" w:color="auto"/>
      </w:divBdr>
    </w:div>
    <w:div w:id="1914123176">
      <w:bodyDiv w:val="1"/>
      <w:marLeft w:val="0"/>
      <w:marRight w:val="0"/>
      <w:marTop w:val="0"/>
      <w:marBottom w:val="0"/>
      <w:divBdr>
        <w:top w:val="none" w:sz="0" w:space="0" w:color="auto"/>
        <w:left w:val="none" w:sz="0" w:space="0" w:color="auto"/>
        <w:bottom w:val="none" w:sz="0" w:space="0" w:color="auto"/>
        <w:right w:val="none" w:sz="0" w:space="0" w:color="auto"/>
      </w:divBdr>
    </w:div>
    <w:div w:id="1916622962">
      <w:bodyDiv w:val="1"/>
      <w:marLeft w:val="0"/>
      <w:marRight w:val="0"/>
      <w:marTop w:val="0"/>
      <w:marBottom w:val="0"/>
      <w:divBdr>
        <w:top w:val="none" w:sz="0" w:space="0" w:color="auto"/>
        <w:left w:val="none" w:sz="0" w:space="0" w:color="auto"/>
        <w:bottom w:val="none" w:sz="0" w:space="0" w:color="auto"/>
        <w:right w:val="none" w:sz="0" w:space="0" w:color="auto"/>
      </w:divBdr>
      <w:divsChild>
        <w:div w:id="2021855122">
          <w:marLeft w:val="0"/>
          <w:marRight w:val="0"/>
          <w:marTop w:val="0"/>
          <w:marBottom w:val="0"/>
          <w:divBdr>
            <w:top w:val="none" w:sz="0" w:space="0" w:color="auto"/>
            <w:left w:val="none" w:sz="0" w:space="0" w:color="auto"/>
            <w:bottom w:val="none" w:sz="0" w:space="0" w:color="auto"/>
            <w:right w:val="none" w:sz="0" w:space="0" w:color="auto"/>
          </w:divBdr>
          <w:divsChild>
            <w:div w:id="610165213">
              <w:marLeft w:val="0"/>
              <w:marRight w:val="0"/>
              <w:marTop w:val="0"/>
              <w:marBottom w:val="0"/>
              <w:divBdr>
                <w:top w:val="none" w:sz="0" w:space="0" w:color="auto"/>
                <w:left w:val="none" w:sz="0" w:space="0" w:color="auto"/>
                <w:bottom w:val="none" w:sz="0" w:space="0" w:color="auto"/>
                <w:right w:val="none" w:sz="0" w:space="0" w:color="auto"/>
              </w:divBdr>
              <w:divsChild>
                <w:div w:id="1608925740">
                  <w:marLeft w:val="0"/>
                  <w:marRight w:val="0"/>
                  <w:marTop w:val="0"/>
                  <w:marBottom w:val="0"/>
                  <w:divBdr>
                    <w:top w:val="none" w:sz="0" w:space="0" w:color="auto"/>
                    <w:left w:val="none" w:sz="0" w:space="0" w:color="auto"/>
                    <w:bottom w:val="none" w:sz="0" w:space="0" w:color="auto"/>
                    <w:right w:val="none" w:sz="0" w:space="0" w:color="auto"/>
                  </w:divBdr>
                </w:div>
              </w:divsChild>
            </w:div>
            <w:div w:id="1805199225">
              <w:marLeft w:val="0"/>
              <w:marRight w:val="0"/>
              <w:marTop w:val="0"/>
              <w:marBottom w:val="0"/>
              <w:divBdr>
                <w:top w:val="none" w:sz="0" w:space="0" w:color="auto"/>
                <w:left w:val="none" w:sz="0" w:space="0" w:color="auto"/>
                <w:bottom w:val="none" w:sz="0" w:space="0" w:color="auto"/>
                <w:right w:val="none" w:sz="0" w:space="0" w:color="auto"/>
              </w:divBdr>
              <w:divsChild>
                <w:div w:id="506213906">
                  <w:marLeft w:val="0"/>
                  <w:marRight w:val="0"/>
                  <w:marTop w:val="0"/>
                  <w:marBottom w:val="0"/>
                  <w:divBdr>
                    <w:top w:val="none" w:sz="0" w:space="0" w:color="auto"/>
                    <w:left w:val="none" w:sz="0" w:space="0" w:color="auto"/>
                    <w:bottom w:val="none" w:sz="0" w:space="0" w:color="auto"/>
                    <w:right w:val="none" w:sz="0" w:space="0" w:color="auto"/>
                  </w:divBdr>
                </w:div>
              </w:divsChild>
            </w:div>
            <w:div w:id="2024547071">
              <w:marLeft w:val="0"/>
              <w:marRight w:val="0"/>
              <w:marTop w:val="0"/>
              <w:marBottom w:val="0"/>
              <w:divBdr>
                <w:top w:val="none" w:sz="0" w:space="0" w:color="auto"/>
                <w:left w:val="none" w:sz="0" w:space="0" w:color="auto"/>
                <w:bottom w:val="none" w:sz="0" w:space="0" w:color="auto"/>
                <w:right w:val="none" w:sz="0" w:space="0" w:color="auto"/>
              </w:divBdr>
              <w:divsChild>
                <w:div w:id="7350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5314">
      <w:bodyDiv w:val="1"/>
      <w:marLeft w:val="0"/>
      <w:marRight w:val="0"/>
      <w:marTop w:val="0"/>
      <w:marBottom w:val="0"/>
      <w:divBdr>
        <w:top w:val="none" w:sz="0" w:space="0" w:color="auto"/>
        <w:left w:val="none" w:sz="0" w:space="0" w:color="auto"/>
        <w:bottom w:val="none" w:sz="0" w:space="0" w:color="auto"/>
        <w:right w:val="none" w:sz="0" w:space="0" w:color="auto"/>
      </w:divBdr>
    </w:div>
    <w:div w:id="1953049394">
      <w:bodyDiv w:val="1"/>
      <w:marLeft w:val="0"/>
      <w:marRight w:val="0"/>
      <w:marTop w:val="0"/>
      <w:marBottom w:val="0"/>
      <w:divBdr>
        <w:top w:val="none" w:sz="0" w:space="0" w:color="auto"/>
        <w:left w:val="none" w:sz="0" w:space="0" w:color="auto"/>
        <w:bottom w:val="none" w:sz="0" w:space="0" w:color="auto"/>
        <w:right w:val="none" w:sz="0" w:space="0" w:color="auto"/>
      </w:divBdr>
    </w:div>
    <w:div w:id="1971666476">
      <w:bodyDiv w:val="1"/>
      <w:marLeft w:val="0"/>
      <w:marRight w:val="0"/>
      <w:marTop w:val="0"/>
      <w:marBottom w:val="0"/>
      <w:divBdr>
        <w:top w:val="none" w:sz="0" w:space="0" w:color="auto"/>
        <w:left w:val="none" w:sz="0" w:space="0" w:color="auto"/>
        <w:bottom w:val="none" w:sz="0" w:space="0" w:color="auto"/>
        <w:right w:val="none" w:sz="0" w:space="0" w:color="auto"/>
      </w:divBdr>
    </w:div>
    <w:div w:id="1976566844">
      <w:bodyDiv w:val="1"/>
      <w:marLeft w:val="0"/>
      <w:marRight w:val="0"/>
      <w:marTop w:val="0"/>
      <w:marBottom w:val="0"/>
      <w:divBdr>
        <w:top w:val="none" w:sz="0" w:space="0" w:color="auto"/>
        <w:left w:val="none" w:sz="0" w:space="0" w:color="auto"/>
        <w:bottom w:val="none" w:sz="0" w:space="0" w:color="auto"/>
        <w:right w:val="none" w:sz="0" w:space="0" w:color="auto"/>
      </w:divBdr>
    </w:div>
    <w:div w:id="2044164306">
      <w:bodyDiv w:val="1"/>
      <w:marLeft w:val="0"/>
      <w:marRight w:val="0"/>
      <w:marTop w:val="0"/>
      <w:marBottom w:val="0"/>
      <w:divBdr>
        <w:top w:val="none" w:sz="0" w:space="0" w:color="auto"/>
        <w:left w:val="none" w:sz="0" w:space="0" w:color="auto"/>
        <w:bottom w:val="none" w:sz="0" w:space="0" w:color="auto"/>
        <w:right w:val="none" w:sz="0" w:space="0" w:color="auto"/>
      </w:divBdr>
    </w:div>
    <w:div w:id="2049644219">
      <w:bodyDiv w:val="1"/>
      <w:marLeft w:val="0"/>
      <w:marRight w:val="0"/>
      <w:marTop w:val="0"/>
      <w:marBottom w:val="0"/>
      <w:divBdr>
        <w:top w:val="none" w:sz="0" w:space="0" w:color="auto"/>
        <w:left w:val="none" w:sz="0" w:space="0" w:color="auto"/>
        <w:bottom w:val="none" w:sz="0" w:space="0" w:color="auto"/>
        <w:right w:val="none" w:sz="0" w:space="0" w:color="auto"/>
      </w:divBdr>
    </w:div>
    <w:div w:id="2055155883">
      <w:bodyDiv w:val="1"/>
      <w:marLeft w:val="0"/>
      <w:marRight w:val="0"/>
      <w:marTop w:val="0"/>
      <w:marBottom w:val="0"/>
      <w:divBdr>
        <w:top w:val="none" w:sz="0" w:space="0" w:color="auto"/>
        <w:left w:val="none" w:sz="0" w:space="0" w:color="auto"/>
        <w:bottom w:val="none" w:sz="0" w:space="0" w:color="auto"/>
        <w:right w:val="none" w:sz="0" w:space="0" w:color="auto"/>
      </w:divBdr>
    </w:div>
    <w:div w:id="2095471214">
      <w:bodyDiv w:val="1"/>
      <w:marLeft w:val="0"/>
      <w:marRight w:val="0"/>
      <w:marTop w:val="0"/>
      <w:marBottom w:val="0"/>
      <w:divBdr>
        <w:top w:val="none" w:sz="0" w:space="0" w:color="auto"/>
        <w:left w:val="none" w:sz="0" w:space="0" w:color="auto"/>
        <w:bottom w:val="none" w:sz="0" w:space="0" w:color="auto"/>
        <w:right w:val="none" w:sz="0" w:space="0" w:color="auto"/>
      </w:divBdr>
      <w:divsChild>
        <w:div w:id="103576837">
          <w:marLeft w:val="0"/>
          <w:marRight w:val="0"/>
          <w:marTop w:val="0"/>
          <w:marBottom w:val="0"/>
          <w:divBdr>
            <w:top w:val="none" w:sz="0" w:space="0" w:color="auto"/>
            <w:left w:val="none" w:sz="0" w:space="0" w:color="auto"/>
            <w:bottom w:val="none" w:sz="0" w:space="0" w:color="auto"/>
            <w:right w:val="none" w:sz="0" w:space="0" w:color="auto"/>
          </w:divBdr>
          <w:divsChild>
            <w:div w:id="346448089">
              <w:marLeft w:val="0"/>
              <w:marRight w:val="0"/>
              <w:marTop w:val="0"/>
              <w:marBottom w:val="0"/>
              <w:divBdr>
                <w:top w:val="none" w:sz="0" w:space="0" w:color="auto"/>
                <w:left w:val="none" w:sz="0" w:space="0" w:color="auto"/>
                <w:bottom w:val="none" w:sz="0" w:space="0" w:color="auto"/>
                <w:right w:val="none" w:sz="0" w:space="0" w:color="auto"/>
              </w:divBdr>
              <w:divsChild>
                <w:div w:id="278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57506">
      <w:bodyDiv w:val="1"/>
      <w:marLeft w:val="0"/>
      <w:marRight w:val="0"/>
      <w:marTop w:val="0"/>
      <w:marBottom w:val="0"/>
      <w:divBdr>
        <w:top w:val="none" w:sz="0" w:space="0" w:color="auto"/>
        <w:left w:val="none" w:sz="0" w:space="0" w:color="auto"/>
        <w:bottom w:val="none" w:sz="0" w:space="0" w:color="auto"/>
        <w:right w:val="none" w:sz="0" w:space="0" w:color="auto"/>
      </w:divBdr>
    </w:div>
    <w:div w:id="2116434614">
      <w:bodyDiv w:val="1"/>
      <w:marLeft w:val="0"/>
      <w:marRight w:val="0"/>
      <w:marTop w:val="0"/>
      <w:marBottom w:val="0"/>
      <w:divBdr>
        <w:top w:val="none" w:sz="0" w:space="0" w:color="auto"/>
        <w:left w:val="none" w:sz="0" w:space="0" w:color="auto"/>
        <w:bottom w:val="none" w:sz="0" w:space="0" w:color="auto"/>
        <w:right w:val="none" w:sz="0" w:space="0" w:color="auto"/>
      </w:divBdr>
    </w:div>
    <w:div w:id="2120026167">
      <w:bodyDiv w:val="1"/>
      <w:marLeft w:val="0"/>
      <w:marRight w:val="0"/>
      <w:marTop w:val="0"/>
      <w:marBottom w:val="0"/>
      <w:divBdr>
        <w:top w:val="none" w:sz="0" w:space="0" w:color="auto"/>
        <w:left w:val="none" w:sz="0" w:space="0" w:color="auto"/>
        <w:bottom w:val="none" w:sz="0" w:space="0" w:color="auto"/>
        <w:right w:val="none" w:sz="0" w:space="0" w:color="auto"/>
      </w:divBdr>
    </w:div>
    <w:div w:id="21220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ompas.ox.ac.uk/2019/inclusive-cities-framewor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92376/COVID_stakeholder_engagement_synthesis_beyond_the_data.pdf" TargetMode="External"/><Relationship Id="rId3" Type="http://schemas.openxmlformats.org/officeDocument/2006/relationships/hyperlink" Target="http://www.nrpfnetwork.org.uk/News/Pages/section-17-cases.aspx" TargetMode="External"/><Relationship Id="rId7" Type="http://schemas.openxmlformats.org/officeDocument/2006/relationships/hyperlink" Target="https://www.project17.org.uk/media/96286/las-and-covid-19-follow-up-letter-144-basic.pdf" TargetMode="External"/><Relationship Id="rId2" Type="http://schemas.openxmlformats.org/officeDocument/2006/relationships/hyperlink" Target="https://www.gov.uk/guidance/coronavirus-covid-19-get-support-if-youre-a-migrant-living-in-the-uk" TargetMode="External"/><Relationship Id="rId1" Type="http://schemas.openxmlformats.org/officeDocument/2006/relationships/hyperlink" Target="http://www.nrpfnetwork.org.uk/information/Pages/Coronavirus-information.aspx" TargetMode="External"/><Relationship Id="rId6" Type="http://schemas.openxmlformats.org/officeDocument/2006/relationships/hyperlink" Target="http://www.nrpfnetwork.org.uk/Documents/Subsistence-support-families.pdf" TargetMode="External"/><Relationship Id="rId5" Type="http://schemas.openxmlformats.org/officeDocument/2006/relationships/hyperlink" Target="http://www.nrpfnetwork.org.uk/News/Pages/end-rough-sleeping.aspx" TargetMode="External"/><Relationship Id="rId4" Type="http://schemas.openxmlformats.org/officeDocument/2006/relationships/hyperlink" Target="https://www.itv.com/news/2020-05-26/exclusive-councils-in-england-and-wales-face-3-3bn-black-hole-in-funding/" TargetMode="External"/><Relationship Id="rId9" Type="http://schemas.openxmlformats.org/officeDocument/2006/relationships/hyperlink" Target="https://drive.google.com/file/d/1EFnqSvYSgbMsDdmvsPdFzjmLpcoeY_3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4FFF96-0600-BA46-AA21-9FEED8ADB8F3}">
  <we:reference id="f78a3046-9e99-4300-aa2b-5814002b01a2" version="1.7.0.0" store="EXCatalog" storeType="EXCatalog"/>
  <we:alternateReferences>
    <we:reference id="WA104382081" version="1.7.0.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D357-4E30-4D80-8AD4-05B95842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5289</Words>
  <Characters>30150</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35369</CharactersWithSpaces>
  <SharedDoc>false</SharedDoc>
  <HLinks>
    <vt:vector size="54" baseType="variant">
      <vt:variant>
        <vt:i4>4980814</vt:i4>
      </vt:variant>
      <vt:variant>
        <vt:i4>0</vt:i4>
      </vt:variant>
      <vt:variant>
        <vt:i4>0</vt:i4>
      </vt:variant>
      <vt:variant>
        <vt:i4>5</vt:i4>
      </vt:variant>
      <vt:variant>
        <vt:lpwstr>https://www.compas.ox.ac.uk/2019/inclusive-cities-framework/</vt:lpwstr>
      </vt:variant>
      <vt:variant>
        <vt:lpwstr/>
      </vt:variant>
      <vt:variant>
        <vt:i4>3407938</vt:i4>
      </vt:variant>
      <vt:variant>
        <vt:i4>21</vt:i4>
      </vt:variant>
      <vt:variant>
        <vt:i4>0</vt:i4>
      </vt:variant>
      <vt:variant>
        <vt:i4>5</vt:i4>
      </vt:variant>
      <vt:variant>
        <vt:lpwstr>https://drive.google.com/file/d/1EFnqSvYSgbMsDdmvsPdFzjmLpcoeY_3r/view</vt:lpwstr>
      </vt:variant>
      <vt:variant>
        <vt:lpwstr/>
      </vt:variant>
      <vt:variant>
        <vt:i4>1507335</vt:i4>
      </vt:variant>
      <vt:variant>
        <vt:i4>18</vt:i4>
      </vt:variant>
      <vt:variant>
        <vt:i4>0</vt:i4>
      </vt:variant>
      <vt:variant>
        <vt:i4>5</vt:i4>
      </vt:variant>
      <vt:variant>
        <vt:lpwstr>https://www.project17.org.uk/media/96286/las-and-covid-19-follow-up-letter-144-basic.pdf</vt:lpwstr>
      </vt:variant>
      <vt:variant>
        <vt:lpwstr/>
      </vt:variant>
      <vt:variant>
        <vt:i4>6094877</vt:i4>
      </vt:variant>
      <vt:variant>
        <vt:i4>15</vt:i4>
      </vt:variant>
      <vt:variant>
        <vt:i4>0</vt:i4>
      </vt:variant>
      <vt:variant>
        <vt:i4>5</vt:i4>
      </vt:variant>
      <vt:variant>
        <vt:lpwstr>http://www.nrpfnetwork.org.uk/Documents/Subsistence-support-families.pdf</vt:lpwstr>
      </vt:variant>
      <vt:variant>
        <vt:lpwstr/>
      </vt:variant>
      <vt:variant>
        <vt:i4>4718672</vt:i4>
      </vt:variant>
      <vt:variant>
        <vt:i4>12</vt:i4>
      </vt:variant>
      <vt:variant>
        <vt:i4>0</vt:i4>
      </vt:variant>
      <vt:variant>
        <vt:i4>5</vt:i4>
      </vt:variant>
      <vt:variant>
        <vt:lpwstr>http://www.nrpfnetwork.org.uk/News/Pages/end-rough-sleeping.aspx</vt:lpwstr>
      </vt:variant>
      <vt:variant>
        <vt:lpwstr/>
      </vt:variant>
      <vt:variant>
        <vt:i4>4849754</vt:i4>
      </vt:variant>
      <vt:variant>
        <vt:i4>9</vt:i4>
      </vt:variant>
      <vt:variant>
        <vt:i4>0</vt:i4>
      </vt:variant>
      <vt:variant>
        <vt:i4>5</vt:i4>
      </vt:variant>
      <vt:variant>
        <vt:lpwstr>https://www.itv.com/news/2020-05-26/exclusive-councils-in-england-and-wales-face-3-3bn-black-hole-in-funding/</vt:lpwstr>
      </vt:variant>
      <vt:variant>
        <vt:lpwstr/>
      </vt:variant>
      <vt:variant>
        <vt:i4>2162742</vt:i4>
      </vt:variant>
      <vt:variant>
        <vt:i4>6</vt:i4>
      </vt:variant>
      <vt:variant>
        <vt:i4>0</vt:i4>
      </vt:variant>
      <vt:variant>
        <vt:i4>5</vt:i4>
      </vt:variant>
      <vt:variant>
        <vt:lpwstr>http://www.nrpfnetwork.org.uk/News/Pages/section-17-cases.aspx</vt:lpwstr>
      </vt:variant>
      <vt:variant>
        <vt:lpwstr/>
      </vt:variant>
      <vt:variant>
        <vt:i4>262212</vt:i4>
      </vt:variant>
      <vt:variant>
        <vt:i4>3</vt:i4>
      </vt:variant>
      <vt:variant>
        <vt:i4>0</vt:i4>
      </vt:variant>
      <vt:variant>
        <vt:i4>5</vt:i4>
      </vt:variant>
      <vt:variant>
        <vt:lpwstr>https://www.gov.uk/guidance/coronavirus-covid-19-get-support-if-youre-a-migrant-living-in-the-uk</vt:lpwstr>
      </vt:variant>
      <vt:variant>
        <vt:lpwstr/>
      </vt:variant>
      <vt:variant>
        <vt:i4>917589</vt:i4>
      </vt:variant>
      <vt:variant>
        <vt:i4>0</vt:i4>
      </vt:variant>
      <vt:variant>
        <vt:i4>0</vt:i4>
      </vt:variant>
      <vt:variant>
        <vt:i4>5</vt:i4>
      </vt:variant>
      <vt:variant>
        <vt:lpwstr>http://www.nrpfnetwork.org.uk/information/Pages/Coronavirus-information.aspx</vt:lpwstr>
      </vt:variant>
      <vt:variant>
        <vt:lpwstr>covid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Broadhead</dc:creator>
  <cp:lastModifiedBy>SUE BEECROFT</cp:lastModifiedBy>
  <cp:revision>2</cp:revision>
  <dcterms:created xsi:type="dcterms:W3CDTF">2020-07-06T10:04:00Z</dcterms:created>
  <dcterms:modified xsi:type="dcterms:W3CDTF">2020-07-06T10:04:00Z</dcterms:modified>
</cp:coreProperties>
</file>