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CB" w:rsidRPr="004064A4" w:rsidRDefault="00AB6B57" w:rsidP="00AB6B57">
      <w:pPr>
        <w:rPr>
          <w:rFonts w:ascii="Tahoma" w:hAnsi="Tahoma" w:cs="Tahoma"/>
          <w:noProof/>
          <w:lang w:eastAsia="en-GB"/>
        </w:rPr>
      </w:pPr>
      <w:bookmarkStart w:id="0" w:name="_GoBack"/>
      <w:bookmarkEnd w:id="0"/>
      <w:r w:rsidRPr="004064A4">
        <w:rPr>
          <w:rFonts w:ascii="Tahoma" w:hAnsi="Tahoma" w:cs="Tahoma"/>
          <w:noProof/>
          <w:lang w:eastAsia="en-GB"/>
        </w:rPr>
        <w:t xml:space="preserve"> </w:t>
      </w:r>
      <w:r w:rsidR="001455C2" w:rsidRPr="004064A4">
        <w:rPr>
          <w:rFonts w:ascii="Tahoma" w:hAnsi="Tahoma" w:cs="Tahoma"/>
          <w:noProof/>
          <w:lang w:eastAsia="en-GB"/>
        </w:rPr>
        <w:drawing>
          <wp:inline distT="0" distB="0" distL="0" distR="0" wp14:anchorId="139C8C85" wp14:editId="77C797B7">
            <wp:extent cx="3925186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orizons Logo with Strapline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5463" cy="1238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4A4">
        <w:rPr>
          <w:rFonts w:ascii="Tahoma" w:hAnsi="Tahoma" w:cs="Tahoma"/>
          <w:noProof/>
          <w:lang w:eastAsia="en-GB"/>
        </w:rPr>
        <w:t xml:space="preserve">                            </w:t>
      </w:r>
      <w:r w:rsidR="00CF314F">
        <w:rPr>
          <w:rFonts w:ascii="Tahoma" w:hAnsi="Tahoma" w:cs="Tahoma"/>
          <w:noProof/>
          <w:lang w:eastAsia="en-GB"/>
        </w:rPr>
        <w:drawing>
          <wp:inline distT="0" distB="0" distL="0" distR="0" wp14:anchorId="34D8A14F" wp14:editId="75B136AD">
            <wp:extent cx="3831688" cy="2181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O-grantholder-lock-u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525" cy="218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064A4">
        <w:rPr>
          <w:rFonts w:ascii="Tahoma" w:hAnsi="Tahoma" w:cs="Tahoma"/>
          <w:noProof/>
          <w:lang w:eastAsia="en-GB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0518CE" w:rsidRDefault="000518CE" w:rsidP="00616567">
      <w:pPr>
        <w:rPr>
          <w:rFonts w:ascii="Tahoma" w:hAnsi="Tahoma" w:cs="Tahoma"/>
          <w:b/>
        </w:rPr>
      </w:pPr>
    </w:p>
    <w:p w:rsidR="000518CE" w:rsidRDefault="000518CE" w:rsidP="00616567">
      <w:pPr>
        <w:rPr>
          <w:rFonts w:ascii="Tahoma" w:hAnsi="Tahoma" w:cs="Tahoma"/>
          <w:b/>
        </w:rPr>
      </w:pPr>
    </w:p>
    <w:p w:rsidR="005A6B38" w:rsidRPr="004064A4" w:rsidRDefault="005A6B38" w:rsidP="00616567">
      <w:pPr>
        <w:rPr>
          <w:rFonts w:ascii="Tahoma" w:hAnsi="Tahoma" w:cs="Tahoma"/>
          <w:b/>
        </w:rPr>
      </w:pPr>
      <w:r w:rsidRPr="004064A4">
        <w:rPr>
          <w:rFonts w:ascii="Tahoma" w:hAnsi="Tahoma" w:cs="Tahoma"/>
          <w:b/>
        </w:rPr>
        <w:t xml:space="preserve">Who we are </w:t>
      </w:r>
    </w:p>
    <w:p w:rsidR="00041355" w:rsidRPr="004064A4" w:rsidRDefault="0039044F" w:rsidP="00616567">
      <w:pPr>
        <w:rPr>
          <w:rFonts w:ascii="Tahoma" w:hAnsi="Tahoma" w:cs="Tahoma"/>
          <w:b/>
        </w:rPr>
      </w:pPr>
      <w:r w:rsidRPr="004064A4">
        <w:rPr>
          <w:rFonts w:ascii="Tahoma" w:hAnsi="Tahoma" w:cs="Tahoma"/>
        </w:rPr>
        <w:t>We are a</w:t>
      </w:r>
      <w:r w:rsidR="00041355" w:rsidRPr="004064A4">
        <w:rPr>
          <w:rFonts w:ascii="Tahoma" w:hAnsi="Tahoma" w:cs="Tahoma"/>
        </w:rPr>
        <w:t xml:space="preserve"> partnership of</w:t>
      </w:r>
      <w:r w:rsidR="004064A4" w:rsidRPr="004064A4">
        <w:rPr>
          <w:rFonts w:ascii="Tahoma" w:hAnsi="Tahoma" w:cs="Tahoma"/>
        </w:rPr>
        <w:t xml:space="preserve"> nine organisations across the Greater Cambridge Greater Peterborough Local Enterprise Partnership</w:t>
      </w:r>
      <w:r w:rsidR="00041355" w:rsidRPr="004064A4">
        <w:rPr>
          <w:rFonts w:ascii="Tahoma" w:hAnsi="Tahoma" w:cs="Tahoma"/>
        </w:rPr>
        <w:t xml:space="preserve">. We are funded by the Big Lottery </w:t>
      </w:r>
      <w:r w:rsidR="001455C2" w:rsidRPr="004064A4">
        <w:rPr>
          <w:rFonts w:ascii="Tahoma" w:hAnsi="Tahoma" w:cs="Tahoma"/>
        </w:rPr>
        <w:t>and European Social Funding as part of the Building Better Opportunities programme from 2016-19</w:t>
      </w:r>
      <w:r w:rsidR="00BF526F" w:rsidRPr="004064A4">
        <w:rPr>
          <w:rFonts w:ascii="Tahoma" w:hAnsi="Tahoma" w:cs="Tahoma"/>
        </w:rPr>
        <w:t>.</w:t>
      </w:r>
    </w:p>
    <w:p w:rsidR="000518CE" w:rsidRDefault="000518CE" w:rsidP="00616567">
      <w:pPr>
        <w:rPr>
          <w:rFonts w:ascii="Arial" w:hAnsi="Arial" w:cs="Arial"/>
          <w:bCs/>
        </w:rPr>
      </w:pPr>
      <w:r w:rsidRPr="000518CE">
        <w:rPr>
          <w:rFonts w:ascii="Tahoma" w:hAnsi="Tahoma" w:cs="Tahoma"/>
        </w:rPr>
        <w:t>The partnership consists of</w:t>
      </w:r>
      <w:r>
        <w:rPr>
          <w:rFonts w:ascii="Tahoma" w:hAnsi="Tahoma" w:cs="Tahoma"/>
        </w:rPr>
        <w:t>;</w:t>
      </w:r>
      <w:r w:rsidRPr="000518CE">
        <w:rPr>
          <w:rFonts w:ascii="Tahoma" w:hAnsi="Tahoma" w:cs="Tahoma"/>
          <w:b/>
        </w:rPr>
        <w:t xml:space="preserve"> </w:t>
      </w:r>
      <w:r w:rsidRPr="000518CE">
        <w:rPr>
          <w:rFonts w:ascii="Arial" w:hAnsi="Arial" w:cs="Arial"/>
          <w:bCs/>
        </w:rPr>
        <w:t>Axiom Housing Association</w:t>
      </w:r>
      <w:r>
        <w:rPr>
          <w:rFonts w:ascii="Arial" w:hAnsi="Arial" w:cs="Arial"/>
          <w:bCs/>
        </w:rPr>
        <w:t xml:space="preserve">, </w:t>
      </w:r>
      <w:proofErr w:type="spellStart"/>
      <w:r w:rsidRPr="000518CE">
        <w:rPr>
          <w:rFonts w:ascii="Arial" w:hAnsi="Arial" w:cs="Arial"/>
          <w:bCs/>
        </w:rPr>
        <w:t>Broadland</w:t>
      </w:r>
      <w:proofErr w:type="spellEnd"/>
      <w:r w:rsidRPr="000518CE">
        <w:rPr>
          <w:rFonts w:ascii="Arial" w:hAnsi="Arial" w:cs="Arial"/>
          <w:bCs/>
        </w:rPr>
        <w:t xml:space="preserve"> Housing</w:t>
      </w:r>
      <w:r>
        <w:rPr>
          <w:rFonts w:ascii="Arial" w:hAnsi="Arial" w:cs="Arial"/>
          <w:bCs/>
        </w:rPr>
        <w:t xml:space="preserve">, </w:t>
      </w:r>
      <w:r w:rsidRPr="000518CE">
        <w:rPr>
          <w:rFonts w:ascii="Arial" w:hAnsi="Arial" w:cs="Arial"/>
          <w:bCs/>
        </w:rPr>
        <w:t>Centre 33</w:t>
      </w:r>
      <w:r>
        <w:rPr>
          <w:rFonts w:ascii="Arial" w:hAnsi="Arial" w:cs="Arial"/>
          <w:bCs/>
        </w:rPr>
        <w:t xml:space="preserve">, </w:t>
      </w:r>
      <w:r w:rsidRPr="000518CE">
        <w:rPr>
          <w:rFonts w:ascii="Arial" w:hAnsi="Arial" w:cs="Arial"/>
          <w:bCs/>
        </w:rPr>
        <w:t>CHS Group</w:t>
      </w:r>
      <w:r>
        <w:rPr>
          <w:rFonts w:ascii="Arial" w:hAnsi="Arial" w:cs="Arial"/>
          <w:bCs/>
        </w:rPr>
        <w:t>,</w:t>
      </w:r>
      <w:r w:rsidRPr="000518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Citizens Advice Rural Cambridgeshire, </w:t>
      </w:r>
      <w:r w:rsidRPr="000518CE">
        <w:rPr>
          <w:rFonts w:ascii="Arial" w:hAnsi="Arial" w:cs="Arial"/>
          <w:bCs/>
        </w:rPr>
        <w:t>Cross Keys Homes</w:t>
      </w:r>
      <w:r>
        <w:rPr>
          <w:rFonts w:ascii="Arial" w:hAnsi="Arial" w:cs="Arial"/>
          <w:bCs/>
        </w:rPr>
        <w:t xml:space="preserve">, </w:t>
      </w:r>
      <w:r w:rsidRPr="000518CE">
        <w:rPr>
          <w:rFonts w:ascii="Arial" w:hAnsi="Arial" w:cs="Arial"/>
          <w:bCs/>
        </w:rPr>
        <w:t>Norfolk Citizens Advice Bureau</w:t>
      </w:r>
      <w:r>
        <w:rPr>
          <w:rFonts w:ascii="Arial" w:hAnsi="Arial" w:cs="Arial"/>
          <w:bCs/>
        </w:rPr>
        <w:t xml:space="preserve">, </w:t>
      </w:r>
      <w:proofErr w:type="spellStart"/>
      <w:r w:rsidRPr="000518CE">
        <w:rPr>
          <w:rFonts w:ascii="Arial" w:hAnsi="Arial" w:cs="Arial"/>
          <w:bCs/>
        </w:rPr>
        <w:t>Papworth</w:t>
      </w:r>
      <w:proofErr w:type="spellEnd"/>
      <w:r w:rsidRPr="000518CE">
        <w:rPr>
          <w:rFonts w:ascii="Arial" w:hAnsi="Arial" w:cs="Arial"/>
          <w:bCs/>
        </w:rPr>
        <w:t xml:space="preserve"> Trust </w:t>
      </w:r>
      <w:r>
        <w:rPr>
          <w:rFonts w:ascii="Arial" w:hAnsi="Arial" w:cs="Arial"/>
          <w:bCs/>
        </w:rPr>
        <w:t xml:space="preserve">and </w:t>
      </w:r>
      <w:r w:rsidRPr="000518CE">
        <w:rPr>
          <w:rFonts w:ascii="Arial" w:hAnsi="Arial" w:cs="Arial"/>
          <w:bCs/>
        </w:rPr>
        <w:t>Cambridge Centre for Housing and Planning Research</w:t>
      </w:r>
      <w:r>
        <w:rPr>
          <w:rFonts w:ascii="Arial" w:hAnsi="Arial" w:cs="Arial"/>
          <w:bCs/>
        </w:rPr>
        <w:t xml:space="preserve"> who are providing </w:t>
      </w:r>
      <w:r w:rsidR="008A31FF">
        <w:rPr>
          <w:rFonts w:ascii="Arial" w:hAnsi="Arial" w:cs="Arial"/>
          <w:bCs/>
        </w:rPr>
        <w:t>action research.</w:t>
      </w:r>
    </w:p>
    <w:p w:rsidR="00647C89" w:rsidRDefault="00647C89" w:rsidP="00616567">
      <w:pPr>
        <w:rPr>
          <w:rFonts w:ascii="Tahoma" w:hAnsi="Tahoma" w:cs="Tahoma"/>
          <w:b/>
        </w:rPr>
      </w:pPr>
    </w:p>
    <w:p w:rsidR="00BF526F" w:rsidRPr="004064A4" w:rsidRDefault="00BF526F" w:rsidP="00616567">
      <w:pPr>
        <w:rPr>
          <w:rFonts w:ascii="Tahoma" w:hAnsi="Tahoma" w:cs="Tahoma"/>
          <w:b/>
        </w:rPr>
      </w:pPr>
      <w:r w:rsidRPr="004064A4">
        <w:rPr>
          <w:rFonts w:ascii="Tahoma" w:hAnsi="Tahoma" w:cs="Tahoma"/>
          <w:b/>
        </w:rPr>
        <w:t>Our aims</w:t>
      </w:r>
    </w:p>
    <w:p w:rsidR="00BF526F" w:rsidRPr="004064A4" w:rsidRDefault="00BF526F" w:rsidP="00BF526F">
      <w:pPr>
        <w:rPr>
          <w:rFonts w:ascii="Tahoma" w:hAnsi="Tahoma" w:cs="Tahoma"/>
          <w:i/>
        </w:rPr>
      </w:pPr>
      <w:r w:rsidRPr="004064A4">
        <w:rPr>
          <w:rFonts w:ascii="Tahoma" w:hAnsi="Tahoma" w:cs="Tahoma"/>
        </w:rPr>
        <w:t xml:space="preserve">We want </w:t>
      </w:r>
      <w:r w:rsidR="004064A4" w:rsidRPr="004064A4">
        <w:rPr>
          <w:rFonts w:ascii="Tahoma" w:hAnsi="Tahoma" w:cs="Tahoma"/>
        </w:rPr>
        <w:t>to help people move closer to the job market by helping them feel more confident and in control of their money, by helping them get on-line and by giving them the tools to be able to look for work. We aim to work with over 350 people across the area to help them:</w:t>
      </w:r>
    </w:p>
    <w:p w:rsidR="004064A4" w:rsidRPr="004064A4" w:rsidRDefault="004064A4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064A4">
        <w:rPr>
          <w:rFonts w:ascii="Tahoma" w:hAnsi="Tahoma" w:cs="Tahoma"/>
        </w:rPr>
        <w:t xml:space="preserve">improve their work readiness </w:t>
      </w:r>
    </w:p>
    <w:p w:rsidR="004064A4" w:rsidRPr="004064A4" w:rsidRDefault="004064A4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064A4">
        <w:rPr>
          <w:rFonts w:ascii="Tahoma" w:hAnsi="Tahoma" w:cs="Tahoma"/>
        </w:rPr>
        <w:t xml:space="preserve">move into job search if </w:t>
      </w:r>
      <w:r>
        <w:rPr>
          <w:rFonts w:ascii="Tahoma" w:hAnsi="Tahoma" w:cs="Tahoma"/>
        </w:rPr>
        <w:t>they</w:t>
      </w:r>
      <w:r w:rsidRPr="004064A4">
        <w:rPr>
          <w:rFonts w:ascii="Tahoma" w:hAnsi="Tahoma" w:cs="Tahoma"/>
        </w:rPr>
        <w:t xml:space="preserve"> are economically inactive</w:t>
      </w:r>
    </w:p>
    <w:p w:rsidR="004064A4" w:rsidRPr="004064A4" w:rsidRDefault="004064A4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4064A4">
        <w:rPr>
          <w:rFonts w:ascii="Tahoma" w:hAnsi="Tahoma" w:cs="Tahoma"/>
        </w:rPr>
        <w:t>access training</w:t>
      </w:r>
    </w:p>
    <w:p w:rsidR="004064A4" w:rsidRPr="004064A4" w:rsidRDefault="000518CE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have d</w:t>
      </w:r>
      <w:r w:rsidR="004064A4" w:rsidRPr="004064A4">
        <w:rPr>
          <w:rFonts w:ascii="Tahoma" w:hAnsi="Tahoma" w:cs="Tahoma"/>
        </w:rPr>
        <w:t>ecreased risk of financial pressures and difficulties constraining work related activity</w:t>
      </w:r>
    </w:p>
    <w:p w:rsidR="004064A4" w:rsidRPr="004064A4" w:rsidRDefault="000518CE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become m</w:t>
      </w:r>
      <w:r w:rsidR="004064A4" w:rsidRPr="004064A4">
        <w:rPr>
          <w:rFonts w:ascii="Tahoma" w:hAnsi="Tahoma" w:cs="Tahoma"/>
        </w:rPr>
        <w:t>ore confident and in control of day to day money</w:t>
      </w:r>
    </w:p>
    <w:p w:rsidR="004064A4" w:rsidRPr="004064A4" w:rsidRDefault="00F165FC" w:rsidP="004064A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0518CE">
        <w:rPr>
          <w:rFonts w:ascii="Tahoma" w:hAnsi="Tahoma" w:cs="Tahoma"/>
        </w:rPr>
        <w:t xml:space="preserve">ncrease their </w:t>
      </w:r>
      <w:r w:rsidR="004064A4" w:rsidRPr="004064A4">
        <w:rPr>
          <w:rFonts w:ascii="Tahoma" w:hAnsi="Tahoma" w:cs="Tahoma"/>
        </w:rPr>
        <w:t xml:space="preserve">ability to plan ahead for money needs including securing and retaining employment  </w:t>
      </w:r>
    </w:p>
    <w:p w:rsidR="0039044F" w:rsidRPr="004064A4" w:rsidRDefault="00F165FC" w:rsidP="004064A4">
      <w:pPr>
        <w:pStyle w:val="ListParagraph"/>
        <w:numPr>
          <w:ilvl w:val="0"/>
          <w:numId w:val="2"/>
        </w:numPr>
        <w:rPr>
          <w:rFonts w:ascii="Tahoma" w:hAnsi="Tahoma" w:cs="Tahoma"/>
          <w:b/>
        </w:rPr>
      </w:pPr>
      <w:r>
        <w:rPr>
          <w:rFonts w:ascii="Tahoma" w:hAnsi="Tahoma" w:cs="Tahoma"/>
        </w:rPr>
        <w:t>h</w:t>
      </w:r>
      <w:r w:rsidR="000518CE">
        <w:rPr>
          <w:rFonts w:ascii="Tahoma" w:hAnsi="Tahoma" w:cs="Tahoma"/>
        </w:rPr>
        <w:t>ave g</w:t>
      </w:r>
      <w:r w:rsidR="004064A4" w:rsidRPr="004064A4">
        <w:rPr>
          <w:rFonts w:ascii="Tahoma" w:hAnsi="Tahoma" w:cs="Tahoma"/>
        </w:rPr>
        <w:t>reater confidence and capability to access appropriate support and self- help using a range of channels, including digital</w:t>
      </w:r>
      <w:r w:rsidR="000518CE">
        <w:rPr>
          <w:rFonts w:ascii="Tahoma" w:hAnsi="Tahoma" w:cs="Tahoma"/>
        </w:rPr>
        <w:t>.</w:t>
      </w:r>
      <w:r w:rsidR="004064A4" w:rsidRPr="004064A4">
        <w:rPr>
          <w:rFonts w:ascii="Tahoma" w:hAnsi="Tahoma" w:cs="Tahoma"/>
          <w:i/>
        </w:rPr>
        <w:t xml:space="preserve">   </w:t>
      </w:r>
    </w:p>
    <w:p w:rsidR="000518CE" w:rsidRDefault="000518CE" w:rsidP="00BF526F">
      <w:pPr>
        <w:rPr>
          <w:rFonts w:ascii="Tahoma" w:hAnsi="Tahoma" w:cs="Tahoma"/>
          <w:b/>
        </w:rPr>
      </w:pPr>
    </w:p>
    <w:p w:rsidR="00647C89" w:rsidRDefault="00647C89" w:rsidP="00BF526F">
      <w:pPr>
        <w:rPr>
          <w:rFonts w:ascii="Tahoma" w:hAnsi="Tahoma" w:cs="Tahoma"/>
          <w:b/>
        </w:rPr>
      </w:pPr>
    </w:p>
    <w:p w:rsidR="00BF526F" w:rsidRPr="004064A4" w:rsidRDefault="005A6B38" w:rsidP="00BF526F">
      <w:pPr>
        <w:rPr>
          <w:rFonts w:ascii="Tahoma" w:hAnsi="Tahoma" w:cs="Tahoma"/>
          <w:b/>
        </w:rPr>
      </w:pPr>
      <w:r w:rsidRPr="004064A4">
        <w:rPr>
          <w:rFonts w:ascii="Tahoma" w:hAnsi="Tahoma" w:cs="Tahoma"/>
          <w:b/>
        </w:rPr>
        <w:t>Who we help</w:t>
      </w:r>
    </w:p>
    <w:p w:rsidR="005A6B38" w:rsidRPr="004064A4" w:rsidRDefault="004064A4" w:rsidP="00BF526F">
      <w:pPr>
        <w:rPr>
          <w:rFonts w:ascii="Tahoma" w:hAnsi="Tahoma" w:cs="Tahoma"/>
        </w:rPr>
      </w:pPr>
      <w:r w:rsidRPr="004064A4">
        <w:rPr>
          <w:rFonts w:ascii="Tahoma" w:hAnsi="Tahoma" w:cs="Tahoma"/>
        </w:rPr>
        <w:t xml:space="preserve">Our core hubs are in Kings Lynn, </w:t>
      </w:r>
      <w:proofErr w:type="spellStart"/>
      <w:r w:rsidRPr="004064A4">
        <w:rPr>
          <w:rFonts w:ascii="Tahoma" w:hAnsi="Tahoma" w:cs="Tahoma"/>
        </w:rPr>
        <w:t>Wisbech</w:t>
      </w:r>
      <w:proofErr w:type="spellEnd"/>
      <w:r w:rsidRPr="004064A4">
        <w:rPr>
          <w:rFonts w:ascii="Tahoma" w:hAnsi="Tahoma" w:cs="Tahoma"/>
        </w:rPr>
        <w:t>, Cambridge and Peterborough with mobile ou</w:t>
      </w:r>
      <w:r w:rsidR="008A31FF">
        <w:rPr>
          <w:rFonts w:ascii="Tahoma" w:hAnsi="Tahoma" w:cs="Tahoma"/>
        </w:rPr>
        <w:t xml:space="preserve">treach for disadvantaged groups, </w:t>
      </w:r>
      <w:r w:rsidRPr="004064A4">
        <w:rPr>
          <w:rFonts w:ascii="Tahoma" w:hAnsi="Tahoma" w:cs="Tahoma"/>
        </w:rPr>
        <w:t>including into rural areas.</w:t>
      </w:r>
      <w:r w:rsidR="008A31FF">
        <w:rPr>
          <w:rFonts w:ascii="Tahoma" w:hAnsi="Tahoma" w:cs="Tahoma"/>
        </w:rPr>
        <w:t xml:space="preserve"> We will aim to offer home visits where needed.</w:t>
      </w:r>
      <w:r>
        <w:rPr>
          <w:rFonts w:ascii="Tahoma" w:hAnsi="Tahoma" w:cs="Tahoma"/>
        </w:rPr>
        <w:t xml:space="preserve"> Participants must have the right to live and work in the UK, and not be working including permitted work and zero hour contracts. </w:t>
      </w:r>
    </w:p>
    <w:p w:rsidR="00647C89" w:rsidRPr="00647C89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We will target our services on people who are furthest from the labour market and are at most risk of social exclusion and who:</w:t>
      </w:r>
    </w:p>
    <w:p w:rsidR="00647C89" w:rsidRPr="00647C89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•</w:t>
      </w:r>
      <w:r w:rsidRPr="00647C89">
        <w:rPr>
          <w:rFonts w:ascii="Tahoma" w:hAnsi="Tahoma" w:cs="Tahoma"/>
        </w:rPr>
        <w:tab/>
        <w:t>are struggling to make ends meet</w:t>
      </w:r>
    </w:p>
    <w:p w:rsidR="00647C89" w:rsidRPr="00647C89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•</w:t>
      </w:r>
      <w:r w:rsidRPr="00647C89">
        <w:rPr>
          <w:rFonts w:ascii="Tahoma" w:hAnsi="Tahoma" w:cs="Tahoma"/>
        </w:rPr>
        <w:tab/>
        <w:t xml:space="preserve">have accessed crisis support e.g. </w:t>
      </w:r>
      <w:proofErr w:type="spellStart"/>
      <w:r w:rsidRPr="00647C89">
        <w:rPr>
          <w:rFonts w:ascii="Tahoma" w:hAnsi="Tahoma" w:cs="Tahoma"/>
        </w:rPr>
        <w:t>foodbanks</w:t>
      </w:r>
      <w:proofErr w:type="spellEnd"/>
    </w:p>
    <w:p w:rsidR="00647C89" w:rsidRPr="00647C89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•</w:t>
      </w:r>
      <w:r w:rsidRPr="00647C89">
        <w:rPr>
          <w:rFonts w:ascii="Tahoma" w:hAnsi="Tahoma" w:cs="Tahoma"/>
        </w:rPr>
        <w:tab/>
        <w:t xml:space="preserve">have significant priority debt </w:t>
      </w:r>
    </w:p>
    <w:p w:rsidR="00647C89" w:rsidRPr="00647C89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•</w:t>
      </w:r>
      <w:r w:rsidRPr="00647C89">
        <w:rPr>
          <w:rFonts w:ascii="Tahoma" w:hAnsi="Tahoma" w:cs="Tahoma"/>
        </w:rPr>
        <w:tab/>
        <w:t>live in households in which no-one works</w:t>
      </w:r>
    </w:p>
    <w:p w:rsidR="00F165FC" w:rsidRDefault="00647C89" w:rsidP="00647C89">
      <w:pPr>
        <w:contextualSpacing/>
        <w:rPr>
          <w:rFonts w:ascii="Tahoma" w:hAnsi="Tahoma" w:cs="Tahoma"/>
        </w:rPr>
      </w:pPr>
      <w:r w:rsidRPr="00647C89">
        <w:rPr>
          <w:rFonts w:ascii="Tahoma" w:hAnsi="Tahoma" w:cs="Tahoma"/>
        </w:rPr>
        <w:t>•</w:t>
      </w:r>
      <w:r w:rsidRPr="00647C89">
        <w:rPr>
          <w:rFonts w:ascii="Tahoma" w:hAnsi="Tahoma" w:cs="Tahoma"/>
        </w:rPr>
        <w:tab/>
        <w:t>will be affected by benefits changes and/or are likely to struggle when Universal Credit is introduced locally.</w:t>
      </w:r>
    </w:p>
    <w:p w:rsidR="00647C89" w:rsidRPr="00647C89" w:rsidRDefault="00647C89" w:rsidP="00647C89">
      <w:pPr>
        <w:contextualSpacing/>
        <w:rPr>
          <w:rFonts w:ascii="Tahoma" w:hAnsi="Tahoma" w:cs="Tahoma"/>
        </w:rPr>
      </w:pPr>
    </w:p>
    <w:p w:rsidR="00AB6B57" w:rsidRPr="004064A4" w:rsidRDefault="004064A4" w:rsidP="00BF526F">
      <w:pPr>
        <w:rPr>
          <w:rFonts w:ascii="Tahoma" w:hAnsi="Tahoma" w:cs="Tahoma"/>
          <w:b/>
        </w:rPr>
      </w:pPr>
      <w:r w:rsidRPr="004064A4">
        <w:rPr>
          <w:rFonts w:ascii="Tahoma" w:hAnsi="Tahoma" w:cs="Tahoma"/>
          <w:b/>
        </w:rPr>
        <w:t>What we do:</w:t>
      </w:r>
    </w:p>
    <w:p w:rsidR="000518CE" w:rsidRDefault="000518CE" w:rsidP="00BF526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Our New Horizons Coaches working across the partnership can provide: </w:t>
      </w:r>
    </w:p>
    <w:p w:rsidR="004064A4" w:rsidRPr="000518CE" w:rsidRDefault="004064A4" w:rsidP="000518C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518CE">
        <w:rPr>
          <w:rFonts w:ascii="Tahoma" w:hAnsi="Tahoma" w:cs="Tahoma"/>
        </w:rPr>
        <w:t>Up to 20 hours one to one coaching support</w:t>
      </w:r>
      <w:r w:rsidR="000518CE" w:rsidRPr="000518CE">
        <w:rPr>
          <w:rFonts w:ascii="Tahoma" w:hAnsi="Tahoma" w:cs="Tahoma"/>
        </w:rPr>
        <w:t xml:space="preserve"> on money, getting on-line and work</w:t>
      </w:r>
    </w:p>
    <w:p w:rsidR="000518CE" w:rsidRPr="000518CE" w:rsidRDefault="000518CE" w:rsidP="000518C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518CE">
        <w:rPr>
          <w:rFonts w:ascii="Tahoma" w:hAnsi="Tahoma" w:cs="Tahoma"/>
        </w:rPr>
        <w:t>Debt remedy services to participants on the project</w:t>
      </w:r>
    </w:p>
    <w:p w:rsidR="000518CE" w:rsidRPr="000518CE" w:rsidRDefault="000518CE" w:rsidP="000518CE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0518CE">
        <w:rPr>
          <w:rFonts w:ascii="Tahoma" w:hAnsi="Tahoma" w:cs="Tahoma"/>
        </w:rPr>
        <w:t>The loan of</w:t>
      </w:r>
      <w:r w:rsidR="00647C89">
        <w:rPr>
          <w:rFonts w:ascii="Tahoma" w:hAnsi="Tahoma" w:cs="Tahoma"/>
        </w:rPr>
        <w:t xml:space="preserve"> an internet device </w:t>
      </w:r>
      <w:r w:rsidRPr="000518CE">
        <w:rPr>
          <w:rFonts w:ascii="Tahoma" w:hAnsi="Tahoma" w:cs="Tahoma"/>
        </w:rPr>
        <w:t xml:space="preserve">and free </w:t>
      </w:r>
      <w:proofErr w:type="spellStart"/>
      <w:r w:rsidRPr="000518CE">
        <w:rPr>
          <w:rFonts w:ascii="Tahoma" w:hAnsi="Tahoma" w:cs="Tahoma"/>
        </w:rPr>
        <w:t>wifi</w:t>
      </w:r>
      <w:proofErr w:type="spellEnd"/>
      <w:r w:rsidRPr="000518CE">
        <w:rPr>
          <w:rFonts w:ascii="Tahoma" w:hAnsi="Tahoma" w:cs="Tahoma"/>
        </w:rPr>
        <w:t xml:space="preserve"> access for a limited amount of time to eligible participants</w:t>
      </w:r>
    </w:p>
    <w:p w:rsidR="000518CE" w:rsidRDefault="000518CE" w:rsidP="00BF526F">
      <w:pPr>
        <w:rPr>
          <w:rFonts w:ascii="Arial" w:hAnsi="Arial" w:cs="Arial"/>
        </w:rPr>
      </w:pPr>
      <w:r>
        <w:rPr>
          <w:rFonts w:ascii="Tahoma" w:hAnsi="Tahoma" w:cs="Tahoma"/>
        </w:rPr>
        <w:t xml:space="preserve">In addition we are building on the successes of the Making Money Count project in Fenland and developing an expanded website at </w:t>
      </w:r>
      <w:hyperlink r:id="rId8" w:history="1">
        <w:r w:rsidRPr="000518CE">
          <w:rPr>
            <w:rFonts w:ascii="Arial" w:hAnsi="Arial" w:cs="Arial"/>
            <w:color w:val="0000FF" w:themeColor="hyperlink"/>
            <w:u w:val="single"/>
          </w:rPr>
          <w:t>www.makingmoneycount.org.uk</w:t>
        </w:r>
      </w:hyperlink>
      <w:r>
        <w:rPr>
          <w:rFonts w:ascii="Arial" w:hAnsi="Arial" w:cs="Arial"/>
        </w:rPr>
        <w:t xml:space="preserve"> which will include </w:t>
      </w:r>
      <w:r w:rsidRPr="000518CE">
        <w:rPr>
          <w:rFonts w:ascii="Arial" w:hAnsi="Arial" w:cs="Arial"/>
        </w:rPr>
        <w:t>user friendly information on mon</w:t>
      </w:r>
      <w:r>
        <w:rPr>
          <w:rFonts w:ascii="Arial" w:hAnsi="Arial" w:cs="Arial"/>
        </w:rPr>
        <w:t>ey, work and digital inclusion. The website will also</w:t>
      </w:r>
      <w:r w:rsidRPr="000518CE">
        <w:rPr>
          <w:rFonts w:ascii="Arial" w:hAnsi="Arial" w:cs="Arial"/>
        </w:rPr>
        <w:t xml:space="preserve"> host an interactive</w:t>
      </w:r>
      <w:r>
        <w:rPr>
          <w:rFonts w:ascii="Arial" w:hAnsi="Arial" w:cs="Arial"/>
        </w:rPr>
        <w:t xml:space="preserve"> ‘map’ outlining </w:t>
      </w:r>
      <w:r w:rsidRPr="000518CE">
        <w:rPr>
          <w:rFonts w:ascii="Arial" w:hAnsi="Arial" w:cs="Arial"/>
        </w:rPr>
        <w:t>other services available in each geographical area around money, work and getting on-line.</w:t>
      </w:r>
      <w:r>
        <w:rPr>
          <w:rFonts w:ascii="Arial" w:hAnsi="Arial" w:cs="Arial"/>
        </w:rPr>
        <w:t xml:space="preserve"> This will go live in March 2017.</w:t>
      </w:r>
    </w:p>
    <w:p w:rsidR="00557073" w:rsidRDefault="000518CE" w:rsidP="00BF526F">
      <w:pPr>
        <w:rPr>
          <w:rFonts w:ascii="Arial" w:hAnsi="Arial" w:cs="Arial"/>
          <w:b/>
        </w:rPr>
      </w:pPr>
      <w:r w:rsidRPr="000518CE">
        <w:rPr>
          <w:rFonts w:ascii="Arial" w:hAnsi="Arial" w:cs="Arial"/>
          <w:b/>
        </w:rPr>
        <w:t xml:space="preserve">How </w:t>
      </w:r>
      <w:r w:rsidR="003C3744">
        <w:rPr>
          <w:rFonts w:ascii="Arial" w:hAnsi="Arial" w:cs="Arial"/>
          <w:b/>
        </w:rPr>
        <w:t>do I get further information or refer a client</w:t>
      </w:r>
      <w:r w:rsidR="00557073">
        <w:rPr>
          <w:rFonts w:ascii="Arial" w:hAnsi="Arial" w:cs="Arial"/>
          <w:b/>
        </w:rPr>
        <w:t>?</w:t>
      </w:r>
    </w:p>
    <w:p w:rsidR="000518CE" w:rsidRPr="00557073" w:rsidRDefault="00557073" w:rsidP="00BF526F">
      <w:pPr>
        <w:rPr>
          <w:rFonts w:ascii="Arial" w:hAnsi="Arial" w:cs="Arial"/>
          <w:b/>
        </w:rPr>
      </w:pPr>
      <w:r w:rsidRPr="008F64F9">
        <w:rPr>
          <w:rFonts w:ascii="Arial" w:hAnsi="Arial" w:cs="Arial"/>
        </w:rPr>
        <w:t xml:space="preserve">You can </w:t>
      </w:r>
      <w:r w:rsidR="008F64F9">
        <w:rPr>
          <w:rFonts w:ascii="Arial" w:hAnsi="Arial" w:cs="Arial"/>
        </w:rPr>
        <w:t xml:space="preserve">contact </w:t>
      </w:r>
      <w:r w:rsidR="008F64F9" w:rsidRPr="008F64F9">
        <w:rPr>
          <w:rFonts w:ascii="Arial" w:hAnsi="Arial" w:cs="Arial"/>
        </w:rPr>
        <w:t>the New Horizons</w:t>
      </w:r>
      <w:r w:rsidR="000518CE">
        <w:rPr>
          <w:rFonts w:ascii="Arial" w:hAnsi="Arial" w:cs="Arial"/>
        </w:rPr>
        <w:t xml:space="preserve"> Project Manager Lynne McAulay on </w:t>
      </w:r>
      <w:hyperlink r:id="rId9" w:history="1">
        <w:r w:rsidR="008F64F9" w:rsidRPr="00FA3EA1">
          <w:rPr>
            <w:rStyle w:val="Hyperlink"/>
            <w:rFonts w:ascii="Arial" w:hAnsi="Arial" w:cs="Arial"/>
          </w:rPr>
          <w:t>lynne.mcaulay@chsgroup.org.uk</w:t>
        </w:r>
      </w:hyperlink>
      <w:r w:rsidR="000518CE">
        <w:rPr>
          <w:rFonts w:ascii="Arial" w:hAnsi="Arial" w:cs="Arial"/>
        </w:rPr>
        <w:t xml:space="preserve"> or phone </w:t>
      </w:r>
      <w:r w:rsidR="000518CE" w:rsidRPr="000518CE">
        <w:rPr>
          <w:rFonts w:ascii="Arial" w:hAnsi="Arial" w:cs="Arial"/>
        </w:rPr>
        <w:t>07590 861337</w:t>
      </w:r>
      <w:r w:rsidR="005D7A16">
        <w:rPr>
          <w:rFonts w:ascii="Arial" w:hAnsi="Arial" w:cs="Arial"/>
        </w:rPr>
        <w:t xml:space="preserve">. </w:t>
      </w:r>
    </w:p>
    <w:p w:rsidR="005D7A16" w:rsidRDefault="005D7A16" w:rsidP="00345E4B">
      <w:pPr>
        <w:rPr>
          <w:rFonts w:ascii="Tahoma" w:hAnsi="Tahoma" w:cs="Tahoma"/>
        </w:rPr>
      </w:pPr>
    </w:p>
    <w:p w:rsidR="005D7A16" w:rsidRDefault="005D7A16" w:rsidP="00345E4B">
      <w:pPr>
        <w:rPr>
          <w:rFonts w:ascii="Tahoma" w:hAnsi="Tahoma" w:cs="Tahoma"/>
        </w:rPr>
      </w:pPr>
    </w:p>
    <w:p w:rsidR="000518CE" w:rsidRPr="004064A4" w:rsidRDefault="000518CE" w:rsidP="00345E4B">
      <w:pPr>
        <w:rPr>
          <w:rFonts w:ascii="Tahoma" w:hAnsi="Tahoma" w:cs="Tahoma"/>
        </w:rPr>
      </w:pPr>
    </w:p>
    <w:p w:rsidR="005A6B38" w:rsidRPr="004064A4" w:rsidRDefault="005A6B38" w:rsidP="00345E4B">
      <w:pPr>
        <w:jc w:val="center"/>
        <w:rPr>
          <w:rFonts w:ascii="Tahoma" w:hAnsi="Tahoma" w:cs="Tahoma"/>
          <w:b/>
          <w:color w:val="404040" w:themeColor="text1" w:themeTint="BF"/>
        </w:rPr>
      </w:pPr>
      <w:r w:rsidRPr="004064A4">
        <w:rPr>
          <w:rFonts w:ascii="Tahoma" w:hAnsi="Tahoma" w:cs="Tahoma"/>
          <w:b/>
          <w:color w:val="404040" w:themeColor="text1" w:themeTint="BF"/>
        </w:rPr>
        <w:t>EVERYDAY HELP WITH MONEY</w:t>
      </w:r>
      <w:r w:rsidR="001455C2" w:rsidRPr="004064A4">
        <w:rPr>
          <w:rFonts w:ascii="Tahoma" w:hAnsi="Tahoma" w:cs="Tahoma"/>
          <w:b/>
          <w:color w:val="404040" w:themeColor="text1" w:themeTint="BF"/>
        </w:rPr>
        <w:t>, GETTING ONLINE AND FINDING WORK</w:t>
      </w:r>
    </w:p>
    <w:sectPr w:rsidR="005A6B38" w:rsidRPr="004064A4" w:rsidSect="00AB6B57">
      <w:pgSz w:w="16838" w:h="11906" w:orient="landscape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1CFE"/>
    <w:multiLevelType w:val="hybridMultilevel"/>
    <w:tmpl w:val="E5B0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E574F"/>
    <w:multiLevelType w:val="hybridMultilevel"/>
    <w:tmpl w:val="59245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41849"/>
    <w:multiLevelType w:val="hybridMultilevel"/>
    <w:tmpl w:val="CAE2D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3CB"/>
    <w:rsid w:val="00041355"/>
    <w:rsid w:val="000518CE"/>
    <w:rsid w:val="000A0EBC"/>
    <w:rsid w:val="001455C2"/>
    <w:rsid w:val="00193A76"/>
    <w:rsid w:val="002F315A"/>
    <w:rsid w:val="00327830"/>
    <w:rsid w:val="00345E4B"/>
    <w:rsid w:val="0039044F"/>
    <w:rsid w:val="003C3744"/>
    <w:rsid w:val="004064A4"/>
    <w:rsid w:val="00444189"/>
    <w:rsid w:val="00462F22"/>
    <w:rsid w:val="00490C63"/>
    <w:rsid w:val="004A42FA"/>
    <w:rsid w:val="004F7371"/>
    <w:rsid w:val="00557073"/>
    <w:rsid w:val="005A6B38"/>
    <w:rsid w:val="005D7A16"/>
    <w:rsid w:val="00616567"/>
    <w:rsid w:val="00647C89"/>
    <w:rsid w:val="00691C9A"/>
    <w:rsid w:val="0069360F"/>
    <w:rsid w:val="006A221F"/>
    <w:rsid w:val="007029E3"/>
    <w:rsid w:val="008A31FF"/>
    <w:rsid w:val="008E20DF"/>
    <w:rsid w:val="008F64F9"/>
    <w:rsid w:val="009776FF"/>
    <w:rsid w:val="00A254C3"/>
    <w:rsid w:val="00AB6B57"/>
    <w:rsid w:val="00AE3181"/>
    <w:rsid w:val="00B043CB"/>
    <w:rsid w:val="00BD7BA2"/>
    <w:rsid w:val="00BF526F"/>
    <w:rsid w:val="00C1087D"/>
    <w:rsid w:val="00C5153B"/>
    <w:rsid w:val="00C75E40"/>
    <w:rsid w:val="00CF314F"/>
    <w:rsid w:val="00DC0674"/>
    <w:rsid w:val="00DF0947"/>
    <w:rsid w:val="00E073C3"/>
    <w:rsid w:val="00E4628E"/>
    <w:rsid w:val="00E82326"/>
    <w:rsid w:val="00EC0B5C"/>
    <w:rsid w:val="00F0421D"/>
    <w:rsid w:val="00F165FC"/>
    <w:rsid w:val="00F73D2D"/>
    <w:rsid w:val="00FA7062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7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E2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977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E20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ingmoneycount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ynne.mcaulay@chsgroup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Stannard</dc:creator>
  <cp:lastModifiedBy>Sue Reynolds</cp:lastModifiedBy>
  <cp:revision>2</cp:revision>
  <cp:lastPrinted>2016-11-16T14:19:00Z</cp:lastPrinted>
  <dcterms:created xsi:type="dcterms:W3CDTF">2018-07-22T08:39:00Z</dcterms:created>
  <dcterms:modified xsi:type="dcterms:W3CDTF">2018-07-22T08:39:00Z</dcterms:modified>
</cp:coreProperties>
</file>