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A1" w:rsidRPr="00A87139" w:rsidRDefault="001A74A1" w:rsidP="00664D4C">
      <w:pPr>
        <w:shd w:val="clear" w:color="auto" w:fill="002060"/>
        <w:autoSpaceDE w:val="0"/>
        <w:autoSpaceDN w:val="0"/>
        <w:jc w:val="center"/>
        <w:rPr>
          <w:rFonts w:ascii="Arial" w:hAnsi="Arial" w:cs="Arial"/>
          <w:b/>
          <w:sz w:val="12"/>
        </w:rPr>
      </w:pPr>
    </w:p>
    <w:p w:rsidR="00682641" w:rsidRDefault="000131ED" w:rsidP="00664D4C">
      <w:pPr>
        <w:shd w:val="clear" w:color="auto" w:fill="002060"/>
        <w:autoSpaceDE w:val="0"/>
        <w:autoSpaceDN w:val="0"/>
        <w:jc w:val="center"/>
        <w:rPr>
          <w:rFonts w:ascii="Arial" w:hAnsi="Arial" w:cs="Arial"/>
          <w:b/>
        </w:rPr>
      </w:pPr>
      <w:r w:rsidRPr="00EA13E2">
        <w:rPr>
          <w:rFonts w:ascii="Arial" w:hAnsi="Arial" w:cs="Arial"/>
          <w:b/>
        </w:rPr>
        <w:t>CHILD HEALTH PROFILES 201</w:t>
      </w:r>
      <w:r w:rsidR="00281F21">
        <w:rPr>
          <w:rFonts w:ascii="Arial" w:hAnsi="Arial" w:cs="Arial"/>
          <w:b/>
        </w:rPr>
        <w:t>9</w:t>
      </w:r>
      <w:r w:rsidRPr="00EA13E2">
        <w:rPr>
          <w:rFonts w:ascii="Arial" w:hAnsi="Arial" w:cs="Arial"/>
          <w:b/>
        </w:rPr>
        <w:t xml:space="preserve"> UPDATE</w:t>
      </w:r>
    </w:p>
    <w:p w:rsidR="001A74A1" w:rsidRPr="00A87139" w:rsidRDefault="001A74A1" w:rsidP="00664D4C">
      <w:pPr>
        <w:shd w:val="clear" w:color="auto" w:fill="002060"/>
        <w:autoSpaceDE w:val="0"/>
        <w:autoSpaceDN w:val="0"/>
        <w:jc w:val="center"/>
        <w:rPr>
          <w:rFonts w:ascii="Arial" w:hAnsi="Arial" w:cs="Arial"/>
          <w:b/>
          <w:sz w:val="12"/>
        </w:rPr>
      </w:pPr>
    </w:p>
    <w:p w:rsidR="005217D9" w:rsidRPr="009033D3" w:rsidRDefault="005217D9" w:rsidP="00664D4C">
      <w:pPr>
        <w:autoSpaceDE w:val="0"/>
        <w:autoSpaceDN w:val="0"/>
        <w:jc w:val="center"/>
        <w:rPr>
          <w:rFonts w:ascii="Arial" w:hAnsi="Arial" w:cs="Arial"/>
          <w:b/>
          <w:sz w:val="16"/>
        </w:rPr>
      </w:pPr>
    </w:p>
    <w:p w:rsidR="00C67731" w:rsidRPr="00EA13E2" w:rsidRDefault="00742CBF" w:rsidP="00BE0A88">
      <w:pPr>
        <w:autoSpaceDE w:val="0"/>
        <w:autoSpaceDN w:val="0"/>
        <w:rPr>
          <w:rFonts w:ascii="Arial" w:hAnsi="Arial" w:cs="Arial"/>
        </w:rPr>
      </w:pPr>
      <w:r w:rsidRPr="00742CBF">
        <w:rPr>
          <w:rFonts w:ascii="Arial" w:hAnsi="Arial" w:cs="Arial"/>
        </w:rPr>
        <w:t>The annual Child Health Profiles were released</w:t>
      </w:r>
      <w:r w:rsidR="0052705E">
        <w:rPr>
          <w:rFonts w:ascii="Arial" w:hAnsi="Arial" w:cs="Arial"/>
        </w:rPr>
        <w:t xml:space="preserve"> by Public Health England (PHE)</w:t>
      </w:r>
      <w:r w:rsidRPr="00742CBF">
        <w:rPr>
          <w:rFonts w:ascii="Arial" w:hAnsi="Arial" w:cs="Arial"/>
        </w:rPr>
        <w:t xml:space="preserve"> on 5 March 2019</w:t>
      </w:r>
      <w:r w:rsidR="00BE0A88">
        <w:rPr>
          <w:rFonts w:ascii="Arial" w:hAnsi="Arial" w:cs="Arial"/>
        </w:rPr>
        <w:t>.  T</w:t>
      </w:r>
      <w:r>
        <w:rPr>
          <w:rFonts w:ascii="Arial" w:hAnsi="Arial" w:cs="Arial"/>
        </w:rPr>
        <w:t>he following briefing presents the key points for each area</w:t>
      </w:r>
      <w:r w:rsidR="00BE0A88">
        <w:rPr>
          <w:rFonts w:ascii="Arial" w:hAnsi="Arial" w:cs="Arial"/>
        </w:rPr>
        <w:t>:</w:t>
      </w:r>
    </w:p>
    <w:p w:rsidR="00B80271" w:rsidRPr="0052705E" w:rsidRDefault="00B80271" w:rsidP="00664D4C">
      <w:pPr>
        <w:rPr>
          <w:rFonts w:ascii="Arial" w:hAnsi="Arial" w:cs="Arial"/>
          <w:sz w:val="16"/>
        </w:rPr>
      </w:pPr>
    </w:p>
    <w:p w:rsidR="001A74A1" w:rsidRPr="00A87139" w:rsidRDefault="001A74A1" w:rsidP="00664D4C">
      <w:pPr>
        <w:shd w:val="clear" w:color="auto" w:fill="548DD4" w:themeFill="text2" w:themeFillTint="99"/>
        <w:autoSpaceDE w:val="0"/>
        <w:autoSpaceDN w:val="0"/>
        <w:jc w:val="center"/>
        <w:rPr>
          <w:rFonts w:ascii="Arial" w:hAnsi="Arial" w:cs="Arial"/>
          <w:b/>
          <w:color w:val="FFFFFF" w:themeColor="background1"/>
          <w:sz w:val="12"/>
        </w:rPr>
      </w:pPr>
    </w:p>
    <w:p w:rsidR="00DB62AE" w:rsidRDefault="00DB62AE" w:rsidP="00664D4C">
      <w:pPr>
        <w:shd w:val="clear" w:color="auto" w:fill="548DD4" w:themeFill="text2" w:themeFillTint="99"/>
        <w:autoSpaceDE w:val="0"/>
        <w:autoSpaceDN w:val="0"/>
        <w:jc w:val="center"/>
        <w:rPr>
          <w:rFonts w:ascii="Arial" w:hAnsi="Arial" w:cs="Arial"/>
          <w:b/>
          <w:color w:val="FFFFFF" w:themeColor="background1"/>
        </w:rPr>
      </w:pPr>
      <w:r w:rsidRPr="00EA13E2">
        <w:rPr>
          <w:rFonts w:ascii="Arial" w:hAnsi="Arial" w:cs="Arial"/>
          <w:b/>
          <w:color w:val="FFFFFF" w:themeColor="background1"/>
        </w:rPr>
        <w:t>Cambridgeshire</w:t>
      </w:r>
    </w:p>
    <w:p w:rsidR="001A74A1" w:rsidRPr="00A87139" w:rsidRDefault="001A74A1" w:rsidP="00664D4C">
      <w:pPr>
        <w:shd w:val="clear" w:color="auto" w:fill="548DD4" w:themeFill="text2" w:themeFillTint="99"/>
        <w:autoSpaceDE w:val="0"/>
        <w:autoSpaceDN w:val="0"/>
        <w:jc w:val="center"/>
        <w:rPr>
          <w:rFonts w:ascii="Arial" w:hAnsi="Arial" w:cs="Arial"/>
          <w:b/>
          <w:sz w:val="12"/>
        </w:rPr>
      </w:pPr>
    </w:p>
    <w:p w:rsidR="001A74A1" w:rsidRDefault="001A74A1" w:rsidP="00664D4C">
      <w:pPr>
        <w:autoSpaceDE w:val="0"/>
        <w:autoSpaceDN w:val="0"/>
        <w:rPr>
          <w:rFonts w:ascii="Arial" w:hAnsi="Arial" w:cs="Arial"/>
          <w:b/>
          <w:bCs/>
          <w:sz w:val="16"/>
        </w:rPr>
      </w:pPr>
    </w:p>
    <w:p w:rsidR="004D5E2C" w:rsidRPr="0052705E" w:rsidRDefault="004D5E2C" w:rsidP="00664D4C">
      <w:pPr>
        <w:autoSpaceDE w:val="0"/>
        <w:autoSpaceDN w:val="0"/>
        <w:rPr>
          <w:rFonts w:ascii="Arial" w:hAnsi="Arial" w:cs="Arial"/>
          <w:b/>
          <w:bCs/>
          <w:color w:val="A6A6A6" w:themeColor="background1" w:themeShade="A6"/>
        </w:rPr>
      </w:pPr>
      <w:r w:rsidRPr="00EA13E2">
        <w:rPr>
          <w:rFonts w:ascii="Arial" w:hAnsi="Arial" w:cs="Arial"/>
          <w:b/>
          <w:bCs/>
        </w:rPr>
        <w:t>Key findings</w:t>
      </w:r>
      <w:r w:rsidR="009C51ED">
        <w:rPr>
          <w:rFonts w:ascii="Arial" w:hAnsi="Arial" w:cs="Arial"/>
          <w:b/>
          <w:bCs/>
        </w:rPr>
        <w:t xml:space="preserve"> </w:t>
      </w:r>
      <w:r w:rsidR="009C51ED" w:rsidRPr="0052705E">
        <w:rPr>
          <w:rFonts w:ascii="Arial" w:hAnsi="Arial" w:cs="Arial"/>
          <w:bCs/>
          <w:color w:val="A6A6A6" w:themeColor="background1" w:themeShade="A6"/>
        </w:rPr>
        <w:t>(</w:t>
      </w:r>
      <w:r w:rsidRPr="0052705E">
        <w:rPr>
          <w:rFonts w:ascii="Arial" w:hAnsi="Arial" w:cs="Arial"/>
          <w:bCs/>
          <w:color w:val="A6A6A6" w:themeColor="background1" w:themeShade="A6"/>
        </w:rPr>
        <w:t>as reported in profile</w:t>
      </w:r>
      <w:r w:rsidR="009C51ED" w:rsidRPr="0052705E">
        <w:rPr>
          <w:rFonts w:ascii="Arial" w:hAnsi="Arial" w:cs="Arial"/>
          <w:bCs/>
          <w:color w:val="A6A6A6" w:themeColor="background1" w:themeShade="A6"/>
        </w:rPr>
        <w:t>)</w:t>
      </w:r>
    </w:p>
    <w:p w:rsidR="00EA13E2" w:rsidRPr="0052705E" w:rsidRDefault="00EA13E2" w:rsidP="00664D4C">
      <w:pPr>
        <w:autoSpaceDE w:val="0"/>
        <w:autoSpaceDN w:val="0"/>
        <w:rPr>
          <w:rFonts w:ascii="Arial" w:hAnsi="Arial" w:cs="Arial"/>
          <w:b/>
          <w:bCs/>
          <w:sz w:val="16"/>
        </w:rPr>
      </w:pPr>
    </w:p>
    <w:p w:rsidR="00EA13E2" w:rsidRDefault="00EA13E2" w:rsidP="00664D4C">
      <w:pPr>
        <w:autoSpaceDE w:val="0"/>
        <w:autoSpaceDN w:val="0"/>
        <w:rPr>
          <w:rFonts w:ascii="Arial" w:hAnsi="Arial" w:cs="Arial"/>
          <w:bCs/>
        </w:rPr>
      </w:pPr>
      <w:r>
        <w:rPr>
          <w:rFonts w:ascii="Arial" w:hAnsi="Arial" w:cs="Arial"/>
          <w:bCs/>
        </w:rPr>
        <w:t>C</w:t>
      </w:r>
      <w:r w:rsidRPr="00EA13E2">
        <w:rPr>
          <w:rFonts w:ascii="Arial" w:hAnsi="Arial" w:cs="Arial"/>
          <w:bCs/>
        </w:rPr>
        <w:t>omparing local indicators with England averages, the health and wellbeing of children in Cambridgeshire is better than England.</w:t>
      </w:r>
    </w:p>
    <w:p w:rsidR="00EA13E2" w:rsidRPr="0052705E" w:rsidRDefault="00EA13E2" w:rsidP="00664D4C">
      <w:pPr>
        <w:autoSpaceDE w:val="0"/>
        <w:autoSpaceDN w:val="0"/>
        <w:rPr>
          <w:rFonts w:ascii="Arial" w:hAnsi="Arial" w:cs="Arial"/>
          <w:bCs/>
          <w:sz w:val="16"/>
        </w:rPr>
      </w:pPr>
    </w:p>
    <w:p w:rsidR="00EA13E2" w:rsidRDefault="00EA13E2" w:rsidP="00664D4C">
      <w:pPr>
        <w:autoSpaceDE w:val="0"/>
        <w:autoSpaceDN w:val="0"/>
        <w:rPr>
          <w:rFonts w:ascii="Arial" w:hAnsi="Arial" w:cs="Arial"/>
          <w:bCs/>
        </w:rPr>
      </w:pPr>
      <w:r w:rsidRPr="00EA13E2">
        <w:rPr>
          <w:rFonts w:ascii="Arial" w:hAnsi="Arial" w:cs="Arial"/>
          <w:bCs/>
        </w:rPr>
        <w:t xml:space="preserve">The </w:t>
      </w:r>
      <w:r w:rsidRPr="0052705E">
        <w:rPr>
          <w:rFonts w:ascii="Arial" w:hAnsi="Arial" w:cs="Arial"/>
          <w:bCs/>
          <w:sz w:val="20"/>
        </w:rPr>
        <w:t>i</w:t>
      </w:r>
      <w:r w:rsidRPr="0052705E">
        <w:rPr>
          <w:rFonts w:ascii="Arial" w:hAnsi="Arial" w:cs="Arial"/>
          <w:bCs/>
        </w:rPr>
        <w:t>nfant</w:t>
      </w:r>
      <w:r w:rsidRPr="0052705E">
        <w:rPr>
          <w:rFonts w:ascii="Arial" w:hAnsi="Arial" w:cs="Arial"/>
          <w:bCs/>
          <w:sz w:val="24"/>
        </w:rPr>
        <w:t xml:space="preserve"> </w:t>
      </w:r>
      <w:r w:rsidRPr="00EA13E2">
        <w:rPr>
          <w:rFonts w:ascii="Arial" w:hAnsi="Arial" w:cs="Arial"/>
          <w:bCs/>
        </w:rPr>
        <w:t>mortality rate is similar to England with an average of 24 infants dying before age 1 each year. Recently there have been 13 child deaths (1-17 year olds) each year on average.</w:t>
      </w:r>
    </w:p>
    <w:p w:rsidR="00EA13E2" w:rsidRPr="009033D3" w:rsidRDefault="00EA13E2" w:rsidP="00664D4C">
      <w:pPr>
        <w:autoSpaceDE w:val="0"/>
        <w:autoSpaceDN w:val="0"/>
        <w:rPr>
          <w:rFonts w:ascii="Arial" w:hAnsi="Arial" w:cs="Arial"/>
          <w:bCs/>
          <w:sz w:val="16"/>
        </w:rPr>
      </w:pPr>
    </w:p>
    <w:p w:rsidR="00EA13E2" w:rsidRDefault="00EA13E2" w:rsidP="00664D4C">
      <w:pPr>
        <w:autoSpaceDE w:val="0"/>
        <w:autoSpaceDN w:val="0"/>
        <w:rPr>
          <w:rFonts w:ascii="Arial" w:hAnsi="Arial" w:cs="Arial"/>
          <w:bCs/>
        </w:rPr>
      </w:pPr>
      <w:r w:rsidRPr="00EA13E2">
        <w:rPr>
          <w:rFonts w:ascii="Arial" w:hAnsi="Arial" w:cs="Arial"/>
          <w:bCs/>
        </w:rPr>
        <w:t>Public health interventions can improve child health at a local level. In this area:</w:t>
      </w:r>
    </w:p>
    <w:p w:rsidR="00EA13E2" w:rsidRPr="0052705E" w:rsidRDefault="00EA13E2" w:rsidP="00664D4C">
      <w:pPr>
        <w:autoSpaceDE w:val="0"/>
        <w:autoSpaceDN w:val="0"/>
        <w:rPr>
          <w:rFonts w:ascii="Arial" w:hAnsi="Arial" w:cs="Arial"/>
          <w:bCs/>
          <w:sz w:val="10"/>
        </w:rPr>
      </w:pPr>
    </w:p>
    <w:p w:rsidR="00EA13E2" w:rsidRPr="00EA13E2" w:rsidRDefault="00EA13E2" w:rsidP="00664D4C">
      <w:pPr>
        <w:pStyle w:val="ListParagraph"/>
        <w:numPr>
          <w:ilvl w:val="0"/>
          <w:numId w:val="14"/>
        </w:numPr>
        <w:autoSpaceDE w:val="0"/>
        <w:autoSpaceDN w:val="0"/>
        <w:rPr>
          <w:rFonts w:ascii="Arial" w:hAnsi="Arial" w:cs="Arial"/>
          <w:bCs/>
        </w:rPr>
      </w:pPr>
      <w:r w:rsidRPr="00EA13E2">
        <w:rPr>
          <w:rFonts w:ascii="Arial" w:hAnsi="Arial" w:cs="Arial"/>
          <w:bCs/>
        </w:rPr>
        <w:t>The teenage pregnancy rate is better than England, with 126 girls becoming pregnant in a year.</w:t>
      </w:r>
    </w:p>
    <w:p w:rsidR="00EA13E2" w:rsidRDefault="00EA13E2" w:rsidP="00664D4C">
      <w:pPr>
        <w:pStyle w:val="ListParagraph"/>
        <w:numPr>
          <w:ilvl w:val="0"/>
          <w:numId w:val="14"/>
        </w:numPr>
        <w:autoSpaceDE w:val="0"/>
        <w:autoSpaceDN w:val="0"/>
        <w:rPr>
          <w:rFonts w:ascii="Arial" w:hAnsi="Arial" w:cs="Arial"/>
          <w:bCs/>
        </w:rPr>
      </w:pPr>
      <w:r w:rsidRPr="00EA13E2">
        <w:rPr>
          <w:rFonts w:ascii="Arial" w:hAnsi="Arial" w:cs="Arial"/>
          <w:bCs/>
        </w:rPr>
        <w:t xml:space="preserve">11.5% of women smoke while pregnant which is similar to England. </w:t>
      </w:r>
    </w:p>
    <w:p w:rsidR="00EA13E2" w:rsidRPr="00EA13E2" w:rsidRDefault="00EA13E2" w:rsidP="00664D4C">
      <w:pPr>
        <w:pStyle w:val="ListParagraph"/>
        <w:numPr>
          <w:ilvl w:val="0"/>
          <w:numId w:val="14"/>
        </w:numPr>
        <w:autoSpaceDE w:val="0"/>
        <w:autoSpaceDN w:val="0"/>
        <w:rPr>
          <w:rFonts w:ascii="Arial" w:hAnsi="Arial" w:cs="Arial"/>
          <w:bCs/>
        </w:rPr>
      </w:pPr>
      <w:r w:rsidRPr="00EA13E2">
        <w:rPr>
          <w:rFonts w:ascii="Arial" w:hAnsi="Arial" w:cs="Arial"/>
          <w:bCs/>
        </w:rPr>
        <w:t>Breastfeeding data is not available for this area.</w:t>
      </w:r>
    </w:p>
    <w:p w:rsidR="00EA13E2" w:rsidRPr="00EA13E2" w:rsidRDefault="00EA13E2" w:rsidP="00664D4C">
      <w:pPr>
        <w:pStyle w:val="ListParagraph"/>
        <w:numPr>
          <w:ilvl w:val="0"/>
          <w:numId w:val="14"/>
        </w:numPr>
        <w:autoSpaceDE w:val="0"/>
        <w:autoSpaceDN w:val="0"/>
        <w:rPr>
          <w:rFonts w:ascii="Arial" w:hAnsi="Arial" w:cs="Arial"/>
          <w:bCs/>
        </w:rPr>
      </w:pPr>
      <w:r w:rsidRPr="00EA13E2">
        <w:rPr>
          <w:rFonts w:ascii="Arial" w:hAnsi="Arial" w:cs="Arial"/>
          <w:bCs/>
        </w:rPr>
        <w:t>The MMR immunisation level does not meet recommended coverage (95%). By age two, 93.4% of children have had one dose.</w:t>
      </w:r>
    </w:p>
    <w:p w:rsidR="00EA13E2" w:rsidRPr="00EA13E2" w:rsidRDefault="00EA13E2" w:rsidP="00664D4C">
      <w:pPr>
        <w:pStyle w:val="ListParagraph"/>
        <w:numPr>
          <w:ilvl w:val="0"/>
          <w:numId w:val="14"/>
        </w:numPr>
        <w:autoSpaceDE w:val="0"/>
        <w:autoSpaceDN w:val="0"/>
        <w:rPr>
          <w:rFonts w:ascii="Arial" w:hAnsi="Arial" w:cs="Arial"/>
          <w:bCs/>
        </w:rPr>
      </w:pPr>
      <w:r w:rsidRPr="00EA13E2">
        <w:rPr>
          <w:rFonts w:ascii="Arial" w:hAnsi="Arial" w:cs="Arial"/>
          <w:bCs/>
        </w:rPr>
        <w:t>Dental health is better than England. 12.9% of 5 year olds have one or more decayed, filled or missing teeth.</w:t>
      </w:r>
    </w:p>
    <w:p w:rsidR="00EA13E2" w:rsidRPr="00EA13E2" w:rsidRDefault="00EA13E2" w:rsidP="00664D4C">
      <w:pPr>
        <w:pStyle w:val="ListParagraph"/>
        <w:numPr>
          <w:ilvl w:val="0"/>
          <w:numId w:val="14"/>
        </w:numPr>
        <w:autoSpaceDE w:val="0"/>
        <w:autoSpaceDN w:val="0"/>
        <w:rPr>
          <w:rFonts w:ascii="Arial" w:hAnsi="Arial" w:cs="Arial"/>
          <w:bCs/>
        </w:rPr>
      </w:pPr>
      <w:r w:rsidRPr="00EA13E2">
        <w:rPr>
          <w:rFonts w:ascii="Arial" w:hAnsi="Arial" w:cs="Arial"/>
          <w:bCs/>
        </w:rPr>
        <w:t>Levels of child obesity are better than England. 6.5% of children in Reception and 15.1% of children in Year 6 are obese.</w:t>
      </w:r>
    </w:p>
    <w:p w:rsidR="004D5E2C" w:rsidRPr="00EA13E2" w:rsidRDefault="00EA13E2" w:rsidP="00664D4C">
      <w:pPr>
        <w:pStyle w:val="ListParagraph"/>
        <w:numPr>
          <w:ilvl w:val="0"/>
          <w:numId w:val="14"/>
        </w:numPr>
        <w:autoSpaceDE w:val="0"/>
        <w:autoSpaceDN w:val="0"/>
        <w:rPr>
          <w:rFonts w:ascii="Arial" w:hAnsi="Arial" w:cs="Arial"/>
          <w:bCs/>
        </w:rPr>
      </w:pPr>
      <w:r w:rsidRPr="00EA13E2">
        <w:rPr>
          <w:rFonts w:ascii="Arial" w:hAnsi="Arial" w:cs="Arial"/>
          <w:bCs/>
        </w:rPr>
        <w:t>The rate of child inpatient admissions for mental health conditions at 68.4 per 100,000 is better than England.  The rate for self-harm at 662.7 per 100,000 is worse than England.</w:t>
      </w:r>
    </w:p>
    <w:p w:rsidR="004D5E2C" w:rsidRPr="0052705E" w:rsidRDefault="004D5E2C" w:rsidP="00664D4C">
      <w:pPr>
        <w:autoSpaceDE w:val="0"/>
        <w:autoSpaceDN w:val="0"/>
        <w:rPr>
          <w:rFonts w:ascii="Arial" w:hAnsi="Arial" w:cs="Arial"/>
          <w:b/>
          <w:bCs/>
          <w:sz w:val="14"/>
        </w:rPr>
      </w:pPr>
    </w:p>
    <w:p w:rsidR="009C51ED" w:rsidRDefault="009C51ED" w:rsidP="00664D4C">
      <w:pPr>
        <w:autoSpaceDE w:val="0"/>
        <w:autoSpaceDN w:val="0"/>
        <w:rPr>
          <w:rFonts w:ascii="Arial" w:hAnsi="Arial" w:cs="Arial"/>
          <w:bCs/>
        </w:rPr>
      </w:pPr>
      <w:r w:rsidRPr="009C51ED">
        <w:rPr>
          <w:rFonts w:ascii="Arial" w:hAnsi="Arial" w:cs="Arial"/>
          <w:bCs/>
        </w:rPr>
        <w:t xml:space="preserve">By age two, 96.2% of children have had </w:t>
      </w:r>
      <w:proofErr w:type="spellStart"/>
      <w:r w:rsidRPr="009C51ED">
        <w:rPr>
          <w:rFonts w:ascii="Arial" w:hAnsi="Arial" w:cs="Arial"/>
          <w:bCs/>
        </w:rPr>
        <w:t>Dtap</w:t>
      </w:r>
      <w:proofErr w:type="spellEnd"/>
      <w:r w:rsidRPr="009C51ED">
        <w:rPr>
          <w:rFonts w:ascii="Arial" w:hAnsi="Arial" w:cs="Arial"/>
          <w:bCs/>
        </w:rPr>
        <w:t>/IPV</w:t>
      </w:r>
      <w:r w:rsidR="00A87139">
        <w:rPr>
          <w:rFonts w:ascii="Arial" w:hAnsi="Arial" w:cs="Arial"/>
          <w:bCs/>
        </w:rPr>
        <w:t>/</w:t>
      </w:r>
      <w:r w:rsidRPr="009C51ED">
        <w:rPr>
          <w:rFonts w:ascii="Arial" w:hAnsi="Arial" w:cs="Arial"/>
          <w:bCs/>
        </w:rPr>
        <w:t>Hib immunisation, meeting minimum recommended coverage (95%). 75.1% of children in care are up to date with their immunisations, which is worse than England.</w:t>
      </w:r>
    </w:p>
    <w:p w:rsidR="00A87139" w:rsidRPr="0052705E" w:rsidRDefault="00A87139" w:rsidP="00664D4C">
      <w:pPr>
        <w:autoSpaceDE w:val="0"/>
        <w:autoSpaceDN w:val="0"/>
        <w:rPr>
          <w:rFonts w:ascii="Arial" w:hAnsi="Arial" w:cs="Arial"/>
          <w:bCs/>
          <w:sz w:val="16"/>
        </w:rPr>
      </w:pPr>
    </w:p>
    <w:p w:rsidR="004D5E2C" w:rsidRPr="009C51ED" w:rsidRDefault="009C51ED" w:rsidP="00664D4C">
      <w:pPr>
        <w:autoSpaceDE w:val="0"/>
        <w:autoSpaceDN w:val="0"/>
        <w:rPr>
          <w:rFonts w:ascii="Arial" w:hAnsi="Arial" w:cs="Arial"/>
          <w:bCs/>
        </w:rPr>
      </w:pPr>
      <w:r w:rsidRPr="009C51ED">
        <w:rPr>
          <w:rFonts w:ascii="Arial" w:hAnsi="Arial" w:cs="Arial"/>
          <w:bCs/>
        </w:rPr>
        <w:t>71.2% of children have achieved a good level of development at the end of Reception (similar to England).</w:t>
      </w:r>
    </w:p>
    <w:p w:rsidR="004D5E2C" w:rsidRPr="0052705E" w:rsidRDefault="004D5E2C" w:rsidP="00664D4C">
      <w:pPr>
        <w:autoSpaceDE w:val="0"/>
        <w:autoSpaceDN w:val="0"/>
        <w:rPr>
          <w:rFonts w:ascii="Arial" w:hAnsi="Arial" w:cs="Arial"/>
          <w:b/>
          <w:bCs/>
          <w:sz w:val="16"/>
        </w:rPr>
      </w:pPr>
    </w:p>
    <w:p w:rsidR="002B404C" w:rsidRPr="00664D4C" w:rsidRDefault="00572684" w:rsidP="00664D4C">
      <w:pPr>
        <w:autoSpaceDE w:val="0"/>
        <w:autoSpaceDN w:val="0"/>
        <w:rPr>
          <w:rFonts w:ascii="Arial" w:hAnsi="Arial" w:cs="Arial"/>
          <w:b/>
          <w:bCs/>
          <w:color w:val="FF0000"/>
        </w:rPr>
      </w:pPr>
      <w:r w:rsidRPr="00664D4C">
        <w:rPr>
          <w:rFonts w:ascii="Arial" w:hAnsi="Arial" w:cs="Arial"/>
          <w:b/>
          <w:bCs/>
          <w:color w:val="FF0000"/>
        </w:rPr>
        <w:t xml:space="preserve">Indicators </w:t>
      </w:r>
      <w:r w:rsidR="00B80271" w:rsidRPr="00664D4C">
        <w:rPr>
          <w:rFonts w:ascii="Arial" w:hAnsi="Arial" w:cs="Arial"/>
          <w:b/>
          <w:bCs/>
          <w:color w:val="FF0000"/>
        </w:rPr>
        <w:t xml:space="preserve">where Cambridgeshire is statistically significantly worse than England </w:t>
      </w:r>
    </w:p>
    <w:p w:rsidR="00A87139" w:rsidRPr="0052705E" w:rsidRDefault="00A87139" w:rsidP="00664D4C">
      <w:pPr>
        <w:autoSpaceDE w:val="0"/>
        <w:autoSpaceDN w:val="0"/>
        <w:rPr>
          <w:rFonts w:ascii="Arial" w:hAnsi="Arial" w:cs="Arial"/>
          <w:b/>
          <w:bCs/>
          <w:color w:val="FF0000"/>
          <w:sz w:val="16"/>
        </w:rPr>
      </w:pPr>
    </w:p>
    <w:p w:rsidR="00ED161C" w:rsidRPr="00030C6E" w:rsidRDefault="00572684" w:rsidP="00D539DE">
      <w:pPr>
        <w:pStyle w:val="ListParagraph"/>
        <w:numPr>
          <w:ilvl w:val="0"/>
          <w:numId w:val="16"/>
        </w:numPr>
        <w:autoSpaceDE w:val="0"/>
        <w:autoSpaceDN w:val="0"/>
        <w:rPr>
          <w:rFonts w:ascii="Arial" w:hAnsi="Arial" w:cs="Arial"/>
          <w:color w:val="000000"/>
          <w:sz w:val="16"/>
        </w:rPr>
      </w:pPr>
      <w:r w:rsidRPr="00030C6E">
        <w:rPr>
          <w:rFonts w:ascii="Arial" w:hAnsi="Arial" w:cs="Arial"/>
          <w:b/>
          <w:bCs/>
          <w:color w:val="000000" w:themeColor="text1"/>
        </w:rPr>
        <w:t>Children in care immunisations 2018</w:t>
      </w:r>
      <w:r w:rsidR="00B80271" w:rsidRPr="00030C6E">
        <w:rPr>
          <w:rFonts w:ascii="Arial" w:hAnsi="Arial" w:cs="Arial"/>
          <w:b/>
          <w:bCs/>
          <w:color w:val="000000" w:themeColor="text1"/>
        </w:rPr>
        <w:t xml:space="preserve"> </w:t>
      </w:r>
    </w:p>
    <w:p w:rsidR="00030C6E" w:rsidRPr="00030C6E" w:rsidRDefault="00030C6E" w:rsidP="00030C6E">
      <w:pPr>
        <w:pStyle w:val="ListParagraph"/>
        <w:autoSpaceDE w:val="0"/>
        <w:autoSpaceDN w:val="0"/>
        <w:ind w:left="360"/>
        <w:rPr>
          <w:rFonts w:ascii="Arial" w:hAnsi="Arial" w:cs="Arial"/>
          <w:color w:val="000000"/>
          <w:sz w:val="16"/>
        </w:rPr>
      </w:pPr>
    </w:p>
    <w:p w:rsidR="00DA3E29" w:rsidRDefault="00DA3E29" w:rsidP="00664D4C">
      <w:pPr>
        <w:autoSpaceDE w:val="0"/>
        <w:autoSpaceDN w:val="0"/>
        <w:rPr>
          <w:rFonts w:ascii="Arial" w:hAnsi="Arial" w:cs="Arial"/>
          <w:color w:val="000000"/>
        </w:rPr>
      </w:pPr>
      <w:r>
        <w:rPr>
          <w:rFonts w:ascii="Arial" w:hAnsi="Arial" w:cs="Arial"/>
          <w:color w:val="000000"/>
        </w:rPr>
        <w:t>In 2018 75.1% of children in care had up to date immunisations, compared to 85.3% nationally.  This was a decrease from 88.0% in the previous year.</w:t>
      </w:r>
    </w:p>
    <w:p w:rsidR="00572684" w:rsidRPr="009033D3" w:rsidRDefault="00572684" w:rsidP="00664D4C">
      <w:pPr>
        <w:autoSpaceDE w:val="0"/>
        <w:autoSpaceDN w:val="0"/>
        <w:rPr>
          <w:rFonts w:ascii="Arial" w:hAnsi="Arial" w:cs="Arial"/>
          <w:color w:val="000000"/>
          <w:sz w:val="16"/>
        </w:rPr>
      </w:pPr>
    </w:p>
    <w:p w:rsidR="00B80271" w:rsidRPr="00030C6E" w:rsidRDefault="00B80271" w:rsidP="00CA2EF0">
      <w:pPr>
        <w:pStyle w:val="ListParagraph"/>
        <w:numPr>
          <w:ilvl w:val="0"/>
          <w:numId w:val="16"/>
        </w:numPr>
        <w:autoSpaceDE w:val="0"/>
        <w:autoSpaceDN w:val="0"/>
        <w:rPr>
          <w:rFonts w:ascii="Arial" w:hAnsi="Arial" w:cs="Arial"/>
          <w:b/>
          <w:bCs/>
          <w:color w:val="000000" w:themeColor="text1"/>
          <w:sz w:val="16"/>
        </w:rPr>
      </w:pPr>
      <w:r w:rsidRPr="00030C6E">
        <w:rPr>
          <w:rFonts w:ascii="Arial" w:hAnsi="Arial" w:cs="Arial"/>
          <w:b/>
          <w:bCs/>
          <w:color w:val="000000" w:themeColor="text1"/>
        </w:rPr>
        <w:t xml:space="preserve">Hospital admissions as a result of self-harm (10-24) </w:t>
      </w:r>
      <w:r w:rsidR="00572684" w:rsidRPr="00030C6E">
        <w:rPr>
          <w:rFonts w:ascii="Arial" w:hAnsi="Arial" w:cs="Arial"/>
          <w:b/>
          <w:bCs/>
          <w:color w:val="000000" w:themeColor="text1"/>
        </w:rPr>
        <w:t>2017/18</w:t>
      </w:r>
      <w:r w:rsidRPr="00030C6E">
        <w:rPr>
          <w:rFonts w:ascii="Arial" w:hAnsi="Arial" w:cs="Arial"/>
          <w:color w:val="000000" w:themeColor="text1"/>
        </w:rPr>
        <w:t> </w:t>
      </w:r>
    </w:p>
    <w:p w:rsidR="00030C6E" w:rsidRPr="00030C6E" w:rsidRDefault="00030C6E" w:rsidP="00030C6E">
      <w:pPr>
        <w:pStyle w:val="ListParagraph"/>
        <w:autoSpaceDE w:val="0"/>
        <w:autoSpaceDN w:val="0"/>
        <w:ind w:left="360"/>
        <w:rPr>
          <w:rFonts w:ascii="Arial" w:hAnsi="Arial" w:cs="Arial"/>
          <w:b/>
          <w:bCs/>
          <w:color w:val="000000" w:themeColor="text1"/>
          <w:sz w:val="16"/>
        </w:rPr>
      </w:pPr>
    </w:p>
    <w:p w:rsidR="00B80271" w:rsidRPr="00134089" w:rsidRDefault="00B80271" w:rsidP="00664D4C">
      <w:pPr>
        <w:autoSpaceDE w:val="0"/>
        <w:autoSpaceDN w:val="0"/>
        <w:rPr>
          <w:rFonts w:ascii="Arial" w:hAnsi="Arial" w:cs="Arial"/>
          <w:color w:val="000000" w:themeColor="text1"/>
        </w:rPr>
      </w:pPr>
      <w:r w:rsidRPr="00134089">
        <w:rPr>
          <w:rFonts w:ascii="Arial" w:hAnsi="Arial" w:cs="Arial"/>
          <w:color w:val="000000" w:themeColor="text1"/>
        </w:rPr>
        <w:t>In 201</w:t>
      </w:r>
      <w:r w:rsidR="00572684" w:rsidRPr="00134089">
        <w:rPr>
          <w:rFonts w:ascii="Arial" w:hAnsi="Arial" w:cs="Arial"/>
          <w:color w:val="000000" w:themeColor="text1"/>
        </w:rPr>
        <w:t>7/18</w:t>
      </w:r>
      <w:r w:rsidRPr="00134089">
        <w:rPr>
          <w:rFonts w:ascii="Arial" w:hAnsi="Arial" w:cs="Arial"/>
          <w:color w:val="000000" w:themeColor="text1"/>
        </w:rPr>
        <w:t xml:space="preserve"> there were </w:t>
      </w:r>
      <w:r w:rsidR="00572684" w:rsidRPr="00134089">
        <w:rPr>
          <w:rFonts w:ascii="Arial" w:hAnsi="Arial" w:cs="Arial"/>
          <w:color w:val="000000" w:themeColor="text1"/>
        </w:rPr>
        <w:t>777</w:t>
      </w:r>
      <w:r w:rsidRPr="00134089">
        <w:rPr>
          <w:rFonts w:ascii="Arial" w:hAnsi="Arial" w:cs="Arial"/>
          <w:color w:val="000000" w:themeColor="text1"/>
        </w:rPr>
        <w:t xml:space="preserve"> admissions to hospital in people aged 10 to 24 year</w:t>
      </w:r>
      <w:r w:rsidR="00CF4FCD" w:rsidRPr="00134089">
        <w:rPr>
          <w:rFonts w:ascii="Arial" w:hAnsi="Arial" w:cs="Arial"/>
          <w:color w:val="000000" w:themeColor="text1"/>
        </w:rPr>
        <w:t>s</w:t>
      </w:r>
      <w:r w:rsidRPr="00134089">
        <w:rPr>
          <w:rFonts w:ascii="Arial" w:hAnsi="Arial" w:cs="Arial"/>
          <w:color w:val="000000" w:themeColor="text1"/>
        </w:rPr>
        <w:t xml:space="preserve"> as a result of self- harm, a</w:t>
      </w:r>
      <w:r w:rsidR="00572684" w:rsidRPr="00134089">
        <w:rPr>
          <w:rFonts w:ascii="Arial" w:hAnsi="Arial" w:cs="Arial"/>
          <w:color w:val="000000" w:themeColor="text1"/>
        </w:rPr>
        <w:t>n in</w:t>
      </w:r>
      <w:r w:rsidRPr="00134089">
        <w:rPr>
          <w:rFonts w:ascii="Arial" w:hAnsi="Arial" w:cs="Arial"/>
          <w:color w:val="000000" w:themeColor="text1"/>
        </w:rPr>
        <w:t xml:space="preserve">crease from </w:t>
      </w:r>
      <w:r w:rsidR="00572684" w:rsidRPr="00134089">
        <w:rPr>
          <w:rFonts w:ascii="Arial" w:hAnsi="Arial" w:cs="Arial"/>
          <w:color w:val="000000" w:themeColor="text1"/>
        </w:rPr>
        <w:t>606 in 2016/17</w:t>
      </w:r>
      <w:r w:rsidRPr="00134089">
        <w:rPr>
          <w:rFonts w:ascii="Arial" w:hAnsi="Arial" w:cs="Arial"/>
          <w:color w:val="000000" w:themeColor="text1"/>
        </w:rPr>
        <w:t xml:space="preserve">.  The rate per 100,000 population was </w:t>
      </w:r>
      <w:r w:rsidR="00572684" w:rsidRPr="00134089">
        <w:rPr>
          <w:rFonts w:ascii="Arial" w:hAnsi="Arial" w:cs="Arial"/>
          <w:color w:val="000000" w:themeColor="text1"/>
        </w:rPr>
        <w:t>662.7</w:t>
      </w:r>
      <w:r w:rsidRPr="00134089">
        <w:rPr>
          <w:rFonts w:ascii="Arial" w:hAnsi="Arial" w:cs="Arial"/>
          <w:color w:val="000000" w:themeColor="text1"/>
        </w:rPr>
        <w:t xml:space="preserve"> in Cambridgeshire compared to 4</w:t>
      </w:r>
      <w:r w:rsidR="00572684" w:rsidRPr="00134089">
        <w:rPr>
          <w:rFonts w:ascii="Arial" w:hAnsi="Arial" w:cs="Arial"/>
          <w:color w:val="000000" w:themeColor="text1"/>
        </w:rPr>
        <w:t>21.2</w:t>
      </w:r>
      <w:r w:rsidRPr="00134089">
        <w:rPr>
          <w:rFonts w:ascii="Arial" w:hAnsi="Arial" w:cs="Arial"/>
          <w:color w:val="000000" w:themeColor="text1"/>
        </w:rPr>
        <w:t xml:space="preserve"> in England</w:t>
      </w:r>
      <w:r w:rsidR="004030C7" w:rsidRPr="00134089">
        <w:rPr>
          <w:rFonts w:ascii="Arial" w:hAnsi="Arial" w:cs="Arial"/>
          <w:color w:val="000000" w:themeColor="text1"/>
        </w:rPr>
        <w:t xml:space="preserve">, and </w:t>
      </w:r>
      <w:r w:rsidR="00572684" w:rsidRPr="00134089">
        <w:rPr>
          <w:rFonts w:ascii="Arial" w:hAnsi="Arial" w:cs="Arial"/>
          <w:color w:val="000000" w:themeColor="text1"/>
        </w:rPr>
        <w:t>516.1</w:t>
      </w:r>
      <w:r w:rsidR="004030C7" w:rsidRPr="00134089">
        <w:rPr>
          <w:rFonts w:ascii="Arial" w:hAnsi="Arial" w:cs="Arial"/>
          <w:color w:val="000000" w:themeColor="text1"/>
        </w:rPr>
        <w:t xml:space="preserve"> in </w:t>
      </w:r>
      <w:r w:rsidR="007E5C8F" w:rsidRPr="00134089">
        <w:rPr>
          <w:rFonts w:ascii="Arial" w:hAnsi="Arial" w:cs="Arial"/>
          <w:color w:val="000000" w:themeColor="text1"/>
        </w:rPr>
        <w:t xml:space="preserve">Cambridgeshire in </w:t>
      </w:r>
      <w:r w:rsidR="004030C7" w:rsidRPr="00134089">
        <w:rPr>
          <w:rFonts w:ascii="Arial" w:hAnsi="Arial" w:cs="Arial"/>
          <w:color w:val="000000" w:themeColor="text1"/>
        </w:rPr>
        <w:t>201</w:t>
      </w:r>
      <w:r w:rsidR="00572684" w:rsidRPr="00134089">
        <w:rPr>
          <w:rFonts w:ascii="Arial" w:hAnsi="Arial" w:cs="Arial"/>
          <w:color w:val="000000" w:themeColor="text1"/>
        </w:rPr>
        <w:t>6/17.</w:t>
      </w:r>
      <w:r w:rsidR="004030C7" w:rsidRPr="00134089">
        <w:rPr>
          <w:rFonts w:ascii="Arial" w:hAnsi="Arial" w:cs="Arial"/>
          <w:color w:val="000000" w:themeColor="text1"/>
        </w:rPr>
        <w:t xml:space="preserve"> </w:t>
      </w:r>
    </w:p>
    <w:p w:rsidR="00652C44" w:rsidRPr="009033D3" w:rsidRDefault="00652C44" w:rsidP="00664D4C">
      <w:pPr>
        <w:autoSpaceDE w:val="0"/>
        <w:autoSpaceDN w:val="0"/>
        <w:rPr>
          <w:rFonts w:ascii="Arial" w:hAnsi="Arial" w:cs="Arial"/>
          <w:b/>
          <w:bCs/>
          <w:color w:val="FF0000"/>
          <w:sz w:val="16"/>
        </w:rPr>
      </w:pPr>
    </w:p>
    <w:p w:rsidR="00B80271" w:rsidRPr="00B946ED" w:rsidRDefault="00134089" w:rsidP="00664D4C">
      <w:pPr>
        <w:autoSpaceDE w:val="0"/>
        <w:autoSpaceDN w:val="0"/>
        <w:rPr>
          <w:rFonts w:ascii="Arial" w:hAnsi="Arial" w:cs="Arial"/>
          <w:b/>
          <w:bCs/>
          <w:color w:val="FF0000"/>
        </w:rPr>
      </w:pPr>
      <w:r w:rsidRPr="00B946ED">
        <w:rPr>
          <w:rFonts w:ascii="Arial" w:hAnsi="Arial" w:cs="Arial"/>
          <w:b/>
          <w:bCs/>
          <w:color w:val="FF0000"/>
        </w:rPr>
        <w:t xml:space="preserve">Indicators that PHE </w:t>
      </w:r>
      <w:r w:rsidR="00652C44">
        <w:rPr>
          <w:rFonts w:ascii="Arial" w:hAnsi="Arial" w:cs="Arial"/>
          <w:b/>
          <w:bCs/>
          <w:color w:val="FF0000"/>
        </w:rPr>
        <w:t xml:space="preserve">have assessed </w:t>
      </w:r>
      <w:r w:rsidRPr="00B946ED">
        <w:rPr>
          <w:rFonts w:ascii="Arial" w:hAnsi="Arial" w:cs="Arial"/>
          <w:b/>
          <w:bCs/>
          <w:color w:val="FF0000"/>
        </w:rPr>
        <w:t xml:space="preserve">as having an </w:t>
      </w:r>
      <w:r w:rsidR="00572684" w:rsidRPr="00B946ED">
        <w:rPr>
          <w:rFonts w:ascii="Arial" w:hAnsi="Arial" w:cs="Arial"/>
          <w:b/>
          <w:bCs/>
          <w:color w:val="FF0000"/>
        </w:rPr>
        <w:t xml:space="preserve">adverse </w:t>
      </w:r>
      <w:r w:rsidRPr="00B946ED">
        <w:rPr>
          <w:rFonts w:ascii="Arial" w:hAnsi="Arial" w:cs="Arial"/>
          <w:b/>
          <w:bCs/>
          <w:color w:val="FF0000"/>
        </w:rPr>
        <w:t xml:space="preserve">trend </w:t>
      </w:r>
      <w:r w:rsidR="00572684" w:rsidRPr="00B946ED">
        <w:rPr>
          <w:rFonts w:ascii="Arial" w:hAnsi="Arial" w:cs="Arial"/>
          <w:b/>
          <w:bCs/>
          <w:color w:val="FF0000"/>
        </w:rPr>
        <w:t xml:space="preserve">in Cambridgeshire </w:t>
      </w:r>
    </w:p>
    <w:p w:rsidR="00572684" w:rsidRPr="0052705E" w:rsidRDefault="00572684" w:rsidP="00664D4C">
      <w:pPr>
        <w:autoSpaceDE w:val="0"/>
        <w:autoSpaceDN w:val="0"/>
        <w:rPr>
          <w:rFonts w:ascii="Arial" w:hAnsi="Arial" w:cs="Arial"/>
          <w:color w:val="FF0000"/>
          <w:sz w:val="16"/>
        </w:rPr>
      </w:pPr>
    </w:p>
    <w:p w:rsidR="00C30506" w:rsidRDefault="00572684" w:rsidP="00664D4C">
      <w:pPr>
        <w:autoSpaceDE w:val="0"/>
        <w:autoSpaceDN w:val="0"/>
        <w:rPr>
          <w:rFonts w:ascii="Arial" w:hAnsi="Arial" w:cs="Arial"/>
        </w:rPr>
      </w:pPr>
      <w:r w:rsidRPr="00125243">
        <w:rPr>
          <w:rFonts w:ascii="Arial" w:hAnsi="Arial" w:cs="Arial"/>
          <w:b/>
        </w:rPr>
        <w:t>Children in care 2018</w:t>
      </w:r>
      <w:r w:rsidR="00125243">
        <w:rPr>
          <w:rFonts w:ascii="Arial" w:hAnsi="Arial" w:cs="Arial"/>
          <w:b/>
        </w:rPr>
        <w:t xml:space="preserve"> </w:t>
      </w:r>
    </w:p>
    <w:p w:rsidR="00030C6E" w:rsidRPr="0052705E" w:rsidRDefault="00030C6E" w:rsidP="00664D4C">
      <w:pPr>
        <w:autoSpaceDE w:val="0"/>
        <w:autoSpaceDN w:val="0"/>
        <w:rPr>
          <w:rFonts w:ascii="Arial" w:hAnsi="Arial" w:cs="Arial"/>
          <w:sz w:val="16"/>
        </w:rPr>
      </w:pPr>
    </w:p>
    <w:p w:rsidR="00C30506" w:rsidRPr="00125243" w:rsidRDefault="00C30506" w:rsidP="00664D4C">
      <w:pPr>
        <w:autoSpaceDE w:val="0"/>
        <w:autoSpaceDN w:val="0"/>
        <w:rPr>
          <w:rFonts w:ascii="Arial" w:hAnsi="Arial" w:cs="Arial"/>
        </w:rPr>
      </w:pPr>
      <w:r>
        <w:rPr>
          <w:rFonts w:ascii="Arial" w:hAnsi="Arial" w:cs="Arial"/>
        </w:rPr>
        <w:t>The rates have historically been</w:t>
      </w:r>
      <w:r w:rsidR="000406C2">
        <w:rPr>
          <w:rFonts w:ascii="Arial" w:hAnsi="Arial" w:cs="Arial"/>
        </w:rPr>
        <w:t xml:space="preserve"> </w:t>
      </w:r>
      <w:r>
        <w:rPr>
          <w:rFonts w:ascii="Arial" w:hAnsi="Arial" w:cs="Arial"/>
        </w:rPr>
        <w:t xml:space="preserve">statistically significantly lower than England </w:t>
      </w:r>
      <w:r w:rsidR="0020540B">
        <w:rPr>
          <w:rFonts w:ascii="Arial" w:hAnsi="Arial" w:cs="Arial"/>
        </w:rPr>
        <w:t>and remain</w:t>
      </w:r>
      <w:r w:rsidR="00135D1C">
        <w:rPr>
          <w:rFonts w:ascii="Arial" w:hAnsi="Arial" w:cs="Arial"/>
        </w:rPr>
        <w:t>ed</w:t>
      </w:r>
      <w:r w:rsidR="0020540B">
        <w:rPr>
          <w:rFonts w:ascii="Arial" w:hAnsi="Arial" w:cs="Arial"/>
        </w:rPr>
        <w:t xml:space="preserve"> so in 2018</w:t>
      </w:r>
      <w:r w:rsidR="00135D1C">
        <w:rPr>
          <w:rFonts w:ascii="Arial" w:hAnsi="Arial" w:cs="Arial"/>
        </w:rPr>
        <w:t>,</w:t>
      </w:r>
      <w:r w:rsidR="0020540B">
        <w:rPr>
          <w:rFonts w:ascii="Arial" w:hAnsi="Arial" w:cs="Arial"/>
        </w:rPr>
        <w:t xml:space="preserve"> </w:t>
      </w:r>
      <w:r>
        <w:rPr>
          <w:rFonts w:ascii="Arial" w:hAnsi="Arial" w:cs="Arial"/>
        </w:rPr>
        <w:t xml:space="preserve">but have </w:t>
      </w:r>
      <w:r w:rsidR="00135D1C">
        <w:rPr>
          <w:rFonts w:ascii="Arial" w:hAnsi="Arial" w:cs="Arial"/>
        </w:rPr>
        <w:t xml:space="preserve">generally </w:t>
      </w:r>
      <w:r>
        <w:rPr>
          <w:rFonts w:ascii="Arial" w:hAnsi="Arial" w:cs="Arial"/>
        </w:rPr>
        <w:t>been increasing since 2014</w:t>
      </w:r>
      <w:r w:rsidR="00135D1C">
        <w:rPr>
          <w:rFonts w:ascii="Arial" w:hAnsi="Arial" w:cs="Arial"/>
        </w:rPr>
        <w:t xml:space="preserve"> and therefore assessed as having a negative trend</w:t>
      </w:r>
      <w:r>
        <w:rPr>
          <w:rFonts w:ascii="Arial" w:hAnsi="Arial" w:cs="Arial"/>
        </w:rPr>
        <w:t>.</w:t>
      </w:r>
      <w:r w:rsidR="00E9598D">
        <w:rPr>
          <w:rFonts w:ascii="Arial" w:hAnsi="Arial" w:cs="Arial"/>
        </w:rPr>
        <w:t xml:space="preserve">  In 2018 there were 52 children</w:t>
      </w:r>
      <w:r w:rsidR="00135D1C">
        <w:rPr>
          <w:rFonts w:ascii="Arial" w:hAnsi="Arial" w:cs="Arial"/>
        </w:rPr>
        <w:t xml:space="preserve"> in case</w:t>
      </w:r>
      <w:r w:rsidR="00E9598D">
        <w:rPr>
          <w:rFonts w:ascii="Arial" w:hAnsi="Arial" w:cs="Arial"/>
        </w:rPr>
        <w:t xml:space="preserve"> per 10,000 population in Ca</w:t>
      </w:r>
      <w:r w:rsidR="00135D1C">
        <w:rPr>
          <w:rFonts w:ascii="Arial" w:hAnsi="Arial" w:cs="Arial"/>
        </w:rPr>
        <w:t>mbridgeshire compared to 64 per 1</w:t>
      </w:r>
      <w:r w:rsidR="00E9598D">
        <w:rPr>
          <w:rFonts w:ascii="Arial" w:hAnsi="Arial" w:cs="Arial"/>
        </w:rPr>
        <w:t>0,000 nationally.</w:t>
      </w:r>
    </w:p>
    <w:p w:rsidR="00135D1C" w:rsidRDefault="00281F21" w:rsidP="00135D1C">
      <w:pPr>
        <w:autoSpaceDE w:val="0"/>
        <w:autoSpaceDN w:val="0"/>
        <w:rPr>
          <w:rFonts w:ascii="Arial" w:hAnsi="Arial" w:cs="Arial"/>
        </w:rPr>
      </w:pPr>
      <w:r w:rsidRPr="00125243">
        <w:rPr>
          <w:rFonts w:ascii="Arial" w:hAnsi="Arial" w:cs="Arial"/>
          <w:b/>
        </w:rPr>
        <w:lastRenderedPageBreak/>
        <w:t>A&amp;E attendances (0 to 4 year olds)</w:t>
      </w:r>
      <w:r w:rsidR="00135D1C" w:rsidRPr="00135D1C">
        <w:rPr>
          <w:rFonts w:ascii="Arial" w:hAnsi="Arial" w:cs="Arial"/>
        </w:rPr>
        <w:t xml:space="preserve"> </w:t>
      </w:r>
    </w:p>
    <w:p w:rsidR="00281F21" w:rsidRPr="003E3C71" w:rsidRDefault="00281F21" w:rsidP="00664D4C">
      <w:pPr>
        <w:autoSpaceDE w:val="0"/>
        <w:autoSpaceDN w:val="0"/>
        <w:rPr>
          <w:rFonts w:ascii="Arial" w:hAnsi="Arial" w:cs="Arial"/>
          <w:sz w:val="16"/>
        </w:rPr>
      </w:pPr>
    </w:p>
    <w:p w:rsidR="0020540B" w:rsidRPr="00125243" w:rsidRDefault="0020540B" w:rsidP="00664D4C">
      <w:pPr>
        <w:autoSpaceDE w:val="0"/>
        <w:autoSpaceDN w:val="0"/>
        <w:rPr>
          <w:rFonts w:ascii="Arial" w:hAnsi="Arial" w:cs="Arial"/>
        </w:rPr>
      </w:pPr>
      <w:r>
        <w:rPr>
          <w:rFonts w:ascii="Arial" w:hAnsi="Arial" w:cs="Arial"/>
        </w:rPr>
        <w:t>The rates have historically been statistically significantly lower than England and remain</w:t>
      </w:r>
      <w:r w:rsidR="00135D1C">
        <w:rPr>
          <w:rFonts w:ascii="Arial" w:hAnsi="Arial" w:cs="Arial"/>
        </w:rPr>
        <w:t>ed</w:t>
      </w:r>
      <w:r>
        <w:rPr>
          <w:rFonts w:ascii="Arial" w:hAnsi="Arial" w:cs="Arial"/>
        </w:rPr>
        <w:t xml:space="preserve"> so in 2017/18</w:t>
      </w:r>
      <w:r w:rsidR="00E9598D">
        <w:rPr>
          <w:rFonts w:ascii="Arial" w:hAnsi="Arial" w:cs="Arial"/>
        </w:rPr>
        <w:t>,</w:t>
      </w:r>
      <w:r>
        <w:rPr>
          <w:rFonts w:ascii="Arial" w:hAnsi="Arial" w:cs="Arial"/>
        </w:rPr>
        <w:t xml:space="preserve"> but </w:t>
      </w:r>
      <w:r w:rsidR="00135D1C">
        <w:rPr>
          <w:rFonts w:ascii="Arial" w:hAnsi="Arial" w:cs="Arial"/>
        </w:rPr>
        <w:t xml:space="preserve">as they have </w:t>
      </w:r>
      <w:r>
        <w:rPr>
          <w:rFonts w:ascii="Arial" w:hAnsi="Arial" w:cs="Arial"/>
        </w:rPr>
        <w:t>been increasing since 201</w:t>
      </w:r>
      <w:r w:rsidR="00135D1C">
        <w:rPr>
          <w:rFonts w:ascii="Arial" w:hAnsi="Arial" w:cs="Arial"/>
        </w:rPr>
        <w:t>2/13 it has been assessed that there is a negative trend</w:t>
      </w:r>
      <w:r>
        <w:rPr>
          <w:rFonts w:ascii="Arial" w:hAnsi="Arial" w:cs="Arial"/>
        </w:rPr>
        <w:t>.</w:t>
      </w:r>
      <w:r w:rsidR="00E9598D">
        <w:rPr>
          <w:rFonts w:ascii="Arial" w:hAnsi="Arial" w:cs="Arial"/>
        </w:rPr>
        <w:t xml:space="preserve">  In 2017/18 the rate was 435.6 per 1,000 population in Cambridgeshire and 619.0 per 1,000 population in England. </w:t>
      </w:r>
    </w:p>
    <w:p w:rsidR="00C30506" w:rsidRPr="003E3C71" w:rsidRDefault="00C30506" w:rsidP="00664D4C">
      <w:pPr>
        <w:autoSpaceDE w:val="0"/>
        <w:autoSpaceDN w:val="0"/>
        <w:rPr>
          <w:rFonts w:ascii="Arial" w:hAnsi="Arial" w:cs="Arial"/>
          <w:sz w:val="16"/>
        </w:rPr>
      </w:pPr>
    </w:p>
    <w:p w:rsidR="00281F21" w:rsidRDefault="00281F21" w:rsidP="00664D4C">
      <w:pPr>
        <w:autoSpaceDE w:val="0"/>
        <w:autoSpaceDN w:val="0"/>
        <w:rPr>
          <w:rFonts w:ascii="Arial" w:hAnsi="Arial" w:cs="Arial"/>
          <w:b/>
        </w:rPr>
      </w:pPr>
      <w:r w:rsidRPr="00125243">
        <w:rPr>
          <w:rFonts w:ascii="Arial" w:hAnsi="Arial" w:cs="Arial"/>
          <w:b/>
        </w:rPr>
        <w:t>Hospital admission caused by injuries i</w:t>
      </w:r>
      <w:r w:rsidR="001C1166">
        <w:rPr>
          <w:rFonts w:ascii="Arial" w:hAnsi="Arial" w:cs="Arial"/>
          <w:b/>
        </w:rPr>
        <w:t>n young people (15 to 24 years</w:t>
      </w:r>
    </w:p>
    <w:p w:rsidR="00030C6E" w:rsidRPr="003E3C71" w:rsidRDefault="00030C6E" w:rsidP="00664D4C">
      <w:pPr>
        <w:autoSpaceDE w:val="0"/>
        <w:autoSpaceDN w:val="0"/>
        <w:rPr>
          <w:rFonts w:ascii="Arial" w:hAnsi="Arial" w:cs="Arial"/>
          <w:sz w:val="16"/>
        </w:rPr>
      </w:pPr>
    </w:p>
    <w:p w:rsidR="001C1166" w:rsidRDefault="001C1166" w:rsidP="00664D4C">
      <w:pPr>
        <w:autoSpaceDE w:val="0"/>
        <w:autoSpaceDN w:val="0"/>
        <w:rPr>
          <w:rFonts w:ascii="Arial" w:hAnsi="Arial" w:cs="Arial"/>
        </w:rPr>
      </w:pPr>
      <w:r>
        <w:rPr>
          <w:rFonts w:ascii="Arial" w:hAnsi="Arial" w:cs="Arial"/>
        </w:rPr>
        <w:t xml:space="preserve">The rates fluctuate annually but there has been an overall increase since 2010/11, where rates </w:t>
      </w:r>
      <w:r w:rsidR="00135D1C">
        <w:rPr>
          <w:rFonts w:ascii="Arial" w:hAnsi="Arial" w:cs="Arial"/>
        </w:rPr>
        <w:t>has been</w:t>
      </w:r>
      <w:r w:rsidR="00134089">
        <w:rPr>
          <w:rFonts w:ascii="Arial" w:hAnsi="Arial" w:cs="Arial"/>
        </w:rPr>
        <w:t xml:space="preserve"> statistically significantly lower than England.</w:t>
      </w:r>
      <w:r w:rsidR="00E9598D">
        <w:rPr>
          <w:rFonts w:ascii="Arial" w:hAnsi="Arial" w:cs="Arial"/>
        </w:rPr>
        <w:t xml:space="preserve">  In 2017/18 the rate (140.4 per 10,000 population) was statistically similar to England (132.7 per 1,000 population).</w:t>
      </w:r>
    </w:p>
    <w:p w:rsidR="00C30506" w:rsidRPr="003E3C71" w:rsidRDefault="00C30506" w:rsidP="00664D4C">
      <w:pPr>
        <w:autoSpaceDE w:val="0"/>
        <w:autoSpaceDN w:val="0"/>
        <w:rPr>
          <w:rFonts w:ascii="Arial" w:hAnsi="Arial" w:cs="Arial"/>
          <w:sz w:val="16"/>
        </w:rPr>
      </w:pPr>
    </w:p>
    <w:p w:rsidR="00572684" w:rsidRDefault="00281F21" w:rsidP="00664D4C">
      <w:pPr>
        <w:autoSpaceDE w:val="0"/>
        <w:autoSpaceDN w:val="0"/>
        <w:rPr>
          <w:rFonts w:ascii="Arial" w:hAnsi="Arial" w:cs="Arial"/>
        </w:rPr>
      </w:pPr>
      <w:r w:rsidRPr="00125243">
        <w:rPr>
          <w:rFonts w:ascii="Arial" w:hAnsi="Arial" w:cs="Arial"/>
          <w:b/>
        </w:rPr>
        <w:t>Hospital admissions as a result of self-harm (10 to 4 years)</w:t>
      </w:r>
      <w:r w:rsidR="00135D1C">
        <w:rPr>
          <w:rFonts w:ascii="Arial" w:hAnsi="Arial" w:cs="Arial"/>
          <w:b/>
        </w:rPr>
        <w:t xml:space="preserve"> </w:t>
      </w:r>
    </w:p>
    <w:p w:rsidR="00030C6E" w:rsidRDefault="00030C6E" w:rsidP="00664D4C">
      <w:pPr>
        <w:autoSpaceDE w:val="0"/>
        <w:autoSpaceDN w:val="0"/>
        <w:rPr>
          <w:rFonts w:ascii="Arial" w:hAnsi="Arial" w:cs="Arial"/>
          <w:sz w:val="16"/>
        </w:rPr>
      </w:pPr>
    </w:p>
    <w:p w:rsidR="00C30506" w:rsidRDefault="0052705E" w:rsidP="00664D4C">
      <w:pPr>
        <w:autoSpaceDE w:val="0"/>
        <w:autoSpaceDN w:val="0"/>
        <w:rPr>
          <w:rFonts w:ascii="Arial" w:hAnsi="Arial" w:cs="Arial"/>
        </w:rPr>
      </w:pPr>
      <w:r>
        <w:rPr>
          <w:rFonts w:ascii="Arial" w:hAnsi="Arial" w:cs="Arial"/>
        </w:rPr>
        <w:t>The rate</w:t>
      </w:r>
      <w:r w:rsidR="003E3C71">
        <w:rPr>
          <w:rFonts w:ascii="Arial" w:hAnsi="Arial" w:cs="Arial"/>
        </w:rPr>
        <w:t>s</w:t>
      </w:r>
      <w:r>
        <w:rPr>
          <w:rFonts w:ascii="Arial" w:hAnsi="Arial" w:cs="Arial"/>
        </w:rPr>
        <w:t xml:space="preserve"> have been statistically significantly worse than England since</w:t>
      </w:r>
      <w:r w:rsidR="00134089">
        <w:rPr>
          <w:rFonts w:ascii="Arial" w:hAnsi="Arial" w:cs="Arial"/>
        </w:rPr>
        <w:t xml:space="preserve"> 2012/13, with a noticeable increasing trend.  The national trend has also been increasing but not at </w:t>
      </w:r>
      <w:r>
        <w:rPr>
          <w:rFonts w:ascii="Arial" w:hAnsi="Arial" w:cs="Arial"/>
        </w:rPr>
        <w:t>the rate seen in Cambridgeshire, with a widening in the gap between the</w:t>
      </w:r>
      <w:r w:rsidR="003E3C71">
        <w:rPr>
          <w:rFonts w:ascii="Arial" w:hAnsi="Arial" w:cs="Arial"/>
        </w:rPr>
        <w:t xml:space="preserve"> two area</w:t>
      </w:r>
      <w:r>
        <w:rPr>
          <w:rFonts w:ascii="Arial" w:hAnsi="Arial" w:cs="Arial"/>
        </w:rPr>
        <w:t>s in 2017/18.  In this year the rate was 662.7 per 100,000 population compared to 421.2 per 100.000 population in England.</w:t>
      </w:r>
    </w:p>
    <w:p w:rsidR="00572684" w:rsidRPr="003E3C71" w:rsidRDefault="00572684" w:rsidP="00664D4C">
      <w:pPr>
        <w:autoSpaceDE w:val="0"/>
        <w:autoSpaceDN w:val="0"/>
        <w:rPr>
          <w:rFonts w:ascii="Arial" w:hAnsi="Arial" w:cs="Arial"/>
          <w:sz w:val="16"/>
        </w:rPr>
      </w:pPr>
    </w:p>
    <w:p w:rsidR="00B80271" w:rsidRPr="0052705E" w:rsidRDefault="00B80271" w:rsidP="00664D4C">
      <w:pPr>
        <w:autoSpaceDE w:val="0"/>
        <w:autoSpaceDN w:val="0"/>
        <w:rPr>
          <w:rFonts w:ascii="Arial" w:hAnsi="Arial" w:cs="Arial"/>
          <w:b/>
          <w:bCs/>
          <w:color w:val="A6A6A6" w:themeColor="background1" w:themeShade="A6"/>
        </w:rPr>
      </w:pPr>
      <w:r w:rsidRPr="00664D4C">
        <w:rPr>
          <w:rFonts w:ascii="Arial" w:hAnsi="Arial" w:cs="Arial"/>
          <w:b/>
          <w:bCs/>
          <w:color w:val="E36C0A" w:themeColor="accent6" w:themeShade="BF"/>
        </w:rPr>
        <w:t>Areas that could be of future possible concern for Cambridgeshire</w:t>
      </w:r>
      <w:r w:rsidRPr="00664D4C">
        <w:rPr>
          <w:rFonts w:ascii="Arial" w:hAnsi="Arial" w:cs="Arial"/>
          <w:b/>
          <w:bCs/>
        </w:rPr>
        <w:t xml:space="preserve"> </w:t>
      </w:r>
      <w:r w:rsidRPr="0052705E">
        <w:rPr>
          <w:rFonts w:ascii="Arial" w:hAnsi="Arial" w:cs="Arial"/>
          <w:color w:val="A6A6A6" w:themeColor="background1" w:themeShade="A6"/>
          <w:sz w:val="18"/>
        </w:rPr>
        <w:t xml:space="preserve">i.e. </w:t>
      </w:r>
      <w:r w:rsidR="00F762B1" w:rsidRPr="0052705E">
        <w:rPr>
          <w:rFonts w:ascii="Arial" w:hAnsi="Arial" w:cs="Arial"/>
          <w:color w:val="A6A6A6" w:themeColor="background1" w:themeShade="A6"/>
          <w:sz w:val="18"/>
        </w:rPr>
        <w:t>below the England average</w:t>
      </w:r>
      <w:r w:rsidRPr="0052705E">
        <w:rPr>
          <w:rFonts w:ascii="Arial" w:hAnsi="Arial" w:cs="Arial"/>
          <w:color w:val="A6A6A6" w:themeColor="background1" w:themeShade="A6"/>
          <w:sz w:val="18"/>
        </w:rPr>
        <w:t xml:space="preserve"> (but not statistically significantly worse)</w:t>
      </w:r>
      <w:r w:rsidR="0052705E">
        <w:rPr>
          <w:rFonts w:ascii="Arial" w:hAnsi="Arial" w:cs="Arial"/>
          <w:color w:val="A6A6A6" w:themeColor="background1" w:themeShade="A6"/>
          <w:sz w:val="18"/>
        </w:rPr>
        <w:t xml:space="preserve"> and/</w:t>
      </w:r>
      <w:r w:rsidRPr="0052705E">
        <w:rPr>
          <w:rFonts w:ascii="Arial" w:hAnsi="Arial" w:cs="Arial"/>
          <w:color w:val="A6A6A6" w:themeColor="background1" w:themeShade="A6"/>
          <w:sz w:val="18"/>
        </w:rPr>
        <w:t>or ha</w:t>
      </w:r>
      <w:r w:rsidR="0052705E">
        <w:rPr>
          <w:rFonts w:ascii="Arial" w:hAnsi="Arial" w:cs="Arial"/>
          <w:color w:val="A6A6A6" w:themeColor="background1" w:themeShade="A6"/>
          <w:sz w:val="18"/>
        </w:rPr>
        <w:t>ve</w:t>
      </w:r>
      <w:r w:rsidRPr="0052705E">
        <w:rPr>
          <w:rFonts w:ascii="Arial" w:hAnsi="Arial" w:cs="Arial"/>
          <w:color w:val="A6A6A6" w:themeColor="background1" w:themeShade="A6"/>
          <w:sz w:val="18"/>
        </w:rPr>
        <w:t xml:space="preserve"> moved from </w:t>
      </w:r>
      <w:r w:rsidR="00D652B1" w:rsidRPr="0052705E">
        <w:rPr>
          <w:rFonts w:ascii="Arial" w:hAnsi="Arial" w:cs="Arial"/>
          <w:color w:val="A6A6A6" w:themeColor="background1" w:themeShade="A6"/>
          <w:sz w:val="18"/>
        </w:rPr>
        <w:t xml:space="preserve">being </w:t>
      </w:r>
      <w:r w:rsidR="00F762B1" w:rsidRPr="0052705E">
        <w:rPr>
          <w:rFonts w:ascii="Arial" w:hAnsi="Arial" w:cs="Arial"/>
          <w:color w:val="A6A6A6" w:themeColor="background1" w:themeShade="A6"/>
          <w:sz w:val="18"/>
        </w:rPr>
        <w:t xml:space="preserve">statistically significantly better than England to statistically </w:t>
      </w:r>
      <w:r w:rsidR="00D652B1" w:rsidRPr="0052705E">
        <w:rPr>
          <w:rFonts w:ascii="Arial" w:hAnsi="Arial" w:cs="Arial"/>
          <w:color w:val="A6A6A6" w:themeColor="background1" w:themeShade="A6"/>
          <w:sz w:val="18"/>
        </w:rPr>
        <w:t>similar</w:t>
      </w:r>
    </w:p>
    <w:p w:rsidR="00B80271" w:rsidRDefault="00B80271" w:rsidP="00664D4C">
      <w:pPr>
        <w:autoSpaceDE w:val="0"/>
        <w:autoSpaceDN w:val="0"/>
        <w:rPr>
          <w:rFonts w:ascii="Arial" w:hAnsi="Arial" w:cs="Arial"/>
          <w:b/>
          <w:bCs/>
          <w:color w:val="E36C0A" w:themeColor="accent6" w:themeShade="BF"/>
          <w:sz w:val="16"/>
        </w:rPr>
      </w:pPr>
    </w:p>
    <w:p w:rsidR="002E178D" w:rsidRDefault="002E178D" w:rsidP="002E178D">
      <w:pPr>
        <w:autoSpaceDE w:val="0"/>
        <w:autoSpaceDN w:val="0"/>
        <w:rPr>
          <w:rFonts w:ascii="Arial" w:hAnsi="Arial" w:cs="Arial"/>
          <w:b/>
          <w:bCs/>
          <w:color w:val="E36C0A" w:themeColor="accent6" w:themeShade="BF"/>
        </w:rPr>
      </w:pPr>
      <w:r>
        <w:rPr>
          <w:rFonts w:ascii="Arial" w:hAnsi="Arial" w:cs="Arial"/>
          <w:b/>
          <w:bCs/>
          <w:color w:val="E36C0A" w:themeColor="accent6" w:themeShade="BF"/>
        </w:rPr>
        <w:t>Including the indicators with adverse trends (reported above):</w:t>
      </w:r>
    </w:p>
    <w:p w:rsidR="002E178D" w:rsidRPr="003E3C71" w:rsidRDefault="002E178D" w:rsidP="00664D4C">
      <w:pPr>
        <w:autoSpaceDE w:val="0"/>
        <w:autoSpaceDN w:val="0"/>
        <w:rPr>
          <w:rFonts w:ascii="Arial" w:hAnsi="Arial" w:cs="Arial"/>
          <w:b/>
          <w:bCs/>
          <w:color w:val="E36C0A" w:themeColor="accent6" w:themeShade="BF"/>
          <w:sz w:val="16"/>
        </w:rPr>
      </w:pPr>
    </w:p>
    <w:p w:rsidR="00513587" w:rsidRDefault="00513587" w:rsidP="00664D4C">
      <w:pPr>
        <w:autoSpaceDE w:val="0"/>
        <w:autoSpaceDN w:val="0"/>
        <w:rPr>
          <w:rFonts w:ascii="Arial" w:hAnsi="Arial" w:cs="Arial"/>
          <w:color w:val="000000" w:themeColor="text1"/>
        </w:rPr>
      </w:pPr>
      <w:r w:rsidRPr="00D652B1">
        <w:rPr>
          <w:rFonts w:ascii="Arial" w:hAnsi="Arial" w:cs="Arial"/>
          <w:b/>
          <w:color w:val="000000" w:themeColor="text1"/>
        </w:rPr>
        <w:t>Admissions episodes for alcohol-specific conditions (under 18 year olds)</w:t>
      </w:r>
      <w:r w:rsidR="00D652B1">
        <w:rPr>
          <w:rFonts w:ascii="Arial" w:hAnsi="Arial" w:cs="Arial"/>
          <w:color w:val="000000" w:themeColor="text1"/>
        </w:rPr>
        <w:t xml:space="preserve"> </w:t>
      </w:r>
    </w:p>
    <w:p w:rsidR="00D652B1" w:rsidRPr="003E3C71" w:rsidRDefault="00D652B1" w:rsidP="00664D4C">
      <w:pPr>
        <w:autoSpaceDE w:val="0"/>
        <w:autoSpaceDN w:val="0"/>
        <w:rPr>
          <w:rFonts w:ascii="Arial" w:hAnsi="Arial" w:cs="Arial"/>
          <w:color w:val="000000" w:themeColor="text1"/>
          <w:sz w:val="16"/>
        </w:rPr>
      </w:pPr>
    </w:p>
    <w:p w:rsidR="00EB6F16" w:rsidRDefault="00D652B1" w:rsidP="00664D4C">
      <w:pPr>
        <w:autoSpaceDE w:val="0"/>
        <w:autoSpaceDN w:val="0"/>
        <w:rPr>
          <w:rFonts w:ascii="Arial" w:hAnsi="Arial" w:cs="Arial"/>
          <w:color w:val="000000" w:themeColor="text1"/>
        </w:rPr>
      </w:pPr>
      <w:r>
        <w:rPr>
          <w:rFonts w:ascii="Arial" w:hAnsi="Arial" w:cs="Arial"/>
          <w:color w:val="000000" w:themeColor="text1"/>
        </w:rPr>
        <w:t xml:space="preserve">There is an increasing trend in Cambridgeshire set against </w:t>
      </w:r>
      <w:r w:rsidR="00EB6F16">
        <w:rPr>
          <w:rFonts w:ascii="Arial" w:hAnsi="Arial" w:cs="Arial"/>
          <w:color w:val="000000" w:themeColor="text1"/>
        </w:rPr>
        <w:t>a decreasing</w:t>
      </w:r>
      <w:r w:rsidR="009033D3">
        <w:rPr>
          <w:rFonts w:ascii="Arial" w:hAnsi="Arial" w:cs="Arial"/>
          <w:color w:val="000000" w:themeColor="text1"/>
        </w:rPr>
        <w:t xml:space="preserve"> national</w:t>
      </w:r>
      <w:r w:rsidR="00EB6F16">
        <w:rPr>
          <w:rFonts w:ascii="Arial" w:hAnsi="Arial" w:cs="Arial"/>
          <w:color w:val="000000" w:themeColor="text1"/>
        </w:rPr>
        <w:t xml:space="preserve"> trend.  The </w:t>
      </w:r>
      <w:r w:rsidR="009033D3">
        <w:rPr>
          <w:rFonts w:ascii="Arial" w:hAnsi="Arial" w:cs="Arial"/>
          <w:color w:val="000000" w:themeColor="text1"/>
        </w:rPr>
        <w:t xml:space="preserve">Cambridgeshire </w:t>
      </w:r>
      <w:r w:rsidR="00EB6F16">
        <w:rPr>
          <w:rFonts w:ascii="Arial" w:hAnsi="Arial" w:cs="Arial"/>
          <w:color w:val="000000" w:themeColor="text1"/>
        </w:rPr>
        <w:t>rate moved from being statistically significant</w:t>
      </w:r>
      <w:r w:rsidR="0052705E">
        <w:rPr>
          <w:rFonts w:ascii="Arial" w:hAnsi="Arial" w:cs="Arial"/>
          <w:color w:val="000000" w:themeColor="text1"/>
        </w:rPr>
        <w:t>ly better than England in 2011/14</w:t>
      </w:r>
      <w:r w:rsidR="00EB6F16">
        <w:rPr>
          <w:rFonts w:ascii="Arial" w:hAnsi="Arial" w:cs="Arial"/>
          <w:color w:val="000000" w:themeColor="text1"/>
        </w:rPr>
        <w:t xml:space="preserve"> to being statistically similar in 2012/1</w:t>
      </w:r>
      <w:r w:rsidR="0052705E">
        <w:rPr>
          <w:rFonts w:ascii="Arial" w:hAnsi="Arial" w:cs="Arial"/>
          <w:color w:val="000000" w:themeColor="text1"/>
        </w:rPr>
        <w:t>5</w:t>
      </w:r>
      <w:r w:rsidR="00EB6F16">
        <w:rPr>
          <w:rFonts w:ascii="Arial" w:hAnsi="Arial" w:cs="Arial"/>
          <w:color w:val="000000" w:themeColor="text1"/>
        </w:rPr>
        <w:t>, where it has remained since.  The rates have increased per time period, whilst nationally they have decreased.</w:t>
      </w:r>
      <w:r w:rsidR="0052705E">
        <w:rPr>
          <w:rFonts w:ascii="Arial" w:hAnsi="Arial" w:cs="Arial"/>
          <w:color w:val="000000" w:themeColor="text1"/>
        </w:rPr>
        <w:t xml:space="preserve">  In 2015/1</w:t>
      </w:r>
      <w:r w:rsidR="009033D3">
        <w:rPr>
          <w:rFonts w:ascii="Arial" w:hAnsi="Arial" w:cs="Arial"/>
          <w:color w:val="000000" w:themeColor="text1"/>
        </w:rPr>
        <w:t>8</w:t>
      </w:r>
      <w:r w:rsidR="0052705E">
        <w:rPr>
          <w:rFonts w:ascii="Arial" w:hAnsi="Arial" w:cs="Arial"/>
          <w:color w:val="000000" w:themeColor="text1"/>
        </w:rPr>
        <w:t xml:space="preserve"> the rate was 37.9 per 100,000 population in Cambridgeshire compared to 32.9 per 100,000 population in England.</w:t>
      </w:r>
    </w:p>
    <w:p w:rsidR="00513587" w:rsidRPr="003E3C71" w:rsidRDefault="00513587" w:rsidP="00664D4C">
      <w:pPr>
        <w:autoSpaceDE w:val="0"/>
        <w:autoSpaceDN w:val="0"/>
        <w:rPr>
          <w:rFonts w:ascii="Arial" w:hAnsi="Arial" w:cs="Arial"/>
          <w:color w:val="00B050"/>
          <w:sz w:val="16"/>
        </w:rPr>
      </w:pPr>
    </w:p>
    <w:p w:rsidR="00B80271" w:rsidRPr="0052705E" w:rsidRDefault="00B80271" w:rsidP="00664D4C">
      <w:pPr>
        <w:autoSpaceDE w:val="0"/>
        <w:autoSpaceDN w:val="0"/>
        <w:rPr>
          <w:rFonts w:ascii="Arial" w:hAnsi="Arial" w:cs="Arial"/>
          <w:b/>
          <w:bCs/>
          <w:color w:val="A6A6A6" w:themeColor="background1" w:themeShade="A6"/>
        </w:rPr>
      </w:pPr>
      <w:r w:rsidRPr="00664D4C">
        <w:rPr>
          <w:rFonts w:ascii="Arial" w:hAnsi="Arial" w:cs="Arial"/>
          <w:b/>
          <w:bCs/>
          <w:color w:val="00B050"/>
        </w:rPr>
        <w:t>Good news - areas that have improved in Cambridgeshire</w:t>
      </w:r>
      <w:r w:rsidRPr="00664D4C">
        <w:rPr>
          <w:rFonts w:ascii="Arial" w:hAnsi="Arial" w:cs="Arial"/>
          <w:b/>
          <w:bCs/>
          <w:color w:val="000000" w:themeColor="text1"/>
        </w:rPr>
        <w:t xml:space="preserve"> </w:t>
      </w:r>
      <w:r w:rsidR="00937901" w:rsidRPr="0052705E">
        <w:rPr>
          <w:rFonts w:ascii="Arial" w:hAnsi="Arial" w:cs="Arial"/>
          <w:color w:val="A6A6A6" w:themeColor="background1" w:themeShade="A6"/>
          <w:sz w:val="18"/>
        </w:rPr>
        <w:t>e.g.</w:t>
      </w:r>
      <w:r w:rsidRPr="0052705E">
        <w:rPr>
          <w:rFonts w:ascii="Arial" w:hAnsi="Arial" w:cs="Arial"/>
          <w:color w:val="A6A6A6" w:themeColor="background1" w:themeShade="A6"/>
          <w:sz w:val="18"/>
        </w:rPr>
        <w:t xml:space="preserve"> rates have improved and</w:t>
      </w:r>
      <w:r w:rsidR="00937901" w:rsidRPr="0052705E">
        <w:rPr>
          <w:rFonts w:ascii="Arial" w:hAnsi="Arial" w:cs="Arial"/>
          <w:color w:val="A6A6A6" w:themeColor="background1" w:themeShade="A6"/>
          <w:sz w:val="18"/>
        </w:rPr>
        <w:t>/or</w:t>
      </w:r>
      <w:r w:rsidRPr="0052705E">
        <w:rPr>
          <w:rFonts w:ascii="Arial" w:hAnsi="Arial" w:cs="Arial"/>
          <w:color w:val="A6A6A6" w:themeColor="background1" w:themeShade="A6"/>
          <w:sz w:val="18"/>
        </w:rPr>
        <w:t xml:space="preserve"> are now significantly better than England</w:t>
      </w:r>
    </w:p>
    <w:p w:rsidR="008C1356" w:rsidRPr="003E3C71" w:rsidRDefault="008C1356" w:rsidP="00664D4C">
      <w:pPr>
        <w:autoSpaceDE w:val="0"/>
        <w:autoSpaceDN w:val="0"/>
        <w:rPr>
          <w:rFonts w:ascii="Arial" w:hAnsi="Arial" w:cs="Arial"/>
          <w:b/>
          <w:bCs/>
          <w:color w:val="00B050"/>
          <w:sz w:val="16"/>
        </w:rPr>
      </w:pPr>
    </w:p>
    <w:p w:rsidR="001D1B91" w:rsidRDefault="001D1B91" w:rsidP="00664D4C">
      <w:pPr>
        <w:pStyle w:val="ListParagraph"/>
        <w:numPr>
          <w:ilvl w:val="0"/>
          <w:numId w:val="3"/>
        </w:numPr>
        <w:autoSpaceDE w:val="0"/>
        <w:autoSpaceDN w:val="0"/>
        <w:rPr>
          <w:rFonts w:ascii="Arial" w:hAnsi="Arial" w:cs="Arial"/>
          <w:b/>
          <w:color w:val="000000" w:themeColor="text1"/>
        </w:rPr>
      </w:pPr>
      <w:r w:rsidRPr="00EA13E2">
        <w:rPr>
          <w:rFonts w:ascii="Arial" w:hAnsi="Arial" w:cs="Arial"/>
          <w:b/>
          <w:color w:val="000000" w:themeColor="text1"/>
        </w:rPr>
        <w:t xml:space="preserve">Hospital admissions </w:t>
      </w:r>
      <w:r w:rsidR="00513587">
        <w:rPr>
          <w:rFonts w:ascii="Arial" w:hAnsi="Arial" w:cs="Arial"/>
          <w:b/>
          <w:color w:val="000000" w:themeColor="text1"/>
        </w:rPr>
        <w:t>due to substance misuse</w:t>
      </w:r>
      <w:r w:rsidRPr="00EA13E2">
        <w:rPr>
          <w:rFonts w:ascii="Arial" w:hAnsi="Arial" w:cs="Arial"/>
          <w:b/>
          <w:color w:val="000000" w:themeColor="text1"/>
        </w:rPr>
        <w:t xml:space="preserve"> (15-24 years)</w:t>
      </w:r>
    </w:p>
    <w:p w:rsidR="008C1356" w:rsidRPr="003E3C71" w:rsidRDefault="008C1356" w:rsidP="00664D4C">
      <w:pPr>
        <w:pStyle w:val="ListParagraph"/>
        <w:autoSpaceDE w:val="0"/>
        <w:autoSpaceDN w:val="0"/>
        <w:ind w:left="360"/>
        <w:rPr>
          <w:rFonts w:ascii="Arial" w:hAnsi="Arial" w:cs="Arial"/>
          <w:b/>
          <w:color w:val="000000" w:themeColor="text1"/>
          <w:sz w:val="16"/>
        </w:rPr>
      </w:pPr>
    </w:p>
    <w:p w:rsidR="007764F6" w:rsidRPr="007764F6" w:rsidRDefault="00907803" w:rsidP="00664D4C">
      <w:pPr>
        <w:pStyle w:val="ListParagraph"/>
        <w:autoSpaceDE w:val="0"/>
        <w:autoSpaceDN w:val="0"/>
        <w:ind w:left="360"/>
        <w:rPr>
          <w:rFonts w:ascii="Arial" w:hAnsi="Arial" w:cs="Arial"/>
          <w:color w:val="000000" w:themeColor="text1"/>
        </w:rPr>
      </w:pPr>
      <w:r>
        <w:rPr>
          <w:rFonts w:ascii="Arial" w:hAnsi="Arial" w:cs="Arial"/>
          <w:color w:val="000000" w:themeColor="text1"/>
        </w:rPr>
        <w:t>The latest data show that Cambridgeshire has moved from being statistically similar to England to being statistically significantly better.  Cambridgeshire appears to be following the national trend with increases</w:t>
      </w:r>
      <w:r w:rsidR="00334CEA">
        <w:rPr>
          <w:rFonts w:ascii="Arial" w:hAnsi="Arial" w:cs="Arial"/>
          <w:color w:val="000000" w:themeColor="text1"/>
        </w:rPr>
        <w:t xml:space="preserve"> in rates between 2008/11</w:t>
      </w:r>
      <w:r>
        <w:rPr>
          <w:rFonts w:ascii="Arial" w:hAnsi="Arial" w:cs="Arial"/>
          <w:color w:val="000000" w:themeColor="text1"/>
        </w:rPr>
        <w:t xml:space="preserve"> and 201</w:t>
      </w:r>
      <w:r w:rsidR="00334CEA">
        <w:rPr>
          <w:rFonts w:ascii="Arial" w:hAnsi="Arial" w:cs="Arial"/>
          <w:color w:val="000000" w:themeColor="text1"/>
        </w:rPr>
        <w:t>3</w:t>
      </w:r>
      <w:r>
        <w:rPr>
          <w:rFonts w:ascii="Arial" w:hAnsi="Arial" w:cs="Arial"/>
          <w:color w:val="000000" w:themeColor="text1"/>
        </w:rPr>
        <w:t>/16 followed by decreases to 201</w:t>
      </w:r>
      <w:r w:rsidR="00334CEA">
        <w:rPr>
          <w:rFonts w:ascii="Arial" w:hAnsi="Arial" w:cs="Arial"/>
          <w:color w:val="000000" w:themeColor="text1"/>
        </w:rPr>
        <w:t>5</w:t>
      </w:r>
      <w:r>
        <w:rPr>
          <w:rFonts w:ascii="Arial" w:hAnsi="Arial" w:cs="Arial"/>
          <w:color w:val="000000" w:themeColor="text1"/>
        </w:rPr>
        <w:t>/18, but Cambridgeshire has declined at a faster rate.</w:t>
      </w:r>
      <w:r w:rsidR="003E3C71">
        <w:rPr>
          <w:rFonts w:ascii="Arial" w:hAnsi="Arial" w:cs="Arial"/>
          <w:color w:val="000000" w:themeColor="text1"/>
        </w:rPr>
        <w:t xml:space="preserve">  </w:t>
      </w:r>
      <w:r>
        <w:rPr>
          <w:rFonts w:ascii="Arial" w:hAnsi="Arial" w:cs="Arial"/>
          <w:color w:val="000000" w:themeColor="text1"/>
        </w:rPr>
        <w:t xml:space="preserve"> </w:t>
      </w:r>
      <w:r w:rsidR="003E3C71">
        <w:rPr>
          <w:rFonts w:ascii="Arial" w:hAnsi="Arial" w:cs="Arial"/>
          <w:color w:val="000000" w:themeColor="text1"/>
        </w:rPr>
        <w:t>In 2015/18 the rate was 75.6 per 100,000 population in Cambridgeshire compared to 87.9 per 100,000 in England.</w:t>
      </w:r>
    </w:p>
    <w:p w:rsidR="007764F6" w:rsidRPr="003E3C71" w:rsidRDefault="007764F6" w:rsidP="00664D4C">
      <w:pPr>
        <w:pStyle w:val="ListParagraph"/>
        <w:autoSpaceDE w:val="0"/>
        <w:autoSpaceDN w:val="0"/>
        <w:ind w:left="360"/>
        <w:rPr>
          <w:rFonts w:ascii="Arial" w:hAnsi="Arial" w:cs="Arial"/>
          <w:b/>
          <w:color w:val="000000" w:themeColor="text1"/>
          <w:sz w:val="16"/>
        </w:rPr>
      </w:pPr>
    </w:p>
    <w:p w:rsidR="007764F6" w:rsidRDefault="008C1356" w:rsidP="00664D4C">
      <w:pPr>
        <w:pStyle w:val="ListParagraph"/>
        <w:numPr>
          <w:ilvl w:val="0"/>
          <w:numId w:val="3"/>
        </w:numPr>
        <w:autoSpaceDE w:val="0"/>
        <w:autoSpaceDN w:val="0"/>
        <w:rPr>
          <w:rFonts w:ascii="Arial" w:hAnsi="Arial" w:cs="Arial"/>
          <w:b/>
          <w:color w:val="000000" w:themeColor="text1"/>
        </w:rPr>
      </w:pPr>
      <w:r w:rsidRPr="007764F6">
        <w:rPr>
          <w:rFonts w:ascii="Arial" w:hAnsi="Arial" w:cs="Arial"/>
          <w:b/>
          <w:color w:val="000000" w:themeColor="text1"/>
        </w:rPr>
        <w:t xml:space="preserve">Smoking at the time of delivery </w:t>
      </w:r>
    </w:p>
    <w:p w:rsidR="00334CEA" w:rsidRPr="003E3C71" w:rsidRDefault="00334CEA" w:rsidP="00664D4C">
      <w:pPr>
        <w:pStyle w:val="ListParagraph"/>
        <w:autoSpaceDE w:val="0"/>
        <w:autoSpaceDN w:val="0"/>
        <w:ind w:left="360"/>
        <w:rPr>
          <w:rFonts w:ascii="Arial" w:hAnsi="Arial" w:cs="Arial"/>
          <w:b/>
          <w:color w:val="000000" w:themeColor="text1"/>
          <w:sz w:val="16"/>
        </w:rPr>
      </w:pPr>
    </w:p>
    <w:p w:rsidR="008C1356" w:rsidRDefault="007764F6" w:rsidP="00664D4C">
      <w:pPr>
        <w:pStyle w:val="ListParagraph"/>
        <w:autoSpaceDE w:val="0"/>
        <w:autoSpaceDN w:val="0"/>
        <w:ind w:left="360"/>
        <w:rPr>
          <w:rFonts w:ascii="Arial" w:hAnsi="Arial" w:cs="Arial"/>
          <w:color w:val="000000" w:themeColor="text1"/>
        </w:rPr>
      </w:pPr>
      <w:r>
        <w:rPr>
          <w:rFonts w:ascii="Arial" w:hAnsi="Arial" w:cs="Arial"/>
          <w:color w:val="000000" w:themeColor="text1"/>
        </w:rPr>
        <w:t xml:space="preserve">The proportion of mothers known to be smokers at the time of delivery </w:t>
      </w:r>
      <w:r w:rsidR="008C1356">
        <w:rPr>
          <w:rFonts w:ascii="Arial" w:hAnsi="Arial" w:cs="Arial"/>
          <w:color w:val="000000" w:themeColor="text1"/>
        </w:rPr>
        <w:t xml:space="preserve">has moved from being statistically significantly worse than England </w:t>
      </w:r>
      <w:r>
        <w:rPr>
          <w:rFonts w:ascii="Arial" w:hAnsi="Arial" w:cs="Arial"/>
          <w:color w:val="000000" w:themeColor="text1"/>
        </w:rPr>
        <w:t>to being statistically similar. The</w:t>
      </w:r>
      <w:r w:rsidR="009033D3">
        <w:rPr>
          <w:rFonts w:ascii="Arial" w:hAnsi="Arial" w:cs="Arial"/>
          <w:color w:val="000000" w:themeColor="text1"/>
        </w:rPr>
        <w:t>se</w:t>
      </w:r>
      <w:r>
        <w:rPr>
          <w:rFonts w:ascii="Arial" w:hAnsi="Arial" w:cs="Arial"/>
          <w:color w:val="000000" w:themeColor="text1"/>
        </w:rPr>
        <w:t xml:space="preserve"> data are based on CCG returns so Cambridgeshire and Peterborough report the same rate.</w:t>
      </w:r>
      <w:r w:rsidR="003E3C71">
        <w:rPr>
          <w:rFonts w:ascii="Arial" w:hAnsi="Arial" w:cs="Arial"/>
          <w:color w:val="000000" w:themeColor="text1"/>
        </w:rPr>
        <w:t xml:space="preserve">  Local data suggest that Cambridgeshire has a relatively low proportion of mothers who were known to be smokers at the time of delivery.</w:t>
      </w:r>
    </w:p>
    <w:p w:rsidR="00030C6E" w:rsidRDefault="00030C6E" w:rsidP="00664D4C">
      <w:pPr>
        <w:pStyle w:val="ListParagraph"/>
        <w:autoSpaceDE w:val="0"/>
        <w:autoSpaceDN w:val="0"/>
        <w:ind w:left="360"/>
        <w:rPr>
          <w:rFonts w:ascii="Arial" w:hAnsi="Arial" w:cs="Arial"/>
          <w:color w:val="000000" w:themeColor="text1"/>
        </w:rPr>
      </w:pPr>
    </w:p>
    <w:p w:rsidR="00030C6E" w:rsidRDefault="00030C6E" w:rsidP="00664D4C">
      <w:pPr>
        <w:pStyle w:val="ListParagraph"/>
        <w:autoSpaceDE w:val="0"/>
        <w:autoSpaceDN w:val="0"/>
        <w:ind w:left="360"/>
        <w:rPr>
          <w:rFonts w:ascii="Arial" w:hAnsi="Arial" w:cs="Arial"/>
          <w:color w:val="000000" w:themeColor="text1"/>
        </w:rPr>
      </w:pPr>
    </w:p>
    <w:p w:rsidR="00BE0A88" w:rsidRDefault="00BE0A88" w:rsidP="00664D4C">
      <w:pPr>
        <w:pStyle w:val="ListParagraph"/>
        <w:autoSpaceDE w:val="0"/>
        <w:autoSpaceDN w:val="0"/>
        <w:ind w:left="360"/>
        <w:rPr>
          <w:rFonts w:ascii="Arial" w:hAnsi="Arial" w:cs="Arial"/>
          <w:color w:val="000000" w:themeColor="text1"/>
        </w:rPr>
      </w:pPr>
    </w:p>
    <w:p w:rsidR="00BE0A88" w:rsidRPr="00742CBF" w:rsidRDefault="003C4AA5" w:rsidP="003C4AA5">
      <w:pPr>
        <w:pBdr>
          <w:top w:val="single" w:sz="4" w:space="1" w:color="auto"/>
          <w:left w:val="single" w:sz="4" w:space="4" w:color="auto"/>
          <w:bottom w:val="single" w:sz="4" w:space="1" w:color="auto"/>
          <w:right w:val="single" w:sz="4" w:space="4" w:color="auto"/>
          <w:bar w:val="single" w:sz="4" w:color="auto"/>
        </w:pBdr>
        <w:shd w:val="clear" w:color="auto" w:fill="DBE5F1" w:themeFill="accent1" w:themeFillTint="33"/>
        <w:autoSpaceDE w:val="0"/>
        <w:autoSpaceDN w:val="0"/>
        <w:rPr>
          <w:rFonts w:ascii="Arial" w:hAnsi="Arial" w:cs="Arial"/>
          <w:sz w:val="18"/>
        </w:rPr>
      </w:pPr>
      <w:r>
        <w:rPr>
          <w:rFonts w:ascii="Arial" w:hAnsi="Arial" w:cs="Arial"/>
          <w:b/>
        </w:rPr>
        <w:t>Cambridgeshire p</w:t>
      </w:r>
      <w:r w:rsidR="00BE0A88">
        <w:rPr>
          <w:rFonts w:ascii="Arial" w:hAnsi="Arial" w:cs="Arial"/>
          <w:b/>
        </w:rPr>
        <w:t>rofile available from</w:t>
      </w:r>
      <w:r w:rsidR="00BE0A88" w:rsidRPr="00742CBF">
        <w:rPr>
          <w:rFonts w:ascii="Arial" w:hAnsi="Arial" w:cs="Arial"/>
          <w:b/>
          <w:sz w:val="18"/>
        </w:rPr>
        <w:t xml:space="preserve">: </w:t>
      </w:r>
      <w:r w:rsidR="00BE0A88" w:rsidRPr="00742CBF">
        <w:rPr>
          <w:sz w:val="18"/>
        </w:rPr>
        <w:t xml:space="preserve"> </w:t>
      </w:r>
      <w:r w:rsidR="00BE0A88" w:rsidRPr="00742CBF">
        <w:rPr>
          <w:rFonts w:ascii="Arial" w:hAnsi="Arial" w:cs="Arial"/>
          <w:sz w:val="18"/>
        </w:rPr>
        <w:t>https://fingertips.phe.org.uk/profile/child-health-profiles/data#page/9/gid/1938133228/pat/6/par/E12000006/ati/102/are/E10000003/iid/92196/age/2/sex/4</w:t>
      </w:r>
    </w:p>
    <w:p w:rsidR="00BE0A88" w:rsidRPr="0052705E" w:rsidRDefault="00BE0A88" w:rsidP="00BE0A88">
      <w:pPr>
        <w:autoSpaceDE w:val="0"/>
        <w:autoSpaceDN w:val="0"/>
        <w:rPr>
          <w:rFonts w:ascii="Arial" w:hAnsi="Arial" w:cs="Arial"/>
          <w:sz w:val="16"/>
        </w:rPr>
      </w:pPr>
    </w:p>
    <w:p w:rsidR="003E3C71" w:rsidRDefault="003E3C71" w:rsidP="00664D4C">
      <w:pPr>
        <w:pStyle w:val="ListParagraph"/>
        <w:autoSpaceDE w:val="0"/>
        <w:autoSpaceDN w:val="0"/>
        <w:ind w:left="360"/>
        <w:rPr>
          <w:rFonts w:ascii="Arial" w:hAnsi="Arial" w:cs="Arial"/>
          <w:color w:val="000000" w:themeColor="text1"/>
          <w:sz w:val="6"/>
        </w:rPr>
      </w:pPr>
    </w:p>
    <w:p w:rsidR="00DA001D" w:rsidRDefault="00DA001D" w:rsidP="00664D4C">
      <w:pPr>
        <w:pStyle w:val="ListParagraph"/>
        <w:autoSpaceDE w:val="0"/>
        <w:autoSpaceDN w:val="0"/>
        <w:ind w:left="360"/>
        <w:rPr>
          <w:rFonts w:ascii="Arial" w:hAnsi="Arial" w:cs="Arial"/>
          <w:color w:val="000000" w:themeColor="text1"/>
          <w:sz w:val="6"/>
        </w:rPr>
      </w:pPr>
    </w:p>
    <w:p w:rsidR="00DA001D" w:rsidRDefault="00DA001D" w:rsidP="00664D4C">
      <w:pPr>
        <w:pStyle w:val="ListParagraph"/>
        <w:autoSpaceDE w:val="0"/>
        <w:autoSpaceDN w:val="0"/>
        <w:ind w:left="360"/>
        <w:rPr>
          <w:rFonts w:ascii="Arial" w:hAnsi="Arial" w:cs="Arial"/>
          <w:color w:val="000000" w:themeColor="text1"/>
          <w:sz w:val="6"/>
        </w:rPr>
      </w:pPr>
    </w:p>
    <w:p w:rsidR="00DA001D" w:rsidRPr="003E3C71" w:rsidRDefault="00DA001D" w:rsidP="00664D4C">
      <w:pPr>
        <w:pStyle w:val="ListParagraph"/>
        <w:autoSpaceDE w:val="0"/>
        <w:autoSpaceDN w:val="0"/>
        <w:ind w:left="360"/>
        <w:rPr>
          <w:rFonts w:ascii="Arial" w:hAnsi="Arial" w:cs="Arial"/>
          <w:color w:val="000000" w:themeColor="text1"/>
          <w:sz w:val="6"/>
        </w:rPr>
      </w:pPr>
    </w:p>
    <w:p w:rsidR="001A74A1" w:rsidRPr="00A87139" w:rsidRDefault="001A74A1" w:rsidP="00664D4C">
      <w:pPr>
        <w:shd w:val="clear" w:color="auto" w:fill="548DD4" w:themeFill="text2" w:themeFillTint="99"/>
        <w:autoSpaceDE w:val="0"/>
        <w:autoSpaceDN w:val="0"/>
        <w:jc w:val="center"/>
        <w:rPr>
          <w:rFonts w:ascii="Arial" w:hAnsi="Arial" w:cs="Arial"/>
          <w:b/>
          <w:color w:val="FFFFFF" w:themeColor="background1"/>
          <w:sz w:val="12"/>
        </w:rPr>
      </w:pPr>
    </w:p>
    <w:p w:rsidR="00B80271" w:rsidRDefault="004B39BF" w:rsidP="00664D4C">
      <w:pPr>
        <w:shd w:val="clear" w:color="auto" w:fill="548DD4" w:themeFill="text2" w:themeFillTint="99"/>
        <w:autoSpaceDE w:val="0"/>
        <w:autoSpaceDN w:val="0"/>
        <w:jc w:val="center"/>
        <w:rPr>
          <w:rFonts w:ascii="Arial" w:hAnsi="Arial" w:cs="Arial"/>
          <w:b/>
          <w:color w:val="FFFFFF" w:themeColor="background1"/>
        </w:rPr>
      </w:pPr>
      <w:r w:rsidRPr="00EA13E2">
        <w:rPr>
          <w:rFonts w:ascii="Arial" w:hAnsi="Arial" w:cs="Arial"/>
          <w:b/>
          <w:color w:val="FFFFFF" w:themeColor="background1"/>
        </w:rPr>
        <w:t>Peterborough</w:t>
      </w:r>
    </w:p>
    <w:p w:rsidR="001A74A1" w:rsidRPr="00A87139" w:rsidRDefault="001A74A1" w:rsidP="00664D4C">
      <w:pPr>
        <w:shd w:val="clear" w:color="auto" w:fill="548DD4" w:themeFill="text2" w:themeFillTint="99"/>
        <w:autoSpaceDE w:val="0"/>
        <w:autoSpaceDN w:val="0"/>
        <w:jc w:val="center"/>
        <w:rPr>
          <w:rFonts w:ascii="Arial" w:hAnsi="Arial" w:cs="Arial"/>
          <w:b/>
          <w:color w:val="FFFFFF" w:themeColor="background1"/>
          <w:sz w:val="12"/>
        </w:rPr>
      </w:pPr>
    </w:p>
    <w:p w:rsidR="00A87139" w:rsidRPr="002B2930" w:rsidRDefault="00A87139" w:rsidP="00664D4C">
      <w:pPr>
        <w:rPr>
          <w:rFonts w:ascii="Arial" w:hAnsi="Arial" w:cs="Arial"/>
          <w:b/>
          <w:bCs/>
          <w:color w:val="000000" w:themeColor="text1"/>
          <w:sz w:val="16"/>
        </w:rPr>
      </w:pPr>
    </w:p>
    <w:p w:rsidR="00A35EAB" w:rsidRPr="0052705E" w:rsidRDefault="00A35EAB" w:rsidP="00664D4C">
      <w:pPr>
        <w:rPr>
          <w:rFonts w:ascii="Arial" w:hAnsi="Arial" w:cs="Arial"/>
          <w:bCs/>
          <w:color w:val="A6A6A6" w:themeColor="background1" w:themeShade="A6"/>
        </w:rPr>
      </w:pPr>
      <w:r>
        <w:rPr>
          <w:rFonts w:ascii="Arial" w:hAnsi="Arial" w:cs="Arial"/>
          <w:b/>
          <w:bCs/>
          <w:color w:val="000000" w:themeColor="text1"/>
        </w:rPr>
        <w:t xml:space="preserve">Key findings </w:t>
      </w:r>
      <w:r w:rsidRPr="0052705E">
        <w:rPr>
          <w:rFonts w:ascii="Arial" w:hAnsi="Arial" w:cs="Arial"/>
          <w:bCs/>
          <w:color w:val="A6A6A6" w:themeColor="background1" w:themeShade="A6"/>
        </w:rPr>
        <w:t>(as reported in profile)</w:t>
      </w:r>
    </w:p>
    <w:p w:rsidR="009D5E54" w:rsidRPr="0052705E" w:rsidRDefault="009D5E54" w:rsidP="00664D4C">
      <w:pPr>
        <w:rPr>
          <w:rFonts w:ascii="Arial" w:hAnsi="Arial" w:cs="Arial"/>
          <w:b/>
          <w:bCs/>
          <w:color w:val="000000" w:themeColor="text1"/>
          <w:sz w:val="16"/>
        </w:rPr>
      </w:pPr>
    </w:p>
    <w:p w:rsidR="007B2F5A" w:rsidRDefault="007B2F5A" w:rsidP="00664D4C">
      <w:pPr>
        <w:rPr>
          <w:rFonts w:ascii="Arial" w:hAnsi="Arial" w:cs="Arial"/>
          <w:bCs/>
          <w:color w:val="000000" w:themeColor="text1"/>
        </w:rPr>
      </w:pPr>
      <w:r w:rsidRPr="007B2F5A">
        <w:rPr>
          <w:rFonts w:ascii="Arial" w:hAnsi="Arial" w:cs="Arial"/>
          <w:bCs/>
          <w:color w:val="000000" w:themeColor="text1"/>
        </w:rPr>
        <w:t>Overall, comparing local indicators with England averages, the health and wellbeing</w:t>
      </w:r>
      <w:r w:rsidRPr="007B2F5A">
        <w:rPr>
          <w:rFonts w:ascii="Arial" w:hAnsi="Arial" w:cs="Arial"/>
          <w:b/>
          <w:bCs/>
          <w:color w:val="000000" w:themeColor="text1"/>
        </w:rPr>
        <w:t xml:space="preserve"> </w:t>
      </w:r>
      <w:r w:rsidRPr="007B2F5A">
        <w:rPr>
          <w:rFonts w:ascii="Arial" w:hAnsi="Arial" w:cs="Arial"/>
          <w:bCs/>
          <w:color w:val="000000" w:themeColor="text1"/>
        </w:rPr>
        <w:t>of children in Peterborough is worse than England.</w:t>
      </w:r>
    </w:p>
    <w:p w:rsidR="00664D4C" w:rsidRPr="0052705E" w:rsidRDefault="00664D4C" w:rsidP="00664D4C">
      <w:pPr>
        <w:rPr>
          <w:rFonts w:ascii="Arial" w:hAnsi="Arial" w:cs="Arial"/>
          <w:bCs/>
          <w:color w:val="000000" w:themeColor="text1"/>
          <w:sz w:val="16"/>
        </w:rPr>
      </w:pPr>
    </w:p>
    <w:p w:rsidR="007B2F5A" w:rsidRDefault="007B2F5A" w:rsidP="00664D4C">
      <w:pPr>
        <w:rPr>
          <w:rFonts w:ascii="Arial" w:hAnsi="Arial" w:cs="Arial"/>
          <w:bCs/>
          <w:color w:val="000000" w:themeColor="text1"/>
        </w:rPr>
      </w:pPr>
      <w:r w:rsidRPr="007B2F5A">
        <w:rPr>
          <w:rFonts w:ascii="Arial" w:hAnsi="Arial" w:cs="Arial"/>
          <w:bCs/>
          <w:color w:val="000000" w:themeColor="text1"/>
        </w:rPr>
        <w:t>The infant mortality rate is similar to England with an average of 13 infants dying before age 1 each year. Recently there have been 7 child deaths (1-17 year olds) each year on average.</w:t>
      </w:r>
    </w:p>
    <w:p w:rsidR="009D5E54" w:rsidRPr="0052705E" w:rsidRDefault="009D5E54" w:rsidP="00664D4C">
      <w:pPr>
        <w:rPr>
          <w:rFonts w:ascii="Arial" w:hAnsi="Arial" w:cs="Arial"/>
          <w:bCs/>
          <w:color w:val="000000" w:themeColor="text1"/>
          <w:sz w:val="16"/>
        </w:rPr>
      </w:pPr>
    </w:p>
    <w:p w:rsidR="007B2F5A" w:rsidRDefault="007B2F5A" w:rsidP="00664D4C">
      <w:pPr>
        <w:rPr>
          <w:rFonts w:ascii="Arial" w:hAnsi="Arial" w:cs="Arial"/>
          <w:bCs/>
          <w:color w:val="000000" w:themeColor="text1"/>
        </w:rPr>
      </w:pPr>
      <w:r>
        <w:rPr>
          <w:rFonts w:ascii="Arial" w:hAnsi="Arial" w:cs="Arial"/>
          <w:bCs/>
          <w:color w:val="000000" w:themeColor="text1"/>
        </w:rPr>
        <w:t>P</w:t>
      </w:r>
      <w:r w:rsidRPr="007B2F5A">
        <w:rPr>
          <w:rFonts w:ascii="Arial" w:hAnsi="Arial" w:cs="Arial"/>
          <w:bCs/>
          <w:color w:val="000000" w:themeColor="text1"/>
        </w:rPr>
        <w:t>ublic health interventions can improve child health at a local level. In this area:</w:t>
      </w:r>
    </w:p>
    <w:p w:rsidR="00664D4C" w:rsidRPr="0052705E" w:rsidRDefault="00664D4C" w:rsidP="00664D4C">
      <w:pPr>
        <w:rPr>
          <w:rFonts w:ascii="Arial" w:hAnsi="Arial" w:cs="Arial"/>
          <w:bCs/>
          <w:color w:val="000000" w:themeColor="text1"/>
          <w:sz w:val="16"/>
        </w:rPr>
      </w:pPr>
    </w:p>
    <w:p w:rsidR="007B2F5A" w:rsidRPr="007B2F5A" w:rsidRDefault="007B2F5A" w:rsidP="00664D4C">
      <w:pPr>
        <w:pStyle w:val="ListParagraph"/>
        <w:numPr>
          <w:ilvl w:val="0"/>
          <w:numId w:val="14"/>
        </w:numPr>
        <w:autoSpaceDE w:val="0"/>
        <w:autoSpaceDN w:val="0"/>
        <w:rPr>
          <w:rFonts w:ascii="Arial" w:hAnsi="Arial" w:cs="Arial"/>
          <w:bCs/>
        </w:rPr>
      </w:pPr>
      <w:r w:rsidRPr="007B2F5A">
        <w:rPr>
          <w:rFonts w:ascii="Arial" w:hAnsi="Arial" w:cs="Arial"/>
          <w:bCs/>
        </w:rPr>
        <w:t>The teenage pregnancy rate is worse than England, with 99 girls becoming pregnant in a year.</w:t>
      </w:r>
    </w:p>
    <w:p w:rsidR="007B2F5A" w:rsidRPr="007B2F5A" w:rsidRDefault="007B2F5A" w:rsidP="00664D4C">
      <w:pPr>
        <w:pStyle w:val="ListParagraph"/>
        <w:numPr>
          <w:ilvl w:val="0"/>
          <w:numId w:val="14"/>
        </w:numPr>
        <w:autoSpaceDE w:val="0"/>
        <w:autoSpaceDN w:val="0"/>
        <w:rPr>
          <w:rFonts w:ascii="Arial" w:hAnsi="Arial" w:cs="Arial"/>
          <w:bCs/>
        </w:rPr>
      </w:pPr>
      <w:r w:rsidRPr="007B2F5A">
        <w:rPr>
          <w:rFonts w:ascii="Arial" w:hAnsi="Arial" w:cs="Arial"/>
          <w:bCs/>
        </w:rPr>
        <w:t xml:space="preserve">11.5% of women smoke while pregnant which is similar to England. </w:t>
      </w:r>
    </w:p>
    <w:p w:rsidR="007B2F5A" w:rsidRPr="007B2F5A" w:rsidRDefault="007B2F5A" w:rsidP="00664D4C">
      <w:pPr>
        <w:pStyle w:val="ListParagraph"/>
        <w:numPr>
          <w:ilvl w:val="0"/>
          <w:numId w:val="14"/>
        </w:numPr>
        <w:autoSpaceDE w:val="0"/>
        <w:autoSpaceDN w:val="0"/>
        <w:rPr>
          <w:rFonts w:ascii="Arial" w:hAnsi="Arial" w:cs="Arial"/>
          <w:bCs/>
        </w:rPr>
      </w:pPr>
      <w:r w:rsidRPr="007B2F5A">
        <w:rPr>
          <w:rFonts w:ascii="Arial" w:hAnsi="Arial" w:cs="Arial"/>
          <w:bCs/>
        </w:rPr>
        <w:t>68.8% of mothers initiate breastfeeding, which is worse than England. By 6 to 8 weeks after birth, 44.6% of mothers are still breastfeeding, which is better than England.</w:t>
      </w:r>
    </w:p>
    <w:p w:rsidR="007B2F5A" w:rsidRPr="007B2F5A" w:rsidRDefault="007B2F5A" w:rsidP="00664D4C">
      <w:pPr>
        <w:pStyle w:val="ListParagraph"/>
        <w:numPr>
          <w:ilvl w:val="0"/>
          <w:numId w:val="14"/>
        </w:numPr>
        <w:autoSpaceDE w:val="0"/>
        <w:autoSpaceDN w:val="0"/>
        <w:rPr>
          <w:rFonts w:ascii="Arial" w:hAnsi="Arial" w:cs="Arial"/>
          <w:bCs/>
        </w:rPr>
      </w:pPr>
      <w:r w:rsidRPr="007B2F5A">
        <w:rPr>
          <w:rFonts w:ascii="Arial" w:hAnsi="Arial" w:cs="Arial"/>
          <w:bCs/>
        </w:rPr>
        <w:t>The MMR immunisation level does not meet recommended coverage (95%). By age two, 90.0% of children have had one dose.</w:t>
      </w:r>
    </w:p>
    <w:p w:rsidR="007B2F5A" w:rsidRPr="007B2F5A" w:rsidRDefault="007B2F5A" w:rsidP="00664D4C">
      <w:pPr>
        <w:pStyle w:val="ListParagraph"/>
        <w:numPr>
          <w:ilvl w:val="0"/>
          <w:numId w:val="14"/>
        </w:numPr>
        <w:autoSpaceDE w:val="0"/>
        <w:autoSpaceDN w:val="0"/>
        <w:rPr>
          <w:rFonts w:ascii="Arial" w:hAnsi="Arial" w:cs="Arial"/>
          <w:bCs/>
        </w:rPr>
      </w:pPr>
      <w:r w:rsidRPr="007B2F5A">
        <w:rPr>
          <w:rFonts w:ascii="Arial" w:hAnsi="Arial" w:cs="Arial"/>
          <w:bCs/>
        </w:rPr>
        <w:t>Dental health is worse than England. 32.4% of 5 year olds have one or more decayed, filled or missing teeth.</w:t>
      </w:r>
    </w:p>
    <w:p w:rsidR="007B2F5A" w:rsidRPr="007B2F5A" w:rsidRDefault="007B2F5A" w:rsidP="00664D4C">
      <w:pPr>
        <w:pStyle w:val="ListParagraph"/>
        <w:numPr>
          <w:ilvl w:val="0"/>
          <w:numId w:val="14"/>
        </w:numPr>
        <w:autoSpaceDE w:val="0"/>
        <w:autoSpaceDN w:val="0"/>
        <w:rPr>
          <w:rFonts w:ascii="Arial" w:hAnsi="Arial" w:cs="Arial"/>
          <w:bCs/>
        </w:rPr>
      </w:pPr>
      <w:r w:rsidRPr="007B2F5A">
        <w:rPr>
          <w:rFonts w:ascii="Arial" w:hAnsi="Arial" w:cs="Arial"/>
          <w:bCs/>
        </w:rPr>
        <w:t>Levels of child obesity are similar to England. 8.7% of children in Reception and 20.7% of children in Year 6 are obese.</w:t>
      </w:r>
    </w:p>
    <w:p w:rsidR="00A35EAB" w:rsidRDefault="007B2F5A" w:rsidP="00664D4C">
      <w:pPr>
        <w:pStyle w:val="ListParagraph"/>
        <w:numPr>
          <w:ilvl w:val="0"/>
          <w:numId w:val="14"/>
        </w:numPr>
        <w:autoSpaceDE w:val="0"/>
        <w:autoSpaceDN w:val="0"/>
        <w:rPr>
          <w:rFonts w:ascii="Arial" w:hAnsi="Arial" w:cs="Arial"/>
          <w:bCs/>
        </w:rPr>
      </w:pPr>
      <w:r w:rsidRPr="007B2F5A">
        <w:rPr>
          <w:rFonts w:ascii="Arial" w:hAnsi="Arial" w:cs="Arial"/>
          <w:bCs/>
        </w:rPr>
        <w:t>The rate of child inpatient admissions for mental health conditions at 58.0 per 100,000 is better than England.</w:t>
      </w:r>
      <w:r>
        <w:rPr>
          <w:rFonts w:ascii="Arial" w:hAnsi="Arial" w:cs="Arial"/>
          <w:bCs/>
        </w:rPr>
        <w:t xml:space="preserve">  </w:t>
      </w:r>
      <w:r w:rsidRPr="007B2F5A">
        <w:rPr>
          <w:rFonts w:ascii="Arial" w:hAnsi="Arial" w:cs="Arial"/>
          <w:bCs/>
        </w:rPr>
        <w:t>The rate for self-harm at 587.2 per 100,000 is worse than England.</w:t>
      </w:r>
    </w:p>
    <w:p w:rsidR="007B2F5A" w:rsidRPr="0052705E" w:rsidRDefault="007B2F5A" w:rsidP="00664D4C">
      <w:pPr>
        <w:pStyle w:val="ListParagraph"/>
        <w:autoSpaceDE w:val="0"/>
        <w:autoSpaceDN w:val="0"/>
        <w:ind w:left="360"/>
        <w:rPr>
          <w:rFonts w:ascii="Arial" w:hAnsi="Arial" w:cs="Arial"/>
          <w:bCs/>
          <w:sz w:val="16"/>
        </w:rPr>
      </w:pPr>
    </w:p>
    <w:p w:rsidR="007B2F5A" w:rsidRDefault="007B2F5A" w:rsidP="00664D4C">
      <w:pPr>
        <w:rPr>
          <w:rFonts w:ascii="Arial" w:hAnsi="Arial" w:cs="Arial"/>
          <w:bCs/>
          <w:color w:val="000000" w:themeColor="text1"/>
        </w:rPr>
      </w:pPr>
      <w:r w:rsidRPr="007B2F5A">
        <w:rPr>
          <w:rFonts w:ascii="Arial" w:hAnsi="Arial" w:cs="Arial"/>
          <w:bCs/>
          <w:color w:val="000000" w:themeColor="text1"/>
        </w:rPr>
        <w:t xml:space="preserve">By age two, 94.7% of children have had </w:t>
      </w:r>
      <w:proofErr w:type="spellStart"/>
      <w:r w:rsidRPr="007B2F5A">
        <w:rPr>
          <w:rFonts w:ascii="Arial" w:hAnsi="Arial" w:cs="Arial"/>
          <w:bCs/>
          <w:color w:val="000000" w:themeColor="text1"/>
        </w:rPr>
        <w:t>Dtap</w:t>
      </w:r>
      <w:proofErr w:type="spellEnd"/>
      <w:r w:rsidRPr="007B2F5A">
        <w:rPr>
          <w:rFonts w:ascii="Arial" w:hAnsi="Arial" w:cs="Arial"/>
          <w:bCs/>
          <w:color w:val="000000" w:themeColor="text1"/>
        </w:rPr>
        <w:t>/IPV/Hib immunisation, not meeting minimum recommended coverage (95%). 91.6% of children in care are up to date with their immunisations, which is better than England.</w:t>
      </w:r>
    </w:p>
    <w:p w:rsidR="007B2F5A" w:rsidRPr="0052705E" w:rsidRDefault="007B2F5A" w:rsidP="00664D4C">
      <w:pPr>
        <w:rPr>
          <w:rFonts w:ascii="Arial" w:hAnsi="Arial" w:cs="Arial"/>
          <w:bCs/>
          <w:color w:val="000000" w:themeColor="text1"/>
          <w:sz w:val="16"/>
        </w:rPr>
      </w:pPr>
    </w:p>
    <w:p w:rsidR="00A35EAB" w:rsidRDefault="007B2F5A" w:rsidP="00664D4C">
      <w:pPr>
        <w:rPr>
          <w:rFonts w:ascii="Arial" w:hAnsi="Arial" w:cs="Arial"/>
          <w:bCs/>
          <w:color w:val="000000" w:themeColor="text1"/>
        </w:rPr>
      </w:pPr>
      <w:r w:rsidRPr="007B2F5A">
        <w:rPr>
          <w:rFonts w:ascii="Arial" w:hAnsi="Arial" w:cs="Arial"/>
          <w:bCs/>
          <w:color w:val="000000" w:themeColor="text1"/>
        </w:rPr>
        <w:t>The hospital admission rate for under 18s for alcohol specific conditions is 23.2 per 100,000, which is better than England. The hospital admission rate for substance misuse is 127.8 per 100,000, which is worse than England.</w:t>
      </w:r>
    </w:p>
    <w:p w:rsidR="00664D4C" w:rsidRPr="0052705E" w:rsidRDefault="00664D4C" w:rsidP="00664D4C">
      <w:pPr>
        <w:rPr>
          <w:rFonts w:ascii="Arial" w:hAnsi="Arial" w:cs="Arial"/>
          <w:bCs/>
          <w:color w:val="000000" w:themeColor="text1"/>
          <w:sz w:val="16"/>
        </w:rPr>
      </w:pPr>
    </w:p>
    <w:p w:rsidR="006044D7" w:rsidRPr="00664D4C" w:rsidRDefault="006044D7" w:rsidP="006044D7">
      <w:pPr>
        <w:autoSpaceDE w:val="0"/>
        <w:autoSpaceDN w:val="0"/>
        <w:rPr>
          <w:rFonts w:ascii="Arial" w:hAnsi="Arial" w:cs="Arial"/>
          <w:b/>
          <w:bCs/>
          <w:color w:val="FF0000"/>
        </w:rPr>
      </w:pPr>
      <w:r w:rsidRPr="00664D4C">
        <w:rPr>
          <w:rFonts w:ascii="Arial" w:hAnsi="Arial" w:cs="Arial"/>
          <w:b/>
          <w:bCs/>
          <w:color w:val="FF0000"/>
        </w:rPr>
        <w:t xml:space="preserve">Indicators where </w:t>
      </w:r>
      <w:r>
        <w:rPr>
          <w:rFonts w:ascii="Arial" w:hAnsi="Arial" w:cs="Arial"/>
          <w:b/>
          <w:bCs/>
          <w:color w:val="FF0000"/>
        </w:rPr>
        <w:t xml:space="preserve">Peterborough </w:t>
      </w:r>
      <w:r w:rsidRPr="00664D4C">
        <w:rPr>
          <w:rFonts w:ascii="Arial" w:hAnsi="Arial" w:cs="Arial"/>
          <w:b/>
          <w:bCs/>
          <w:color w:val="FF0000"/>
        </w:rPr>
        <w:t>is statistically significantly worse than England</w:t>
      </w:r>
    </w:p>
    <w:p w:rsidR="00664D4C" w:rsidRPr="00264A6C" w:rsidRDefault="00664D4C" w:rsidP="00664D4C">
      <w:pPr>
        <w:rPr>
          <w:rFonts w:ascii="Arial" w:hAnsi="Arial" w:cs="Arial"/>
          <w:bCs/>
          <w:color w:val="000000" w:themeColor="text1"/>
          <w:sz w:val="16"/>
        </w:rPr>
      </w:pPr>
    </w:p>
    <w:p w:rsidR="00D33B9E" w:rsidRDefault="006044D7" w:rsidP="00664D4C">
      <w:pPr>
        <w:rPr>
          <w:rFonts w:ascii="Arial" w:hAnsi="Arial" w:cs="Arial"/>
          <w:b/>
          <w:bCs/>
          <w:color w:val="000000" w:themeColor="text1"/>
        </w:rPr>
      </w:pPr>
      <w:r w:rsidRPr="00177034">
        <w:rPr>
          <w:rFonts w:ascii="Arial" w:hAnsi="Arial" w:cs="Arial"/>
          <w:b/>
          <w:bCs/>
          <w:color w:val="000000" w:themeColor="text1"/>
        </w:rPr>
        <w:t>C</w:t>
      </w:r>
      <w:r w:rsidR="00D33B9E" w:rsidRPr="00177034">
        <w:rPr>
          <w:rFonts w:ascii="Arial" w:hAnsi="Arial" w:cs="Arial"/>
          <w:b/>
          <w:bCs/>
          <w:color w:val="000000" w:themeColor="text1"/>
        </w:rPr>
        <w:t>hildren achieving a good level of development at the end of Reception</w:t>
      </w:r>
    </w:p>
    <w:p w:rsidR="00177034" w:rsidRDefault="00177034" w:rsidP="00664D4C">
      <w:pPr>
        <w:rPr>
          <w:rFonts w:ascii="Arial" w:hAnsi="Arial" w:cs="Arial"/>
          <w:b/>
          <w:bCs/>
          <w:color w:val="000000" w:themeColor="text1"/>
          <w:sz w:val="16"/>
        </w:rPr>
      </w:pPr>
    </w:p>
    <w:p w:rsidR="00B23011" w:rsidRPr="00B23011" w:rsidRDefault="003C4AA5" w:rsidP="00664D4C">
      <w:pPr>
        <w:rPr>
          <w:rFonts w:ascii="Arial" w:hAnsi="Arial" w:cs="Arial"/>
          <w:bCs/>
          <w:color w:val="000000" w:themeColor="text1"/>
        </w:rPr>
      </w:pPr>
      <w:r>
        <w:rPr>
          <w:rFonts w:ascii="Arial" w:hAnsi="Arial" w:cs="Arial"/>
          <w:bCs/>
          <w:color w:val="000000" w:themeColor="text1"/>
        </w:rPr>
        <w:t xml:space="preserve">There is an increasing </w:t>
      </w:r>
      <w:r w:rsidR="00DA001D">
        <w:rPr>
          <w:rFonts w:ascii="Arial" w:hAnsi="Arial" w:cs="Arial"/>
          <w:bCs/>
          <w:color w:val="000000" w:themeColor="text1"/>
        </w:rPr>
        <w:t>(</w:t>
      </w:r>
      <w:r>
        <w:rPr>
          <w:rFonts w:ascii="Arial" w:hAnsi="Arial" w:cs="Arial"/>
          <w:bCs/>
          <w:color w:val="000000" w:themeColor="text1"/>
        </w:rPr>
        <w:t>positive</w:t>
      </w:r>
      <w:r w:rsidR="00DA001D">
        <w:rPr>
          <w:rFonts w:ascii="Arial" w:hAnsi="Arial" w:cs="Arial"/>
          <w:bCs/>
          <w:color w:val="000000" w:themeColor="text1"/>
        </w:rPr>
        <w:t>)</w:t>
      </w:r>
      <w:r>
        <w:rPr>
          <w:rFonts w:ascii="Arial" w:hAnsi="Arial" w:cs="Arial"/>
          <w:bCs/>
          <w:color w:val="000000" w:themeColor="text1"/>
        </w:rPr>
        <w:t xml:space="preserve"> trend in this indicator in Peterborough, with a</w:t>
      </w:r>
      <w:r w:rsidR="00B23011">
        <w:rPr>
          <w:rFonts w:ascii="Arial" w:hAnsi="Arial" w:cs="Arial"/>
          <w:bCs/>
          <w:color w:val="000000" w:themeColor="text1"/>
        </w:rPr>
        <w:t xml:space="preserve"> notable improvement in rates between 2016/17 a</w:t>
      </w:r>
      <w:r>
        <w:rPr>
          <w:rFonts w:ascii="Arial" w:hAnsi="Arial" w:cs="Arial"/>
          <w:bCs/>
          <w:color w:val="000000" w:themeColor="text1"/>
        </w:rPr>
        <w:t xml:space="preserve">nd 2017/18 (63.2% to 66.7%).  However, the rates remain statistically significantly lower than England </w:t>
      </w:r>
      <w:r w:rsidR="00B23011">
        <w:rPr>
          <w:rFonts w:ascii="Arial" w:hAnsi="Arial" w:cs="Arial"/>
          <w:bCs/>
          <w:color w:val="000000" w:themeColor="text1"/>
        </w:rPr>
        <w:t>(71.5% in 2017/18).</w:t>
      </w:r>
    </w:p>
    <w:p w:rsidR="00177034" w:rsidRPr="002B2930" w:rsidRDefault="00177034" w:rsidP="00664D4C">
      <w:pPr>
        <w:rPr>
          <w:rFonts w:ascii="Arial" w:hAnsi="Arial" w:cs="Arial"/>
          <w:b/>
          <w:bCs/>
          <w:color w:val="000000" w:themeColor="text1"/>
          <w:sz w:val="16"/>
        </w:rPr>
      </w:pPr>
    </w:p>
    <w:p w:rsidR="00D33B9E" w:rsidRDefault="00D33B9E" w:rsidP="00664D4C">
      <w:pPr>
        <w:rPr>
          <w:rFonts w:ascii="Arial" w:hAnsi="Arial" w:cs="Arial"/>
          <w:b/>
          <w:bCs/>
          <w:color w:val="000000" w:themeColor="text1"/>
        </w:rPr>
      </w:pPr>
      <w:r w:rsidRPr="00177034">
        <w:rPr>
          <w:rFonts w:ascii="Arial" w:hAnsi="Arial" w:cs="Arial"/>
          <w:b/>
          <w:bCs/>
          <w:color w:val="000000" w:themeColor="text1"/>
        </w:rPr>
        <w:t>GCSE attainment: average Attainment 8 score</w:t>
      </w:r>
    </w:p>
    <w:p w:rsidR="00264A6C" w:rsidRPr="00264A6C" w:rsidRDefault="00264A6C" w:rsidP="00664D4C">
      <w:pPr>
        <w:rPr>
          <w:rFonts w:ascii="Arial" w:hAnsi="Arial" w:cs="Arial"/>
          <w:b/>
          <w:bCs/>
          <w:color w:val="000000" w:themeColor="text1"/>
          <w:sz w:val="16"/>
        </w:rPr>
      </w:pPr>
    </w:p>
    <w:p w:rsidR="00B23011" w:rsidRPr="00B23011" w:rsidRDefault="00B23011" w:rsidP="00664D4C">
      <w:pPr>
        <w:rPr>
          <w:rFonts w:ascii="Arial" w:hAnsi="Arial" w:cs="Arial"/>
          <w:bCs/>
          <w:color w:val="000000" w:themeColor="text1"/>
        </w:rPr>
      </w:pPr>
      <w:r>
        <w:rPr>
          <w:rFonts w:ascii="Arial" w:hAnsi="Arial" w:cs="Arial"/>
          <w:bCs/>
          <w:color w:val="000000" w:themeColor="text1"/>
        </w:rPr>
        <w:t xml:space="preserve">The average attainment </w:t>
      </w:r>
      <w:r w:rsidR="00264A6C">
        <w:rPr>
          <w:rFonts w:ascii="Arial" w:hAnsi="Arial" w:cs="Arial"/>
          <w:bCs/>
          <w:color w:val="000000" w:themeColor="text1"/>
        </w:rPr>
        <w:t>8</w:t>
      </w:r>
      <w:r>
        <w:rPr>
          <w:rFonts w:ascii="Arial" w:hAnsi="Arial" w:cs="Arial"/>
          <w:bCs/>
          <w:color w:val="000000" w:themeColor="text1"/>
        </w:rPr>
        <w:t xml:space="preserve"> </w:t>
      </w:r>
      <w:r w:rsidR="003C4AA5">
        <w:rPr>
          <w:rFonts w:ascii="Arial" w:hAnsi="Arial" w:cs="Arial"/>
          <w:bCs/>
          <w:color w:val="000000" w:themeColor="text1"/>
        </w:rPr>
        <w:t>score</w:t>
      </w:r>
      <w:r>
        <w:rPr>
          <w:rFonts w:ascii="Arial" w:hAnsi="Arial" w:cs="Arial"/>
          <w:bCs/>
          <w:color w:val="000000" w:themeColor="text1"/>
        </w:rPr>
        <w:t xml:space="preserve"> remained constant between 2016/17 and 2017/18, as </w:t>
      </w:r>
      <w:r w:rsidR="00264A6C">
        <w:rPr>
          <w:rFonts w:ascii="Arial" w:hAnsi="Arial" w:cs="Arial"/>
          <w:bCs/>
          <w:color w:val="000000" w:themeColor="text1"/>
        </w:rPr>
        <w:t>it</w:t>
      </w:r>
      <w:r>
        <w:rPr>
          <w:rFonts w:ascii="Arial" w:hAnsi="Arial" w:cs="Arial"/>
          <w:bCs/>
          <w:color w:val="000000" w:themeColor="text1"/>
        </w:rPr>
        <w:t xml:space="preserve"> did nationally.  In 2017/18 the average attainment 8 score for all pupils in state-funded schools </w:t>
      </w:r>
      <w:r w:rsidR="00264A6C">
        <w:rPr>
          <w:rFonts w:ascii="Arial" w:hAnsi="Arial" w:cs="Arial"/>
          <w:bCs/>
          <w:color w:val="000000" w:themeColor="text1"/>
        </w:rPr>
        <w:t xml:space="preserve">in Peterborough </w:t>
      </w:r>
      <w:r>
        <w:rPr>
          <w:rFonts w:ascii="Arial" w:hAnsi="Arial" w:cs="Arial"/>
          <w:bCs/>
          <w:color w:val="000000" w:themeColor="text1"/>
        </w:rPr>
        <w:t>was 42.</w:t>
      </w:r>
      <w:r w:rsidR="00264A6C">
        <w:rPr>
          <w:rFonts w:ascii="Arial" w:hAnsi="Arial" w:cs="Arial"/>
          <w:bCs/>
          <w:color w:val="000000" w:themeColor="text1"/>
        </w:rPr>
        <w:t>3</w:t>
      </w:r>
      <w:r>
        <w:rPr>
          <w:rFonts w:ascii="Arial" w:hAnsi="Arial" w:cs="Arial"/>
          <w:bCs/>
          <w:color w:val="000000" w:themeColor="text1"/>
        </w:rPr>
        <w:t xml:space="preserve"> compared to 46.7 for England.</w:t>
      </w:r>
    </w:p>
    <w:p w:rsidR="00B23011" w:rsidRPr="002B2930" w:rsidRDefault="00B23011" w:rsidP="00664D4C">
      <w:pPr>
        <w:rPr>
          <w:rFonts w:ascii="Arial" w:hAnsi="Arial" w:cs="Arial"/>
          <w:b/>
          <w:bCs/>
          <w:color w:val="000000" w:themeColor="text1"/>
          <w:sz w:val="16"/>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16-17 year olds not in education, employment or training</w:t>
      </w:r>
      <w:r w:rsidR="00DA3D19" w:rsidRPr="00177034">
        <w:rPr>
          <w:rFonts w:ascii="Arial" w:hAnsi="Arial" w:cs="Arial"/>
          <w:b/>
          <w:bCs/>
          <w:color w:val="000000" w:themeColor="text1"/>
        </w:rPr>
        <w:t xml:space="preserve"> </w:t>
      </w:r>
      <w:r w:rsidR="003C4AA5">
        <w:rPr>
          <w:rFonts w:ascii="Arial" w:hAnsi="Arial" w:cs="Arial"/>
          <w:b/>
          <w:bCs/>
          <w:color w:val="000000" w:themeColor="text1"/>
        </w:rPr>
        <w:t>(NEET)</w:t>
      </w:r>
    </w:p>
    <w:p w:rsidR="00177034" w:rsidRPr="00264A6C" w:rsidRDefault="00177034" w:rsidP="00664D4C">
      <w:pPr>
        <w:rPr>
          <w:rFonts w:ascii="Arial" w:hAnsi="Arial" w:cs="Arial"/>
          <w:b/>
          <w:bCs/>
          <w:color w:val="000000" w:themeColor="text1"/>
          <w:sz w:val="16"/>
        </w:rPr>
      </w:pPr>
    </w:p>
    <w:p w:rsidR="004A1B85" w:rsidRPr="004A1B85" w:rsidRDefault="004A1B85" w:rsidP="00664D4C">
      <w:pPr>
        <w:rPr>
          <w:rFonts w:ascii="Arial" w:hAnsi="Arial" w:cs="Arial"/>
          <w:bCs/>
          <w:color w:val="000000" w:themeColor="text1"/>
        </w:rPr>
      </w:pPr>
      <w:r>
        <w:rPr>
          <w:rFonts w:ascii="Arial" w:hAnsi="Arial" w:cs="Arial"/>
          <w:bCs/>
          <w:color w:val="000000" w:themeColor="text1"/>
        </w:rPr>
        <w:t xml:space="preserve">There </w:t>
      </w:r>
      <w:r w:rsidR="002B2930">
        <w:rPr>
          <w:rFonts w:ascii="Arial" w:hAnsi="Arial" w:cs="Arial"/>
          <w:bCs/>
          <w:color w:val="000000" w:themeColor="text1"/>
        </w:rPr>
        <w:t>w</w:t>
      </w:r>
      <w:r>
        <w:rPr>
          <w:rFonts w:ascii="Arial" w:hAnsi="Arial" w:cs="Arial"/>
          <w:bCs/>
          <w:color w:val="000000" w:themeColor="text1"/>
        </w:rPr>
        <w:t>as an increase</w:t>
      </w:r>
      <w:r w:rsidR="003C4AA5">
        <w:rPr>
          <w:rFonts w:ascii="Arial" w:hAnsi="Arial" w:cs="Arial"/>
          <w:bCs/>
          <w:color w:val="000000" w:themeColor="text1"/>
        </w:rPr>
        <w:t xml:space="preserve"> in the proportion of NEETs</w:t>
      </w:r>
      <w:r>
        <w:rPr>
          <w:rFonts w:ascii="Arial" w:hAnsi="Arial" w:cs="Arial"/>
          <w:bCs/>
          <w:color w:val="000000" w:themeColor="text1"/>
        </w:rPr>
        <w:t xml:space="preserve"> </w:t>
      </w:r>
      <w:r w:rsidR="003C4AA5">
        <w:rPr>
          <w:rFonts w:ascii="Arial" w:hAnsi="Arial" w:cs="Arial"/>
          <w:bCs/>
          <w:color w:val="000000" w:themeColor="text1"/>
        </w:rPr>
        <w:t xml:space="preserve">in Peterborough </w:t>
      </w:r>
      <w:r>
        <w:rPr>
          <w:rFonts w:ascii="Arial" w:hAnsi="Arial" w:cs="Arial"/>
          <w:bCs/>
          <w:color w:val="000000" w:themeColor="text1"/>
        </w:rPr>
        <w:t>between 2016 and 2017 (from 6.6% to 7.0%) set against a static national trend</w:t>
      </w:r>
      <w:r w:rsidR="003C4AA5">
        <w:rPr>
          <w:rFonts w:ascii="Arial" w:hAnsi="Arial" w:cs="Arial"/>
          <w:bCs/>
          <w:color w:val="000000" w:themeColor="text1"/>
        </w:rPr>
        <w:t xml:space="preserve"> (6.0%).  This</w:t>
      </w:r>
      <w:r>
        <w:rPr>
          <w:rFonts w:ascii="Arial" w:hAnsi="Arial" w:cs="Arial"/>
          <w:bCs/>
          <w:color w:val="000000" w:themeColor="text1"/>
        </w:rPr>
        <w:t xml:space="preserve"> has led to Peterborough becoming statistically significantly worse than England</w:t>
      </w:r>
      <w:r w:rsidR="00DA001D">
        <w:rPr>
          <w:rFonts w:ascii="Arial" w:hAnsi="Arial" w:cs="Arial"/>
          <w:bCs/>
          <w:color w:val="000000" w:themeColor="text1"/>
        </w:rPr>
        <w:t>,</w:t>
      </w:r>
      <w:r w:rsidR="002B2930">
        <w:rPr>
          <w:rFonts w:ascii="Arial" w:hAnsi="Arial" w:cs="Arial"/>
          <w:bCs/>
          <w:color w:val="000000" w:themeColor="text1"/>
        </w:rPr>
        <w:t xml:space="preserve"> </w:t>
      </w:r>
      <w:r w:rsidR="003C4AA5">
        <w:rPr>
          <w:rFonts w:ascii="Arial" w:hAnsi="Arial" w:cs="Arial"/>
          <w:bCs/>
          <w:color w:val="000000" w:themeColor="text1"/>
        </w:rPr>
        <w:t xml:space="preserve">having </w:t>
      </w:r>
      <w:r>
        <w:rPr>
          <w:rFonts w:ascii="Arial" w:hAnsi="Arial" w:cs="Arial"/>
          <w:bCs/>
          <w:color w:val="000000" w:themeColor="text1"/>
        </w:rPr>
        <w:t xml:space="preserve">previously been statistically similar </w:t>
      </w:r>
      <w:r w:rsidR="003C4AA5">
        <w:rPr>
          <w:rFonts w:ascii="Arial" w:hAnsi="Arial" w:cs="Arial"/>
          <w:bCs/>
          <w:color w:val="000000" w:themeColor="text1"/>
        </w:rPr>
        <w:t>in comparison</w:t>
      </w:r>
      <w:r>
        <w:rPr>
          <w:rFonts w:ascii="Arial" w:hAnsi="Arial" w:cs="Arial"/>
          <w:bCs/>
          <w:color w:val="000000" w:themeColor="text1"/>
        </w:rPr>
        <w:t>.</w:t>
      </w:r>
    </w:p>
    <w:p w:rsidR="004A1B85" w:rsidRPr="002B2930" w:rsidRDefault="004A1B85" w:rsidP="00664D4C">
      <w:pPr>
        <w:rPr>
          <w:rFonts w:ascii="Arial" w:hAnsi="Arial" w:cs="Arial"/>
          <w:b/>
          <w:bCs/>
          <w:color w:val="000000" w:themeColor="text1"/>
          <w:sz w:val="16"/>
        </w:rPr>
      </w:pPr>
    </w:p>
    <w:p w:rsidR="00030C6E" w:rsidRDefault="00030C6E">
      <w:pPr>
        <w:spacing w:after="200" w:line="276" w:lineRule="auto"/>
        <w:rPr>
          <w:rFonts w:ascii="Arial" w:hAnsi="Arial" w:cs="Arial"/>
          <w:b/>
          <w:bCs/>
          <w:color w:val="000000" w:themeColor="text1"/>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lastRenderedPageBreak/>
        <w:t>Children in low income families (under 16 years)</w:t>
      </w:r>
    </w:p>
    <w:p w:rsidR="00177034" w:rsidRPr="0052705E" w:rsidRDefault="00177034" w:rsidP="00664D4C">
      <w:pPr>
        <w:rPr>
          <w:rFonts w:ascii="Arial" w:hAnsi="Arial" w:cs="Arial"/>
          <w:b/>
          <w:bCs/>
          <w:color w:val="000000" w:themeColor="text1"/>
          <w:sz w:val="16"/>
        </w:rPr>
      </w:pPr>
    </w:p>
    <w:p w:rsidR="0098311B" w:rsidRDefault="0098311B" w:rsidP="00664D4C">
      <w:pPr>
        <w:rPr>
          <w:rFonts w:ascii="Arial" w:hAnsi="Arial" w:cs="Arial"/>
          <w:bCs/>
          <w:color w:val="000000" w:themeColor="text1"/>
        </w:rPr>
      </w:pPr>
      <w:r>
        <w:rPr>
          <w:rFonts w:ascii="Arial" w:hAnsi="Arial" w:cs="Arial"/>
          <w:bCs/>
          <w:color w:val="000000" w:themeColor="text1"/>
        </w:rPr>
        <w:t xml:space="preserve">Overall there has been a decreasing </w:t>
      </w:r>
      <w:r w:rsidR="00DA001D">
        <w:rPr>
          <w:rFonts w:ascii="Arial" w:hAnsi="Arial" w:cs="Arial"/>
          <w:bCs/>
          <w:color w:val="000000" w:themeColor="text1"/>
        </w:rPr>
        <w:t xml:space="preserve">(positive) </w:t>
      </w:r>
      <w:r>
        <w:rPr>
          <w:rFonts w:ascii="Arial" w:hAnsi="Arial" w:cs="Arial"/>
          <w:bCs/>
          <w:color w:val="000000" w:themeColor="text1"/>
        </w:rPr>
        <w:t xml:space="preserve">trend in </w:t>
      </w:r>
      <w:r w:rsidR="002B2930">
        <w:rPr>
          <w:rFonts w:ascii="Arial" w:hAnsi="Arial" w:cs="Arial"/>
          <w:bCs/>
          <w:color w:val="000000" w:themeColor="text1"/>
        </w:rPr>
        <w:t>Peterborough</w:t>
      </w:r>
      <w:r w:rsidR="00DA001D">
        <w:rPr>
          <w:rFonts w:ascii="Arial" w:hAnsi="Arial" w:cs="Arial"/>
          <w:bCs/>
          <w:color w:val="000000" w:themeColor="text1"/>
        </w:rPr>
        <w:t>, as there has been nationally.  However,</w:t>
      </w:r>
      <w:r>
        <w:rPr>
          <w:rFonts w:ascii="Arial" w:hAnsi="Arial" w:cs="Arial"/>
          <w:bCs/>
          <w:color w:val="000000" w:themeColor="text1"/>
        </w:rPr>
        <w:t xml:space="preserve"> the percentage</w:t>
      </w:r>
      <w:r w:rsidR="00DA001D">
        <w:rPr>
          <w:rFonts w:ascii="Arial" w:hAnsi="Arial" w:cs="Arial"/>
          <w:bCs/>
          <w:color w:val="000000" w:themeColor="text1"/>
        </w:rPr>
        <w:t xml:space="preserve"> remained </w:t>
      </w:r>
      <w:r>
        <w:rPr>
          <w:rFonts w:ascii="Arial" w:hAnsi="Arial" w:cs="Arial"/>
          <w:bCs/>
          <w:color w:val="000000" w:themeColor="text1"/>
        </w:rPr>
        <w:t xml:space="preserve">statistically significantly higher than England </w:t>
      </w:r>
      <w:r w:rsidR="002B2930">
        <w:rPr>
          <w:rFonts w:ascii="Arial" w:hAnsi="Arial" w:cs="Arial"/>
          <w:bCs/>
          <w:color w:val="000000" w:themeColor="text1"/>
        </w:rPr>
        <w:t xml:space="preserve">in 2016 </w:t>
      </w:r>
      <w:r>
        <w:rPr>
          <w:rFonts w:ascii="Arial" w:hAnsi="Arial" w:cs="Arial"/>
          <w:bCs/>
          <w:color w:val="000000" w:themeColor="text1"/>
        </w:rPr>
        <w:t xml:space="preserve">(18.8% Peterborough and 17.0% England).  </w:t>
      </w:r>
    </w:p>
    <w:p w:rsidR="00DA001D" w:rsidRPr="00DA001D" w:rsidRDefault="00DA001D" w:rsidP="00664D4C">
      <w:pPr>
        <w:rPr>
          <w:rFonts w:ascii="Arial" w:hAnsi="Arial" w:cs="Arial"/>
          <w:b/>
          <w:bCs/>
          <w:color w:val="000000" w:themeColor="text1"/>
          <w:sz w:val="16"/>
          <w:szCs w:val="16"/>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Family homelessness</w:t>
      </w:r>
    </w:p>
    <w:p w:rsidR="00177034" w:rsidRPr="00DA001D" w:rsidRDefault="00177034" w:rsidP="00664D4C">
      <w:pPr>
        <w:rPr>
          <w:rFonts w:ascii="Arial" w:hAnsi="Arial" w:cs="Arial"/>
          <w:b/>
          <w:bCs/>
          <w:color w:val="000000" w:themeColor="text1"/>
          <w:sz w:val="16"/>
          <w:szCs w:val="16"/>
        </w:rPr>
      </w:pPr>
    </w:p>
    <w:p w:rsidR="0098311B" w:rsidRDefault="00DA001D" w:rsidP="00DA001D">
      <w:pPr>
        <w:rPr>
          <w:rFonts w:ascii="Arial" w:hAnsi="Arial" w:cs="Arial"/>
          <w:bCs/>
          <w:color w:val="000000" w:themeColor="text1"/>
        </w:rPr>
      </w:pPr>
      <w:r>
        <w:rPr>
          <w:rFonts w:ascii="Arial" w:hAnsi="Arial" w:cs="Arial"/>
          <w:bCs/>
          <w:color w:val="000000" w:themeColor="text1"/>
        </w:rPr>
        <w:t>T</w:t>
      </w:r>
      <w:r w:rsidR="0098311B">
        <w:rPr>
          <w:rFonts w:ascii="Arial" w:hAnsi="Arial" w:cs="Arial"/>
          <w:bCs/>
          <w:color w:val="000000" w:themeColor="text1"/>
        </w:rPr>
        <w:t xml:space="preserve">here has been a sharp upward </w:t>
      </w:r>
      <w:r>
        <w:rPr>
          <w:rFonts w:ascii="Arial" w:hAnsi="Arial" w:cs="Arial"/>
          <w:bCs/>
          <w:color w:val="000000" w:themeColor="text1"/>
        </w:rPr>
        <w:t xml:space="preserve">(negative) </w:t>
      </w:r>
      <w:r w:rsidR="0098311B">
        <w:rPr>
          <w:rFonts w:ascii="Arial" w:hAnsi="Arial" w:cs="Arial"/>
          <w:bCs/>
          <w:color w:val="000000" w:themeColor="text1"/>
        </w:rPr>
        <w:t xml:space="preserve">trend in the rate of family homelessness </w:t>
      </w:r>
      <w:r>
        <w:rPr>
          <w:rFonts w:ascii="Arial" w:hAnsi="Arial" w:cs="Arial"/>
          <w:bCs/>
          <w:color w:val="000000" w:themeColor="text1"/>
        </w:rPr>
        <w:t xml:space="preserve">in Peterborough </w:t>
      </w:r>
      <w:r w:rsidR="0098311B">
        <w:rPr>
          <w:rFonts w:ascii="Arial" w:hAnsi="Arial" w:cs="Arial"/>
          <w:bCs/>
          <w:color w:val="000000" w:themeColor="text1"/>
        </w:rPr>
        <w:t xml:space="preserve">against a relatively stable national trend.  </w:t>
      </w:r>
      <w:r w:rsidR="002B2930">
        <w:rPr>
          <w:rFonts w:ascii="Arial" w:hAnsi="Arial" w:cs="Arial"/>
          <w:bCs/>
          <w:color w:val="000000" w:themeColor="text1"/>
        </w:rPr>
        <w:t>However, t</w:t>
      </w:r>
      <w:r w:rsidR="0098311B">
        <w:rPr>
          <w:rFonts w:ascii="Arial" w:hAnsi="Arial" w:cs="Arial"/>
          <w:bCs/>
          <w:color w:val="000000" w:themeColor="text1"/>
        </w:rPr>
        <w:t xml:space="preserve">here was a decrease </w:t>
      </w:r>
      <w:r>
        <w:rPr>
          <w:rFonts w:ascii="Arial" w:hAnsi="Arial" w:cs="Arial"/>
          <w:bCs/>
          <w:color w:val="000000" w:themeColor="text1"/>
        </w:rPr>
        <w:t xml:space="preserve">in rates </w:t>
      </w:r>
      <w:r w:rsidR="0098311B">
        <w:rPr>
          <w:rFonts w:ascii="Arial" w:hAnsi="Arial" w:cs="Arial"/>
          <w:bCs/>
          <w:color w:val="000000" w:themeColor="text1"/>
        </w:rPr>
        <w:t>between 2</w:t>
      </w:r>
      <w:r w:rsidR="002B2930">
        <w:rPr>
          <w:rFonts w:ascii="Arial" w:hAnsi="Arial" w:cs="Arial"/>
          <w:bCs/>
          <w:color w:val="000000" w:themeColor="text1"/>
        </w:rPr>
        <w:t>016</w:t>
      </w:r>
      <w:r w:rsidR="0098311B">
        <w:rPr>
          <w:rFonts w:ascii="Arial" w:hAnsi="Arial" w:cs="Arial"/>
          <w:bCs/>
          <w:color w:val="000000" w:themeColor="text1"/>
        </w:rPr>
        <w:t>/17 and 2</w:t>
      </w:r>
      <w:r w:rsidR="002B2930">
        <w:rPr>
          <w:rFonts w:ascii="Arial" w:hAnsi="Arial" w:cs="Arial"/>
          <w:bCs/>
          <w:color w:val="000000" w:themeColor="text1"/>
        </w:rPr>
        <w:t>0</w:t>
      </w:r>
      <w:r w:rsidR="0098311B">
        <w:rPr>
          <w:rFonts w:ascii="Arial" w:hAnsi="Arial" w:cs="Arial"/>
          <w:bCs/>
          <w:color w:val="000000" w:themeColor="text1"/>
        </w:rPr>
        <w:t>17/18</w:t>
      </w:r>
      <w:r>
        <w:rPr>
          <w:rFonts w:ascii="Arial" w:hAnsi="Arial" w:cs="Arial"/>
          <w:bCs/>
          <w:color w:val="000000" w:themeColor="text1"/>
        </w:rPr>
        <w:t xml:space="preserve"> from 6.2 per 1,000 households to 5.8 per 1,000 households.  The England rate was1.7 per 1,000 households in 2017/18.</w:t>
      </w:r>
    </w:p>
    <w:p w:rsidR="0098311B" w:rsidRPr="00EF5A24" w:rsidRDefault="0098311B" w:rsidP="00664D4C">
      <w:pPr>
        <w:rPr>
          <w:rFonts w:ascii="Arial" w:hAnsi="Arial" w:cs="Arial"/>
          <w:b/>
          <w:bCs/>
          <w:color w:val="000000" w:themeColor="text1"/>
          <w:sz w:val="16"/>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Children in care</w:t>
      </w:r>
    </w:p>
    <w:p w:rsidR="00177034" w:rsidRPr="00EF5A24" w:rsidRDefault="00177034" w:rsidP="00664D4C">
      <w:pPr>
        <w:rPr>
          <w:rFonts w:ascii="Arial" w:hAnsi="Arial" w:cs="Arial"/>
          <w:b/>
          <w:bCs/>
          <w:color w:val="000000" w:themeColor="text1"/>
          <w:sz w:val="16"/>
        </w:rPr>
      </w:pPr>
    </w:p>
    <w:p w:rsidR="00585013" w:rsidRPr="00585013" w:rsidRDefault="002B2930" w:rsidP="00664D4C">
      <w:pPr>
        <w:rPr>
          <w:rFonts w:ascii="Arial" w:hAnsi="Arial" w:cs="Arial"/>
          <w:bCs/>
          <w:color w:val="000000" w:themeColor="text1"/>
        </w:rPr>
      </w:pPr>
      <w:r>
        <w:rPr>
          <w:rFonts w:ascii="Arial" w:hAnsi="Arial" w:cs="Arial"/>
          <w:bCs/>
          <w:color w:val="000000" w:themeColor="text1"/>
        </w:rPr>
        <w:t>Whilst the rate of children in care remains statistically significantly worse in Peterborough compared to England</w:t>
      </w:r>
      <w:r w:rsidR="00DA001D">
        <w:rPr>
          <w:rFonts w:ascii="Arial" w:hAnsi="Arial" w:cs="Arial"/>
          <w:bCs/>
          <w:color w:val="000000" w:themeColor="text1"/>
        </w:rPr>
        <w:t>,</w:t>
      </w:r>
      <w:r>
        <w:rPr>
          <w:rFonts w:ascii="Arial" w:hAnsi="Arial" w:cs="Arial"/>
          <w:bCs/>
          <w:color w:val="000000" w:themeColor="text1"/>
        </w:rPr>
        <w:t xml:space="preserve"> </w:t>
      </w:r>
      <w:r w:rsidR="00585013" w:rsidRPr="00585013">
        <w:rPr>
          <w:rFonts w:ascii="Arial" w:hAnsi="Arial" w:cs="Arial"/>
          <w:bCs/>
          <w:color w:val="000000" w:themeColor="text1"/>
        </w:rPr>
        <w:t>PHE have assessed the</w:t>
      </w:r>
      <w:r w:rsidR="00DA001D">
        <w:rPr>
          <w:rFonts w:ascii="Arial" w:hAnsi="Arial" w:cs="Arial"/>
          <w:bCs/>
          <w:color w:val="000000" w:themeColor="text1"/>
        </w:rPr>
        <w:t xml:space="preserve"> overall</w:t>
      </w:r>
      <w:r w:rsidR="00585013" w:rsidRPr="00585013">
        <w:rPr>
          <w:rFonts w:ascii="Arial" w:hAnsi="Arial" w:cs="Arial"/>
          <w:bCs/>
          <w:color w:val="000000" w:themeColor="text1"/>
        </w:rPr>
        <w:t xml:space="preserve"> trend </w:t>
      </w:r>
      <w:r>
        <w:rPr>
          <w:rFonts w:ascii="Arial" w:hAnsi="Arial" w:cs="Arial"/>
          <w:bCs/>
          <w:color w:val="000000" w:themeColor="text1"/>
        </w:rPr>
        <w:t xml:space="preserve">in </w:t>
      </w:r>
      <w:r w:rsidR="00585013" w:rsidRPr="00585013">
        <w:rPr>
          <w:rFonts w:ascii="Arial" w:hAnsi="Arial" w:cs="Arial"/>
          <w:bCs/>
          <w:color w:val="000000" w:themeColor="text1"/>
        </w:rPr>
        <w:t>Peterborough to be improving.  The rates have been fairly static since 2015 but</w:t>
      </w:r>
      <w:r w:rsidR="00DA001D">
        <w:rPr>
          <w:rFonts w:ascii="Arial" w:hAnsi="Arial" w:cs="Arial"/>
          <w:bCs/>
          <w:color w:val="000000" w:themeColor="text1"/>
        </w:rPr>
        <w:t>,</w:t>
      </w:r>
      <w:r w:rsidR="00585013" w:rsidRPr="00585013">
        <w:rPr>
          <w:rFonts w:ascii="Arial" w:hAnsi="Arial" w:cs="Arial"/>
          <w:bCs/>
          <w:color w:val="000000" w:themeColor="text1"/>
        </w:rPr>
        <w:t xml:space="preserve"> as the national rates are showing annual increases</w:t>
      </w:r>
      <w:r w:rsidR="00DA001D">
        <w:rPr>
          <w:rFonts w:ascii="Arial" w:hAnsi="Arial" w:cs="Arial"/>
          <w:bCs/>
          <w:color w:val="000000" w:themeColor="text1"/>
        </w:rPr>
        <w:t>,</w:t>
      </w:r>
      <w:r w:rsidR="00585013" w:rsidRPr="00585013">
        <w:rPr>
          <w:rFonts w:ascii="Arial" w:hAnsi="Arial" w:cs="Arial"/>
          <w:bCs/>
          <w:color w:val="000000" w:themeColor="text1"/>
        </w:rPr>
        <w:t xml:space="preserve"> the gap between Peterborough and England is narrowing.  In 2018 the rate in Peterborough was 74 per 10,000</w:t>
      </w:r>
      <w:r w:rsidR="00585013">
        <w:rPr>
          <w:rFonts w:ascii="Arial" w:hAnsi="Arial" w:cs="Arial"/>
          <w:bCs/>
          <w:color w:val="000000" w:themeColor="text1"/>
        </w:rPr>
        <w:t xml:space="preserve"> population aged under 18 years</w:t>
      </w:r>
      <w:r w:rsidR="00585013" w:rsidRPr="00585013">
        <w:rPr>
          <w:rFonts w:ascii="Arial" w:hAnsi="Arial" w:cs="Arial"/>
          <w:bCs/>
          <w:color w:val="000000" w:themeColor="text1"/>
        </w:rPr>
        <w:t xml:space="preserve"> compared to 64 per 10,000 in England.</w:t>
      </w:r>
    </w:p>
    <w:p w:rsidR="00585013" w:rsidRPr="00EF5A24" w:rsidRDefault="00585013" w:rsidP="00664D4C">
      <w:pPr>
        <w:rPr>
          <w:rFonts w:ascii="Arial" w:hAnsi="Arial" w:cs="Arial"/>
          <w:b/>
          <w:bCs/>
          <w:color w:val="000000" w:themeColor="text1"/>
          <w:sz w:val="16"/>
        </w:rPr>
      </w:pPr>
    </w:p>
    <w:p w:rsidR="00D33B9E" w:rsidRDefault="00D33B9E" w:rsidP="00664D4C">
      <w:pPr>
        <w:rPr>
          <w:rFonts w:ascii="Arial" w:hAnsi="Arial" w:cs="Arial"/>
          <w:b/>
          <w:bCs/>
          <w:color w:val="000000" w:themeColor="text1"/>
        </w:rPr>
      </w:pPr>
      <w:r w:rsidRPr="00177034">
        <w:rPr>
          <w:rFonts w:ascii="Arial" w:hAnsi="Arial" w:cs="Arial"/>
          <w:b/>
          <w:bCs/>
          <w:color w:val="000000" w:themeColor="text1"/>
        </w:rPr>
        <w:t>Children with one or more decayed, missing or filled teeth</w:t>
      </w:r>
      <w:r w:rsidR="00BA0234" w:rsidRPr="00177034">
        <w:rPr>
          <w:rFonts w:ascii="Arial" w:hAnsi="Arial" w:cs="Arial"/>
          <w:b/>
          <w:bCs/>
          <w:color w:val="000000" w:themeColor="text1"/>
        </w:rPr>
        <w:t xml:space="preserve"> </w:t>
      </w:r>
      <w:r w:rsidR="00030C6E">
        <w:rPr>
          <w:rFonts w:ascii="Arial" w:hAnsi="Arial" w:cs="Arial"/>
          <w:b/>
          <w:bCs/>
          <w:color w:val="000000" w:themeColor="text1"/>
        </w:rPr>
        <w:t>(</w:t>
      </w:r>
      <w:proofErr w:type="spellStart"/>
      <w:r w:rsidR="00030C6E">
        <w:rPr>
          <w:rFonts w:ascii="Arial" w:hAnsi="Arial" w:cs="Arial"/>
          <w:b/>
          <w:bCs/>
          <w:color w:val="000000" w:themeColor="text1"/>
        </w:rPr>
        <w:t>dmft</w:t>
      </w:r>
      <w:proofErr w:type="spellEnd"/>
      <w:r w:rsidR="00030C6E">
        <w:rPr>
          <w:rFonts w:ascii="Arial" w:hAnsi="Arial" w:cs="Arial"/>
          <w:b/>
          <w:bCs/>
          <w:color w:val="000000" w:themeColor="text1"/>
        </w:rPr>
        <w:t>)</w:t>
      </w:r>
    </w:p>
    <w:p w:rsidR="002D6691" w:rsidRPr="00EF5A24" w:rsidRDefault="002D6691" w:rsidP="002D6691">
      <w:pPr>
        <w:rPr>
          <w:rFonts w:ascii="Arial" w:hAnsi="Arial" w:cs="Arial"/>
          <w:bCs/>
          <w:color w:val="000000" w:themeColor="text1"/>
          <w:sz w:val="16"/>
        </w:rPr>
      </w:pPr>
    </w:p>
    <w:p w:rsidR="00FD3F34" w:rsidRDefault="002D6691" w:rsidP="002D6691">
      <w:pPr>
        <w:rPr>
          <w:rFonts w:ascii="Arial" w:hAnsi="Arial" w:cs="Arial"/>
          <w:b/>
          <w:bCs/>
          <w:color w:val="000000" w:themeColor="text1"/>
        </w:rPr>
      </w:pPr>
      <w:r>
        <w:rPr>
          <w:rFonts w:ascii="Arial" w:hAnsi="Arial" w:cs="Arial"/>
          <w:bCs/>
          <w:color w:val="000000" w:themeColor="text1"/>
        </w:rPr>
        <w:t>There has been a</w:t>
      </w:r>
      <w:r w:rsidR="00FD3F34">
        <w:rPr>
          <w:rFonts w:ascii="Arial" w:hAnsi="Arial" w:cs="Arial"/>
          <w:bCs/>
          <w:color w:val="000000" w:themeColor="text1"/>
        </w:rPr>
        <w:t xml:space="preserve">n increase in </w:t>
      </w:r>
      <w:r w:rsidR="00030C6E">
        <w:rPr>
          <w:rFonts w:ascii="Arial" w:hAnsi="Arial" w:cs="Arial"/>
          <w:bCs/>
          <w:color w:val="000000" w:themeColor="text1"/>
        </w:rPr>
        <w:t xml:space="preserve">the proportion </w:t>
      </w:r>
      <w:r w:rsidR="00FD3F34">
        <w:rPr>
          <w:rFonts w:ascii="Arial" w:hAnsi="Arial" w:cs="Arial"/>
          <w:bCs/>
          <w:color w:val="000000" w:themeColor="text1"/>
        </w:rPr>
        <w:t xml:space="preserve">between 2014/15 and 2016/17 in Peterborough, set against a decreasing national trend, </w:t>
      </w:r>
      <w:r>
        <w:rPr>
          <w:rFonts w:ascii="Arial" w:hAnsi="Arial" w:cs="Arial"/>
          <w:bCs/>
          <w:color w:val="000000" w:themeColor="text1"/>
        </w:rPr>
        <w:t xml:space="preserve">which </w:t>
      </w:r>
      <w:r w:rsidR="00FD3F34">
        <w:rPr>
          <w:rFonts w:ascii="Arial" w:hAnsi="Arial" w:cs="Arial"/>
          <w:bCs/>
          <w:color w:val="000000" w:themeColor="text1"/>
        </w:rPr>
        <w:t>has led to Peterborough becoming statistically significantly worse than England.  In 2016/17 32.4% of 5 year olds had one or more decayed, missing or filled teeth in Peterborough compared to 23.3% nationally.</w:t>
      </w:r>
    </w:p>
    <w:p w:rsidR="00585013" w:rsidRPr="00EF5A24" w:rsidRDefault="00585013" w:rsidP="00664D4C">
      <w:pPr>
        <w:rPr>
          <w:rFonts w:ascii="Arial" w:hAnsi="Arial" w:cs="Arial"/>
          <w:b/>
          <w:bCs/>
          <w:color w:val="000000" w:themeColor="text1"/>
          <w:sz w:val="16"/>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Under 18 conceptions</w:t>
      </w:r>
      <w:r w:rsidR="00D345BF" w:rsidRPr="00177034">
        <w:rPr>
          <w:rFonts w:ascii="Arial" w:hAnsi="Arial" w:cs="Arial"/>
          <w:b/>
          <w:bCs/>
          <w:color w:val="000000" w:themeColor="text1"/>
        </w:rPr>
        <w:t xml:space="preserve"> </w:t>
      </w:r>
      <w:r w:rsidR="00862AEC">
        <w:rPr>
          <w:rFonts w:ascii="Arial" w:hAnsi="Arial" w:cs="Arial"/>
          <w:b/>
          <w:bCs/>
          <w:color w:val="000000" w:themeColor="text1"/>
        </w:rPr>
        <w:t xml:space="preserve"> </w:t>
      </w:r>
    </w:p>
    <w:p w:rsidR="00177034" w:rsidRPr="00EF5A24" w:rsidRDefault="00177034" w:rsidP="00664D4C">
      <w:pPr>
        <w:rPr>
          <w:rFonts w:ascii="Arial" w:hAnsi="Arial" w:cs="Arial"/>
          <w:b/>
          <w:bCs/>
          <w:color w:val="000000" w:themeColor="text1"/>
          <w:sz w:val="16"/>
        </w:rPr>
      </w:pPr>
    </w:p>
    <w:p w:rsidR="00FD3F34" w:rsidRPr="00550D2D" w:rsidRDefault="00550D2D" w:rsidP="00664D4C">
      <w:pPr>
        <w:rPr>
          <w:rFonts w:ascii="Arial" w:hAnsi="Arial" w:cs="Arial"/>
          <w:bCs/>
          <w:color w:val="000000" w:themeColor="text1"/>
        </w:rPr>
      </w:pPr>
      <w:r w:rsidRPr="00550D2D">
        <w:rPr>
          <w:rFonts w:ascii="Arial" w:hAnsi="Arial" w:cs="Arial"/>
          <w:bCs/>
          <w:color w:val="000000" w:themeColor="text1"/>
        </w:rPr>
        <w:t>Overall the rates of teenage conception are decreasing in Peterborough but have historically been statistically significantly higher than England.  An increase in rates between 2015 and 2016, set against decreasing rates nationally, has led to the gap widening be</w:t>
      </w:r>
      <w:r w:rsidR="00862AEC">
        <w:rPr>
          <w:rFonts w:ascii="Arial" w:hAnsi="Arial" w:cs="Arial"/>
          <w:bCs/>
          <w:color w:val="000000" w:themeColor="text1"/>
        </w:rPr>
        <w:t>tween Peterborough and England</w:t>
      </w:r>
      <w:r w:rsidRPr="00550D2D">
        <w:rPr>
          <w:rFonts w:ascii="Arial" w:hAnsi="Arial" w:cs="Arial"/>
          <w:bCs/>
          <w:color w:val="000000" w:themeColor="text1"/>
        </w:rPr>
        <w:t xml:space="preserve">.  The rate in 2016 was 29.8 conceptions per 1,000 females aged 15 to 17 years compared to 18.8 </w:t>
      </w:r>
      <w:r w:rsidR="009172F5">
        <w:rPr>
          <w:rFonts w:ascii="Arial" w:hAnsi="Arial" w:cs="Arial"/>
          <w:bCs/>
          <w:color w:val="000000" w:themeColor="text1"/>
        </w:rPr>
        <w:t xml:space="preserve">per 1,000 </w:t>
      </w:r>
      <w:r w:rsidRPr="00550D2D">
        <w:rPr>
          <w:rFonts w:ascii="Arial" w:hAnsi="Arial" w:cs="Arial"/>
          <w:bCs/>
          <w:color w:val="000000" w:themeColor="text1"/>
        </w:rPr>
        <w:t>nationally.</w:t>
      </w:r>
    </w:p>
    <w:p w:rsidR="00FD3F34" w:rsidRPr="00EF5A24" w:rsidRDefault="00FD3F34" w:rsidP="00664D4C">
      <w:pPr>
        <w:rPr>
          <w:rFonts w:ascii="Arial" w:hAnsi="Arial" w:cs="Arial"/>
          <w:b/>
          <w:bCs/>
          <w:color w:val="000000" w:themeColor="text1"/>
          <w:sz w:val="16"/>
        </w:rPr>
      </w:pPr>
    </w:p>
    <w:p w:rsidR="00177034" w:rsidRDefault="00D33B9E" w:rsidP="00664D4C">
      <w:pPr>
        <w:rPr>
          <w:rFonts w:ascii="Arial" w:hAnsi="Arial" w:cs="Arial"/>
          <w:b/>
          <w:bCs/>
          <w:color w:val="000000" w:themeColor="text1"/>
        </w:rPr>
      </w:pPr>
      <w:r w:rsidRPr="00177034">
        <w:rPr>
          <w:rFonts w:ascii="Arial" w:hAnsi="Arial" w:cs="Arial"/>
          <w:b/>
          <w:bCs/>
          <w:color w:val="000000" w:themeColor="text1"/>
        </w:rPr>
        <w:t>Teenage mothers</w:t>
      </w:r>
      <w:r w:rsidR="00D345BF" w:rsidRPr="00177034">
        <w:rPr>
          <w:rFonts w:ascii="Arial" w:hAnsi="Arial" w:cs="Arial"/>
          <w:b/>
          <w:bCs/>
          <w:color w:val="000000" w:themeColor="text1"/>
        </w:rPr>
        <w:t xml:space="preserve"> </w:t>
      </w:r>
    </w:p>
    <w:p w:rsidR="009D52B2" w:rsidRPr="00EF5A24" w:rsidRDefault="009D52B2" w:rsidP="00664D4C">
      <w:pPr>
        <w:rPr>
          <w:rFonts w:ascii="Arial" w:hAnsi="Arial" w:cs="Arial"/>
          <w:b/>
          <w:bCs/>
          <w:color w:val="000000" w:themeColor="text1"/>
          <w:sz w:val="16"/>
        </w:rPr>
      </w:pPr>
    </w:p>
    <w:p w:rsidR="00FD3F34" w:rsidRPr="009D52B2" w:rsidRDefault="009D52B2" w:rsidP="00664D4C">
      <w:pPr>
        <w:rPr>
          <w:rFonts w:ascii="Arial" w:hAnsi="Arial" w:cs="Arial"/>
          <w:bCs/>
          <w:color w:val="000000" w:themeColor="text1"/>
        </w:rPr>
      </w:pPr>
      <w:r>
        <w:rPr>
          <w:rFonts w:ascii="Arial" w:hAnsi="Arial" w:cs="Arial"/>
          <w:bCs/>
          <w:color w:val="000000" w:themeColor="text1"/>
        </w:rPr>
        <w:t>There was an increase in the proportion of teenage mothers</w:t>
      </w:r>
      <w:r w:rsidR="00A043E5">
        <w:rPr>
          <w:rFonts w:ascii="Arial" w:hAnsi="Arial" w:cs="Arial"/>
          <w:bCs/>
          <w:color w:val="000000" w:themeColor="text1"/>
        </w:rPr>
        <w:t xml:space="preserve"> </w:t>
      </w:r>
      <w:r>
        <w:rPr>
          <w:rFonts w:ascii="Arial" w:hAnsi="Arial" w:cs="Arial"/>
          <w:bCs/>
          <w:color w:val="000000" w:themeColor="text1"/>
        </w:rPr>
        <w:t xml:space="preserve">between 2016/17 and 2017/18 that led to Peterborough becoming statistically significantly high compared to England.  It appears </w:t>
      </w:r>
      <w:r w:rsidR="00A043E5">
        <w:rPr>
          <w:rFonts w:ascii="Arial" w:hAnsi="Arial" w:cs="Arial"/>
          <w:bCs/>
          <w:color w:val="000000" w:themeColor="text1"/>
        </w:rPr>
        <w:t>that</w:t>
      </w:r>
      <w:r>
        <w:rPr>
          <w:rFonts w:ascii="Arial" w:hAnsi="Arial" w:cs="Arial"/>
          <w:bCs/>
          <w:color w:val="000000" w:themeColor="text1"/>
        </w:rPr>
        <w:t xml:space="preserve"> 2016/17 was a relatively low year</w:t>
      </w:r>
      <w:r w:rsidR="00A043E5">
        <w:rPr>
          <w:rFonts w:ascii="Arial" w:hAnsi="Arial" w:cs="Arial"/>
          <w:bCs/>
          <w:color w:val="000000" w:themeColor="text1"/>
        </w:rPr>
        <w:t xml:space="preserve"> for teenage mothers</w:t>
      </w:r>
      <w:r>
        <w:rPr>
          <w:rFonts w:ascii="Arial" w:hAnsi="Arial" w:cs="Arial"/>
          <w:bCs/>
          <w:color w:val="000000" w:themeColor="text1"/>
        </w:rPr>
        <w:t xml:space="preserve"> </w:t>
      </w:r>
      <w:r w:rsidR="00DF2C83">
        <w:rPr>
          <w:rFonts w:ascii="Arial" w:hAnsi="Arial" w:cs="Arial"/>
          <w:bCs/>
          <w:color w:val="000000" w:themeColor="text1"/>
        </w:rPr>
        <w:t xml:space="preserve">in Peterborough </w:t>
      </w:r>
      <w:r>
        <w:rPr>
          <w:rFonts w:ascii="Arial" w:hAnsi="Arial" w:cs="Arial"/>
          <w:bCs/>
          <w:color w:val="000000" w:themeColor="text1"/>
        </w:rPr>
        <w:t xml:space="preserve">in comparison to previous years.  In 2017/18 there were 34 teenage mothers </w:t>
      </w:r>
      <w:bookmarkStart w:id="0" w:name="_GoBack"/>
      <w:bookmarkEnd w:id="0"/>
      <w:r>
        <w:rPr>
          <w:rFonts w:ascii="Arial" w:hAnsi="Arial" w:cs="Arial"/>
          <w:bCs/>
          <w:color w:val="000000" w:themeColor="text1"/>
        </w:rPr>
        <w:t>(an increase from 24 in 2016/17) with an associated percentage 1.2% compared to 0.7% England.</w:t>
      </w:r>
    </w:p>
    <w:p w:rsidR="00FD3F34" w:rsidRPr="00EF5A24" w:rsidRDefault="00FD3F34" w:rsidP="00664D4C">
      <w:pPr>
        <w:rPr>
          <w:rFonts w:ascii="Arial" w:hAnsi="Arial" w:cs="Arial"/>
          <w:b/>
          <w:bCs/>
          <w:color w:val="000000" w:themeColor="text1"/>
          <w:sz w:val="16"/>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Hospital admissions due to substance misuse (15-24 years)</w:t>
      </w:r>
    </w:p>
    <w:p w:rsidR="00177034" w:rsidRPr="00EF5A24" w:rsidRDefault="00177034" w:rsidP="00664D4C">
      <w:pPr>
        <w:rPr>
          <w:rFonts w:ascii="Arial" w:hAnsi="Arial" w:cs="Arial"/>
          <w:b/>
          <w:bCs/>
          <w:color w:val="000000" w:themeColor="text1"/>
          <w:sz w:val="16"/>
        </w:rPr>
      </w:pPr>
    </w:p>
    <w:p w:rsidR="00FD3F34" w:rsidRPr="00757EDA" w:rsidRDefault="00757EDA" w:rsidP="00664D4C">
      <w:pPr>
        <w:rPr>
          <w:rFonts w:ascii="Arial" w:hAnsi="Arial" w:cs="Arial"/>
          <w:bCs/>
          <w:color w:val="000000" w:themeColor="text1"/>
        </w:rPr>
      </w:pPr>
      <w:r>
        <w:rPr>
          <w:rFonts w:ascii="Arial" w:hAnsi="Arial" w:cs="Arial"/>
          <w:bCs/>
          <w:color w:val="000000" w:themeColor="text1"/>
        </w:rPr>
        <w:t>There was a notable decrease in rates between 2014/17 and 2015/18</w:t>
      </w:r>
      <w:r w:rsidR="00A043E5">
        <w:rPr>
          <w:rFonts w:ascii="Arial" w:hAnsi="Arial" w:cs="Arial"/>
          <w:bCs/>
          <w:color w:val="000000" w:themeColor="text1"/>
        </w:rPr>
        <w:t>, but the rate remain</w:t>
      </w:r>
      <w:r w:rsidR="00EF5A24">
        <w:rPr>
          <w:rFonts w:ascii="Arial" w:hAnsi="Arial" w:cs="Arial"/>
          <w:bCs/>
          <w:color w:val="000000" w:themeColor="text1"/>
        </w:rPr>
        <w:t>ed</w:t>
      </w:r>
      <w:r w:rsidR="00A043E5">
        <w:rPr>
          <w:rFonts w:ascii="Arial" w:hAnsi="Arial" w:cs="Arial"/>
          <w:bCs/>
          <w:color w:val="000000" w:themeColor="text1"/>
        </w:rPr>
        <w:t xml:space="preserve"> notabl</w:t>
      </w:r>
      <w:r w:rsidR="00EF5A24">
        <w:rPr>
          <w:rFonts w:ascii="Arial" w:hAnsi="Arial" w:cs="Arial"/>
          <w:bCs/>
          <w:color w:val="000000" w:themeColor="text1"/>
        </w:rPr>
        <w:t>y</w:t>
      </w:r>
      <w:r w:rsidR="00A043E5">
        <w:rPr>
          <w:rFonts w:ascii="Arial" w:hAnsi="Arial" w:cs="Arial"/>
          <w:bCs/>
          <w:color w:val="000000" w:themeColor="text1"/>
        </w:rPr>
        <w:t xml:space="preserve"> higher than England</w:t>
      </w:r>
      <w:r>
        <w:rPr>
          <w:rFonts w:ascii="Arial" w:hAnsi="Arial" w:cs="Arial"/>
          <w:bCs/>
          <w:color w:val="000000" w:themeColor="text1"/>
        </w:rPr>
        <w:t>.</w:t>
      </w:r>
      <w:r w:rsidR="00A043E5">
        <w:rPr>
          <w:rFonts w:ascii="Arial" w:hAnsi="Arial" w:cs="Arial"/>
          <w:bCs/>
          <w:color w:val="000000" w:themeColor="text1"/>
        </w:rPr>
        <w:t xml:space="preserve">  </w:t>
      </w:r>
      <w:r>
        <w:rPr>
          <w:rFonts w:ascii="Arial" w:hAnsi="Arial" w:cs="Arial"/>
          <w:bCs/>
          <w:color w:val="000000" w:themeColor="text1"/>
        </w:rPr>
        <w:t>In 2015/18 the rate was 127.8 per 100,000 population in Peterborough compared to 87.9 in England.</w:t>
      </w:r>
    </w:p>
    <w:p w:rsidR="00FD3F34" w:rsidRPr="00EF5A24" w:rsidRDefault="00FD3F34" w:rsidP="00664D4C">
      <w:pPr>
        <w:rPr>
          <w:rFonts w:ascii="Arial" w:hAnsi="Arial" w:cs="Arial"/>
          <w:b/>
          <w:bCs/>
          <w:color w:val="000000" w:themeColor="text1"/>
          <w:sz w:val="16"/>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Breastfeeding initiation</w:t>
      </w:r>
    </w:p>
    <w:p w:rsidR="00177034" w:rsidRPr="00EF5A24" w:rsidRDefault="00177034" w:rsidP="00664D4C">
      <w:pPr>
        <w:rPr>
          <w:rFonts w:ascii="Arial" w:hAnsi="Arial" w:cs="Arial"/>
          <w:b/>
          <w:bCs/>
          <w:color w:val="000000" w:themeColor="text1"/>
          <w:sz w:val="16"/>
        </w:rPr>
      </w:pPr>
    </w:p>
    <w:p w:rsidR="00FD3F34" w:rsidRPr="00EC2990" w:rsidRDefault="00EC2990" w:rsidP="00664D4C">
      <w:pPr>
        <w:rPr>
          <w:rFonts w:ascii="Arial" w:hAnsi="Arial" w:cs="Arial"/>
          <w:bCs/>
          <w:color w:val="000000" w:themeColor="text1"/>
        </w:rPr>
      </w:pPr>
      <w:r w:rsidRPr="00EC2990">
        <w:rPr>
          <w:rFonts w:ascii="Arial" w:hAnsi="Arial" w:cs="Arial"/>
          <w:bCs/>
          <w:color w:val="000000" w:themeColor="text1"/>
        </w:rPr>
        <w:t>This increased between 2015/16 and 2016/17 but remained statistically significantly lower than England.  In 2016/17 68.8% of mothers initiated breastfeeding in the first 48 hours after delivery in Peterborough compared to 74.5% nationally.</w:t>
      </w:r>
    </w:p>
    <w:p w:rsidR="00FD3F34" w:rsidRPr="00DA001D" w:rsidRDefault="00FD3F34" w:rsidP="00664D4C">
      <w:pPr>
        <w:rPr>
          <w:rFonts w:ascii="Arial" w:hAnsi="Arial" w:cs="Arial"/>
          <w:b/>
          <w:bCs/>
          <w:color w:val="000000" w:themeColor="text1"/>
          <w:sz w:val="16"/>
          <w:szCs w:val="16"/>
        </w:rPr>
      </w:pPr>
    </w:p>
    <w:p w:rsidR="00DF2C83" w:rsidRDefault="00DF2C83">
      <w:pPr>
        <w:spacing w:after="200" w:line="276" w:lineRule="auto"/>
        <w:rPr>
          <w:rFonts w:ascii="Arial" w:hAnsi="Arial" w:cs="Arial"/>
          <w:b/>
          <w:bCs/>
          <w:color w:val="000000" w:themeColor="text1"/>
        </w:rPr>
      </w:pPr>
      <w:r>
        <w:rPr>
          <w:rFonts w:ascii="Arial" w:hAnsi="Arial" w:cs="Arial"/>
          <w:b/>
          <w:bCs/>
          <w:color w:val="000000" w:themeColor="text1"/>
        </w:rPr>
        <w:br w:type="page"/>
      </w: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lastRenderedPageBreak/>
        <w:t>A&amp;E attendances (0-4 years)</w:t>
      </w:r>
    </w:p>
    <w:p w:rsidR="00177034" w:rsidRPr="00EF5A24" w:rsidRDefault="00177034" w:rsidP="00664D4C">
      <w:pPr>
        <w:rPr>
          <w:rFonts w:ascii="Arial" w:hAnsi="Arial" w:cs="Arial"/>
          <w:b/>
          <w:bCs/>
          <w:color w:val="000000" w:themeColor="text1"/>
          <w:sz w:val="16"/>
        </w:rPr>
      </w:pPr>
    </w:p>
    <w:p w:rsidR="00FD3F34" w:rsidRPr="007858A2" w:rsidRDefault="007858A2" w:rsidP="00664D4C">
      <w:pPr>
        <w:rPr>
          <w:rFonts w:ascii="Arial" w:hAnsi="Arial" w:cs="Arial"/>
          <w:bCs/>
          <w:color w:val="000000" w:themeColor="text1"/>
        </w:rPr>
      </w:pPr>
      <w:r w:rsidRPr="007858A2">
        <w:rPr>
          <w:rFonts w:ascii="Arial" w:hAnsi="Arial" w:cs="Arial"/>
          <w:bCs/>
          <w:color w:val="000000" w:themeColor="text1"/>
        </w:rPr>
        <w:t>Overall there has been a</w:t>
      </w:r>
      <w:r w:rsidR="00DA6D08">
        <w:rPr>
          <w:rFonts w:ascii="Arial" w:hAnsi="Arial" w:cs="Arial"/>
          <w:bCs/>
          <w:color w:val="000000" w:themeColor="text1"/>
        </w:rPr>
        <w:t xml:space="preserve">n </w:t>
      </w:r>
      <w:r w:rsidR="00DF2C83">
        <w:rPr>
          <w:rFonts w:ascii="Arial" w:hAnsi="Arial" w:cs="Arial"/>
          <w:bCs/>
          <w:color w:val="000000" w:themeColor="text1"/>
        </w:rPr>
        <w:t>increasing (negative)</w:t>
      </w:r>
      <w:r w:rsidRPr="007858A2">
        <w:rPr>
          <w:rFonts w:ascii="Arial" w:hAnsi="Arial" w:cs="Arial"/>
          <w:bCs/>
          <w:color w:val="000000" w:themeColor="text1"/>
        </w:rPr>
        <w:t xml:space="preserve"> trend in Peterborough</w:t>
      </w:r>
      <w:r w:rsidR="00EF5A24">
        <w:rPr>
          <w:rFonts w:ascii="Arial" w:hAnsi="Arial" w:cs="Arial"/>
          <w:bCs/>
          <w:color w:val="000000" w:themeColor="text1"/>
        </w:rPr>
        <w:t>, but t</w:t>
      </w:r>
      <w:r w:rsidRPr="007858A2">
        <w:rPr>
          <w:rFonts w:ascii="Arial" w:hAnsi="Arial" w:cs="Arial"/>
          <w:bCs/>
          <w:color w:val="000000" w:themeColor="text1"/>
        </w:rPr>
        <w:t xml:space="preserve">here </w:t>
      </w:r>
      <w:r w:rsidR="00DF2C83">
        <w:rPr>
          <w:rFonts w:ascii="Arial" w:hAnsi="Arial" w:cs="Arial"/>
          <w:bCs/>
          <w:color w:val="000000" w:themeColor="text1"/>
        </w:rPr>
        <w:t>was</w:t>
      </w:r>
      <w:r w:rsidRPr="007858A2">
        <w:rPr>
          <w:rFonts w:ascii="Arial" w:hAnsi="Arial" w:cs="Arial"/>
          <w:bCs/>
          <w:color w:val="000000" w:themeColor="text1"/>
        </w:rPr>
        <w:t xml:space="preserve"> a noticeable decrease in rates between 2015/16 and 2017/18</w:t>
      </w:r>
      <w:r w:rsidR="00DF2C83">
        <w:rPr>
          <w:rFonts w:ascii="Arial" w:hAnsi="Arial" w:cs="Arial"/>
          <w:bCs/>
          <w:color w:val="000000" w:themeColor="text1"/>
        </w:rPr>
        <w:t>.  I</w:t>
      </w:r>
      <w:r w:rsidR="00EF5A24">
        <w:rPr>
          <w:rFonts w:ascii="Arial" w:hAnsi="Arial" w:cs="Arial"/>
          <w:bCs/>
          <w:color w:val="000000" w:themeColor="text1"/>
        </w:rPr>
        <w:t>n 2</w:t>
      </w:r>
      <w:r w:rsidR="00DF2C83">
        <w:rPr>
          <w:rFonts w:ascii="Arial" w:hAnsi="Arial" w:cs="Arial"/>
          <w:bCs/>
          <w:color w:val="000000" w:themeColor="text1"/>
        </w:rPr>
        <w:t>0</w:t>
      </w:r>
      <w:r w:rsidR="00EF5A24">
        <w:rPr>
          <w:rFonts w:ascii="Arial" w:hAnsi="Arial" w:cs="Arial"/>
          <w:bCs/>
          <w:color w:val="000000" w:themeColor="text1"/>
        </w:rPr>
        <w:t>17/18 the rate was 718.2 per 1,000 population in Peterborough compared to 619.0 per 1,000 population in England.</w:t>
      </w:r>
    </w:p>
    <w:p w:rsidR="00FD3F34" w:rsidRDefault="00FD3F34" w:rsidP="00664D4C">
      <w:pPr>
        <w:rPr>
          <w:rFonts w:ascii="Arial" w:hAnsi="Arial" w:cs="Arial"/>
          <w:b/>
          <w:bCs/>
          <w:color w:val="000000" w:themeColor="text1"/>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Hospital admissions caused by</w:t>
      </w:r>
      <w:r w:rsidR="007858A2">
        <w:rPr>
          <w:rFonts w:ascii="Arial" w:hAnsi="Arial" w:cs="Arial"/>
          <w:b/>
          <w:bCs/>
          <w:color w:val="000000" w:themeColor="text1"/>
        </w:rPr>
        <w:t xml:space="preserve"> unintentional and deliberate</w:t>
      </w:r>
      <w:r w:rsidRPr="00177034">
        <w:rPr>
          <w:rFonts w:ascii="Arial" w:hAnsi="Arial" w:cs="Arial"/>
          <w:b/>
          <w:bCs/>
          <w:color w:val="000000" w:themeColor="text1"/>
        </w:rPr>
        <w:t xml:space="preserve"> injuries in young people (15-24 years)</w:t>
      </w:r>
    </w:p>
    <w:p w:rsidR="00177034" w:rsidRPr="00DF2C83" w:rsidRDefault="00177034" w:rsidP="00664D4C">
      <w:pPr>
        <w:rPr>
          <w:rFonts w:ascii="Arial" w:hAnsi="Arial" w:cs="Arial"/>
          <w:b/>
          <w:bCs/>
          <w:color w:val="000000" w:themeColor="text1"/>
          <w:sz w:val="16"/>
        </w:rPr>
      </w:pPr>
    </w:p>
    <w:p w:rsidR="00FD3F34" w:rsidRPr="00AF6FF4" w:rsidRDefault="00AF6FF4" w:rsidP="00664D4C">
      <w:pPr>
        <w:rPr>
          <w:rFonts w:ascii="Arial" w:hAnsi="Arial" w:cs="Arial"/>
          <w:bCs/>
          <w:color w:val="000000" w:themeColor="text1"/>
        </w:rPr>
      </w:pPr>
      <w:r w:rsidRPr="00AF6FF4">
        <w:rPr>
          <w:rFonts w:ascii="Arial" w:hAnsi="Arial" w:cs="Arial"/>
          <w:bCs/>
          <w:color w:val="000000" w:themeColor="text1"/>
        </w:rPr>
        <w:t xml:space="preserve">There </w:t>
      </w:r>
      <w:r w:rsidR="00DF2C83">
        <w:rPr>
          <w:rFonts w:ascii="Arial" w:hAnsi="Arial" w:cs="Arial"/>
          <w:bCs/>
          <w:color w:val="000000" w:themeColor="text1"/>
        </w:rPr>
        <w:t>was</w:t>
      </w:r>
      <w:r w:rsidRPr="00AF6FF4">
        <w:rPr>
          <w:rFonts w:ascii="Arial" w:hAnsi="Arial" w:cs="Arial"/>
          <w:bCs/>
          <w:color w:val="000000" w:themeColor="text1"/>
        </w:rPr>
        <w:t xml:space="preserve"> a noticeable decrease in rates between 2015/16 and 2017/18, with the gap between Peterborough and England narrowing.  In 2</w:t>
      </w:r>
      <w:r w:rsidR="001D06FA">
        <w:rPr>
          <w:rFonts w:ascii="Arial" w:hAnsi="Arial" w:cs="Arial"/>
          <w:bCs/>
          <w:color w:val="000000" w:themeColor="text1"/>
        </w:rPr>
        <w:t>0</w:t>
      </w:r>
      <w:r w:rsidRPr="00AF6FF4">
        <w:rPr>
          <w:rFonts w:ascii="Arial" w:hAnsi="Arial" w:cs="Arial"/>
          <w:bCs/>
          <w:color w:val="000000" w:themeColor="text1"/>
        </w:rPr>
        <w:t xml:space="preserve">17/18 the </w:t>
      </w:r>
      <w:r>
        <w:rPr>
          <w:rFonts w:ascii="Arial" w:hAnsi="Arial" w:cs="Arial"/>
          <w:bCs/>
          <w:color w:val="000000" w:themeColor="text1"/>
        </w:rPr>
        <w:t xml:space="preserve">admission rate </w:t>
      </w:r>
      <w:r w:rsidR="001D06FA">
        <w:rPr>
          <w:rFonts w:ascii="Arial" w:hAnsi="Arial" w:cs="Arial"/>
          <w:bCs/>
          <w:color w:val="000000" w:themeColor="text1"/>
        </w:rPr>
        <w:t>remained statistically significantly higher than England at</w:t>
      </w:r>
      <w:r w:rsidRPr="00AF6FF4">
        <w:rPr>
          <w:rFonts w:ascii="Arial" w:hAnsi="Arial" w:cs="Arial"/>
          <w:bCs/>
          <w:color w:val="000000" w:themeColor="text1"/>
        </w:rPr>
        <w:t xml:space="preserve"> 153.</w:t>
      </w:r>
      <w:r w:rsidR="001D06FA">
        <w:rPr>
          <w:rFonts w:ascii="Arial" w:hAnsi="Arial" w:cs="Arial"/>
          <w:bCs/>
          <w:color w:val="000000" w:themeColor="text1"/>
        </w:rPr>
        <w:t xml:space="preserve">0 per 10,000 population </w:t>
      </w:r>
      <w:r w:rsidRPr="00AF6FF4">
        <w:rPr>
          <w:rFonts w:ascii="Arial" w:hAnsi="Arial" w:cs="Arial"/>
          <w:bCs/>
          <w:color w:val="000000" w:themeColor="text1"/>
        </w:rPr>
        <w:t>compared to 132.7</w:t>
      </w:r>
      <w:r w:rsidR="001D06FA">
        <w:rPr>
          <w:rFonts w:ascii="Arial" w:hAnsi="Arial" w:cs="Arial"/>
          <w:bCs/>
          <w:color w:val="000000" w:themeColor="text1"/>
        </w:rPr>
        <w:t xml:space="preserve"> per 10,000 population </w:t>
      </w:r>
      <w:r w:rsidRPr="00AF6FF4">
        <w:rPr>
          <w:rFonts w:ascii="Arial" w:hAnsi="Arial" w:cs="Arial"/>
          <w:bCs/>
          <w:color w:val="000000" w:themeColor="text1"/>
        </w:rPr>
        <w:t>in England.</w:t>
      </w:r>
    </w:p>
    <w:p w:rsidR="00FD3F34" w:rsidRPr="00DF2C83" w:rsidRDefault="00FD3F34" w:rsidP="00664D4C">
      <w:pPr>
        <w:rPr>
          <w:rFonts w:ascii="Arial" w:hAnsi="Arial" w:cs="Arial"/>
          <w:b/>
          <w:bCs/>
          <w:color w:val="000000" w:themeColor="text1"/>
          <w:sz w:val="16"/>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Hospital admissions for asthma (under 19 years)</w:t>
      </w:r>
    </w:p>
    <w:p w:rsidR="00177034" w:rsidRPr="00DF2C83" w:rsidRDefault="00177034" w:rsidP="00664D4C">
      <w:pPr>
        <w:rPr>
          <w:rFonts w:ascii="Arial" w:hAnsi="Arial" w:cs="Arial"/>
          <w:b/>
          <w:bCs/>
          <w:color w:val="000000" w:themeColor="text1"/>
          <w:sz w:val="16"/>
        </w:rPr>
      </w:pPr>
    </w:p>
    <w:p w:rsidR="00FD3F34" w:rsidRPr="00266CBA" w:rsidRDefault="00266CBA" w:rsidP="00664D4C">
      <w:pPr>
        <w:rPr>
          <w:rFonts w:ascii="Arial" w:hAnsi="Arial" w:cs="Arial"/>
          <w:bCs/>
          <w:color w:val="000000" w:themeColor="text1"/>
        </w:rPr>
      </w:pPr>
      <w:r>
        <w:rPr>
          <w:rFonts w:ascii="Arial" w:hAnsi="Arial" w:cs="Arial"/>
          <w:bCs/>
          <w:color w:val="000000" w:themeColor="text1"/>
        </w:rPr>
        <w:t>There was a notable decrease</w:t>
      </w:r>
      <w:r w:rsidR="00DF2C83">
        <w:rPr>
          <w:rFonts w:ascii="Arial" w:hAnsi="Arial" w:cs="Arial"/>
          <w:bCs/>
          <w:color w:val="000000" w:themeColor="text1"/>
        </w:rPr>
        <w:t xml:space="preserve"> in hospital</w:t>
      </w:r>
      <w:r>
        <w:rPr>
          <w:rFonts w:ascii="Arial" w:hAnsi="Arial" w:cs="Arial"/>
          <w:bCs/>
          <w:color w:val="000000" w:themeColor="text1"/>
        </w:rPr>
        <w:t xml:space="preserve"> admission rates </w:t>
      </w:r>
      <w:r w:rsidR="00DF2C83">
        <w:rPr>
          <w:rFonts w:ascii="Arial" w:hAnsi="Arial" w:cs="Arial"/>
          <w:bCs/>
          <w:color w:val="000000" w:themeColor="text1"/>
        </w:rPr>
        <w:t xml:space="preserve">for asthma </w:t>
      </w:r>
      <w:r>
        <w:rPr>
          <w:rFonts w:ascii="Arial" w:hAnsi="Arial" w:cs="Arial"/>
          <w:bCs/>
          <w:color w:val="000000" w:themeColor="text1"/>
        </w:rPr>
        <w:t>between 2016/17 and 2017/18 but rates remained statistically significantly higher than England.  In 2017/18 the rate was 23</w:t>
      </w:r>
      <w:r w:rsidR="00CD1C51">
        <w:rPr>
          <w:rFonts w:ascii="Arial" w:hAnsi="Arial" w:cs="Arial"/>
          <w:bCs/>
          <w:color w:val="000000" w:themeColor="text1"/>
        </w:rPr>
        <w:t>5</w:t>
      </w:r>
      <w:r>
        <w:rPr>
          <w:rFonts w:ascii="Arial" w:hAnsi="Arial" w:cs="Arial"/>
          <w:bCs/>
          <w:color w:val="000000" w:themeColor="text1"/>
        </w:rPr>
        <w:t xml:space="preserve">.5 per 100,000 population compared to 186.4 </w:t>
      </w:r>
      <w:r w:rsidR="00CD1C51">
        <w:rPr>
          <w:rFonts w:ascii="Arial" w:hAnsi="Arial" w:cs="Arial"/>
          <w:bCs/>
          <w:color w:val="000000" w:themeColor="text1"/>
        </w:rPr>
        <w:t xml:space="preserve">per 100,000 population </w:t>
      </w:r>
      <w:r>
        <w:rPr>
          <w:rFonts w:ascii="Arial" w:hAnsi="Arial" w:cs="Arial"/>
          <w:bCs/>
          <w:color w:val="000000" w:themeColor="text1"/>
        </w:rPr>
        <w:t>in England.</w:t>
      </w:r>
    </w:p>
    <w:p w:rsidR="00FD3F34" w:rsidRPr="00DF2C83" w:rsidRDefault="00FD3F34" w:rsidP="00664D4C">
      <w:pPr>
        <w:rPr>
          <w:rFonts w:ascii="Arial" w:hAnsi="Arial" w:cs="Arial"/>
          <w:b/>
          <w:bCs/>
          <w:color w:val="000000" w:themeColor="text1"/>
          <w:sz w:val="16"/>
        </w:rPr>
      </w:pPr>
    </w:p>
    <w:p w:rsidR="00D33B9E" w:rsidRPr="00177034" w:rsidRDefault="00D33B9E" w:rsidP="00664D4C">
      <w:pPr>
        <w:rPr>
          <w:rFonts w:ascii="Arial" w:hAnsi="Arial" w:cs="Arial"/>
          <w:b/>
          <w:bCs/>
          <w:color w:val="000000" w:themeColor="text1"/>
        </w:rPr>
      </w:pPr>
      <w:r w:rsidRPr="00177034">
        <w:rPr>
          <w:rFonts w:ascii="Arial" w:hAnsi="Arial" w:cs="Arial"/>
          <w:b/>
          <w:bCs/>
          <w:color w:val="000000" w:themeColor="text1"/>
        </w:rPr>
        <w:t>Hospital admissions as a result of self-harm (10-24 years)</w:t>
      </w:r>
    </w:p>
    <w:p w:rsidR="00177034" w:rsidRPr="00DF2C83" w:rsidRDefault="00177034" w:rsidP="00664D4C">
      <w:pPr>
        <w:rPr>
          <w:rFonts w:ascii="Arial" w:hAnsi="Arial" w:cs="Arial"/>
          <w:b/>
          <w:bCs/>
          <w:color w:val="000000" w:themeColor="text1"/>
          <w:sz w:val="16"/>
        </w:rPr>
      </w:pPr>
    </w:p>
    <w:p w:rsidR="00FD3F34" w:rsidRPr="00D0459A" w:rsidRDefault="00D0459A" w:rsidP="00664D4C">
      <w:pPr>
        <w:rPr>
          <w:rFonts w:ascii="Arial" w:hAnsi="Arial" w:cs="Arial"/>
          <w:bCs/>
          <w:color w:val="000000" w:themeColor="text1"/>
        </w:rPr>
      </w:pPr>
      <w:r w:rsidRPr="00D0459A">
        <w:rPr>
          <w:rFonts w:ascii="Arial" w:hAnsi="Arial" w:cs="Arial"/>
          <w:bCs/>
          <w:color w:val="000000" w:themeColor="text1"/>
        </w:rPr>
        <w:t xml:space="preserve">Rates are notably high in Peterborough compared to England.  Following a sharp decrease </w:t>
      </w:r>
      <w:r w:rsidR="00DF2C83">
        <w:rPr>
          <w:rFonts w:ascii="Arial" w:hAnsi="Arial" w:cs="Arial"/>
          <w:bCs/>
          <w:color w:val="000000" w:themeColor="text1"/>
        </w:rPr>
        <w:t xml:space="preserve">in rates </w:t>
      </w:r>
      <w:r w:rsidRPr="00D0459A">
        <w:rPr>
          <w:rFonts w:ascii="Arial" w:hAnsi="Arial" w:cs="Arial"/>
          <w:bCs/>
          <w:color w:val="000000" w:themeColor="text1"/>
        </w:rPr>
        <w:t>between 2015/16 and 2016/17 there was an increase</w:t>
      </w:r>
      <w:r w:rsidR="00CD1C51">
        <w:rPr>
          <w:rFonts w:ascii="Arial" w:hAnsi="Arial" w:cs="Arial"/>
          <w:bCs/>
          <w:color w:val="000000" w:themeColor="text1"/>
        </w:rPr>
        <w:t xml:space="preserve"> in the rate</w:t>
      </w:r>
      <w:r w:rsidRPr="00D0459A">
        <w:rPr>
          <w:rFonts w:ascii="Arial" w:hAnsi="Arial" w:cs="Arial"/>
          <w:bCs/>
          <w:color w:val="000000" w:themeColor="text1"/>
        </w:rPr>
        <w:t xml:space="preserve"> to 2017/18.  Since 2013/14 national trends have remained fairly static.  In 2017/18 the rate per 100,000 population was 587.2 in Peterborough compared to 421.2 nationally. </w:t>
      </w:r>
    </w:p>
    <w:p w:rsidR="00FD3F34" w:rsidRPr="00DF2C83" w:rsidRDefault="00FD3F34" w:rsidP="00664D4C">
      <w:pPr>
        <w:rPr>
          <w:rFonts w:ascii="Arial" w:hAnsi="Arial" w:cs="Arial"/>
          <w:b/>
          <w:bCs/>
          <w:color w:val="000000" w:themeColor="text1"/>
          <w:sz w:val="16"/>
        </w:rPr>
      </w:pPr>
    </w:p>
    <w:p w:rsidR="00652C44" w:rsidRPr="00B946ED" w:rsidRDefault="00652C44" w:rsidP="00652C44">
      <w:pPr>
        <w:autoSpaceDE w:val="0"/>
        <w:autoSpaceDN w:val="0"/>
        <w:rPr>
          <w:rFonts w:ascii="Arial" w:hAnsi="Arial" w:cs="Arial"/>
          <w:b/>
          <w:bCs/>
          <w:color w:val="FF0000"/>
        </w:rPr>
      </w:pPr>
      <w:r w:rsidRPr="00B946ED">
        <w:rPr>
          <w:rFonts w:ascii="Arial" w:hAnsi="Arial" w:cs="Arial"/>
          <w:b/>
          <w:bCs/>
          <w:color w:val="FF0000"/>
        </w:rPr>
        <w:t xml:space="preserve">Indicators that PHE </w:t>
      </w:r>
      <w:r>
        <w:rPr>
          <w:rFonts w:ascii="Arial" w:hAnsi="Arial" w:cs="Arial"/>
          <w:b/>
          <w:bCs/>
          <w:color w:val="FF0000"/>
        </w:rPr>
        <w:t xml:space="preserve">have assessed </w:t>
      </w:r>
      <w:r w:rsidRPr="00B946ED">
        <w:rPr>
          <w:rFonts w:ascii="Arial" w:hAnsi="Arial" w:cs="Arial"/>
          <w:b/>
          <w:bCs/>
          <w:color w:val="FF0000"/>
        </w:rPr>
        <w:t xml:space="preserve">as having an adverse trend in </w:t>
      </w:r>
      <w:r>
        <w:rPr>
          <w:rFonts w:ascii="Arial" w:hAnsi="Arial" w:cs="Arial"/>
          <w:b/>
          <w:bCs/>
          <w:color w:val="FF0000"/>
        </w:rPr>
        <w:t xml:space="preserve">Peterborough </w:t>
      </w:r>
      <w:r w:rsidRPr="00B946ED">
        <w:rPr>
          <w:rFonts w:ascii="Arial" w:hAnsi="Arial" w:cs="Arial"/>
          <w:b/>
          <w:bCs/>
          <w:color w:val="FF0000"/>
        </w:rPr>
        <w:t xml:space="preserve"> </w:t>
      </w:r>
    </w:p>
    <w:p w:rsidR="00177034" w:rsidRPr="00DF2C83" w:rsidRDefault="00177034" w:rsidP="00664D4C">
      <w:pPr>
        <w:rPr>
          <w:rFonts w:ascii="Arial" w:hAnsi="Arial" w:cs="Arial"/>
          <w:b/>
          <w:bCs/>
          <w:color w:val="000000" w:themeColor="text1"/>
          <w:sz w:val="16"/>
        </w:rPr>
      </w:pPr>
    </w:p>
    <w:p w:rsidR="00265A88" w:rsidRPr="00177034" w:rsidRDefault="00265A88" w:rsidP="00664D4C">
      <w:pPr>
        <w:rPr>
          <w:rFonts w:ascii="Arial" w:hAnsi="Arial" w:cs="Arial"/>
          <w:b/>
          <w:bCs/>
          <w:color w:val="000000" w:themeColor="text1"/>
        </w:rPr>
      </w:pPr>
      <w:r w:rsidRPr="00177034">
        <w:rPr>
          <w:rFonts w:ascii="Arial" w:hAnsi="Arial" w:cs="Arial"/>
          <w:b/>
          <w:bCs/>
          <w:color w:val="000000" w:themeColor="text1"/>
        </w:rPr>
        <w:t>MMR vaccination for one dose (2 years)</w:t>
      </w:r>
    </w:p>
    <w:p w:rsidR="00177034" w:rsidRPr="00DF2C83" w:rsidRDefault="00177034" w:rsidP="00664D4C">
      <w:pPr>
        <w:rPr>
          <w:rFonts w:ascii="Arial" w:hAnsi="Arial" w:cs="Arial"/>
          <w:b/>
          <w:bCs/>
          <w:color w:val="000000" w:themeColor="text1"/>
          <w:sz w:val="16"/>
        </w:rPr>
      </w:pPr>
    </w:p>
    <w:p w:rsidR="00B946ED" w:rsidRPr="00B946ED" w:rsidRDefault="00B946ED" w:rsidP="00664D4C">
      <w:pPr>
        <w:rPr>
          <w:rFonts w:ascii="Arial" w:hAnsi="Arial" w:cs="Arial"/>
          <w:bCs/>
          <w:color w:val="000000" w:themeColor="text1"/>
        </w:rPr>
      </w:pPr>
      <w:r w:rsidRPr="00B946ED">
        <w:rPr>
          <w:rFonts w:ascii="Arial" w:hAnsi="Arial" w:cs="Arial"/>
          <w:bCs/>
          <w:color w:val="000000" w:themeColor="text1"/>
        </w:rPr>
        <w:t>Coverage</w:t>
      </w:r>
      <w:r w:rsidR="00DF2C83">
        <w:rPr>
          <w:rFonts w:ascii="Arial" w:hAnsi="Arial" w:cs="Arial"/>
          <w:bCs/>
          <w:color w:val="000000" w:themeColor="text1"/>
        </w:rPr>
        <w:t xml:space="preserve">, both locally and nationally, has been decreasing.  </w:t>
      </w:r>
      <w:r w:rsidR="00C5056A">
        <w:rPr>
          <w:rFonts w:ascii="Arial" w:hAnsi="Arial" w:cs="Arial"/>
          <w:bCs/>
          <w:color w:val="000000" w:themeColor="text1"/>
        </w:rPr>
        <w:t>In 2017/18 90.0% of 2 year olds had had one dose of MMR in Peterborough compared to 91.2% nationally.</w:t>
      </w:r>
    </w:p>
    <w:p w:rsidR="00B946ED" w:rsidRPr="00DF2C83" w:rsidRDefault="00B946ED" w:rsidP="00664D4C">
      <w:pPr>
        <w:rPr>
          <w:rFonts w:ascii="Arial" w:hAnsi="Arial" w:cs="Arial"/>
          <w:b/>
          <w:bCs/>
          <w:color w:val="000000" w:themeColor="text1"/>
          <w:sz w:val="16"/>
        </w:rPr>
      </w:pPr>
    </w:p>
    <w:p w:rsidR="00265A88" w:rsidRPr="00177034" w:rsidRDefault="00265A88" w:rsidP="00664D4C">
      <w:pPr>
        <w:rPr>
          <w:rFonts w:ascii="Arial" w:hAnsi="Arial" w:cs="Arial"/>
          <w:b/>
          <w:bCs/>
          <w:color w:val="000000" w:themeColor="text1"/>
        </w:rPr>
      </w:pPr>
      <w:proofErr w:type="spellStart"/>
      <w:r w:rsidRPr="00177034">
        <w:rPr>
          <w:rFonts w:ascii="Arial" w:hAnsi="Arial" w:cs="Arial"/>
          <w:b/>
          <w:bCs/>
          <w:color w:val="000000" w:themeColor="text1"/>
        </w:rPr>
        <w:t>Dta</w:t>
      </w:r>
      <w:r w:rsidR="00D54F6C" w:rsidRPr="00177034">
        <w:rPr>
          <w:rFonts w:ascii="Arial" w:hAnsi="Arial" w:cs="Arial"/>
          <w:b/>
          <w:bCs/>
          <w:color w:val="000000" w:themeColor="text1"/>
        </w:rPr>
        <w:t>p</w:t>
      </w:r>
      <w:proofErr w:type="spellEnd"/>
      <w:r w:rsidR="00D54F6C" w:rsidRPr="00177034">
        <w:rPr>
          <w:rFonts w:ascii="Arial" w:hAnsi="Arial" w:cs="Arial"/>
          <w:b/>
          <w:bCs/>
          <w:color w:val="000000" w:themeColor="text1"/>
        </w:rPr>
        <w:t>/IPV/Hib vaccination (2 years)</w:t>
      </w:r>
    </w:p>
    <w:p w:rsidR="00177034" w:rsidRPr="00DF2C83" w:rsidRDefault="00177034" w:rsidP="00664D4C">
      <w:pPr>
        <w:rPr>
          <w:rFonts w:ascii="Arial" w:hAnsi="Arial" w:cs="Arial"/>
          <w:bCs/>
          <w:color w:val="000000" w:themeColor="text1"/>
          <w:sz w:val="16"/>
        </w:rPr>
      </w:pPr>
    </w:p>
    <w:p w:rsidR="00C5056A" w:rsidRPr="00C5056A" w:rsidRDefault="00C5056A" w:rsidP="00664D4C">
      <w:pPr>
        <w:rPr>
          <w:rFonts w:ascii="Arial" w:hAnsi="Arial" w:cs="Arial"/>
          <w:bCs/>
          <w:color w:val="000000" w:themeColor="text1"/>
        </w:rPr>
      </w:pPr>
      <w:r w:rsidRPr="00C5056A">
        <w:rPr>
          <w:rFonts w:ascii="Arial" w:hAnsi="Arial" w:cs="Arial"/>
          <w:bCs/>
          <w:color w:val="000000" w:themeColor="text1"/>
        </w:rPr>
        <w:t>In 2017/18 coverage decreased</w:t>
      </w:r>
      <w:r w:rsidR="00DF2C83">
        <w:rPr>
          <w:rFonts w:ascii="Arial" w:hAnsi="Arial" w:cs="Arial"/>
          <w:bCs/>
          <w:color w:val="000000" w:themeColor="text1"/>
        </w:rPr>
        <w:t xml:space="preserve"> in </w:t>
      </w:r>
      <w:r w:rsidR="00E1725B">
        <w:rPr>
          <w:rFonts w:ascii="Arial" w:hAnsi="Arial" w:cs="Arial"/>
          <w:bCs/>
          <w:color w:val="000000" w:themeColor="text1"/>
        </w:rPr>
        <w:t>Peterborough</w:t>
      </w:r>
      <w:r w:rsidR="00DF2C83">
        <w:rPr>
          <w:rFonts w:ascii="Arial" w:hAnsi="Arial" w:cs="Arial"/>
          <w:bCs/>
          <w:color w:val="000000" w:themeColor="text1"/>
        </w:rPr>
        <w:t xml:space="preserve"> leading to the area falling below 95% </w:t>
      </w:r>
      <w:r w:rsidR="00E1725B">
        <w:rPr>
          <w:rFonts w:ascii="Arial" w:hAnsi="Arial" w:cs="Arial"/>
          <w:bCs/>
          <w:color w:val="000000" w:themeColor="text1"/>
        </w:rPr>
        <w:t>uptake</w:t>
      </w:r>
      <w:r w:rsidR="00DF2C83">
        <w:rPr>
          <w:rFonts w:ascii="Arial" w:hAnsi="Arial" w:cs="Arial"/>
          <w:bCs/>
          <w:color w:val="000000" w:themeColor="text1"/>
        </w:rPr>
        <w:t xml:space="preserve"> for the first time since 2010/11.  </w:t>
      </w:r>
      <w:r w:rsidR="00E1725B">
        <w:rPr>
          <w:rFonts w:ascii="Arial" w:hAnsi="Arial" w:cs="Arial"/>
          <w:bCs/>
          <w:color w:val="000000" w:themeColor="text1"/>
        </w:rPr>
        <w:t xml:space="preserve">National coverage has remained fairy static.  </w:t>
      </w:r>
      <w:r w:rsidRPr="00C5056A">
        <w:rPr>
          <w:rFonts w:ascii="Arial" w:hAnsi="Arial" w:cs="Arial"/>
          <w:bCs/>
          <w:color w:val="000000" w:themeColor="text1"/>
        </w:rPr>
        <w:t>In 2017/1</w:t>
      </w:r>
      <w:r w:rsidR="00D726DA">
        <w:rPr>
          <w:rFonts w:ascii="Arial" w:hAnsi="Arial" w:cs="Arial"/>
          <w:bCs/>
          <w:color w:val="000000" w:themeColor="text1"/>
        </w:rPr>
        <w:t>8</w:t>
      </w:r>
      <w:r w:rsidRPr="00C5056A">
        <w:rPr>
          <w:rFonts w:ascii="Arial" w:hAnsi="Arial" w:cs="Arial"/>
          <w:bCs/>
          <w:color w:val="000000" w:themeColor="text1"/>
        </w:rPr>
        <w:t xml:space="preserve"> coverage was 94.7% in Peterborough compared to 95.1% nationally.</w:t>
      </w:r>
    </w:p>
    <w:p w:rsidR="00C5056A" w:rsidRPr="00DF2C83" w:rsidRDefault="00C5056A" w:rsidP="00664D4C">
      <w:pPr>
        <w:rPr>
          <w:rFonts w:ascii="Arial" w:hAnsi="Arial" w:cs="Arial"/>
          <w:bCs/>
          <w:color w:val="000000" w:themeColor="text1"/>
          <w:sz w:val="16"/>
        </w:rPr>
      </w:pPr>
    </w:p>
    <w:p w:rsidR="00D54F6C" w:rsidRPr="00177034" w:rsidRDefault="00D54F6C" w:rsidP="00664D4C">
      <w:pPr>
        <w:rPr>
          <w:rFonts w:ascii="Arial" w:hAnsi="Arial" w:cs="Arial"/>
          <w:b/>
          <w:bCs/>
          <w:color w:val="000000" w:themeColor="text1"/>
        </w:rPr>
      </w:pPr>
      <w:r w:rsidRPr="00177034">
        <w:rPr>
          <w:rFonts w:ascii="Arial" w:hAnsi="Arial" w:cs="Arial"/>
          <w:b/>
          <w:bCs/>
          <w:color w:val="000000" w:themeColor="text1"/>
        </w:rPr>
        <w:t>Obese children (10-11 years)</w:t>
      </w:r>
    </w:p>
    <w:p w:rsidR="00177034" w:rsidRPr="00DF2C83" w:rsidRDefault="00177034" w:rsidP="00664D4C">
      <w:pPr>
        <w:rPr>
          <w:rFonts w:ascii="Arial" w:hAnsi="Arial" w:cs="Arial"/>
          <w:b/>
          <w:bCs/>
          <w:color w:val="000000" w:themeColor="text1"/>
          <w:sz w:val="16"/>
        </w:rPr>
      </w:pPr>
    </w:p>
    <w:p w:rsidR="00304EB1" w:rsidRDefault="008975B8" w:rsidP="00664D4C">
      <w:pPr>
        <w:rPr>
          <w:rFonts w:ascii="Arial" w:hAnsi="Arial" w:cs="Arial"/>
          <w:b/>
          <w:bCs/>
          <w:color w:val="000000" w:themeColor="text1"/>
        </w:rPr>
      </w:pPr>
      <w:r>
        <w:rPr>
          <w:rFonts w:ascii="Arial" w:hAnsi="Arial" w:cs="Arial"/>
          <w:bCs/>
          <w:color w:val="000000" w:themeColor="text1"/>
        </w:rPr>
        <w:t>Th</w:t>
      </w:r>
      <w:r w:rsidR="00E1725B">
        <w:rPr>
          <w:rFonts w:ascii="Arial" w:hAnsi="Arial" w:cs="Arial"/>
          <w:bCs/>
          <w:color w:val="000000" w:themeColor="text1"/>
        </w:rPr>
        <w:t xml:space="preserve">e proportion of obese children aged 10-11 years in Peterborough </w:t>
      </w:r>
      <w:r>
        <w:rPr>
          <w:rFonts w:ascii="Arial" w:hAnsi="Arial" w:cs="Arial"/>
          <w:bCs/>
          <w:color w:val="000000" w:themeColor="text1"/>
        </w:rPr>
        <w:t>moved from being statistically significantly worse than England in 2016/17 to being statistically similar in 2017/18.  However, the overall trend since 2007/0</w:t>
      </w:r>
      <w:r w:rsidR="00D726DA">
        <w:rPr>
          <w:rFonts w:ascii="Arial" w:hAnsi="Arial" w:cs="Arial"/>
          <w:bCs/>
          <w:color w:val="000000" w:themeColor="text1"/>
        </w:rPr>
        <w:t>8 has been increasing.  In 2017/</w:t>
      </w:r>
      <w:r>
        <w:rPr>
          <w:rFonts w:ascii="Arial" w:hAnsi="Arial" w:cs="Arial"/>
          <w:bCs/>
          <w:color w:val="000000" w:themeColor="text1"/>
        </w:rPr>
        <w:t>18 20.7%</w:t>
      </w:r>
      <w:r w:rsidR="00DA6D08">
        <w:rPr>
          <w:rFonts w:ascii="Arial" w:hAnsi="Arial" w:cs="Arial"/>
          <w:bCs/>
          <w:color w:val="000000" w:themeColor="text1"/>
        </w:rPr>
        <w:t xml:space="preserve"> of 10</w:t>
      </w:r>
      <w:r w:rsidR="00E1725B">
        <w:rPr>
          <w:rFonts w:ascii="Arial" w:hAnsi="Arial" w:cs="Arial"/>
          <w:bCs/>
          <w:color w:val="000000" w:themeColor="text1"/>
        </w:rPr>
        <w:t>-</w:t>
      </w:r>
      <w:r w:rsidR="00DA6D08">
        <w:rPr>
          <w:rFonts w:ascii="Arial" w:hAnsi="Arial" w:cs="Arial"/>
          <w:bCs/>
          <w:color w:val="000000" w:themeColor="text1"/>
        </w:rPr>
        <w:t>11 year olds were obese in Peterborough compared to 20.1% in England.</w:t>
      </w:r>
    </w:p>
    <w:p w:rsidR="00304EB1" w:rsidRPr="00DF2C83" w:rsidRDefault="00304EB1" w:rsidP="00664D4C">
      <w:pPr>
        <w:rPr>
          <w:rFonts w:ascii="Arial" w:hAnsi="Arial" w:cs="Arial"/>
          <w:b/>
          <w:bCs/>
          <w:color w:val="000000" w:themeColor="text1"/>
          <w:sz w:val="16"/>
        </w:rPr>
      </w:pPr>
    </w:p>
    <w:p w:rsidR="00DA6D08" w:rsidRPr="00725A39" w:rsidRDefault="00DA6D08" w:rsidP="00664D4C">
      <w:pPr>
        <w:rPr>
          <w:rFonts w:ascii="Arial" w:hAnsi="Arial" w:cs="Arial"/>
          <w:bCs/>
          <w:color w:val="000000" w:themeColor="text1"/>
        </w:rPr>
      </w:pPr>
      <w:r>
        <w:rPr>
          <w:rFonts w:ascii="Arial" w:hAnsi="Arial" w:cs="Arial"/>
          <w:b/>
          <w:bCs/>
          <w:color w:val="FF0000"/>
        </w:rPr>
        <w:t xml:space="preserve">Statistically significantly worse than England </w:t>
      </w:r>
      <w:r w:rsidR="00725A39">
        <w:rPr>
          <w:rFonts w:ascii="Arial" w:hAnsi="Arial" w:cs="Arial"/>
          <w:b/>
          <w:bCs/>
          <w:color w:val="FF0000"/>
        </w:rPr>
        <w:t xml:space="preserve">with </w:t>
      </w:r>
      <w:r>
        <w:rPr>
          <w:rFonts w:ascii="Arial" w:hAnsi="Arial" w:cs="Arial"/>
          <w:b/>
          <w:bCs/>
          <w:color w:val="FF0000"/>
        </w:rPr>
        <w:t xml:space="preserve">an adverse trend </w:t>
      </w:r>
      <w:r w:rsidRPr="00725A39">
        <w:rPr>
          <w:rFonts w:ascii="Arial" w:hAnsi="Arial" w:cs="Arial"/>
          <w:bCs/>
          <w:color w:val="000000" w:themeColor="text1"/>
        </w:rPr>
        <w:t>(commentary above)</w:t>
      </w:r>
    </w:p>
    <w:p w:rsidR="00DA6D08" w:rsidRPr="00E1725B" w:rsidRDefault="00DA6D08" w:rsidP="00664D4C">
      <w:pPr>
        <w:rPr>
          <w:rFonts w:ascii="Arial" w:hAnsi="Arial" w:cs="Arial"/>
          <w:bCs/>
          <w:color w:val="000000" w:themeColor="text1"/>
          <w:sz w:val="16"/>
        </w:rPr>
      </w:pPr>
    </w:p>
    <w:p w:rsidR="00D54F6C" w:rsidRPr="00DA6D08" w:rsidRDefault="00D54F6C" w:rsidP="00DA6D08">
      <w:pPr>
        <w:pStyle w:val="ListParagraph"/>
        <w:numPr>
          <w:ilvl w:val="0"/>
          <w:numId w:val="3"/>
        </w:numPr>
        <w:rPr>
          <w:rFonts w:ascii="Arial" w:hAnsi="Arial" w:cs="Arial"/>
          <w:bCs/>
          <w:color w:val="000000" w:themeColor="text1"/>
        </w:rPr>
      </w:pPr>
      <w:r w:rsidRPr="00DA6D08">
        <w:rPr>
          <w:rFonts w:ascii="Arial" w:hAnsi="Arial" w:cs="Arial"/>
          <w:bCs/>
          <w:color w:val="000000" w:themeColor="text1"/>
        </w:rPr>
        <w:t>Breastfeeding initiation</w:t>
      </w:r>
    </w:p>
    <w:p w:rsidR="00DA6D08" w:rsidRPr="00DA6D08" w:rsidRDefault="00DA6D08" w:rsidP="00DA6D08">
      <w:pPr>
        <w:pStyle w:val="ListParagraph"/>
        <w:numPr>
          <w:ilvl w:val="0"/>
          <w:numId w:val="3"/>
        </w:numPr>
        <w:rPr>
          <w:rFonts w:ascii="Arial" w:hAnsi="Arial" w:cs="Arial"/>
          <w:bCs/>
          <w:color w:val="000000" w:themeColor="text1"/>
        </w:rPr>
      </w:pPr>
      <w:r w:rsidRPr="00DA6D08">
        <w:rPr>
          <w:rFonts w:ascii="Arial" w:hAnsi="Arial" w:cs="Arial"/>
          <w:bCs/>
          <w:color w:val="000000" w:themeColor="text1"/>
        </w:rPr>
        <w:t>Family homelessness</w:t>
      </w:r>
    </w:p>
    <w:p w:rsidR="00D54F6C" w:rsidRPr="00DA6D08" w:rsidRDefault="00D54F6C" w:rsidP="00DA6D08">
      <w:pPr>
        <w:pStyle w:val="ListParagraph"/>
        <w:numPr>
          <w:ilvl w:val="0"/>
          <w:numId w:val="3"/>
        </w:numPr>
        <w:rPr>
          <w:rFonts w:ascii="Arial" w:hAnsi="Arial" w:cs="Arial"/>
          <w:bCs/>
          <w:color w:val="000000" w:themeColor="text1"/>
        </w:rPr>
      </w:pPr>
      <w:r w:rsidRPr="00DA6D08">
        <w:rPr>
          <w:rFonts w:ascii="Arial" w:hAnsi="Arial" w:cs="Arial"/>
          <w:bCs/>
          <w:color w:val="000000" w:themeColor="text1"/>
        </w:rPr>
        <w:t>A&amp;E attendances (0-4 years)</w:t>
      </w:r>
    </w:p>
    <w:p w:rsidR="00265A88" w:rsidRDefault="00265A88" w:rsidP="00664D4C">
      <w:pPr>
        <w:rPr>
          <w:rFonts w:ascii="Arial" w:hAnsi="Arial" w:cs="Arial"/>
          <w:b/>
          <w:bCs/>
          <w:color w:val="FF0000"/>
        </w:rPr>
      </w:pPr>
    </w:p>
    <w:p w:rsidR="0052705E" w:rsidRDefault="0052705E">
      <w:pPr>
        <w:spacing w:after="200" w:line="276" w:lineRule="auto"/>
        <w:rPr>
          <w:rFonts w:ascii="Arial" w:hAnsi="Arial" w:cs="Arial"/>
          <w:b/>
          <w:bCs/>
          <w:color w:val="E36C0A" w:themeColor="accent6" w:themeShade="BF"/>
        </w:rPr>
      </w:pPr>
      <w:r>
        <w:rPr>
          <w:rFonts w:ascii="Arial" w:hAnsi="Arial" w:cs="Arial"/>
          <w:b/>
          <w:bCs/>
          <w:color w:val="E36C0A" w:themeColor="accent6" w:themeShade="BF"/>
        </w:rPr>
        <w:br w:type="page"/>
      </w:r>
    </w:p>
    <w:p w:rsidR="006044D7" w:rsidRPr="0052705E" w:rsidRDefault="006044D7" w:rsidP="006044D7">
      <w:pPr>
        <w:autoSpaceDE w:val="0"/>
        <w:autoSpaceDN w:val="0"/>
        <w:rPr>
          <w:rFonts w:ascii="Arial" w:hAnsi="Arial" w:cs="Arial"/>
          <w:color w:val="A6A6A6" w:themeColor="background1" w:themeShade="A6"/>
          <w:sz w:val="18"/>
        </w:rPr>
      </w:pPr>
      <w:r w:rsidRPr="00664D4C">
        <w:rPr>
          <w:rFonts w:ascii="Arial" w:hAnsi="Arial" w:cs="Arial"/>
          <w:b/>
          <w:bCs/>
          <w:color w:val="E36C0A" w:themeColor="accent6" w:themeShade="BF"/>
        </w:rPr>
        <w:lastRenderedPageBreak/>
        <w:t xml:space="preserve">Areas that could be of future possible concern for </w:t>
      </w:r>
      <w:r w:rsidR="00952AFA">
        <w:rPr>
          <w:rFonts w:ascii="Arial" w:hAnsi="Arial" w:cs="Arial"/>
          <w:b/>
          <w:bCs/>
          <w:color w:val="E36C0A" w:themeColor="accent6" w:themeShade="BF"/>
        </w:rPr>
        <w:t>Peterborough</w:t>
      </w:r>
      <w:r w:rsidRPr="00664D4C">
        <w:rPr>
          <w:rFonts w:ascii="Arial" w:hAnsi="Arial" w:cs="Arial"/>
          <w:b/>
          <w:bCs/>
        </w:rPr>
        <w:t xml:space="preserve"> </w:t>
      </w:r>
      <w:r w:rsidRPr="0052705E">
        <w:rPr>
          <w:rFonts w:ascii="Arial" w:hAnsi="Arial" w:cs="Arial"/>
          <w:color w:val="A6A6A6" w:themeColor="background1" w:themeShade="A6"/>
          <w:sz w:val="18"/>
        </w:rPr>
        <w:t>i.e. below the England average (but not statistically significantly worse) or has moved from being statistically significantly better than England to statistically similar</w:t>
      </w:r>
    </w:p>
    <w:p w:rsidR="006044D7" w:rsidRPr="0052705E" w:rsidRDefault="006044D7" w:rsidP="006044D7">
      <w:pPr>
        <w:autoSpaceDE w:val="0"/>
        <w:autoSpaceDN w:val="0"/>
        <w:rPr>
          <w:rFonts w:ascii="Arial" w:hAnsi="Arial" w:cs="Arial"/>
          <w:b/>
          <w:bCs/>
          <w:color w:val="E36C0A" w:themeColor="accent6" w:themeShade="BF"/>
          <w:sz w:val="16"/>
        </w:rPr>
      </w:pPr>
    </w:p>
    <w:p w:rsidR="00725A39" w:rsidRDefault="00857C88" w:rsidP="006044D7">
      <w:pPr>
        <w:autoSpaceDE w:val="0"/>
        <w:autoSpaceDN w:val="0"/>
        <w:rPr>
          <w:rFonts w:ascii="Arial" w:hAnsi="Arial" w:cs="Arial"/>
          <w:b/>
          <w:bCs/>
          <w:color w:val="E36C0A" w:themeColor="accent6" w:themeShade="BF"/>
        </w:rPr>
      </w:pPr>
      <w:r>
        <w:rPr>
          <w:rFonts w:ascii="Arial" w:hAnsi="Arial" w:cs="Arial"/>
          <w:b/>
          <w:bCs/>
          <w:color w:val="E36C0A" w:themeColor="accent6" w:themeShade="BF"/>
        </w:rPr>
        <w:t>Including</w:t>
      </w:r>
      <w:r w:rsidR="00725A39">
        <w:rPr>
          <w:rFonts w:ascii="Arial" w:hAnsi="Arial" w:cs="Arial"/>
          <w:b/>
          <w:bCs/>
          <w:color w:val="E36C0A" w:themeColor="accent6" w:themeShade="BF"/>
        </w:rPr>
        <w:t xml:space="preserve"> the </w:t>
      </w:r>
      <w:r w:rsidR="0052705E">
        <w:rPr>
          <w:rFonts w:ascii="Arial" w:hAnsi="Arial" w:cs="Arial"/>
          <w:b/>
          <w:bCs/>
          <w:color w:val="E36C0A" w:themeColor="accent6" w:themeShade="BF"/>
        </w:rPr>
        <w:t>indicators</w:t>
      </w:r>
      <w:r w:rsidR="00725A39">
        <w:rPr>
          <w:rFonts w:ascii="Arial" w:hAnsi="Arial" w:cs="Arial"/>
          <w:b/>
          <w:bCs/>
          <w:color w:val="E36C0A" w:themeColor="accent6" w:themeShade="BF"/>
        </w:rPr>
        <w:t xml:space="preserve"> with adverse trends (</w:t>
      </w:r>
      <w:r w:rsidR="0052705E">
        <w:rPr>
          <w:rFonts w:ascii="Arial" w:hAnsi="Arial" w:cs="Arial"/>
          <w:b/>
          <w:bCs/>
          <w:color w:val="E36C0A" w:themeColor="accent6" w:themeShade="BF"/>
        </w:rPr>
        <w:t>reported</w:t>
      </w:r>
      <w:r w:rsidR="00725A39">
        <w:rPr>
          <w:rFonts w:ascii="Arial" w:hAnsi="Arial" w:cs="Arial"/>
          <w:b/>
          <w:bCs/>
          <w:color w:val="E36C0A" w:themeColor="accent6" w:themeShade="BF"/>
        </w:rPr>
        <w:t xml:space="preserve"> above):</w:t>
      </w:r>
    </w:p>
    <w:p w:rsidR="00725A39" w:rsidRPr="00195FBA" w:rsidRDefault="00725A39" w:rsidP="006044D7">
      <w:pPr>
        <w:autoSpaceDE w:val="0"/>
        <w:autoSpaceDN w:val="0"/>
        <w:rPr>
          <w:rFonts w:ascii="Arial" w:hAnsi="Arial" w:cs="Arial"/>
          <w:b/>
          <w:bCs/>
          <w:color w:val="E36C0A" w:themeColor="accent6" w:themeShade="BF"/>
          <w:sz w:val="16"/>
        </w:rPr>
      </w:pPr>
    </w:p>
    <w:p w:rsidR="00D33B9E" w:rsidRDefault="00DA3D19" w:rsidP="00664D4C">
      <w:pPr>
        <w:rPr>
          <w:rFonts w:ascii="Arial" w:hAnsi="Arial" w:cs="Arial"/>
          <w:b/>
          <w:bCs/>
          <w:color w:val="000000" w:themeColor="text1"/>
        </w:rPr>
      </w:pPr>
      <w:r w:rsidRPr="00725A39">
        <w:rPr>
          <w:rFonts w:ascii="Arial" w:hAnsi="Arial" w:cs="Arial"/>
          <w:b/>
          <w:bCs/>
          <w:color w:val="000000" w:themeColor="text1"/>
        </w:rPr>
        <w:t>Child Mortality rate (1-17 years)</w:t>
      </w:r>
    </w:p>
    <w:p w:rsidR="00725A39" w:rsidRPr="00195FBA" w:rsidRDefault="00725A39" w:rsidP="00664D4C">
      <w:pPr>
        <w:rPr>
          <w:rFonts w:ascii="Arial" w:hAnsi="Arial" w:cs="Arial"/>
          <w:b/>
          <w:bCs/>
          <w:color w:val="000000" w:themeColor="text1"/>
          <w:sz w:val="16"/>
        </w:rPr>
      </w:pPr>
    </w:p>
    <w:p w:rsidR="00725A39" w:rsidRPr="00725A39" w:rsidRDefault="00725A39" w:rsidP="00664D4C">
      <w:pPr>
        <w:rPr>
          <w:rFonts w:ascii="Arial" w:hAnsi="Arial" w:cs="Arial"/>
          <w:bCs/>
          <w:color w:val="000000" w:themeColor="text1"/>
        </w:rPr>
      </w:pPr>
      <w:r w:rsidRPr="00725A39">
        <w:rPr>
          <w:rFonts w:ascii="Arial" w:hAnsi="Arial" w:cs="Arial"/>
          <w:bCs/>
          <w:color w:val="000000" w:themeColor="text1"/>
        </w:rPr>
        <w:t>There was a slight decrease in rates between 2014/16 and 2015/17 but rates remained notably higher, but not statistically significantly higher, than England</w:t>
      </w:r>
      <w:r w:rsidR="00195FBA">
        <w:rPr>
          <w:rFonts w:ascii="Arial" w:hAnsi="Arial" w:cs="Arial"/>
          <w:bCs/>
          <w:color w:val="000000" w:themeColor="text1"/>
        </w:rPr>
        <w:t xml:space="preserve">.  Over </w:t>
      </w:r>
      <w:r w:rsidRPr="00725A39">
        <w:rPr>
          <w:rFonts w:ascii="Arial" w:hAnsi="Arial" w:cs="Arial"/>
          <w:bCs/>
          <w:color w:val="000000" w:themeColor="text1"/>
        </w:rPr>
        <w:t>2015/17 there were 22 deaths</w:t>
      </w:r>
      <w:r w:rsidR="00195FBA">
        <w:rPr>
          <w:rFonts w:ascii="Arial" w:hAnsi="Arial" w:cs="Arial"/>
          <w:bCs/>
          <w:color w:val="000000" w:themeColor="text1"/>
        </w:rPr>
        <w:t xml:space="preserve"> in children aged between 1 and 17 years in Peterborough </w:t>
      </w:r>
      <w:r w:rsidRPr="00725A39">
        <w:rPr>
          <w:rFonts w:ascii="Arial" w:hAnsi="Arial" w:cs="Arial"/>
          <w:bCs/>
          <w:color w:val="000000" w:themeColor="text1"/>
        </w:rPr>
        <w:t xml:space="preserve">with a rate of 17.1 per 100,000 population. The England rate was 11.2 per 100,000 population. </w:t>
      </w:r>
    </w:p>
    <w:p w:rsidR="00725A39" w:rsidRPr="0052705E" w:rsidRDefault="00725A39" w:rsidP="00664D4C">
      <w:pPr>
        <w:rPr>
          <w:rFonts w:ascii="Arial" w:hAnsi="Arial" w:cs="Arial"/>
          <w:b/>
          <w:bCs/>
          <w:color w:val="000000" w:themeColor="text1"/>
          <w:sz w:val="16"/>
        </w:rPr>
      </w:pPr>
    </w:p>
    <w:p w:rsidR="00DA3D19" w:rsidRDefault="00DA3D19" w:rsidP="00664D4C">
      <w:pPr>
        <w:rPr>
          <w:rFonts w:ascii="Arial" w:hAnsi="Arial" w:cs="Arial"/>
          <w:b/>
          <w:bCs/>
          <w:color w:val="000000" w:themeColor="text1"/>
        </w:rPr>
      </w:pPr>
      <w:r w:rsidRPr="00725A39">
        <w:rPr>
          <w:rFonts w:ascii="Arial" w:hAnsi="Arial" w:cs="Arial"/>
          <w:b/>
          <w:bCs/>
          <w:color w:val="000000" w:themeColor="text1"/>
        </w:rPr>
        <w:t>First time entrants to the youth justice system</w:t>
      </w:r>
    </w:p>
    <w:p w:rsidR="00725A39" w:rsidRPr="00195FBA" w:rsidRDefault="00725A39" w:rsidP="00664D4C">
      <w:pPr>
        <w:rPr>
          <w:rFonts w:ascii="Arial" w:hAnsi="Arial" w:cs="Arial"/>
          <w:b/>
          <w:bCs/>
          <w:color w:val="000000" w:themeColor="text1"/>
          <w:sz w:val="16"/>
        </w:rPr>
      </w:pPr>
    </w:p>
    <w:p w:rsidR="00725A39" w:rsidRPr="00857C88" w:rsidRDefault="00725A39" w:rsidP="00664D4C">
      <w:pPr>
        <w:rPr>
          <w:rFonts w:ascii="Arial" w:hAnsi="Arial" w:cs="Arial"/>
          <w:bCs/>
          <w:color w:val="000000" w:themeColor="text1"/>
        </w:rPr>
      </w:pPr>
      <w:r w:rsidRPr="00857C88">
        <w:rPr>
          <w:rFonts w:ascii="Arial" w:hAnsi="Arial" w:cs="Arial"/>
          <w:bCs/>
          <w:color w:val="000000" w:themeColor="text1"/>
        </w:rPr>
        <w:t>PHE have assessed the trend as decreasing i.e. positive but there was an increase</w:t>
      </w:r>
      <w:r w:rsidR="00952AFA">
        <w:rPr>
          <w:rFonts w:ascii="Arial" w:hAnsi="Arial" w:cs="Arial"/>
          <w:bCs/>
          <w:color w:val="000000" w:themeColor="text1"/>
        </w:rPr>
        <w:t xml:space="preserve"> in rates</w:t>
      </w:r>
      <w:r w:rsidRPr="00857C88">
        <w:rPr>
          <w:rFonts w:ascii="Arial" w:hAnsi="Arial" w:cs="Arial"/>
          <w:bCs/>
          <w:color w:val="000000" w:themeColor="text1"/>
        </w:rPr>
        <w:t xml:space="preserve"> between 2016 and 2017</w:t>
      </w:r>
      <w:r w:rsidR="00952AFA">
        <w:rPr>
          <w:rFonts w:ascii="Arial" w:hAnsi="Arial" w:cs="Arial"/>
          <w:bCs/>
          <w:color w:val="000000" w:themeColor="text1"/>
        </w:rPr>
        <w:t xml:space="preserve"> set against national decreasing rates</w:t>
      </w:r>
      <w:r w:rsidR="00857C88" w:rsidRPr="00857C88">
        <w:rPr>
          <w:rFonts w:ascii="Arial" w:hAnsi="Arial" w:cs="Arial"/>
          <w:bCs/>
          <w:color w:val="000000" w:themeColor="text1"/>
        </w:rPr>
        <w:t xml:space="preserve">.  In 2017 the rate was 370.6 per 100,000 population aged 10 to17 year olds </w:t>
      </w:r>
      <w:r w:rsidR="00952AFA">
        <w:rPr>
          <w:rFonts w:ascii="Arial" w:hAnsi="Arial" w:cs="Arial"/>
          <w:bCs/>
          <w:color w:val="000000" w:themeColor="text1"/>
        </w:rPr>
        <w:t xml:space="preserve">in Peterborough compare to </w:t>
      </w:r>
      <w:r w:rsidR="00857C88" w:rsidRPr="00857C88">
        <w:rPr>
          <w:rFonts w:ascii="Arial" w:hAnsi="Arial" w:cs="Arial"/>
          <w:bCs/>
          <w:color w:val="000000" w:themeColor="text1"/>
        </w:rPr>
        <w:t>292.5 per 100,000 population</w:t>
      </w:r>
      <w:r w:rsidR="00952AFA">
        <w:rPr>
          <w:rFonts w:ascii="Arial" w:hAnsi="Arial" w:cs="Arial"/>
          <w:bCs/>
          <w:color w:val="000000" w:themeColor="text1"/>
        </w:rPr>
        <w:t xml:space="preserve"> in England.</w:t>
      </w:r>
      <w:r w:rsidRPr="00857C88">
        <w:rPr>
          <w:rFonts w:ascii="Arial" w:hAnsi="Arial" w:cs="Arial"/>
          <w:bCs/>
          <w:color w:val="000000" w:themeColor="text1"/>
        </w:rPr>
        <w:t xml:space="preserve"> </w:t>
      </w:r>
    </w:p>
    <w:p w:rsidR="00725A39" w:rsidRPr="00195FBA" w:rsidRDefault="00725A39" w:rsidP="00664D4C">
      <w:pPr>
        <w:rPr>
          <w:rFonts w:ascii="Arial" w:hAnsi="Arial" w:cs="Arial"/>
          <w:b/>
          <w:bCs/>
          <w:color w:val="000000" w:themeColor="text1"/>
          <w:sz w:val="16"/>
        </w:rPr>
      </w:pPr>
    </w:p>
    <w:p w:rsidR="00D33B9E" w:rsidRDefault="00DA3D19" w:rsidP="00664D4C">
      <w:pPr>
        <w:rPr>
          <w:rFonts w:ascii="Arial" w:hAnsi="Arial" w:cs="Arial"/>
          <w:b/>
          <w:bCs/>
          <w:color w:val="000000" w:themeColor="text1"/>
        </w:rPr>
      </w:pPr>
      <w:r w:rsidRPr="00725A39">
        <w:rPr>
          <w:rFonts w:ascii="Arial" w:hAnsi="Arial" w:cs="Arial"/>
          <w:b/>
          <w:bCs/>
          <w:color w:val="000000" w:themeColor="text1"/>
        </w:rPr>
        <w:t xml:space="preserve">Children killed and seriously injured (KSI) on England’s </w:t>
      </w:r>
    </w:p>
    <w:p w:rsidR="00725A39" w:rsidRPr="00195FBA" w:rsidRDefault="00725A39" w:rsidP="00664D4C">
      <w:pPr>
        <w:rPr>
          <w:rFonts w:ascii="Arial" w:hAnsi="Arial" w:cs="Arial"/>
          <w:b/>
          <w:bCs/>
          <w:color w:val="000000" w:themeColor="text1"/>
          <w:sz w:val="16"/>
        </w:rPr>
      </w:pPr>
    </w:p>
    <w:p w:rsidR="00725A39" w:rsidRPr="00857C88" w:rsidRDefault="00857C88" w:rsidP="00664D4C">
      <w:pPr>
        <w:rPr>
          <w:rFonts w:ascii="Arial" w:hAnsi="Arial" w:cs="Arial"/>
          <w:bCs/>
          <w:color w:val="000000" w:themeColor="text1"/>
        </w:rPr>
      </w:pPr>
      <w:r w:rsidRPr="00857C88">
        <w:rPr>
          <w:rFonts w:ascii="Arial" w:hAnsi="Arial" w:cs="Arial"/>
          <w:bCs/>
          <w:color w:val="000000" w:themeColor="text1"/>
        </w:rPr>
        <w:t>The rate moved from being slightly below England in 2</w:t>
      </w:r>
      <w:r w:rsidR="00195FBA">
        <w:rPr>
          <w:rFonts w:ascii="Arial" w:hAnsi="Arial" w:cs="Arial"/>
          <w:bCs/>
          <w:color w:val="000000" w:themeColor="text1"/>
        </w:rPr>
        <w:t>0</w:t>
      </w:r>
      <w:r w:rsidRPr="00857C88">
        <w:rPr>
          <w:rFonts w:ascii="Arial" w:hAnsi="Arial" w:cs="Arial"/>
          <w:bCs/>
          <w:color w:val="000000" w:themeColor="text1"/>
        </w:rPr>
        <w:t>14/16 to being slightly above in 2015/17.  In 2015/17 26 children aged under 16 year olds were killed or seriously injured in road traffic accidents, with a rate of 19.6 per 100,000 population.  The England rate was 17.4 per 100,000 population.</w:t>
      </w:r>
    </w:p>
    <w:p w:rsidR="00725A39" w:rsidRPr="00195FBA" w:rsidRDefault="00725A39" w:rsidP="00664D4C">
      <w:pPr>
        <w:rPr>
          <w:rFonts w:ascii="Arial" w:hAnsi="Arial" w:cs="Arial"/>
          <w:b/>
          <w:bCs/>
          <w:color w:val="000000" w:themeColor="text1"/>
          <w:sz w:val="16"/>
        </w:rPr>
      </w:pPr>
    </w:p>
    <w:p w:rsidR="00DA3D19" w:rsidRDefault="00DA3D19" w:rsidP="00664D4C">
      <w:pPr>
        <w:rPr>
          <w:rFonts w:ascii="Arial" w:hAnsi="Arial" w:cs="Arial"/>
          <w:b/>
          <w:bCs/>
          <w:color w:val="000000" w:themeColor="text1"/>
        </w:rPr>
      </w:pPr>
      <w:r w:rsidRPr="00725A39">
        <w:rPr>
          <w:rFonts w:ascii="Arial" w:hAnsi="Arial" w:cs="Arial"/>
          <w:b/>
          <w:bCs/>
          <w:color w:val="000000" w:themeColor="text1"/>
        </w:rPr>
        <w:t>Smoking status at time of delivery</w:t>
      </w:r>
    </w:p>
    <w:p w:rsidR="00725A39" w:rsidRPr="00195FBA" w:rsidRDefault="00725A39" w:rsidP="00664D4C">
      <w:pPr>
        <w:rPr>
          <w:rFonts w:ascii="Arial" w:hAnsi="Arial" w:cs="Arial"/>
          <w:b/>
          <w:bCs/>
          <w:color w:val="000000" w:themeColor="text1"/>
          <w:sz w:val="16"/>
        </w:rPr>
      </w:pPr>
    </w:p>
    <w:p w:rsidR="00857C88" w:rsidRPr="00857C88" w:rsidRDefault="00857C88" w:rsidP="00664D4C">
      <w:pPr>
        <w:rPr>
          <w:rFonts w:ascii="Arial" w:hAnsi="Arial" w:cs="Arial"/>
          <w:bCs/>
          <w:color w:val="000000" w:themeColor="text1"/>
        </w:rPr>
      </w:pPr>
      <w:r w:rsidRPr="00857C88">
        <w:rPr>
          <w:rFonts w:ascii="Arial" w:hAnsi="Arial" w:cs="Arial"/>
          <w:bCs/>
          <w:color w:val="000000" w:themeColor="text1"/>
        </w:rPr>
        <w:t xml:space="preserve">This indicator is based on CCG data and </w:t>
      </w:r>
      <w:r w:rsidR="000B6FE7">
        <w:rPr>
          <w:rFonts w:ascii="Arial" w:hAnsi="Arial" w:cs="Arial"/>
          <w:bCs/>
          <w:color w:val="000000" w:themeColor="text1"/>
        </w:rPr>
        <w:t>is</w:t>
      </w:r>
      <w:r w:rsidRPr="00857C88">
        <w:rPr>
          <w:rFonts w:ascii="Arial" w:hAnsi="Arial" w:cs="Arial"/>
          <w:bCs/>
          <w:color w:val="000000" w:themeColor="text1"/>
        </w:rPr>
        <w:t xml:space="preserve"> therefore Cambridgeshire and Peterborough wide.  However, local Trust data indicates that smoking status at the time of delivery is highest in Peterborough.  In 2017/18 11.5% of mothers across Cambridgeshire and Peterborough were reported as being smoker at the time of delivery, compared to 10.8% nationally.</w:t>
      </w:r>
    </w:p>
    <w:p w:rsidR="00857C88" w:rsidRPr="00195FBA" w:rsidRDefault="00857C88" w:rsidP="00664D4C">
      <w:pPr>
        <w:rPr>
          <w:rFonts w:ascii="Arial" w:hAnsi="Arial" w:cs="Arial"/>
          <w:b/>
          <w:bCs/>
          <w:color w:val="000000" w:themeColor="text1"/>
          <w:sz w:val="16"/>
        </w:rPr>
      </w:pPr>
    </w:p>
    <w:p w:rsidR="00DA3D19" w:rsidRPr="00725A39" w:rsidRDefault="00DA3D19" w:rsidP="00664D4C">
      <w:pPr>
        <w:rPr>
          <w:rFonts w:ascii="Arial" w:hAnsi="Arial" w:cs="Arial"/>
          <w:b/>
          <w:bCs/>
          <w:color w:val="000000" w:themeColor="text1"/>
        </w:rPr>
      </w:pPr>
      <w:r w:rsidRPr="00725A39">
        <w:rPr>
          <w:rFonts w:ascii="Arial" w:hAnsi="Arial" w:cs="Arial"/>
          <w:b/>
          <w:bCs/>
          <w:color w:val="000000" w:themeColor="text1"/>
        </w:rPr>
        <w:t>Hospital admissions caused by unintentional and deliberate injuries in young people (0-14 years)</w:t>
      </w:r>
    </w:p>
    <w:p w:rsidR="00DA3D19" w:rsidRPr="00195FBA" w:rsidRDefault="00DA3D19" w:rsidP="00664D4C">
      <w:pPr>
        <w:autoSpaceDE w:val="0"/>
        <w:autoSpaceDN w:val="0"/>
        <w:rPr>
          <w:rFonts w:ascii="Arial" w:hAnsi="Arial" w:cs="Arial"/>
          <w:color w:val="000000"/>
          <w:sz w:val="16"/>
        </w:rPr>
      </w:pPr>
    </w:p>
    <w:p w:rsidR="00857C88" w:rsidRDefault="00857C88" w:rsidP="00664D4C">
      <w:pPr>
        <w:autoSpaceDE w:val="0"/>
        <w:autoSpaceDN w:val="0"/>
        <w:rPr>
          <w:rFonts w:ascii="Arial" w:hAnsi="Arial" w:cs="Arial"/>
          <w:color w:val="000000"/>
        </w:rPr>
      </w:pPr>
      <w:r>
        <w:rPr>
          <w:rFonts w:ascii="Arial" w:hAnsi="Arial" w:cs="Arial"/>
          <w:color w:val="000000"/>
        </w:rPr>
        <w:t>There was an increase in rates between 2016/17 and 2017/18 that led to Peterborough having a rate that was higher, but not statistically significantly higher, than England.  The rate was 100.7 per 10,000 population in Peterborough and 96.4 per 10,000 population in England.</w:t>
      </w:r>
    </w:p>
    <w:p w:rsidR="00857C88" w:rsidRPr="0092627D" w:rsidRDefault="00857C88" w:rsidP="00664D4C">
      <w:pPr>
        <w:autoSpaceDE w:val="0"/>
        <w:autoSpaceDN w:val="0"/>
        <w:rPr>
          <w:rFonts w:ascii="Arial" w:hAnsi="Arial" w:cs="Arial"/>
          <w:color w:val="000000"/>
          <w:sz w:val="14"/>
        </w:rPr>
      </w:pPr>
    </w:p>
    <w:p w:rsidR="006044D7" w:rsidRPr="0052705E" w:rsidRDefault="006044D7" w:rsidP="006044D7">
      <w:pPr>
        <w:autoSpaceDE w:val="0"/>
        <w:autoSpaceDN w:val="0"/>
        <w:rPr>
          <w:rFonts w:ascii="Arial" w:hAnsi="Arial" w:cs="Arial"/>
          <w:b/>
          <w:bCs/>
          <w:color w:val="A6A6A6" w:themeColor="background1" w:themeShade="A6"/>
        </w:rPr>
      </w:pPr>
      <w:r w:rsidRPr="00664D4C">
        <w:rPr>
          <w:rFonts w:ascii="Arial" w:hAnsi="Arial" w:cs="Arial"/>
          <w:b/>
          <w:bCs/>
          <w:color w:val="00B050"/>
        </w:rPr>
        <w:t xml:space="preserve">Good news - areas that have improved in </w:t>
      </w:r>
      <w:r w:rsidR="00857C88">
        <w:rPr>
          <w:rFonts w:ascii="Arial" w:hAnsi="Arial" w:cs="Arial"/>
          <w:b/>
          <w:bCs/>
          <w:color w:val="00B050"/>
        </w:rPr>
        <w:t xml:space="preserve">Peterborough </w:t>
      </w:r>
      <w:r w:rsidRPr="0052705E">
        <w:rPr>
          <w:rFonts w:ascii="Arial" w:hAnsi="Arial" w:cs="Arial"/>
          <w:color w:val="A6A6A6" w:themeColor="background1" w:themeShade="A6"/>
          <w:sz w:val="18"/>
        </w:rPr>
        <w:t>e.g. rates have improved and/or are now significantly better than England</w:t>
      </w:r>
    </w:p>
    <w:p w:rsidR="00A32108" w:rsidRPr="0092627D" w:rsidRDefault="00A32108" w:rsidP="00664D4C">
      <w:pPr>
        <w:autoSpaceDE w:val="0"/>
        <w:autoSpaceDN w:val="0"/>
        <w:rPr>
          <w:rFonts w:ascii="Arial" w:hAnsi="Arial" w:cs="Arial"/>
          <w:color w:val="000000" w:themeColor="text1"/>
          <w:sz w:val="14"/>
        </w:rPr>
      </w:pPr>
    </w:p>
    <w:p w:rsidR="00857C88" w:rsidRPr="001D2438" w:rsidRDefault="00A32108" w:rsidP="00664D4C">
      <w:pPr>
        <w:autoSpaceDE w:val="0"/>
        <w:autoSpaceDN w:val="0"/>
        <w:rPr>
          <w:rFonts w:ascii="Arial" w:hAnsi="Arial" w:cs="Arial"/>
          <w:b/>
          <w:color w:val="000000" w:themeColor="text1"/>
        </w:rPr>
      </w:pPr>
      <w:r w:rsidRPr="001D2438">
        <w:rPr>
          <w:rFonts w:ascii="Arial" w:hAnsi="Arial" w:cs="Arial"/>
          <w:b/>
          <w:color w:val="000000" w:themeColor="text1"/>
        </w:rPr>
        <w:t xml:space="preserve">Obese children (10-11 years) </w:t>
      </w:r>
    </w:p>
    <w:p w:rsidR="00857C88" w:rsidRPr="0092627D" w:rsidRDefault="00857C88" w:rsidP="00664D4C">
      <w:pPr>
        <w:autoSpaceDE w:val="0"/>
        <w:autoSpaceDN w:val="0"/>
        <w:rPr>
          <w:rFonts w:ascii="Arial" w:hAnsi="Arial" w:cs="Arial"/>
          <w:color w:val="000000" w:themeColor="text1"/>
          <w:sz w:val="14"/>
        </w:rPr>
      </w:pPr>
    </w:p>
    <w:p w:rsidR="00D345BF" w:rsidRDefault="00857C88" w:rsidP="001D2438">
      <w:pPr>
        <w:autoSpaceDE w:val="0"/>
        <w:autoSpaceDN w:val="0"/>
        <w:rPr>
          <w:rFonts w:ascii="Arial" w:hAnsi="Arial" w:cs="Arial"/>
          <w:color w:val="000000" w:themeColor="text1"/>
        </w:rPr>
      </w:pPr>
      <w:r>
        <w:rPr>
          <w:rFonts w:ascii="Arial" w:hAnsi="Arial" w:cs="Arial"/>
          <w:color w:val="000000" w:themeColor="text1"/>
        </w:rPr>
        <w:t xml:space="preserve">Whilst there has been an overall </w:t>
      </w:r>
      <w:r w:rsidR="000B6FE7">
        <w:rPr>
          <w:rFonts w:ascii="Arial" w:hAnsi="Arial" w:cs="Arial"/>
          <w:color w:val="000000" w:themeColor="text1"/>
        </w:rPr>
        <w:t>upward</w:t>
      </w:r>
      <w:r w:rsidR="001D2438">
        <w:rPr>
          <w:rFonts w:ascii="Arial" w:hAnsi="Arial" w:cs="Arial"/>
          <w:color w:val="000000" w:themeColor="text1"/>
        </w:rPr>
        <w:t xml:space="preserve"> </w:t>
      </w:r>
      <w:r>
        <w:rPr>
          <w:rFonts w:ascii="Arial" w:hAnsi="Arial" w:cs="Arial"/>
          <w:color w:val="000000" w:themeColor="text1"/>
        </w:rPr>
        <w:t xml:space="preserve">trend in this indicator </w:t>
      </w:r>
      <w:r w:rsidR="001D2438">
        <w:rPr>
          <w:rFonts w:ascii="Arial" w:hAnsi="Arial" w:cs="Arial"/>
          <w:color w:val="000000" w:themeColor="text1"/>
        </w:rPr>
        <w:t>in</w:t>
      </w:r>
      <w:r>
        <w:rPr>
          <w:rFonts w:ascii="Arial" w:hAnsi="Arial" w:cs="Arial"/>
          <w:color w:val="000000" w:themeColor="text1"/>
        </w:rPr>
        <w:t xml:space="preserve"> Peterborough the rate</w:t>
      </w:r>
      <w:r w:rsidR="001D2438">
        <w:rPr>
          <w:rFonts w:ascii="Arial" w:hAnsi="Arial" w:cs="Arial"/>
          <w:color w:val="000000" w:themeColor="text1"/>
        </w:rPr>
        <w:t xml:space="preserve"> moved from being statistically significantly worse than England in 2016/17 to being statistically similar in 2017/18.</w:t>
      </w:r>
      <w:r w:rsidR="00195FBA">
        <w:rPr>
          <w:rFonts w:ascii="Arial" w:hAnsi="Arial" w:cs="Arial"/>
          <w:color w:val="000000" w:themeColor="text1"/>
        </w:rPr>
        <w:t xml:space="preserve">  In 2017/18 20.7% of 10-11 year olds were recorded as being obese in Peterborough compared to 20.1% in England.</w:t>
      </w:r>
    </w:p>
    <w:p w:rsidR="001D2438" w:rsidRPr="0092627D" w:rsidRDefault="001D2438" w:rsidP="001D2438">
      <w:pPr>
        <w:autoSpaceDE w:val="0"/>
        <w:autoSpaceDN w:val="0"/>
        <w:rPr>
          <w:rFonts w:ascii="Arial" w:hAnsi="Arial" w:cs="Arial"/>
          <w:color w:val="000000" w:themeColor="text1"/>
          <w:sz w:val="14"/>
        </w:rPr>
      </w:pPr>
    </w:p>
    <w:p w:rsidR="001D2438" w:rsidRPr="001D2438" w:rsidRDefault="00D345BF" w:rsidP="00664D4C">
      <w:pPr>
        <w:autoSpaceDE w:val="0"/>
        <w:autoSpaceDN w:val="0"/>
        <w:rPr>
          <w:rFonts w:ascii="Arial" w:hAnsi="Arial" w:cs="Arial"/>
          <w:b/>
          <w:color w:val="000000" w:themeColor="text1"/>
        </w:rPr>
      </w:pPr>
      <w:r w:rsidRPr="001D2438">
        <w:rPr>
          <w:rFonts w:ascii="Arial" w:hAnsi="Arial" w:cs="Arial"/>
          <w:b/>
          <w:color w:val="000000" w:themeColor="text1"/>
        </w:rPr>
        <w:t xml:space="preserve">Admission episodes for alcohol-specific conditions (under 18 year olds) </w:t>
      </w:r>
    </w:p>
    <w:p w:rsidR="001D2438" w:rsidRPr="0092627D" w:rsidRDefault="001D2438" w:rsidP="00664D4C">
      <w:pPr>
        <w:autoSpaceDE w:val="0"/>
        <w:autoSpaceDN w:val="0"/>
        <w:rPr>
          <w:rFonts w:ascii="Arial" w:hAnsi="Arial" w:cs="Arial"/>
          <w:color w:val="000000" w:themeColor="text1"/>
          <w:sz w:val="14"/>
        </w:rPr>
      </w:pPr>
    </w:p>
    <w:p w:rsidR="001D2438" w:rsidRDefault="001D2438" w:rsidP="001D2438">
      <w:pPr>
        <w:autoSpaceDE w:val="0"/>
        <w:autoSpaceDN w:val="0"/>
        <w:rPr>
          <w:rFonts w:ascii="Arial" w:hAnsi="Arial" w:cs="Arial"/>
          <w:color w:val="000000" w:themeColor="text1"/>
        </w:rPr>
      </w:pPr>
      <w:r>
        <w:rPr>
          <w:rFonts w:ascii="Arial" w:hAnsi="Arial" w:cs="Arial"/>
          <w:color w:val="000000" w:themeColor="text1"/>
        </w:rPr>
        <w:t>There was a sharp decrease in rates between 2</w:t>
      </w:r>
      <w:r w:rsidR="00195FBA">
        <w:rPr>
          <w:rFonts w:ascii="Arial" w:hAnsi="Arial" w:cs="Arial"/>
          <w:color w:val="000000" w:themeColor="text1"/>
        </w:rPr>
        <w:t>0</w:t>
      </w:r>
      <w:r>
        <w:rPr>
          <w:rFonts w:ascii="Arial" w:hAnsi="Arial" w:cs="Arial"/>
          <w:color w:val="000000" w:themeColor="text1"/>
        </w:rPr>
        <w:t xml:space="preserve">14/17 and 2015/18 in Peterborough, which led to </w:t>
      </w:r>
      <w:r w:rsidR="000B6FE7">
        <w:rPr>
          <w:rFonts w:ascii="Arial" w:hAnsi="Arial" w:cs="Arial"/>
          <w:color w:val="000000" w:themeColor="text1"/>
        </w:rPr>
        <w:t>the area</w:t>
      </w:r>
      <w:r>
        <w:rPr>
          <w:rFonts w:ascii="Arial" w:hAnsi="Arial" w:cs="Arial"/>
          <w:color w:val="000000" w:themeColor="text1"/>
        </w:rPr>
        <w:t xml:space="preserve"> becoming statistically significantly better than England, having </w:t>
      </w:r>
      <w:r w:rsidR="0092627D">
        <w:rPr>
          <w:rFonts w:ascii="Arial" w:hAnsi="Arial" w:cs="Arial"/>
          <w:color w:val="000000" w:themeColor="text1"/>
        </w:rPr>
        <w:t xml:space="preserve">previously </w:t>
      </w:r>
      <w:r>
        <w:rPr>
          <w:rFonts w:ascii="Arial" w:hAnsi="Arial" w:cs="Arial"/>
          <w:color w:val="000000" w:themeColor="text1"/>
        </w:rPr>
        <w:t>been statistically similar.</w:t>
      </w:r>
      <w:r w:rsidR="00B66264">
        <w:rPr>
          <w:rFonts w:ascii="Arial" w:hAnsi="Arial" w:cs="Arial"/>
          <w:color w:val="000000" w:themeColor="text1"/>
        </w:rPr>
        <w:t xml:space="preserve">  In 2015/18 the rate was 23.2 per 100,000 population in Peterborough and 32.9 per 100,000 in England.</w:t>
      </w:r>
    </w:p>
    <w:p w:rsidR="003C4AA5" w:rsidRPr="0092627D" w:rsidRDefault="003C4AA5" w:rsidP="001D2438">
      <w:pPr>
        <w:autoSpaceDE w:val="0"/>
        <w:autoSpaceDN w:val="0"/>
        <w:rPr>
          <w:rFonts w:ascii="Arial" w:hAnsi="Arial" w:cs="Arial"/>
          <w:color w:val="000000" w:themeColor="text1"/>
          <w:sz w:val="14"/>
        </w:rPr>
      </w:pPr>
    </w:p>
    <w:p w:rsidR="003C4AA5" w:rsidRPr="0092627D" w:rsidRDefault="003C4AA5" w:rsidP="0092627D">
      <w:pPr>
        <w:pBdr>
          <w:top w:val="single" w:sz="4" w:space="1" w:color="auto"/>
          <w:left w:val="single" w:sz="4" w:space="4" w:color="auto"/>
          <w:bottom w:val="single" w:sz="4" w:space="1" w:color="auto"/>
          <w:right w:val="single" w:sz="4" w:space="4" w:color="auto"/>
          <w:bar w:val="single" w:sz="4" w:color="auto"/>
        </w:pBdr>
        <w:shd w:val="clear" w:color="auto" w:fill="DBE5F1" w:themeFill="accent1" w:themeFillTint="33"/>
        <w:autoSpaceDE w:val="0"/>
        <w:autoSpaceDN w:val="0"/>
        <w:rPr>
          <w:rFonts w:ascii="Arial" w:hAnsi="Arial" w:cs="Arial"/>
          <w:sz w:val="18"/>
        </w:rPr>
      </w:pPr>
      <w:r w:rsidRPr="003C4AA5">
        <w:rPr>
          <w:rFonts w:ascii="Arial" w:hAnsi="Arial" w:cs="Arial"/>
          <w:b/>
        </w:rPr>
        <w:t>Peterborough p</w:t>
      </w:r>
      <w:r>
        <w:rPr>
          <w:rFonts w:ascii="Arial" w:hAnsi="Arial" w:cs="Arial"/>
          <w:b/>
        </w:rPr>
        <w:t>rofile available from</w:t>
      </w:r>
      <w:r w:rsidRPr="0092627D">
        <w:rPr>
          <w:rFonts w:ascii="Arial" w:hAnsi="Arial" w:cs="Arial"/>
          <w:b/>
          <w:sz w:val="18"/>
        </w:rPr>
        <w:t xml:space="preserve">: </w:t>
      </w:r>
      <w:r w:rsidRPr="0092627D">
        <w:rPr>
          <w:rFonts w:ascii="Arial" w:hAnsi="Arial" w:cs="Arial"/>
          <w:sz w:val="18"/>
        </w:rPr>
        <w:t xml:space="preserve"> https://fingertips.phe.org.uk/profile/child-health-profiles/data#page/9/gid/1938133228/pat/6/par/E12000006/ati/102/are/E06000031/iid/92196/age/2/sex/4</w:t>
      </w:r>
    </w:p>
    <w:sectPr w:rsidR="003C4AA5" w:rsidRPr="0092627D" w:rsidSect="00A87139">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B" w:rsidRDefault="0001587B" w:rsidP="00682641">
      <w:r>
        <w:separator/>
      </w:r>
    </w:p>
  </w:endnote>
  <w:endnote w:type="continuationSeparator" w:id="0">
    <w:p w:rsidR="0001587B" w:rsidRDefault="0001587B" w:rsidP="006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69513"/>
      <w:docPartObj>
        <w:docPartGallery w:val="Page Numbers (Bottom of Page)"/>
        <w:docPartUnique/>
      </w:docPartObj>
    </w:sdtPr>
    <w:sdtEndPr>
      <w:rPr>
        <w:rFonts w:ascii="Arial" w:hAnsi="Arial" w:cs="Arial"/>
        <w:noProof/>
      </w:rPr>
    </w:sdtEndPr>
    <w:sdtContent>
      <w:p w:rsidR="00682641" w:rsidRPr="00195FBA" w:rsidRDefault="00682641">
        <w:pPr>
          <w:pStyle w:val="Footer"/>
          <w:jc w:val="right"/>
          <w:rPr>
            <w:rFonts w:ascii="Arial" w:hAnsi="Arial" w:cs="Arial"/>
          </w:rPr>
        </w:pPr>
        <w:r w:rsidRPr="00195FBA">
          <w:rPr>
            <w:rFonts w:ascii="Arial" w:hAnsi="Arial" w:cs="Arial"/>
          </w:rPr>
          <w:fldChar w:fldCharType="begin"/>
        </w:r>
        <w:r w:rsidRPr="00195FBA">
          <w:rPr>
            <w:rFonts w:ascii="Arial" w:hAnsi="Arial" w:cs="Arial"/>
          </w:rPr>
          <w:instrText xml:space="preserve"> PAGE   \* MERGEFORMAT </w:instrText>
        </w:r>
        <w:r w:rsidRPr="00195FBA">
          <w:rPr>
            <w:rFonts w:ascii="Arial" w:hAnsi="Arial" w:cs="Arial"/>
          </w:rPr>
          <w:fldChar w:fldCharType="separate"/>
        </w:r>
        <w:r w:rsidR="00D03005">
          <w:rPr>
            <w:rFonts w:ascii="Arial" w:hAnsi="Arial" w:cs="Arial"/>
            <w:noProof/>
          </w:rPr>
          <w:t>5</w:t>
        </w:r>
        <w:r w:rsidRPr="00195FBA">
          <w:rPr>
            <w:rFonts w:ascii="Arial" w:hAnsi="Arial" w:cs="Arial"/>
            <w:noProof/>
          </w:rPr>
          <w:fldChar w:fldCharType="end"/>
        </w:r>
      </w:p>
    </w:sdtContent>
  </w:sdt>
  <w:p w:rsidR="00682641" w:rsidRDefault="00682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B" w:rsidRDefault="0001587B" w:rsidP="00682641">
      <w:r>
        <w:separator/>
      </w:r>
    </w:p>
  </w:footnote>
  <w:footnote w:type="continuationSeparator" w:id="0">
    <w:p w:rsidR="0001587B" w:rsidRDefault="0001587B" w:rsidP="00682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422A5E"/>
    <w:lvl w:ilvl="0">
      <w:numFmt w:val="bullet"/>
      <w:lvlText w:val="*"/>
      <w:lvlJc w:val="left"/>
      <w:pPr>
        <w:ind w:left="0" w:firstLine="0"/>
      </w:pPr>
    </w:lvl>
  </w:abstractNum>
  <w:abstractNum w:abstractNumId="1" w15:restartNumberingAfterBreak="0">
    <w:nsid w:val="053D1CE4"/>
    <w:multiLevelType w:val="hybridMultilevel"/>
    <w:tmpl w:val="F96A0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618CF"/>
    <w:multiLevelType w:val="hybridMultilevel"/>
    <w:tmpl w:val="0A0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766A6"/>
    <w:multiLevelType w:val="hybridMultilevel"/>
    <w:tmpl w:val="5AF6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C3B54"/>
    <w:multiLevelType w:val="hybridMultilevel"/>
    <w:tmpl w:val="1BDC3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C9E28C4"/>
    <w:multiLevelType w:val="hybridMultilevel"/>
    <w:tmpl w:val="26E45A1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3E673C00"/>
    <w:multiLevelType w:val="hybridMultilevel"/>
    <w:tmpl w:val="DD1865C2"/>
    <w:lvl w:ilvl="0" w:tplc="EF006472">
      <w:numFmt w:val="bullet"/>
      <w:lvlText w:val="·"/>
      <w:lvlJc w:val="left"/>
      <w:pPr>
        <w:ind w:left="890" w:hanging="510"/>
      </w:pPr>
      <w:rPr>
        <w:rFonts w:ascii="Calibri" w:eastAsiaTheme="minorHAnsi" w:hAnsi="Calibri" w:cs="Times New Roman" w:hint="default"/>
        <w:color w:val="0D0D0D"/>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424D4012"/>
    <w:multiLevelType w:val="hybridMultilevel"/>
    <w:tmpl w:val="47F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023C0"/>
    <w:multiLevelType w:val="hybridMultilevel"/>
    <w:tmpl w:val="8D22E36E"/>
    <w:lvl w:ilvl="0" w:tplc="08090001">
      <w:start w:val="1"/>
      <w:numFmt w:val="bullet"/>
      <w:lvlText w:val=""/>
      <w:lvlJc w:val="left"/>
      <w:pPr>
        <w:ind w:left="890" w:hanging="510"/>
      </w:pPr>
      <w:rPr>
        <w:rFonts w:ascii="Symbol" w:hAnsi="Symbol" w:hint="default"/>
        <w:color w:val="0D0D0D"/>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488A129E"/>
    <w:multiLevelType w:val="hybridMultilevel"/>
    <w:tmpl w:val="C66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11A12"/>
    <w:multiLevelType w:val="hybridMultilevel"/>
    <w:tmpl w:val="2626DE38"/>
    <w:lvl w:ilvl="0" w:tplc="08090001">
      <w:start w:val="1"/>
      <w:numFmt w:val="bullet"/>
      <w:lvlText w:val=""/>
      <w:lvlJc w:val="left"/>
      <w:pPr>
        <w:ind w:left="720" w:hanging="360"/>
      </w:pPr>
      <w:rPr>
        <w:rFonts w:ascii="Symbol" w:hAnsi="Symbol" w:hint="default"/>
      </w:rPr>
    </w:lvl>
    <w:lvl w:ilvl="1" w:tplc="AA249E54">
      <w:numFmt w:val="bullet"/>
      <w:lvlText w:val="·"/>
      <w:lvlJc w:val="left"/>
      <w:pPr>
        <w:ind w:left="1590" w:hanging="510"/>
      </w:pPr>
      <w:rPr>
        <w:rFonts w:ascii="Calibri" w:eastAsiaTheme="minorHAnsi"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57268"/>
    <w:multiLevelType w:val="hybridMultilevel"/>
    <w:tmpl w:val="8800EAF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592769AC"/>
    <w:multiLevelType w:val="hybridMultilevel"/>
    <w:tmpl w:val="87DEF4F2"/>
    <w:lvl w:ilvl="0" w:tplc="B46E52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E70FA8"/>
    <w:multiLevelType w:val="hybridMultilevel"/>
    <w:tmpl w:val="9B7A29AE"/>
    <w:lvl w:ilvl="0" w:tplc="846A44B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9A5A37"/>
    <w:multiLevelType w:val="hybridMultilevel"/>
    <w:tmpl w:val="C1BCE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7A62100"/>
    <w:multiLevelType w:val="hybridMultilevel"/>
    <w:tmpl w:val="38BE23B2"/>
    <w:lvl w:ilvl="0" w:tplc="2D0213C8">
      <w:numFmt w:val="bullet"/>
      <w:lvlText w:val="·"/>
      <w:lvlJc w:val="left"/>
      <w:pPr>
        <w:ind w:left="555" w:hanging="510"/>
      </w:pPr>
      <w:rPr>
        <w:rFonts w:ascii="Calibri" w:eastAsiaTheme="minorHAnsi" w:hAnsi="Calibri" w:cs="Times New Roman" w:hint="default"/>
        <w:color w:val="00000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8F814A3"/>
    <w:multiLevelType w:val="hybridMultilevel"/>
    <w:tmpl w:val="AF3AE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4"/>
  </w:num>
  <w:num w:numId="3">
    <w:abstractNumId w:val="4"/>
  </w:num>
  <w:num w:numId="4">
    <w:abstractNumId w:val="3"/>
  </w:num>
  <w:num w:numId="5">
    <w:abstractNumId w:val="6"/>
  </w:num>
  <w:num w:numId="6">
    <w:abstractNumId w:val="8"/>
  </w:num>
  <w:num w:numId="7">
    <w:abstractNumId w:val="10"/>
  </w:num>
  <w:num w:numId="8">
    <w:abstractNumId w:val="15"/>
  </w:num>
  <w:num w:numId="9">
    <w:abstractNumId w:val="11"/>
  </w:num>
  <w:num w:numId="10">
    <w:abstractNumId w:val="5"/>
  </w:num>
  <w:num w:numId="11">
    <w:abstractNumId w:val="7"/>
  </w:num>
  <w:num w:numId="12">
    <w:abstractNumId w:val="2"/>
  </w:num>
  <w:num w:numId="13">
    <w:abstractNumId w:val="9"/>
  </w:num>
  <w:num w:numId="14">
    <w:abstractNumId w:val="13"/>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DC"/>
    <w:rsid w:val="000131ED"/>
    <w:rsid w:val="0001587B"/>
    <w:rsid w:val="00030C6E"/>
    <w:rsid w:val="000406C2"/>
    <w:rsid w:val="00043DF3"/>
    <w:rsid w:val="000B6FE7"/>
    <w:rsid w:val="000C3BA1"/>
    <w:rsid w:val="00121785"/>
    <w:rsid w:val="00125243"/>
    <w:rsid w:val="00134089"/>
    <w:rsid w:val="00135D1C"/>
    <w:rsid w:val="00152170"/>
    <w:rsid w:val="00167393"/>
    <w:rsid w:val="00173C7F"/>
    <w:rsid w:val="00177034"/>
    <w:rsid w:val="00195FBA"/>
    <w:rsid w:val="001A74A1"/>
    <w:rsid w:val="001C1166"/>
    <w:rsid w:val="001C14BF"/>
    <w:rsid w:val="001D06FA"/>
    <w:rsid w:val="001D1B91"/>
    <w:rsid w:val="001D2438"/>
    <w:rsid w:val="001F1659"/>
    <w:rsid w:val="0020540B"/>
    <w:rsid w:val="00216532"/>
    <w:rsid w:val="00232379"/>
    <w:rsid w:val="0024732C"/>
    <w:rsid w:val="00264A6C"/>
    <w:rsid w:val="00265A88"/>
    <w:rsid w:val="00266CBA"/>
    <w:rsid w:val="002736DC"/>
    <w:rsid w:val="00281F21"/>
    <w:rsid w:val="002B2930"/>
    <w:rsid w:val="002B404C"/>
    <w:rsid w:val="002B5417"/>
    <w:rsid w:val="002D6691"/>
    <w:rsid w:val="002E0C70"/>
    <w:rsid w:val="002E178D"/>
    <w:rsid w:val="002F7574"/>
    <w:rsid w:val="00304EB1"/>
    <w:rsid w:val="00315582"/>
    <w:rsid w:val="00320E8E"/>
    <w:rsid w:val="0032504C"/>
    <w:rsid w:val="00334CEA"/>
    <w:rsid w:val="003C4AA5"/>
    <w:rsid w:val="003C6DD1"/>
    <w:rsid w:val="003E07AD"/>
    <w:rsid w:val="003E3C71"/>
    <w:rsid w:val="003E6FED"/>
    <w:rsid w:val="004030C7"/>
    <w:rsid w:val="00435335"/>
    <w:rsid w:val="00444DCB"/>
    <w:rsid w:val="004639DD"/>
    <w:rsid w:val="004A0DBD"/>
    <w:rsid w:val="004A1B85"/>
    <w:rsid w:val="004B39BF"/>
    <w:rsid w:val="004C35E1"/>
    <w:rsid w:val="004C45B3"/>
    <w:rsid w:val="004D5E2C"/>
    <w:rsid w:val="00513587"/>
    <w:rsid w:val="005217D9"/>
    <w:rsid w:val="0052705E"/>
    <w:rsid w:val="00531FF9"/>
    <w:rsid w:val="00544E05"/>
    <w:rsid w:val="00550D2D"/>
    <w:rsid w:val="00572684"/>
    <w:rsid w:val="0057581B"/>
    <w:rsid w:val="0058134A"/>
    <w:rsid w:val="00585013"/>
    <w:rsid w:val="005C3359"/>
    <w:rsid w:val="005E1F25"/>
    <w:rsid w:val="006044D7"/>
    <w:rsid w:val="00652C44"/>
    <w:rsid w:val="00664D4C"/>
    <w:rsid w:val="00682641"/>
    <w:rsid w:val="006850AE"/>
    <w:rsid w:val="006B0354"/>
    <w:rsid w:val="00704A40"/>
    <w:rsid w:val="00725A39"/>
    <w:rsid w:val="007426A8"/>
    <w:rsid w:val="00742CBF"/>
    <w:rsid w:val="00757EDA"/>
    <w:rsid w:val="007764F6"/>
    <w:rsid w:val="007858A2"/>
    <w:rsid w:val="007B2F5A"/>
    <w:rsid w:val="007C2DAF"/>
    <w:rsid w:val="007E5C8F"/>
    <w:rsid w:val="007E7B3D"/>
    <w:rsid w:val="007F2B39"/>
    <w:rsid w:val="0080301D"/>
    <w:rsid w:val="00807E62"/>
    <w:rsid w:val="00816517"/>
    <w:rsid w:val="0084453D"/>
    <w:rsid w:val="008527D4"/>
    <w:rsid w:val="00857C88"/>
    <w:rsid w:val="00862AEC"/>
    <w:rsid w:val="00881B20"/>
    <w:rsid w:val="008975B8"/>
    <w:rsid w:val="008B58D6"/>
    <w:rsid w:val="008C1356"/>
    <w:rsid w:val="008E065E"/>
    <w:rsid w:val="009033D3"/>
    <w:rsid w:val="00907803"/>
    <w:rsid w:val="009172F5"/>
    <w:rsid w:val="0092627D"/>
    <w:rsid w:val="00937901"/>
    <w:rsid w:val="00952AFA"/>
    <w:rsid w:val="00974730"/>
    <w:rsid w:val="0098311B"/>
    <w:rsid w:val="009B6C13"/>
    <w:rsid w:val="009C51ED"/>
    <w:rsid w:val="009D52B2"/>
    <w:rsid w:val="009D5E54"/>
    <w:rsid w:val="009F24E7"/>
    <w:rsid w:val="009F4E7E"/>
    <w:rsid w:val="009F5B70"/>
    <w:rsid w:val="00A043E5"/>
    <w:rsid w:val="00A32108"/>
    <w:rsid w:val="00A35EAB"/>
    <w:rsid w:val="00A449CD"/>
    <w:rsid w:val="00A538A3"/>
    <w:rsid w:val="00A6074C"/>
    <w:rsid w:val="00A87139"/>
    <w:rsid w:val="00AA1401"/>
    <w:rsid w:val="00AC074E"/>
    <w:rsid w:val="00AD1D39"/>
    <w:rsid w:val="00AE7E54"/>
    <w:rsid w:val="00AF6FF4"/>
    <w:rsid w:val="00B22A0C"/>
    <w:rsid w:val="00B23011"/>
    <w:rsid w:val="00B66264"/>
    <w:rsid w:val="00B80271"/>
    <w:rsid w:val="00B946ED"/>
    <w:rsid w:val="00BA0234"/>
    <w:rsid w:val="00BE0A88"/>
    <w:rsid w:val="00BF50A9"/>
    <w:rsid w:val="00C05036"/>
    <w:rsid w:val="00C24142"/>
    <w:rsid w:val="00C252F5"/>
    <w:rsid w:val="00C30506"/>
    <w:rsid w:val="00C5056A"/>
    <w:rsid w:val="00C516C2"/>
    <w:rsid w:val="00C65005"/>
    <w:rsid w:val="00C67731"/>
    <w:rsid w:val="00CC01EC"/>
    <w:rsid w:val="00CC69FE"/>
    <w:rsid w:val="00CD0C74"/>
    <w:rsid w:val="00CD1C51"/>
    <w:rsid w:val="00CF4FCD"/>
    <w:rsid w:val="00D03005"/>
    <w:rsid w:val="00D0459A"/>
    <w:rsid w:val="00D11484"/>
    <w:rsid w:val="00D26310"/>
    <w:rsid w:val="00D33B9E"/>
    <w:rsid w:val="00D345BF"/>
    <w:rsid w:val="00D3462F"/>
    <w:rsid w:val="00D54F6C"/>
    <w:rsid w:val="00D652B1"/>
    <w:rsid w:val="00D72272"/>
    <w:rsid w:val="00D726DA"/>
    <w:rsid w:val="00DA001D"/>
    <w:rsid w:val="00DA3D19"/>
    <w:rsid w:val="00DA3E29"/>
    <w:rsid w:val="00DA3E4A"/>
    <w:rsid w:val="00DA6D08"/>
    <w:rsid w:val="00DB62AE"/>
    <w:rsid w:val="00DC2E76"/>
    <w:rsid w:val="00DC3AC2"/>
    <w:rsid w:val="00DC78BF"/>
    <w:rsid w:val="00DF2C83"/>
    <w:rsid w:val="00E1725B"/>
    <w:rsid w:val="00E9189C"/>
    <w:rsid w:val="00E9598D"/>
    <w:rsid w:val="00EA13E2"/>
    <w:rsid w:val="00EB3B59"/>
    <w:rsid w:val="00EB6F16"/>
    <w:rsid w:val="00EC2990"/>
    <w:rsid w:val="00ED161C"/>
    <w:rsid w:val="00ED32B5"/>
    <w:rsid w:val="00EF5A24"/>
    <w:rsid w:val="00F71D78"/>
    <w:rsid w:val="00F762B1"/>
    <w:rsid w:val="00F93FCE"/>
    <w:rsid w:val="00FA67F2"/>
    <w:rsid w:val="00FD2F89"/>
    <w:rsid w:val="00FD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62BAB-E2A3-413E-9A49-60AD062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A9"/>
    <w:pPr>
      <w:ind w:left="720"/>
    </w:pPr>
  </w:style>
  <w:style w:type="paragraph" w:customStyle="1" w:styleId="gmail-m-7458136046043745776m1196214074398586454m-2924473158466953496gmail-msolistparagraph">
    <w:name w:val="gmail-m_-7458136046043745776m_1196214074398586454m_-2924473158466953496gmail-msolistparagraph"/>
    <w:basedOn w:val="Normal"/>
    <w:rsid w:val="00F93FCE"/>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F93FCE"/>
    <w:rPr>
      <w:b/>
      <w:bCs/>
    </w:rPr>
  </w:style>
  <w:style w:type="paragraph" w:styleId="Header">
    <w:name w:val="header"/>
    <w:basedOn w:val="Normal"/>
    <w:link w:val="HeaderChar"/>
    <w:uiPriority w:val="99"/>
    <w:unhideWhenUsed/>
    <w:rsid w:val="00682641"/>
    <w:pPr>
      <w:tabs>
        <w:tab w:val="center" w:pos="4513"/>
        <w:tab w:val="right" w:pos="9026"/>
      </w:tabs>
    </w:pPr>
  </w:style>
  <w:style w:type="character" w:customStyle="1" w:styleId="HeaderChar">
    <w:name w:val="Header Char"/>
    <w:basedOn w:val="DefaultParagraphFont"/>
    <w:link w:val="Header"/>
    <w:uiPriority w:val="99"/>
    <w:rsid w:val="00682641"/>
    <w:rPr>
      <w:rFonts w:ascii="Calibri" w:hAnsi="Calibri" w:cs="Times New Roman"/>
    </w:rPr>
  </w:style>
  <w:style w:type="paragraph" w:styleId="Footer">
    <w:name w:val="footer"/>
    <w:basedOn w:val="Normal"/>
    <w:link w:val="FooterChar"/>
    <w:uiPriority w:val="99"/>
    <w:unhideWhenUsed/>
    <w:rsid w:val="00682641"/>
    <w:pPr>
      <w:tabs>
        <w:tab w:val="center" w:pos="4513"/>
        <w:tab w:val="right" w:pos="9026"/>
      </w:tabs>
    </w:pPr>
  </w:style>
  <w:style w:type="character" w:customStyle="1" w:styleId="FooterChar">
    <w:name w:val="Footer Char"/>
    <w:basedOn w:val="DefaultParagraphFont"/>
    <w:link w:val="Footer"/>
    <w:uiPriority w:val="99"/>
    <w:rsid w:val="00682641"/>
    <w:rPr>
      <w:rFonts w:ascii="Calibri" w:hAnsi="Calibri" w:cs="Times New Roman"/>
    </w:rPr>
  </w:style>
  <w:style w:type="paragraph" w:styleId="NormalWeb">
    <w:name w:val="Normal (Web)"/>
    <w:basedOn w:val="Normal"/>
    <w:uiPriority w:val="99"/>
    <w:unhideWhenUsed/>
    <w:rsid w:val="00531FF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63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DD"/>
    <w:rPr>
      <w:rFonts w:ascii="Segoe UI" w:hAnsi="Segoe UI" w:cs="Segoe UI"/>
      <w:sz w:val="18"/>
      <w:szCs w:val="18"/>
    </w:rPr>
  </w:style>
  <w:style w:type="character" w:styleId="Hyperlink">
    <w:name w:val="Hyperlink"/>
    <w:basedOn w:val="DefaultParagraphFont"/>
    <w:uiPriority w:val="99"/>
    <w:unhideWhenUsed/>
    <w:rsid w:val="00C67731"/>
    <w:rPr>
      <w:color w:val="0000FF" w:themeColor="hyperlink"/>
      <w:u w:val="single"/>
    </w:rPr>
  </w:style>
  <w:style w:type="character" w:styleId="FollowedHyperlink">
    <w:name w:val="FollowedHyperlink"/>
    <w:basedOn w:val="DefaultParagraphFont"/>
    <w:uiPriority w:val="99"/>
    <w:semiHidden/>
    <w:unhideWhenUsed/>
    <w:rsid w:val="00FA6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3667">
      <w:bodyDiv w:val="1"/>
      <w:marLeft w:val="0"/>
      <w:marRight w:val="0"/>
      <w:marTop w:val="0"/>
      <w:marBottom w:val="0"/>
      <w:divBdr>
        <w:top w:val="none" w:sz="0" w:space="0" w:color="auto"/>
        <w:left w:val="none" w:sz="0" w:space="0" w:color="auto"/>
        <w:bottom w:val="none" w:sz="0" w:space="0" w:color="auto"/>
        <w:right w:val="none" w:sz="0" w:space="0" w:color="auto"/>
      </w:divBdr>
    </w:div>
    <w:div w:id="399252774">
      <w:bodyDiv w:val="1"/>
      <w:marLeft w:val="0"/>
      <w:marRight w:val="0"/>
      <w:marTop w:val="0"/>
      <w:marBottom w:val="0"/>
      <w:divBdr>
        <w:top w:val="none" w:sz="0" w:space="0" w:color="auto"/>
        <w:left w:val="none" w:sz="0" w:space="0" w:color="auto"/>
        <w:bottom w:val="none" w:sz="0" w:space="0" w:color="auto"/>
        <w:right w:val="none" w:sz="0" w:space="0" w:color="auto"/>
      </w:divBdr>
    </w:div>
    <w:div w:id="403455537">
      <w:bodyDiv w:val="1"/>
      <w:marLeft w:val="0"/>
      <w:marRight w:val="0"/>
      <w:marTop w:val="0"/>
      <w:marBottom w:val="0"/>
      <w:divBdr>
        <w:top w:val="none" w:sz="0" w:space="0" w:color="auto"/>
        <w:left w:val="none" w:sz="0" w:space="0" w:color="auto"/>
        <w:bottom w:val="none" w:sz="0" w:space="0" w:color="auto"/>
        <w:right w:val="none" w:sz="0" w:space="0" w:color="auto"/>
      </w:divBdr>
    </w:div>
    <w:div w:id="858658901">
      <w:bodyDiv w:val="1"/>
      <w:marLeft w:val="0"/>
      <w:marRight w:val="0"/>
      <w:marTop w:val="0"/>
      <w:marBottom w:val="0"/>
      <w:divBdr>
        <w:top w:val="none" w:sz="0" w:space="0" w:color="auto"/>
        <w:left w:val="none" w:sz="0" w:space="0" w:color="auto"/>
        <w:bottom w:val="none" w:sz="0" w:space="0" w:color="auto"/>
        <w:right w:val="none" w:sz="0" w:space="0" w:color="auto"/>
      </w:divBdr>
    </w:div>
    <w:div w:id="1241983814">
      <w:bodyDiv w:val="1"/>
      <w:marLeft w:val="0"/>
      <w:marRight w:val="0"/>
      <w:marTop w:val="0"/>
      <w:marBottom w:val="0"/>
      <w:divBdr>
        <w:top w:val="none" w:sz="0" w:space="0" w:color="auto"/>
        <w:left w:val="none" w:sz="0" w:space="0" w:color="auto"/>
        <w:bottom w:val="none" w:sz="0" w:space="0" w:color="auto"/>
        <w:right w:val="none" w:sz="0" w:space="0" w:color="auto"/>
      </w:divBdr>
    </w:div>
    <w:div w:id="1523665759">
      <w:bodyDiv w:val="1"/>
      <w:marLeft w:val="0"/>
      <w:marRight w:val="0"/>
      <w:marTop w:val="0"/>
      <w:marBottom w:val="0"/>
      <w:divBdr>
        <w:top w:val="none" w:sz="0" w:space="0" w:color="auto"/>
        <w:left w:val="none" w:sz="0" w:space="0" w:color="auto"/>
        <w:bottom w:val="none" w:sz="0" w:space="0" w:color="auto"/>
        <w:right w:val="none" w:sz="0" w:space="0" w:color="auto"/>
      </w:divBdr>
    </w:div>
    <w:div w:id="15861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BBEB-FC3F-4D38-9991-13FBB1FE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6</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Lakshman Raj</dc:creator>
  <cp:keywords/>
  <dc:description/>
  <cp:lastModifiedBy>Whyman Helen</cp:lastModifiedBy>
  <cp:revision>70</cp:revision>
  <dcterms:created xsi:type="dcterms:W3CDTF">2019-03-05T10:09:00Z</dcterms:created>
  <dcterms:modified xsi:type="dcterms:W3CDTF">2019-03-11T13:58:00Z</dcterms:modified>
</cp:coreProperties>
</file>