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260933" w14:textId="0564B8B7" w:rsidR="0011199F" w:rsidRPr="00C4430F" w:rsidRDefault="00DB2538" w:rsidP="0011199F">
      <w:pPr>
        <w:jc w:val="center"/>
        <w:rPr>
          <w:highlight w:val="yellow"/>
        </w:rPr>
      </w:pPr>
      <w:bookmarkStart w:id="0" w:name="_Toc489622871"/>
      <w:r>
        <w:t xml:space="preserve">       </w:t>
      </w:r>
      <w:r w:rsidR="0011199F" w:rsidRPr="00C4430F">
        <w:rPr>
          <w:noProof/>
          <w:lang w:eastAsia="en-GB"/>
        </w:rPr>
        <w:drawing>
          <wp:inline distT="0" distB="0" distL="0" distR="0" wp14:anchorId="7B09FC0F" wp14:editId="4917D5D7">
            <wp:extent cx="3857625" cy="676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7625" cy="676275"/>
                    </a:xfrm>
                    <a:prstGeom prst="rect">
                      <a:avLst/>
                    </a:prstGeom>
                  </pic:spPr>
                </pic:pic>
              </a:graphicData>
            </a:graphic>
          </wp:inline>
        </w:drawing>
      </w:r>
      <w:bookmarkEnd w:id="0"/>
    </w:p>
    <w:p w14:paraId="5D3BD666" w14:textId="77777777" w:rsidR="0011199F" w:rsidRPr="00C4430F" w:rsidRDefault="0011199F" w:rsidP="0011199F">
      <w:pPr>
        <w:rPr>
          <w:highlight w:val="yellow"/>
        </w:rPr>
      </w:pPr>
    </w:p>
    <w:p w14:paraId="5B9CDDF8" w14:textId="77777777" w:rsidR="0011199F" w:rsidRPr="00C4430F" w:rsidRDefault="0011199F" w:rsidP="0011199F">
      <w:pPr>
        <w:rPr>
          <w:highlight w:val="yellow"/>
        </w:rPr>
      </w:pPr>
    </w:p>
    <w:p w14:paraId="2BFC67E9" w14:textId="77777777" w:rsidR="0011199F" w:rsidRPr="00C4430F" w:rsidRDefault="0011199F" w:rsidP="0011199F">
      <w:pPr>
        <w:rPr>
          <w:highlight w:val="yellow"/>
        </w:rPr>
      </w:pPr>
    </w:p>
    <w:p w14:paraId="0D2B0FF1" w14:textId="77777777" w:rsidR="0011199F" w:rsidRPr="00C4430F" w:rsidRDefault="0011199F" w:rsidP="0011199F">
      <w:pPr>
        <w:rPr>
          <w:highlight w:val="yellow"/>
        </w:rPr>
      </w:pPr>
    </w:p>
    <w:p w14:paraId="480F502A" w14:textId="77777777" w:rsidR="0011199F" w:rsidRPr="00C4430F" w:rsidRDefault="0011199F" w:rsidP="0011199F">
      <w:pPr>
        <w:rPr>
          <w:highlight w:val="yellow"/>
        </w:rPr>
      </w:pPr>
    </w:p>
    <w:p w14:paraId="0E833D44" w14:textId="77777777" w:rsidR="0011199F" w:rsidRPr="00C4430F" w:rsidRDefault="0011199F" w:rsidP="0011199F">
      <w:pPr>
        <w:rPr>
          <w:highlight w:val="yellow"/>
        </w:rPr>
      </w:pPr>
    </w:p>
    <w:p w14:paraId="5BD223A8" w14:textId="77777777" w:rsidR="0011199F" w:rsidRPr="00C4430F" w:rsidRDefault="0011199F" w:rsidP="0011199F">
      <w:pPr>
        <w:rPr>
          <w:highlight w:val="yellow"/>
        </w:rPr>
      </w:pPr>
    </w:p>
    <w:p w14:paraId="27AEC896" w14:textId="77777777" w:rsidR="0011199F" w:rsidRPr="00C4430F" w:rsidRDefault="0011199F" w:rsidP="0011199F">
      <w:pPr>
        <w:rPr>
          <w:highlight w:val="yellow"/>
        </w:rPr>
      </w:pPr>
    </w:p>
    <w:p w14:paraId="7751F330" w14:textId="77777777" w:rsidR="0011199F" w:rsidRPr="00C4430F" w:rsidRDefault="0011199F" w:rsidP="0011199F">
      <w:pPr>
        <w:rPr>
          <w:highlight w:val="yellow"/>
        </w:rPr>
      </w:pPr>
    </w:p>
    <w:p w14:paraId="1DEB6A55" w14:textId="77777777" w:rsidR="0011199F" w:rsidRPr="00C4430F" w:rsidRDefault="0011199F" w:rsidP="0011199F">
      <w:pPr>
        <w:rPr>
          <w:highlight w:val="yellow"/>
        </w:rPr>
      </w:pPr>
    </w:p>
    <w:p w14:paraId="6B5AF5F3" w14:textId="77777777" w:rsidR="0011199F" w:rsidRPr="00C4430F" w:rsidRDefault="0011199F" w:rsidP="0011199F">
      <w:pPr>
        <w:jc w:val="center"/>
        <w:rPr>
          <w:color w:val="2E74B5" w:themeColor="accent1" w:themeShade="BF"/>
          <w:sz w:val="72"/>
          <w:szCs w:val="72"/>
        </w:rPr>
      </w:pPr>
      <w:r w:rsidRPr="00C4430F">
        <w:rPr>
          <w:color w:val="2E74B5" w:themeColor="accent1" w:themeShade="BF"/>
          <w:sz w:val="72"/>
          <w:szCs w:val="72"/>
        </w:rPr>
        <w:t>Peterborough Joint Strategic Needs</w:t>
      </w:r>
      <w:r w:rsidR="00C4430F" w:rsidRPr="00C4430F">
        <w:rPr>
          <w:color w:val="2E74B5" w:themeColor="accent1" w:themeShade="BF"/>
          <w:sz w:val="72"/>
          <w:szCs w:val="72"/>
        </w:rPr>
        <w:t xml:space="preserve"> Assessment</w:t>
      </w:r>
      <w:r w:rsidRPr="00C4430F">
        <w:rPr>
          <w:color w:val="2E74B5" w:themeColor="accent1" w:themeShade="BF"/>
          <w:sz w:val="72"/>
          <w:szCs w:val="72"/>
        </w:rPr>
        <w:t xml:space="preserve"> Core Dataset</w:t>
      </w:r>
    </w:p>
    <w:p w14:paraId="1B9A5886" w14:textId="77777777" w:rsidR="0011199F" w:rsidRPr="00C4430F" w:rsidRDefault="0011199F" w:rsidP="0011199F">
      <w:pPr>
        <w:jc w:val="center"/>
        <w:rPr>
          <w:color w:val="2E74B5" w:themeColor="accent1" w:themeShade="BF"/>
          <w:sz w:val="72"/>
          <w:szCs w:val="72"/>
        </w:rPr>
      </w:pPr>
    </w:p>
    <w:p w14:paraId="0B42E03A" w14:textId="77777777" w:rsidR="0011199F" w:rsidRPr="00C4430F" w:rsidRDefault="00D030DF" w:rsidP="0011199F">
      <w:pPr>
        <w:jc w:val="center"/>
        <w:rPr>
          <w:color w:val="2E74B5" w:themeColor="accent1" w:themeShade="BF"/>
          <w:sz w:val="72"/>
          <w:szCs w:val="72"/>
        </w:rPr>
      </w:pPr>
      <w:r w:rsidRPr="00C4430F">
        <w:rPr>
          <w:color w:val="2E74B5" w:themeColor="accent1" w:themeShade="BF"/>
          <w:sz w:val="72"/>
          <w:szCs w:val="72"/>
        </w:rPr>
        <w:t>August</w:t>
      </w:r>
      <w:r w:rsidR="0011199F" w:rsidRPr="00C4430F">
        <w:rPr>
          <w:color w:val="2E74B5" w:themeColor="accent1" w:themeShade="BF"/>
          <w:sz w:val="72"/>
          <w:szCs w:val="72"/>
        </w:rPr>
        <w:t xml:space="preserve"> 2017</w:t>
      </w:r>
    </w:p>
    <w:p w14:paraId="1FA0D8DB" w14:textId="77777777" w:rsidR="0011199F" w:rsidRPr="00C4430F" w:rsidRDefault="0011199F" w:rsidP="0011199F">
      <w:pPr>
        <w:jc w:val="center"/>
        <w:rPr>
          <w:color w:val="2E74B5" w:themeColor="accent1" w:themeShade="BF"/>
          <w:sz w:val="72"/>
          <w:szCs w:val="72"/>
          <w:highlight w:val="yellow"/>
        </w:rPr>
      </w:pPr>
    </w:p>
    <w:p w14:paraId="78ABFD7B" w14:textId="77777777" w:rsidR="0011199F" w:rsidRPr="00C4430F" w:rsidRDefault="0011199F" w:rsidP="0011199F">
      <w:pPr>
        <w:jc w:val="center"/>
        <w:rPr>
          <w:color w:val="2E74B5" w:themeColor="accent1" w:themeShade="BF"/>
          <w:sz w:val="72"/>
          <w:szCs w:val="72"/>
          <w:highlight w:val="yellow"/>
        </w:rPr>
      </w:pPr>
    </w:p>
    <w:p w14:paraId="7928532A" w14:textId="77777777" w:rsidR="0011199F" w:rsidRPr="00C4430F" w:rsidRDefault="0011199F" w:rsidP="0011199F">
      <w:pPr>
        <w:jc w:val="center"/>
        <w:rPr>
          <w:color w:val="2E74B5" w:themeColor="accent1" w:themeShade="BF"/>
          <w:sz w:val="24"/>
          <w:szCs w:val="24"/>
          <w:highlight w:val="yellow"/>
        </w:rPr>
      </w:pPr>
    </w:p>
    <w:p w14:paraId="1B0B5949" w14:textId="77777777" w:rsidR="00BC0127" w:rsidRPr="00C4430F" w:rsidRDefault="00BC0127">
      <w:pPr>
        <w:rPr>
          <w:highlight w:val="yellow"/>
        </w:rPr>
      </w:pPr>
    </w:p>
    <w:p w14:paraId="1D6D1612" w14:textId="77777777" w:rsidR="0011199F" w:rsidRPr="00C4430F" w:rsidRDefault="0011199F">
      <w:pPr>
        <w:rPr>
          <w:highlight w:val="yellow"/>
        </w:rPr>
      </w:pPr>
    </w:p>
    <w:p w14:paraId="7CF46E20" w14:textId="77777777" w:rsidR="0011199F" w:rsidRPr="00C4430F" w:rsidRDefault="0011199F">
      <w:pPr>
        <w:rPr>
          <w:highlight w:val="yellow"/>
        </w:rPr>
      </w:pPr>
    </w:p>
    <w:sdt>
      <w:sdtPr>
        <w:rPr>
          <w:rFonts w:asciiTheme="minorHAnsi" w:eastAsiaTheme="minorHAnsi" w:hAnsiTheme="minorHAnsi" w:cstheme="minorBidi"/>
          <w:color w:val="auto"/>
          <w:sz w:val="22"/>
          <w:szCs w:val="22"/>
          <w:highlight w:val="yellow"/>
          <w:lang w:val="en-GB"/>
        </w:rPr>
        <w:id w:val="387379669"/>
        <w:docPartObj>
          <w:docPartGallery w:val="Table of Contents"/>
          <w:docPartUnique/>
        </w:docPartObj>
      </w:sdtPr>
      <w:sdtEndPr>
        <w:rPr>
          <w:b/>
          <w:bCs/>
          <w:noProof/>
          <w:highlight w:val="none"/>
        </w:rPr>
      </w:sdtEndPr>
      <w:sdtContent>
        <w:p w14:paraId="4831CDAA" w14:textId="77777777" w:rsidR="00321BED" w:rsidRPr="004D256A" w:rsidRDefault="00321BED">
          <w:pPr>
            <w:pStyle w:val="TOCHeading"/>
          </w:pPr>
          <w:r w:rsidRPr="004D256A">
            <w:t>Contents</w:t>
          </w:r>
        </w:p>
        <w:p w14:paraId="39ABDF54" w14:textId="77777777" w:rsidR="00321BED" w:rsidRPr="004D256A" w:rsidRDefault="00321BED" w:rsidP="00321BED">
          <w:pPr>
            <w:rPr>
              <w:lang w:val="en-US"/>
            </w:rPr>
          </w:pPr>
        </w:p>
        <w:p w14:paraId="12D4F2A2" w14:textId="77777777" w:rsidR="004B3931" w:rsidRDefault="00321BED">
          <w:pPr>
            <w:pStyle w:val="TOC2"/>
            <w:tabs>
              <w:tab w:val="left" w:pos="660"/>
              <w:tab w:val="right" w:leader="dot" w:pos="9016"/>
            </w:tabs>
            <w:rPr>
              <w:rFonts w:eastAsiaTheme="minorEastAsia"/>
              <w:noProof/>
              <w:lang w:eastAsia="en-GB"/>
            </w:rPr>
          </w:pPr>
          <w:r w:rsidRPr="004D256A">
            <w:fldChar w:fldCharType="begin"/>
          </w:r>
          <w:r w:rsidRPr="004D256A">
            <w:instrText xml:space="preserve"> TOC \o "1-3" \h \z \u </w:instrText>
          </w:r>
          <w:r w:rsidRPr="004D256A">
            <w:fldChar w:fldCharType="separate"/>
          </w:r>
          <w:hyperlink w:anchor="_Toc491418955" w:history="1">
            <w:r w:rsidR="004B3931" w:rsidRPr="00A31D1A">
              <w:rPr>
                <w:rStyle w:val="Hyperlink"/>
                <w:noProof/>
              </w:rPr>
              <w:t>1.</w:t>
            </w:r>
            <w:r w:rsidR="004B3931">
              <w:rPr>
                <w:rFonts w:eastAsiaTheme="minorEastAsia"/>
                <w:noProof/>
                <w:lang w:eastAsia="en-GB"/>
              </w:rPr>
              <w:tab/>
            </w:r>
            <w:r w:rsidR="004B3931" w:rsidRPr="00A31D1A">
              <w:rPr>
                <w:rStyle w:val="Hyperlink"/>
                <w:noProof/>
              </w:rPr>
              <w:t>Introduction &amp; Purpose</w:t>
            </w:r>
            <w:r w:rsidR="004B3931">
              <w:rPr>
                <w:noProof/>
                <w:webHidden/>
              </w:rPr>
              <w:tab/>
            </w:r>
            <w:r w:rsidR="004B3931">
              <w:rPr>
                <w:noProof/>
                <w:webHidden/>
              </w:rPr>
              <w:fldChar w:fldCharType="begin"/>
            </w:r>
            <w:r w:rsidR="004B3931">
              <w:rPr>
                <w:noProof/>
                <w:webHidden/>
              </w:rPr>
              <w:instrText xml:space="preserve"> PAGEREF _Toc491418955 \h </w:instrText>
            </w:r>
            <w:r w:rsidR="004B3931">
              <w:rPr>
                <w:noProof/>
                <w:webHidden/>
              </w:rPr>
            </w:r>
            <w:r w:rsidR="004B3931">
              <w:rPr>
                <w:noProof/>
                <w:webHidden/>
              </w:rPr>
              <w:fldChar w:fldCharType="separate"/>
            </w:r>
            <w:r w:rsidR="00335BEB">
              <w:rPr>
                <w:noProof/>
                <w:webHidden/>
              </w:rPr>
              <w:t>3</w:t>
            </w:r>
            <w:r w:rsidR="004B3931">
              <w:rPr>
                <w:noProof/>
                <w:webHidden/>
              </w:rPr>
              <w:fldChar w:fldCharType="end"/>
            </w:r>
          </w:hyperlink>
        </w:p>
        <w:p w14:paraId="0E6CF843" w14:textId="77777777" w:rsidR="004B3931" w:rsidRDefault="004D6DD7">
          <w:pPr>
            <w:pStyle w:val="TOC2"/>
            <w:tabs>
              <w:tab w:val="left" w:pos="660"/>
              <w:tab w:val="right" w:leader="dot" w:pos="9016"/>
            </w:tabs>
            <w:rPr>
              <w:rFonts w:eastAsiaTheme="minorEastAsia"/>
              <w:noProof/>
              <w:lang w:eastAsia="en-GB"/>
            </w:rPr>
          </w:pPr>
          <w:hyperlink w:anchor="_Toc491418956" w:history="1">
            <w:r w:rsidR="004B3931" w:rsidRPr="00A31D1A">
              <w:rPr>
                <w:rStyle w:val="Hyperlink"/>
                <w:noProof/>
              </w:rPr>
              <w:t>2.</w:t>
            </w:r>
            <w:r w:rsidR="004B3931">
              <w:rPr>
                <w:rFonts w:eastAsiaTheme="minorEastAsia"/>
                <w:noProof/>
                <w:lang w:eastAsia="en-GB"/>
              </w:rPr>
              <w:tab/>
            </w:r>
            <w:r w:rsidR="004B3931" w:rsidRPr="00A31D1A">
              <w:rPr>
                <w:rStyle w:val="Hyperlink"/>
                <w:noProof/>
              </w:rPr>
              <w:t>Executive Summary</w:t>
            </w:r>
            <w:r w:rsidR="004B3931">
              <w:rPr>
                <w:noProof/>
                <w:webHidden/>
              </w:rPr>
              <w:tab/>
            </w:r>
            <w:r w:rsidR="004B3931">
              <w:rPr>
                <w:noProof/>
                <w:webHidden/>
              </w:rPr>
              <w:fldChar w:fldCharType="begin"/>
            </w:r>
            <w:r w:rsidR="004B3931">
              <w:rPr>
                <w:noProof/>
                <w:webHidden/>
              </w:rPr>
              <w:instrText xml:space="preserve"> PAGEREF _Toc491418956 \h </w:instrText>
            </w:r>
            <w:r w:rsidR="004B3931">
              <w:rPr>
                <w:noProof/>
                <w:webHidden/>
              </w:rPr>
            </w:r>
            <w:r w:rsidR="004B3931">
              <w:rPr>
                <w:noProof/>
                <w:webHidden/>
              </w:rPr>
              <w:fldChar w:fldCharType="separate"/>
            </w:r>
            <w:r w:rsidR="00335BEB">
              <w:rPr>
                <w:noProof/>
                <w:webHidden/>
              </w:rPr>
              <w:t>4</w:t>
            </w:r>
            <w:r w:rsidR="004B3931">
              <w:rPr>
                <w:noProof/>
                <w:webHidden/>
              </w:rPr>
              <w:fldChar w:fldCharType="end"/>
            </w:r>
          </w:hyperlink>
        </w:p>
        <w:p w14:paraId="057CD9CA" w14:textId="77777777" w:rsidR="004B3931" w:rsidRDefault="004D6DD7">
          <w:pPr>
            <w:pStyle w:val="TOC2"/>
            <w:tabs>
              <w:tab w:val="left" w:pos="660"/>
              <w:tab w:val="right" w:leader="dot" w:pos="9016"/>
            </w:tabs>
            <w:rPr>
              <w:rFonts w:eastAsiaTheme="minorEastAsia"/>
              <w:noProof/>
              <w:lang w:eastAsia="en-GB"/>
            </w:rPr>
          </w:pPr>
          <w:hyperlink w:anchor="_Toc491418957" w:history="1">
            <w:r w:rsidR="004B3931" w:rsidRPr="00A31D1A">
              <w:rPr>
                <w:rStyle w:val="Hyperlink"/>
                <w:noProof/>
              </w:rPr>
              <w:t>3.</w:t>
            </w:r>
            <w:r w:rsidR="004B3931">
              <w:rPr>
                <w:rFonts w:eastAsiaTheme="minorEastAsia"/>
                <w:noProof/>
                <w:lang w:eastAsia="en-GB"/>
              </w:rPr>
              <w:tab/>
            </w:r>
            <w:r w:rsidR="004B3931" w:rsidRPr="00A31D1A">
              <w:rPr>
                <w:rStyle w:val="Hyperlink"/>
                <w:noProof/>
              </w:rPr>
              <w:t>Key Population &amp; Health Statistics in Peterborough</w:t>
            </w:r>
            <w:r w:rsidR="004B3931">
              <w:rPr>
                <w:noProof/>
                <w:webHidden/>
              </w:rPr>
              <w:tab/>
            </w:r>
            <w:r w:rsidR="004B3931">
              <w:rPr>
                <w:noProof/>
                <w:webHidden/>
              </w:rPr>
              <w:fldChar w:fldCharType="begin"/>
            </w:r>
            <w:r w:rsidR="004B3931">
              <w:rPr>
                <w:noProof/>
                <w:webHidden/>
              </w:rPr>
              <w:instrText xml:space="preserve"> PAGEREF _Toc491418957 \h </w:instrText>
            </w:r>
            <w:r w:rsidR="004B3931">
              <w:rPr>
                <w:noProof/>
                <w:webHidden/>
              </w:rPr>
            </w:r>
            <w:r w:rsidR="004B3931">
              <w:rPr>
                <w:noProof/>
                <w:webHidden/>
              </w:rPr>
              <w:fldChar w:fldCharType="separate"/>
            </w:r>
            <w:r w:rsidR="00335BEB">
              <w:rPr>
                <w:noProof/>
                <w:webHidden/>
              </w:rPr>
              <w:t>6</w:t>
            </w:r>
            <w:r w:rsidR="004B3931">
              <w:rPr>
                <w:noProof/>
                <w:webHidden/>
              </w:rPr>
              <w:fldChar w:fldCharType="end"/>
            </w:r>
          </w:hyperlink>
        </w:p>
        <w:p w14:paraId="21BBDDBF" w14:textId="77777777" w:rsidR="004B3931" w:rsidRDefault="004D6DD7">
          <w:pPr>
            <w:pStyle w:val="TOC2"/>
            <w:tabs>
              <w:tab w:val="left" w:pos="660"/>
              <w:tab w:val="right" w:leader="dot" w:pos="9016"/>
            </w:tabs>
            <w:rPr>
              <w:rFonts w:eastAsiaTheme="minorEastAsia"/>
              <w:noProof/>
              <w:lang w:eastAsia="en-GB"/>
            </w:rPr>
          </w:pPr>
          <w:hyperlink w:anchor="_Toc491418958" w:history="1">
            <w:r w:rsidR="004B3931" w:rsidRPr="00A31D1A">
              <w:rPr>
                <w:rStyle w:val="Hyperlink"/>
                <w:noProof/>
              </w:rPr>
              <w:t>4.</w:t>
            </w:r>
            <w:r w:rsidR="004B3931">
              <w:rPr>
                <w:rFonts w:eastAsiaTheme="minorEastAsia"/>
                <w:noProof/>
                <w:lang w:eastAsia="en-GB"/>
              </w:rPr>
              <w:tab/>
            </w:r>
            <w:r w:rsidR="004B3931" w:rsidRPr="00A31D1A">
              <w:rPr>
                <w:rStyle w:val="Hyperlink"/>
                <w:noProof/>
              </w:rPr>
              <w:t>Geography &amp; Demography</w:t>
            </w:r>
            <w:r w:rsidR="004B3931">
              <w:rPr>
                <w:noProof/>
                <w:webHidden/>
              </w:rPr>
              <w:tab/>
            </w:r>
            <w:r w:rsidR="004B3931">
              <w:rPr>
                <w:noProof/>
                <w:webHidden/>
              </w:rPr>
              <w:fldChar w:fldCharType="begin"/>
            </w:r>
            <w:r w:rsidR="004B3931">
              <w:rPr>
                <w:noProof/>
                <w:webHidden/>
              </w:rPr>
              <w:instrText xml:space="preserve"> PAGEREF _Toc491418958 \h </w:instrText>
            </w:r>
            <w:r w:rsidR="004B3931">
              <w:rPr>
                <w:noProof/>
                <w:webHidden/>
              </w:rPr>
            </w:r>
            <w:r w:rsidR="004B3931">
              <w:rPr>
                <w:noProof/>
                <w:webHidden/>
              </w:rPr>
              <w:fldChar w:fldCharType="separate"/>
            </w:r>
            <w:r w:rsidR="00335BEB">
              <w:rPr>
                <w:noProof/>
                <w:webHidden/>
              </w:rPr>
              <w:t>7</w:t>
            </w:r>
            <w:r w:rsidR="004B3931">
              <w:rPr>
                <w:noProof/>
                <w:webHidden/>
              </w:rPr>
              <w:fldChar w:fldCharType="end"/>
            </w:r>
          </w:hyperlink>
        </w:p>
        <w:p w14:paraId="3F36A72D" w14:textId="77777777" w:rsidR="004B3931" w:rsidRDefault="004D6DD7">
          <w:pPr>
            <w:pStyle w:val="TOC2"/>
            <w:tabs>
              <w:tab w:val="left" w:pos="660"/>
              <w:tab w:val="right" w:leader="dot" w:pos="9016"/>
            </w:tabs>
            <w:rPr>
              <w:rFonts w:eastAsiaTheme="minorEastAsia"/>
              <w:noProof/>
              <w:lang w:eastAsia="en-GB"/>
            </w:rPr>
          </w:pPr>
          <w:hyperlink w:anchor="_Toc491418959" w:history="1">
            <w:r w:rsidR="004B3931" w:rsidRPr="00A31D1A">
              <w:rPr>
                <w:rStyle w:val="Hyperlink"/>
                <w:noProof/>
              </w:rPr>
              <w:t>5.</w:t>
            </w:r>
            <w:r w:rsidR="004B3931">
              <w:rPr>
                <w:rFonts w:eastAsiaTheme="minorEastAsia"/>
                <w:noProof/>
                <w:lang w:eastAsia="en-GB"/>
              </w:rPr>
              <w:tab/>
            </w:r>
            <w:r w:rsidR="004B3931" w:rsidRPr="00A31D1A">
              <w:rPr>
                <w:rStyle w:val="Hyperlink"/>
                <w:noProof/>
              </w:rPr>
              <w:t>Relative Deprivation &amp; Wider Determinants of Health</w:t>
            </w:r>
            <w:r w:rsidR="004B3931">
              <w:rPr>
                <w:noProof/>
                <w:webHidden/>
              </w:rPr>
              <w:tab/>
            </w:r>
            <w:r w:rsidR="004B3931">
              <w:rPr>
                <w:noProof/>
                <w:webHidden/>
              </w:rPr>
              <w:fldChar w:fldCharType="begin"/>
            </w:r>
            <w:r w:rsidR="004B3931">
              <w:rPr>
                <w:noProof/>
                <w:webHidden/>
              </w:rPr>
              <w:instrText xml:space="preserve"> PAGEREF _Toc491418959 \h </w:instrText>
            </w:r>
            <w:r w:rsidR="004B3931">
              <w:rPr>
                <w:noProof/>
                <w:webHidden/>
              </w:rPr>
            </w:r>
            <w:r w:rsidR="004B3931">
              <w:rPr>
                <w:noProof/>
                <w:webHidden/>
              </w:rPr>
              <w:fldChar w:fldCharType="separate"/>
            </w:r>
            <w:r w:rsidR="00335BEB">
              <w:rPr>
                <w:noProof/>
                <w:webHidden/>
              </w:rPr>
              <w:t>14</w:t>
            </w:r>
            <w:r w:rsidR="004B3931">
              <w:rPr>
                <w:noProof/>
                <w:webHidden/>
              </w:rPr>
              <w:fldChar w:fldCharType="end"/>
            </w:r>
          </w:hyperlink>
        </w:p>
        <w:p w14:paraId="2EB84B6E" w14:textId="77777777" w:rsidR="004B3931" w:rsidRDefault="004D6DD7">
          <w:pPr>
            <w:pStyle w:val="TOC2"/>
            <w:tabs>
              <w:tab w:val="left" w:pos="660"/>
              <w:tab w:val="right" w:leader="dot" w:pos="9016"/>
            </w:tabs>
            <w:rPr>
              <w:rFonts w:eastAsiaTheme="minorEastAsia"/>
              <w:noProof/>
              <w:lang w:eastAsia="en-GB"/>
            </w:rPr>
          </w:pPr>
          <w:hyperlink w:anchor="_Toc491418960" w:history="1">
            <w:r w:rsidR="004B3931" w:rsidRPr="00A31D1A">
              <w:rPr>
                <w:rStyle w:val="Hyperlink"/>
                <w:noProof/>
              </w:rPr>
              <w:t>6.</w:t>
            </w:r>
            <w:r w:rsidR="004B3931">
              <w:rPr>
                <w:rFonts w:eastAsiaTheme="minorEastAsia"/>
                <w:noProof/>
                <w:lang w:eastAsia="en-GB"/>
              </w:rPr>
              <w:tab/>
            </w:r>
            <w:r w:rsidR="004B3931" w:rsidRPr="00A31D1A">
              <w:rPr>
                <w:rStyle w:val="Hyperlink"/>
                <w:noProof/>
              </w:rPr>
              <w:t>Lifestyle, Risk Factors and Health and Wellbeing</w:t>
            </w:r>
            <w:r w:rsidR="004B3931">
              <w:rPr>
                <w:noProof/>
                <w:webHidden/>
              </w:rPr>
              <w:tab/>
            </w:r>
            <w:r w:rsidR="004B3931">
              <w:rPr>
                <w:noProof/>
                <w:webHidden/>
              </w:rPr>
              <w:fldChar w:fldCharType="begin"/>
            </w:r>
            <w:r w:rsidR="004B3931">
              <w:rPr>
                <w:noProof/>
                <w:webHidden/>
              </w:rPr>
              <w:instrText xml:space="preserve"> PAGEREF _Toc491418960 \h </w:instrText>
            </w:r>
            <w:r w:rsidR="004B3931">
              <w:rPr>
                <w:noProof/>
                <w:webHidden/>
              </w:rPr>
            </w:r>
            <w:r w:rsidR="004B3931">
              <w:rPr>
                <w:noProof/>
                <w:webHidden/>
              </w:rPr>
              <w:fldChar w:fldCharType="separate"/>
            </w:r>
            <w:r w:rsidR="00335BEB">
              <w:rPr>
                <w:noProof/>
                <w:webHidden/>
              </w:rPr>
              <w:t>18</w:t>
            </w:r>
            <w:r w:rsidR="004B3931">
              <w:rPr>
                <w:noProof/>
                <w:webHidden/>
              </w:rPr>
              <w:fldChar w:fldCharType="end"/>
            </w:r>
          </w:hyperlink>
        </w:p>
        <w:p w14:paraId="6F328BE2" w14:textId="77777777" w:rsidR="004B3931" w:rsidRDefault="004D6DD7">
          <w:pPr>
            <w:pStyle w:val="TOC3"/>
            <w:tabs>
              <w:tab w:val="right" w:leader="dot" w:pos="9016"/>
            </w:tabs>
            <w:rPr>
              <w:rFonts w:eastAsiaTheme="minorEastAsia"/>
              <w:noProof/>
              <w:lang w:eastAsia="en-GB"/>
            </w:rPr>
          </w:pPr>
          <w:hyperlink w:anchor="_Toc491418961" w:history="1">
            <w:r w:rsidR="004B3931" w:rsidRPr="00A31D1A">
              <w:rPr>
                <w:rStyle w:val="Hyperlink"/>
                <w:noProof/>
              </w:rPr>
              <w:t>6.1 Smoking</w:t>
            </w:r>
            <w:r w:rsidR="004B3931">
              <w:rPr>
                <w:noProof/>
                <w:webHidden/>
              </w:rPr>
              <w:tab/>
            </w:r>
            <w:r w:rsidR="004B3931">
              <w:rPr>
                <w:noProof/>
                <w:webHidden/>
              </w:rPr>
              <w:fldChar w:fldCharType="begin"/>
            </w:r>
            <w:r w:rsidR="004B3931">
              <w:rPr>
                <w:noProof/>
                <w:webHidden/>
              </w:rPr>
              <w:instrText xml:space="preserve"> PAGEREF _Toc491418961 \h </w:instrText>
            </w:r>
            <w:r w:rsidR="004B3931">
              <w:rPr>
                <w:noProof/>
                <w:webHidden/>
              </w:rPr>
            </w:r>
            <w:r w:rsidR="004B3931">
              <w:rPr>
                <w:noProof/>
                <w:webHidden/>
              </w:rPr>
              <w:fldChar w:fldCharType="separate"/>
            </w:r>
            <w:r w:rsidR="00335BEB">
              <w:rPr>
                <w:noProof/>
                <w:webHidden/>
              </w:rPr>
              <w:t>18</w:t>
            </w:r>
            <w:r w:rsidR="004B3931">
              <w:rPr>
                <w:noProof/>
                <w:webHidden/>
              </w:rPr>
              <w:fldChar w:fldCharType="end"/>
            </w:r>
          </w:hyperlink>
        </w:p>
        <w:p w14:paraId="012D3D8A" w14:textId="77777777" w:rsidR="004B3931" w:rsidRDefault="004D6DD7">
          <w:pPr>
            <w:pStyle w:val="TOC3"/>
            <w:tabs>
              <w:tab w:val="right" w:leader="dot" w:pos="9016"/>
            </w:tabs>
            <w:rPr>
              <w:rFonts w:eastAsiaTheme="minorEastAsia"/>
              <w:noProof/>
              <w:lang w:eastAsia="en-GB"/>
            </w:rPr>
          </w:pPr>
          <w:hyperlink w:anchor="_Toc491418962" w:history="1">
            <w:r w:rsidR="004B3931" w:rsidRPr="00A31D1A">
              <w:rPr>
                <w:rStyle w:val="Hyperlink"/>
                <w:noProof/>
              </w:rPr>
              <w:t>6.2 Alcohol</w:t>
            </w:r>
            <w:r w:rsidR="004B3931">
              <w:rPr>
                <w:noProof/>
                <w:webHidden/>
              </w:rPr>
              <w:tab/>
            </w:r>
            <w:r w:rsidR="004B3931">
              <w:rPr>
                <w:noProof/>
                <w:webHidden/>
              </w:rPr>
              <w:fldChar w:fldCharType="begin"/>
            </w:r>
            <w:r w:rsidR="004B3931">
              <w:rPr>
                <w:noProof/>
                <w:webHidden/>
              </w:rPr>
              <w:instrText xml:space="preserve"> PAGEREF _Toc491418962 \h </w:instrText>
            </w:r>
            <w:r w:rsidR="004B3931">
              <w:rPr>
                <w:noProof/>
                <w:webHidden/>
              </w:rPr>
            </w:r>
            <w:r w:rsidR="004B3931">
              <w:rPr>
                <w:noProof/>
                <w:webHidden/>
              </w:rPr>
              <w:fldChar w:fldCharType="separate"/>
            </w:r>
            <w:r w:rsidR="00335BEB">
              <w:rPr>
                <w:noProof/>
                <w:webHidden/>
              </w:rPr>
              <w:t>24</w:t>
            </w:r>
            <w:r w:rsidR="004B3931">
              <w:rPr>
                <w:noProof/>
                <w:webHidden/>
              </w:rPr>
              <w:fldChar w:fldCharType="end"/>
            </w:r>
          </w:hyperlink>
        </w:p>
        <w:p w14:paraId="3F9E81EB" w14:textId="77777777" w:rsidR="004B3931" w:rsidRDefault="004D6DD7">
          <w:pPr>
            <w:pStyle w:val="TOC3"/>
            <w:tabs>
              <w:tab w:val="right" w:leader="dot" w:pos="9016"/>
            </w:tabs>
            <w:rPr>
              <w:rFonts w:eastAsiaTheme="minorEastAsia"/>
              <w:noProof/>
              <w:lang w:eastAsia="en-GB"/>
            </w:rPr>
          </w:pPr>
          <w:hyperlink w:anchor="_Toc491418963" w:history="1">
            <w:r w:rsidR="004B3931" w:rsidRPr="00A31D1A">
              <w:rPr>
                <w:rStyle w:val="Hyperlink"/>
                <w:noProof/>
              </w:rPr>
              <w:t>6.3 Drug Use</w:t>
            </w:r>
            <w:r w:rsidR="004B3931">
              <w:rPr>
                <w:noProof/>
                <w:webHidden/>
              </w:rPr>
              <w:tab/>
            </w:r>
            <w:r w:rsidR="004B3931">
              <w:rPr>
                <w:noProof/>
                <w:webHidden/>
              </w:rPr>
              <w:fldChar w:fldCharType="begin"/>
            </w:r>
            <w:r w:rsidR="004B3931">
              <w:rPr>
                <w:noProof/>
                <w:webHidden/>
              </w:rPr>
              <w:instrText xml:space="preserve"> PAGEREF _Toc491418963 \h </w:instrText>
            </w:r>
            <w:r w:rsidR="004B3931">
              <w:rPr>
                <w:noProof/>
                <w:webHidden/>
              </w:rPr>
            </w:r>
            <w:r w:rsidR="004B3931">
              <w:rPr>
                <w:noProof/>
                <w:webHidden/>
              </w:rPr>
              <w:fldChar w:fldCharType="separate"/>
            </w:r>
            <w:r w:rsidR="00335BEB">
              <w:rPr>
                <w:noProof/>
                <w:webHidden/>
              </w:rPr>
              <w:t>26</w:t>
            </w:r>
            <w:r w:rsidR="004B3931">
              <w:rPr>
                <w:noProof/>
                <w:webHidden/>
              </w:rPr>
              <w:fldChar w:fldCharType="end"/>
            </w:r>
          </w:hyperlink>
        </w:p>
        <w:p w14:paraId="3EEAE359" w14:textId="77777777" w:rsidR="004B3931" w:rsidRDefault="004D6DD7">
          <w:pPr>
            <w:pStyle w:val="TOC3"/>
            <w:tabs>
              <w:tab w:val="right" w:leader="dot" w:pos="9016"/>
            </w:tabs>
            <w:rPr>
              <w:rFonts w:eastAsiaTheme="minorEastAsia"/>
              <w:noProof/>
              <w:lang w:eastAsia="en-GB"/>
            </w:rPr>
          </w:pPr>
          <w:hyperlink w:anchor="_Toc491418964" w:history="1">
            <w:r w:rsidR="004B3931" w:rsidRPr="00A31D1A">
              <w:rPr>
                <w:rStyle w:val="Hyperlink"/>
                <w:noProof/>
              </w:rPr>
              <w:t>6.4 Sexual Health</w:t>
            </w:r>
            <w:r w:rsidR="004B3931">
              <w:rPr>
                <w:noProof/>
                <w:webHidden/>
              </w:rPr>
              <w:tab/>
            </w:r>
            <w:r w:rsidR="004B3931">
              <w:rPr>
                <w:noProof/>
                <w:webHidden/>
              </w:rPr>
              <w:fldChar w:fldCharType="begin"/>
            </w:r>
            <w:r w:rsidR="004B3931">
              <w:rPr>
                <w:noProof/>
                <w:webHidden/>
              </w:rPr>
              <w:instrText xml:space="preserve"> PAGEREF _Toc491418964 \h </w:instrText>
            </w:r>
            <w:r w:rsidR="004B3931">
              <w:rPr>
                <w:noProof/>
                <w:webHidden/>
              </w:rPr>
            </w:r>
            <w:r w:rsidR="004B3931">
              <w:rPr>
                <w:noProof/>
                <w:webHidden/>
              </w:rPr>
              <w:fldChar w:fldCharType="separate"/>
            </w:r>
            <w:r w:rsidR="00335BEB">
              <w:rPr>
                <w:noProof/>
                <w:webHidden/>
              </w:rPr>
              <w:t>27</w:t>
            </w:r>
            <w:r w:rsidR="004B3931">
              <w:rPr>
                <w:noProof/>
                <w:webHidden/>
              </w:rPr>
              <w:fldChar w:fldCharType="end"/>
            </w:r>
          </w:hyperlink>
        </w:p>
        <w:p w14:paraId="54209D81" w14:textId="77777777" w:rsidR="004B3931" w:rsidRDefault="004D6DD7">
          <w:pPr>
            <w:pStyle w:val="TOC3"/>
            <w:tabs>
              <w:tab w:val="right" w:leader="dot" w:pos="9016"/>
            </w:tabs>
            <w:rPr>
              <w:rFonts w:eastAsiaTheme="minorEastAsia"/>
              <w:noProof/>
              <w:lang w:eastAsia="en-GB"/>
            </w:rPr>
          </w:pPr>
          <w:hyperlink w:anchor="_Toc491418965" w:history="1">
            <w:r w:rsidR="004B3931" w:rsidRPr="00A31D1A">
              <w:rPr>
                <w:rStyle w:val="Hyperlink"/>
                <w:noProof/>
              </w:rPr>
              <w:t>6.5 Physical Activity</w:t>
            </w:r>
            <w:r w:rsidR="004B3931">
              <w:rPr>
                <w:noProof/>
                <w:webHidden/>
              </w:rPr>
              <w:tab/>
            </w:r>
            <w:r w:rsidR="004B3931">
              <w:rPr>
                <w:noProof/>
                <w:webHidden/>
              </w:rPr>
              <w:fldChar w:fldCharType="begin"/>
            </w:r>
            <w:r w:rsidR="004B3931">
              <w:rPr>
                <w:noProof/>
                <w:webHidden/>
              </w:rPr>
              <w:instrText xml:space="preserve"> PAGEREF _Toc491418965 \h </w:instrText>
            </w:r>
            <w:r w:rsidR="004B3931">
              <w:rPr>
                <w:noProof/>
                <w:webHidden/>
              </w:rPr>
            </w:r>
            <w:r w:rsidR="004B3931">
              <w:rPr>
                <w:noProof/>
                <w:webHidden/>
              </w:rPr>
              <w:fldChar w:fldCharType="separate"/>
            </w:r>
            <w:r w:rsidR="00335BEB">
              <w:rPr>
                <w:noProof/>
                <w:webHidden/>
              </w:rPr>
              <w:t>28</w:t>
            </w:r>
            <w:r w:rsidR="004B3931">
              <w:rPr>
                <w:noProof/>
                <w:webHidden/>
              </w:rPr>
              <w:fldChar w:fldCharType="end"/>
            </w:r>
          </w:hyperlink>
        </w:p>
        <w:p w14:paraId="02474558" w14:textId="77777777" w:rsidR="004B3931" w:rsidRDefault="004D6DD7">
          <w:pPr>
            <w:pStyle w:val="TOC3"/>
            <w:tabs>
              <w:tab w:val="right" w:leader="dot" w:pos="9016"/>
            </w:tabs>
            <w:rPr>
              <w:rFonts w:eastAsiaTheme="minorEastAsia"/>
              <w:noProof/>
              <w:lang w:eastAsia="en-GB"/>
            </w:rPr>
          </w:pPr>
          <w:hyperlink w:anchor="_Toc491418966" w:history="1">
            <w:r w:rsidR="004B3931" w:rsidRPr="00A31D1A">
              <w:rPr>
                <w:rStyle w:val="Hyperlink"/>
                <w:noProof/>
              </w:rPr>
              <w:t>6.6 Transport and Health</w:t>
            </w:r>
            <w:r w:rsidR="004B3931">
              <w:rPr>
                <w:noProof/>
                <w:webHidden/>
              </w:rPr>
              <w:tab/>
            </w:r>
            <w:r w:rsidR="004B3931">
              <w:rPr>
                <w:noProof/>
                <w:webHidden/>
              </w:rPr>
              <w:fldChar w:fldCharType="begin"/>
            </w:r>
            <w:r w:rsidR="004B3931">
              <w:rPr>
                <w:noProof/>
                <w:webHidden/>
              </w:rPr>
              <w:instrText xml:space="preserve"> PAGEREF _Toc491418966 \h </w:instrText>
            </w:r>
            <w:r w:rsidR="004B3931">
              <w:rPr>
                <w:noProof/>
                <w:webHidden/>
              </w:rPr>
            </w:r>
            <w:r w:rsidR="004B3931">
              <w:rPr>
                <w:noProof/>
                <w:webHidden/>
              </w:rPr>
              <w:fldChar w:fldCharType="separate"/>
            </w:r>
            <w:r w:rsidR="00335BEB">
              <w:rPr>
                <w:noProof/>
                <w:webHidden/>
              </w:rPr>
              <w:t>30</w:t>
            </w:r>
            <w:r w:rsidR="004B3931">
              <w:rPr>
                <w:noProof/>
                <w:webHidden/>
              </w:rPr>
              <w:fldChar w:fldCharType="end"/>
            </w:r>
          </w:hyperlink>
        </w:p>
        <w:p w14:paraId="033BEE87" w14:textId="77777777" w:rsidR="004B3931" w:rsidRDefault="004D6DD7">
          <w:pPr>
            <w:pStyle w:val="TOC3"/>
            <w:tabs>
              <w:tab w:val="right" w:leader="dot" w:pos="9016"/>
            </w:tabs>
            <w:rPr>
              <w:rFonts w:eastAsiaTheme="minorEastAsia"/>
              <w:noProof/>
              <w:lang w:eastAsia="en-GB"/>
            </w:rPr>
          </w:pPr>
          <w:hyperlink w:anchor="_Toc491418967" w:history="1">
            <w:r w:rsidR="004B3931" w:rsidRPr="00A31D1A">
              <w:rPr>
                <w:rStyle w:val="Hyperlink"/>
                <w:noProof/>
              </w:rPr>
              <w:t>6.7 Diet and Healthy Weight</w:t>
            </w:r>
            <w:r w:rsidR="004B3931">
              <w:rPr>
                <w:noProof/>
                <w:webHidden/>
              </w:rPr>
              <w:tab/>
            </w:r>
            <w:r w:rsidR="004B3931">
              <w:rPr>
                <w:noProof/>
                <w:webHidden/>
              </w:rPr>
              <w:fldChar w:fldCharType="begin"/>
            </w:r>
            <w:r w:rsidR="004B3931">
              <w:rPr>
                <w:noProof/>
                <w:webHidden/>
              </w:rPr>
              <w:instrText xml:space="preserve"> PAGEREF _Toc491418967 \h </w:instrText>
            </w:r>
            <w:r w:rsidR="004B3931">
              <w:rPr>
                <w:noProof/>
                <w:webHidden/>
              </w:rPr>
            </w:r>
            <w:r w:rsidR="004B3931">
              <w:rPr>
                <w:noProof/>
                <w:webHidden/>
              </w:rPr>
              <w:fldChar w:fldCharType="separate"/>
            </w:r>
            <w:r w:rsidR="00335BEB">
              <w:rPr>
                <w:noProof/>
                <w:webHidden/>
              </w:rPr>
              <w:t>32</w:t>
            </w:r>
            <w:r w:rsidR="004B3931">
              <w:rPr>
                <w:noProof/>
                <w:webHidden/>
              </w:rPr>
              <w:fldChar w:fldCharType="end"/>
            </w:r>
          </w:hyperlink>
        </w:p>
        <w:p w14:paraId="2D3A754E" w14:textId="77777777" w:rsidR="004B3931" w:rsidRDefault="004D6DD7">
          <w:pPr>
            <w:pStyle w:val="TOC2"/>
            <w:tabs>
              <w:tab w:val="left" w:pos="660"/>
              <w:tab w:val="right" w:leader="dot" w:pos="9016"/>
            </w:tabs>
            <w:rPr>
              <w:rFonts w:eastAsiaTheme="minorEastAsia"/>
              <w:noProof/>
              <w:lang w:eastAsia="en-GB"/>
            </w:rPr>
          </w:pPr>
          <w:hyperlink w:anchor="_Toc491418968" w:history="1">
            <w:r w:rsidR="004B3931" w:rsidRPr="00A31D1A">
              <w:rPr>
                <w:rStyle w:val="Hyperlink"/>
                <w:noProof/>
              </w:rPr>
              <w:t>7.</w:t>
            </w:r>
            <w:r w:rsidR="004B3931">
              <w:rPr>
                <w:rFonts w:eastAsiaTheme="minorEastAsia"/>
                <w:noProof/>
                <w:lang w:eastAsia="en-GB"/>
              </w:rPr>
              <w:tab/>
            </w:r>
            <w:r w:rsidR="004B3931" w:rsidRPr="00A31D1A">
              <w:rPr>
                <w:rStyle w:val="Hyperlink"/>
                <w:noProof/>
              </w:rPr>
              <w:t>Levels of Illness and Health and Social Care Services</w:t>
            </w:r>
            <w:r w:rsidR="004B3931">
              <w:rPr>
                <w:noProof/>
                <w:webHidden/>
              </w:rPr>
              <w:tab/>
            </w:r>
            <w:r w:rsidR="004B3931">
              <w:rPr>
                <w:noProof/>
                <w:webHidden/>
              </w:rPr>
              <w:fldChar w:fldCharType="begin"/>
            </w:r>
            <w:r w:rsidR="004B3931">
              <w:rPr>
                <w:noProof/>
                <w:webHidden/>
              </w:rPr>
              <w:instrText xml:space="preserve"> PAGEREF _Toc491418968 \h </w:instrText>
            </w:r>
            <w:r w:rsidR="004B3931">
              <w:rPr>
                <w:noProof/>
                <w:webHidden/>
              </w:rPr>
            </w:r>
            <w:r w:rsidR="004B3931">
              <w:rPr>
                <w:noProof/>
                <w:webHidden/>
              </w:rPr>
              <w:fldChar w:fldCharType="separate"/>
            </w:r>
            <w:r w:rsidR="00335BEB">
              <w:rPr>
                <w:noProof/>
                <w:webHidden/>
              </w:rPr>
              <w:t>33</w:t>
            </w:r>
            <w:r w:rsidR="004B3931">
              <w:rPr>
                <w:noProof/>
                <w:webHidden/>
              </w:rPr>
              <w:fldChar w:fldCharType="end"/>
            </w:r>
          </w:hyperlink>
        </w:p>
        <w:p w14:paraId="36B30E05" w14:textId="77777777" w:rsidR="004B3931" w:rsidRDefault="004D6DD7">
          <w:pPr>
            <w:pStyle w:val="TOC3"/>
            <w:tabs>
              <w:tab w:val="right" w:leader="dot" w:pos="9016"/>
            </w:tabs>
            <w:rPr>
              <w:rFonts w:eastAsiaTheme="minorEastAsia"/>
              <w:noProof/>
              <w:lang w:eastAsia="en-GB"/>
            </w:rPr>
          </w:pPr>
          <w:hyperlink w:anchor="_Toc491418969" w:history="1">
            <w:r w:rsidR="004B3931" w:rsidRPr="00A31D1A">
              <w:rPr>
                <w:rStyle w:val="Hyperlink"/>
                <w:noProof/>
              </w:rPr>
              <w:t>7.1 Long Term Conditions Prevalence</w:t>
            </w:r>
            <w:r w:rsidR="004B3931">
              <w:rPr>
                <w:noProof/>
                <w:webHidden/>
              </w:rPr>
              <w:tab/>
            </w:r>
            <w:r w:rsidR="004B3931">
              <w:rPr>
                <w:noProof/>
                <w:webHidden/>
              </w:rPr>
              <w:fldChar w:fldCharType="begin"/>
            </w:r>
            <w:r w:rsidR="004B3931">
              <w:rPr>
                <w:noProof/>
                <w:webHidden/>
              </w:rPr>
              <w:instrText xml:space="preserve"> PAGEREF _Toc491418969 \h </w:instrText>
            </w:r>
            <w:r w:rsidR="004B3931">
              <w:rPr>
                <w:noProof/>
                <w:webHidden/>
              </w:rPr>
            </w:r>
            <w:r w:rsidR="004B3931">
              <w:rPr>
                <w:noProof/>
                <w:webHidden/>
              </w:rPr>
              <w:fldChar w:fldCharType="separate"/>
            </w:r>
            <w:r w:rsidR="00335BEB">
              <w:rPr>
                <w:noProof/>
                <w:webHidden/>
              </w:rPr>
              <w:t>33</w:t>
            </w:r>
            <w:r w:rsidR="004B3931">
              <w:rPr>
                <w:noProof/>
                <w:webHidden/>
              </w:rPr>
              <w:fldChar w:fldCharType="end"/>
            </w:r>
          </w:hyperlink>
        </w:p>
        <w:p w14:paraId="0E2D9C1A" w14:textId="77777777" w:rsidR="004B3931" w:rsidRDefault="004D6DD7">
          <w:pPr>
            <w:pStyle w:val="TOC3"/>
            <w:tabs>
              <w:tab w:val="right" w:leader="dot" w:pos="9016"/>
            </w:tabs>
            <w:rPr>
              <w:rFonts w:eastAsiaTheme="minorEastAsia"/>
              <w:noProof/>
              <w:lang w:eastAsia="en-GB"/>
            </w:rPr>
          </w:pPr>
          <w:hyperlink w:anchor="_Toc491418970" w:history="1">
            <w:r w:rsidR="004B3931" w:rsidRPr="00A31D1A">
              <w:rPr>
                <w:rStyle w:val="Hyperlink"/>
                <w:noProof/>
              </w:rPr>
              <w:t>7.2 Mental Health &amp; Disability</w:t>
            </w:r>
            <w:r w:rsidR="004B3931">
              <w:rPr>
                <w:noProof/>
                <w:webHidden/>
              </w:rPr>
              <w:tab/>
            </w:r>
            <w:r w:rsidR="004B3931">
              <w:rPr>
                <w:noProof/>
                <w:webHidden/>
              </w:rPr>
              <w:fldChar w:fldCharType="begin"/>
            </w:r>
            <w:r w:rsidR="004B3931">
              <w:rPr>
                <w:noProof/>
                <w:webHidden/>
              </w:rPr>
              <w:instrText xml:space="preserve"> PAGEREF _Toc491418970 \h </w:instrText>
            </w:r>
            <w:r w:rsidR="004B3931">
              <w:rPr>
                <w:noProof/>
                <w:webHidden/>
              </w:rPr>
            </w:r>
            <w:r w:rsidR="004B3931">
              <w:rPr>
                <w:noProof/>
                <w:webHidden/>
              </w:rPr>
              <w:fldChar w:fldCharType="separate"/>
            </w:r>
            <w:r w:rsidR="00335BEB">
              <w:rPr>
                <w:noProof/>
                <w:webHidden/>
              </w:rPr>
              <w:t>34</w:t>
            </w:r>
            <w:r w:rsidR="004B3931">
              <w:rPr>
                <w:noProof/>
                <w:webHidden/>
              </w:rPr>
              <w:fldChar w:fldCharType="end"/>
            </w:r>
          </w:hyperlink>
        </w:p>
        <w:p w14:paraId="06CA5376" w14:textId="77777777" w:rsidR="004B3931" w:rsidRDefault="004D6DD7">
          <w:pPr>
            <w:pStyle w:val="TOC3"/>
            <w:tabs>
              <w:tab w:val="right" w:leader="dot" w:pos="9016"/>
            </w:tabs>
            <w:rPr>
              <w:rFonts w:eastAsiaTheme="minorEastAsia"/>
              <w:noProof/>
              <w:lang w:eastAsia="en-GB"/>
            </w:rPr>
          </w:pPr>
          <w:hyperlink w:anchor="_Toc491418971" w:history="1">
            <w:r w:rsidR="004B3931" w:rsidRPr="00A31D1A">
              <w:rPr>
                <w:rStyle w:val="Hyperlink"/>
                <w:noProof/>
              </w:rPr>
              <w:t>7.3 NHS Hospital Services</w:t>
            </w:r>
            <w:r w:rsidR="004B3931">
              <w:rPr>
                <w:noProof/>
                <w:webHidden/>
              </w:rPr>
              <w:tab/>
            </w:r>
            <w:r w:rsidR="004B3931">
              <w:rPr>
                <w:noProof/>
                <w:webHidden/>
              </w:rPr>
              <w:fldChar w:fldCharType="begin"/>
            </w:r>
            <w:r w:rsidR="004B3931">
              <w:rPr>
                <w:noProof/>
                <w:webHidden/>
              </w:rPr>
              <w:instrText xml:space="preserve"> PAGEREF _Toc491418971 \h </w:instrText>
            </w:r>
            <w:r w:rsidR="004B3931">
              <w:rPr>
                <w:noProof/>
                <w:webHidden/>
              </w:rPr>
            </w:r>
            <w:r w:rsidR="004B3931">
              <w:rPr>
                <w:noProof/>
                <w:webHidden/>
              </w:rPr>
              <w:fldChar w:fldCharType="separate"/>
            </w:r>
            <w:r w:rsidR="00335BEB">
              <w:rPr>
                <w:noProof/>
                <w:webHidden/>
              </w:rPr>
              <w:t>37</w:t>
            </w:r>
            <w:r w:rsidR="004B3931">
              <w:rPr>
                <w:noProof/>
                <w:webHidden/>
              </w:rPr>
              <w:fldChar w:fldCharType="end"/>
            </w:r>
          </w:hyperlink>
        </w:p>
        <w:p w14:paraId="1AF08A52" w14:textId="77777777" w:rsidR="004B3931" w:rsidRDefault="004D6DD7">
          <w:pPr>
            <w:pStyle w:val="TOC3"/>
            <w:tabs>
              <w:tab w:val="right" w:leader="dot" w:pos="9016"/>
            </w:tabs>
            <w:rPr>
              <w:rFonts w:eastAsiaTheme="minorEastAsia"/>
              <w:noProof/>
              <w:lang w:eastAsia="en-GB"/>
            </w:rPr>
          </w:pPr>
          <w:hyperlink w:anchor="_Toc491418972" w:history="1">
            <w:r w:rsidR="004B3931" w:rsidRPr="00A31D1A">
              <w:rPr>
                <w:rStyle w:val="Hyperlink"/>
                <w:noProof/>
              </w:rPr>
              <w:t>7.4 Adult Social Care</w:t>
            </w:r>
            <w:r w:rsidR="004B3931">
              <w:rPr>
                <w:noProof/>
                <w:webHidden/>
              </w:rPr>
              <w:tab/>
            </w:r>
            <w:r w:rsidR="004B3931">
              <w:rPr>
                <w:noProof/>
                <w:webHidden/>
              </w:rPr>
              <w:fldChar w:fldCharType="begin"/>
            </w:r>
            <w:r w:rsidR="004B3931">
              <w:rPr>
                <w:noProof/>
                <w:webHidden/>
              </w:rPr>
              <w:instrText xml:space="preserve"> PAGEREF _Toc491418972 \h </w:instrText>
            </w:r>
            <w:r w:rsidR="004B3931">
              <w:rPr>
                <w:noProof/>
                <w:webHidden/>
              </w:rPr>
            </w:r>
            <w:r w:rsidR="004B3931">
              <w:rPr>
                <w:noProof/>
                <w:webHidden/>
              </w:rPr>
              <w:fldChar w:fldCharType="separate"/>
            </w:r>
            <w:r w:rsidR="00335BEB">
              <w:rPr>
                <w:noProof/>
                <w:webHidden/>
              </w:rPr>
              <w:t>40</w:t>
            </w:r>
            <w:r w:rsidR="004B3931">
              <w:rPr>
                <w:noProof/>
                <w:webHidden/>
              </w:rPr>
              <w:fldChar w:fldCharType="end"/>
            </w:r>
          </w:hyperlink>
        </w:p>
        <w:p w14:paraId="18F724F6" w14:textId="77777777" w:rsidR="004B3931" w:rsidRDefault="004D6DD7">
          <w:pPr>
            <w:pStyle w:val="TOC2"/>
            <w:tabs>
              <w:tab w:val="left" w:pos="660"/>
              <w:tab w:val="right" w:leader="dot" w:pos="9016"/>
            </w:tabs>
            <w:rPr>
              <w:rFonts w:eastAsiaTheme="minorEastAsia"/>
              <w:noProof/>
              <w:lang w:eastAsia="en-GB"/>
            </w:rPr>
          </w:pPr>
          <w:hyperlink w:anchor="_Toc491418973" w:history="1">
            <w:r w:rsidR="004B3931" w:rsidRPr="00A31D1A">
              <w:rPr>
                <w:rStyle w:val="Hyperlink"/>
                <w:noProof/>
              </w:rPr>
              <w:t>8.</w:t>
            </w:r>
            <w:r w:rsidR="004B3931">
              <w:rPr>
                <w:rFonts w:eastAsiaTheme="minorEastAsia"/>
                <w:noProof/>
                <w:lang w:eastAsia="en-GB"/>
              </w:rPr>
              <w:tab/>
            </w:r>
            <w:r w:rsidR="004B3931" w:rsidRPr="00A31D1A">
              <w:rPr>
                <w:rStyle w:val="Hyperlink"/>
                <w:noProof/>
              </w:rPr>
              <w:t>Overall Population Health &amp; Causes of Mortality</w:t>
            </w:r>
            <w:r w:rsidR="004B3931">
              <w:rPr>
                <w:noProof/>
                <w:webHidden/>
              </w:rPr>
              <w:tab/>
            </w:r>
            <w:r w:rsidR="004B3931">
              <w:rPr>
                <w:noProof/>
                <w:webHidden/>
              </w:rPr>
              <w:fldChar w:fldCharType="begin"/>
            </w:r>
            <w:r w:rsidR="004B3931">
              <w:rPr>
                <w:noProof/>
                <w:webHidden/>
              </w:rPr>
              <w:instrText xml:space="preserve"> PAGEREF _Toc491418973 \h </w:instrText>
            </w:r>
            <w:r w:rsidR="004B3931">
              <w:rPr>
                <w:noProof/>
                <w:webHidden/>
              </w:rPr>
            </w:r>
            <w:r w:rsidR="004B3931">
              <w:rPr>
                <w:noProof/>
                <w:webHidden/>
              </w:rPr>
              <w:fldChar w:fldCharType="separate"/>
            </w:r>
            <w:r w:rsidR="00335BEB">
              <w:rPr>
                <w:noProof/>
                <w:webHidden/>
              </w:rPr>
              <w:t>42</w:t>
            </w:r>
            <w:r w:rsidR="004B3931">
              <w:rPr>
                <w:noProof/>
                <w:webHidden/>
              </w:rPr>
              <w:fldChar w:fldCharType="end"/>
            </w:r>
          </w:hyperlink>
        </w:p>
        <w:p w14:paraId="5C51BB8B" w14:textId="77777777" w:rsidR="004B3931" w:rsidRDefault="004D6DD7">
          <w:pPr>
            <w:pStyle w:val="TOC2"/>
            <w:tabs>
              <w:tab w:val="left" w:pos="660"/>
              <w:tab w:val="right" w:leader="dot" w:pos="9016"/>
            </w:tabs>
            <w:rPr>
              <w:rFonts w:eastAsiaTheme="minorEastAsia"/>
              <w:noProof/>
              <w:lang w:eastAsia="en-GB"/>
            </w:rPr>
          </w:pPr>
          <w:hyperlink w:anchor="_Toc491418974" w:history="1">
            <w:r w:rsidR="004B3931" w:rsidRPr="00A31D1A">
              <w:rPr>
                <w:rStyle w:val="Hyperlink"/>
                <w:noProof/>
              </w:rPr>
              <w:t>9.</w:t>
            </w:r>
            <w:r w:rsidR="004B3931">
              <w:rPr>
                <w:rFonts w:eastAsiaTheme="minorEastAsia"/>
                <w:noProof/>
                <w:lang w:eastAsia="en-GB"/>
              </w:rPr>
              <w:tab/>
            </w:r>
            <w:r w:rsidR="004B3931" w:rsidRPr="00A31D1A">
              <w:rPr>
                <w:rStyle w:val="Hyperlink"/>
                <w:noProof/>
              </w:rPr>
              <w:t>Peterborough Joint Strategic Needs Assessment (JSNA) Summary Topic Review</w:t>
            </w:r>
            <w:r w:rsidR="004B3931">
              <w:rPr>
                <w:noProof/>
                <w:webHidden/>
              </w:rPr>
              <w:tab/>
            </w:r>
            <w:r w:rsidR="004B3931">
              <w:rPr>
                <w:noProof/>
                <w:webHidden/>
              </w:rPr>
              <w:fldChar w:fldCharType="begin"/>
            </w:r>
            <w:r w:rsidR="004B3931">
              <w:rPr>
                <w:noProof/>
                <w:webHidden/>
              </w:rPr>
              <w:instrText xml:space="preserve"> PAGEREF _Toc491418974 \h </w:instrText>
            </w:r>
            <w:r w:rsidR="004B3931">
              <w:rPr>
                <w:noProof/>
                <w:webHidden/>
              </w:rPr>
            </w:r>
            <w:r w:rsidR="004B3931">
              <w:rPr>
                <w:noProof/>
                <w:webHidden/>
              </w:rPr>
              <w:fldChar w:fldCharType="separate"/>
            </w:r>
            <w:r w:rsidR="00335BEB">
              <w:rPr>
                <w:noProof/>
                <w:webHidden/>
              </w:rPr>
              <w:t>47</w:t>
            </w:r>
            <w:r w:rsidR="004B3931">
              <w:rPr>
                <w:noProof/>
                <w:webHidden/>
              </w:rPr>
              <w:fldChar w:fldCharType="end"/>
            </w:r>
          </w:hyperlink>
        </w:p>
        <w:p w14:paraId="4694BCF4" w14:textId="77777777" w:rsidR="004B3931" w:rsidRDefault="004D6DD7">
          <w:pPr>
            <w:pStyle w:val="TOC3"/>
            <w:tabs>
              <w:tab w:val="right" w:leader="dot" w:pos="9016"/>
            </w:tabs>
            <w:rPr>
              <w:rFonts w:eastAsiaTheme="minorEastAsia"/>
              <w:noProof/>
              <w:lang w:eastAsia="en-GB"/>
            </w:rPr>
          </w:pPr>
          <w:hyperlink w:anchor="_Toc491418975" w:history="1">
            <w:r w:rsidR="004B3931" w:rsidRPr="00A31D1A">
              <w:rPr>
                <w:rStyle w:val="Hyperlink"/>
                <w:noProof/>
              </w:rPr>
              <w:t>9.1 Pharmaceutical Needs Assessment 2015</w:t>
            </w:r>
            <w:r w:rsidR="004B3931">
              <w:rPr>
                <w:noProof/>
                <w:webHidden/>
              </w:rPr>
              <w:tab/>
            </w:r>
            <w:r w:rsidR="004B3931">
              <w:rPr>
                <w:noProof/>
                <w:webHidden/>
              </w:rPr>
              <w:fldChar w:fldCharType="begin"/>
            </w:r>
            <w:r w:rsidR="004B3931">
              <w:rPr>
                <w:noProof/>
                <w:webHidden/>
              </w:rPr>
              <w:instrText xml:space="preserve"> PAGEREF _Toc491418975 \h </w:instrText>
            </w:r>
            <w:r w:rsidR="004B3931">
              <w:rPr>
                <w:noProof/>
                <w:webHidden/>
              </w:rPr>
            </w:r>
            <w:r w:rsidR="004B3931">
              <w:rPr>
                <w:noProof/>
                <w:webHidden/>
              </w:rPr>
              <w:fldChar w:fldCharType="separate"/>
            </w:r>
            <w:r w:rsidR="00335BEB">
              <w:rPr>
                <w:noProof/>
                <w:webHidden/>
              </w:rPr>
              <w:t>47</w:t>
            </w:r>
            <w:r w:rsidR="004B3931">
              <w:rPr>
                <w:noProof/>
                <w:webHidden/>
              </w:rPr>
              <w:fldChar w:fldCharType="end"/>
            </w:r>
          </w:hyperlink>
        </w:p>
        <w:p w14:paraId="5321C756" w14:textId="77777777" w:rsidR="004B3931" w:rsidRDefault="004D6DD7">
          <w:pPr>
            <w:pStyle w:val="TOC3"/>
            <w:tabs>
              <w:tab w:val="right" w:leader="dot" w:pos="9016"/>
            </w:tabs>
            <w:rPr>
              <w:rFonts w:eastAsiaTheme="minorEastAsia"/>
              <w:noProof/>
              <w:lang w:eastAsia="en-GB"/>
            </w:rPr>
          </w:pPr>
          <w:hyperlink w:anchor="_Toc491418976" w:history="1">
            <w:r w:rsidR="004B3931" w:rsidRPr="00A31D1A">
              <w:rPr>
                <w:rStyle w:val="Hyperlink"/>
                <w:noProof/>
              </w:rPr>
              <w:t>9.2 Children &amp; Young People JSNA 2015</w:t>
            </w:r>
            <w:r w:rsidR="004B3931">
              <w:rPr>
                <w:noProof/>
                <w:webHidden/>
              </w:rPr>
              <w:tab/>
            </w:r>
            <w:r w:rsidR="004B3931">
              <w:rPr>
                <w:noProof/>
                <w:webHidden/>
              </w:rPr>
              <w:fldChar w:fldCharType="begin"/>
            </w:r>
            <w:r w:rsidR="004B3931">
              <w:rPr>
                <w:noProof/>
                <w:webHidden/>
              </w:rPr>
              <w:instrText xml:space="preserve"> PAGEREF _Toc491418976 \h </w:instrText>
            </w:r>
            <w:r w:rsidR="004B3931">
              <w:rPr>
                <w:noProof/>
                <w:webHidden/>
              </w:rPr>
            </w:r>
            <w:r w:rsidR="004B3931">
              <w:rPr>
                <w:noProof/>
                <w:webHidden/>
              </w:rPr>
              <w:fldChar w:fldCharType="separate"/>
            </w:r>
            <w:r w:rsidR="00335BEB">
              <w:rPr>
                <w:noProof/>
                <w:webHidden/>
              </w:rPr>
              <w:t>48</w:t>
            </w:r>
            <w:r w:rsidR="004B3931">
              <w:rPr>
                <w:noProof/>
                <w:webHidden/>
              </w:rPr>
              <w:fldChar w:fldCharType="end"/>
            </w:r>
          </w:hyperlink>
        </w:p>
        <w:p w14:paraId="51E92142" w14:textId="77777777" w:rsidR="004B3931" w:rsidRDefault="004D6DD7">
          <w:pPr>
            <w:pStyle w:val="TOC3"/>
            <w:tabs>
              <w:tab w:val="right" w:leader="dot" w:pos="9016"/>
            </w:tabs>
            <w:rPr>
              <w:rFonts w:eastAsiaTheme="minorEastAsia"/>
              <w:noProof/>
              <w:lang w:eastAsia="en-GB"/>
            </w:rPr>
          </w:pPr>
          <w:hyperlink w:anchor="_Toc491418977" w:history="1">
            <w:r w:rsidR="004B3931" w:rsidRPr="00A31D1A">
              <w:rPr>
                <w:rStyle w:val="Hyperlink"/>
                <w:noProof/>
              </w:rPr>
              <w:t>9.3 Cardiovascular Disease JSNA 2015</w:t>
            </w:r>
            <w:r w:rsidR="004B3931">
              <w:rPr>
                <w:noProof/>
                <w:webHidden/>
              </w:rPr>
              <w:tab/>
            </w:r>
            <w:r w:rsidR="004B3931">
              <w:rPr>
                <w:noProof/>
                <w:webHidden/>
              </w:rPr>
              <w:fldChar w:fldCharType="begin"/>
            </w:r>
            <w:r w:rsidR="004B3931">
              <w:rPr>
                <w:noProof/>
                <w:webHidden/>
              </w:rPr>
              <w:instrText xml:space="preserve"> PAGEREF _Toc491418977 \h </w:instrText>
            </w:r>
            <w:r w:rsidR="004B3931">
              <w:rPr>
                <w:noProof/>
                <w:webHidden/>
              </w:rPr>
            </w:r>
            <w:r w:rsidR="004B3931">
              <w:rPr>
                <w:noProof/>
                <w:webHidden/>
              </w:rPr>
              <w:fldChar w:fldCharType="separate"/>
            </w:r>
            <w:r w:rsidR="00335BEB">
              <w:rPr>
                <w:noProof/>
                <w:webHidden/>
              </w:rPr>
              <w:t>48</w:t>
            </w:r>
            <w:r w:rsidR="004B3931">
              <w:rPr>
                <w:noProof/>
                <w:webHidden/>
              </w:rPr>
              <w:fldChar w:fldCharType="end"/>
            </w:r>
          </w:hyperlink>
        </w:p>
        <w:p w14:paraId="77ADB3D8" w14:textId="77777777" w:rsidR="004B3931" w:rsidRDefault="004D6DD7">
          <w:pPr>
            <w:pStyle w:val="TOC3"/>
            <w:tabs>
              <w:tab w:val="right" w:leader="dot" w:pos="9016"/>
            </w:tabs>
            <w:rPr>
              <w:rFonts w:eastAsiaTheme="minorEastAsia"/>
              <w:noProof/>
              <w:lang w:eastAsia="en-GB"/>
            </w:rPr>
          </w:pPr>
          <w:hyperlink w:anchor="_Toc491418978" w:history="1">
            <w:r w:rsidR="004B3931" w:rsidRPr="00A31D1A">
              <w:rPr>
                <w:rStyle w:val="Hyperlink"/>
                <w:noProof/>
              </w:rPr>
              <w:t>9.4 Mental Health &amp; Mental Illness in Adults of Working Age JSNA 2016</w:t>
            </w:r>
            <w:r w:rsidR="004B3931">
              <w:rPr>
                <w:noProof/>
                <w:webHidden/>
              </w:rPr>
              <w:tab/>
            </w:r>
            <w:r w:rsidR="004B3931">
              <w:rPr>
                <w:noProof/>
                <w:webHidden/>
              </w:rPr>
              <w:fldChar w:fldCharType="begin"/>
            </w:r>
            <w:r w:rsidR="004B3931">
              <w:rPr>
                <w:noProof/>
                <w:webHidden/>
              </w:rPr>
              <w:instrText xml:space="preserve"> PAGEREF _Toc491418978 \h </w:instrText>
            </w:r>
            <w:r w:rsidR="004B3931">
              <w:rPr>
                <w:noProof/>
                <w:webHidden/>
              </w:rPr>
            </w:r>
            <w:r w:rsidR="004B3931">
              <w:rPr>
                <w:noProof/>
                <w:webHidden/>
              </w:rPr>
              <w:fldChar w:fldCharType="separate"/>
            </w:r>
            <w:r w:rsidR="00335BEB">
              <w:rPr>
                <w:noProof/>
                <w:webHidden/>
              </w:rPr>
              <w:t>49</w:t>
            </w:r>
            <w:r w:rsidR="004B3931">
              <w:rPr>
                <w:noProof/>
                <w:webHidden/>
              </w:rPr>
              <w:fldChar w:fldCharType="end"/>
            </w:r>
          </w:hyperlink>
        </w:p>
        <w:p w14:paraId="5DD961A0" w14:textId="77777777" w:rsidR="004B3931" w:rsidRDefault="004D6DD7">
          <w:pPr>
            <w:pStyle w:val="TOC3"/>
            <w:tabs>
              <w:tab w:val="right" w:leader="dot" w:pos="9016"/>
            </w:tabs>
            <w:rPr>
              <w:rFonts w:eastAsiaTheme="minorEastAsia"/>
              <w:noProof/>
              <w:lang w:eastAsia="en-GB"/>
            </w:rPr>
          </w:pPr>
          <w:hyperlink w:anchor="_Toc491418979" w:history="1">
            <w:r w:rsidR="004B3931" w:rsidRPr="00A31D1A">
              <w:rPr>
                <w:rStyle w:val="Hyperlink"/>
                <w:noProof/>
              </w:rPr>
              <w:t>9.5 Diverse Ethnic Communities JSNA 2016</w:t>
            </w:r>
            <w:r w:rsidR="004B3931">
              <w:rPr>
                <w:noProof/>
                <w:webHidden/>
              </w:rPr>
              <w:tab/>
            </w:r>
            <w:r w:rsidR="004B3931">
              <w:rPr>
                <w:noProof/>
                <w:webHidden/>
              </w:rPr>
              <w:fldChar w:fldCharType="begin"/>
            </w:r>
            <w:r w:rsidR="004B3931">
              <w:rPr>
                <w:noProof/>
                <w:webHidden/>
              </w:rPr>
              <w:instrText xml:space="preserve"> PAGEREF _Toc491418979 \h </w:instrText>
            </w:r>
            <w:r w:rsidR="004B3931">
              <w:rPr>
                <w:noProof/>
                <w:webHidden/>
              </w:rPr>
            </w:r>
            <w:r w:rsidR="004B3931">
              <w:rPr>
                <w:noProof/>
                <w:webHidden/>
              </w:rPr>
              <w:fldChar w:fldCharType="separate"/>
            </w:r>
            <w:r w:rsidR="00335BEB">
              <w:rPr>
                <w:noProof/>
                <w:webHidden/>
              </w:rPr>
              <w:t>49</w:t>
            </w:r>
            <w:r w:rsidR="004B3931">
              <w:rPr>
                <w:noProof/>
                <w:webHidden/>
              </w:rPr>
              <w:fldChar w:fldCharType="end"/>
            </w:r>
          </w:hyperlink>
        </w:p>
        <w:p w14:paraId="77831036" w14:textId="77777777" w:rsidR="004B3931" w:rsidRDefault="004D6DD7">
          <w:pPr>
            <w:pStyle w:val="TOC3"/>
            <w:tabs>
              <w:tab w:val="right" w:leader="dot" w:pos="9016"/>
            </w:tabs>
            <w:rPr>
              <w:rFonts w:eastAsiaTheme="minorEastAsia"/>
              <w:noProof/>
              <w:lang w:eastAsia="en-GB"/>
            </w:rPr>
          </w:pPr>
          <w:hyperlink w:anchor="_Toc491418980" w:history="1">
            <w:r w:rsidR="004B3931" w:rsidRPr="00A31D1A">
              <w:rPr>
                <w:rStyle w:val="Hyperlink"/>
                <w:noProof/>
              </w:rPr>
              <w:t>9.6 Older People’s Primary Prevention JSNA 2017</w:t>
            </w:r>
            <w:r w:rsidR="004B3931">
              <w:rPr>
                <w:noProof/>
                <w:webHidden/>
              </w:rPr>
              <w:tab/>
            </w:r>
            <w:r w:rsidR="004B3931">
              <w:rPr>
                <w:noProof/>
                <w:webHidden/>
              </w:rPr>
              <w:fldChar w:fldCharType="begin"/>
            </w:r>
            <w:r w:rsidR="004B3931">
              <w:rPr>
                <w:noProof/>
                <w:webHidden/>
              </w:rPr>
              <w:instrText xml:space="preserve"> PAGEREF _Toc491418980 \h </w:instrText>
            </w:r>
            <w:r w:rsidR="004B3931">
              <w:rPr>
                <w:noProof/>
                <w:webHidden/>
              </w:rPr>
            </w:r>
            <w:r w:rsidR="004B3931">
              <w:rPr>
                <w:noProof/>
                <w:webHidden/>
              </w:rPr>
              <w:fldChar w:fldCharType="separate"/>
            </w:r>
            <w:r w:rsidR="00335BEB">
              <w:rPr>
                <w:noProof/>
                <w:webHidden/>
              </w:rPr>
              <w:t>50</w:t>
            </w:r>
            <w:r w:rsidR="004B3931">
              <w:rPr>
                <w:noProof/>
                <w:webHidden/>
              </w:rPr>
              <w:fldChar w:fldCharType="end"/>
            </w:r>
          </w:hyperlink>
        </w:p>
        <w:p w14:paraId="7A11E6B1" w14:textId="77777777" w:rsidR="004B3931" w:rsidRDefault="004D6DD7">
          <w:pPr>
            <w:pStyle w:val="TOC2"/>
            <w:tabs>
              <w:tab w:val="left" w:pos="880"/>
              <w:tab w:val="right" w:leader="dot" w:pos="9016"/>
            </w:tabs>
            <w:rPr>
              <w:rFonts w:eastAsiaTheme="minorEastAsia"/>
              <w:noProof/>
              <w:lang w:eastAsia="en-GB"/>
            </w:rPr>
          </w:pPr>
          <w:hyperlink w:anchor="_Toc491418981" w:history="1">
            <w:r w:rsidR="004B3931" w:rsidRPr="00A31D1A">
              <w:rPr>
                <w:rStyle w:val="Hyperlink"/>
                <w:noProof/>
              </w:rPr>
              <w:t>10.</w:t>
            </w:r>
            <w:r w:rsidR="004B3931">
              <w:rPr>
                <w:rFonts w:eastAsiaTheme="minorEastAsia"/>
                <w:noProof/>
                <w:lang w:eastAsia="en-GB"/>
              </w:rPr>
              <w:tab/>
            </w:r>
            <w:r w:rsidR="004B3931" w:rsidRPr="00A31D1A">
              <w:rPr>
                <w:rStyle w:val="Hyperlink"/>
                <w:noProof/>
              </w:rPr>
              <w:t>Sources of Further Information about the Health &amp; Wellbeing of Peterborough’s Population</w:t>
            </w:r>
            <w:r w:rsidR="004B3931">
              <w:rPr>
                <w:noProof/>
                <w:webHidden/>
              </w:rPr>
              <w:tab/>
            </w:r>
            <w:r w:rsidR="004B3931">
              <w:rPr>
                <w:noProof/>
                <w:webHidden/>
              </w:rPr>
              <w:fldChar w:fldCharType="begin"/>
            </w:r>
            <w:r w:rsidR="004B3931">
              <w:rPr>
                <w:noProof/>
                <w:webHidden/>
              </w:rPr>
              <w:instrText xml:space="preserve"> PAGEREF _Toc491418981 \h </w:instrText>
            </w:r>
            <w:r w:rsidR="004B3931">
              <w:rPr>
                <w:noProof/>
                <w:webHidden/>
              </w:rPr>
            </w:r>
            <w:r w:rsidR="004B3931">
              <w:rPr>
                <w:noProof/>
                <w:webHidden/>
              </w:rPr>
              <w:fldChar w:fldCharType="separate"/>
            </w:r>
            <w:r w:rsidR="00335BEB">
              <w:rPr>
                <w:noProof/>
                <w:webHidden/>
              </w:rPr>
              <w:t>51</w:t>
            </w:r>
            <w:r w:rsidR="004B3931">
              <w:rPr>
                <w:noProof/>
                <w:webHidden/>
              </w:rPr>
              <w:fldChar w:fldCharType="end"/>
            </w:r>
          </w:hyperlink>
        </w:p>
        <w:p w14:paraId="4ACAA741" w14:textId="77777777" w:rsidR="00321BED" w:rsidRPr="004D256A" w:rsidRDefault="00321BED">
          <w:r w:rsidRPr="004D256A">
            <w:rPr>
              <w:b/>
              <w:bCs/>
              <w:noProof/>
            </w:rPr>
            <w:fldChar w:fldCharType="end"/>
          </w:r>
        </w:p>
      </w:sdtContent>
    </w:sdt>
    <w:p w14:paraId="5B7F34BD" w14:textId="77777777" w:rsidR="00197E46" w:rsidRPr="004D256A" w:rsidRDefault="00197E46">
      <w:pPr>
        <w:rPr>
          <w:rFonts w:asciiTheme="majorHAnsi" w:eastAsiaTheme="majorEastAsia" w:hAnsiTheme="majorHAnsi" w:cstheme="majorBidi"/>
          <w:color w:val="2E74B5" w:themeColor="accent1" w:themeShade="BF"/>
          <w:sz w:val="26"/>
          <w:szCs w:val="26"/>
        </w:rPr>
      </w:pPr>
      <w:r w:rsidRPr="004D256A">
        <w:br w:type="page"/>
      </w:r>
    </w:p>
    <w:p w14:paraId="3A17257B" w14:textId="6E60C2CE" w:rsidR="0011199F" w:rsidRPr="003A6B90" w:rsidRDefault="006D613F" w:rsidP="00AD7CC3">
      <w:pPr>
        <w:pStyle w:val="Heading2"/>
        <w:numPr>
          <w:ilvl w:val="0"/>
          <w:numId w:val="24"/>
        </w:numPr>
      </w:pPr>
      <w:bookmarkStart w:id="1" w:name="_Toc491418955"/>
      <w:r w:rsidRPr="003A6B90">
        <w:lastRenderedPageBreak/>
        <w:t>Introduction &amp; Purpose</w:t>
      </w:r>
      <w:bookmarkEnd w:id="1"/>
    </w:p>
    <w:p w14:paraId="2505ABF6" w14:textId="77777777" w:rsidR="006D613F" w:rsidRPr="003A6B90" w:rsidRDefault="006D613F"/>
    <w:p w14:paraId="65A2D2C2" w14:textId="77777777" w:rsidR="00BF5D46" w:rsidRPr="003A6B90" w:rsidRDefault="00BF5D46" w:rsidP="00BF5D46">
      <w:r w:rsidRPr="003A6B90">
        <w:t>This document summarises data that comprises the Peterborough Joint Strategic Needs Assessment (JSNA) Core Dataset 2017, as undertaken by Public Health Intelligence at Peterborough City Council in conjunction with other key stakeholders across the local healthcare and adult social care systems.</w:t>
      </w:r>
    </w:p>
    <w:p w14:paraId="327C46E0" w14:textId="77777777" w:rsidR="00BF5D46" w:rsidRPr="00AD3927" w:rsidRDefault="00BF5D46" w:rsidP="00BF5D46">
      <w:r w:rsidRPr="00AD3927">
        <w:t xml:space="preserve">JSNA is the means by which Local Authorities (LAs) and Clinical Commissioning Groups (CCGs) assess and describe the future health, care and wellbeing needs of the local population and identify the strategic direction of service delivery to meet those needs. </w:t>
      </w:r>
    </w:p>
    <w:p w14:paraId="64B7D684" w14:textId="77777777" w:rsidR="00BF5D46" w:rsidRPr="00AD3927" w:rsidRDefault="00BF5D46" w:rsidP="00BF5D46">
      <w:r w:rsidRPr="00AD3927">
        <w:t>The aim of a JSNA is to:</w:t>
      </w:r>
    </w:p>
    <w:p w14:paraId="7BAD694E" w14:textId="77777777" w:rsidR="00BF5D46" w:rsidRPr="00AD3927" w:rsidRDefault="00BF5D46" w:rsidP="00BF5D46">
      <w:pPr>
        <w:pStyle w:val="ListParagraph"/>
        <w:numPr>
          <w:ilvl w:val="0"/>
          <w:numId w:val="1"/>
        </w:numPr>
      </w:pPr>
      <w:r w:rsidRPr="00AD3927">
        <w:t>Provide analysis of data to show the health and wellbeing status of local communities</w:t>
      </w:r>
    </w:p>
    <w:p w14:paraId="46ADCFFE" w14:textId="77777777" w:rsidR="00BF5D46" w:rsidRPr="00AD3927" w:rsidRDefault="00BF5D46" w:rsidP="00BF5D46">
      <w:pPr>
        <w:pStyle w:val="ListParagraph"/>
        <w:numPr>
          <w:ilvl w:val="0"/>
          <w:numId w:val="1"/>
        </w:numPr>
      </w:pPr>
      <w:r w:rsidRPr="00AD3927">
        <w:t>Define where inequalities exist</w:t>
      </w:r>
    </w:p>
    <w:p w14:paraId="15112A74" w14:textId="77777777" w:rsidR="00BF5D46" w:rsidRPr="00AD3927" w:rsidRDefault="00BF5D46" w:rsidP="00BF5D46">
      <w:pPr>
        <w:pStyle w:val="ListParagraph"/>
        <w:numPr>
          <w:ilvl w:val="0"/>
          <w:numId w:val="1"/>
        </w:numPr>
      </w:pPr>
      <w:r w:rsidRPr="00AD3927">
        <w:t>Provide information on local community views and evidence of effectiveness of existing interventions which will help to shape future plans for services</w:t>
      </w:r>
    </w:p>
    <w:p w14:paraId="4E965C30" w14:textId="77777777" w:rsidR="00BF5D46" w:rsidRPr="002E741B" w:rsidRDefault="00BF5D46" w:rsidP="00BF5D46">
      <w:pPr>
        <w:pStyle w:val="ListParagraph"/>
        <w:numPr>
          <w:ilvl w:val="0"/>
          <w:numId w:val="1"/>
        </w:numPr>
      </w:pPr>
      <w:r w:rsidRPr="002E741B">
        <w:t>Highlight key findings based on the information and evidence collected</w:t>
      </w:r>
    </w:p>
    <w:p w14:paraId="795B722E" w14:textId="77777777" w:rsidR="00BF5D46" w:rsidRPr="002E741B" w:rsidRDefault="00BF5D46" w:rsidP="00BF5D46">
      <w:r w:rsidRPr="002E741B">
        <w:t xml:space="preserve">JSNAs analyse the health needs of populations to inform and guide commissioning of health, well-being and social care services within local authority areas. The JSNA process, as outlined in the diagram below, helps identify current and future health and wellbeing needs, leading to agreed commissioning priorities to improve overall healthcare outcomes and reduce health inequalities. </w:t>
      </w:r>
    </w:p>
    <w:p w14:paraId="44383942" w14:textId="3C960204" w:rsidR="00BF5D46" w:rsidRPr="002E741B" w:rsidRDefault="00BF5D46" w:rsidP="00BF5D46">
      <w:pPr>
        <w:rPr>
          <w:b/>
        </w:rPr>
      </w:pPr>
      <w:r w:rsidRPr="002E741B">
        <w:rPr>
          <w:b/>
        </w:rPr>
        <w:t xml:space="preserve">Figure </w:t>
      </w:r>
      <w:r w:rsidR="009D37F3">
        <w:rPr>
          <w:b/>
        </w:rPr>
        <w:t>1</w:t>
      </w:r>
      <w:r w:rsidRPr="002E741B">
        <w:rPr>
          <w:b/>
        </w:rPr>
        <w:t xml:space="preserve">: The Joint Strategic Needs Assessment Process </w:t>
      </w:r>
    </w:p>
    <w:p w14:paraId="3BF97E35" w14:textId="77777777" w:rsidR="00BF5D46" w:rsidRPr="002E741B" w:rsidRDefault="00BF5D46" w:rsidP="00BF5D46">
      <w:r w:rsidRPr="002E741B">
        <w:rPr>
          <w:noProof/>
          <w:lang w:eastAsia="en-GB"/>
        </w:rPr>
        <w:drawing>
          <wp:inline distT="0" distB="0" distL="0" distR="0" wp14:anchorId="327385D4" wp14:editId="14E1DF00">
            <wp:extent cx="3676650" cy="23145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76650" cy="2314575"/>
                    </a:xfrm>
                    <a:prstGeom prst="rect">
                      <a:avLst/>
                    </a:prstGeom>
                  </pic:spPr>
                </pic:pic>
              </a:graphicData>
            </a:graphic>
          </wp:inline>
        </w:drawing>
      </w:r>
    </w:p>
    <w:p w14:paraId="6D6B79F0" w14:textId="77777777" w:rsidR="00BF5D46" w:rsidRPr="002E741B" w:rsidRDefault="00BF5D46" w:rsidP="00BF5D46">
      <w:pPr>
        <w:rPr>
          <w:b/>
          <w:sz w:val="16"/>
          <w:szCs w:val="16"/>
        </w:rPr>
      </w:pPr>
      <w:r w:rsidRPr="002E741B">
        <w:rPr>
          <w:b/>
          <w:sz w:val="16"/>
          <w:szCs w:val="16"/>
        </w:rPr>
        <w:t>Source: Peterborough City Council Public Health</w:t>
      </w:r>
    </w:p>
    <w:p w14:paraId="4F31DF5A" w14:textId="77777777" w:rsidR="00BF5D46" w:rsidRPr="00355BD0" w:rsidRDefault="00BF5D46" w:rsidP="00BF5D46">
      <w:r w:rsidRPr="00355BD0">
        <w:t>This JSNA core dataset summarises key information relating to the population of Peterborough and the healthcare service needs and outcomes of its residents, including data relating to demographics, wider socio-economic determinants of health, disease/illness prevalence and associated risk factors and health and social care utilisation. This document forms a companion piece to the 2017 Peterborough JSNA Summary document, which provides more detailed information on themed JSNAs commissioned by the Peterborough Health &amp; Wellbeing Board since 2014, including:</w:t>
      </w:r>
    </w:p>
    <w:p w14:paraId="47526094" w14:textId="77777777" w:rsidR="00BF5D46" w:rsidRPr="00355BD0" w:rsidRDefault="00BF5D46" w:rsidP="00BF5D46">
      <w:pPr>
        <w:pStyle w:val="ListParagraph"/>
        <w:numPr>
          <w:ilvl w:val="0"/>
          <w:numId w:val="2"/>
        </w:numPr>
      </w:pPr>
      <w:r w:rsidRPr="00355BD0">
        <w:t>Pharmaceutical Needs Assessment 2015</w:t>
      </w:r>
    </w:p>
    <w:p w14:paraId="3E4FE249" w14:textId="77777777" w:rsidR="00BF5D46" w:rsidRPr="00355BD0" w:rsidRDefault="00BF5D46" w:rsidP="00BF5D46">
      <w:pPr>
        <w:pStyle w:val="ListParagraph"/>
        <w:numPr>
          <w:ilvl w:val="0"/>
          <w:numId w:val="2"/>
        </w:numPr>
      </w:pPr>
      <w:r w:rsidRPr="00355BD0">
        <w:t>Children &amp; Young People JSNA 2015</w:t>
      </w:r>
    </w:p>
    <w:p w14:paraId="19A8E02A" w14:textId="77777777" w:rsidR="00BF5D46" w:rsidRPr="00355BD0" w:rsidRDefault="00BF5D46" w:rsidP="00BF5D46">
      <w:pPr>
        <w:pStyle w:val="ListParagraph"/>
        <w:numPr>
          <w:ilvl w:val="0"/>
          <w:numId w:val="2"/>
        </w:numPr>
      </w:pPr>
      <w:r w:rsidRPr="00355BD0">
        <w:t>Cardiovascular Disease JSNA 2015</w:t>
      </w:r>
    </w:p>
    <w:p w14:paraId="7EAC7655" w14:textId="77777777" w:rsidR="00BF5D46" w:rsidRPr="00355BD0" w:rsidRDefault="00BF5D46" w:rsidP="00BF5D46">
      <w:pPr>
        <w:pStyle w:val="ListParagraph"/>
        <w:numPr>
          <w:ilvl w:val="0"/>
          <w:numId w:val="2"/>
        </w:numPr>
      </w:pPr>
      <w:r w:rsidRPr="00355BD0">
        <w:lastRenderedPageBreak/>
        <w:t>Mental Health &amp; Mental Illness in Adults of Working Age JSNA 2016</w:t>
      </w:r>
    </w:p>
    <w:p w14:paraId="39449B3B" w14:textId="77777777" w:rsidR="00BF5D46" w:rsidRPr="00355BD0" w:rsidRDefault="00BF5D46" w:rsidP="00BF5D46">
      <w:pPr>
        <w:pStyle w:val="ListParagraph"/>
        <w:numPr>
          <w:ilvl w:val="0"/>
          <w:numId w:val="2"/>
        </w:numPr>
      </w:pPr>
      <w:r w:rsidRPr="00355BD0">
        <w:t>Diverse Ethnic Communities JSNA 2016</w:t>
      </w:r>
    </w:p>
    <w:p w14:paraId="1804061F" w14:textId="77777777" w:rsidR="00BF5D46" w:rsidRPr="00355BD0" w:rsidRDefault="00BF5D46" w:rsidP="00BF5D46">
      <w:pPr>
        <w:pStyle w:val="ListParagraph"/>
        <w:numPr>
          <w:ilvl w:val="0"/>
          <w:numId w:val="2"/>
        </w:numPr>
      </w:pPr>
      <w:r w:rsidRPr="00355BD0">
        <w:t>Older People’s Primary Prevention JSNA 2017</w:t>
      </w:r>
    </w:p>
    <w:p w14:paraId="6D6B8503" w14:textId="77777777" w:rsidR="00086133" w:rsidRPr="00355BD0" w:rsidRDefault="00086133" w:rsidP="00086133">
      <w:pPr>
        <w:pStyle w:val="ListParagraph"/>
      </w:pPr>
    </w:p>
    <w:p w14:paraId="50DAB54E" w14:textId="46A3C267" w:rsidR="003E6653" w:rsidRPr="00355BD0" w:rsidRDefault="00086133" w:rsidP="003E6653">
      <w:pPr>
        <w:pStyle w:val="ListParagraph"/>
        <w:ind w:left="0"/>
      </w:pPr>
      <w:r w:rsidRPr="00355BD0">
        <w:t xml:space="preserve">A </w:t>
      </w:r>
      <w:r w:rsidRPr="0053411A">
        <w:t xml:space="preserve">summary of key findings from the projects is contained within section </w:t>
      </w:r>
      <w:r w:rsidR="0053411A" w:rsidRPr="0053411A">
        <w:t>9</w:t>
      </w:r>
      <w:r w:rsidRPr="0053411A">
        <w:t xml:space="preserve"> of this report, beginning on page </w:t>
      </w:r>
      <w:r w:rsidR="0053411A" w:rsidRPr="0053411A">
        <w:t>47.</w:t>
      </w:r>
    </w:p>
    <w:p w14:paraId="716A5CDB" w14:textId="77777777" w:rsidR="006D221F" w:rsidRPr="00355BD0" w:rsidRDefault="006D221F" w:rsidP="003E6653">
      <w:pPr>
        <w:pStyle w:val="ListParagraph"/>
        <w:ind w:left="0"/>
      </w:pPr>
    </w:p>
    <w:p w14:paraId="18793080" w14:textId="6C8E9BD5" w:rsidR="0011199F" w:rsidRPr="00355BD0" w:rsidRDefault="0029399C" w:rsidP="00AD7CC3">
      <w:pPr>
        <w:pStyle w:val="Heading2"/>
        <w:numPr>
          <w:ilvl w:val="0"/>
          <w:numId w:val="24"/>
        </w:numPr>
      </w:pPr>
      <w:bookmarkStart w:id="2" w:name="_Toc491418956"/>
      <w:r w:rsidRPr="00355BD0">
        <w:t>Executive Summary</w:t>
      </w:r>
      <w:bookmarkEnd w:id="2"/>
    </w:p>
    <w:p w14:paraId="7C466A8D" w14:textId="77777777" w:rsidR="00D24BFF" w:rsidRPr="00355BD0" w:rsidRDefault="00D24BFF"/>
    <w:p w14:paraId="34728B13" w14:textId="77777777" w:rsidR="00583629" w:rsidRPr="00D40D63" w:rsidRDefault="00F32C72" w:rsidP="00153AFE">
      <w:pPr>
        <w:rPr>
          <w:b/>
        </w:rPr>
      </w:pPr>
      <w:r w:rsidRPr="00D40D63">
        <w:rPr>
          <w:b/>
        </w:rPr>
        <w:t>Demography</w:t>
      </w:r>
    </w:p>
    <w:p w14:paraId="294E2874" w14:textId="77777777" w:rsidR="00A6270F" w:rsidRPr="00D40D63" w:rsidRDefault="00A6270F" w:rsidP="00A6270F">
      <w:pPr>
        <w:pStyle w:val="ListParagraph"/>
        <w:numPr>
          <w:ilvl w:val="0"/>
          <w:numId w:val="20"/>
        </w:numPr>
      </w:pPr>
      <w:r w:rsidRPr="00D40D63">
        <w:t>Peterborough is one of the fastest growing cities in the UK, with an ethnically diverse, relatively young population. Pete</w:t>
      </w:r>
      <w:r w:rsidR="009F04C3">
        <w:t>rborough is also one of the more</w:t>
      </w:r>
      <w:r w:rsidRPr="00D40D63">
        <w:t xml:space="preserve"> deprived areas in the East of England and this contributes to a number of adverse healthcare outcomes in the area. </w:t>
      </w:r>
    </w:p>
    <w:p w14:paraId="3672A7BC" w14:textId="77777777" w:rsidR="00A6270F" w:rsidRPr="00D40D63" w:rsidRDefault="00A6270F" w:rsidP="00A6270F">
      <w:pPr>
        <w:pStyle w:val="ListParagraph"/>
        <w:numPr>
          <w:ilvl w:val="0"/>
          <w:numId w:val="20"/>
        </w:numPr>
      </w:pPr>
      <w:r w:rsidRPr="00D40D63">
        <w:t>Deprivation and healthcare outcomes vary substantially between different areas of Peterborough, with poor healthcare outcomes observed in Peterborough's urban, relatively deprived central areas and better outcomes seen in the rural, outer areas of the city.</w:t>
      </w:r>
    </w:p>
    <w:p w14:paraId="6799969C" w14:textId="77777777" w:rsidR="00A6270F" w:rsidRPr="00A76797" w:rsidRDefault="00A6270F" w:rsidP="00A6270F">
      <w:pPr>
        <w:pStyle w:val="ListParagraph"/>
        <w:numPr>
          <w:ilvl w:val="0"/>
          <w:numId w:val="20"/>
        </w:numPr>
      </w:pPr>
      <w:r w:rsidRPr="00D40D63">
        <w:t>The population of Peterborough increased by 1.6%, from 193,530 to 196,640, between 2014 and 2015, an increase of 3,110 residents. By 2036, the population is estimated to increase to 240,830 residents, which would represent an increase of 24.4%</w:t>
      </w:r>
      <w:r w:rsidR="002C6494" w:rsidRPr="00D40D63">
        <w:t xml:space="preserve"> from the 2014 population</w:t>
      </w:r>
      <w:r w:rsidR="00B86378" w:rsidRPr="00D40D63">
        <w:t xml:space="preserve"> figure</w:t>
      </w:r>
      <w:r w:rsidRPr="00D40D63">
        <w:t xml:space="preserve">. Future population </w:t>
      </w:r>
      <w:r w:rsidRPr="00A76797">
        <w:t>growth is expected to be highest in the new Great Haddon development and existing areas such as Hargate and Hempsted, Gunthorpe and Central</w:t>
      </w:r>
    </w:p>
    <w:p w14:paraId="0A33CB2C" w14:textId="77777777" w:rsidR="00A6270F" w:rsidRPr="00A76797" w:rsidRDefault="00A6270F" w:rsidP="00A6270F">
      <w:pPr>
        <w:pStyle w:val="ListParagraph"/>
        <w:numPr>
          <w:ilvl w:val="0"/>
          <w:numId w:val="20"/>
        </w:numPr>
        <w:spacing w:after="0" w:line="240" w:lineRule="auto"/>
      </w:pPr>
      <w:r w:rsidRPr="00A76797">
        <w:t>The Black &amp; Minority Ethnic (BME) population in Peterborough varies significantly between electoral wards, comprising 2.3% of the total population of Barnack but 58.2% of Central</w:t>
      </w:r>
      <w:r w:rsidR="00A76797" w:rsidRPr="00A76797">
        <w:t xml:space="preserve"> at the time of the 2011 census</w:t>
      </w:r>
      <w:r w:rsidRPr="00A76797">
        <w:t xml:space="preserve">. Deprivation tends to be higher in areas of Peterborough with higher BME populations. Peterborough has experienced substantial migration from countries that joined the European Union as part of its 2004 enlargement, such as </w:t>
      </w:r>
      <w:r w:rsidR="00242F13" w:rsidRPr="00A76797">
        <w:t>Estonia, Latvia, Lithuania &amp; Poland</w:t>
      </w:r>
      <w:r w:rsidRPr="00A76797">
        <w:t xml:space="preserve"> - the 2015 school census shows that 35.1% of pupils in Peterborough speak a primary language other than English at home</w:t>
      </w:r>
    </w:p>
    <w:p w14:paraId="00060B10" w14:textId="77777777" w:rsidR="00A6270F" w:rsidRPr="00A76797" w:rsidRDefault="00A6270F" w:rsidP="00A6270F">
      <w:pPr>
        <w:pStyle w:val="ListParagraph"/>
      </w:pPr>
    </w:p>
    <w:p w14:paraId="02E32182" w14:textId="77777777" w:rsidR="00A6270F" w:rsidRPr="00A76797" w:rsidRDefault="00A6270F" w:rsidP="00A6270F">
      <w:pPr>
        <w:pStyle w:val="ListParagraph"/>
        <w:ind w:left="0"/>
        <w:rPr>
          <w:b/>
        </w:rPr>
      </w:pPr>
      <w:r w:rsidRPr="00A76797">
        <w:rPr>
          <w:b/>
        </w:rPr>
        <w:t>Life Expectancy</w:t>
      </w:r>
      <w:r w:rsidR="00BF48B7" w:rsidRPr="00A76797">
        <w:rPr>
          <w:b/>
        </w:rPr>
        <w:t xml:space="preserve"> &amp; Mortality</w:t>
      </w:r>
    </w:p>
    <w:p w14:paraId="5E8930A6" w14:textId="77777777" w:rsidR="00A6270F" w:rsidRPr="00A76797" w:rsidRDefault="00A6270F" w:rsidP="00A6270F">
      <w:pPr>
        <w:pStyle w:val="ListParagraph"/>
        <w:ind w:left="0"/>
      </w:pPr>
    </w:p>
    <w:p w14:paraId="501C2F2F" w14:textId="77777777" w:rsidR="00A6270F" w:rsidRPr="00A76797" w:rsidRDefault="00A6270F" w:rsidP="00BF48B7">
      <w:pPr>
        <w:pStyle w:val="ListParagraph"/>
        <w:numPr>
          <w:ilvl w:val="0"/>
          <w:numId w:val="21"/>
        </w:numPr>
      </w:pPr>
      <w:r w:rsidRPr="00A76797">
        <w:t>Life expectancy at birth in Peterborough is 78.6 years for males and 82.4 years for females; both of these indicators are statistically significantly worse than the England averages of 80.3 years for males and 83.7 years for females. Healthy life expectancy is below that of England for both males (61.8 years compared to 63.4 years) and females (62.4 years compared to 65.5 years</w:t>
      </w:r>
      <w:r w:rsidR="00BF48B7" w:rsidRPr="00A76797">
        <w:t>)</w:t>
      </w:r>
    </w:p>
    <w:p w14:paraId="644AEE65" w14:textId="77777777" w:rsidR="00A6270F" w:rsidRPr="00A76797" w:rsidRDefault="00A6270F" w:rsidP="00A6270F">
      <w:pPr>
        <w:pStyle w:val="ListParagraph"/>
        <w:numPr>
          <w:ilvl w:val="0"/>
          <w:numId w:val="21"/>
        </w:numPr>
      </w:pPr>
      <w:r w:rsidRPr="00A76797">
        <w:t>Under 75 mortality rates in Peterborough are statistically significantly worse for both males and females. Circulatory diseases are estimated to contribute towards</w:t>
      </w:r>
      <w:r w:rsidR="00A76797" w:rsidRPr="00A76797">
        <w:t xml:space="preserve"> approximately</w:t>
      </w:r>
      <w:r w:rsidRPr="00A76797">
        <w:t xml:space="preserve"> 33.6% of the life expectancy gap between Peterborough and England for males and 53.9% for females. If Peterborough had the same mortality rates as England for circulatory diseases, local </w:t>
      </w:r>
      <w:r w:rsidR="00BF48B7" w:rsidRPr="00A76797">
        <w:t>life expectancy would increase 0</w:t>
      </w:r>
      <w:r w:rsidRPr="00A76797">
        <w:t>.45 years for males and 0.43 years for females</w:t>
      </w:r>
    </w:p>
    <w:p w14:paraId="29A88E1B" w14:textId="77777777" w:rsidR="00BF48B7" w:rsidRPr="00A76797" w:rsidRDefault="00BF48B7" w:rsidP="00A6270F">
      <w:pPr>
        <w:pStyle w:val="ListParagraph"/>
        <w:numPr>
          <w:ilvl w:val="0"/>
          <w:numId w:val="21"/>
        </w:numPr>
      </w:pPr>
      <w:r w:rsidRPr="00A76797">
        <w:t xml:space="preserve">Peterborough has statistically significantly higher rates of  mortality for </w:t>
      </w:r>
      <w:r w:rsidR="000D6DBC" w:rsidRPr="00A76797">
        <w:t xml:space="preserve">both </w:t>
      </w:r>
      <w:r w:rsidRPr="00A76797">
        <w:t>all ages and under 75s only than neighbouring Cambridgeshire for all causes and a number of specific causes including circulatory diseases, cancer and respiratory diseases.</w:t>
      </w:r>
    </w:p>
    <w:p w14:paraId="42606D7D" w14:textId="77777777" w:rsidR="00A6270F" w:rsidRDefault="00A6270F" w:rsidP="00A6270F">
      <w:pPr>
        <w:pStyle w:val="ListParagraph"/>
        <w:ind w:left="0"/>
      </w:pPr>
    </w:p>
    <w:p w14:paraId="0855196C" w14:textId="77777777" w:rsidR="003A0D1D" w:rsidRDefault="003A0D1D" w:rsidP="00A6270F">
      <w:pPr>
        <w:pStyle w:val="ListParagraph"/>
        <w:ind w:left="0"/>
      </w:pPr>
    </w:p>
    <w:p w14:paraId="43BD02E0" w14:textId="77777777" w:rsidR="003A0D1D" w:rsidRPr="00A76797" w:rsidRDefault="003A0D1D" w:rsidP="00A6270F">
      <w:pPr>
        <w:pStyle w:val="ListParagraph"/>
        <w:ind w:left="0"/>
      </w:pPr>
    </w:p>
    <w:p w14:paraId="45241F85" w14:textId="77777777" w:rsidR="00A6270F" w:rsidRPr="00A76797" w:rsidRDefault="00F32C72" w:rsidP="00A6270F">
      <w:pPr>
        <w:pStyle w:val="ListParagraph"/>
        <w:ind w:left="0"/>
        <w:rPr>
          <w:b/>
        </w:rPr>
      </w:pPr>
      <w:r w:rsidRPr="00A76797">
        <w:rPr>
          <w:b/>
        </w:rPr>
        <w:lastRenderedPageBreak/>
        <w:t>Mental Health</w:t>
      </w:r>
    </w:p>
    <w:p w14:paraId="15DA0A7C" w14:textId="77777777" w:rsidR="00A6270F" w:rsidRPr="00A76797" w:rsidRDefault="00A6270F" w:rsidP="00A6270F">
      <w:pPr>
        <w:pStyle w:val="ListParagraph"/>
        <w:ind w:left="0"/>
      </w:pPr>
    </w:p>
    <w:p w14:paraId="68D0F05D" w14:textId="77777777" w:rsidR="00A6270F" w:rsidRPr="00A76797" w:rsidRDefault="00A6270F" w:rsidP="00C23B65">
      <w:pPr>
        <w:pStyle w:val="ListParagraph"/>
        <w:numPr>
          <w:ilvl w:val="0"/>
          <w:numId w:val="21"/>
        </w:numPr>
      </w:pPr>
      <w:r w:rsidRPr="00A76797">
        <w:t xml:space="preserve">Many of the recognised risk factors for poor mental health are found at a higher rate in Peterborough than in England, including higher rates of socio-economic deprivation, numbers of children in care, incidents of violent crime, the rate of homelessness and prevalence of substance abuse. </w:t>
      </w:r>
      <w:r w:rsidR="00C23B65" w:rsidRPr="00A76797">
        <w:t xml:space="preserve">Prevalence of conditions such as depression and anxiety as well as long-term mental health conditions have risen in recent years in Peterborough, in line with increases observed across England. However, </w:t>
      </w:r>
      <w:r w:rsidR="00BC5FB3" w:rsidRPr="00A76797">
        <w:t>suicide rates</w:t>
      </w:r>
      <w:r w:rsidR="00C23B65" w:rsidRPr="00A76797">
        <w:t xml:space="preserve"> in Peterborough</w:t>
      </w:r>
      <w:r w:rsidR="00BC5FB3" w:rsidRPr="00A76797">
        <w:t xml:space="preserve"> have fallen consistently over the most recent three year periods for which data is available, and are similar to the national average.</w:t>
      </w:r>
    </w:p>
    <w:p w14:paraId="32A21E44" w14:textId="77777777" w:rsidR="006511D4" w:rsidRPr="00A76797" w:rsidRDefault="00A6270F" w:rsidP="00153AFE">
      <w:pPr>
        <w:rPr>
          <w:b/>
        </w:rPr>
      </w:pPr>
      <w:r w:rsidRPr="00A76797">
        <w:rPr>
          <w:b/>
        </w:rPr>
        <w:t>Lifestyle risk factors</w:t>
      </w:r>
    </w:p>
    <w:p w14:paraId="106FE18F" w14:textId="77777777" w:rsidR="00A6270F" w:rsidRPr="00A76797" w:rsidRDefault="00A6270F" w:rsidP="00153AFE">
      <w:pPr>
        <w:pStyle w:val="ListParagraph"/>
        <w:numPr>
          <w:ilvl w:val="0"/>
          <w:numId w:val="21"/>
        </w:numPr>
      </w:pPr>
      <w:r w:rsidRPr="00A76797">
        <w:t>Smoking prevalence has fallen relatively consistently in Peterborough over the past few years and in 2016 is 17.6% compared to 15.5% in England</w:t>
      </w:r>
      <w:r w:rsidR="00BC5FB3" w:rsidRPr="00A76797">
        <w:t>, which is a statistically similar rate</w:t>
      </w:r>
      <w:r w:rsidRPr="00A76797">
        <w:t>. However, Peterborough has statistically significantly high rates of smoking-attributable hospital admissions and it is estimated that between 2013 and 2015, over 4,000 years of life were lost among Peterborough residents as a result of mortality from smoking related illnesses</w:t>
      </w:r>
    </w:p>
    <w:p w14:paraId="2F2CF009" w14:textId="77777777" w:rsidR="00A6270F" w:rsidRPr="00A76797" w:rsidRDefault="00A6270F" w:rsidP="00A6270F">
      <w:pPr>
        <w:pStyle w:val="ListParagraph"/>
        <w:numPr>
          <w:ilvl w:val="0"/>
          <w:numId w:val="21"/>
        </w:numPr>
      </w:pPr>
      <w:r w:rsidRPr="00A76797">
        <w:t>Rates of alcohol-specific mortality in Peterborough are similar to those of England, but rates of admission to hospital as a result of alcohol-specific conditions are statistically significantly worse than England and among the worst among Peterborough's nearest socio-economic neighbours</w:t>
      </w:r>
    </w:p>
    <w:p w14:paraId="6A014EE0" w14:textId="77777777" w:rsidR="00BC5FB3" w:rsidRPr="00A76797" w:rsidRDefault="00BC5FB3" w:rsidP="00A6270F">
      <w:pPr>
        <w:pStyle w:val="ListParagraph"/>
        <w:numPr>
          <w:ilvl w:val="0"/>
          <w:numId w:val="21"/>
        </w:numPr>
      </w:pPr>
      <w:r w:rsidRPr="00A76797">
        <w:t xml:space="preserve">The percentage of children with an unhealthy weight has remained similar to the national average, but the percentage of adults with an unhealthy weight is significantly higher than the national average at </w:t>
      </w:r>
      <w:r w:rsidR="00C625DB" w:rsidRPr="00A76797">
        <w:t>70.8</w:t>
      </w:r>
      <w:r w:rsidRPr="00A76797">
        <w:t>%</w:t>
      </w:r>
      <w:r w:rsidR="00C625DB" w:rsidRPr="00A76797">
        <w:t xml:space="preserve"> compared to 64.</w:t>
      </w:r>
      <w:r w:rsidR="00066E3D" w:rsidRPr="00A76797">
        <w:t>8</w:t>
      </w:r>
      <w:r w:rsidR="00C625DB" w:rsidRPr="00A76797">
        <w:t>%.</w:t>
      </w:r>
    </w:p>
    <w:p w14:paraId="4F3BDDC3" w14:textId="77777777" w:rsidR="00A6270F" w:rsidRPr="00A76797" w:rsidRDefault="00A6270F" w:rsidP="00A6270F">
      <w:pPr>
        <w:pStyle w:val="ListParagraph"/>
      </w:pPr>
    </w:p>
    <w:p w14:paraId="46B75B61" w14:textId="77777777" w:rsidR="00A6270F" w:rsidRPr="00A76797" w:rsidRDefault="005360A5" w:rsidP="00A6270F">
      <w:pPr>
        <w:pStyle w:val="ListParagraph"/>
        <w:ind w:left="0"/>
        <w:rPr>
          <w:b/>
        </w:rPr>
      </w:pPr>
      <w:r w:rsidRPr="00A76797">
        <w:rPr>
          <w:b/>
        </w:rPr>
        <w:t>Utilisation of services</w:t>
      </w:r>
    </w:p>
    <w:p w14:paraId="03397467" w14:textId="77777777" w:rsidR="005360A5" w:rsidRPr="00A76797" w:rsidRDefault="005360A5" w:rsidP="00A6270F">
      <w:pPr>
        <w:pStyle w:val="ListParagraph"/>
        <w:ind w:left="0"/>
      </w:pPr>
    </w:p>
    <w:p w14:paraId="4E3356EE" w14:textId="77777777" w:rsidR="00B93430" w:rsidRDefault="00B93430" w:rsidP="00E900DA">
      <w:pPr>
        <w:pStyle w:val="ListParagraph"/>
        <w:numPr>
          <w:ilvl w:val="0"/>
          <w:numId w:val="23"/>
        </w:numPr>
      </w:pPr>
      <w:r w:rsidRPr="00A76797">
        <w:t>The directly age-standardised rate of inpatient</w:t>
      </w:r>
      <w:r>
        <w:t xml:space="preserve"> hospital admissions in Peterborough has fallen marginally in recent years and is now similar to that of neighbouring Cambridgeshire. However, emergency admission rates in Peterborough for all ages, </w:t>
      </w:r>
      <w:r w:rsidR="004462CA">
        <w:t>under 75s only and over 75s only</w:t>
      </w:r>
      <w:r>
        <w:t xml:space="preserve"> have been statistically significantly higher (worse) than Cambridgeshire for each of the five consecutive years 2011/12 - 2015/16. By contrast, elective admission rates in Peterborough for all ages, under 75s only and over 75s only are statistically significantly lower (better) than Cambridgeshire in 2015/16.</w:t>
      </w:r>
    </w:p>
    <w:p w14:paraId="229AB531" w14:textId="77777777" w:rsidR="00BC5FB3" w:rsidRPr="00B93430" w:rsidRDefault="00B93430" w:rsidP="00B93430">
      <w:pPr>
        <w:pStyle w:val="ListParagraph"/>
        <w:numPr>
          <w:ilvl w:val="0"/>
          <w:numId w:val="23"/>
        </w:numPr>
      </w:pPr>
      <w:r>
        <w:t>Rates of A&amp;E attendanc</w:t>
      </w:r>
      <w:r w:rsidR="00291636">
        <w:t>e have risen in each of the four</w:t>
      </w:r>
      <w:r>
        <w:t xml:space="preserve"> consecutive years 201</w:t>
      </w:r>
      <w:r w:rsidR="00291636">
        <w:t>2</w:t>
      </w:r>
      <w:r>
        <w:t>/1</w:t>
      </w:r>
      <w:r w:rsidR="00291636">
        <w:t>3</w:t>
      </w:r>
      <w:r>
        <w:t xml:space="preserve"> - 2015/16 and are statistically significantly higher (worse) than Cambridgeshire. Since the opening of Peterborough's Minor Illness &amp; Injury Unit in 2013, attendances for minor injuries have increased substantially and Peterborough had a greater number of MIU attendances than Cambridgeshire in both 2014/15 and 2015/16 despite having a notably smaller overall </w:t>
      </w:r>
      <w:r w:rsidRPr="00B93430">
        <w:t>population.</w:t>
      </w:r>
    </w:p>
    <w:p w14:paraId="2425E348" w14:textId="77777777" w:rsidR="005360A5" w:rsidRPr="00B93430" w:rsidRDefault="005360A5" w:rsidP="005360A5">
      <w:pPr>
        <w:pStyle w:val="ListParagraph"/>
        <w:numPr>
          <w:ilvl w:val="0"/>
          <w:numId w:val="22"/>
        </w:numPr>
      </w:pPr>
      <w:r w:rsidRPr="00B93430">
        <w:t xml:space="preserve">Peterborough has a statistically significantly </w:t>
      </w:r>
      <w:r w:rsidR="0029795F" w:rsidRPr="00B93430">
        <w:t xml:space="preserve">lower (better) </w:t>
      </w:r>
      <w:r w:rsidRPr="00B93430">
        <w:t>rate of adults aged 18-64 and 65+ having their long-term support needs met by admission to residential and nursing care homes than the average of its CIPFA comparator group and England. The rate of delayed transfers of care attributable to adult social care is also statistically significantly better than Peterborough's CIPFA group and England. However, only 33.4% of Peterborough carers receive direct payments which is statistically significantly lower than Peterborough’s CIPFA group and England and has decreased from 2014/15</w:t>
      </w:r>
    </w:p>
    <w:p w14:paraId="5C8D09C3" w14:textId="4E52DCBC" w:rsidR="0011199F" w:rsidRPr="0056488A" w:rsidRDefault="000D001E" w:rsidP="00AD7CC3">
      <w:pPr>
        <w:pStyle w:val="Heading2"/>
        <w:numPr>
          <w:ilvl w:val="0"/>
          <w:numId w:val="24"/>
        </w:numPr>
      </w:pPr>
      <w:bookmarkStart w:id="3" w:name="_Toc491418957"/>
      <w:r w:rsidRPr="0056488A">
        <w:lastRenderedPageBreak/>
        <w:t>Key</w:t>
      </w:r>
      <w:r w:rsidR="00D24BFF" w:rsidRPr="0056488A">
        <w:t xml:space="preserve"> </w:t>
      </w:r>
      <w:r w:rsidR="005F1536" w:rsidRPr="0056488A">
        <w:t>Population &amp; Health Statistics in Peterborough</w:t>
      </w:r>
      <w:bookmarkEnd w:id="3"/>
    </w:p>
    <w:p w14:paraId="29BC580E" w14:textId="77777777" w:rsidR="00D24BFF" w:rsidRPr="0056488A" w:rsidRDefault="00D24BFF" w:rsidP="00D24BFF"/>
    <w:p w14:paraId="398ADF3D" w14:textId="3D400891" w:rsidR="00D24BFF" w:rsidRPr="0056488A" w:rsidRDefault="009D37F3" w:rsidP="00D24BFF">
      <w:pPr>
        <w:rPr>
          <w:b/>
        </w:rPr>
      </w:pPr>
      <w:r>
        <w:rPr>
          <w:b/>
        </w:rPr>
        <w:t>Figure 2</w:t>
      </w:r>
      <w:r w:rsidR="00D24BFF" w:rsidRPr="0056488A">
        <w:rPr>
          <w:b/>
        </w:rPr>
        <w:t>: Key Population &amp; H</w:t>
      </w:r>
      <w:r w:rsidR="00AC6AFF" w:rsidRPr="0056488A">
        <w:rPr>
          <w:b/>
        </w:rPr>
        <w:t>ealth Statistics in Peterborough</w:t>
      </w:r>
    </w:p>
    <w:tbl>
      <w:tblPr>
        <w:tblW w:w="5579" w:type="pct"/>
        <w:tblLayout w:type="fixed"/>
        <w:tblLook w:val="04A0" w:firstRow="1" w:lastRow="0" w:firstColumn="1" w:lastColumn="0" w:noHBand="0" w:noVBand="1"/>
      </w:tblPr>
      <w:tblGrid>
        <w:gridCol w:w="368"/>
        <w:gridCol w:w="1044"/>
        <w:gridCol w:w="1986"/>
        <w:gridCol w:w="425"/>
        <w:gridCol w:w="849"/>
        <w:gridCol w:w="710"/>
        <w:gridCol w:w="992"/>
        <w:gridCol w:w="708"/>
        <w:gridCol w:w="1135"/>
        <w:gridCol w:w="849"/>
        <w:gridCol w:w="994"/>
      </w:tblGrid>
      <w:tr w:rsidR="00BC0127" w:rsidRPr="0056488A" w14:paraId="1EC7414F" w14:textId="77777777" w:rsidTr="00AC4D4D">
        <w:trPr>
          <w:trHeight w:val="315"/>
          <w:tblHeader/>
        </w:trPr>
        <w:tc>
          <w:tcPr>
            <w:tcW w:w="1689" w:type="pct"/>
            <w:gridSpan w:val="3"/>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1FA2EBF2" w14:textId="77777777" w:rsidR="00BC0127" w:rsidRPr="0056488A" w:rsidRDefault="00BC0127" w:rsidP="00BC0127">
            <w:pPr>
              <w:spacing w:after="0" w:line="240" w:lineRule="auto"/>
              <w:jc w:val="center"/>
              <w:rPr>
                <w:rFonts w:ascii="Calibri" w:eastAsia="Times New Roman" w:hAnsi="Calibri" w:cs="Times New Roman"/>
                <w:b/>
                <w:bCs/>
                <w:color w:val="000000"/>
                <w:sz w:val="16"/>
                <w:szCs w:val="16"/>
                <w:lang w:eastAsia="en-GB"/>
              </w:rPr>
            </w:pPr>
            <w:r w:rsidRPr="0056488A">
              <w:rPr>
                <w:rFonts w:ascii="Calibri" w:eastAsia="Times New Roman" w:hAnsi="Calibri" w:cs="Times New Roman"/>
                <w:b/>
                <w:bCs/>
                <w:color w:val="000000"/>
                <w:sz w:val="16"/>
                <w:szCs w:val="16"/>
                <w:lang w:eastAsia="en-GB"/>
              </w:rPr>
              <w:t>Indicator</w:t>
            </w:r>
          </w:p>
        </w:tc>
        <w:tc>
          <w:tcPr>
            <w:tcW w:w="211"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noWrap/>
            <w:textDirection w:val="btLr"/>
            <w:vAlign w:val="center"/>
            <w:hideMark/>
          </w:tcPr>
          <w:p w14:paraId="48427303" w14:textId="77777777" w:rsidR="00BC0127" w:rsidRPr="0056488A" w:rsidRDefault="00BC0127" w:rsidP="00BC0127">
            <w:pPr>
              <w:spacing w:after="0" w:line="240" w:lineRule="auto"/>
              <w:jc w:val="center"/>
              <w:rPr>
                <w:rFonts w:ascii="Calibri" w:eastAsia="Times New Roman" w:hAnsi="Calibri" w:cs="Times New Roman"/>
                <w:b/>
                <w:bCs/>
                <w:color w:val="000000"/>
                <w:sz w:val="16"/>
                <w:szCs w:val="16"/>
                <w:lang w:eastAsia="en-GB"/>
              </w:rPr>
            </w:pPr>
            <w:r w:rsidRPr="0056488A">
              <w:rPr>
                <w:rFonts w:ascii="Calibri" w:eastAsia="Times New Roman" w:hAnsi="Calibri" w:cs="Times New Roman"/>
                <w:b/>
                <w:bCs/>
                <w:color w:val="000000"/>
                <w:sz w:val="16"/>
                <w:szCs w:val="16"/>
                <w:lang w:eastAsia="en-GB"/>
              </w:rPr>
              <w:t>Source</w:t>
            </w:r>
          </w:p>
        </w:tc>
        <w:tc>
          <w:tcPr>
            <w:tcW w:w="775" w:type="pct"/>
            <w:gridSpan w:val="2"/>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38431A99" w14:textId="77777777" w:rsidR="00BC0127" w:rsidRPr="0056488A" w:rsidRDefault="00BC0127" w:rsidP="00BC0127">
            <w:pPr>
              <w:spacing w:after="0" w:line="240" w:lineRule="auto"/>
              <w:jc w:val="center"/>
              <w:rPr>
                <w:rFonts w:ascii="Calibri" w:eastAsia="Times New Roman" w:hAnsi="Calibri" w:cs="Times New Roman"/>
                <w:b/>
                <w:bCs/>
                <w:color w:val="000000"/>
                <w:sz w:val="16"/>
                <w:szCs w:val="16"/>
                <w:lang w:eastAsia="en-GB"/>
              </w:rPr>
            </w:pPr>
            <w:r w:rsidRPr="0056488A">
              <w:rPr>
                <w:rFonts w:ascii="Calibri" w:eastAsia="Times New Roman" w:hAnsi="Calibri" w:cs="Times New Roman"/>
                <w:b/>
                <w:bCs/>
                <w:color w:val="000000"/>
                <w:sz w:val="16"/>
                <w:szCs w:val="16"/>
                <w:lang w:eastAsia="en-GB"/>
              </w:rPr>
              <w:t>Peterborough</w:t>
            </w:r>
          </w:p>
        </w:tc>
        <w:tc>
          <w:tcPr>
            <w:tcW w:w="845" w:type="pct"/>
            <w:gridSpan w:val="2"/>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016037A0" w14:textId="77777777" w:rsidR="00BC0127" w:rsidRPr="0056488A" w:rsidRDefault="00BC0127" w:rsidP="00BC0127">
            <w:pPr>
              <w:spacing w:after="0" w:line="240" w:lineRule="auto"/>
              <w:jc w:val="center"/>
              <w:rPr>
                <w:rFonts w:ascii="Calibri" w:eastAsia="Times New Roman" w:hAnsi="Calibri" w:cs="Times New Roman"/>
                <w:b/>
                <w:bCs/>
                <w:color w:val="000000"/>
                <w:sz w:val="16"/>
                <w:szCs w:val="16"/>
                <w:lang w:eastAsia="en-GB"/>
              </w:rPr>
            </w:pPr>
            <w:r w:rsidRPr="0056488A">
              <w:rPr>
                <w:rFonts w:ascii="Calibri" w:eastAsia="Times New Roman" w:hAnsi="Calibri" w:cs="Times New Roman"/>
                <w:b/>
                <w:bCs/>
                <w:color w:val="000000"/>
                <w:sz w:val="16"/>
                <w:szCs w:val="16"/>
                <w:lang w:eastAsia="en-GB"/>
              </w:rPr>
              <w:t>East of England</w:t>
            </w:r>
          </w:p>
        </w:tc>
        <w:tc>
          <w:tcPr>
            <w:tcW w:w="986" w:type="pct"/>
            <w:gridSpan w:val="2"/>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6342B902" w14:textId="77777777" w:rsidR="00BC0127" w:rsidRPr="0056488A" w:rsidRDefault="00BC0127" w:rsidP="00BC0127">
            <w:pPr>
              <w:spacing w:after="0" w:line="240" w:lineRule="auto"/>
              <w:jc w:val="center"/>
              <w:rPr>
                <w:rFonts w:ascii="Calibri" w:eastAsia="Times New Roman" w:hAnsi="Calibri" w:cs="Times New Roman"/>
                <w:b/>
                <w:bCs/>
                <w:color w:val="000000"/>
                <w:sz w:val="16"/>
                <w:szCs w:val="16"/>
                <w:lang w:eastAsia="en-GB"/>
              </w:rPr>
            </w:pPr>
            <w:r w:rsidRPr="0056488A">
              <w:rPr>
                <w:rFonts w:ascii="Calibri" w:eastAsia="Times New Roman" w:hAnsi="Calibri" w:cs="Times New Roman"/>
                <w:b/>
                <w:bCs/>
                <w:color w:val="000000"/>
                <w:sz w:val="16"/>
                <w:szCs w:val="16"/>
                <w:lang w:eastAsia="en-GB"/>
              </w:rPr>
              <w:t>England</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1C0714D" w14:textId="77777777" w:rsidR="00BC0127" w:rsidRPr="0056488A" w:rsidRDefault="00BC0127" w:rsidP="00BC0127">
            <w:pPr>
              <w:spacing w:after="0" w:line="240" w:lineRule="auto"/>
              <w:jc w:val="center"/>
              <w:rPr>
                <w:rFonts w:ascii="Calibri" w:eastAsia="Times New Roman" w:hAnsi="Calibri" w:cs="Times New Roman"/>
                <w:b/>
                <w:bCs/>
                <w:color w:val="000000"/>
                <w:sz w:val="16"/>
                <w:szCs w:val="16"/>
                <w:lang w:eastAsia="en-GB"/>
              </w:rPr>
            </w:pPr>
            <w:r w:rsidRPr="0056488A">
              <w:rPr>
                <w:rFonts w:ascii="Calibri" w:eastAsia="Times New Roman" w:hAnsi="Calibri" w:cs="Times New Roman"/>
                <w:b/>
                <w:bCs/>
                <w:color w:val="000000"/>
                <w:sz w:val="16"/>
                <w:szCs w:val="16"/>
                <w:lang w:eastAsia="en-GB"/>
              </w:rPr>
              <w:t>CIPFA ranking (1= Best, 16=Worst)</w:t>
            </w:r>
          </w:p>
        </w:tc>
      </w:tr>
      <w:tr w:rsidR="00AC4D4D" w:rsidRPr="0056488A" w14:paraId="214C8EB1" w14:textId="77777777" w:rsidTr="00AC4D4D">
        <w:trPr>
          <w:trHeight w:val="585"/>
          <w:tblHeader/>
        </w:trPr>
        <w:tc>
          <w:tcPr>
            <w:tcW w:w="1689" w:type="pct"/>
            <w:gridSpan w:val="3"/>
            <w:vMerge/>
            <w:tcBorders>
              <w:top w:val="single" w:sz="4" w:space="0" w:color="auto"/>
              <w:left w:val="single" w:sz="4" w:space="0" w:color="auto"/>
              <w:bottom w:val="single" w:sz="4" w:space="0" w:color="auto"/>
              <w:right w:val="single" w:sz="4" w:space="0" w:color="auto"/>
            </w:tcBorders>
            <w:vAlign w:val="center"/>
            <w:hideMark/>
          </w:tcPr>
          <w:p w14:paraId="5D213F3A" w14:textId="77777777" w:rsidR="00BC0127" w:rsidRPr="0056488A" w:rsidRDefault="00BC0127" w:rsidP="00BC0127">
            <w:pPr>
              <w:spacing w:after="0" w:line="240" w:lineRule="auto"/>
              <w:rPr>
                <w:rFonts w:ascii="Calibri" w:eastAsia="Times New Roman" w:hAnsi="Calibri" w:cs="Times New Roman"/>
                <w:b/>
                <w:bCs/>
                <w:color w:val="000000"/>
                <w:sz w:val="16"/>
                <w:szCs w:val="16"/>
                <w:lang w:eastAsia="en-GB"/>
              </w:rPr>
            </w:pPr>
          </w:p>
        </w:tc>
        <w:tc>
          <w:tcPr>
            <w:tcW w:w="211" w:type="pct"/>
            <w:vMerge/>
            <w:tcBorders>
              <w:top w:val="single" w:sz="4" w:space="0" w:color="auto"/>
              <w:left w:val="single" w:sz="4" w:space="0" w:color="auto"/>
              <w:bottom w:val="single" w:sz="4" w:space="0" w:color="auto"/>
              <w:right w:val="single" w:sz="4" w:space="0" w:color="auto"/>
            </w:tcBorders>
            <w:vAlign w:val="center"/>
            <w:hideMark/>
          </w:tcPr>
          <w:p w14:paraId="5F837181" w14:textId="77777777" w:rsidR="00BC0127" w:rsidRPr="0056488A" w:rsidRDefault="00BC0127" w:rsidP="00BC0127">
            <w:pPr>
              <w:spacing w:after="0" w:line="240" w:lineRule="auto"/>
              <w:rPr>
                <w:rFonts w:ascii="Calibri" w:eastAsia="Times New Roman" w:hAnsi="Calibri" w:cs="Times New Roman"/>
                <w:b/>
                <w:bCs/>
                <w:color w:val="000000"/>
                <w:sz w:val="16"/>
                <w:szCs w:val="16"/>
                <w:lang w:eastAsia="en-GB"/>
              </w:rPr>
            </w:pPr>
          </w:p>
        </w:tc>
        <w:tc>
          <w:tcPr>
            <w:tcW w:w="422"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50A64F1C" w14:textId="77777777" w:rsidR="00BC0127" w:rsidRPr="0056488A" w:rsidRDefault="00BC0127" w:rsidP="00BC0127">
            <w:pPr>
              <w:spacing w:after="0" w:line="240" w:lineRule="auto"/>
              <w:jc w:val="center"/>
              <w:rPr>
                <w:rFonts w:ascii="Calibri" w:eastAsia="Times New Roman" w:hAnsi="Calibri" w:cs="Times New Roman"/>
                <w:b/>
                <w:bCs/>
                <w:color w:val="000000"/>
                <w:sz w:val="16"/>
                <w:szCs w:val="16"/>
                <w:lang w:eastAsia="en-GB"/>
              </w:rPr>
            </w:pPr>
            <w:r w:rsidRPr="0056488A">
              <w:rPr>
                <w:rFonts w:ascii="Calibri" w:eastAsia="Times New Roman" w:hAnsi="Calibri" w:cs="Times New Roman"/>
                <w:b/>
                <w:bCs/>
                <w:color w:val="000000"/>
                <w:sz w:val="16"/>
                <w:szCs w:val="16"/>
                <w:lang w:eastAsia="en-GB"/>
              </w:rPr>
              <w:t>Number</w:t>
            </w:r>
          </w:p>
        </w:tc>
        <w:tc>
          <w:tcPr>
            <w:tcW w:w="353"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1735B892" w14:textId="77777777" w:rsidR="00BC0127" w:rsidRPr="0056488A" w:rsidRDefault="00BC0127" w:rsidP="00BC0127">
            <w:pPr>
              <w:spacing w:after="0" w:line="240" w:lineRule="auto"/>
              <w:jc w:val="center"/>
              <w:rPr>
                <w:rFonts w:ascii="Calibri" w:eastAsia="Times New Roman" w:hAnsi="Calibri" w:cs="Times New Roman"/>
                <w:b/>
                <w:bCs/>
                <w:color w:val="000000"/>
                <w:sz w:val="16"/>
                <w:szCs w:val="16"/>
                <w:lang w:eastAsia="en-GB"/>
              </w:rPr>
            </w:pPr>
            <w:r w:rsidRPr="0056488A">
              <w:rPr>
                <w:rFonts w:ascii="Calibri" w:eastAsia="Times New Roman" w:hAnsi="Calibri" w:cs="Times New Roman"/>
                <w:b/>
                <w:bCs/>
                <w:color w:val="000000"/>
                <w:sz w:val="16"/>
                <w:szCs w:val="16"/>
                <w:lang w:eastAsia="en-GB"/>
              </w:rPr>
              <w:t>%</w:t>
            </w:r>
          </w:p>
        </w:tc>
        <w:tc>
          <w:tcPr>
            <w:tcW w:w="493"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02F672E3" w14:textId="77777777" w:rsidR="00BC0127" w:rsidRPr="0056488A" w:rsidRDefault="00BC0127" w:rsidP="00BC0127">
            <w:pPr>
              <w:spacing w:after="0" w:line="240" w:lineRule="auto"/>
              <w:jc w:val="center"/>
              <w:rPr>
                <w:rFonts w:ascii="Calibri" w:eastAsia="Times New Roman" w:hAnsi="Calibri" w:cs="Times New Roman"/>
                <w:b/>
                <w:bCs/>
                <w:color w:val="000000"/>
                <w:sz w:val="16"/>
                <w:szCs w:val="16"/>
                <w:lang w:eastAsia="en-GB"/>
              </w:rPr>
            </w:pPr>
            <w:r w:rsidRPr="0056488A">
              <w:rPr>
                <w:rFonts w:ascii="Calibri" w:eastAsia="Times New Roman" w:hAnsi="Calibri" w:cs="Times New Roman"/>
                <w:b/>
                <w:bCs/>
                <w:color w:val="000000"/>
                <w:sz w:val="16"/>
                <w:szCs w:val="16"/>
                <w:lang w:eastAsia="en-GB"/>
              </w:rPr>
              <w:t>Number</w:t>
            </w:r>
          </w:p>
        </w:tc>
        <w:tc>
          <w:tcPr>
            <w:tcW w:w="352"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43A22AA2" w14:textId="77777777" w:rsidR="00BC0127" w:rsidRPr="0056488A" w:rsidRDefault="00BC0127" w:rsidP="00BC0127">
            <w:pPr>
              <w:spacing w:after="0" w:line="240" w:lineRule="auto"/>
              <w:jc w:val="center"/>
              <w:rPr>
                <w:rFonts w:ascii="Calibri" w:eastAsia="Times New Roman" w:hAnsi="Calibri" w:cs="Times New Roman"/>
                <w:b/>
                <w:bCs/>
                <w:color w:val="000000"/>
                <w:sz w:val="16"/>
                <w:szCs w:val="16"/>
                <w:lang w:eastAsia="en-GB"/>
              </w:rPr>
            </w:pPr>
            <w:r w:rsidRPr="0056488A">
              <w:rPr>
                <w:rFonts w:ascii="Calibri" w:eastAsia="Times New Roman" w:hAnsi="Calibri" w:cs="Times New Roman"/>
                <w:b/>
                <w:bCs/>
                <w:color w:val="000000"/>
                <w:sz w:val="16"/>
                <w:szCs w:val="16"/>
                <w:lang w:eastAsia="en-GB"/>
              </w:rPr>
              <w:t>%</w:t>
            </w:r>
          </w:p>
        </w:tc>
        <w:tc>
          <w:tcPr>
            <w:tcW w:w="564"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3F4A5D39" w14:textId="77777777" w:rsidR="00BC0127" w:rsidRPr="0056488A" w:rsidRDefault="00BC0127" w:rsidP="00BC0127">
            <w:pPr>
              <w:spacing w:after="0" w:line="240" w:lineRule="auto"/>
              <w:jc w:val="center"/>
              <w:rPr>
                <w:rFonts w:ascii="Calibri" w:eastAsia="Times New Roman" w:hAnsi="Calibri" w:cs="Times New Roman"/>
                <w:b/>
                <w:bCs/>
                <w:color w:val="000000"/>
                <w:sz w:val="16"/>
                <w:szCs w:val="16"/>
                <w:lang w:eastAsia="en-GB"/>
              </w:rPr>
            </w:pPr>
            <w:r w:rsidRPr="0056488A">
              <w:rPr>
                <w:rFonts w:ascii="Calibri" w:eastAsia="Times New Roman" w:hAnsi="Calibri" w:cs="Times New Roman"/>
                <w:b/>
                <w:bCs/>
                <w:color w:val="000000"/>
                <w:sz w:val="16"/>
                <w:szCs w:val="16"/>
                <w:lang w:eastAsia="en-GB"/>
              </w:rPr>
              <w:t>Number</w:t>
            </w:r>
          </w:p>
        </w:tc>
        <w:tc>
          <w:tcPr>
            <w:tcW w:w="422"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22E7326B" w14:textId="77777777" w:rsidR="00BC0127" w:rsidRPr="0056488A" w:rsidRDefault="00BC0127" w:rsidP="00BC0127">
            <w:pPr>
              <w:spacing w:after="0" w:line="240" w:lineRule="auto"/>
              <w:jc w:val="center"/>
              <w:rPr>
                <w:rFonts w:ascii="Calibri" w:eastAsia="Times New Roman" w:hAnsi="Calibri" w:cs="Times New Roman"/>
                <w:b/>
                <w:bCs/>
                <w:color w:val="000000"/>
                <w:sz w:val="16"/>
                <w:szCs w:val="16"/>
                <w:lang w:eastAsia="en-GB"/>
              </w:rPr>
            </w:pPr>
            <w:r w:rsidRPr="0056488A">
              <w:rPr>
                <w:rFonts w:ascii="Calibri" w:eastAsia="Times New Roman" w:hAnsi="Calibri" w:cs="Times New Roman"/>
                <w:b/>
                <w:bCs/>
                <w:color w:val="000000"/>
                <w:sz w:val="16"/>
                <w:szCs w:val="16"/>
                <w:lang w:eastAsia="en-GB"/>
              </w:rPr>
              <w:t>%</w:t>
            </w:r>
          </w:p>
        </w:tc>
        <w:tc>
          <w:tcPr>
            <w:tcW w:w="494"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A85FD21" w14:textId="77777777" w:rsidR="00BC0127" w:rsidRPr="0056488A" w:rsidRDefault="00BC0127" w:rsidP="00BC0127">
            <w:pPr>
              <w:spacing w:after="0" w:line="240" w:lineRule="auto"/>
              <w:rPr>
                <w:rFonts w:ascii="Calibri" w:eastAsia="Times New Roman" w:hAnsi="Calibri" w:cs="Times New Roman"/>
                <w:b/>
                <w:bCs/>
                <w:color w:val="000000"/>
                <w:sz w:val="16"/>
                <w:szCs w:val="16"/>
                <w:lang w:eastAsia="en-GB"/>
              </w:rPr>
            </w:pPr>
          </w:p>
        </w:tc>
      </w:tr>
      <w:tr w:rsidR="00AC4D4D" w:rsidRPr="0056488A" w14:paraId="7EBD2D83" w14:textId="77777777" w:rsidTr="00AC4D4D">
        <w:trPr>
          <w:trHeight w:val="315"/>
        </w:trPr>
        <w:tc>
          <w:tcPr>
            <w:tcW w:w="183"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noWrap/>
            <w:textDirection w:val="btLr"/>
            <w:vAlign w:val="center"/>
            <w:hideMark/>
          </w:tcPr>
          <w:p w14:paraId="110ADC84" w14:textId="77777777" w:rsidR="00BC0127" w:rsidRPr="0056488A" w:rsidRDefault="00BC0127" w:rsidP="00BC0127">
            <w:pPr>
              <w:spacing w:after="0" w:line="240" w:lineRule="auto"/>
              <w:jc w:val="center"/>
              <w:rPr>
                <w:rFonts w:ascii="Calibri" w:eastAsia="Times New Roman" w:hAnsi="Calibri" w:cs="Times New Roman"/>
                <w:b/>
                <w:color w:val="000000"/>
                <w:sz w:val="16"/>
                <w:szCs w:val="16"/>
                <w:lang w:eastAsia="en-GB"/>
              </w:rPr>
            </w:pPr>
            <w:r w:rsidRPr="0056488A">
              <w:rPr>
                <w:rFonts w:ascii="Calibri" w:eastAsia="Times New Roman" w:hAnsi="Calibri" w:cs="Times New Roman"/>
                <w:b/>
                <w:color w:val="000000"/>
                <w:sz w:val="16"/>
                <w:szCs w:val="16"/>
                <w:lang w:eastAsia="en-GB"/>
              </w:rPr>
              <w:t>Population</w:t>
            </w:r>
          </w:p>
        </w:tc>
        <w:tc>
          <w:tcPr>
            <w:tcW w:w="519" w:type="pct"/>
            <w:vMerge w:val="restart"/>
            <w:tcBorders>
              <w:top w:val="single" w:sz="4" w:space="0" w:color="auto"/>
              <w:left w:val="nil"/>
              <w:bottom w:val="single" w:sz="4" w:space="0" w:color="auto"/>
              <w:right w:val="single" w:sz="4" w:space="0" w:color="auto"/>
            </w:tcBorders>
            <w:shd w:val="clear" w:color="000000" w:fill="FFFFFF"/>
            <w:noWrap/>
            <w:vAlign w:val="center"/>
            <w:hideMark/>
          </w:tcPr>
          <w:p w14:paraId="68BA80FA"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Population estimates</w:t>
            </w:r>
          </w:p>
          <w:p w14:paraId="55F2EC88"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 </w:t>
            </w:r>
          </w:p>
          <w:p w14:paraId="636904F5"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 </w:t>
            </w:r>
          </w:p>
          <w:p w14:paraId="4EF005E4"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 </w:t>
            </w: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691EE254"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Children (under 16 years)</w:t>
            </w:r>
          </w:p>
        </w:tc>
        <w:tc>
          <w:tcPr>
            <w:tcW w:w="211" w:type="pct"/>
            <w:tcBorders>
              <w:top w:val="single" w:sz="4" w:space="0" w:color="auto"/>
              <w:left w:val="nil"/>
              <w:bottom w:val="single" w:sz="4" w:space="0" w:color="auto"/>
              <w:right w:val="single" w:sz="4" w:space="0" w:color="auto"/>
            </w:tcBorders>
            <w:shd w:val="clear" w:color="000000" w:fill="FFFFFF"/>
            <w:noWrap/>
            <w:vAlign w:val="center"/>
            <w:hideMark/>
          </w:tcPr>
          <w:p w14:paraId="60DD9CEF"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w:t>
            </w:r>
          </w:p>
        </w:tc>
        <w:tc>
          <w:tcPr>
            <w:tcW w:w="422" w:type="pct"/>
            <w:tcBorders>
              <w:top w:val="single" w:sz="4" w:space="0" w:color="auto"/>
              <w:left w:val="nil"/>
              <w:bottom w:val="single" w:sz="4" w:space="0" w:color="auto"/>
              <w:right w:val="single" w:sz="4" w:space="0" w:color="auto"/>
            </w:tcBorders>
            <w:shd w:val="clear" w:color="DDEBF7" w:fill="FFFFFF"/>
            <w:noWrap/>
            <w:vAlign w:val="center"/>
            <w:hideMark/>
          </w:tcPr>
          <w:p w14:paraId="30DA76A9"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44,400</w:t>
            </w:r>
          </w:p>
        </w:tc>
        <w:tc>
          <w:tcPr>
            <w:tcW w:w="353" w:type="pct"/>
            <w:tcBorders>
              <w:top w:val="single" w:sz="4" w:space="0" w:color="auto"/>
              <w:left w:val="nil"/>
              <w:bottom w:val="single" w:sz="4" w:space="0" w:color="auto"/>
              <w:right w:val="single" w:sz="4" w:space="0" w:color="auto"/>
            </w:tcBorders>
            <w:shd w:val="clear" w:color="000000" w:fill="FFFFFF"/>
            <w:noWrap/>
            <w:vAlign w:val="center"/>
            <w:hideMark/>
          </w:tcPr>
          <w:p w14:paraId="4806F235"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23%</w:t>
            </w:r>
          </w:p>
        </w:tc>
        <w:tc>
          <w:tcPr>
            <w:tcW w:w="493" w:type="pct"/>
            <w:tcBorders>
              <w:top w:val="single" w:sz="4" w:space="0" w:color="auto"/>
              <w:left w:val="nil"/>
              <w:bottom w:val="single" w:sz="4" w:space="0" w:color="auto"/>
              <w:right w:val="single" w:sz="4" w:space="0" w:color="auto"/>
            </w:tcBorders>
            <w:shd w:val="clear" w:color="DDEBF7" w:fill="FFFFFF"/>
            <w:noWrap/>
            <w:vAlign w:val="center"/>
            <w:hideMark/>
          </w:tcPr>
          <w:p w14:paraId="4D86B9AA"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1,174,000</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14:paraId="448D8380"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19%</w:t>
            </w:r>
          </w:p>
        </w:tc>
        <w:tc>
          <w:tcPr>
            <w:tcW w:w="564" w:type="pct"/>
            <w:tcBorders>
              <w:top w:val="single" w:sz="4" w:space="0" w:color="auto"/>
              <w:left w:val="nil"/>
              <w:bottom w:val="single" w:sz="4" w:space="0" w:color="auto"/>
              <w:right w:val="single" w:sz="4" w:space="0" w:color="auto"/>
            </w:tcBorders>
            <w:shd w:val="clear" w:color="DDEBF7" w:fill="FFFFFF"/>
            <w:noWrap/>
            <w:vAlign w:val="center"/>
            <w:hideMark/>
          </w:tcPr>
          <w:p w14:paraId="03FAB00D"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10,529,100</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4340A170"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19%</w:t>
            </w:r>
          </w:p>
        </w:tc>
        <w:tc>
          <w:tcPr>
            <w:tcW w:w="494" w:type="pct"/>
            <w:tcBorders>
              <w:top w:val="single" w:sz="4" w:space="0" w:color="auto"/>
              <w:left w:val="nil"/>
              <w:bottom w:val="single" w:sz="4" w:space="0" w:color="auto"/>
              <w:right w:val="single" w:sz="4" w:space="0" w:color="auto"/>
            </w:tcBorders>
            <w:shd w:val="clear" w:color="000000" w:fill="FFFFFF"/>
            <w:noWrap/>
            <w:vAlign w:val="center"/>
            <w:hideMark/>
          </w:tcPr>
          <w:p w14:paraId="217E20CD"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r>
      <w:tr w:rsidR="00AC4D4D" w:rsidRPr="00C4430F" w14:paraId="47B6F1C6" w14:textId="77777777" w:rsidTr="00AC4D4D">
        <w:trPr>
          <w:trHeight w:val="225"/>
        </w:trPr>
        <w:tc>
          <w:tcPr>
            <w:tcW w:w="183"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A880103" w14:textId="77777777" w:rsidR="00BC0127" w:rsidRPr="0056488A" w:rsidRDefault="00BC0127" w:rsidP="00BC0127">
            <w:pPr>
              <w:spacing w:after="0" w:line="240" w:lineRule="auto"/>
              <w:rPr>
                <w:rFonts w:ascii="Calibri" w:eastAsia="Times New Roman" w:hAnsi="Calibri" w:cs="Times New Roman"/>
                <w:b/>
                <w:color w:val="000000"/>
                <w:sz w:val="16"/>
                <w:szCs w:val="16"/>
                <w:lang w:eastAsia="en-GB"/>
              </w:rPr>
            </w:pPr>
          </w:p>
        </w:tc>
        <w:tc>
          <w:tcPr>
            <w:tcW w:w="519" w:type="pct"/>
            <w:vMerge/>
            <w:tcBorders>
              <w:top w:val="single" w:sz="4" w:space="0" w:color="auto"/>
              <w:left w:val="nil"/>
              <w:bottom w:val="single" w:sz="4" w:space="0" w:color="auto"/>
              <w:right w:val="single" w:sz="4" w:space="0" w:color="auto"/>
            </w:tcBorders>
            <w:shd w:val="clear" w:color="000000" w:fill="FFFFFF"/>
            <w:noWrap/>
            <w:vAlign w:val="center"/>
            <w:hideMark/>
          </w:tcPr>
          <w:p w14:paraId="0E9BA4D6"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040F69EE"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Working age (16-64 years)</w:t>
            </w:r>
          </w:p>
        </w:tc>
        <w:tc>
          <w:tcPr>
            <w:tcW w:w="211" w:type="pct"/>
            <w:tcBorders>
              <w:top w:val="single" w:sz="4" w:space="0" w:color="auto"/>
              <w:left w:val="nil"/>
              <w:bottom w:val="single" w:sz="4" w:space="0" w:color="auto"/>
              <w:right w:val="single" w:sz="4" w:space="0" w:color="auto"/>
            </w:tcBorders>
            <w:shd w:val="clear" w:color="000000" w:fill="FFFFFF"/>
            <w:noWrap/>
            <w:vAlign w:val="center"/>
            <w:hideMark/>
          </w:tcPr>
          <w:p w14:paraId="5E5F8E2D"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w:t>
            </w:r>
          </w:p>
        </w:tc>
        <w:tc>
          <w:tcPr>
            <w:tcW w:w="422" w:type="pct"/>
            <w:tcBorders>
              <w:top w:val="single" w:sz="4" w:space="0" w:color="auto"/>
              <w:left w:val="nil"/>
              <w:bottom w:val="single" w:sz="4" w:space="0" w:color="auto"/>
              <w:right w:val="single" w:sz="4" w:space="0" w:color="auto"/>
            </w:tcBorders>
            <w:shd w:val="clear" w:color="DDEBF7" w:fill="FFFFFF"/>
            <w:noWrap/>
            <w:vAlign w:val="center"/>
            <w:hideMark/>
          </w:tcPr>
          <w:p w14:paraId="12DE2F77"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124,200</w:t>
            </w:r>
          </w:p>
        </w:tc>
        <w:tc>
          <w:tcPr>
            <w:tcW w:w="353" w:type="pct"/>
            <w:tcBorders>
              <w:top w:val="single" w:sz="4" w:space="0" w:color="auto"/>
              <w:left w:val="nil"/>
              <w:bottom w:val="single" w:sz="4" w:space="0" w:color="auto"/>
              <w:right w:val="single" w:sz="4" w:space="0" w:color="auto"/>
            </w:tcBorders>
            <w:shd w:val="clear" w:color="000000" w:fill="FFFFFF"/>
            <w:noWrap/>
            <w:vAlign w:val="center"/>
            <w:hideMark/>
          </w:tcPr>
          <w:p w14:paraId="70CF96E8"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63%</w:t>
            </w:r>
          </w:p>
        </w:tc>
        <w:tc>
          <w:tcPr>
            <w:tcW w:w="493" w:type="pct"/>
            <w:tcBorders>
              <w:top w:val="single" w:sz="4" w:space="0" w:color="auto"/>
              <w:left w:val="nil"/>
              <w:bottom w:val="single" w:sz="4" w:space="0" w:color="auto"/>
              <w:right w:val="single" w:sz="4" w:space="0" w:color="auto"/>
            </w:tcBorders>
            <w:shd w:val="clear" w:color="DDEBF7" w:fill="FFFFFF"/>
            <w:noWrap/>
            <w:vAlign w:val="center"/>
            <w:hideMark/>
          </w:tcPr>
          <w:p w14:paraId="66DD48B3"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3,772,200</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14:paraId="523AF622"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62%</w:t>
            </w:r>
          </w:p>
        </w:tc>
        <w:tc>
          <w:tcPr>
            <w:tcW w:w="564" w:type="pct"/>
            <w:tcBorders>
              <w:top w:val="single" w:sz="4" w:space="0" w:color="auto"/>
              <w:left w:val="nil"/>
              <w:bottom w:val="single" w:sz="4" w:space="0" w:color="auto"/>
              <w:right w:val="single" w:sz="4" w:space="0" w:color="auto"/>
            </w:tcBorders>
            <w:shd w:val="clear" w:color="DDEBF7" w:fill="FFFFFF"/>
            <w:noWrap/>
            <w:vAlign w:val="center"/>
            <w:hideMark/>
          </w:tcPr>
          <w:p w14:paraId="3B0160E6"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34,856,100</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3EEF3CA2"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63%</w:t>
            </w:r>
          </w:p>
        </w:tc>
        <w:tc>
          <w:tcPr>
            <w:tcW w:w="494" w:type="pct"/>
            <w:tcBorders>
              <w:top w:val="single" w:sz="4" w:space="0" w:color="auto"/>
              <w:left w:val="nil"/>
              <w:bottom w:val="single" w:sz="4" w:space="0" w:color="auto"/>
              <w:right w:val="single" w:sz="4" w:space="0" w:color="auto"/>
            </w:tcBorders>
            <w:shd w:val="clear" w:color="000000" w:fill="FFFFFF"/>
            <w:noWrap/>
            <w:vAlign w:val="center"/>
            <w:hideMark/>
          </w:tcPr>
          <w:p w14:paraId="7AF5EDF6"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r>
      <w:tr w:rsidR="00AC4D4D" w:rsidRPr="00C4430F" w14:paraId="6C7E6D45" w14:textId="77777777" w:rsidTr="00AC4D4D">
        <w:trPr>
          <w:trHeight w:val="225"/>
        </w:trPr>
        <w:tc>
          <w:tcPr>
            <w:tcW w:w="183"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0661910" w14:textId="77777777" w:rsidR="00BC0127" w:rsidRPr="0056488A" w:rsidRDefault="00BC0127" w:rsidP="00BC0127">
            <w:pPr>
              <w:spacing w:after="0" w:line="240" w:lineRule="auto"/>
              <w:rPr>
                <w:rFonts w:ascii="Calibri" w:eastAsia="Times New Roman" w:hAnsi="Calibri" w:cs="Times New Roman"/>
                <w:b/>
                <w:color w:val="000000"/>
                <w:sz w:val="16"/>
                <w:szCs w:val="16"/>
                <w:lang w:eastAsia="en-GB"/>
              </w:rPr>
            </w:pPr>
          </w:p>
        </w:tc>
        <w:tc>
          <w:tcPr>
            <w:tcW w:w="519" w:type="pct"/>
            <w:vMerge/>
            <w:tcBorders>
              <w:top w:val="single" w:sz="4" w:space="0" w:color="auto"/>
              <w:left w:val="nil"/>
              <w:bottom w:val="single" w:sz="4" w:space="0" w:color="auto"/>
              <w:right w:val="single" w:sz="4" w:space="0" w:color="auto"/>
            </w:tcBorders>
            <w:shd w:val="clear" w:color="000000" w:fill="FFFFFF"/>
            <w:noWrap/>
            <w:vAlign w:val="center"/>
            <w:hideMark/>
          </w:tcPr>
          <w:p w14:paraId="77DC565F"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5AEA795D"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Older people (age 65+)</w:t>
            </w:r>
          </w:p>
        </w:tc>
        <w:tc>
          <w:tcPr>
            <w:tcW w:w="211" w:type="pct"/>
            <w:tcBorders>
              <w:top w:val="single" w:sz="4" w:space="0" w:color="auto"/>
              <w:left w:val="nil"/>
              <w:bottom w:val="single" w:sz="4" w:space="0" w:color="auto"/>
              <w:right w:val="single" w:sz="4" w:space="0" w:color="auto"/>
            </w:tcBorders>
            <w:shd w:val="clear" w:color="000000" w:fill="FFFFFF"/>
            <w:noWrap/>
            <w:vAlign w:val="center"/>
            <w:hideMark/>
          </w:tcPr>
          <w:p w14:paraId="703ED28D"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w:t>
            </w:r>
          </w:p>
        </w:tc>
        <w:tc>
          <w:tcPr>
            <w:tcW w:w="422" w:type="pct"/>
            <w:tcBorders>
              <w:top w:val="single" w:sz="4" w:space="0" w:color="auto"/>
              <w:left w:val="nil"/>
              <w:bottom w:val="single" w:sz="4" w:space="0" w:color="auto"/>
              <w:right w:val="single" w:sz="4" w:space="0" w:color="auto"/>
            </w:tcBorders>
            <w:shd w:val="clear" w:color="DDEBF7" w:fill="FFFFFF"/>
            <w:noWrap/>
            <w:vAlign w:val="center"/>
            <w:hideMark/>
          </w:tcPr>
          <w:p w14:paraId="35206F66"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28,400</w:t>
            </w:r>
          </w:p>
        </w:tc>
        <w:tc>
          <w:tcPr>
            <w:tcW w:w="353" w:type="pct"/>
            <w:tcBorders>
              <w:top w:val="single" w:sz="4" w:space="0" w:color="auto"/>
              <w:left w:val="nil"/>
              <w:bottom w:val="single" w:sz="4" w:space="0" w:color="auto"/>
              <w:right w:val="single" w:sz="4" w:space="0" w:color="auto"/>
            </w:tcBorders>
            <w:shd w:val="clear" w:color="000000" w:fill="FFFFFF"/>
            <w:noWrap/>
            <w:vAlign w:val="center"/>
            <w:hideMark/>
          </w:tcPr>
          <w:p w14:paraId="385E5F6B"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14%</w:t>
            </w:r>
          </w:p>
        </w:tc>
        <w:tc>
          <w:tcPr>
            <w:tcW w:w="493" w:type="pct"/>
            <w:tcBorders>
              <w:top w:val="single" w:sz="4" w:space="0" w:color="auto"/>
              <w:left w:val="nil"/>
              <w:bottom w:val="single" w:sz="4" w:space="0" w:color="auto"/>
              <w:right w:val="single" w:sz="4" w:space="0" w:color="auto"/>
            </w:tcBorders>
            <w:shd w:val="clear" w:color="DDEBF7" w:fill="FFFFFF"/>
            <w:noWrap/>
            <w:vAlign w:val="center"/>
            <w:hideMark/>
          </w:tcPr>
          <w:p w14:paraId="177F4AAA"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1,184,400</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14:paraId="0960177B"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19%</w:t>
            </w:r>
          </w:p>
        </w:tc>
        <w:tc>
          <w:tcPr>
            <w:tcW w:w="564" w:type="pct"/>
            <w:tcBorders>
              <w:top w:val="single" w:sz="4" w:space="0" w:color="auto"/>
              <w:left w:val="nil"/>
              <w:bottom w:val="single" w:sz="4" w:space="0" w:color="auto"/>
              <w:right w:val="single" w:sz="4" w:space="0" w:color="auto"/>
            </w:tcBorders>
            <w:shd w:val="clear" w:color="DDEBF7" w:fill="FFFFFF"/>
            <w:noWrap/>
            <w:vAlign w:val="center"/>
            <w:hideMark/>
          </w:tcPr>
          <w:p w14:paraId="4671743E"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9,882,800</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09854EF6"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18%</w:t>
            </w:r>
          </w:p>
        </w:tc>
        <w:tc>
          <w:tcPr>
            <w:tcW w:w="494" w:type="pct"/>
            <w:tcBorders>
              <w:top w:val="single" w:sz="4" w:space="0" w:color="auto"/>
              <w:left w:val="nil"/>
              <w:bottom w:val="single" w:sz="4" w:space="0" w:color="auto"/>
              <w:right w:val="single" w:sz="4" w:space="0" w:color="auto"/>
            </w:tcBorders>
            <w:shd w:val="clear" w:color="000000" w:fill="FFFFFF"/>
            <w:noWrap/>
            <w:vAlign w:val="center"/>
            <w:hideMark/>
          </w:tcPr>
          <w:p w14:paraId="5A32DE13"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r>
      <w:tr w:rsidR="00AC4D4D" w:rsidRPr="00C4430F" w14:paraId="622A814D" w14:textId="77777777" w:rsidTr="00AC4D4D">
        <w:trPr>
          <w:trHeight w:val="225"/>
        </w:trPr>
        <w:tc>
          <w:tcPr>
            <w:tcW w:w="183"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932DF42" w14:textId="77777777" w:rsidR="00BC0127" w:rsidRPr="0056488A" w:rsidRDefault="00BC0127" w:rsidP="00BC0127">
            <w:pPr>
              <w:spacing w:after="0" w:line="240" w:lineRule="auto"/>
              <w:rPr>
                <w:rFonts w:ascii="Calibri" w:eastAsia="Times New Roman" w:hAnsi="Calibri" w:cs="Times New Roman"/>
                <w:b/>
                <w:color w:val="000000"/>
                <w:sz w:val="16"/>
                <w:szCs w:val="16"/>
                <w:lang w:eastAsia="en-GB"/>
              </w:rPr>
            </w:pPr>
          </w:p>
        </w:tc>
        <w:tc>
          <w:tcPr>
            <w:tcW w:w="519" w:type="pct"/>
            <w:vMerge/>
            <w:tcBorders>
              <w:top w:val="single" w:sz="4" w:space="0" w:color="auto"/>
              <w:left w:val="nil"/>
              <w:bottom w:val="single" w:sz="4" w:space="0" w:color="auto"/>
              <w:right w:val="single" w:sz="4" w:space="0" w:color="auto"/>
            </w:tcBorders>
            <w:shd w:val="clear" w:color="000000" w:fill="FFFFFF"/>
            <w:noWrap/>
            <w:vAlign w:val="center"/>
            <w:hideMark/>
          </w:tcPr>
          <w:p w14:paraId="3FABD618"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3E413EDF"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Total</w:t>
            </w:r>
          </w:p>
        </w:tc>
        <w:tc>
          <w:tcPr>
            <w:tcW w:w="211" w:type="pct"/>
            <w:tcBorders>
              <w:top w:val="single" w:sz="4" w:space="0" w:color="auto"/>
              <w:left w:val="nil"/>
              <w:bottom w:val="single" w:sz="4" w:space="0" w:color="auto"/>
              <w:right w:val="single" w:sz="4" w:space="0" w:color="auto"/>
            </w:tcBorders>
            <w:shd w:val="clear" w:color="000000" w:fill="FFFFFF"/>
            <w:noWrap/>
            <w:vAlign w:val="center"/>
            <w:hideMark/>
          </w:tcPr>
          <w:p w14:paraId="6815B6EB"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w:t>
            </w:r>
          </w:p>
        </w:tc>
        <w:tc>
          <w:tcPr>
            <w:tcW w:w="422" w:type="pct"/>
            <w:tcBorders>
              <w:top w:val="single" w:sz="4" w:space="0" w:color="auto"/>
              <w:left w:val="nil"/>
              <w:bottom w:val="single" w:sz="4" w:space="0" w:color="auto"/>
              <w:right w:val="single" w:sz="4" w:space="0" w:color="auto"/>
            </w:tcBorders>
            <w:shd w:val="clear" w:color="DDEBF7" w:fill="FFFFFF"/>
            <w:noWrap/>
            <w:vAlign w:val="center"/>
            <w:hideMark/>
          </w:tcPr>
          <w:p w14:paraId="24174145"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197,100</w:t>
            </w:r>
          </w:p>
        </w:tc>
        <w:tc>
          <w:tcPr>
            <w:tcW w:w="353" w:type="pct"/>
            <w:tcBorders>
              <w:top w:val="single" w:sz="4" w:space="0" w:color="auto"/>
              <w:left w:val="nil"/>
              <w:bottom w:val="single" w:sz="4" w:space="0" w:color="auto"/>
              <w:right w:val="single" w:sz="4" w:space="0" w:color="auto"/>
            </w:tcBorders>
            <w:shd w:val="clear" w:color="000000" w:fill="FFFFFF"/>
            <w:noWrap/>
            <w:vAlign w:val="center"/>
            <w:hideMark/>
          </w:tcPr>
          <w:p w14:paraId="2B2FBD20"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100%</w:t>
            </w:r>
          </w:p>
        </w:tc>
        <w:tc>
          <w:tcPr>
            <w:tcW w:w="493" w:type="pct"/>
            <w:tcBorders>
              <w:top w:val="single" w:sz="4" w:space="0" w:color="auto"/>
              <w:left w:val="nil"/>
              <w:bottom w:val="single" w:sz="4" w:space="0" w:color="auto"/>
              <w:right w:val="single" w:sz="4" w:space="0" w:color="auto"/>
            </w:tcBorders>
            <w:shd w:val="clear" w:color="DDEBF7" w:fill="FFFFFF"/>
            <w:noWrap/>
            <w:vAlign w:val="center"/>
            <w:hideMark/>
          </w:tcPr>
          <w:p w14:paraId="61772BEC"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6,130,500</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14:paraId="33DCD886"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100%</w:t>
            </w:r>
          </w:p>
        </w:tc>
        <w:tc>
          <w:tcPr>
            <w:tcW w:w="564" w:type="pct"/>
            <w:tcBorders>
              <w:top w:val="single" w:sz="4" w:space="0" w:color="auto"/>
              <w:left w:val="nil"/>
              <w:bottom w:val="single" w:sz="4" w:space="0" w:color="auto"/>
              <w:right w:val="single" w:sz="4" w:space="0" w:color="auto"/>
            </w:tcBorders>
            <w:shd w:val="clear" w:color="DDEBF7" w:fill="FFFFFF"/>
            <w:noWrap/>
            <w:vAlign w:val="center"/>
            <w:hideMark/>
          </w:tcPr>
          <w:p w14:paraId="3A6B53B6"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55,268,100</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42774E73"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100%</w:t>
            </w:r>
          </w:p>
        </w:tc>
        <w:tc>
          <w:tcPr>
            <w:tcW w:w="494" w:type="pct"/>
            <w:tcBorders>
              <w:top w:val="single" w:sz="4" w:space="0" w:color="auto"/>
              <w:left w:val="nil"/>
              <w:bottom w:val="single" w:sz="4" w:space="0" w:color="auto"/>
              <w:right w:val="single" w:sz="4" w:space="0" w:color="auto"/>
            </w:tcBorders>
            <w:shd w:val="clear" w:color="000000" w:fill="FFFFFF"/>
            <w:noWrap/>
            <w:vAlign w:val="center"/>
            <w:hideMark/>
          </w:tcPr>
          <w:p w14:paraId="760969BD"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r>
      <w:tr w:rsidR="00AC4D4D" w:rsidRPr="00C4430F" w14:paraId="65516362" w14:textId="77777777" w:rsidTr="00AC4D4D">
        <w:trPr>
          <w:trHeight w:val="315"/>
        </w:trPr>
        <w:tc>
          <w:tcPr>
            <w:tcW w:w="183"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3AF5ABD" w14:textId="77777777" w:rsidR="00BC0127" w:rsidRPr="0056488A" w:rsidRDefault="00BC0127" w:rsidP="00BC0127">
            <w:pPr>
              <w:spacing w:after="0" w:line="240" w:lineRule="auto"/>
              <w:rPr>
                <w:rFonts w:ascii="Calibri" w:eastAsia="Times New Roman" w:hAnsi="Calibri" w:cs="Times New Roman"/>
                <w:b/>
                <w:color w:val="000000"/>
                <w:sz w:val="16"/>
                <w:szCs w:val="16"/>
                <w:lang w:eastAsia="en-GB"/>
              </w:rPr>
            </w:pPr>
          </w:p>
        </w:tc>
        <w:tc>
          <w:tcPr>
            <w:tcW w:w="519" w:type="pct"/>
            <w:vMerge w:val="restart"/>
            <w:tcBorders>
              <w:top w:val="single" w:sz="4" w:space="0" w:color="auto"/>
              <w:left w:val="nil"/>
              <w:bottom w:val="single" w:sz="4" w:space="0" w:color="auto"/>
              <w:right w:val="single" w:sz="4" w:space="0" w:color="auto"/>
            </w:tcBorders>
            <w:shd w:val="clear" w:color="000000" w:fill="FFFFFF"/>
            <w:vAlign w:val="center"/>
            <w:hideMark/>
          </w:tcPr>
          <w:p w14:paraId="4938D07D"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Population forecasts                   % change 2014 to 2021</w:t>
            </w:r>
          </w:p>
          <w:p w14:paraId="23A31E5C"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 </w:t>
            </w:r>
          </w:p>
          <w:p w14:paraId="43D065D2"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 </w:t>
            </w:r>
          </w:p>
          <w:p w14:paraId="2CDEFE2F"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 </w:t>
            </w: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01CA2333"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Children (under 16 years)</w:t>
            </w:r>
          </w:p>
        </w:tc>
        <w:tc>
          <w:tcPr>
            <w:tcW w:w="211" w:type="pct"/>
            <w:tcBorders>
              <w:top w:val="single" w:sz="4" w:space="0" w:color="auto"/>
              <w:left w:val="nil"/>
              <w:bottom w:val="single" w:sz="4" w:space="0" w:color="auto"/>
              <w:right w:val="single" w:sz="4" w:space="0" w:color="auto"/>
            </w:tcBorders>
            <w:shd w:val="clear" w:color="000000" w:fill="FFFFFF"/>
            <w:noWrap/>
            <w:vAlign w:val="center"/>
            <w:hideMark/>
          </w:tcPr>
          <w:p w14:paraId="42B51200"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2</w:t>
            </w:r>
          </w:p>
        </w:tc>
        <w:tc>
          <w:tcPr>
            <w:tcW w:w="422" w:type="pct"/>
            <w:tcBorders>
              <w:top w:val="single" w:sz="4" w:space="0" w:color="auto"/>
              <w:left w:val="nil"/>
              <w:bottom w:val="single" w:sz="4" w:space="0" w:color="auto"/>
              <w:right w:val="single" w:sz="4" w:space="0" w:color="auto"/>
            </w:tcBorders>
            <w:shd w:val="clear" w:color="DDEBF7" w:fill="FFFFFF"/>
            <w:noWrap/>
            <w:vAlign w:val="center"/>
            <w:hideMark/>
          </w:tcPr>
          <w:p w14:paraId="378065DE"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49,200</w:t>
            </w:r>
          </w:p>
        </w:tc>
        <w:tc>
          <w:tcPr>
            <w:tcW w:w="353" w:type="pct"/>
            <w:tcBorders>
              <w:top w:val="single" w:sz="4" w:space="0" w:color="auto"/>
              <w:left w:val="nil"/>
              <w:bottom w:val="single" w:sz="4" w:space="0" w:color="auto"/>
              <w:right w:val="single" w:sz="4" w:space="0" w:color="auto"/>
            </w:tcBorders>
            <w:shd w:val="clear" w:color="000000" w:fill="FFFFFF"/>
            <w:noWrap/>
            <w:vAlign w:val="center"/>
            <w:hideMark/>
          </w:tcPr>
          <w:p w14:paraId="53D0B44A"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10.8%</w:t>
            </w:r>
          </w:p>
        </w:tc>
        <w:tc>
          <w:tcPr>
            <w:tcW w:w="493" w:type="pct"/>
            <w:tcBorders>
              <w:top w:val="single" w:sz="4" w:space="0" w:color="auto"/>
              <w:left w:val="nil"/>
              <w:bottom w:val="single" w:sz="4" w:space="0" w:color="auto"/>
              <w:right w:val="single" w:sz="4" w:space="0" w:color="auto"/>
            </w:tcBorders>
            <w:shd w:val="clear" w:color="000000" w:fill="FFFFFF"/>
            <w:noWrap/>
            <w:vAlign w:val="center"/>
            <w:hideMark/>
          </w:tcPr>
          <w:p w14:paraId="08A14F08"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14:paraId="2F6198B5"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564" w:type="pct"/>
            <w:tcBorders>
              <w:top w:val="single" w:sz="4" w:space="0" w:color="auto"/>
              <w:left w:val="nil"/>
              <w:bottom w:val="single" w:sz="4" w:space="0" w:color="auto"/>
              <w:right w:val="single" w:sz="4" w:space="0" w:color="auto"/>
            </w:tcBorders>
            <w:shd w:val="clear" w:color="000000" w:fill="FFFFFF"/>
            <w:noWrap/>
            <w:vAlign w:val="center"/>
            <w:hideMark/>
          </w:tcPr>
          <w:p w14:paraId="4E2C3770"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11579BCE"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94" w:type="pct"/>
            <w:tcBorders>
              <w:top w:val="single" w:sz="4" w:space="0" w:color="auto"/>
              <w:left w:val="nil"/>
              <w:bottom w:val="single" w:sz="4" w:space="0" w:color="auto"/>
              <w:right w:val="single" w:sz="4" w:space="0" w:color="auto"/>
            </w:tcBorders>
            <w:shd w:val="clear" w:color="000000" w:fill="FFFFFF"/>
            <w:noWrap/>
            <w:vAlign w:val="center"/>
            <w:hideMark/>
          </w:tcPr>
          <w:p w14:paraId="6900F8B0"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r>
      <w:tr w:rsidR="00AC4D4D" w:rsidRPr="00C4430F" w14:paraId="0342CCE0" w14:textId="77777777" w:rsidTr="00AC4D4D">
        <w:trPr>
          <w:trHeight w:val="225"/>
        </w:trPr>
        <w:tc>
          <w:tcPr>
            <w:tcW w:w="183"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E5E9292" w14:textId="77777777" w:rsidR="00BC0127" w:rsidRPr="0056488A" w:rsidRDefault="00BC0127" w:rsidP="00BC0127">
            <w:pPr>
              <w:spacing w:after="0" w:line="240" w:lineRule="auto"/>
              <w:rPr>
                <w:rFonts w:ascii="Calibri" w:eastAsia="Times New Roman" w:hAnsi="Calibri" w:cs="Times New Roman"/>
                <w:b/>
                <w:color w:val="000000"/>
                <w:sz w:val="16"/>
                <w:szCs w:val="16"/>
                <w:lang w:eastAsia="en-GB"/>
              </w:rPr>
            </w:pPr>
          </w:p>
        </w:tc>
        <w:tc>
          <w:tcPr>
            <w:tcW w:w="519" w:type="pct"/>
            <w:vMerge/>
            <w:tcBorders>
              <w:top w:val="single" w:sz="4" w:space="0" w:color="auto"/>
              <w:left w:val="nil"/>
              <w:bottom w:val="single" w:sz="4" w:space="0" w:color="auto"/>
              <w:right w:val="single" w:sz="4" w:space="0" w:color="auto"/>
            </w:tcBorders>
            <w:shd w:val="clear" w:color="000000" w:fill="FFFFFF"/>
            <w:vAlign w:val="center"/>
            <w:hideMark/>
          </w:tcPr>
          <w:p w14:paraId="0D29E16E"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1AB9EC24"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Working age (16-64 years</w:t>
            </w:r>
          </w:p>
        </w:tc>
        <w:tc>
          <w:tcPr>
            <w:tcW w:w="211" w:type="pct"/>
            <w:tcBorders>
              <w:top w:val="single" w:sz="4" w:space="0" w:color="auto"/>
              <w:left w:val="nil"/>
              <w:bottom w:val="single" w:sz="4" w:space="0" w:color="auto"/>
              <w:right w:val="single" w:sz="4" w:space="0" w:color="auto"/>
            </w:tcBorders>
            <w:shd w:val="clear" w:color="000000" w:fill="FFFFFF"/>
            <w:noWrap/>
            <w:vAlign w:val="center"/>
            <w:hideMark/>
          </w:tcPr>
          <w:p w14:paraId="69A4D6E0"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2</w:t>
            </w:r>
          </w:p>
        </w:tc>
        <w:tc>
          <w:tcPr>
            <w:tcW w:w="422" w:type="pct"/>
            <w:tcBorders>
              <w:top w:val="single" w:sz="4" w:space="0" w:color="auto"/>
              <w:left w:val="nil"/>
              <w:bottom w:val="single" w:sz="4" w:space="0" w:color="auto"/>
              <w:right w:val="single" w:sz="4" w:space="0" w:color="auto"/>
            </w:tcBorders>
            <w:shd w:val="clear" w:color="DDEBF7" w:fill="FFFFFF"/>
            <w:noWrap/>
            <w:vAlign w:val="center"/>
            <w:hideMark/>
          </w:tcPr>
          <w:p w14:paraId="73D4393F"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139,100</w:t>
            </w:r>
          </w:p>
        </w:tc>
        <w:tc>
          <w:tcPr>
            <w:tcW w:w="353" w:type="pct"/>
            <w:tcBorders>
              <w:top w:val="single" w:sz="4" w:space="0" w:color="auto"/>
              <w:left w:val="nil"/>
              <w:bottom w:val="single" w:sz="4" w:space="0" w:color="auto"/>
              <w:right w:val="single" w:sz="4" w:space="0" w:color="auto"/>
            </w:tcBorders>
            <w:shd w:val="clear" w:color="000000" w:fill="FFFFFF"/>
            <w:noWrap/>
            <w:vAlign w:val="center"/>
            <w:hideMark/>
          </w:tcPr>
          <w:p w14:paraId="2FA518FA"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12.0%</w:t>
            </w:r>
          </w:p>
        </w:tc>
        <w:tc>
          <w:tcPr>
            <w:tcW w:w="493" w:type="pct"/>
            <w:tcBorders>
              <w:top w:val="single" w:sz="4" w:space="0" w:color="auto"/>
              <w:left w:val="nil"/>
              <w:bottom w:val="single" w:sz="4" w:space="0" w:color="auto"/>
              <w:right w:val="single" w:sz="4" w:space="0" w:color="auto"/>
            </w:tcBorders>
            <w:shd w:val="clear" w:color="000000" w:fill="FFFFFF"/>
            <w:noWrap/>
            <w:vAlign w:val="center"/>
            <w:hideMark/>
          </w:tcPr>
          <w:p w14:paraId="6BBC08A8"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14:paraId="27A50D11"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564" w:type="pct"/>
            <w:tcBorders>
              <w:top w:val="single" w:sz="4" w:space="0" w:color="auto"/>
              <w:left w:val="nil"/>
              <w:bottom w:val="single" w:sz="4" w:space="0" w:color="auto"/>
              <w:right w:val="single" w:sz="4" w:space="0" w:color="auto"/>
            </w:tcBorders>
            <w:shd w:val="clear" w:color="000000" w:fill="FFFFFF"/>
            <w:noWrap/>
            <w:vAlign w:val="center"/>
            <w:hideMark/>
          </w:tcPr>
          <w:p w14:paraId="01F31EB8"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66EE2EA4"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94" w:type="pct"/>
            <w:tcBorders>
              <w:top w:val="single" w:sz="4" w:space="0" w:color="auto"/>
              <w:left w:val="nil"/>
              <w:bottom w:val="single" w:sz="4" w:space="0" w:color="auto"/>
              <w:right w:val="single" w:sz="4" w:space="0" w:color="auto"/>
            </w:tcBorders>
            <w:shd w:val="clear" w:color="000000" w:fill="FFFFFF"/>
            <w:noWrap/>
            <w:vAlign w:val="center"/>
            <w:hideMark/>
          </w:tcPr>
          <w:p w14:paraId="5A803374"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r>
      <w:tr w:rsidR="00AC4D4D" w:rsidRPr="00C4430F" w14:paraId="2B844D87" w14:textId="77777777" w:rsidTr="00AC4D4D">
        <w:trPr>
          <w:trHeight w:val="225"/>
        </w:trPr>
        <w:tc>
          <w:tcPr>
            <w:tcW w:w="183"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4BA57C9" w14:textId="77777777" w:rsidR="00BC0127" w:rsidRPr="0056488A" w:rsidRDefault="00BC0127" w:rsidP="00BC0127">
            <w:pPr>
              <w:spacing w:after="0" w:line="240" w:lineRule="auto"/>
              <w:rPr>
                <w:rFonts w:ascii="Calibri" w:eastAsia="Times New Roman" w:hAnsi="Calibri" w:cs="Times New Roman"/>
                <w:b/>
                <w:color w:val="000000"/>
                <w:sz w:val="16"/>
                <w:szCs w:val="16"/>
                <w:lang w:eastAsia="en-GB"/>
              </w:rPr>
            </w:pPr>
          </w:p>
        </w:tc>
        <w:tc>
          <w:tcPr>
            <w:tcW w:w="519" w:type="pct"/>
            <w:vMerge/>
            <w:tcBorders>
              <w:top w:val="single" w:sz="4" w:space="0" w:color="auto"/>
              <w:left w:val="nil"/>
              <w:bottom w:val="single" w:sz="4" w:space="0" w:color="auto"/>
              <w:right w:val="single" w:sz="4" w:space="0" w:color="auto"/>
            </w:tcBorders>
            <w:shd w:val="clear" w:color="000000" w:fill="FFFFFF"/>
            <w:vAlign w:val="center"/>
            <w:hideMark/>
          </w:tcPr>
          <w:p w14:paraId="6BC68C84"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3B099445"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Older people (age 65+)</w:t>
            </w:r>
          </w:p>
        </w:tc>
        <w:tc>
          <w:tcPr>
            <w:tcW w:w="211" w:type="pct"/>
            <w:tcBorders>
              <w:top w:val="single" w:sz="4" w:space="0" w:color="auto"/>
              <w:left w:val="nil"/>
              <w:bottom w:val="single" w:sz="4" w:space="0" w:color="auto"/>
              <w:right w:val="single" w:sz="4" w:space="0" w:color="auto"/>
            </w:tcBorders>
            <w:shd w:val="clear" w:color="000000" w:fill="FFFFFF"/>
            <w:noWrap/>
            <w:vAlign w:val="center"/>
            <w:hideMark/>
          </w:tcPr>
          <w:p w14:paraId="7989FFB1"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2</w:t>
            </w:r>
          </w:p>
        </w:tc>
        <w:tc>
          <w:tcPr>
            <w:tcW w:w="422" w:type="pct"/>
            <w:tcBorders>
              <w:top w:val="single" w:sz="4" w:space="0" w:color="auto"/>
              <w:left w:val="nil"/>
              <w:bottom w:val="single" w:sz="4" w:space="0" w:color="auto"/>
              <w:right w:val="single" w:sz="4" w:space="0" w:color="auto"/>
            </w:tcBorders>
            <w:shd w:val="clear" w:color="DDEBF7" w:fill="FFFFFF"/>
            <w:noWrap/>
            <w:vAlign w:val="center"/>
            <w:hideMark/>
          </w:tcPr>
          <w:p w14:paraId="3E232755"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31,200</w:t>
            </w:r>
          </w:p>
        </w:tc>
        <w:tc>
          <w:tcPr>
            <w:tcW w:w="353" w:type="pct"/>
            <w:tcBorders>
              <w:top w:val="single" w:sz="4" w:space="0" w:color="auto"/>
              <w:left w:val="nil"/>
              <w:bottom w:val="single" w:sz="4" w:space="0" w:color="auto"/>
              <w:right w:val="single" w:sz="4" w:space="0" w:color="auto"/>
            </w:tcBorders>
            <w:shd w:val="clear" w:color="000000" w:fill="FFFFFF"/>
            <w:noWrap/>
            <w:vAlign w:val="center"/>
            <w:hideMark/>
          </w:tcPr>
          <w:p w14:paraId="65A8AF6F"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9.9%</w:t>
            </w:r>
          </w:p>
        </w:tc>
        <w:tc>
          <w:tcPr>
            <w:tcW w:w="493" w:type="pct"/>
            <w:tcBorders>
              <w:top w:val="single" w:sz="4" w:space="0" w:color="auto"/>
              <w:left w:val="nil"/>
              <w:bottom w:val="single" w:sz="4" w:space="0" w:color="auto"/>
              <w:right w:val="single" w:sz="4" w:space="0" w:color="auto"/>
            </w:tcBorders>
            <w:shd w:val="clear" w:color="000000" w:fill="FFFFFF"/>
            <w:noWrap/>
            <w:vAlign w:val="center"/>
            <w:hideMark/>
          </w:tcPr>
          <w:p w14:paraId="135F2113"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14:paraId="43849105"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564" w:type="pct"/>
            <w:tcBorders>
              <w:top w:val="single" w:sz="4" w:space="0" w:color="auto"/>
              <w:left w:val="nil"/>
              <w:bottom w:val="single" w:sz="4" w:space="0" w:color="auto"/>
              <w:right w:val="single" w:sz="4" w:space="0" w:color="auto"/>
            </w:tcBorders>
            <w:shd w:val="clear" w:color="000000" w:fill="FFFFFF"/>
            <w:noWrap/>
            <w:vAlign w:val="center"/>
            <w:hideMark/>
          </w:tcPr>
          <w:p w14:paraId="4FBC52B8"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06BE37E3"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94" w:type="pct"/>
            <w:tcBorders>
              <w:top w:val="single" w:sz="4" w:space="0" w:color="auto"/>
              <w:left w:val="nil"/>
              <w:bottom w:val="single" w:sz="4" w:space="0" w:color="auto"/>
              <w:right w:val="single" w:sz="4" w:space="0" w:color="auto"/>
            </w:tcBorders>
            <w:shd w:val="clear" w:color="000000" w:fill="FFFFFF"/>
            <w:noWrap/>
            <w:vAlign w:val="center"/>
            <w:hideMark/>
          </w:tcPr>
          <w:p w14:paraId="4A72A72D"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r>
      <w:tr w:rsidR="00AC4D4D" w:rsidRPr="00C4430F" w14:paraId="1900554D" w14:textId="77777777" w:rsidTr="00AC4D4D">
        <w:trPr>
          <w:trHeight w:val="225"/>
        </w:trPr>
        <w:tc>
          <w:tcPr>
            <w:tcW w:w="183"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D9F0844" w14:textId="77777777" w:rsidR="00BC0127" w:rsidRPr="0056488A" w:rsidRDefault="00BC0127" w:rsidP="00BC0127">
            <w:pPr>
              <w:spacing w:after="0" w:line="240" w:lineRule="auto"/>
              <w:rPr>
                <w:rFonts w:ascii="Calibri" w:eastAsia="Times New Roman" w:hAnsi="Calibri" w:cs="Times New Roman"/>
                <w:b/>
                <w:color w:val="000000"/>
                <w:sz w:val="16"/>
                <w:szCs w:val="16"/>
                <w:lang w:eastAsia="en-GB"/>
              </w:rPr>
            </w:pPr>
          </w:p>
        </w:tc>
        <w:tc>
          <w:tcPr>
            <w:tcW w:w="519" w:type="pct"/>
            <w:vMerge/>
            <w:tcBorders>
              <w:top w:val="single" w:sz="4" w:space="0" w:color="auto"/>
              <w:left w:val="nil"/>
              <w:bottom w:val="single" w:sz="4" w:space="0" w:color="auto"/>
              <w:right w:val="single" w:sz="4" w:space="0" w:color="auto"/>
            </w:tcBorders>
            <w:shd w:val="clear" w:color="000000" w:fill="FFFFFF"/>
            <w:vAlign w:val="center"/>
            <w:hideMark/>
          </w:tcPr>
          <w:p w14:paraId="290CD279"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6BF34784"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Total</w:t>
            </w:r>
          </w:p>
        </w:tc>
        <w:tc>
          <w:tcPr>
            <w:tcW w:w="211" w:type="pct"/>
            <w:tcBorders>
              <w:top w:val="single" w:sz="4" w:space="0" w:color="auto"/>
              <w:left w:val="nil"/>
              <w:bottom w:val="single" w:sz="4" w:space="0" w:color="auto"/>
              <w:right w:val="single" w:sz="4" w:space="0" w:color="auto"/>
            </w:tcBorders>
            <w:shd w:val="clear" w:color="000000" w:fill="FFFFFF"/>
            <w:noWrap/>
            <w:vAlign w:val="center"/>
            <w:hideMark/>
          </w:tcPr>
          <w:p w14:paraId="6F0B91CE"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2</w:t>
            </w:r>
          </w:p>
        </w:tc>
        <w:tc>
          <w:tcPr>
            <w:tcW w:w="422" w:type="pct"/>
            <w:tcBorders>
              <w:top w:val="single" w:sz="4" w:space="0" w:color="auto"/>
              <w:left w:val="nil"/>
              <w:bottom w:val="single" w:sz="4" w:space="0" w:color="auto"/>
              <w:right w:val="single" w:sz="4" w:space="0" w:color="auto"/>
            </w:tcBorders>
            <w:shd w:val="clear" w:color="DDEBF7" w:fill="FFFFFF"/>
            <w:noWrap/>
            <w:vAlign w:val="center"/>
            <w:hideMark/>
          </w:tcPr>
          <w:p w14:paraId="29E5799C"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219,600</w:t>
            </w:r>
          </w:p>
        </w:tc>
        <w:tc>
          <w:tcPr>
            <w:tcW w:w="353" w:type="pct"/>
            <w:tcBorders>
              <w:top w:val="single" w:sz="4" w:space="0" w:color="auto"/>
              <w:left w:val="nil"/>
              <w:bottom w:val="single" w:sz="4" w:space="0" w:color="auto"/>
              <w:right w:val="single" w:sz="4" w:space="0" w:color="auto"/>
            </w:tcBorders>
            <w:shd w:val="clear" w:color="000000" w:fill="FFFFFF"/>
            <w:noWrap/>
            <w:vAlign w:val="center"/>
            <w:hideMark/>
          </w:tcPr>
          <w:p w14:paraId="63770D31"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11.4%</w:t>
            </w:r>
          </w:p>
        </w:tc>
        <w:tc>
          <w:tcPr>
            <w:tcW w:w="493" w:type="pct"/>
            <w:tcBorders>
              <w:top w:val="single" w:sz="4" w:space="0" w:color="auto"/>
              <w:left w:val="nil"/>
              <w:bottom w:val="single" w:sz="4" w:space="0" w:color="auto"/>
              <w:right w:val="single" w:sz="4" w:space="0" w:color="auto"/>
            </w:tcBorders>
            <w:shd w:val="clear" w:color="000000" w:fill="FFFFFF"/>
            <w:noWrap/>
            <w:vAlign w:val="center"/>
            <w:hideMark/>
          </w:tcPr>
          <w:p w14:paraId="6942017E"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14:paraId="24401FCF"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564" w:type="pct"/>
            <w:tcBorders>
              <w:top w:val="single" w:sz="4" w:space="0" w:color="auto"/>
              <w:left w:val="nil"/>
              <w:bottom w:val="single" w:sz="4" w:space="0" w:color="auto"/>
              <w:right w:val="single" w:sz="4" w:space="0" w:color="auto"/>
            </w:tcBorders>
            <w:shd w:val="clear" w:color="000000" w:fill="FFFFFF"/>
            <w:noWrap/>
            <w:vAlign w:val="center"/>
            <w:hideMark/>
          </w:tcPr>
          <w:p w14:paraId="4B11044B"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66DE7EA5"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94" w:type="pct"/>
            <w:tcBorders>
              <w:top w:val="single" w:sz="4" w:space="0" w:color="auto"/>
              <w:left w:val="nil"/>
              <w:bottom w:val="single" w:sz="4" w:space="0" w:color="auto"/>
              <w:right w:val="single" w:sz="4" w:space="0" w:color="auto"/>
            </w:tcBorders>
            <w:shd w:val="clear" w:color="000000" w:fill="FFFFFF"/>
            <w:noWrap/>
            <w:vAlign w:val="center"/>
            <w:hideMark/>
          </w:tcPr>
          <w:p w14:paraId="00AD7223"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r>
      <w:tr w:rsidR="00AC4D4D" w:rsidRPr="00C4430F" w14:paraId="4E86851F" w14:textId="77777777" w:rsidTr="00AC4D4D">
        <w:trPr>
          <w:trHeight w:val="300"/>
        </w:trPr>
        <w:tc>
          <w:tcPr>
            <w:tcW w:w="183"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noWrap/>
            <w:textDirection w:val="btLr"/>
            <w:vAlign w:val="center"/>
            <w:hideMark/>
          </w:tcPr>
          <w:p w14:paraId="3CD5215F" w14:textId="77777777" w:rsidR="00BC0127" w:rsidRPr="0056488A" w:rsidRDefault="00BC0127" w:rsidP="00BC0127">
            <w:pPr>
              <w:spacing w:after="0" w:line="240" w:lineRule="auto"/>
              <w:jc w:val="center"/>
              <w:rPr>
                <w:rFonts w:ascii="Calibri" w:eastAsia="Times New Roman" w:hAnsi="Calibri" w:cs="Times New Roman"/>
                <w:b/>
                <w:color w:val="000000"/>
                <w:sz w:val="16"/>
                <w:szCs w:val="16"/>
                <w:lang w:eastAsia="en-GB"/>
              </w:rPr>
            </w:pPr>
            <w:r w:rsidRPr="0056488A">
              <w:rPr>
                <w:rFonts w:ascii="Calibri" w:eastAsia="Times New Roman" w:hAnsi="Calibri" w:cs="Times New Roman"/>
                <w:b/>
                <w:color w:val="000000"/>
                <w:sz w:val="16"/>
                <w:szCs w:val="16"/>
                <w:lang w:eastAsia="en-GB"/>
              </w:rPr>
              <w:t xml:space="preserve">LE </w:t>
            </w:r>
          </w:p>
        </w:tc>
        <w:tc>
          <w:tcPr>
            <w:tcW w:w="519" w:type="pct"/>
            <w:vMerge w:val="restart"/>
            <w:tcBorders>
              <w:top w:val="single" w:sz="4" w:space="0" w:color="auto"/>
              <w:left w:val="nil"/>
              <w:bottom w:val="single" w:sz="4" w:space="0" w:color="auto"/>
              <w:right w:val="single" w:sz="4" w:space="0" w:color="auto"/>
            </w:tcBorders>
            <w:shd w:val="clear" w:color="000000" w:fill="FFFFFF"/>
            <w:noWrap/>
            <w:vAlign w:val="center"/>
            <w:hideMark/>
          </w:tcPr>
          <w:p w14:paraId="576E19E8"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Life Expectancy</w:t>
            </w:r>
          </w:p>
          <w:p w14:paraId="35E4BA17"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 </w:t>
            </w: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22C3D1E9"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Male (years)</w:t>
            </w:r>
          </w:p>
        </w:tc>
        <w:tc>
          <w:tcPr>
            <w:tcW w:w="211" w:type="pct"/>
            <w:tcBorders>
              <w:top w:val="single" w:sz="4" w:space="0" w:color="auto"/>
              <w:left w:val="nil"/>
              <w:bottom w:val="single" w:sz="4" w:space="0" w:color="auto"/>
              <w:right w:val="single" w:sz="4" w:space="0" w:color="auto"/>
            </w:tcBorders>
            <w:shd w:val="clear" w:color="000000" w:fill="FFFFFF"/>
            <w:noWrap/>
            <w:vAlign w:val="center"/>
            <w:hideMark/>
          </w:tcPr>
          <w:p w14:paraId="4D588B0B"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3</w:t>
            </w:r>
          </w:p>
        </w:tc>
        <w:tc>
          <w:tcPr>
            <w:tcW w:w="422" w:type="pct"/>
            <w:tcBorders>
              <w:top w:val="single" w:sz="4" w:space="0" w:color="auto"/>
              <w:left w:val="nil"/>
              <w:bottom w:val="single" w:sz="4" w:space="0" w:color="auto"/>
              <w:right w:val="single" w:sz="4" w:space="0" w:color="auto"/>
            </w:tcBorders>
            <w:shd w:val="clear" w:color="000000" w:fill="FFC7CE"/>
            <w:noWrap/>
            <w:vAlign w:val="center"/>
            <w:hideMark/>
          </w:tcPr>
          <w:p w14:paraId="58DB1610" w14:textId="77777777" w:rsidR="00BC0127" w:rsidRPr="0056488A" w:rsidRDefault="00BC0127" w:rsidP="00BC0127">
            <w:pPr>
              <w:spacing w:after="0" w:line="240" w:lineRule="auto"/>
              <w:jc w:val="center"/>
              <w:rPr>
                <w:rFonts w:ascii="Calibri" w:eastAsia="Times New Roman" w:hAnsi="Calibri" w:cs="Times New Roman"/>
                <w:color w:val="9C0006"/>
                <w:sz w:val="16"/>
                <w:szCs w:val="16"/>
                <w:lang w:eastAsia="en-GB"/>
              </w:rPr>
            </w:pPr>
            <w:r w:rsidRPr="0056488A">
              <w:rPr>
                <w:rFonts w:ascii="Calibri" w:eastAsia="Times New Roman" w:hAnsi="Calibri" w:cs="Times New Roman"/>
                <w:color w:val="9C0006"/>
                <w:sz w:val="16"/>
                <w:szCs w:val="16"/>
                <w:lang w:eastAsia="en-GB"/>
              </w:rPr>
              <w:t>78.6</w:t>
            </w:r>
          </w:p>
        </w:tc>
        <w:tc>
          <w:tcPr>
            <w:tcW w:w="353" w:type="pct"/>
            <w:tcBorders>
              <w:top w:val="single" w:sz="4" w:space="0" w:color="auto"/>
              <w:left w:val="nil"/>
              <w:bottom w:val="single" w:sz="4" w:space="0" w:color="auto"/>
              <w:right w:val="single" w:sz="4" w:space="0" w:color="auto"/>
            </w:tcBorders>
            <w:shd w:val="clear" w:color="000000" w:fill="FFFFFF"/>
            <w:vAlign w:val="center"/>
            <w:hideMark/>
          </w:tcPr>
          <w:p w14:paraId="67EA4152" w14:textId="77777777" w:rsidR="00BC0127" w:rsidRPr="0056488A" w:rsidRDefault="00BC0127" w:rsidP="00BC0127">
            <w:pPr>
              <w:spacing w:after="0" w:line="240" w:lineRule="auto"/>
              <w:jc w:val="center"/>
              <w:rPr>
                <w:rFonts w:ascii="Calibri" w:eastAsia="Times New Roman" w:hAnsi="Calibri" w:cs="Times New Roman"/>
                <w:sz w:val="16"/>
                <w:szCs w:val="16"/>
                <w:lang w:eastAsia="en-GB"/>
              </w:rPr>
            </w:pPr>
            <w:r w:rsidRPr="0056488A">
              <w:rPr>
                <w:rFonts w:ascii="Calibri" w:eastAsia="Times New Roman" w:hAnsi="Calibri" w:cs="Times New Roman"/>
                <w:sz w:val="16"/>
                <w:szCs w:val="16"/>
                <w:lang w:eastAsia="en-GB"/>
              </w:rPr>
              <w:t>-</w:t>
            </w:r>
          </w:p>
        </w:tc>
        <w:tc>
          <w:tcPr>
            <w:tcW w:w="493" w:type="pct"/>
            <w:tcBorders>
              <w:top w:val="single" w:sz="4" w:space="0" w:color="auto"/>
              <w:left w:val="nil"/>
              <w:bottom w:val="single" w:sz="4" w:space="0" w:color="auto"/>
              <w:right w:val="single" w:sz="4" w:space="0" w:color="auto"/>
            </w:tcBorders>
            <w:shd w:val="clear" w:color="000000" w:fill="FFFFFF"/>
            <w:noWrap/>
            <w:vAlign w:val="center"/>
            <w:hideMark/>
          </w:tcPr>
          <w:p w14:paraId="20D8DB01"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80.3</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14:paraId="3A5684A3"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564" w:type="pct"/>
            <w:tcBorders>
              <w:top w:val="single" w:sz="4" w:space="0" w:color="auto"/>
              <w:left w:val="nil"/>
              <w:bottom w:val="single" w:sz="4" w:space="0" w:color="auto"/>
              <w:right w:val="single" w:sz="4" w:space="0" w:color="auto"/>
            </w:tcBorders>
            <w:shd w:val="clear" w:color="000000" w:fill="FFFFFF"/>
            <w:noWrap/>
            <w:vAlign w:val="center"/>
            <w:hideMark/>
          </w:tcPr>
          <w:p w14:paraId="242B41CD"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79.5</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2A880E1F"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94" w:type="pct"/>
            <w:tcBorders>
              <w:top w:val="single" w:sz="4" w:space="0" w:color="auto"/>
              <w:left w:val="nil"/>
              <w:bottom w:val="single" w:sz="4" w:space="0" w:color="auto"/>
              <w:right w:val="single" w:sz="4" w:space="0" w:color="auto"/>
            </w:tcBorders>
            <w:shd w:val="clear" w:color="000000" w:fill="FFFFFF"/>
            <w:noWrap/>
            <w:vAlign w:val="center"/>
            <w:hideMark/>
          </w:tcPr>
          <w:p w14:paraId="40927B07"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6</w:t>
            </w:r>
          </w:p>
        </w:tc>
      </w:tr>
      <w:tr w:rsidR="00AC4D4D" w:rsidRPr="00C4430F" w14:paraId="67148F87" w14:textId="77777777" w:rsidTr="00AC4D4D">
        <w:trPr>
          <w:trHeight w:val="225"/>
        </w:trPr>
        <w:tc>
          <w:tcPr>
            <w:tcW w:w="183"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9ADDE57" w14:textId="77777777" w:rsidR="00BC0127" w:rsidRPr="0056488A" w:rsidRDefault="00BC0127" w:rsidP="00BC0127">
            <w:pPr>
              <w:spacing w:after="0" w:line="240" w:lineRule="auto"/>
              <w:rPr>
                <w:rFonts w:ascii="Calibri" w:eastAsia="Times New Roman" w:hAnsi="Calibri" w:cs="Times New Roman"/>
                <w:b/>
                <w:color w:val="000000"/>
                <w:sz w:val="16"/>
                <w:szCs w:val="16"/>
                <w:lang w:eastAsia="en-GB"/>
              </w:rPr>
            </w:pPr>
          </w:p>
        </w:tc>
        <w:tc>
          <w:tcPr>
            <w:tcW w:w="519" w:type="pct"/>
            <w:vMerge/>
            <w:tcBorders>
              <w:top w:val="single" w:sz="4" w:space="0" w:color="auto"/>
              <w:left w:val="nil"/>
              <w:bottom w:val="single" w:sz="4" w:space="0" w:color="auto"/>
              <w:right w:val="single" w:sz="4" w:space="0" w:color="auto"/>
            </w:tcBorders>
            <w:shd w:val="clear" w:color="000000" w:fill="FFFFFF"/>
            <w:noWrap/>
            <w:vAlign w:val="center"/>
            <w:hideMark/>
          </w:tcPr>
          <w:p w14:paraId="3E376E8C"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6F98BA83"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Female (years)</w:t>
            </w:r>
          </w:p>
        </w:tc>
        <w:tc>
          <w:tcPr>
            <w:tcW w:w="211" w:type="pct"/>
            <w:tcBorders>
              <w:top w:val="single" w:sz="4" w:space="0" w:color="auto"/>
              <w:left w:val="nil"/>
              <w:bottom w:val="single" w:sz="4" w:space="0" w:color="auto"/>
              <w:right w:val="single" w:sz="4" w:space="0" w:color="auto"/>
            </w:tcBorders>
            <w:shd w:val="clear" w:color="000000" w:fill="FFFFFF"/>
            <w:noWrap/>
            <w:vAlign w:val="center"/>
            <w:hideMark/>
          </w:tcPr>
          <w:p w14:paraId="513822A2"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3</w:t>
            </w:r>
          </w:p>
        </w:tc>
        <w:tc>
          <w:tcPr>
            <w:tcW w:w="422" w:type="pct"/>
            <w:tcBorders>
              <w:top w:val="single" w:sz="4" w:space="0" w:color="auto"/>
              <w:left w:val="nil"/>
              <w:bottom w:val="single" w:sz="4" w:space="0" w:color="auto"/>
              <w:right w:val="single" w:sz="4" w:space="0" w:color="auto"/>
            </w:tcBorders>
            <w:shd w:val="clear" w:color="000000" w:fill="FFC7CE"/>
            <w:noWrap/>
            <w:vAlign w:val="center"/>
            <w:hideMark/>
          </w:tcPr>
          <w:p w14:paraId="7195822E" w14:textId="77777777" w:rsidR="00BC0127" w:rsidRPr="0056488A" w:rsidRDefault="00BC0127" w:rsidP="00BC0127">
            <w:pPr>
              <w:spacing w:after="0" w:line="240" w:lineRule="auto"/>
              <w:jc w:val="center"/>
              <w:rPr>
                <w:rFonts w:ascii="Calibri" w:eastAsia="Times New Roman" w:hAnsi="Calibri" w:cs="Times New Roman"/>
                <w:color w:val="9C0006"/>
                <w:sz w:val="16"/>
                <w:szCs w:val="16"/>
                <w:lang w:eastAsia="en-GB"/>
              </w:rPr>
            </w:pPr>
            <w:r w:rsidRPr="0056488A">
              <w:rPr>
                <w:rFonts w:ascii="Calibri" w:eastAsia="Times New Roman" w:hAnsi="Calibri" w:cs="Times New Roman"/>
                <w:color w:val="9C0006"/>
                <w:sz w:val="16"/>
                <w:szCs w:val="16"/>
                <w:lang w:eastAsia="en-GB"/>
              </w:rPr>
              <w:t>82.4</w:t>
            </w:r>
          </w:p>
        </w:tc>
        <w:tc>
          <w:tcPr>
            <w:tcW w:w="353" w:type="pct"/>
            <w:tcBorders>
              <w:top w:val="single" w:sz="4" w:space="0" w:color="auto"/>
              <w:left w:val="nil"/>
              <w:bottom w:val="single" w:sz="4" w:space="0" w:color="auto"/>
              <w:right w:val="single" w:sz="4" w:space="0" w:color="auto"/>
            </w:tcBorders>
            <w:shd w:val="clear" w:color="000000" w:fill="FFFFFF"/>
            <w:vAlign w:val="center"/>
            <w:hideMark/>
          </w:tcPr>
          <w:p w14:paraId="0FB01D0B" w14:textId="77777777" w:rsidR="00BC0127" w:rsidRPr="0056488A" w:rsidRDefault="00BC0127" w:rsidP="00BC0127">
            <w:pPr>
              <w:spacing w:after="0" w:line="240" w:lineRule="auto"/>
              <w:jc w:val="center"/>
              <w:rPr>
                <w:rFonts w:ascii="Calibri" w:eastAsia="Times New Roman" w:hAnsi="Calibri" w:cs="Times New Roman"/>
                <w:sz w:val="16"/>
                <w:szCs w:val="16"/>
                <w:lang w:eastAsia="en-GB"/>
              </w:rPr>
            </w:pPr>
            <w:r w:rsidRPr="0056488A">
              <w:rPr>
                <w:rFonts w:ascii="Calibri" w:eastAsia="Times New Roman" w:hAnsi="Calibri" w:cs="Times New Roman"/>
                <w:sz w:val="16"/>
                <w:szCs w:val="16"/>
                <w:lang w:eastAsia="en-GB"/>
              </w:rPr>
              <w:t>-</w:t>
            </w:r>
          </w:p>
        </w:tc>
        <w:tc>
          <w:tcPr>
            <w:tcW w:w="493" w:type="pct"/>
            <w:tcBorders>
              <w:top w:val="single" w:sz="4" w:space="0" w:color="auto"/>
              <w:left w:val="nil"/>
              <w:bottom w:val="single" w:sz="4" w:space="0" w:color="auto"/>
              <w:right w:val="single" w:sz="4" w:space="0" w:color="auto"/>
            </w:tcBorders>
            <w:shd w:val="clear" w:color="000000" w:fill="FFFFFF"/>
            <w:noWrap/>
            <w:vAlign w:val="center"/>
            <w:hideMark/>
          </w:tcPr>
          <w:p w14:paraId="7256EC0F"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83.7</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14:paraId="0BAAFD14"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564" w:type="pct"/>
            <w:tcBorders>
              <w:top w:val="single" w:sz="4" w:space="0" w:color="auto"/>
              <w:left w:val="nil"/>
              <w:bottom w:val="single" w:sz="4" w:space="0" w:color="auto"/>
              <w:right w:val="single" w:sz="4" w:space="0" w:color="auto"/>
            </w:tcBorders>
            <w:shd w:val="clear" w:color="000000" w:fill="FFFFFF"/>
            <w:noWrap/>
            <w:vAlign w:val="center"/>
            <w:hideMark/>
          </w:tcPr>
          <w:p w14:paraId="39BBA508"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83.1</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6EB709A8"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94" w:type="pct"/>
            <w:tcBorders>
              <w:top w:val="single" w:sz="4" w:space="0" w:color="auto"/>
              <w:left w:val="nil"/>
              <w:bottom w:val="single" w:sz="4" w:space="0" w:color="auto"/>
              <w:right w:val="single" w:sz="4" w:space="0" w:color="auto"/>
            </w:tcBorders>
            <w:shd w:val="clear" w:color="000000" w:fill="FFFFFF"/>
            <w:noWrap/>
            <w:vAlign w:val="center"/>
            <w:hideMark/>
          </w:tcPr>
          <w:p w14:paraId="7EFA657E"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6</w:t>
            </w:r>
          </w:p>
        </w:tc>
      </w:tr>
      <w:tr w:rsidR="00AC4D4D" w:rsidRPr="00C4430F" w14:paraId="77F089C6" w14:textId="77777777" w:rsidTr="00AC4D4D">
        <w:trPr>
          <w:trHeight w:val="300"/>
        </w:trPr>
        <w:tc>
          <w:tcPr>
            <w:tcW w:w="183"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AD31885" w14:textId="77777777" w:rsidR="00BC0127" w:rsidRPr="0056488A" w:rsidRDefault="00BC0127" w:rsidP="00BC0127">
            <w:pPr>
              <w:spacing w:after="0" w:line="240" w:lineRule="auto"/>
              <w:rPr>
                <w:rFonts w:ascii="Calibri" w:eastAsia="Times New Roman" w:hAnsi="Calibri" w:cs="Times New Roman"/>
                <w:b/>
                <w:color w:val="000000"/>
                <w:sz w:val="16"/>
                <w:szCs w:val="16"/>
                <w:lang w:eastAsia="en-GB"/>
              </w:rPr>
            </w:pPr>
          </w:p>
        </w:tc>
        <w:tc>
          <w:tcPr>
            <w:tcW w:w="519" w:type="pct"/>
            <w:vMerge w:val="restart"/>
            <w:tcBorders>
              <w:top w:val="single" w:sz="4" w:space="0" w:color="auto"/>
              <w:left w:val="nil"/>
              <w:bottom w:val="single" w:sz="4" w:space="0" w:color="auto"/>
              <w:right w:val="single" w:sz="4" w:space="0" w:color="auto"/>
            </w:tcBorders>
            <w:shd w:val="clear" w:color="000000" w:fill="FFFFFF"/>
            <w:noWrap/>
            <w:vAlign w:val="center"/>
            <w:hideMark/>
          </w:tcPr>
          <w:p w14:paraId="2F605E10"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Healthy Life Expectancy</w:t>
            </w:r>
          </w:p>
          <w:p w14:paraId="1F056B0C"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 </w:t>
            </w: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2DE88008"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Male (years)</w:t>
            </w:r>
          </w:p>
        </w:tc>
        <w:tc>
          <w:tcPr>
            <w:tcW w:w="211" w:type="pct"/>
            <w:tcBorders>
              <w:top w:val="single" w:sz="4" w:space="0" w:color="auto"/>
              <w:left w:val="nil"/>
              <w:bottom w:val="single" w:sz="4" w:space="0" w:color="auto"/>
              <w:right w:val="single" w:sz="4" w:space="0" w:color="auto"/>
            </w:tcBorders>
            <w:shd w:val="clear" w:color="000000" w:fill="FFFFFF"/>
            <w:noWrap/>
            <w:vAlign w:val="center"/>
            <w:hideMark/>
          </w:tcPr>
          <w:p w14:paraId="4B84701F"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3</w:t>
            </w:r>
          </w:p>
        </w:tc>
        <w:tc>
          <w:tcPr>
            <w:tcW w:w="422"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32CE3E76" w14:textId="77777777" w:rsidR="00BC0127" w:rsidRPr="0056488A" w:rsidRDefault="00BC0127" w:rsidP="00BC0127">
            <w:pPr>
              <w:spacing w:after="0" w:line="240" w:lineRule="auto"/>
              <w:jc w:val="center"/>
              <w:rPr>
                <w:rFonts w:ascii="Calibri" w:eastAsia="Times New Roman" w:hAnsi="Calibri" w:cs="Times New Roman"/>
                <w:sz w:val="16"/>
                <w:szCs w:val="16"/>
                <w:lang w:eastAsia="en-GB"/>
              </w:rPr>
            </w:pPr>
            <w:r w:rsidRPr="0056488A">
              <w:rPr>
                <w:rFonts w:ascii="Calibri" w:eastAsia="Times New Roman" w:hAnsi="Calibri" w:cs="Times New Roman"/>
                <w:sz w:val="16"/>
                <w:szCs w:val="16"/>
                <w:lang w:eastAsia="en-GB"/>
              </w:rPr>
              <w:t>61.8</w:t>
            </w:r>
          </w:p>
        </w:tc>
        <w:tc>
          <w:tcPr>
            <w:tcW w:w="353" w:type="pct"/>
            <w:tcBorders>
              <w:top w:val="single" w:sz="4" w:space="0" w:color="auto"/>
              <w:left w:val="nil"/>
              <w:bottom w:val="single" w:sz="4" w:space="0" w:color="auto"/>
              <w:right w:val="single" w:sz="4" w:space="0" w:color="auto"/>
            </w:tcBorders>
            <w:shd w:val="clear" w:color="000000" w:fill="FFFFFF"/>
            <w:vAlign w:val="center"/>
            <w:hideMark/>
          </w:tcPr>
          <w:p w14:paraId="2D3F0F9B" w14:textId="77777777" w:rsidR="00BC0127" w:rsidRPr="0056488A" w:rsidRDefault="00BC0127" w:rsidP="00BC0127">
            <w:pPr>
              <w:spacing w:after="0" w:line="240" w:lineRule="auto"/>
              <w:jc w:val="center"/>
              <w:rPr>
                <w:rFonts w:ascii="Calibri" w:eastAsia="Times New Roman" w:hAnsi="Calibri" w:cs="Times New Roman"/>
                <w:sz w:val="16"/>
                <w:szCs w:val="16"/>
                <w:lang w:eastAsia="en-GB"/>
              </w:rPr>
            </w:pPr>
            <w:r w:rsidRPr="0056488A">
              <w:rPr>
                <w:rFonts w:ascii="Calibri" w:eastAsia="Times New Roman" w:hAnsi="Calibri" w:cs="Times New Roman"/>
                <w:sz w:val="16"/>
                <w:szCs w:val="16"/>
                <w:lang w:eastAsia="en-GB"/>
              </w:rPr>
              <w:t>-</w:t>
            </w:r>
          </w:p>
        </w:tc>
        <w:tc>
          <w:tcPr>
            <w:tcW w:w="493" w:type="pct"/>
            <w:tcBorders>
              <w:top w:val="single" w:sz="4" w:space="0" w:color="auto"/>
              <w:left w:val="nil"/>
              <w:bottom w:val="single" w:sz="4" w:space="0" w:color="auto"/>
              <w:right w:val="single" w:sz="4" w:space="0" w:color="auto"/>
            </w:tcBorders>
            <w:shd w:val="clear" w:color="000000" w:fill="FFFFFF"/>
            <w:noWrap/>
            <w:vAlign w:val="center"/>
            <w:hideMark/>
          </w:tcPr>
          <w:p w14:paraId="674685DF"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64.8</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14:paraId="178AB0AE"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564" w:type="pct"/>
            <w:tcBorders>
              <w:top w:val="single" w:sz="4" w:space="0" w:color="auto"/>
              <w:left w:val="nil"/>
              <w:bottom w:val="single" w:sz="4" w:space="0" w:color="auto"/>
              <w:right w:val="single" w:sz="4" w:space="0" w:color="auto"/>
            </w:tcBorders>
            <w:shd w:val="clear" w:color="000000" w:fill="FFFFFF"/>
            <w:noWrap/>
            <w:vAlign w:val="center"/>
            <w:hideMark/>
          </w:tcPr>
          <w:p w14:paraId="3EA8AF92"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63.4</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68643BE5"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94" w:type="pct"/>
            <w:tcBorders>
              <w:top w:val="single" w:sz="4" w:space="0" w:color="auto"/>
              <w:left w:val="nil"/>
              <w:bottom w:val="single" w:sz="4" w:space="0" w:color="auto"/>
              <w:right w:val="single" w:sz="4" w:space="0" w:color="auto"/>
            </w:tcBorders>
            <w:shd w:val="clear" w:color="000000" w:fill="FFFFFF"/>
            <w:noWrap/>
            <w:vAlign w:val="center"/>
            <w:hideMark/>
          </w:tcPr>
          <w:p w14:paraId="685AA172"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7</w:t>
            </w:r>
          </w:p>
        </w:tc>
      </w:tr>
      <w:tr w:rsidR="00AC4D4D" w:rsidRPr="00C4430F" w14:paraId="3EB6524D" w14:textId="77777777" w:rsidTr="00AC4D4D">
        <w:trPr>
          <w:trHeight w:val="225"/>
        </w:trPr>
        <w:tc>
          <w:tcPr>
            <w:tcW w:w="183"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1E25854" w14:textId="77777777" w:rsidR="00BC0127" w:rsidRPr="0056488A" w:rsidRDefault="00BC0127" w:rsidP="00BC0127">
            <w:pPr>
              <w:spacing w:after="0" w:line="240" w:lineRule="auto"/>
              <w:rPr>
                <w:rFonts w:ascii="Calibri" w:eastAsia="Times New Roman" w:hAnsi="Calibri" w:cs="Times New Roman"/>
                <w:b/>
                <w:color w:val="000000"/>
                <w:sz w:val="16"/>
                <w:szCs w:val="16"/>
                <w:lang w:eastAsia="en-GB"/>
              </w:rPr>
            </w:pPr>
          </w:p>
        </w:tc>
        <w:tc>
          <w:tcPr>
            <w:tcW w:w="519" w:type="pct"/>
            <w:vMerge/>
            <w:tcBorders>
              <w:top w:val="single" w:sz="4" w:space="0" w:color="auto"/>
              <w:left w:val="nil"/>
              <w:bottom w:val="single" w:sz="4" w:space="0" w:color="auto"/>
              <w:right w:val="single" w:sz="4" w:space="0" w:color="auto"/>
            </w:tcBorders>
            <w:shd w:val="clear" w:color="000000" w:fill="FFFFFF"/>
            <w:noWrap/>
            <w:vAlign w:val="center"/>
            <w:hideMark/>
          </w:tcPr>
          <w:p w14:paraId="436381D5"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5B7890C2"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Female (years)</w:t>
            </w:r>
          </w:p>
        </w:tc>
        <w:tc>
          <w:tcPr>
            <w:tcW w:w="211" w:type="pct"/>
            <w:tcBorders>
              <w:top w:val="single" w:sz="4" w:space="0" w:color="auto"/>
              <w:left w:val="nil"/>
              <w:bottom w:val="single" w:sz="4" w:space="0" w:color="auto"/>
              <w:right w:val="single" w:sz="4" w:space="0" w:color="auto"/>
            </w:tcBorders>
            <w:shd w:val="clear" w:color="000000" w:fill="FFFFFF"/>
            <w:noWrap/>
            <w:vAlign w:val="center"/>
            <w:hideMark/>
          </w:tcPr>
          <w:p w14:paraId="3B564E26"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3</w:t>
            </w:r>
          </w:p>
        </w:tc>
        <w:tc>
          <w:tcPr>
            <w:tcW w:w="422" w:type="pct"/>
            <w:tcBorders>
              <w:top w:val="single" w:sz="4" w:space="0" w:color="auto"/>
              <w:left w:val="nil"/>
              <w:bottom w:val="single" w:sz="4" w:space="0" w:color="auto"/>
              <w:right w:val="single" w:sz="4" w:space="0" w:color="auto"/>
            </w:tcBorders>
            <w:shd w:val="clear" w:color="auto" w:fill="FFFFFF" w:themeFill="background1"/>
            <w:noWrap/>
            <w:vAlign w:val="center"/>
            <w:hideMark/>
          </w:tcPr>
          <w:p w14:paraId="7900E251" w14:textId="77777777" w:rsidR="00BC0127" w:rsidRPr="0056488A" w:rsidRDefault="00BC0127" w:rsidP="00BC0127">
            <w:pPr>
              <w:spacing w:after="0" w:line="240" w:lineRule="auto"/>
              <w:jc w:val="center"/>
              <w:rPr>
                <w:rFonts w:ascii="Calibri" w:eastAsia="Times New Roman" w:hAnsi="Calibri" w:cs="Times New Roman"/>
                <w:sz w:val="16"/>
                <w:szCs w:val="16"/>
                <w:lang w:eastAsia="en-GB"/>
              </w:rPr>
            </w:pPr>
            <w:r w:rsidRPr="0056488A">
              <w:rPr>
                <w:rFonts w:ascii="Calibri" w:eastAsia="Times New Roman" w:hAnsi="Calibri" w:cs="Times New Roman"/>
                <w:sz w:val="16"/>
                <w:szCs w:val="16"/>
                <w:lang w:eastAsia="en-GB"/>
              </w:rPr>
              <w:t>62.4</w:t>
            </w:r>
          </w:p>
        </w:tc>
        <w:tc>
          <w:tcPr>
            <w:tcW w:w="353" w:type="pct"/>
            <w:tcBorders>
              <w:top w:val="single" w:sz="4" w:space="0" w:color="auto"/>
              <w:left w:val="nil"/>
              <w:bottom w:val="single" w:sz="4" w:space="0" w:color="auto"/>
              <w:right w:val="single" w:sz="4" w:space="0" w:color="auto"/>
            </w:tcBorders>
            <w:shd w:val="clear" w:color="000000" w:fill="FFFFFF"/>
            <w:vAlign w:val="center"/>
            <w:hideMark/>
          </w:tcPr>
          <w:p w14:paraId="31F72773" w14:textId="77777777" w:rsidR="00BC0127" w:rsidRPr="0056488A" w:rsidRDefault="00BC0127" w:rsidP="00BC0127">
            <w:pPr>
              <w:spacing w:after="0" w:line="240" w:lineRule="auto"/>
              <w:jc w:val="center"/>
              <w:rPr>
                <w:rFonts w:ascii="Calibri" w:eastAsia="Times New Roman" w:hAnsi="Calibri" w:cs="Times New Roman"/>
                <w:sz w:val="16"/>
                <w:szCs w:val="16"/>
                <w:lang w:eastAsia="en-GB"/>
              </w:rPr>
            </w:pPr>
            <w:r w:rsidRPr="0056488A">
              <w:rPr>
                <w:rFonts w:ascii="Calibri" w:eastAsia="Times New Roman" w:hAnsi="Calibri" w:cs="Times New Roman"/>
                <w:sz w:val="16"/>
                <w:szCs w:val="16"/>
                <w:lang w:eastAsia="en-GB"/>
              </w:rPr>
              <w:t>-</w:t>
            </w:r>
          </w:p>
        </w:tc>
        <w:tc>
          <w:tcPr>
            <w:tcW w:w="493" w:type="pct"/>
            <w:tcBorders>
              <w:top w:val="single" w:sz="4" w:space="0" w:color="auto"/>
              <w:left w:val="nil"/>
              <w:bottom w:val="single" w:sz="4" w:space="0" w:color="auto"/>
              <w:right w:val="single" w:sz="4" w:space="0" w:color="auto"/>
            </w:tcBorders>
            <w:shd w:val="clear" w:color="000000" w:fill="FFFFFF"/>
            <w:noWrap/>
            <w:vAlign w:val="center"/>
            <w:hideMark/>
          </w:tcPr>
          <w:p w14:paraId="71B14183"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65.5</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14:paraId="382B3D85"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564" w:type="pct"/>
            <w:tcBorders>
              <w:top w:val="single" w:sz="4" w:space="0" w:color="auto"/>
              <w:left w:val="nil"/>
              <w:bottom w:val="single" w:sz="4" w:space="0" w:color="auto"/>
              <w:right w:val="single" w:sz="4" w:space="0" w:color="auto"/>
            </w:tcBorders>
            <w:shd w:val="clear" w:color="000000" w:fill="FFFFFF"/>
            <w:noWrap/>
            <w:vAlign w:val="center"/>
            <w:hideMark/>
          </w:tcPr>
          <w:p w14:paraId="6DE3E5C4"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64.1</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5AF270DC"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94" w:type="pct"/>
            <w:tcBorders>
              <w:top w:val="single" w:sz="4" w:space="0" w:color="auto"/>
              <w:left w:val="nil"/>
              <w:bottom w:val="single" w:sz="4" w:space="0" w:color="auto"/>
              <w:right w:val="single" w:sz="4" w:space="0" w:color="auto"/>
            </w:tcBorders>
            <w:shd w:val="clear" w:color="000000" w:fill="FFFFFF"/>
            <w:noWrap/>
            <w:vAlign w:val="center"/>
            <w:hideMark/>
          </w:tcPr>
          <w:p w14:paraId="21E08E0D"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6</w:t>
            </w:r>
          </w:p>
        </w:tc>
      </w:tr>
      <w:tr w:rsidR="00AC4D4D" w:rsidRPr="00C4430F" w14:paraId="1D4455E0" w14:textId="77777777" w:rsidTr="00AC4D4D">
        <w:trPr>
          <w:trHeight w:val="300"/>
        </w:trPr>
        <w:tc>
          <w:tcPr>
            <w:tcW w:w="183"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noWrap/>
            <w:textDirection w:val="btLr"/>
            <w:vAlign w:val="center"/>
            <w:hideMark/>
          </w:tcPr>
          <w:p w14:paraId="73803C0C" w14:textId="77777777" w:rsidR="00BC0127" w:rsidRPr="0056488A" w:rsidRDefault="00BC0127" w:rsidP="00BC0127">
            <w:pPr>
              <w:spacing w:after="0" w:line="240" w:lineRule="auto"/>
              <w:jc w:val="center"/>
              <w:rPr>
                <w:rFonts w:ascii="Calibri" w:eastAsia="Times New Roman" w:hAnsi="Calibri" w:cs="Times New Roman"/>
                <w:b/>
                <w:color w:val="000000"/>
                <w:sz w:val="16"/>
                <w:szCs w:val="16"/>
                <w:lang w:eastAsia="en-GB"/>
              </w:rPr>
            </w:pPr>
            <w:r w:rsidRPr="0056488A">
              <w:rPr>
                <w:rFonts w:ascii="Calibri" w:eastAsia="Times New Roman" w:hAnsi="Calibri" w:cs="Times New Roman"/>
                <w:b/>
                <w:color w:val="000000"/>
                <w:sz w:val="16"/>
                <w:szCs w:val="16"/>
                <w:lang w:eastAsia="en-GB"/>
              </w:rPr>
              <w:t>Lifestyles</w:t>
            </w:r>
          </w:p>
        </w:tc>
        <w:tc>
          <w:tcPr>
            <w:tcW w:w="519" w:type="pct"/>
            <w:vMerge w:val="restart"/>
            <w:tcBorders>
              <w:top w:val="single" w:sz="4" w:space="0" w:color="auto"/>
              <w:left w:val="nil"/>
              <w:bottom w:val="single" w:sz="4" w:space="0" w:color="auto"/>
              <w:right w:val="single" w:sz="4" w:space="0" w:color="auto"/>
            </w:tcBorders>
            <w:shd w:val="clear" w:color="000000" w:fill="FFFFFF"/>
            <w:noWrap/>
            <w:vAlign w:val="center"/>
            <w:hideMark/>
          </w:tcPr>
          <w:p w14:paraId="198C7DAA"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Smoking</w:t>
            </w:r>
          </w:p>
          <w:p w14:paraId="3DBDAC6A"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 </w:t>
            </w: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308C2731"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All (%)</w:t>
            </w:r>
          </w:p>
        </w:tc>
        <w:tc>
          <w:tcPr>
            <w:tcW w:w="211" w:type="pct"/>
            <w:tcBorders>
              <w:top w:val="single" w:sz="4" w:space="0" w:color="auto"/>
              <w:left w:val="nil"/>
              <w:bottom w:val="single" w:sz="4" w:space="0" w:color="auto"/>
              <w:right w:val="single" w:sz="4" w:space="0" w:color="auto"/>
            </w:tcBorders>
            <w:shd w:val="clear" w:color="000000" w:fill="FFFFFF"/>
            <w:noWrap/>
            <w:vAlign w:val="center"/>
            <w:hideMark/>
          </w:tcPr>
          <w:p w14:paraId="0BC83D9F"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4</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1BF0C6CB"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353" w:type="pct"/>
            <w:tcBorders>
              <w:top w:val="single" w:sz="4" w:space="0" w:color="auto"/>
              <w:left w:val="nil"/>
              <w:bottom w:val="single" w:sz="4" w:space="0" w:color="auto"/>
              <w:right w:val="single" w:sz="4" w:space="0" w:color="auto"/>
            </w:tcBorders>
            <w:shd w:val="clear" w:color="000000" w:fill="FFFFFF"/>
            <w:vAlign w:val="center"/>
            <w:hideMark/>
          </w:tcPr>
          <w:p w14:paraId="7F071EE7" w14:textId="77777777" w:rsidR="00BC0127" w:rsidRPr="0056488A" w:rsidRDefault="00BC0127" w:rsidP="00BC0127">
            <w:pPr>
              <w:spacing w:after="0" w:line="240" w:lineRule="auto"/>
              <w:jc w:val="center"/>
              <w:rPr>
                <w:rFonts w:ascii="Calibri" w:eastAsia="Times New Roman" w:hAnsi="Calibri" w:cs="Times New Roman"/>
                <w:sz w:val="16"/>
                <w:szCs w:val="16"/>
                <w:lang w:eastAsia="en-GB"/>
              </w:rPr>
            </w:pPr>
            <w:r w:rsidRPr="0056488A">
              <w:rPr>
                <w:rFonts w:ascii="Calibri" w:eastAsia="Times New Roman" w:hAnsi="Calibri" w:cs="Times New Roman"/>
                <w:sz w:val="16"/>
                <w:szCs w:val="16"/>
                <w:lang w:eastAsia="en-GB"/>
              </w:rPr>
              <w:t>17.6</w:t>
            </w:r>
          </w:p>
        </w:tc>
        <w:tc>
          <w:tcPr>
            <w:tcW w:w="493" w:type="pct"/>
            <w:tcBorders>
              <w:top w:val="single" w:sz="4" w:space="0" w:color="auto"/>
              <w:left w:val="nil"/>
              <w:bottom w:val="single" w:sz="4" w:space="0" w:color="auto"/>
              <w:right w:val="single" w:sz="4" w:space="0" w:color="auto"/>
            </w:tcBorders>
            <w:shd w:val="clear" w:color="000000" w:fill="FFFFFF"/>
            <w:noWrap/>
            <w:vAlign w:val="center"/>
            <w:hideMark/>
          </w:tcPr>
          <w:p w14:paraId="4F3976DB"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352" w:type="pct"/>
            <w:tcBorders>
              <w:top w:val="single" w:sz="4" w:space="0" w:color="auto"/>
              <w:left w:val="nil"/>
              <w:bottom w:val="single" w:sz="4" w:space="0" w:color="auto"/>
              <w:right w:val="single" w:sz="4" w:space="0" w:color="auto"/>
            </w:tcBorders>
            <w:shd w:val="clear" w:color="000000" w:fill="C6EFCE"/>
            <w:noWrap/>
            <w:vAlign w:val="center"/>
            <w:hideMark/>
          </w:tcPr>
          <w:p w14:paraId="6A91A1F9" w14:textId="77777777" w:rsidR="00BC0127" w:rsidRPr="0056488A" w:rsidRDefault="00BC0127" w:rsidP="00BC0127">
            <w:pPr>
              <w:spacing w:after="0" w:line="240" w:lineRule="auto"/>
              <w:jc w:val="center"/>
              <w:rPr>
                <w:rFonts w:ascii="Calibri" w:eastAsia="Times New Roman" w:hAnsi="Calibri" w:cs="Times New Roman"/>
                <w:color w:val="006100"/>
                <w:sz w:val="16"/>
                <w:szCs w:val="16"/>
                <w:lang w:eastAsia="en-GB"/>
              </w:rPr>
            </w:pPr>
            <w:r w:rsidRPr="0056488A">
              <w:rPr>
                <w:rFonts w:ascii="Calibri" w:eastAsia="Times New Roman" w:hAnsi="Calibri" w:cs="Times New Roman"/>
                <w:color w:val="006100"/>
                <w:sz w:val="16"/>
                <w:szCs w:val="16"/>
                <w:lang w:eastAsia="en-GB"/>
              </w:rPr>
              <w:t>14.4</w:t>
            </w:r>
          </w:p>
        </w:tc>
        <w:tc>
          <w:tcPr>
            <w:tcW w:w="564" w:type="pct"/>
            <w:tcBorders>
              <w:top w:val="single" w:sz="4" w:space="0" w:color="auto"/>
              <w:left w:val="nil"/>
              <w:bottom w:val="single" w:sz="4" w:space="0" w:color="auto"/>
              <w:right w:val="single" w:sz="4" w:space="0" w:color="auto"/>
            </w:tcBorders>
            <w:shd w:val="clear" w:color="000000" w:fill="FFFFFF"/>
            <w:noWrap/>
            <w:vAlign w:val="center"/>
            <w:hideMark/>
          </w:tcPr>
          <w:p w14:paraId="6FFFB54E"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3FDB6819"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15.5</w:t>
            </w:r>
          </w:p>
        </w:tc>
        <w:tc>
          <w:tcPr>
            <w:tcW w:w="494" w:type="pct"/>
            <w:tcBorders>
              <w:top w:val="single" w:sz="4" w:space="0" w:color="auto"/>
              <w:left w:val="nil"/>
              <w:bottom w:val="single" w:sz="4" w:space="0" w:color="auto"/>
              <w:right w:val="single" w:sz="4" w:space="0" w:color="auto"/>
            </w:tcBorders>
            <w:shd w:val="clear" w:color="000000" w:fill="FFFFFF"/>
            <w:noWrap/>
            <w:vAlign w:val="center"/>
            <w:hideMark/>
          </w:tcPr>
          <w:p w14:paraId="5F355D2C"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8</w:t>
            </w:r>
          </w:p>
        </w:tc>
      </w:tr>
      <w:tr w:rsidR="00AC4D4D" w:rsidRPr="00C4430F" w14:paraId="65C14C3C" w14:textId="77777777" w:rsidTr="00AC4D4D">
        <w:trPr>
          <w:trHeight w:val="225"/>
        </w:trPr>
        <w:tc>
          <w:tcPr>
            <w:tcW w:w="183"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19F33A3" w14:textId="77777777" w:rsidR="00BC0127" w:rsidRPr="0056488A" w:rsidRDefault="00BC0127" w:rsidP="00BC0127">
            <w:pPr>
              <w:spacing w:after="0" w:line="240" w:lineRule="auto"/>
              <w:rPr>
                <w:rFonts w:ascii="Calibri" w:eastAsia="Times New Roman" w:hAnsi="Calibri" w:cs="Times New Roman"/>
                <w:color w:val="000000"/>
                <w:sz w:val="16"/>
                <w:szCs w:val="16"/>
                <w:lang w:eastAsia="en-GB"/>
              </w:rPr>
            </w:pPr>
          </w:p>
        </w:tc>
        <w:tc>
          <w:tcPr>
            <w:tcW w:w="519" w:type="pct"/>
            <w:vMerge/>
            <w:tcBorders>
              <w:top w:val="single" w:sz="4" w:space="0" w:color="auto"/>
              <w:left w:val="nil"/>
              <w:bottom w:val="single" w:sz="4" w:space="0" w:color="auto"/>
              <w:right w:val="single" w:sz="4" w:space="0" w:color="auto"/>
            </w:tcBorders>
            <w:shd w:val="clear" w:color="000000" w:fill="FFFFFF"/>
            <w:noWrap/>
            <w:vAlign w:val="center"/>
            <w:hideMark/>
          </w:tcPr>
          <w:p w14:paraId="338CD613"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3CFD52EC"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Routine and manual (%)</w:t>
            </w:r>
          </w:p>
        </w:tc>
        <w:tc>
          <w:tcPr>
            <w:tcW w:w="211" w:type="pct"/>
            <w:tcBorders>
              <w:top w:val="single" w:sz="4" w:space="0" w:color="auto"/>
              <w:left w:val="nil"/>
              <w:bottom w:val="single" w:sz="4" w:space="0" w:color="auto"/>
              <w:right w:val="single" w:sz="4" w:space="0" w:color="auto"/>
            </w:tcBorders>
            <w:shd w:val="clear" w:color="000000" w:fill="FFFFFF"/>
            <w:noWrap/>
            <w:vAlign w:val="center"/>
            <w:hideMark/>
          </w:tcPr>
          <w:p w14:paraId="5D62EE2A"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4</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3757B792"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353" w:type="pct"/>
            <w:tcBorders>
              <w:top w:val="single" w:sz="4" w:space="0" w:color="auto"/>
              <w:left w:val="nil"/>
              <w:bottom w:val="single" w:sz="4" w:space="0" w:color="auto"/>
              <w:right w:val="single" w:sz="4" w:space="0" w:color="auto"/>
            </w:tcBorders>
            <w:shd w:val="clear" w:color="000000" w:fill="FFFFFF"/>
            <w:vAlign w:val="center"/>
            <w:hideMark/>
          </w:tcPr>
          <w:p w14:paraId="3B2A2E9C" w14:textId="77777777" w:rsidR="00BC0127" w:rsidRPr="0056488A" w:rsidRDefault="00BC0127" w:rsidP="00BC0127">
            <w:pPr>
              <w:spacing w:after="0" w:line="240" w:lineRule="auto"/>
              <w:jc w:val="center"/>
              <w:rPr>
                <w:rFonts w:ascii="Calibri" w:eastAsia="Times New Roman" w:hAnsi="Calibri" w:cs="Times New Roman"/>
                <w:sz w:val="16"/>
                <w:szCs w:val="16"/>
                <w:lang w:eastAsia="en-GB"/>
              </w:rPr>
            </w:pPr>
            <w:r w:rsidRPr="0056488A">
              <w:rPr>
                <w:rFonts w:ascii="Calibri" w:eastAsia="Times New Roman" w:hAnsi="Calibri" w:cs="Times New Roman"/>
                <w:sz w:val="16"/>
                <w:szCs w:val="16"/>
                <w:lang w:eastAsia="en-GB"/>
              </w:rPr>
              <w:t>27.9</w:t>
            </w:r>
          </w:p>
        </w:tc>
        <w:tc>
          <w:tcPr>
            <w:tcW w:w="493" w:type="pct"/>
            <w:tcBorders>
              <w:top w:val="single" w:sz="4" w:space="0" w:color="auto"/>
              <w:left w:val="nil"/>
              <w:bottom w:val="single" w:sz="4" w:space="0" w:color="auto"/>
              <w:right w:val="single" w:sz="4" w:space="0" w:color="auto"/>
            </w:tcBorders>
            <w:shd w:val="clear" w:color="000000" w:fill="FFFFFF"/>
            <w:noWrap/>
            <w:vAlign w:val="center"/>
            <w:hideMark/>
          </w:tcPr>
          <w:p w14:paraId="5C4AF6F4"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14:paraId="42F0D824" w14:textId="77777777" w:rsidR="00BC0127" w:rsidRPr="0056488A" w:rsidRDefault="00BC0127" w:rsidP="00BC0127">
            <w:pPr>
              <w:spacing w:after="0" w:line="240" w:lineRule="auto"/>
              <w:jc w:val="center"/>
              <w:rPr>
                <w:rFonts w:ascii="Calibri" w:eastAsia="Times New Roman" w:hAnsi="Calibri" w:cs="Times New Roman"/>
                <w:color w:val="203764"/>
                <w:sz w:val="16"/>
                <w:szCs w:val="16"/>
                <w:lang w:eastAsia="en-GB"/>
              </w:rPr>
            </w:pPr>
            <w:r w:rsidRPr="0056488A">
              <w:rPr>
                <w:rFonts w:ascii="Calibri" w:eastAsia="Times New Roman" w:hAnsi="Calibri" w:cs="Times New Roman"/>
                <w:sz w:val="16"/>
                <w:szCs w:val="16"/>
                <w:lang w:eastAsia="en-GB"/>
              </w:rPr>
              <w:t>26.6</w:t>
            </w:r>
          </w:p>
        </w:tc>
        <w:tc>
          <w:tcPr>
            <w:tcW w:w="564" w:type="pct"/>
            <w:tcBorders>
              <w:top w:val="single" w:sz="4" w:space="0" w:color="auto"/>
              <w:left w:val="nil"/>
              <w:bottom w:val="single" w:sz="4" w:space="0" w:color="auto"/>
              <w:right w:val="single" w:sz="4" w:space="0" w:color="auto"/>
            </w:tcBorders>
            <w:shd w:val="clear" w:color="000000" w:fill="FFFFFF"/>
            <w:noWrap/>
            <w:vAlign w:val="center"/>
            <w:hideMark/>
          </w:tcPr>
          <w:p w14:paraId="2CA0AD54"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2B263799"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26.5</w:t>
            </w:r>
          </w:p>
        </w:tc>
        <w:tc>
          <w:tcPr>
            <w:tcW w:w="494" w:type="pct"/>
            <w:tcBorders>
              <w:top w:val="single" w:sz="4" w:space="0" w:color="auto"/>
              <w:left w:val="nil"/>
              <w:bottom w:val="single" w:sz="4" w:space="0" w:color="auto"/>
              <w:right w:val="single" w:sz="4" w:space="0" w:color="auto"/>
            </w:tcBorders>
            <w:shd w:val="clear" w:color="000000" w:fill="FFFFFF"/>
            <w:noWrap/>
            <w:vAlign w:val="center"/>
            <w:hideMark/>
          </w:tcPr>
          <w:p w14:paraId="742FB861"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10</w:t>
            </w:r>
          </w:p>
        </w:tc>
      </w:tr>
      <w:tr w:rsidR="00AC4D4D" w:rsidRPr="00C4430F" w14:paraId="57B2A52C" w14:textId="77777777" w:rsidTr="00AC4D4D">
        <w:trPr>
          <w:trHeight w:val="450"/>
        </w:trPr>
        <w:tc>
          <w:tcPr>
            <w:tcW w:w="183"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3968252" w14:textId="77777777" w:rsidR="00BC0127" w:rsidRPr="0056488A" w:rsidRDefault="00BC0127" w:rsidP="00BC0127">
            <w:pPr>
              <w:spacing w:after="0" w:line="240" w:lineRule="auto"/>
              <w:rPr>
                <w:rFonts w:ascii="Calibri" w:eastAsia="Times New Roman" w:hAnsi="Calibri" w:cs="Times New Roman"/>
                <w:color w:val="000000"/>
                <w:sz w:val="16"/>
                <w:szCs w:val="16"/>
                <w:lang w:eastAsia="en-GB"/>
              </w:rPr>
            </w:pPr>
          </w:p>
        </w:tc>
        <w:tc>
          <w:tcPr>
            <w:tcW w:w="51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126C8B"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Excess weight         (% overweight and obese)</w:t>
            </w: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5DDAC16C"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Children aged 4-5 years (%)</w:t>
            </w:r>
          </w:p>
        </w:tc>
        <w:tc>
          <w:tcPr>
            <w:tcW w:w="211" w:type="pct"/>
            <w:tcBorders>
              <w:top w:val="single" w:sz="4" w:space="0" w:color="auto"/>
              <w:left w:val="nil"/>
              <w:bottom w:val="single" w:sz="4" w:space="0" w:color="auto"/>
              <w:right w:val="single" w:sz="4" w:space="0" w:color="auto"/>
            </w:tcBorders>
            <w:shd w:val="clear" w:color="000000" w:fill="FFFFFF"/>
            <w:noWrap/>
            <w:vAlign w:val="center"/>
            <w:hideMark/>
          </w:tcPr>
          <w:p w14:paraId="2C3B3D87"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5</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77B43DBB"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353" w:type="pct"/>
            <w:tcBorders>
              <w:top w:val="single" w:sz="4" w:space="0" w:color="auto"/>
              <w:left w:val="nil"/>
              <w:bottom w:val="single" w:sz="4" w:space="0" w:color="auto"/>
              <w:right w:val="single" w:sz="4" w:space="0" w:color="auto"/>
            </w:tcBorders>
            <w:shd w:val="clear" w:color="000000" w:fill="FFFFFF"/>
            <w:vAlign w:val="center"/>
            <w:hideMark/>
          </w:tcPr>
          <w:p w14:paraId="58B11908" w14:textId="77777777" w:rsidR="00BC0127" w:rsidRPr="0056488A" w:rsidRDefault="00BC0127" w:rsidP="00BC0127">
            <w:pPr>
              <w:spacing w:after="0" w:line="240" w:lineRule="auto"/>
              <w:jc w:val="center"/>
              <w:rPr>
                <w:rFonts w:ascii="Calibri" w:eastAsia="Times New Roman" w:hAnsi="Calibri" w:cs="Times New Roman"/>
                <w:sz w:val="16"/>
                <w:szCs w:val="16"/>
                <w:lang w:eastAsia="en-GB"/>
              </w:rPr>
            </w:pPr>
            <w:r w:rsidRPr="0056488A">
              <w:rPr>
                <w:rFonts w:ascii="Calibri" w:eastAsia="Times New Roman" w:hAnsi="Calibri" w:cs="Times New Roman"/>
                <w:sz w:val="16"/>
                <w:szCs w:val="16"/>
                <w:lang w:eastAsia="en-GB"/>
              </w:rPr>
              <w:t>22.8</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14:paraId="1D1A298A"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352" w:type="pct"/>
            <w:tcBorders>
              <w:top w:val="single" w:sz="4" w:space="0" w:color="auto"/>
              <w:left w:val="nil"/>
              <w:bottom w:val="single" w:sz="4" w:space="0" w:color="auto"/>
              <w:right w:val="single" w:sz="4" w:space="0" w:color="auto"/>
            </w:tcBorders>
            <w:shd w:val="clear" w:color="000000" w:fill="C6EFCE"/>
            <w:noWrap/>
            <w:vAlign w:val="center"/>
            <w:hideMark/>
          </w:tcPr>
          <w:p w14:paraId="0FB8609D" w14:textId="77777777" w:rsidR="00BC0127" w:rsidRPr="0056488A" w:rsidRDefault="00BC0127" w:rsidP="00BC0127">
            <w:pPr>
              <w:spacing w:after="0" w:line="240" w:lineRule="auto"/>
              <w:jc w:val="center"/>
              <w:rPr>
                <w:rFonts w:ascii="Calibri" w:eastAsia="Times New Roman" w:hAnsi="Calibri" w:cs="Times New Roman"/>
                <w:color w:val="006100"/>
                <w:sz w:val="16"/>
                <w:szCs w:val="16"/>
                <w:lang w:eastAsia="en-GB"/>
              </w:rPr>
            </w:pPr>
            <w:r w:rsidRPr="0056488A">
              <w:rPr>
                <w:rFonts w:ascii="Calibri" w:eastAsia="Times New Roman" w:hAnsi="Calibri" w:cs="Times New Roman"/>
                <w:color w:val="006100"/>
                <w:sz w:val="16"/>
                <w:szCs w:val="16"/>
                <w:lang w:eastAsia="en-GB"/>
              </w:rPr>
              <w:t>20.9</w:t>
            </w:r>
          </w:p>
        </w:tc>
        <w:tc>
          <w:tcPr>
            <w:tcW w:w="564" w:type="pct"/>
            <w:tcBorders>
              <w:top w:val="single" w:sz="4" w:space="0" w:color="auto"/>
              <w:left w:val="nil"/>
              <w:bottom w:val="single" w:sz="4" w:space="0" w:color="auto"/>
              <w:right w:val="single" w:sz="4" w:space="0" w:color="auto"/>
            </w:tcBorders>
            <w:shd w:val="clear" w:color="auto" w:fill="auto"/>
            <w:noWrap/>
            <w:vAlign w:val="center"/>
            <w:hideMark/>
          </w:tcPr>
          <w:p w14:paraId="2F5F1378"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6D7AB16A"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22.1</w:t>
            </w:r>
          </w:p>
        </w:tc>
        <w:tc>
          <w:tcPr>
            <w:tcW w:w="494" w:type="pct"/>
            <w:tcBorders>
              <w:top w:val="single" w:sz="4" w:space="0" w:color="auto"/>
              <w:left w:val="nil"/>
              <w:bottom w:val="single" w:sz="4" w:space="0" w:color="auto"/>
              <w:right w:val="single" w:sz="4" w:space="0" w:color="auto"/>
            </w:tcBorders>
            <w:shd w:val="clear" w:color="000000" w:fill="FFFFFF"/>
            <w:noWrap/>
            <w:vAlign w:val="center"/>
            <w:hideMark/>
          </w:tcPr>
          <w:p w14:paraId="16F53303"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13</w:t>
            </w:r>
          </w:p>
        </w:tc>
      </w:tr>
      <w:tr w:rsidR="00AC4D4D" w:rsidRPr="00C4430F" w14:paraId="02EE3C59" w14:textId="77777777" w:rsidTr="00AC4D4D">
        <w:trPr>
          <w:trHeight w:val="225"/>
        </w:trPr>
        <w:tc>
          <w:tcPr>
            <w:tcW w:w="183"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B7773D4" w14:textId="77777777" w:rsidR="00BC0127" w:rsidRPr="0056488A" w:rsidRDefault="00BC0127" w:rsidP="00BC0127">
            <w:pPr>
              <w:spacing w:after="0" w:line="240" w:lineRule="auto"/>
              <w:rPr>
                <w:rFonts w:ascii="Calibri" w:eastAsia="Times New Roman" w:hAnsi="Calibri" w:cs="Times New Roman"/>
                <w:color w:val="000000"/>
                <w:sz w:val="16"/>
                <w:szCs w:val="16"/>
                <w:lang w:eastAsia="en-GB"/>
              </w:rPr>
            </w:pPr>
          </w:p>
        </w:tc>
        <w:tc>
          <w:tcPr>
            <w:tcW w:w="519" w:type="pct"/>
            <w:vMerge/>
            <w:tcBorders>
              <w:top w:val="single" w:sz="4" w:space="0" w:color="auto"/>
              <w:left w:val="single" w:sz="4" w:space="0" w:color="auto"/>
              <w:bottom w:val="single" w:sz="4" w:space="0" w:color="auto"/>
              <w:right w:val="single" w:sz="4" w:space="0" w:color="auto"/>
            </w:tcBorders>
            <w:vAlign w:val="center"/>
            <w:hideMark/>
          </w:tcPr>
          <w:p w14:paraId="30A38CF8" w14:textId="77777777" w:rsidR="00BC0127" w:rsidRPr="0056488A" w:rsidRDefault="00BC0127" w:rsidP="00BC0127">
            <w:pPr>
              <w:spacing w:after="0" w:line="240" w:lineRule="auto"/>
              <w:rPr>
                <w:rFonts w:ascii="Calibri" w:eastAsia="Times New Roman" w:hAnsi="Calibri" w:cs="Times New Roman"/>
                <w:color w:val="000000"/>
                <w:sz w:val="16"/>
                <w:szCs w:val="16"/>
                <w:lang w:eastAsia="en-GB"/>
              </w:rPr>
            </w:pP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0D63D0CD"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Children 10-11 years (%)</w:t>
            </w:r>
          </w:p>
        </w:tc>
        <w:tc>
          <w:tcPr>
            <w:tcW w:w="211" w:type="pct"/>
            <w:tcBorders>
              <w:top w:val="single" w:sz="4" w:space="0" w:color="auto"/>
              <w:left w:val="nil"/>
              <w:bottom w:val="single" w:sz="4" w:space="0" w:color="auto"/>
              <w:right w:val="single" w:sz="4" w:space="0" w:color="auto"/>
            </w:tcBorders>
            <w:shd w:val="clear" w:color="000000" w:fill="FFFFFF"/>
            <w:noWrap/>
            <w:vAlign w:val="center"/>
            <w:hideMark/>
          </w:tcPr>
          <w:p w14:paraId="494DFF9F"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5</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5054449D"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353" w:type="pct"/>
            <w:tcBorders>
              <w:top w:val="single" w:sz="4" w:space="0" w:color="auto"/>
              <w:left w:val="nil"/>
              <w:bottom w:val="single" w:sz="4" w:space="0" w:color="auto"/>
              <w:right w:val="single" w:sz="4" w:space="0" w:color="auto"/>
            </w:tcBorders>
            <w:shd w:val="clear" w:color="000000" w:fill="FFFFFF"/>
            <w:vAlign w:val="center"/>
            <w:hideMark/>
          </w:tcPr>
          <w:p w14:paraId="4BD90A4F" w14:textId="77777777" w:rsidR="00BC0127" w:rsidRPr="0056488A" w:rsidRDefault="00BC0127" w:rsidP="00BC0127">
            <w:pPr>
              <w:spacing w:after="0" w:line="240" w:lineRule="auto"/>
              <w:jc w:val="center"/>
              <w:rPr>
                <w:rFonts w:ascii="Calibri" w:eastAsia="Times New Roman" w:hAnsi="Calibri" w:cs="Times New Roman"/>
                <w:sz w:val="16"/>
                <w:szCs w:val="16"/>
                <w:lang w:eastAsia="en-GB"/>
              </w:rPr>
            </w:pPr>
            <w:r w:rsidRPr="0056488A">
              <w:rPr>
                <w:rFonts w:ascii="Calibri" w:eastAsia="Times New Roman" w:hAnsi="Calibri" w:cs="Times New Roman"/>
                <w:sz w:val="16"/>
                <w:szCs w:val="16"/>
                <w:lang w:eastAsia="en-GB"/>
              </w:rPr>
              <w:t>34.2</w:t>
            </w:r>
          </w:p>
        </w:tc>
        <w:tc>
          <w:tcPr>
            <w:tcW w:w="493" w:type="pct"/>
            <w:tcBorders>
              <w:top w:val="single" w:sz="4" w:space="0" w:color="auto"/>
              <w:left w:val="nil"/>
              <w:bottom w:val="single" w:sz="4" w:space="0" w:color="auto"/>
              <w:right w:val="single" w:sz="4" w:space="0" w:color="auto"/>
            </w:tcBorders>
            <w:shd w:val="clear" w:color="000000" w:fill="FFFFFF"/>
            <w:noWrap/>
            <w:vAlign w:val="center"/>
            <w:hideMark/>
          </w:tcPr>
          <w:p w14:paraId="606D5948"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352" w:type="pct"/>
            <w:tcBorders>
              <w:top w:val="single" w:sz="4" w:space="0" w:color="auto"/>
              <w:left w:val="nil"/>
              <w:bottom w:val="single" w:sz="4" w:space="0" w:color="auto"/>
              <w:right w:val="single" w:sz="4" w:space="0" w:color="auto"/>
            </w:tcBorders>
            <w:shd w:val="clear" w:color="000000" w:fill="C6EFCE"/>
            <w:noWrap/>
            <w:vAlign w:val="center"/>
            <w:hideMark/>
          </w:tcPr>
          <w:p w14:paraId="5E06FE2A" w14:textId="77777777" w:rsidR="00BC0127" w:rsidRPr="0056488A" w:rsidRDefault="00BC0127" w:rsidP="00BC0127">
            <w:pPr>
              <w:spacing w:after="0" w:line="240" w:lineRule="auto"/>
              <w:jc w:val="center"/>
              <w:rPr>
                <w:rFonts w:ascii="Calibri" w:eastAsia="Times New Roman" w:hAnsi="Calibri" w:cs="Times New Roman"/>
                <w:color w:val="006100"/>
                <w:sz w:val="16"/>
                <w:szCs w:val="16"/>
                <w:lang w:eastAsia="en-GB"/>
              </w:rPr>
            </w:pPr>
            <w:r w:rsidRPr="0056488A">
              <w:rPr>
                <w:rFonts w:ascii="Calibri" w:eastAsia="Times New Roman" w:hAnsi="Calibri" w:cs="Times New Roman"/>
                <w:color w:val="006100"/>
                <w:sz w:val="16"/>
                <w:szCs w:val="16"/>
                <w:lang w:eastAsia="en-GB"/>
              </w:rPr>
              <w:t>31.7</w:t>
            </w:r>
          </w:p>
        </w:tc>
        <w:tc>
          <w:tcPr>
            <w:tcW w:w="564" w:type="pct"/>
            <w:tcBorders>
              <w:top w:val="single" w:sz="4" w:space="0" w:color="auto"/>
              <w:left w:val="nil"/>
              <w:bottom w:val="single" w:sz="4" w:space="0" w:color="auto"/>
              <w:right w:val="single" w:sz="4" w:space="0" w:color="auto"/>
            </w:tcBorders>
            <w:shd w:val="clear" w:color="000000" w:fill="FFFFFF"/>
            <w:noWrap/>
            <w:vAlign w:val="center"/>
            <w:hideMark/>
          </w:tcPr>
          <w:p w14:paraId="4D517762"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495DDA8B"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34.2</w:t>
            </w:r>
          </w:p>
        </w:tc>
        <w:tc>
          <w:tcPr>
            <w:tcW w:w="494" w:type="pct"/>
            <w:tcBorders>
              <w:top w:val="single" w:sz="4" w:space="0" w:color="auto"/>
              <w:left w:val="nil"/>
              <w:bottom w:val="single" w:sz="4" w:space="0" w:color="auto"/>
              <w:right w:val="single" w:sz="4" w:space="0" w:color="auto"/>
            </w:tcBorders>
            <w:shd w:val="clear" w:color="000000" w:fill="FFFFFF"/>
            <w:noWrap/>
            <w:vAlign w:val="center"/>
            <w:hideMark/>
          </w:tcPr>
          <w:p w14:paraId="3095EE93"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5</w:t>
            </w:r>
          </w:p>
        </w:tc>
      </w:tr>
      <w:tr w:rsidR="00AC4D4D" w:rsidRPr="00C4430F" w14:paraId="4798F144" w14:textId="77777777" w:rsidTr="00AC4D4D">
        <w:trPr>
          <w:trHeight w:val="225"/>
        </w:trPr>
        <w:tc>
          <w:tcPr>
            <w:tcW w:w="183"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88DC5A1" w14:textId="77777777" w:rsidR="00BC0127" w:rsidRPr="0056488A" w:rsidRDefault="00BC0127" w:rsidP="00BC0127">
            <w:pPr>
              <w:spacing w:after="0" w:line="240" w:lineRule="auto"/>
              <w:rPr>
                <w:rFonts w:ascii="Calibri" w:eastAsia="Times New Roman" w:hAnsi="Calibri" w:cs="Times New Roman"/>
                <w:color w:val="000000"/>
                <w:sz w:val="16"/>
                <w:szCs w:val="16"/>
                <w:lang w:eastAsia="en-GB"/>
              </w:rPr>
            </w:pPr>
          </w:p>
        </w:tc>
        <w:tc>
          <w:tcPr>
            <w:tcW w:w="519" w:type="pct"/>
            <w:vMerge/>
            <w:tcBorders>
              <w:top w:val="single" w:sz="4" w:space="0" w:color="auto"/>
              <w:left w:val="single" w:sz="4" w:space="0" w:color="auto"/>
              <w:bottom w:val="single" w:sz="4" w:space="0" w:color="auto"/>
              <w:right w:val="single" w:sz="4" w:space="0" w:color="auto"/>
            </w:tcBorders>
            <w:vAlign w:val="center"/>
            <w:hideMark/>
          </w:tcPr>
          <w:p w14:paraId="41E353CF" w14:textId="77777777" w:rsidR="00BC0127" w:rsidRPr="0056488A" w:rsidRDefault="00BC0127" w:rsidP="00BC0127">
            <w:pPr>
              <w:spacing w:after="0" w:line="240" w:lineRule="auto"/>
              <w:rPr>
                <w:rFonts w:ascii="Calibri" w:eastAsia="Times New Roman" w:hAnsi="Calibri" w:cs="Times New Roman"/>
                <w:color w:val="000000"/>
                <w:sz w:val="16"/>
                <w:szCs w:val="16"/>
                <w:lang w:eastAsia="en-GB"/>
              </w:rPr>
            </w:pP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4912FE03"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Adults (%)</w:t>
            </w:r>
          </w:p>
        </w:tc>
        <w:tc>
          <w:tcPr>
            <w:tcW w:w="211" w:type="pct"/>
            <w:tcBorders>
              <w:top w:val="single" w:sz="4" w:space="0" w:color="auto"/>
              <w:left w:val="nil"/>
              <w:bottom w:val="single" w:sz="4" w:space="0" w:color="auto"/>
              <w:right w:val="single" w:sz="4" w:space="0" w:color="auto"/>
            </w:tcBorders>
            <w:shd w:val="clear" w:color="000000" w:fill="FFFFFF"/>
            <w:noWrap/>
            <w:vAlign w:val="center"/>
            <w:hideMark/>
          </w:tcPr>
          <w:p w14:paraId="78A79121"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6</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4F77893C"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353" w:type="pct"/>
            <w:tcBorders>
              <w:top w:val="single" w:sz="4" w:space="0" w:color="auto"/>
              <w:left w:val="nil"/>
              <w:bottom w:val="single" w:sz="4" w:space="0" w:color="auto"/>
              <w:right w:val="single" w:sz="4" w:space="0" w:color="auto"/>
            </w:tcBorders>
            <w:shd w:val="clear" w:color="000000" w:fill="FFC7CE"/>
            <w:noWrap/>
            <w:vAlign w:val="center"/>
            <w:hideMark/>
          </w:tcPr>
          <w:p w14:paraId="37D8B284" w14:textId="77777777" w:rsidR="00BC0127" w:rsidRPr="0056488A" w:rsidRDefault="00BC0127" w:rsidP="00BC0127">
            <w:pPr>
              <w:spacing w:after="0" w:line="240" w:lineRule="auto"/>
              <w:jc w:val="center"/>
              <w:rPr>
                <w:rFonts w:ascii="Calibri" w:eastAsia="Times New Roman" w:hAnsi="Calibri" w:cs="Times New Roman"/>
                <w:color w:val="9C0006"/>
                <w:sz w:val="16"/>
                <w:szCs w:val="16"/>
                <w:lang w:eastAsia="en-GB"/>
              </w:rPr>
            </w:pPr>
            <w:r w:rsidRPr="0056488A">
              <w:rPr>
                <w:rFonts w:ascii="Calibri" w:eastAsia="Times New Roman" w:hAnsi="Calibri" w:cs="Times New Roman"/>
                <w:color w:val="9C0006"/>
                <w:sz w:val="16"/>
                <w:szCs w:val="16"/>
                <w:lang w:eastAsia="en-GB"/>
              </w:rPr>
              <w:t>70.8</w:t>
            </w:r>
          </w:p>
        </w:tc>
        <w:tc>
          <w:tcPr>
            <w:tcW w:w="493" w:type="pct"/>
            <w:tcBorders>
              <w:top w:val="single" w:sz="4" w:space="0" w:color="auto"/>
              <w:left w:val="nil"/>
              <w:bottom w:val="single" w:sz="4" w:space="0" w:color="auto"/>
              <w:right w:val="single" w:sz="4" w:space="0" w:color="auto"/>
            </w:tcBorders>
            <w:shd w:val="clear" w:color="000000" w:fill="FFFFFF"/>
            <w:noWrap/>
            <w:vAlign w:val="center"/>
            <w:hideMark/>
          </w:tcPr>
          <w:p w14:paraId="0F454520"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352" w:type="pct"/>
            <w:tcBorders>
              <w:top w:val="single" w:sz="4" w:space="0" w:color="auto"/>
              <w:left w:val="nil"/>
              <w:bottom w:val="single" w:sz="4" w:space="0" w:color="auto"/>
              <w:right w:val="single" w:sz="4" w:space="0" w:color="auto"/>
            </w:tcBorders>
            <w:shd w:val="clear" w:color="000000" w:fill="FFC7CE"/>
            <w:noWrap/>
            <w:vAlign w:val="center"/>
            <w:hideMark/>
          </w:tcPr>
          <w:p w14:paraId="6F79A7ED" w14:textId="77777777" w:rsidR="00BC0127" w:rsidRPr="0056488A" w:rsidRDefault="00BC0127" w:rsidP="00BC0127">
            <w:pPr>
              <w:spacing w:after="0" w:line="240" w:lineRule="auto"/>
              <w:jc w:val="center"/>
              <w:rPr>
                <w:rFonts w:ascii="Calibri" w:eastAsia="Times New Roman" w:hAnsi="Calibri" w:cs="Times New Roman"/>
                <w:color w:val="9C0006"/>
                <w:sz w:val="16"/>
                <w:szCs w:val="16"/>
                <w:lang w:eastAsia="en-GB"/>
              </w:rPr>
            </w:pPr>
            <w:r w:rsidRPr="0056488A">
              <w:rPr>
                <w:rFonts w:ascii="Calibri" w:eastAsia="Times New Roman" w:hAnsi="Calibri" w:cs="Times New Roman"/>
                <w:color w:val="9C0006"/>
                <w:sz w:val="16"/>
                <w:szCs w:val="16"/>
                <w:lang w:eastAsia="en-GB"/>
              </w:rPr>
              <w:t>65.6</w:t>
            </w:r>
          </w:p>
        </w:tc>
        <w:tc>
          <w:tcPr>
            <w:tcW w:w="564" w:type="pct"/>
            <w:tcBorders>
              <w:top w:val="single" w:sz="4" w:space="0" w:color="auto"/>
              <w:left w:val="nil"/>
              <w:bottom w:val="single" w:sz="4" w:space="0" w:color="auto"/>
              <w:right w:val="single" w:sz="4" w:space="0" w:color="auto"/>
            </w:tcBorders>
            <w:shd w:val="clear" w:color="000000" w:fill="FFFFFF"/>
            <w:noWrap/>
            <w:vAlign w:val="center"/>
            <w:hideMark/>
          </w:tcPr>
          <w:p w14:paraId="292C1DFE"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1C876C85"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64.8</w:t>
            </w:r>
          </w:p>
        </w:tc>
        <w:tc>
          <w:tcPr>
            <w:tcW w:w="494" w:type="pct"/>
            <w:tcBorders>
              <w:top w:val="single" w:sz="4" w:space="0" w:color="auto"/>
              <w:left w:val="nil"/>
              <w:bottom w:val="single" w:sz="4" w:space="0" w:color="auto"/>
              <w:right w:val="single" w:sz="4" w:space="0" w:color="auto"/>
            </w:tcBorders>
            <w:shd w:val="clear" w:color="000000" w:fill="FFFFFF"/>
            <w:noWrap/>
            <w:vAlign w:val="center"/>
            <w:hideMark/>
          </w:tcPr>
          <w:p w14:paraId="125AFC97"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14</w:t>
            </w:r>
          </w:p>
        </w:tc>
      </w:tr>
      <w:tr w:rsidR="00AC4D4D" w:rsidRPr="00C4430F" w14:paraId="79D2EB07" w14:textId="77777777" w:rsidTr="00AC4D4D">
        <w:trPr>
          <w:trHeight w:val="225"/>
        </w:trPr>
        <w:tc>
          <w:tcPr>
            <w:tcW w:w="183"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16C9153" w14:textId="77777777" w:rsidR="00BC0127" w:rsidRPr="0056488A" w:rsidRDefault="00BC0127" w:rsidP="00BC0127">
            <w:pPr>
              <w:spacing w:after="0" w:line="240" w:lineRule="auto"/>
              <w:rPr>
                <w:rFonts w:ascii="Calibri" w:eastAsia="Times New Roman" w:hAnsi="Calibri" w:cs="Times New Roman"/>
                <w:color w:val="000000"/>
                <w:sz w:val="16"/>
                <w:szCs w:val="16"/>
                <w:lang w:eastAsia="en-GB"/>
              </w:rPr>
            </w:pPr>
          </w:p>
        </w:tc>
        <w:tc>
          <w:tcPr>
            <w:tcW w:w="519" w:type="pct"/>
            <w:tcBorders>
              <w:top w:val="single" w:sz="4" w:space="0" w:color="auto"/>
              <w:left w:val="nil"/>
              <w:bottom w:val="single" w:sz="4" w:space="0" w:color="auto"/>
              <w:right w:val="single" w:sz="4" w:space="0" w:color="auto"/>
            </w:tcBorders>
            <w:shd w:val="clear" w:color="000000" w:fill="FFFFFF"/>
            <w:noWrap/>
            <w:vAlign w:val="center"/>
            <w:hideMark/>
          </w:tcPr>
          <w:p w14:paraId="4D0FEBE7"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Physical Activity</w:t>
            </w: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76D9D315"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Recommended level (%)</w:t>
            </w:r>
          </w:p>
        </w:tc>
        <w:tc>
          <w:tcPr>
            <w:tcW w:w="211" w:type="pct"/>
            <w:tcBorders>
              <w:top w:val="single" w:sz="4" w:space="0" w:color="auto"/>
              <w:left w:val="nil"/>
              <w:bottom w:val="single" w:sz="4" w:space="0" w:color="auto"/>
              <w:right w:val="single" w:sz="4" w:space="0" w:color="auto"/>
            </w:tcBorders>
            <w:shd w:val="clear" w:color="000000" w:fill="FFFFFF"/>
            <w:noWrap/>
            <w:vAlign w:val="center"/>
            <w:hideMark/>
          </w:tcPr>
          <w:p w14:paraId="1D83C87D"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7</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63AF20A0"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353" w:type="pct"/>
            <w:tcBorders>
              <w:top w:val="single" w:sz="4" w:space="0" w:color="auto"/>
              <w:left w:val="nil"/>
              <w:bottom w:val="single" w:sz="4" w:space="0" w:color="auto"/>
              <w:right w:val="single" w:sz="4" w:space="0" w:color="auto"/>
            </w:tcBorders>
            <w:shd w:val="clear" w:color="000000" w:fill="FFFFFF"/>
            <w:vAlign w:val="center"/>
            <w:hideMark/>
          </w:tcPr>
          <w:p w14:paraId="50838353" w14:textId="77777777" w:rsidR="00BC0127" w:rsidRPr="0056488A" w:rsidRDefault="00BC0127" w:rsidP="00BC0127">
            <w:pPr>
              <w:spacing w:after="0" w:line="240" w:lineRule="auto"/>
              <w:jc w:val="center"/>
              <w:rPr>
                <w:rFonts w:ascii="Calibri" w:eastAsia="Times New Roman" w:hAnsi="Calibri" w:cs="Times New Roman"/>
                <w:color w:val="203764"/>
                <w:sz w:val="16"/>
                <w:szCs w:val="16"/>
                <w:lang w:eastAsia="en-GB"/>
              </w:rPr>
            </w:pPr>
            <w:r w:rsidRPr="0056488A">
              <w:rPr>
                <w:rFonts w:ascii="Calibri" w:eastAsia="Times New Roman" w:hAnsi="Calibri" w:cs="Times New Roman"/>
                <w:sz w:val="16"/>
                <w:szCs w:val="16"/>
                <w:lang w:eastAsia="en-GB"/>
              </w:rPr>
              <w:t>54.7</w:t>
            </w:r>
          </w:p>
        </w:tc>
        <w:tc>
          <w:tcPr>
            <w:tcW w:w="493" w:type="pct"/>
            <w:tcBorders>
              <w:top w:val="single" w:sz="4" w:space="0" w:color="auto"/>
              <w:left w:val="nil"/>
              <w:bottom w:val="single" w:sz="4" w:space="0" w:color="auto"/>
              <w:right w:val="single" w:sz="4" w:space="0" w:color="auto"/>
            </w:tcBorders>
            <w:shd w:val="clear" w:color="000000" w:fill="FFFFFF"/>
            <w:noWrap/>
            <w:vAlign w:val="center"/>
            <w:hideMark/>
          </w:tcPr>
          <w:p w14:paraId="6051E1E4"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352" w:type="pct"/>
            <w:tcBorders>
              <w:top w:val="single" w:sz="4" w:space="0" w:color="auto"/>
              <w:left w:val="nil"/>
              <w:bottom w:val="single" w:sz="4" w:space="0" w:color="auto"/>
              <w:right w:val="single" w:sz="4" w:space="0" w:color="auto"/>
            </w:tcBorders>
            <w:shd w:val="clear" w:color="000000" w:fill="C6EFCE"/>
            <w:noWrap/>
            <w:vAlign w:val="center"/>
            <w:hideMark/>
          </w:tcPr>
          <w:p w14:paraId="4053C065" w14:textId="77777777" w:rsidR="00BC0127" w:rsidRPr="0056488A" w:rsidRDefault="00BC0127" w:rsidP="00BC0127">
            <w:pPr>
              <w:spacing w:after="0" w:line="240" w:lineRule="auto"/>
              <w:jc w:val="center"/>
              <w:rPr>
                <w:rFonts w:ascii="Calibri" w:eastAsia="Times New Roman" w:hAnsi="Calibri" w:cs="Times New Roman"/>
                <w:color w:val="006100"/>
                <w:sz w:val="16"/>
                <w:szCs w:val="16"/>
                <w:lang w:eastAsia="en-GB"/>
              </w:rPr>
            </w:pPr>
            <w:r w:rsidRPr="0056488A">
              <w:rPr>
                <w:rFonts w:ascii="Calibri" w:eastAsia="Times New Roman" w:hAnsi="Calibri" w:cs="Times New Roman"/>
                <w:color w:val="006100"/>
                <w:sz w:val="16"/>
                <w:szCs w:val="16"/>
                <w:lang w:eastAsia="en-GB"/>
              </w:rPr>
              <w:t>57.8</w:t>
            </w:r>
          </w:p>
        </w:tc>
        <w:tc>
          <w:tcPr>
            <w:tcW w:w="564" w:type="pct"/>
            <w:tcBorders>
              <w:top w:val="single" w:sz="4" w:space="0" w:color="auto"/>
              <w:left w:val="nil"/>
              <w:bottom w:val="single" w:sz="4" w:space="0" w:color="auto"/>
              <w:right w:val="single" w:sz="4" w:space="0" w:color="auto"/>
            </w:tcBorders>
            <w:shd w:val="clear" w:color="000000" w:fill="FFFFFF"/>
            <w:noWrap/>
            <w:vAlign w:val="center"/>
            <w:hideMark/>
          </w:tcPr>
          <w:p w14:paraId="6808B0FD"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307AD2FF"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57.0</w:t>
            </w:r>
          </w:p>
        </w:tc>
        <w:tc>
          <w:tcPr>
            <w:tcW w:w="494" w:type="pct"/>
            <w:tcBorders>
              <w:top w:val="single" w:sz="4" w:space="0" w:color="auto"/>
              <w:left w:val="nil"/>
              <w:bottom w:val="single" w:sz="4" w:space="0" w:color="auto"/>
              <w:right w:val="single" w:sz="4" w:space="0" w:color="auto"/>
            </w:tcBorders>
            <w:shd w:val="clear" w:color="000000" w:fill="FFFFFF"/>
            <w:noWrap/>
            <w:vAlign w:val="center"/>
            <w:hideMark/>
          </w:tcPr>
          <w:p w14:paraId="72FD487D"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10</w:t>
            </w:r>
          </w:p>
        </w:tc>
      </w:tr>
      <w:tr w:rsidR="00B24D47" w:rsidRPr="00C4430F" w14:paraId="5D6231BB" w14:textId="77777777" w:rsidTr="003A6B90">
        <w:trPr>
          <w:trHeight w:val="225"/>
        </w:trPr>
        <w:tc>
          <w:tcPr>
            <w:tcW w:w="183"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B8F630E" w14:textId="77777777" w:rsidR="00B24D47" w:rsidRPr="0056488A" w:rsidRDefault="00B24D47" w:rsidP="00BC0127">
            <w:pPr>
              <w:spacing w:after="0" w:line="240" w:lineRule="auto"/>
              <w:rPr>
                <w:rFonts w:ascii="Calibri" w:eastAsia="Times New Roman" w:hAnsi="Calibri" w:cs="Times New Roman"/>
                <w:color w:val="000000"/>
                <w:sz w:val="16"/>
                <w:szCs w:val="16"/>
                <w:lang w:eastAsia="en-GB"/>
              </w:rPr>
            </w:pPr>
          </w:p>
        </w:tc>
        <w:tc>
          <w:tcPr>
            <w:tcW w:w="519" w:type="pct"/>
            <w:vMerge w:val="restart"/>
            <w:tcBorders>
              <w:top w:val="single" w:sz="4" w:space="0" w:color="auto"/>
              <w:left w:val="nil"/>
              <w:right w:val="single" w:sz="4" w:space="0" w:color="auto"/>
            </w:tcBorders>
            <w:shd w:val="clear" w:color="000000" w:fill="FFFFFF"/>
            <w:noWrap/>
            <w:vAlign w:val="center"/>
            <w:hideMark/>
          </w:tcPr>
          <w:p w14:paraId="36D7DF23" w14:textId="77777777" w:rsidR="00B24D47" w:rsidRPr="0056488A" w:rsidRDefault="00B24D4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Alcohol</w:t>
            </w:r>
          </w:p>
          <w:p w14:paraId="12980D65" w14:textId="77777777" w:rsidR="00B24D47" w:rsidRPr="0056488A" w:rsidRDefault="00B24D4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 </w:t>
            </w: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6E46A0B3" w14:textId="77777777" w:rsidR="00B24D47" w:rsidRPr="0056488A" w:rsidRDefault="00B24D4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Hospital admissions - male (directly age-standardised rate per 100,000)</w:t>
            </w:r>
          </w:p>
        </w:tc>
        <w:tc>
          <w:tcPr>
            <w:tcW w:w="211" w:type="pct"/>
            <w:tcBorders>
              <w:top w:val="single" w:sz="4" w:space="0" w:color="auto"/>
              <w:left w:val="nil"/>
              <w:bottom w:val="single" w:sz="4" w:space="0" w:color="auto"/>
              <w:right w:val="single" w:sz="4" w:space="0" w:color="auto"/>
            </w:tcBorders>
            <w:shd w:val="clear" w:color="000000" w:fill="FFFFFF"/>
            <w:noWrap/>
            <w:vAlign w:val="center"/>
            <w:hideMark/>
          </w:tcPr>
          <w:p w14:paraId="268FD808" w14:textId="77777777" w:rsidR="00B24D47" w:rsidRPr="0056488A" w:rsidRDefault="00B24D4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8</w:t>
            </w:r>
          </w:p>
        </w:tc>
        <w:tc>
          <w:tcPr>
            <w:tcW w:w="422" w:type="pct"/>
            <w:tcBorders>
              <w:top w:val="single" w:sz="4" w:space="0" w:color="auto"/>
              <w:left w:val="nil"/>
              <w:bottom w:val="single" w:sz="4" w:space="0" w:color="auto"/>
              <w:right w:val="single" w:sz="4" w:space="0" w:color="auto"/>
            </w:tcBorders>
            <w:shd w:val="clear" w:color="000000" w:fill="FFC7CE"/>
            <w:noWrap/>
            <w:vAlign w:val="center"/>
            <w:hideMark/>
          </w:tcPr>
          <w:p w14:paraId="775F7F0C" w14:textId="77777777" w:rsidR="00B24D47" w:rsidRPr="0056488A" w:rsidRDefault="00B24D47" w:rsidP="00BC0127">
            <w:pPr>
              <w:spacing w:after="0" w:line="240" w:lineRule="auto"/>
              <w:jc w:val="center"/>
              <w:rPr>
                <w:rFonts w:ascii="Calibri" w:eastAsia="Times New Roman" w:hAnsi="Calibri" w:cs="Times New Roman"/>
                <w:color w:val="9C0006"/>
                <w:sz w:val="16"/>
                <w:szCs w:val="16"/>
                <w:lang w:eastAsia="en-GB"/>
              </w:rPr>
            </w:pPr>
            <w:r w:rsidRPr="0056488A">
              <w:rPr>
                <w:rFonts w:ascii="Calibri" w:eastAsia="Times New Roman" w:hAnsi="Calibri" w:cs="Times New Roman"/>
                <w:color w:val="9C0006"/>
                <w:sz w:val="16"/>
                <w:szCs w:val="16"/>
                <w:lang w:eastAsia="en-GB"/>
              </w:rPr>
              <w:t>939</w:t>
            </w:r>
          </w:p>
        </w:tc>
        <w:tc>
          <w:tcPr>
            <w:tcW w:w="353" w:type="pct"/>
            <w:tcBorders>
              <w:top w:val="single" w:sz="4" w:space="0" w:color="auto"/>
              <w:left w:val="nil"/>
              <w:bottom w:val="single" w:sz="4" w:space="0" w:color="auto"/>
              <w:right w:val="single" w:sz="4" w:space="0" w:color="auto"/>
            </w:tcBorders>
            <w:shd w:val="clear" w:color="000000" w:fill="FFFFFF"/>
            <w:noWrap/>
            <w:vAlign w:val="center"/>
            <w:hideMark/>
          </w:tcPr>
          <w:p w14:paraId="2599EEE4" w14:textId="77777777" w:rsidR="00B24D47" w:rsidRPr="0056488A" w:rsidRDefault="00B24D4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93" w:type="pct"/>
            <w:tcBorders>
              <w:top w:val="single" w:sz="4" w:space="0" w:color="auto"/>
              <w:left w:val="nil"/>
              <w:bottom w:val="single" w:sz="4" w:space="0" w:color="auto"/>
              <w:right w:val="single" w:sz="4" w:space="0" w:color="auto"/>
            </w:tcBorders>
            <w:shd w:val="clear" w:color="000000" w:fill="C6EFCE"/>
            <w:noWrap/>
            <w:vAlign w:val="center"/>
            <w:hideMark/>
          </w:tcPr>
          <w:p w14:paraId="1D6E5A4D" w14:textId="77777777" w:rsidR="00B24D47" w:rsidRPr="0056488A" w:rsidRDefault="00B24D47" w:rsidP="00BC0127">
            <w:pPr>
              <w:spacing w:after="0" w:line="240" w:lineRule="auto"/>
              <w:jc w:val="center"/>
              <w:rPr>
                <w:rFonts w:ascii="Calibri" w:eastAsia="Times New Roman" w:hAnsi="Calibri" w:cs="Times New Roman"/>
                <w:color w:val="006100"/>
                <w:sz w:val="16"/>
                <w:szCs w:val="16"/>
                <w:lang w:eastAsia="en-GB"/>
              </w:rPr>
            </w:pPr>
            <w:r w:rsidRPr="0056488A">
              <w:rPr>
                <w:rFonts w:ascii="Calibri" w:eastAsia="Times New Roman" w:hAnsi="Calibri" w:cs="Times New Roman"/>
                <w:color w:val="006100"/>
                <w:sz w:val="16"/>
                <w:szCs w:val="16"/>
                <w:lang w:eastAsia="en-GB"/>
              </w:rPr>
              <w:t>730</w:t>
            </w:r>
          </w:p>
        </w:tc>
        <w:tc>
          <w:tcPr>
            <w:tcW w:w="352" w:type="pct"/>
            <w:tcBorders>
              <w:top w:val="single" w:sz="4" w:space="0" w:color="auto"/>
              <w:left w:val="nil"/>
              <w:bottom w:val="single" w:sz="4" w:space="0" w:color="auto"/>
              <w:right w:val="single" w:sz="4" w:space="0" w:color="auto"/>
            </w:tcBorders>
            <w:shd w:val="clear" w:color="000000" w:fill="FFFFFF"/>
            <w:noWrap/>
            <w:vAlign w:val="center"/>
            <w:hideMark/>
          </w:tcPr>
          <w:p w14:paraId="2D8AFBAA" w14:textId="77777777" w:rsidR="00B24D47" w:rsidRPr="0056488A" w:rsidRDefault="00B24D4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564" w:type="pct"/>
            <w:tcBorders>
              <w:top w:val="single" w:sz="4" w:space="0" w:color="auto"/>
              <w:left w:val="nil"/>
              <w:bottom w:val="single" w:sz="4" w:space="0" w:color="auto"/>
              <w:right w:val="single" w:sz="4" w:space="0" w:color="auto"/>
            </w:tcBorders>
            <w:shd w:val="clear" w:color="000000" w:fill="FFFFFF"/>
            <w:noWrap/>
            <w:vAlign w:val="center"/>
            <w:hideMark/>
          </w:tcPr>
          <w:p w14:paraId="47E56B5E" w14:textId="77777777" w:rsidR="00B24D47" w:rsidRPr="0056488A" w:rsidRDefault="00B24D4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830</w:t>
            </w:r>
          </w:p>
        </w:tc>
        <w:tc>
          <w:tcPr>
            <w:tcW w:w="422" w:type="pct"/>
            <w:tcBorders>
              <w:top w:val="single" w:sz="4" w:space="0" w:color="auto"/>
              <w:left w:val="nil"/>
              <w:bottom w:val="single" w:sz="4" w:space="0" w:color="auto"/>
              <w:right w:val="single" w:sz="4" w:space="0" w:color="auto"/>
            </w:tcBorders>
            <w:shd w:val="clear" w:color="000000" w:fill="FFFFFF"/>
            <w:noWrap/>
            <w:vAlign w:val="center"/>
            <w:hideMark/>
          </w:tcPr>
          <w:p w14:paraId="4754E158" w14:textId="77777777" w:rsidR="00B24D47" w:rsidRPr="0056488A" w:rsidRDefault="00B24D4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94" w:type="pct"/>
            <w:tcBorders>
              <w:top w:val="single" w:sz="4" w:space="0" w:color="auto"/>
              <w:left w:val="nil"/>
              <w:bottom w:val="single" w:sz="4" w:space="0" w:color="auto"/>
              <w:right w:val="single" w:sz="4" w:space="0" w:color="auto"/>
            </w:tcBorders>
            <w:shd w:val="clear" w:color="000000" w:fill="FFFFFF"/>
            <w:noWrap/>
            <w:vAlign w:val="center"/>
            <w:hideMark/>
          </w:tcPr>
          <w:p w14:paraId="1E55D1E6" w14:textId="77777777" w:rsidR="00B24D47" w:rsidRPr="0056488A" w:rsidRDefault="00B24D4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12</w:t>
            </w:r>
          </w:p>
        </w:tc>
      </w:tr>
      <w:tr w:rsidR="00B24D47" w:rsidRPr="00C4430F" w14:paraId="6AECFAB7" w14:textId="77777777" w:rsidTr="003A6B90">
        <w:trPr>
          <w:trHeight w:val="300"/>
        </w:trPr>
        <w:tc>
          <w:tcPr>
            <w:tcW w:w="183"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B1AB039" w14:textId="77777777" w:rsidR="00B24D47" w:rsidRPr="0056488A" w:rsidRDefault="00B24D47" w:rsidP="00BC0127">
            <w:pPr>
              <w:spacing w:after="0" w:line="240" w:lineRule="auto"/>
              <w:rPr>
                <w:rFonts w:ascii="Calibri" w:eastAsia="Times New Roman" w:hAnsi="Calibri" w:cs="Times New Roman"/>
                <w:color w:val="000000"/>
                <w:sz w:val="16"/>
                <w:szCs w:val="16"/>
                <w:lang w:eastAsia="en-GB"/>
              </w:rPr>
            </w:pPr>
          </w:p>
        </w:tc>
        <w:tc>
          <w:tcPr>
            <w:tcW w:w="519" w:type="pct"/>
            <w:vMerge/>
            <w:tcBorders>
              <w:left w:val="nil"/>
              <w:bottom w:val="single" w:sz="4" w:space="0" w:color="auto"/>
              <w:right w:val="single" w:sz="4" w:space="0" w:color="auto"/>
            </w:tcBorders>
            <w:shd w:val="clear" w:color="000000" w:fill="FFFFFF"/>
            <w:noWrap/>
            <w:vAlign w:val="center"/>
            <w:hideMark/>
          </w:tcPr>
          <w:p w14:paraId="69E733A6" w14:textId="77777777" w:rsidR="00B24D47" w:rsidRPr="0056488A" w:rsidRDefault="00B24D47" w:rsidP="00BC0127">
            <w:pPr>
              <w:spacing w:after="0" w:line="240" w:lineRule="auto"/>
              <w:jc w:val="center"/>
              <w:rPr>
                <w:rFonts w:ascii="Calibri" w:eastAsia="Times New Roman" w:hAnsi="Calibri" w:cs="Times New Roman"/>
                <w:color w:val="000000"/>
                <w:sz w:val="16"/>
                <w:szCs w:val="16"/>
                <w:lang w:eastAsia="en-GB"/>
              </w:rPr>
            </w:pP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65B5694E" w14:textId="77777777" w:rsidR="00B24D47" w:rsidRPr="0056488A" w:rsidRDefault="00B24D4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Hospital admissions -female (directly age-standardised rate per 100,000)</w:t>
            </w:r>
          </w:p>
        </w:tc>
        <w:tc>
          <w:tcPr>
            <w:tcW w:w="211" w:type="pct"/>
            <w:tcBorders>
              <w:top w:val="nil"/>
              <w:left w:val="nil"/>
              <w:bottom w:val="single" w:sz="4" w:space="0" w:color="auto"/>
              <w:right w:val="single" w:sz="4" w:space="0" w:color="auto"/>
            </w:tcBorders>
            <w:shd w:val="clear" w:color="000000" w:fill="FFFFFF"/>
            <w:noWrap/>
            <w:vAlign w:val="center"/>
            <w:hideMark/>
          </w:tcPr>
          <w:p w14:paraId="7B95B4CB" w14:textId="77777777" w:rsidR="00B24D47" w:rsidRPr="0056488A" w:rsidRDefault="00B24D4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8</w:t>
            </w:r>
          </w:p>
        </w:tc>
        <w:tc>
          <w:tcPr>
            <w:tcW w:w="422" w:type="pct"/>
            <w:tcBorders>
              <w:top w:val="nil"/>
              <w:left w:val="nil"/>
              <w:bottom w:val="single" w:sz="4" w:space="0" w:color="auto"/>
              <w:right w:val="single" w:sz="4" w:space="0" w:color="auto"/>
            </w:tcBorders>
            <w:shd w:val="clear" w:color="000000" w:fill="FFFFFF"/>
            <w:noWrap/>
            <w:vAlign w:val="center"/>
            <w:hideMark/>
          </w:tcPr>
          <w:p w14:paraId="3945B952" w14:textId="77777777" w:rsidR="00B24D47" w:rsidRPr="0056488A" w:rsidRDefault="00B24D4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491.0</w:t>
            </w:r>
          </w:p>
        </w:tc>
        <w:tc>
          <w:tcPr>
            <w:tcW w:w="353" w:type="pct"/>
            <w:tcBorders>
              <w:top w:val="nil"/>
              <w:left w:val="nil"/>
              <w:bottom w:val="single" w:sz="4" w:space="0" w:color="auto"/>
              <w:right w:val="single" w:sz="4" w:space="0" w:color="auto"/>
            </w:tcBorders>
            <w:shd w:val="clear" w:color="000000" w:fill="FFFFFF"/>
            <w:noWrap/>
            <w:vAlign w:val="center"/>
            <w:hideMark/>
          </w:tcPr>
          <w:p w14:paraId="42E35615" w14:textId="77777777" w:rsidR="00B24D47" w:rsidRPr="0056488A" w:rsidRDefault="00B24D4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93" w:type="pct"/>
            <w:tcBorders>
              <w:top w:val="nil"/>
              <w:left w:val="nil"/>
              <w:bottom w:val="single" w:sz="4" w:space="0" w:color="auto"/>
              <w:right w:val="single" w:sz="4" w:space="0" w:color="auto"/>
            </w:tcBorders>
            <w:shd w:val="clear" w:color="000000" w:fill="C6EFCE"/>
            <w:noWrap/>
            <w:vAlign w:val="center"/>
            <w:hideMark/>
          </w:tcPr>
          <w:p w14:paraId="266A2E8F" w14:textId="77777777" w:rsidR="00B24D47" w:rsidRPr="0056488A" w:rsidRDefault="00B24D47" w:rsidP="00BC0127">
            <w:pPr>
              <w:spacing w:after="0" w:line="240" w:lineRule="auto"/>
              <w:jc w:val="center"/>
              <w:rPr>
                <w:rFonts w:ascii="Calibri" w:eastAsia="Times New Roman" w:hAnsi="Calibri" w:cs="Times New Roman"/>
                <w:color w:val="006100"/>
                <w:sz w:val="16"/>
                <w:szCs w:val="16"/>
                <w:lang w:eastAsia="en-GB"/>
              </w:rPr>
            </w:pPr>
            <w:r w:rsidRPr="0056488A">
              <w:rPr>
                <w:rFonts w:ascii="Calibri" w:eastAsia="Times New Roman" w:hAnsi="Calibri" w:cs="Times New Roman"/>
                <w:color w:val="006100"/>
                <w:sz w:val="16"/>
                <w:szCs w:val="16"/>
                <w:lang w:eastAsia="en-GB"/>
              </w:rPr>
              <w:t>483</w:t>
            </w:r>
          </w:p>
        </w:tc>
        <w:tc>
          <w:tcPr>
            <w:tcW w:w="352" w:type="pct"/>
            <w:tcBorders>
              <w:top w:val="nil"/>
              <w:left w:val="nil"/>
              <w:bottom w:val="single" w:sz="4" w:space="0" w:color="auto"/>
              <w:right w:val="single" w:sz="4" w:space="0" w:color="auto"/>
            </w:tcBorders>
            <w:shd w:val="clear" w:color="000000" w:fill="FFFFFF"/>
            <w:noWrap/>
            <w:vAlign w:val="center"/>
            <w:hideMark/>
          </w:tcPr>
          <w:p w14:paraId="5288F000" w14:textId="77777777" w:rsidR="00B24D47" w:rsidRPr="0056488A" w:rsidRDefault="00B24D4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564" w:type="pct"/>
            <w:tcBorders>
              <w:top w:val="nil"/>
              <w:left w:val="nil"/>
              <w:bottom w:val="single" w:sz="4" w:space="0" w:color="auto"/>
              <w:right w:val="single" w:sz="4" w:space="0" w:color="auto"/>
            </w:tcBorders>
            <w:shd w:val="clear" w:color="auto" w:fill="auto"/>
            <w:noWrap/>
            <w:vAlign w:val="center"/>
            <w:hideMark/>
          </w:tcPr>
          <w:p w14:paraId="6A6C17D9" w14:textId="77777777" w:rsidR="00B24D47" w:rsidRPr="0056488A" w:rsidRDefault="00B24D4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483.0</w:t>
            </w:r>
          </w:p>
        </w:tc>
        <w:tc>
          <w:tcPr>
            <w:tcW w:w="422" w:type="pct"/>
            <w:tcBorders>
              <w:top w:val="nil"/>
              <w:left w:val="nil"/>
              <w:bottom w:val="single" w:sz="4" w:space="0" w:color="auto"/>
              <w:right w:val="single" w:sz="4" w:space="0" w:color="auto"/>
            </w:tcBorders>
            <w:shd w:val="clear" w:color="000000" w:fill="FFFFFF"/>
            <w:noWrap/>
            <w:vAlign w:val="center"/>
            <w:hideMark/>
          </w:tcPr>
          <w:p w14:paraId="4FDBD698" w14:textId="77777777" w:rsidR="00B24D47" w:rsidRPr="0056488A" w:rsidRDefault="00B24D4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94" w:type="pct"/>
            <w:tcBorders>
              <w:top w:val="nil"/>
              <w:left w:val="nil"/>
              <w:bottom w:val="single" w:sz="4" w:space="0" w:color="auto"/>
              <w:right w:val="single" w:sz="4" w:space="0" w:color="auto"/>
            </w:tcBorders>
            <w:shd w:val="clear" w:color="000000" w:fill="FFFFFF"/>
            <w:noWrap/>
            <w:vAlign w:val="center"/>
            <w:hideMark/>
          </w:tcPr>
          <w:p w14:paraId="3FC45B3D" w14:textId="77777777" w:rsidR="00B24D47" w:rsidRPr="0056488A" w:rsidRDefault="00B24D4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9</w:t>
            </w:r>
          </w:p>
        </w:tc>
      </w:tr>
      <w:tr w:rsidR="00AC4D4D" w:rsidRPr="00C4430F" w14:paraId="5433AA0A" w14:textId="77777777" w:rsidTr="00583629">
        <w:trPr>
          <w:trHeight w:val="405"/>
        </w:trPr>
        <w:tc>
          <w:tcPr>
            <w:tcW w:w="183"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05B2A3B" w14:textId="77777777" w:rsidR="00BC0127" w:rsidRPr="0056488A" w:rsidRDefault="00BC0127" w:rsidP="00BC0127">
            <w:pPr>
              <w:spacing w:after="0" w:line="240" w:lineRule="auto"/>
              <w:rPr>
                <w:rFonts w:ascii="Calibri" w:eastAsia="Times New Roman" w:hAnsi="Calibri" w:cs="Times New Roman"/>
                <w:color w:val="000000"/>
                <w:sz w:val="16"/>
                <w:szCs w:val="16"/>
                <w:lang w:eastAsia="en-GB"/>
              </w:rPr>
            </w:pPr>
          </w:p>
        </w:tc>
        <w:tc>
          <w:tcPr>
            <w:tcW w:w="519" w:type="pct"/>
            <w:tcBorders>
              <w:top w:val="single" w:sz="4" w:space="0" w:color="auto"/>
              <w:left w:val="nil"/>
              <w:bottom w:val="single" w:sz="4" w:space="0" w:color="auto"/>
              <w:right w:val="single" w:sz="4" w:space="0" w:color="auto"/>
            </w:tcBorders>
            <w:shd w:val="clear" w:color="000000" w:fill="FFFFFF"/>
            <w:noWrap/>
            <w:vAlign w:val="center"/>
            <w:hideMark/>
          </w:tcPr>
          <w:p w14:paraId="646FD4B3"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Teenage conceptions</w:t>
            </w: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313FCADE"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Under 18 years (</w:t>
            </w:r>
            <w:r w:rsidR="002836FF" w:rsidRPr="0056488A">
              <w:rPr>
                <w:rFonts w:ascii="Calibri" w:eastAsia="Times New Roman" w:hAnsi="Calibri" w:cs="Times New Roman"/>
                <w:color w:val="000000"/>
                <w:sz w:val="16"/>
                <w:szCs w:val="16"/>
                <w:lang w:eastAsia="en-GB"/>
              </w:rPr>
              <w:t xml:space="preserve">crude </w:t>
            </w:r>
            <w:r w:rsidRPr="0056488A">
              <w:rPr>
                <w:rFonts w:ascii="Calibri" w:eastAsia="Times New Roman" w:hAnsi="Calibri" w:cs="Times New Roman"/>
                <w:color w:val="000000"/>
                <w:sz w:val="16"/>
                <w:szCs w:val="16"/>
                <w:lang w:eastAsia="en-GB"/>
              </w:rPr>
              <w:t>rate per 1,000)</w:t>
            </w:r>
          </w:p>
        </w:tc>
        <w:tc>
          <w:tcPr>
            <w:tcW w:w="211" w:type="pct"/>
            <w:tcBorders>
              <w:top w:val="nil"/>
              <w:left w:val="nil"/>
              <w:bottom w:val="single" w:sz="4" w:space="0" w:color="auto"/>
              <w:right w:val="single" w:sz="4" w:space="0" w:color="auto"/>
            </w:tcBorders>
            <w:shd w:val="clear" w:color="000000" w:fill="FFFFFF"/>
            <w:noWrap/>
            <w:vAlign w:val="center"/>
            <w:hideMark/>
          </w:tcPr>
          <w:p w14:paraId="77567971"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9</w:t>
            </w:r>
          </w:p>
        </w:tc>
        <w:tc>
          <w:tcPr>
            <w:tcW w:w="422" w:type="pct"/>
            <w:tcBorders>
              <w:top w:val="nil"/>
              <w:left w:val="nil"/>
              <w:bottom w:val="single" w:sz="4" w:space="0" w:color="auto"/>
              <w:right w:val="single" w:sz="4" w:space="0" w:color="auto"/>
            </w:tcBorders>
            <w:shd w:val="clear" w:color="000000" w:fill="FFC7CE"/>
            <w:noWrap/>
            <w:vAlign w:val="center"/>
            <w:hideMark/>
          </w:tcPr>
          <w:p w14:paraId="4B7DD93D" w14:textId="77777777" w:rsidR="00BC0127" w:rsidRPr="0056488A" w:rsidRDefault="00BC0127" w:rsidP="00BC0127">
            <w:pPr>
              <w:spacing w:after="0" w:line="240" w:lineRule="auto"/>
              <w:jc w:val="center"/>
              <w:rPr>
                <w:rFonts w:ascii="Calibri" w:eastAsia="Times New Roman" w:hAnsi="Calibri" w:cs="Times New Roman"/>
                <w:color w:val="9C0006"/>
                <w:sz w:val="16"/>
                <w:szCs w:val="16"/>
                <w:lang w:eastAsia="en-GB"/>
              </w:rPr>
            </w:pPr>
            <w:r w:rsidRPr="0056488A">
              <w:rPr>
                <w:rFonts w:ascii="Calibri" w:eastAsia="Times New Roman" w:hAnsi="Calibri" w:cs="Times New Roman"/>
                <w:color w:val="9C0006"/>
                <w:sz w:val="16"/>
                <w:szCs w:val="16"/>
                <w:lang w:eastAsia="en-GB"/>
              </w:rPr>
              <w:t>28.3</w:t>
            </w:r>
          </w:p>
        </w:tc>
        <w:tc>
          <w:tcPr>
            <w:tcW w:w="353" w:type="pct"/>
            <w:tcBorders>
              <w:top w:val="nil"/>
              <w:left w:val="nil"/>
              <w:bottom w:val="single" w:sz="4" w:space="0" w:color="auto"/>
              <w:right w:val="single" w:sz="4" w:space="0" w:color="auto"/>
            </w:tcBorders>
            <w:shd w:val="clear" w:color="000000" w:fill="FFFFFF"/>
            <w:noWrap/>
            <w:vAlign w:val="center"/>
            <w:hideMark/>
          </w:tcPr>
          <w:p w14:paraId="3603D64C"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93" w:type="pct"/>
            <w:tcBorders>
              <w:top w:val="nil"/>
              <w:left w:val="nil"/>
              <w:bottom w:val="single" w:sz="4" w:space="0" w:color="auto"/>
              <w:right w:val="single" w:sz="4" w:space="0" w:color="auto"/>
            </w:tcBorders>
            <w:shd w:val="clear" w:color="000000" w:fill="C6EFCE"/>
            <w:noWrap/>
            <w:vAlign w:val="center"/>
            <w:hideMark/>
          </w:tcPr>
          <w:p w14:paraId="4C40F2FB" w14:textId="77777777" w:rsidR="00BC0127" w:rsidRPr="0056488A" w:rsidRDefault="00BC0127" w:rsidP="00BC0127">
            <w:pPr>
              <w:spacing w:after="0" w:line="240" w:lineRule="auto"/>
              <w:jc w:val="center"/>
              <w:rPr>
                <w:rFonts w:ascii="Calibri" w:eastAsia="Times New Roman" w:hAnsi="Calibri" w:cs="Times New Roman"/>
                <w:color w:val="006100"/>
                <w:sz w:val="16"/>
                <w:szCs w:val="16"/>
                <w:lang w:eastAsia="en-GB"/>
              </w:rPr>
            </w:pPr>
            <w:r w:rsidRPr="0056488A">
              <w:rPr>
                <w:rFonts w:ascii="Calibri" w:eastAsia="Times New Roman" w:hAnsi="Calibri" w:cs="Times New Roman"/>
                <w:color w:val="006100"/>
                <w:sz w:val="16"/>
                <w:szCs w:val="16"/>
                <w:lang w:eastAsia="en-GB"/>
              </w:rPr>
              <w:t>18.8</w:t>
            </w:r>
          </w:p>
        </w:tc>
        <w:tc>
          <w:tcPr>
            <w:tcW w:w="352" w:type="pct"/>
            <w:tcBorders>
              <w:top w:val="nil"/>
              <w:left w:val="nil"/>
              <w:bottom w:val="single" w:sz="4" w:space="0" w:color="auto"/>
              <w:right w:val="single" w:sz="4" w:space="0" w:color="auto"/>
            </w:tcBorders>
            <w:shd w:val="clear" w:color="000000" w:fill="FFFFFF"/>
            <w:noWrap/>
            <w:vAlign w:val="center"/>
            <w:hideMark/>
          </w:tcPr>
          <w:p w14:paraId="72B66B0F"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564" w:type="pct"/>
            <w:tcBorders>
              <w:top w:val="nil"/>
              <w:left w:val="nil"/>
              <w:bottom w:val="single" w:sz="4" w:space="0" w:color="auto"/>
              <w:right w:val="single" w:sz="4" w:space="0" w:color="auto"/>
            </w:tcBorders>
            <w:shd w:val="clear" w:color="auto" w:fill="auto"/>
            <w:noWrap/>
            <w:vAlign w:val="center"/>
            <w:hideMark/>
          </w:tcPr>
          <w:p w14:paraId="5B362385"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20.8</w:t>
            </w:r>
          </w:p>
        </w:tc>
        <w:tc>
          <w:tcPr>
            <w:tcW w:w="422" w:type="pct"/>
            <w:tcBorders>
              <w:top w:val="nil"/>
              <w:left w:val="nil"/>
              <w:bottom w:val="single" w:sz="4" w:space="0" w:color="auto"/>
              <w:right w:val="single" w:sz="4" w:space="0" w:color="auto"/>
            </w:tcBorders>
            <w:shd w:val="clear" w:color="000000" w:fill="FFFFFF"/>
            <w:noWrap/>
            <w:vAlign w:val="center"/>
            <w:hideMark/>
          </w:tcPr>
          <w:p w14:paraId="46FD95EF"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94" w:type="pct"/>
            <w:tcBorders>
              <w:top w:val="nil"/>
              <w:left w:val="nil"/>
              <w:bottom w:val="single" w:sz="4" w:space="0" w:color="auto"/>
              <w:right w:val="single" w:sz="4" w:space="0" w:color="auto"/>
            </w:tcBorders>
            <w:shd w:val="clear" w:color="000000" w:fill="FFFFFF"/>
            <w:noWrap/>
            <w:vAlign w:val="center"/>
            <w:hideMark/>
          </w:tcPr>
          <w:p w14:paraId="096DCBE4" w14:textId="77777777" w:rsidR="00BC0127" w:rsidRPr="0056488A" w:rsidRDefault="00BC0127"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14</w:t>
            </w:r>
          </w:p>
        </w:tc>
      </w:tr>
      <w:tr w:rsidR="00AC4D4D" w:rsidRPr="0056488A" w14:paraId="1813158C" w14:textId="77777777" w:rsidTr="00583629">
        <w:trPr>
          <w:trHeight w:val="300"/>
        </w:trPr>
        <w:tc>
          <w:tcPr>
            <w:tcW w:w="183"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noWrap/>
            <w:textDirection w:val="btLr"/>
            <w:vAlign w:val="center"/>
            <w:hideMark/>
          </w:tcPr>
          <w:p w14:paraId="5D0F3505"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Mortality</w:t>
            </w:r>
          </w:p>
        </w:tc>
        <w:tc>
          <w:tcPr>
            <w:tcW w:w="519" w:type="pct"/>
            <w:vMerge w:val="restart"/>
            <w:tcBorders>
              <w:top w:val="single" w:sz="4" w:space="0" w:color="auto"/>
              <w:left w:val="nil"/>
              <w:bottom w:val="single" w:sz="4" w:space="0" w:color="auto"/>
              <w:right w:val="single" w:sz="4" w:space="0" w:color="auto"/>
            </w:tcBorders>
            <w:shd w:val="clear" w:color="000000" w:fill="FFFFFF"/>
            <w:vAlign w:val="center"/>
            <w:hideMark/>
          </w:tcPr>
          <w:p w14:paraId="2B71F688"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All age all cause mortality</w:t>
            </w:r>
          </w:p>
          <w:p w14:paraId="4E0B8098"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 </w:t>
            </w: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2A51221C"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Male  (</w:t>
            </w:r>
            <w:r w:rsidR="002836FF" w:rsidRPr="0056488A">
              <w:rPr>
                <w:rFonts w:ascii="Calibri" w:eastAsia="Times New Roman" w:hAnsi="Calibri" w:cs="Times New Roman"/>
                <w:color w:val="000000"/>
                <w:sz w:val="16"/>
                <w:szCs w:val="16"/>
                <w:lang w:eastAsia="en-GB"/>
              </w:rPr>
              <w:t xml:space="preserve">directly age-standardised </w:t>
            </w:r>
            <w:r w:rsidRPr="0056488A">
              <w:rPr>
                <w:rFonts w:ascii="Calibri" w:eastAsia="Times New Roman" w:hAnsi="Calibri" w:cs="Times New Roman"/>
                <w:color w:val="000000"/>
                <w:sz w:val="16"/>
                <w:szCs w:val="16"/>
                <w:lang w:eastAsia="en-GB"/>
              </w:rPr>
              <w:t>rate per 100,000)</w:t>
            </w:r>
          </w:p>
        </w:tc>
        <w:tc>
          <w:tcPr>
            <w:tcW w:w="211" w:type="pct"/>
            <w:tcBorders>
              <w:top w:val="nil"/>
              <w:left w:val="nil"/>
              <w:bottom w:val="single" w:sz="4" w:space="0" w:color="auto"/>
              <w:right w:val="single" w:sz="4" w:space="0" w:color="auto"/>
            </w:tcBorders>
            <w:shd w:val="clear" w:color="000000" w:fill="FFFFFF"/>
            <w:noWrap/>
            <w:vAlign w:val="center"/>
            <w:hideMark/>
          </w:tcPr>
          <w:p w14:paraId="05964C50"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10</w:t>
            </w:r>
          </w:p>
        </w:tc>
        <w:tc>
          <w:tcPr>
            <w:tcW w:w="422" w:type="pct"/>
            <w:tcBorders>
              <w:top w:val="nil"/>
              <w:left w:val="nil"/>
              <w:bottom w:val="single" w:sz="4" w:space="0" w:color="auto"/>
              <w:right w:val="single" w:sz="4" w:space="0" w:color="auto"/>
            </w:tcBorders>
            <w:shd w:val="clear" w:color="000000" w:fill="FFFFFF"/>
            <w:vAlign w:val="center"/>
            <w:hideMark/>
          </w:tcPr>
          <w:p w14:paraId="71FA5F1E"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1,190.3</w:t>
            </w:r>
          </w:p>
        </w:tc>
        <w:tc>
          <w:tcPr>
            <w:tcW w:w="353" w:type="pct"/>
            <w:tcBorders>
              <w:top w:val="nil"/>
              <w:left w:val="nil"/>
              <w:bottom w:val="single" w:sz="4" w:space="0" w:color="auto"/>
              <w:right w:val="single" w:sz="4" w:space="0" w:color="auto"/>
            </w:tcBorders>
            <w:shd w:val="clear" w:color="000000" w:fill="FFFFFF"/>
            <w:noWrap/>
            <w:vAlign w:val="center"/>
            <w:hideMark/>
          </w:tcPr>
          <w:p w14:paraId="2D1FFBBC" w14:textId="77777777" w:rsidR="006C56DD" w:rsidRPr="0056488A" w:rsidRDefault="006C56DD" w:rsidP="00BC0127">
            <w:pPr>
              <w:spacing w:after="0" w:line="240" w:lineRule="auto"/>
              <w:jc w:val="center"/>
              <w:rPr>
                <w:rFonts w:ascii="Calibri" w:eastAsia="Times New Roman" w:hAnsi="Calibri" w:cs="Times New Roman"/>
                <w:color w:val="FF0000"/>
                <w:sz w:val="16"/>
                <w:szCs w:val="16"/>
                <w:lang w:eastAsia="en-GB"/>
              </w:rPr>
            </w:pPr>
            <w:r w:rsidRPr="0056488A">
              <w:rPr>
                <w:rFonts w:ascii="Calibri" w:eastAsia="Times New Roman" w:hAnsi="Calibri" w:cs="Times New Roman"/>
                <w:color w:val="FF0000"/>
                <w:sz w:val="16"/>
                <w:szCs w:val="16"/>
                <w:lang w:eastAsia="en-GB"/>
              </w:rPr>
              <w:t>-</w:t>
            </w:r>
          </w:p>
        </w:tc>
        <w:tc>
          <w:tcPr>
            <w:tcW w:w="493" w:type="pct"/>
            <w:tcBorders>
              <w:top w:val="nil"/>
              <w:left w:val="nil"/>
              <w:bottom w:val="single" w:sz="4" w:space="0" w:color="auto"/>
              <w:right w:val="single" w:sz="4" w:space="0" w:color="auto"/>
            </w:tcBorders>
            <w:shd w:val="clear" w:color="000000" w:fill="C6EFCE"/>
            <w:noWrap/>
            <w:vAlign w:val="center"/>
            <w:hideMark/>
          </w:tcPr>
          <w:p w14:paraId="3F091C43" w14:textId="77777777" w:rsidR="006C56DD" w:rsidRPr="0056488A" w:rsidRDefault="006C56DD" w:rsidP="00BC0127">
            <w:pPr>
              <w:spacing w:after="0" w:line="240" w:lineRule="auto"/>
              <w:jc w:val="center"/>
              <w:rPr>
                <w:rFonts w:ascii="Calibri" w:eastAsia="Times New Roman" w:hAnsi="Calibri" w:cs="Times New Roman"/>
                <w:color w:val="006100"/>
                <w:sz w:val="16"/>
                <w:szCs w:val="16"/>
                <w:lang w:eastAsia="en-GB"/>
              </w:rPr>
            </w:pPr>
            <w:r w:rsidRPr="0056488A">
              <w:rPr>
                <w:rFonts w:ascii="Calibri" w:eastAsia="Times New Roman" w:hAnsi="Calibri" w:cs="Times New Roman"/>
                <w:color w:val="006100"/>
                <w:sz w:val="16"/>
                <w:szCs w:val="16"/>
                <w:lang w:eastAsia="en-GB"/>
              </w:rPr>
              <w:t>1068.6</w:t>
            </w:r>
          </w:p>
        </w:tc>
        <w:tc>
          <w:tcPr>
            <w:tcW w:w="352" w:type="pct"/>
            <w:tcBorders>
              <w:top w:val="nil"/>
              <w:left w:val="nil"/>
              <w:bottom w:val="single" w:sz="4" w:space="0" w:color="auto"/>
              <w:right w:val="single" w:sz="4" w:space="0" w:color="auto"/>
            </w:tcBorders>
            <w:shd w:val="clear" w:color="000000" w:fill="FFFFFF"/>
            <w:noWrap/>
            <w:vAlign w:val="center"/>
            <w:hideMark/>
          </w:tcPr>
          <w:p w14:paraId="5B8DFC52"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564" w:type="pct"/>
            <w:tcBorders>
              <w:top w:val="nil"/>
              <w:left w:val="nil"/>
              <w:bottom w:val="single" w:sz="4" w:space="0" w:color="auto"/>
              <w:right w:val="single" w:sz="4" w:space="0" w:color="auto"/>
            </w:tcBorders>
            <w:shd w:val="clear" w:color="000000" w:fill="FFFFFF"/>
            <w:vAlign w:val="center"/>
            <w:hideMark/>
          </w:tcPr>
          <w:p w14:paraId="7115C8A7"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1,138.0</w:t>
            </w:r>
          </w:p>
        </w:tc>
        <w:tc>
          <w:tcPr>
            <w:tcW w:w="422" w:type="pct"/>
            <w:tcBorders>
              <w:top w:val="nil"/>
              <w:left w:val="nil"/>
              <w:bottom w:val="single" w:sz="4" w:space="0" w:color="auto"/>
              <w:right w:val="single" w:sz="4" w:space="0" w:color="auto"/>
            </w:tcBorders>
            <w:shd w:val="clear" w:color="000000" w:fill="FFFFFF"/>
            <w:noWrap/>
            <w:vAlign w:val="center"/>
            <w:hideMark/>
          </w:tcPr>
          <w:p w14:paraId="6BBF99F7"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94" w:type="pct"/>
            <w:tcBorders>
              <w:top w:val="nil"/>
              <w:left w:val="nil"/>
              <w:bottom w:val="single" w:sz="4" w:space="0" w:color="auto"/>
              <w:right w:val="single" w:sz="4" w:space="0" w:color="auto"/>
            </w:tcBorders>
            <w:shd w:val="clear" w:color="000000" w:fill="FFFFFF"/>
            <w:noWrap/>
            <w:vAlign w:val="center"/>
            <w:hideMark/>
          </w:tcPr>
          <w:p w14:paraId="308276C4"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r>
      <w:tr w:rsidR="00AC4D4D" w:rsidRPr="0056488A" w14:paraId="4E225794" w14:textId="77777777" w:rsidTr="00583629">
        <w:trPr>
          <w:trHeight w:val="225"/>
        </w:trPr>
        <w:tc>
          <w:tcPr>
            <w:tcW w:w="183"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F2E5541" w14:textId="77777777" w:rsidR="006C56DD" w:rsidRPr="0056488A" w:rsidRDefault="006C56DD" w:rsidP="00BC0127">
            <w:pPr>
              <w:spacing w:after="0" w:line="240" w:lineRule="auto"/>
              <w:rPr>
                <w:rFonts w:ascii="Calibri" w:eastAsia="Times New Roman" w:hAnsi="Calibri" w:cs="Times New Roman"/>
                <w:color w:val="000000"/>
                <w:sz w:val="16"/>
                <w:szCs w:val="16"/>
                <w:lang w:eastAsia="en-GB"/>
              </w:rPr>
            </w:pPr>
          </w:p>
        </w:tc>
        <w:tc>
          <w:tcPr>
            <w:tcW w:w="519" w:type="pct"/>
            <w:vMerge/>
            <w:tcBorders>
              <w:top w:val="single" w:sz="4" w:space="0" w:color="auto"/>
              <w:left w:val="nil"/>
              <w:bottom w:val="single" w:sz="4" w:space="0" w:color="auto"/>
              <w:right w:val="single" w:sz="4" w:space="0" w:color="auto"/>
            </w:tcBorders>
            <w:shd w:val="clear" w:color="000000" w:fill="FFFFFF"/>
            <w:vAlign w:val="center"/>
            <w:hideMark/>
          </w:tcPr>
          <w:p w14:paraId="1F897DB3"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p>
        </w:tc>
        <w:tc>
          <w:tcPr>
            <w:tcW w:w="987" w:type="pct"/>
            <w:tcBorders>
              <w:top w:val="single" w:sz="4" w:space="0" w:color="auto"/>
              <w:left w:val="nil"/>
              <w:bottom w:val="single" w:sz="4" w:space="0" w:color="auto"/>
              <w:right w:val="single" w:sz="4" w:space="0" w:color="auto"/>
            </w:tcBorders>
            <w:shd w:val="clear" w:color="000000" w:fill="FFFFFF"/>
            <w:noWrap/>
            <w:vAlign w:val="center"/>
            <w:hideMark/>
          </w:tcPr>
          <w:p w14:paraId="78A802C2"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Female  (</w:t>
            </w:r>
            <w:r w:rsidR="002836FF" w:rsidRPr="0056488A">
              <w:rPr>
                <w:rFonts w:ascii="Calibri" w:eastAsia="Times New Roman" w:hAnsi="Calibri" w:cs="Times New Roman"/>
                <w:color w:val="000000"/>
                <w:sz w:val="16"/>
                <w:szCs w:val="16"/>
                <w:lang w:eastAsia="en-GB"/>
              </w:rPr>
              <w:t xml:space="preserve">directly age-standardised </w:t>
            </w:r>
            <w:r w:rsidRPr="0056488A">
              <w:rPr>
                <w:rFonts w:ascii="Calibri" w:eastAsia="Times New Roman" w:hAnsi="Calibri" w:cs="Times New Roman"/>
                <w:color w:val="000000"/>
                <w:sz w:val="16"/>
                <w:szCs w:val="16"/>
                <w:lang w:eastAsia="en-GB"/>
              </w:rPr>
              <w:t>rate per 100,000)</w:t>
            </w:r>
          </w:p>
        </w:tc>
        <w:tc>
          <w:tcPr>
            <w:tcW w:w="211" w:type="pct"/>
            <w:tcBorders>
              <w:top w:val="nil"/>
              <w:left w:val="nil"/>
              <w:bottom w:val="single" w:sz="4" w:space="0" w:color="auto"/>
              <w:right w:val="single" w:sz="4" w:space="0" w:color="auto"/>
            </w:tcBorders>
            <w:shd w:val="clear" w:color="000000" w:fill="FFFFFF"/>
            <w:noWrap/>
            <w:vAlign w:val="center"/>
            <w:hideMark/>
          </w:tcPr>
          <w:p w14:paraId="607EB84C"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10</w:t>
            </w:r>
          </w:p>
        </w:tc>
        <w:tc>
          <w:tcPr>
            <w:tcW w:w="422" w:type="pct"/>
            <w:tcBorders>
              <w:top w:val="nil"/>
              <w:left w:val="nil"/>
              <w:bottom w:val="single" w:sz="4" w:space="0" w:color="auto"/>
              <w:right w:val="single" w:sz="4" w:space="0" w:color="auto"/>
            </w:tcBorders>
            <w:shd w:val="clear" w:color="000000" w:fill="FFC7CE"/>
            <w:vAlign w:val="center"/>
            <w:hideMark/>
          </w:tcPr>
          <w:p w14:paraId="78712422" w14:textId="77777777" w:rsidR="006C56DD" w:rsidRPr="0056488A" w:rsidRDefault="006C56DD" w:rsidP="00BC0127">
            <w:pPr>
              <w:spacing w:after="0" w:line="240" w:lineRule="auto"/>
              <w:jc w:val="center"/>
              <w:rPr>
                <w:rFonts w:ascii="Calibri" w:eastAsia="Times New Roman" w:hAnsi="Calibri" w:cs="Times New Roman"/>
                <w:color w:val="9C0006"/>
                <w:sz w:val="16"/>
                <w:szCs w:val="16"/>
                <w:lang w:eastAsia="en-GB"/>
              </w:rPr>
            </w:pPr>
            <w:r w:rsidRPr="0056488A">
              <w:rPr>
                <w:rFonts w:ascii="Calibri" w:eastAsia="Times New Roman" w:hAnsi="Calibri" w:cs="Times New Roman"/>
                <w:color w:val="9C0006"/>
                <w:sz w:val="16"/>
                <w:szCs w:val="16"/>
                <w:lang w:eastAsia="en-GB"/>
              </w:rPr>
              <w:t>890.8</w:t>
            </w:r>
          </w:p>
        </w:tc>
        <w:tc>
          <w:tcPr>
            <w:tcW w:w="353" w:type="pct"/>
            <w:tcBorders>
              <w:top w:val="nil"/>
              <w:left w:val="nil"/>
              <w:bottom w:val="single" w:sz="4" w:space="0" w:color="auto"/>
              <w:right w:val="single" w:sz="4" w:space="0" w:color="auto"/>
            </w:tcBorders>
            <w:shd w:val="clear" w:color="000000" w:fill="FFFFFF"/>
            <w:vAlign w:val="center"/>
            <w:hideMark/>
          </w:tcPr>
          <w:p w14:paraId="2784151A"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93" w:type="pct"/>
            <w:tcBorders>
              <w:top w:val="nil"/>
              <w:left w:val="nil"/>
              <w:bottom w:val="single" w:sz="4" w:space="0" w:color="auto"/>
              <w:right w:val="single" w:sz="4" w:space="0" w:color="auto"/>
            </w:tcBorders>
            <w:shd w:val="clear" w:color="000000" w:fill="C6EFCE"/>
            <w:noWrap/>
            <w:vAlign w:val="center"/>
            <w:hideMark/>
          </w:tcPr>
          <w:p w14:paraId="112A5DE4" w14:textId="77777777" w:rsidR="006C56DD" w:rsidRPr="0056488A" w:rsidRDefault="006C56DD" w:rsidP="00BC0127">
            <w:pPr>
              <w:spacing w:after="0" w:line="240" w:lineRule="auto"/>
              <w:jc w:val="center"/>
              <w:rPr>
                <w:rFonts w:ascii="Calibri" w:eastAsia="Times New Roman" w:hAnsi="Calibri" w:cs="Times New Roman"/>
                <w:color w:val="006100"/>
                <w:sz w:val="16"/>
                <w:szCs w:val="16"/>
                <w:lang w:eastAsia="en-GB"/>
              </w:rPr>
            </w:pPr>
            <w:r w:rsidRPr="0056488A">
              <w:rPr>
                <w:rFonts w:ascii="Calibri" w:eastAsia="Times New Roman" w:hAnsi="Calibri" w:cs="Times New Roman"/>
                <w:color w:val="006100"/>
                <w:sz w:val="16"/>
                <w:szCs w:val="16"/>
                <w:lang w:eastAsia="en-GB"/>
              </w:rPr>
              <w:t>797.5</w:t>
            </w:r>
          </w:p>
        </w:tc>
        <w:tc>
          <w:tcPr>
            <w:tcW w:w="352" w:type="pct"/>
            <w:tcBorders>
              <w:top w:val="nil"/>
              <w:left w:val="nil"/>
              <w:bottom w:val="single" w:sz="4" w:space="0" w:color="auto"/>
              <w:right w:val="single" w:sz="4" w:space="0" w:color="auto"/>
            </w:tcBorders>
            <w:shd w:val="clear" w:color="000000" w:fill="FFFFFF"/>
            <w:vAlign w:val="center"/>
            <w:hideMark/>
          </w:tcPr>
          <w:p w14:paraId="2160A655"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564" w:type="pct"/>
            <w:tcBorders>
              <w:top w:val="nil"/>
              <w:left w:val="nil"/>
              <w:bottom w:val="single" w:sz="4" w:space="0" w:color="auto"/>
              <w:right w:val="single" w:sz="4" w:space="0" w:color="auto"/>
            </w:tcBorders>
            <w:shd w:val="clear" w:color="auto" w:fill="auto"/>
            <w:vAlign w:val="center"/>
            <w:hideMark/>
          </w:tcPr>
          <w:p w14:paraId="13D9CEB1"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838.1</w:t>
            </w:r>
          </w:p>
        </w:tc>
        <w:tc>
          <w:tcPr>
            <w:tcW w:w="422" w:type="pct"/>
            <w:tcBorders>
              <w:top w:val="nil"/>
              <w:left w:val="nil"/>
              <w:bottom w:val="single" w:sz="4" w:space="0" w:color="auto"/>
              <w:right w:val="single" w:sz="4" w:space="0" w:color="auto"/>
            </w:tcBorders>
            <w:shd w:val="clear" w:color="000000" w:fill="FFFFFF"/>
            <w:vAlign w:val="center"/>
            <w:hideMark/>
          </w:tcPr>
          <w:p w14:paraId="25DB1E8A"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94" w:type="pct"/>
            <w:tcBorders>
              <w:top w:val="nil"/>
              <w:left w:val="nil"/>
              <w:bottom w:val="single" w:sz="4" w:space="0" w:color="auto"/>
              <w:right w:val="single" w:sz="4" w:space="0" w:color="auto"/>
            </w:tcBorders>
            <w:shd w:val="clear" w:color="000000" w:fill="FFFFFF"/>
            <w:noWrap/>
            <w:vAlign w:val="center"/>
            <w:hideMark/>
          </w:tcPr>
          <w:p w14:paraId="622F5D7C"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r>
      <w:tr w:rsidR="00AC4D4D" w:rsidRPr="0056488A" w14:paraId="6FA43D47" w14:textId="77777777" w:rsidTr="00AC4D4D">
        <w:trPr>
          <w:trHeight w:val="450"/>
        </w:trPr>
        <w:tc>
          <w:tcPr>
            <w:tcW w:w="183" w:type="pct"/>
            <w:vMerge/>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1686BA6F" w14:textId="77777777" w:rsidR="006C56DD" w:rsidRPr="0056488A" w:rsidRDefault="006C56DD" w:rsidP="00BC0127">
            <w:pPr>
              <w:spacing w:after="0" w:line="240" w:lineRule="auto"/>
              <w:rPr>
                <w:rFonts w:ascii="Calibri" w:eastAsia="Times New Roman" w:hAnsi="Calibri" w:cs="Times New Roman"/>
                <w:color w:val="000000"/>
                <w:sz w:val="16"/>
                <w:szCs w:val="16"/>
                <w:lang w:eastAsia="en-GB"/>
              </w:rPr>
            </w:pPr>
          </w:p>
        </w:tc>
        <w:tc>
          <w:tcPr>
            <w:tcW w:w="519" w:type="pct"/>
            <w:vMerge w:val="restart"/>
            <w:tcBorders>
              <w:top w:val="nil"/>
              <w:left w:val="nil"/>
              <w:right w:val="single" w:sz="4" w:space="0" w:color="auto"/>
            </w:tcBorders>
            <w:shd w:val="clear" w:color="000000" w:fill="FFFFFF"/>
            <w:vAlign w:val="center"/>
            <w:hideMark/>
          </w:tcPr>
          <w:p w14:paraId="49AAFCDB"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Premature mortality                     (under 75 years)</w:t>
            </w:r>
          </w:p>
          <w:p w14:paraId="3FB330CE"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 </w:t>
            </w:r>
          </w:p>
        </w:tc>
        <w:tc>
          <w:tcPr>
            <w:tcW w:w="987" w:type="pct"/>
            <w:tcBorders>
              <w:top w:val="nil"/>
              <w:left w:val="nil"/>
              <w:bottom w:val="single" w:sz="4" w:space="0" w:color="auto"/>
              <w:right w:val="single" w:sz="4" w:space="0" w:color="auto"/>
            </w:tcBorders>
            <w:shd w:val="clear" w:color="000000" w:fill="FFFFFF"/>
            <w:noWrap/>
            <w:vAlign w:val="center"/>
            <w:hideMark/>
          </w:tcPr>
          <w:p w14:paraId="5864211B"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Male  (</w:t>
            </w:r>
            <w:r w:rsidR="002836FF" w:rsidRPr="0056488A">
              <w:rPr>
                <w:rFonts w:ascii="Calibri" w:eastAsia="Times New Roman" w:hAnsi="Calibri" w:cs="Times New Roman"/>
                <w:color w:val="000000"/>
                <w:sz w:val="16"/>
                <w:szCs w:val="16"/>
                <w:lang w:eastAsia="en-GB"/>
              </w:rPr>
              <w:t xml:space="preserve">directly age-standardised </w:t>
            </w:r>
            <w:r w:rsidRPr="0056488A">
              <w:rPr>
                <w:rFonts w:ascii="Calibri" w:eastAsia="Times New Roman" w:hAnsi="Calibri" w:cs="Times New Roman"/>
                <w:color w:val="000000"/>
                <w:sz w:val="16"/>
                <w:szCs w:val="16"/>
                <w:lang w:eastAsia="en-GB"/>
              </w:rPr>
              <w:t>rate per 100,000)</w:t>
            </w:r>
          </w:p>
        </w:tc>
        <w:tc>
          <w:tcPr>
            <w:tcW w:w="211" w:type="pct"/>
            <w:tcBorders>
              <w:top w:val="nil"/>
              <w:left w:val="nil"/>
              <w:bottom w:val="single" w:sz="4" w:space="0" w:color="auto"/>
              <w:right w:val="single" w:sz="4" w:space="0" w:color="auto"/>
            </w:tcBorders>
            <w:shd w:val="clear" w:color="000000" w:fill="FFFFFF"/>
            <w:noWrap/>
            <w:vAlign w:val="center"/>
            <w:hideMark/>
          </w:tcPr>
          <w:p w14:paraId="1456F396"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10</w:t>
            </w:r>
          </w:p>
        </w:tc>
        <w:tc>
          <w:tcPr>
            <w:tcW w:w="422" w:type="pct"/>
            <w:tcBorders>
              <w:top w:val="nil"/>
              <w:left w:val="nil"/>
              <w:bottom w:val="single" w:sz="4" w:space="0" w:color="auto"/>
              <w:right w:val="single" w:sz="4" w:space="0" w:color="auto"/>
            </w:tcBorders>
            <w:shd w:val="clear" w:color="000000" w:fill="FFC7CE"/>
            <w:vAlign w:val="center"/>
            <w:hideMark/>
          </w:tcPr>
          <w:p w14:paraId="66CB6EBF" w14:textId="77777777" w:rsidR="006C56DD" w:rsidRPr="0056488A" w:rsidRDefault="006C56DD" w:rsidP="00BC0127">
            <w:pPr>
              <w:spacing w:after="0" w:line="240" w:lineRule="auto"/>
              <w:jc w:val="center"/>
              <w:rPr>
                <w:rFonts w:ascii="Calibri" w:eastAsia="Times New Roman" w:hAnsi="Calibri" w:cs="Times New Roman"/>
                <w:color w:val="9C0006"/>
                <w:sz w:val="16"/>
                <w:szCs w:val="16"/>
                <w:lang w:eastAsia="en-GB"/>
              </w:rPr>
            </w:pPr>
            <w:r w:rsidRPr="0056488A">
              <w:rPr>
                <w:rFonts w:ascii="Calibri" w:eastAsia="Times New Roman" w:hAnsi="Calibri" w:cs="Times New Roman"/>
                <w:color w:val="9C0006"/>
                <w:sz w:val="16"/>
                <w:szCs w:val="16"/>
                <w:lang w:eastAsia="en-GB"/>
              </w:rPr>
              <w:t>457.8</w:t>
            </w:r>
          </w:p>
        </w:tc>
        <w:tc>
          <w:tcPr>
            <w:tcW w:w="353" w:type="pct"/>
            <w:tcBorders>
              <w:top w:val="nil"/>
              <w:left w:val="nil"/>
              <w:bottom w:val="single" w:sz="4" w:space="0" w:color="auto"/>
              <w:right w:val="single" w:sz="4" w:space="0" w:color="auto"/>
            </w:tcBorders>
            <w:shd w:val="clear" w:color="000000" w:fill="FFFFFF"/>
            <w:vAlign w:val="center"/>
            <w:hideMark/>
          </w:tcPr>
          <w:p w14:paraId="25648A80"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93" w:type="pct"/>
            <w:tcBorders>
              <w:top w:val="nil"/>
              <w:left w:val="nil"/>
              <w:bottom w:val="single" w:sz="4" w:space="0" w:color="auto"/>
              <w:right w:val="single" w:sz="4" w:space="0" w:color="auto"/>
            </w:tcBorders>
            <w:shd w:val="clear" w:color="000000" w:fill="C6EFCE"/>
            <w:noWrap/>
            <w:vAlign w:val="center"/>
            <w:hideMark/>
          </w:tcPr>
          <w:p w14:paraId="1D2226AC" w14:textId="77777777" w:rsidR="006C56DD" w:rsidRPr="0056488A" w:rsidRDefault="006C56DD" w:rsidP="00BC0127">
            <w:pPr>
              <w:spacing w:after="0" w:line="240" w:lineRule="auto"/>
              <w:jc w:val="center"/>
              <w:rPr>
                <w:rFonts w:ascii="Calibri" w:eastAsia="Times New Roman" w:hAnsi="Calibri" w:cs="Times New Roman"/>
                <w:color w:val="006100"/>
                <w:sz w:val="16"/>
                <w:szCs w:val="16"/>
                <w:lang w:eastAsia="en-GB"/>
              </w:rPr>
            </w:pPr>
            <w:r w:rsidRPr="0056488A">
              <w:rPr>
                <w:rFonts w:ascii="Calibri" w:eastAsia="Times New Roman" w:hAnsi="Calibri" w:cs="Times New Roman"/>
                <w:color w:val="006100"/>
                <w:sz w:val="16"/>
                <w:szCs w:val="16"/>
                <w:lang w:eastAsia="en-GB"/>
              </w:rPr>
              <w:t>365.7</w:t>
            </w:r>
          </w:p>
        </w:tc>
        <w:tc>
          <w:tcPr>
            <w:tcW w:w="352" w:type="pct"/>
            <w:tcBorders>
              <w:top w:val="nil"/>
              <w:left w:val="nil"/>
              <w:bottom w:val="single" w:sz="4" w:space="0" w:color="auto"/>
              <w:right w:val="single" w:sz="4" w:space="0" w:color="auto"/>
            </w:tcBorders>
            <w:shd w:val="clear" w:color="000000" w:fill="FFFFFF"/>
            <w:noWrap/>
            <w:vAlign w:val="center"/>
            <w:hideMark/>
          </w:tcPr>
          <w:p w14:paraId="4232439D"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564" w:type="pct"/>
            <w:tcBorders>
              <w:top w:val="nil"/>
              <w:left w:val="nil"/>
              <w:bottom w:val="single" w:sz="4" w:space="0" w:color="auto"/>
              <w:right w:val="single" w:sz="4" w:space="0" w:color="auto"/>
            </w:tcBorders>
            <w:shd w:val="clear" w:color="000000" w:fill="FFFFFF"/>
            <w:vAlign w:val="center"/>
            <w:hideMark/>
          </w:tcPr>
          <w:p w14:paraId="1D58C18B"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410.5</w:t>
            </w:r>
          </w:p>
        </w:tc>
        <w:tc>
          <w:tcPr>
            <w:tcW w:w="422" w:type="pct"/>
            <w:tcBorders>
              <w:top w:val="nil"/>
              <w:left w:val="nil"/>
              <w:bottom w:val="single" w:sz="4" w:space="0" w:color="auto"/>
              <w:right w:val="single" w:sz="4" w:space="0" w:color="auto"/>
            </w:tcBorders>
            <w:shd w:val="clear" w:color="000000" w:fill="FFFFFF"/>
            <w:vAlign w:val="center"/>
            <w:hideMark/>
          </w:tcPr>
          <w:p w14:paraId="7105AD5C"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94" w:type="pct"/>
            <w:tcBorders>
              <w:top w:val="nil"/>
              <w:left w:val="nil"/>
              <w:bottom w:val="single" w:sz="4" w:space="0" w:color="auto"/>
              <w:right w:val="single" w:sz="4" w:space="0" w:color="auto"/>
            </w:tcBorders>
            <w:shd w:val="clear" w:color="000000" w:fill="FFFFFF"/>
            <w:noWrap/>
            <w:vAlign w:val="center"/>
            <w:hideMark/>
          </w:tcPr>
          <w:p w14:paraId="01D8A7A6"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r>
      <w:tr w:rsidR="00AC4D4D" w:rsidRPr="0056488A" w14:paraId="6A88DF78" w14:textId="77777777" w:rsidTr="00AC4D4D">
        <w:trPr>
          <w:trHeight w:val="225"/>
        </w:trPr>
        <w:tc>
          <w:tcPr>
            <w:tcW w:w="183" w:type="pct"/>
            <w:vMerge/>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0ACFD2EC" w14:textId="77777777" w:rsidR="006C56DD" w:rsidRPr="0056488A" w:rsidRDefault="006C56DD" w:rsidP="00BC0127">
            <w:pPr>
              <w:spacing w:after="0" w:line="240" w:lineRule="auto"/>
              <w:rPr>
                <w:rFonts w:ascii="Calibri" w:eastAsia="Times New Roman" w:hAnsi="Calibri" w:cs="Times New Roman"/>
                <w:color w:val="000000"/>
                <w:sz w:val="16"/>
                <w:szCs w:val="16"/>
                <w:lang w:eastAsia="en-GB"/>
              </w:rPr>
            </w:pPr>
          </w:p>
        </w:tc>
        <w:tc>
          <w:tcPr>
            <w:tcW w:w="519" w:type="pct"/>
            <w:vMerge/>
            <w:tcBorders>
              <w:left w:val="nil"/>
              <w:bottom w:val="single" w:sz="4" w:space="0" w:color="auto"/>
              <w:right w:val="single" w:sz="4" w:space="0" w:color="auto"/>
            </w:tcBorders>
            <w:shd w:val="clear" w:color="000000" w:fill="FFFFFF"/>
            <w:vAlign w:val="center"/>
            <w:hideMark/>
          </w:tcPr>
          <w:p w14:paraId="61DB512B"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p>
        </w:tc>
        <w:tc>
          <w:tcPr>
            <w:tcW w:w="987" w:type="pct"/>
            <w:tcBorders>
              <w:top w:val="nil"/>
              <w:left w:val="nil"/>
              <w:bottom w:val="single" w:sz="4" w:space="0" w:color="auto"/>
              <w:right w:val="single" w:sz="4" w:space="0" w:color="auto"/>
            </w:tcBorders>
            <w:shd w:val="clear" w:color="000000" w:fill="FFFFFF"/>
            <w:noWrap/>
            <w:vAlign w:val="center"/>
            <w:hideMark/>
          </w:tcPr>
          <w:p w14:paraId="35C5C99F"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Female  (</w:t>
            </w:r>
            <w:r w:rsidR="002836FF" w:rsidRPr="0056488A">
              <w:rPr>
                <w:rFonts w:ascii="Calibri" w:eastAsia="Times New Roman" w:hAnsi="Calibri" w:cs="Times New Roman"/>
                <w:color w:val="000000"/>
                <w:sz w:val="16"/>
                <w:szCs w:val="16"/>
                <w:lang w:eastAsia="en-GB"/>
              </w:rPr>
              <w:t xml:space="preserve">directly age-standardised </w:t>
            </w:r>
            <w:r w:rsidRPr="0056488A">
              <w:rPr>
                <w:rFonts w:ascii="Calibri" w:eastAsia="Times New Roman" w:hAnsi="Calibri" w:cs="Times New Roman"/>
                <w:color w:val="000000"/>
                <w:sz w:val="16"/>
                <w:szCs w:val="16"/>
                <w:lang w:eastAsia="en-GB"/>
              </w:rPr>
              <w:t>rate per 100,000)</w:t>
            </w:r>
          </w:p>
        </w:tc>
        <w:tc>
          <w:tcPr>
            <w:tcW w:w="211" w:type="pct"/>
            <w:tcBorders>
              <w:top w:val="nil"/>
              <w:left w:val="nil"/>
              <w:bottom w:val="single" w:sz="4" w:space="0" w:color="auto"/>
              <w:right w:val="single" w:sz="4" w:space="0" w:color="auto"/>
            </w:tcBorders>
            <w:shd w:val="clear" w:color="000000" w:fill="FFFFFF"/>
            <w:noWrap/>
            <w:vAlign w:val="center"/>
            <w:hideMark/>
          </w:tcPr>
          <w:p w14:paraId="7FD49AEB"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10</w:t>
            </w:r>
          </w:p>
        </w:tc>
        <w:tc>
          <w:tcPr>
            <w:tcW w:w="422" w:type="pct"/>
            <w:tcBorders>
              <w:top w:val="nil"/>
              <w:left w:val="nil"/>
              <w:bottom w:val="single" w:sz="4" w:space="0" w:color="auto"/>
              <w:right w:val="single" w:sz="4" w:space="0" w:color="auto"/>
            </w:tcBorders>
            <w:shd w:val="clear" w:color="000000" w:fill="FFC7CE"/>
            <w:vAlign w:val="center"/>
            <w:hideMark/>
          </w:tcPr>
          <w:p w14:paraId="1A48387D" w14:textId="77777777" w:rsidR="006C56DD" w:rsidRPr="0056488A" w:rsidRDefault="006C56DD" w:rsidP="00BC0127">
            <w:pPr>
              <w:spacing w:after="0" w:line="240" w:lineRule="auto"/>
              <w:jc w:val="center"/>
              <w:rPr>
                <w:rFonts w:ascii="Calibri" w:eastAsia="Times New Roman" w:hAnsi="Calibri" w:cs="Times New Roman"/>
                <w:color w:val="9C0006"/>
                <w:sz w:val="16"/>
                <w:szCs w:val="16"/>
                <w:lang w:eastAsia="en-GB"/>
              </w:rPr>
            </w:pPr>
            <w:r w:rsidRPr="0056488A">
              <w:rPr>
                <w:rFonts w:ascii="Calibri" w:eastAsia="Times New Roman" w:hAnsi="Calibri" w:cs="Times New Roman"/>
                <w:color w:val="9C0006"/>
                <w:sz w:val="16"/>
                <w:szCs w:val="16"/>
                <w:lang w:eastAsia="en-GB"/>
              </w:rPr>
              <w:t>293.0</w:t>
            </w:r>
          </w:p>
        </w:tc>
        <w:tc>
          <w:tcPr>
            <w:tcW w:w="353" w:type="pct"/>
            <w:tcBorders>
              <w:top w:val="nil"/>
              <w:left w:val="nil"/>
              <w:bottom w:val="single" w:sz="4" w:space="0" w:color="auto"/>
              <w:right w:val="single" w:sz="4" w:space="0" w:color="auto"/>
            </w:tcBorders>
            <w:shd w:val="clear" w:color="000000" w:fill="FFFFFF"/>
            <w:vAlign w:val="center"/>
            <w:hideMark/>
          </w:tcPr>
          <w:p w14:paraId="5FABC47D"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93" w:type="pct"/>
            <w:tcBorders>
              <w:top w:val="nil"/>
              <w:left w:val="nil"/>
              <w:bottom w:val="single" w:sz="4" w:space="0" w:color="auto"/>
              <w:right w:val="single" w:sz="4" w:space="0" w:color="auto"/>
            </w:tcBorders>
            <w:shd w:val="clear" w:color="000000" w:fill="C6EFCE"/>
            <w:noWrap/>
            <w:vAlign w:val="center"/>
            <w:hideMark/>
          </w:tcPr>
          <w:p w14:paraId="5B9DC846" w14:textId="77777777" w:rsidR="006C56DD" w:rsidRPr="0056488A" w:rsidRDefault="006C56DD" w:rsidP="00BC0127">
            <w:pPr>
              <w:spacing w:after="0" w:line="240" w:lineRule="auto"/>
              <w:jc w:val="center"/>
              <w:rPr>
                <w:rFonts w:ascii="Calibri" w:eastAsia="Times New Roman" w:hAnsi="Calibri" w:cs="Times New Roman"/>
                <w:color w:val="006100"/>
                <w:sz w:val="16"/>
                <w:szCs w:val="16"/>
                <w:lang w:eastAsia="en-GB"/>
              </w:rPr>
            </w:pPr>
            <w:r w:rsidRPr="0056488A">
              <w:rPr>
                <w:rFonts w:ascii="Calibri" w:eastAsia="Times New Roman" w:hAnsi="Calibri" w:cs="Times New Roman"/>
                <w:color w:val="006100"/>
                <w:sz w:val="16"/>
                <w:szCs w:val="16"/>
                <w:lang w:eastAsia="en-GB"/>
              </w:rPr>
              <w:t>245.7</w:t>
            </w:r>
          </w:p>
        </w:tc>
        <w:tc>
          <w:tcPr>
            <w:tcW w:w="352" w:type="pct"/>
            <w:tcBorders>
              <w:top w:val="nil"/>
              <w:left w:val="nil"/>
              <w:bottom w:val="single" w:sz="4" w:space="0" w:color="auto"/>
              <w:right w:val="single" w:sz="4" w:space="0" w:color="auto"/>
            </w:tcBorders>
            <w:shd w:val="clear" w:color="000000" w:fill="FFFFFF"/>
            <w:noWrap/>
            <w:vAlign w:val="center"/>
            <w:hideMark/>
          </w:tcPr>
          <w:p w14:paraId="4F190F9A"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564" w:type="pct"/>
            <w:tcBorders>
              <w:top w:val="nil"/>
              <w:left w:val="nil"/>
              <w:bottom w:val="single" w:sz="4" w:space="0" w:color="auto"/>
              <w:right w:val="single" w:sz="4" w:space="0" w:color="auto"/>
            </w:tcBorders>
            <w:shd w:val="clear" w:color="000000" w:fill="FFFFFF"/>
            <w:vAlign w:val="center"/>
            <w:hideMark/>
          </w:tcPr>
          <w:p w14:paraId="0F786F8C"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267.7</w:t>
            </w:r>
          </w:p>
        </w:tc>
        <w:tc>
          <w:tcPr>
            <w:tcW w:w="422" w:type="pct"/>
            <w:tcBorders>
              <w:top w:val="nil"/>
              <w:left w:val="nil"/>
              <w:bottom w:val="single" w:sz="4" w:space="0" w:color="auto"/>
              <w:right w:val="single" w:sz="4" w:space="0" w:color="auto"/>
            </w:tcBorders>
            <w:shd w:val="clear" w:color="000000" w:fill="FFFFFF"/>
            <w:vAlign w:val="center"/>
            <w:hideMark/>
          </w:tcPr>
          <w:p w14:paraId="1A5C1738"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c>
          <w:tcPr>
            <w:tcW w:w="494" w:type="pct"/>
            <w:tcBorders>
              <w:top w:val="nil"/>
              <w:left w:val="nil"/>
              <w:bottom w:val="single" w:sz="4" w:space="0" w:color="auto"/>
              <w:right w:val="single" w:sz="4" w:space="0" w:color="auto"/>
            </w:tcBorders>
            <w:shd w:val="clear" w:color="000000" w:fill="FFFFFF"/>
            <w:noWrap/>
            <w:vAlign w:val="center"/>
            <w:hideMark/>
          </w:tcPr>
          <w:p w14:paraId="59F36C26" w14:textId="77777777" w:rsidR="006C56DD" w:rsidRPr="0056488A" w:rsidRDefault="006C56DD" w:rsidP="00BC0127">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w:t>
            </w:r>
          </w:p>
        </w:tc>
      </w:tr>
    </w:tbl>
    <w:p w14:paraId="1FF1ED7D" w14:textId="77777777" w:rsidR="00012759" w:rsidRPr="0056488A" w:rsidRDefault="00012759" w:rsidP="00D24BFF">
      <w:pPr>
        <w:rPr>
          <w:b/>
          <w:sz w:val="16"/>
          <w:szCs w:val="16"/>
        </w:rPr>
      </w:pPr>
    </w:p>
    <w:p w14:paraId="1F30A7A8" w14:textId="77777777" w:rsidR="00012759" w:rsidRPr="0056488A" w:rsidRDefault="00012759" w:rsidP="00D24BFF">
      <w:pPr>
        <w:rPr>
          <w:b/>
          <w:sz w:val="16"/>
          <w:szCs w:val="16"/>
        </w:rPr>
      </w:pPr>
    </w:p>
    <w:p w14:paraId="289CAA4E" w14:textId="77777777" w:rsidR="00012759" w:rsidRPr="0056488A" w:rsidRDefault="00012759" w:rsidP="00D24BFF">
      <w:pPr>
        <w:rPr>
          <w:b/>
          <w:sz w:val="16"/>
          <w:szCs w:val="16"/>
        </w:rPr>
      </w:pPr>
    </w:p>
    <w:p w14:paraId="1D3E36BF" w14:textId="77777777" w:rsidR="00012759" w:rsidRPr="0056488A" w:rsidRDefault="00012759" w:rsidP="00D24BFF">
      <w:pPr>
        <w:rPr>
          <w:b/>
          <w:sz w:val="16"/>
          <w:szCs w:val="16"/>
        </w:rPr>
      </w:pPr>
    </w:p>
    <w:p w14:paraId="76C71101" w14:textId="77777777" w:rsidR="00012759" w:rsidRPr="0056488A" w:rsidRDefault="00012759" w:rsidP="00D24BFF">
      <w:pPr>
        <w:rPr>
          <w:b/>
          <w:sz w:val="16"/>
          <w:szCs w:val="16"/>
        </w:rPr>
      </w:pPr>
    </w:p>
    <w:p w14:paraId="4DE4487A" w14:textId="77777777" w:rsidR="00677DB4" w:rsidRPr="0056488A" w:rsidRDefault="00BE2326" w:rsidP="00D24BFF">
      <w:pPr>
        <w:rPr>
          <w:b/>
          <w:sz w:val="16"/>
          <w:szCs w:val="16"/>
        </w:rPr>
      </w:pPr>
      <w:r w:rsidRPr="0056488A">
        <w:rPr>
          <w:b/>
          <w:sz w:val="16"/>
          <w:szCs w:val="16"/>
        </w:rPr>
        <w:lastRenderedPageBreak/>
        <w:t>Sources:</w:t>
      </w:r>
    </w:p>
    <w:tbl>
      <w:tblPr>
        <w:tblW w:w="5579" w:type="pct"/>
        <w:tblLayout w:type="fixed"/>
        <w:tblLook w:val="04A0" w:firstRow="1" w:lastRow="0" w:firstColumn="1" w:lastColumn="0" w:noHBand="0" w:noVBand="1"/>
      </w:tblPr>
      <w:tblGrid>
        <w:gridCol w:w="829"/>
        <w:gridCol w:w="3986"/>
        <w:gridCol w:w="1012"/>
        <w:gridCol w:w="4233"/>
      </w:tblGrid>
      <w:tr w:rsidR="00BE2326" w:rsidRPr="0056488A" w14:paraId="702ED767" w14:textId="77777777" w:rsidTr="00BE2326">
        <w:trPr>
          <w:trHeight w:val="225"/>
        </w:trPr>
        <w:tc>
          <w:tcPr>
            <w:tcW w:w="412"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9BD4690" w14:textId="77777777" w:rsidR="00BE2326" w:rsidRPr="0056488A" w:rsidRDefault="00BE2326" w:rsidP="00BE2326">
            <w:pPr>
              <w:spacing w:after="0" w:line="240" w:lineRule="auto"/>
              <w:jc w:val="center"/>
              <w:rPr>
                <w:rFonts w:ascii="Calibri" w:eastAsia="Times New Roman" w:hAnsi="Calibri" w:cs="Times New Roman"/>
                <w:b/>
                <w:bCs/>
                <w:color w:val="000000"/>
                <w:sz w:val="16"/>
                <w:szCs w:val="16"/>
                <w:lang w:eastAsia="en-GB"/>
              </w:rPr>
            </w:pPr>
            <w:r w:rsidRPr="0056488A">
              <w:rPr>
                <w:rFonts w:ascii="Calibri" w:eastAsia="Times New Roman" w:hAnsi="Calibri" w:cs="Times New Roman"/>
                <w:b/>
                <w:bCs/>
                <w:color w:val="000000"/>
                <w:sz w:val="16"/>
                <w:szCs w:val="16"/>
                <w:lang w:eastAsia="en-GB"/>
              </w:rPr>
              <w:t>Source Number</w:t>
            </w:r>
          </w:p>
        </w:tc>
        <w:tc>
          <w:tcPr>
            <w:tcW w:w="1981" w:type="pct"/>
            <w:tcBorders>
              <w:top w:val="single" w:sz="4" w:space="0" w:color="auto"/>
              <w:left w:val="nil"/>
              <w:bottom w:val="single" w:sz="4" w:space="0" w:color="auto"/>
              <w:right w:val="single" w:sz="4" w:space="0" w:color="auto"/>
            </w:tcBorders>
            <w:shd w:val="clear" w:color="000000" w:fill="D9E1F2"/>
            <w:noWrap/>
            <w:vAlign w:val="center"/>
            <w:hideMark/>
          </w:tcPr>
          <w:p w14:paraId="7D48DEC5" w14:textId="77777777" w:rsidR="00BE2326" w:rsidRPr="0056488A" w:rsidRDefault="00BE2326" w:rsidP="00BE2326">
            <w:pPr>
              <w:spacing w:after="0" w:line="240" w:lineRule="auto"/>
              <w:jc w:val="center"/>
              <w:rPr>
                <w:rFonts w:ascii="Calibri" w:eastAsia="Times New Roman" w:hAnsi="Calibri" w:cs="Times New Roman"/>
                <w:b/>
                <w:bCs/>
                <w:color w:val="000000"/>
                <w:sz w:val="16"/>
                <w:szCs w:val="16"/>
                <w:lang w:eastAsia="en-GB"/>
              </w:rPr>
            </w:pPr>
            <w:r w:rsidRPr="0056488A">
              <w:rPr>
                <w:rFonts w:ascii="Calibri" w:eastAsia="Times New Roman" w:hAnsi="Calibri" w:cs="Times New Roman"/>
                <w:b/>
                <w:bCs/>
                <w:color w:val="000000"/>
                <w:sz w:val="16"/>
                <w:szCs w:val="16"/>
                <w:lang w:eastAsia="en-GB"/>
              </w:rPr>
              <w:t>Source</w:t>
            </w:r>
          </w:p>
        </w:tc>
        <w:tc>
          <w:tcPr>
            <w:tcW w:w="503" w:type="pct"/>
            <w:tcBorders>
              <w:top w:val="single" w:sz="4" w:space="0" w:color="auto"/>
              <w:left w:val="nil"/>
              <w:bottom w:val="single" w:sz="4" w:space="0" w:color="auto"/>
              <w:right w:val="single" w:sz="4" w:space="0" w:color="auto"/>
            </w:tcBorders>
            <w:shd w:val="clear" w:color="000000" w:fill="D9E1F2"/>
            <w:noWrap/>
            <w:vAlign w:val="center"/>
            <w:hideMark/>
          </w:tcPr>
          <w:p w14:paraId="6F973150" w14:textId="77777777" w:rsidR="00BE2326" w:rsidRPr="0056488A" w:rsidRDefault="00BE2326" w:rsidP="00BE2326">
            <w:pPr>
              <w:spacing w:after="0" w:line="240" w:lineRule="auto"/>
              <w:jc w:val="center"/>
              <w:rPr>
                <w:rFonts w:ascii="Calibri" w:eastAsia="Times New Roman" w:hAnsi="Calibri" w:cs="Times New Roman"/>
                <w:b/>
                <w:bCs/>
                <w:color w:val="000000"/>
                <w:sz w:val="16"/>
                <w:szCs w:val="16"/>
                <w:lang w:eastAsia="en-GB"/>
              </w:rPr>
            </w:pPr>
            <w:r w:rsidRPr="0056488A">
              <w:rPr>
                <w:rFonts w:ascii="Calibri" w:eastAsia="Times New Roman" w:hAnsi="Calibri" w:cs="Times New Roman"/>
                <w:b/>
                <w:bCs/>
                <w:color w:val="000000"/>
                <w:sz w:val="16"/>
                <w:szCs w:val="16"/>
                <w:lang w:eastAsia="en-GB"/>
              </w:rPr>
              <w:t>Source Number</w:t>
            </w:r>
          </w:p>
        </w:tc>
        <w:tc>
          <w:tcPr>
            <w:tcW w:w="2104" w:type="pct"/>
            <w:tcBorders>
              <w:top w:val="single" w:sz="4" w:space="0" w:color="auto"/>
              <w:left w:val="nil"/>
              <w:bottom w:val="single" w:sz="4" w:space="0" w:color="auto"/>
              <w:right w:val="single" w:sz="4" w:space="0" w:color="auto"/>
            </w:tcBorders>
            <w:shd w:val="clear" w:color="000000" w:fill="D9E1F2"/>
            <w:noWrap/>
            <w:vAlign w:val="center"/>
            <w:hideMark/>
          </w:tcPr>
          <w:p w14:paraId="164BACBF" w14:textId="77777777" w:rsidR="00BE2326" w:rsidRPr="0056488A" w:rsidRDefault="00BE2326" w:rsidP="00BE2326">
            <w:pPr>
              <w:spacing w:after="0" w:line="240" w:lineRule="auto"/>
              <w:jc w:val="center"/>
              <w:rPr>
                <w:rFonts w:ascii="Calibri" w:eastAsia="Times New Roman" w:hAnsi="Calibri" w:cs="Times New Roman"/>
                <w:b/>
                <w:bCs/>
                <w:color w:val="000000"/>
                <w:sz w:val="16"/>
                <w:szCs w:val="16"/>
                <w:lang w:eastAsia="en-GB"/>
              </w:rPr>
            </w:pPr>
            <w:r w:rsidRPr="0056488A">
              <w:rPr>
                <w:rFonts w:ascii="Calibri" w:eastAsia="Times New Roman" w:hAnsi="Calibri" w:cs="Times New Roman"/>
                <w:b/>
                <w:bCs/>
                <w:color w:val="000000"/>
                <w:sz w:val="16"/>
                <w:szCs w:val="16"/>
                <w:lang w:eastAsia="en-GB"/>
              </w:rPr>
              <w:t>Source</w:t>
            </w:r>
          </w:p>
        </w:tc>
      </w:tr>
      <w:tr w:rsidR="00BE2326" w:rsidRPr="0056488A" w14:paraId="0D5B8F04" w14:textId="77777777" w:rsidTr="00BE2326">
        <w:trPr>
          <w:trHeight w:val="22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500A7737" w14:textId="77777777" w:rsidR="00BE2326" w:rsidRPr="0056488A" w:rsidRDefault="00BE2326" w:rsidP="00BE2326">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w:t>
            </w:r>
          </w:p>
        </w:tc>
        <w:tc>
          <w:tcPr>
            <w:tcW w:w="1981" w:type="pct"/>
            <w:tcBorders>
              <w:top w:val="nil"/>
              <w:left w:val="nil"/>
              <w:bottom w:val="single" w:sz="4" w:space="0" w:color="auto"/>
              <w:right w:val="single" w:sz="4" w:space="0" w:color="auto"/>
            </w:tcBorders>
            <w:shd w:val="clear" w:color="auto" w:fill="auto"/>
            <w:noWrap/>
            <w:vAlign w:val="center"/>
            <w:hideMark/>
          </w:tcPr>
          <w:p w14:paraId="3C8C48EE" w14:textId="77777777" w:rsidR="00BE2326" w:rsidRPr="0056488A" w:rsidRDefault="00BE2326" w:rsidP="00BE2326">
            <w:pPr>
              <w:spacing w:after="0" w:line="240" w:lineRule="auto"/>
              <w:jc w:val="center"/>
              <w:rPr>
                <w:rFonts w:ascii="Calibri" w:eastAsia="Times New Roman" w:hAnsi="Calibri" w:cs="Times New Roman"/>
                <w:bCs/>
                <w:color w:val="000000"/>
                <w:sz w:val="16"/>
                <w:szCs w:val="16"/>
                <w:lang w:eastAsia="en-GB"/>
              </w:rPr>
            </w:pPr>
            <w:r w:rsidRPr="0056488A">
              <w:rPr>
                <w:rFonts w:ascii="Calibri" w:eastAsia="Times New Roman" w:hAnsi="Calibri" w:cs="Times New Roman"/>
                <w:bCs/>
                <w:color w:val="000000"/>
                <w:sz w:val="16"/>
                <w:szCs w:val="16"/>
                <w:lang w:eastAsia="en-GB"/>
              </w:rPr>
              <w:t>2016 mid-year population estimates, ONS</w:t>
            </w:r>
          </w:p>
        </w:tc>
        <w:tc>
          <w:tcPr>
            <w:tcW w:w="503" w:type="pct"/>
            <w:tcBorders>
              <w:top w:val="nil"/>
              <w:left w:val="nil"/>
              <w:bottom w:val="single" w:sz="4" w:space="0" w:color="auto"/>
              <w:right w:val="single" w:sz="4" w:space="0" w:color="auto"/>
            </w:tcBorders>
            <w:shd w:val="clear" w:color="auto" w:fill="auto"/>
            <w:noWrap/>
            <w:vAlign w:val="center"/>
            <w:hideMark/>
          </w:tcPr>
          <w:p w14:paraId="6CD6A508" w14:textId="77777777" w:rsidR="00BE2326" w:rsidRPr="0056488A" w:rsidRDefault="00BE2326" w:rsidP="00BE2326">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6</w:t>
            </w:r>
          </w:p>
        </w:tc>
        <w:tc>
          <w:tcPr>
            <w:tcW w:w="2104" w:type="pct"/>
            <w:tcBorders>
              <w:top w:val="nil"/>
              <w:left w:val="nil"/>
              <w:bottom w:val="single" w:sz="4" w:space="0" w:color="auto"/>
              <w:right w:val="single" w:sz="4" w:space="0" w:color="auto"/>
            </w:tcBorders>
            <w:shd w:val="clear" w:color="auto" w:fill="auto"/>
            <w:noWrap/>
            <w:vAlign w:val="center"/>
            <w:hideMark/>
          </w:tcPr>
          <w:p w14:paraId="01860431" w14:textId="77777777" w:rsidR="00BE2326" w:rsidRPr="0056488A" w:rsidRDefault="00BE2326" w:rsidP="00BE2326">
            <w:pPr>
              <w:spacing w:after="0" w:line="240" w:lineRule="auto"/>
              <w:jc w:val="center"/>
              <w:rPr>
                <w:rFonts w:ascii="Calibri" w:eastAsia="Times New Roman" w:hAnsi="Calibri" w:cs="Times New Roman"/>
                <w:bCs/>
                <w:color w:val="000000"/>
                <w:sz w:val="16"/>
                <w:szCs w:val="16"/>
                <w:lang w:eastAsia="en-GB"/>
              </w:rPr>
            </w:pPr>
            <w:r w:rsidRPr="0056488A">
              <w:rPr>
                <w:rFonts w:ascii="Calibri" w:eastAsia="Times New Roman" w:hAnsi="Calibri" w:cs="Times New Roman"/>
                <w:bCs/>
                <w:color w:val="000000"/>
                <w:sz w:val="16"/>
                <w:szCs w:val="16"/>
                <w:lang w:eastAsia="en-GB"/>
              </w:rPr>
              <w:t>Adult excess weight statistics, 2013-15, Public health Outcomes Framework</w:t>
            </w:r>
          </w:p>
        </w:tc>
      </w:tr>
      <w:tr w:rsidR="00BE2326" w:rsidRPr="0056488A" w14:paraId="13EFE737" w14:textId="77777777" w:rsidTr="00BE2326">
        <w:trPr>
          <w:trHeight w:val="22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0C8A3D50" w14:textId="77777777" w:rsidR="00BE2326" w:rsidRPr="0056488A" w:rsidRDefault="00BE2326" w:rsidP="00BE2326">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2</w:t>
            </w:r>
          </w:p>
        </w:tc>
        <w:tc>
          <w:tcPr>
            <w:tcW w:w="1981" w:type="pct"/>
            <w:tcBorders>
              <w:top w:val="nil"/>
              <w:left w:val="nil"/>
              <w:bottom w:val="single" w:sz="4" w:space="0" w:color="auto"/>
              <w:right w:val="single" w:sz="4" w:space="0" w:color="auto"/>
            </w:tcBorders>
            <w:shd w:val="clear" w:color="auto" w:fill="auto"/>
            <w:noWrap/>
            <w:vAlign w:val="center"/>
            <w:hideMark/>
          </w:tcPr>
          <w:p w14:paraId="2E5ECF29" w14:textId="77777777" w:rsidR="00BE2326" w:rsidRPr="0056488A" w:rsidRDefault="00BE2326" w:rsidP="00BE2326">
            <w:pPr>
              <w:spacing w:after="0" w:line="240" w:lineRule="auto"/>
              <w:jc w:val="center"/>
              <w:rPr>
                <w:rFonts w:ascii="Calibri" w:eastAsia="Times New Roman" w:hAnsi="Calibri" w:cs="Times New Roman"/>
                <w:bCs/>
                <w:color w:val="000000"/>
                <w:sz w:val="16"/>
                <w:szCs w:val="16"/>
                <w:lang w:eastAsia="en-GB"/>
              </w:rPr>
            </w:pPr>
            <w:r w:rsidRPr="0056488A">
              <w:rPr>
                <w:rFonts w:ascii="Calibri" w:eastAsia="Times New Roman" w:hAnsi="Calibri" w:cs="Times New Roman"/>
                <w:bCs/>
                <w:color w:val="000000"/>
                <w:sz w:val="16"/>
                <w:szCs w:val="16"/>
                <w:lang w:eastAsia="en-GB"/>
              </w:rPr>
              <w:t>2013 mid-year population forecasts, Research &amp; Performance Team, Cambridgeshire County Council</w:t>
            </w:r>
          </w:p>
        </w:tc>
        <w:tc>
          <w:tcPr>
            <w:tcW w:w="503" w:type="pct"/>
            <w:tcBorders>
              <w:top w:val="nil"/>
              <w:left w:val="nil"/>
              <w:bottom w:val="single" w:sz="4" w:space="0" w:color="auto"/>
              <w:right w:val="single" w:sz="4" w:space="0" w:color="auto"/>
            </w:tcBorders>
            <w:shd w:val="clear" w:color="auto" w:fill="auto"/>
            <w:noWrap/>
            <w:vAlign w:val="center"/>
            <w:hideMark/>
          </w:tcPr>
          <w:p w14:paraId="063E36B8" w14:textId="77777777" w:rsidR="00BE2326" w:rsidRPr="0056488A" w:rsidRDefault="00BE2326" w:rsidP="00BE2326">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7</w:t>
            </w:r>
          </w:p>
        </w:tc>
        <w:tc>
          <w:tcPr>
            <w:tcW w:w="2104" w:type="pct"/>
            <w:tcBorders>
              <w:top w:val="nil"/>
              <w:left w:val="nil"/>
              <w:bottom w:val="single" w:sz="4" w:space="0" w:color="auto"/>
              <w:right w:val="single" w:sz="4" w:space="0" w:color="auto"/>
            </w:tcBorders>
            <w:shd w:val="clear" w:color="auto" w:fill="auto"/>
            <w:noWrap/>
            <w:vAlign w:val="center"/>
            <w:hideMark/>
          </w:tcPr>
          <w:p w14:paraId="1BC5F25F" w14:textId="77777777" w:rsidR="00BE2326" w:rsidRPr="0056488A" w:rsidRDefault="00BE2326" w:rsidP="00BE2326">
            <w:pPr>
              <w:spacing w:after="0" w:line="240" w:lineRule="auto"/>
              <w:jc w:val="center"/>
              <w:rPr>
                <w:rFonts w:ascii="Calibri" w:eastAsia="Times New Roman" w:hAnsi="Calibri" w:cs="Times New Roman"/>
                <w:bCs/>
                <w:color w:val="000000"/>
                <w:sz w:val="16"/>
                <w:szCs w:val="16"/>
                <w:lang w:eastAsia="en-GB"/>
              </w:rPr>
            </w:pPr>
            <w:r w:rsidRPr="0056488A">
              <w:rPr>
                <w:rFonts w:ascii="Calibri" w:eastAsia="Times New Roman" w:hAnsi="Calibri" w:cs="Times New Roman"/>
                <w:bCs/>
                <w:color w:val="000000"/>
                <w:sz w:val="16"/>
                <w:szCs w:val="16"/>
                <w:lang w:eastAsia="en-GB"/>
              </w:rPr>
              <w:t>Adult physical activity statistics, 2015, Public Health Outcomes Framework</w:t>
            </w:r>
          </w:p>
        </w:tc>
      </w:tr>
      <w:tr w:rsidR="00BE2326" w:rsidRPr="0056488A" w14:paraId="7F18E628" w14:textId="77777777" w:rsidTr="00BE2326">
        <w:trPr>
          <w:trHeight w:val="22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7585E9C1" w14:textId="77777777" w:rsidR="00BE2326" w:rsidRPr="0056488A" w:rsidRDefault="00BE2326" w:rsidP="00BE2326">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3</w:t>
            </w:r>
          </w:p>
        </w:tc>
        <w:tc>
          <w:tcPr>
            <w:tcW w:w="1981" w:type="pct"/>
            <w:tcBorders>
              <w:top w:val="nil"/>
              <w:left w:val="nil"/>
              <w:bottom w:val="single" w:sz="4" w:space="0" w:color="auto"/>
              <w:right w:val="single" w:sz="4" w:space="0" w:color="auto"/>
            </w:tcBorders>
            <w:shd w:val="clear" w:color="auto" w:fill="auto"/>
            <w:noWrap/>
            <w:vAlign w:val="center"/>
            <w:hideMark/>
          </w:tcPr>
          <w:p w14:paraId="2D657F39" w14:textId="77777777" w:rsidR="00BE2326" w:rsidRPr="0056488A" w:rsidRDefault="00BE2326" w:rsidP="00BE2326">
            <w:pPr>
              <w:spacing w:after="0" w:line="240" w:lineRule="auto"/>
              <w:jc w:val="center"/>
              <w:rPr>
                <w:rFonts w:ascii="Calibri" w:eastAsia="Times New Roman" w:hAnsi="Calibri" w:cs="Times New Roman"/>
                <w:bCs/>
                <w:color w:val="000000"/>
                <w:sz w:val="16"/>
                <w:szCs w:val="16"/>
                <w:lang w:eastAsia="en-GB"/>
              </w:rPr>
            </w:pPr>
            <w:r w:rsidRPr="0056488A">
              <w:rPr>
                <w:rFonts w:ascii="Calibri" w:eastAsia="Times New Roman" w:hAnsi="Calibri" w:cs="Times New Roman"/>
                <w:bCs/>
                <w:color w:val="000000"/>
                <w:sz w:val="16"/>
                <w:szCs w:val="16"/>
                <w:lang w:eastAsia="en-GB"/>
              </w:rPr>
              <w:t>Life expectancy indicators 2013-15, Public Health Outcomes Framework</w:t>
            </w:r>
          </w:p>
        </w:tc>
        <w:tc>
          <w:tcPr>
            <w:tcW w:w="503" w:type="pct"/>
            <w:tcBorders>
              <w:top w:val="nil"/>
              <w:left w:val="nil"/>
              <w:bottom w:val="single" w:sz="4" w:space="0" w:color="auto"/>
              <w:right w:val="single" w:sz="4" w:space="0" w:color="auto"/>
            </w:tcBorders>
            <w:shd w:val="clear" w:color="auto" w:fill="auto"/>
            <w:noWrap/>
            <w:vAlign w:val="center"/>
            <w:hideMark/>
          </w:tcPr>
          <w:p w14:paraId="29CE715E" w14:textId="77777777" w:rsidR="00BE2326" w:rsidRPr="0056488A" w:rsidRDefault="00BE2326" w:rsidP="00BE2326">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8</w:t>
            </w:r>
          </w:p>
        </w:tc>
        <w:tc>
          <w:tcPr>
            <w:tcW w:w="2104" w:type="pct"/>
            <w:tcBorders>
              <w:top w:val="nil"/>
              <w:left w:val="nil"/>
              <w:bottom w:val="single" w:sz="4" w:space="0" w:color="auto"/>
              <w:right w:val="single" w:sz="4" w:space="0" w:color="auto"/>
            </w:tcBorders>
            <w:shd w:val="clear" w:color="auto" w:fill="auto"/>
            <w:noWrap/>
            <w:vAlign w:val="center"/>
            <w:hideMark/>
          </w:tcPr>
          <w:p w14:paraId="6FDFFDCF" w14:textId="77777777" w:rsidR="00BE2326" w:rsidRPr="0056488A" w:rsidRDefault="00BE2326" w:rsidP="00BE2326">
            <w:pPr>
              <w:spacing w:after="0" w:line="240" w:lineRule="auto"/>
              <w:jc w:val="center"/>
              <w:rPr>
                <w:rFonts w:ascii="Calibri" w:eastAsia="Times New Roman" w:hAnsi="Calibri" w:cs="Times New Roman"/>
                <w:bCs/>
                <w:color w:val="000000"/>
                <w:sz w:val="16"/>
                <w:szCs w:val="16"/>
                <w:lang w:eastAsia="en-GB"/>
              </w:rPr>
            </w:pPr>
            <w:r w:rsidRPr="0056488A">
              <w:rPr>
                <w:rFonts w:ascii="Calibri" w:eastAsia="Times New Roman" w:hAnsi="Calibri" w:cs="Times New Roman"/>
                <w:bCs/>
                <w:color w:val="000000"/>
                <w:sz w:val="16"/>
                <w:szCs w:val="16"/>
                <w:lang w:eastAsia="en-GB"/>
              </w:rPr>
              <w:t>Alcohol admissions statistics, 2015-16, Public Health Outcomes Framework</w:t>
            </w:r>
          </w:p>
        </w:tc>
      </w:tr>
      <w:tr w:rsidR="00BE2326" w:rsidRPr="0056488A" w14:paraId="63C9201D" w14:textId="77777777" w:rsidTr="00BE2326">
        <w:trPr>
          <w:trHeight w:val="22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79428563" w14:textId="77777777" w:rsidR="00BE2326" w:rsidRPr="0056488A" w:rsidRDefault="00BE2326" w:rsidP="00BE2326">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4</w:t>
            </w:r>
          </w:p>
        </w:tc>
        <w:tc>
          <w:tcPr>
            <w:tcW w:w="1981" w:type="pct"/>
            <w:tcBorders>
              <w:top w:val="nil"/>
              <w:left w:val="nil"/>
              <w:bottom w:val="single" w:sz="4" w:space="0" w:color="auto"/>
              <w:right w:val="single" w:sz="4" w:space="0" w:color="auto"/>
            </w:tcBorders>
            <w:shd w:val="clear" w:color="auto" w:fill="auto"/>
            <w:noWrap/>
            <w:vAlign w:val="center"/>
            <w:hideMark/>
          </w:tcPr>
          <w:p w14:paraId="080426B9" w14:textId="77777777" w:rsidR="00BE2326" w:rsidRPr="0056488A" w:rsidRDefault="00BE2326" w:rsidP="00BE2326">
            <w:pPr>
              <w:spacing w:after="0" w:line="240" w:lineRule="auto"/>
              <w:jc w:val="center"/>
              <w:rPr>
                <w:rFonts w:ascii="Calibri" w:eastAsia="Times New Roman" w:hAnsi="Calibri" w:cs="Times New Roman"/>
                <w:bCs/>
                <w:color w:val="000000"/>
                <w:sz w:val="16"/>
                <w:szCs w:val="16"/>
                <w:lang w:eastAsia="en-GB"/>
              </w:rPr>
            </w:pPr>
            <w:r w:rsidRPr="0056488A">
              <w:rPr>
                <w:rFonts w:ascii="Calibri" w:eastAsia="Times New Roman" w:hAnsi="Calibri" w:cs="Times New Roman"/>
                <w:bCs/>
                <w:color w:val="000000"/>
                <w:sz w:val="16"/>
                <w:szCs w:val="16"/>
                <w:lang w:eastAsia="en-GB"/>
              </w:rPr>
              <w:t>Smoking statistics (APS) 2016, Public Health Outcomes Framework</w:t>
            </w:r>
          </w:p>
        </w:tc>
        <w:tc>
          <w:tcPr>
            <w:tcW w:w="503" w:type="pct"/>
            <w:tcBorders>
              <w:top w:val="nil"/>
              <w:left w:val="nil"/>
              <w:bottom w:val="single" w:sz="4" w:space="0" w:color="auto"/>
              <w:right w:val="single" w:sz="4" w:space="0" w:color="auto"/>
            </w:tcBorders>
            <w:shd w:val="clear" w:color="auto" w:fill="auto"/>
            <w:noWrap/>
            <w:vAlign w:val="center"/>
            <w:hideMark/>
          </w:tcPr>
          <w:p w14:paraId="224E2F25" w14:textId="77777777" w:rsidR="00BE2326" w:rsidRPr="0056488A" w:rsidRDefault="00BE2326" w:rsidP="00BE2326">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9</w:t>
            </w:r>
          </w:p>
        </w:tc>
        <w:tc>
          <w:tcPr>
            <w:tcW w:w="2104" w:type="pct"/>
            <w:tcBorders>
              <w:top w:val="nil"/>
              <w:left w:val="nil"/>
              <w:bottom w:val="single" w:sz="4" w:space="0" w:color="auto"/>
              <w:right w:val="single" w:sz="4" w:space="0" w:color="auto"/>
            </w:tcBorders>
            <w:shd w:val="clear" w:color="auto" w:fill="auto"/>
            <w:noWrap/>
            <w:vAlign w:val="center"/>
            <w:hideMark/>
          </w:tcPr>
          <w:p w14:paraId="2C73712A" w14:textId="77777777" w:rsidR="00BE2326" w:rsidRPr="0056488A" w:rsidRDefault="00BE2326" w:rsidP="00BE2326">
            <w:pPr>
              <w:spacing w:after="0" w:line="240" w:lineRule="auto"/>
              <w:jc w:val="center"/>
              <w:rPr>
                <w:rFonts w:ascii="Calibri" w:eastAsia="Times New Roman" w:hAnsi="Calibri" w:cs="Times New Roman"/>
                <w:bCs/>
                <w:color w:val="000000"/>
                <w:sz w:val="16"/>
                <w:szCs w:val="16"/>
                <w:lang w:eastAsia="en-GB"/>
              </w:rPr>
            </w:pPr>
            <w:r w:rsidRPr="0056488A">
              <w:rPr>
                <w:rFonts w:ascii="Calibri" w:eastAsia="Times New Roman" w:hAnsi="Calibri" w:cs="Times New Roman"/>
                <w:bCs/>
                <w:color w:val="000000"/>
                <w:sz w:val="16"/>
                <w:szCs w:val="16"/>
                <w:lang w:eastAsia="en-GB"/>
              </w:rPr>
              <w:t>Teenage conceptions statistics, 2015, Public Health Outcomes Framework</w:t>
            </w:r>
          </w:p>
        </w:tc>
      </w:tr>
      <w:tr w:rsidR="00BE2326" w:rsidRPr="00C4430F" w14:paraId="0588F89B" w14:textId="77777777" w:rsidTr="00BE2326">
        <w:trPr>
          <w:trHeight w:val="225"/>
        </w:trPr>
        <w:tc>
          <w:tcPr>
            <w:tcW w:w="412" w:type="pct"/>
            <w:tcBorders>
              <w:top w:val="nil"/>
              <w:left w:val="single" w:sz="4" w:space="0" w:color="auto"/>
              <w:bottom w:val="single" w:sz="4" w:space="0" w:color="auto"/>
              <w:right w:val="single" w:sz="4" w:space="0" w:color="auto"/>
            </w:tcBorders>
            <w:shd w:val="clear" w:color="auto" w:fill="auto"/>
            <w:noWrap/>
            <w:vAlign w:val="center"/>
            <w:hideMark/>
          </w:tcPr>
          <w:p w14:paraId="35E1D9CB" w14:textId="77777777" w:rsidR="00BE2326" w:rsidRPr="0056488A" w:rsidRDefault="00BE2326" w:rsidP="00BE2326">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5</w:t>
            </w:r>
          </w:p>
        </w:tc>
        <w:tc>
          <w:tcPr>
            <w:tcW w:w="1981" w:type="pct"/>
            <w:tcBorders>
              <w:top w:val="nil"/>
              <w:left w:val="nil"/>
              <w:bottom w:val="single" w:sz="4" w:space="0" w:color="auto"/>
              <w:right w:val="single" w:sz="4" w:space="0" w:color="auto"/>
            </w:tcBorders>
            <w:shd w:val="clear" w:color="auto" w:fill="auto"/>
            <w:noWrap/>
            <w:vAlign w:val="center"/>
            <w:hideMark/>
          </w:tcPr>
          <w:p w14:paraId="346D11BF" w14:textId="77777777" w:rsidR="00BE2326" w:rsidRPr="0056488A" w:rsidRDefault="00BE2326" w:rsidP="00BE2326">
            <w:pPr>
              <w:spacing w:after="0" w:line="240" w:lineRule="auto"/>
              <w:jc w:val="center"/>
              <w:rPr>
                <w:rFonts w:ascii="Calibri" w:eastAsia="Times New Roman" w:hAnsi="Calibri" w:cs="Times New Roman"/>
                <w:bCs/>
                <w:color w:val="000000"/>
                <w:sz w:val="16"/>
                <w:szCs w:val="16"/>
                <w:lang w:eastAsia="en-GB"/>
              </w:rPr>
            </w:pPr>
            <w:r w:rsidRPr="0056488A">
              <w:rPr>
                <w:rFonts w:ascii="Calibri" w:eastAsia="Times New Roman" w:hAnsi="Calibri" w:cs="Times New Roman"/>
                <w:bCs/>
                <w:color w:val="000000"/>
                <w:sz w:val="16"/>
                <w:szCs w:val="16"/>
                <w:lang w:eastAsia="en-GB"/>
              </w:rPr>
              <w:t>Childhood excess weight statistics, 2015-16, Public Health Outcomes Framework</w:t>
            </w:r>
          </w:p>
        </w:tc>
        <w:tc>
          <w:tcPr>
            <w:tcW w:w="503" w:type="pct"/>
            <w:tcBorders>
              <w:top w:val="nil"/>
              <w:left w:val="nil"/>
              <w:bottom w:val="single" w:sz="4" w:space="0" w:color="auto"/>
              <w:right w:val="single" w:sz="4" w:space="0" w:color="auto"/>
            </w:tcBorders>
            <w:shd w:val="clear" w:color="auto" w:fill="auto"/>
            <w:noWrap/>
            <w:vAlign w:val="center"/>
            <w:hideMark/>
          </w:tcPr>
          <w:p w14:paraId="574E8D6C" w14:textId="77777777" w:rsidR="00BE2326" w:rsidRPr="0056488A" w:rsidRDefault="00BE2326" w:rsidP="00BE2326">
            <w:pPr>
              <w:spacing w:after="0" w:line="240" w:lineRule="auto"/>
              <w:jc w:val="center"/>
              <w:rPr>
                <w:rFonts w:ascii="Calibri" w:eastAsia="Times New Roman" w:hAnsi="Calibri" w:cs="Times New Roman"/>
                <w:color w:val="000000"/>
                <w:sz w:val="16"/>
                <w:szCs w:val="16"/>
                <w:lang w:eastAsia="en-GB"/>
              </w:rPr>
            </w:pPr>
            <w:r w:rsidRPr="0056488A">
              <w:rPr>
                <w:rFonts w:ascii="Calibri" w:eastAsia="Times New Roman" w:hAnsi="Calibri" w:cs="Times New Roman"/>
                <w:color w:val="000000"/>
                <w:sz w:val="16"/>
                <w:szCs w:val="16"/>
                <w:lang w:eastAsia="en-GB"/>
              </w:rPr>
              <w:t>10</w:t>
            </w:r>
          </w:p>
        </w:tc>
        <w:tc>
          <w:tcPr>
            <w:tcW w:w="2104" w:type="pct"/>
            <w:tcBorders>
              <w:top w:val="nil"/>
              <w:left w:val="nil"/>
              <w:bottom w:val="single" w:sz="4" w:space="0" w:color="auto"/>
              <w:right w:val="single" w:sz="4" w:space="0" w:color="auto"/>
            </w:tcBorders>
            <w:shd w:val="clear" w:color="auto" w:fill="auto"/>
            <w:noWrap/>
            <w:vAlign w:val="center"/>
            <w:hideMark/>
          </w:tcPr>
          <w:p w14:paraId="7B945B8C" w14:textId="77777777" w:rsidR="00BE2326" w:rsidRPr="0056488A" w:rsidRDefault="00BE2326" w:rsidP="00BE2326">
            <w:pPr>
              <w:spacing w:after="0" w:line="240" w:lineRule="auto"/>
              <w:jc w:val="center"/>
              <w:rPr>
                <w:rFonts w:ascii="Calibri" w:eastAsia="Times New Roman" w:hAnsi="Calibri" w:cs="Times New Roman"/>
                <w:bCs/>
                <w:color w:val="000000"/>
                <w:sz w:val="16"/>
                <w:szCs w:val="16"/>
                <w:lang w:eastAsia="en-GB"/>
              </w:rPr>
            </w:pPr>
            <w:r w:rsidRPr="0056488A">
              <w:rPr>
                <w:rFonts w:ascii="Calibri" w:eastAsia="Times New Roman" w:hAnsi="Calibri" w:cs="Times New Roman"/>
                <w:bCs/>
                <w:color w:val="000000"/>
                <w:sz w:val="16"/>
                <w:szCs w:val="16"/>
                <w:lang w:eastAsia="en-GB"/>
              </w:rPr>
              <w:t xml:space="preserve">Mortality statistics, 2012-14, NHS Digital </w:t>
            </w:r>
          </w:p>
        </w:tc>
      </w:tr>
    </w:tbl>
    <w:p w14:paraId="72B617C4" w14:textId="77777777" w:rsidR="00677DB4" w:rsidRPr="00C4430F" w:rsidRDefault="00677DB4" w:rsidP="00D24BFF">
      <w:pPr>
        <w:rPr>
          <w:highlight w:val="yellow"/>
        </w:rPr>
      </w:pPr>
    </w:p>
    <w:p w14:paraId="4EBAA2A7" w14:textId="77777777" w:rsidR="004F4660" w:rsidRPr="00050ED1" w:rsidRDefault="004F4660" w:rsidP="004F4660">
      <w:r w:rsidRPr="00050ED1">
        <w:t xml:space="preserve">Peterborough has a higher percentage of residents aged under 16 years (23%) than the East of England (19%) and England (19%) and conversely a lower percentage of residents aged 65+ (14% compared to 19% in the East of England and 18% in England). The total population of the area is </w:t>
      </w:r>
      <w:r w:rsidR="00560E2F">
        <w:t>forecast</w:t>
      </w:r>
      <w:r w:rsidRPr="00050ED1">
        <w:t xml:space="preserve"> to increase 11.4% between 2014 and 2021, reaching 219,600. </w:t>
      </w:r>
    </w:p>
    <w:p w14:paraId="68FEC299" w14:textId="77777777" w:rsidR="004F4660" w:rsidRPr="00050ED1" w:rsidRDefault="00560E2F" w:rsidP="004F4660">
      <w:r>
        <w:t xml:space="preserve">Average </w:t>
      </w:r>
      <w:r w:rsidR="004F4660" w:rsidRPr="00050ED1">
        <w:t>life expectancy in Peterborough is statistically significantly low in comparison to England for both males and females</w:t>
      </w:r>
      <w:r>
        <w:t xml:space="preserve">. Healthy life expectancy </w:t>
      </w:r>
      <w:r w:rsidR="00491C39" w:rsidRPr="00050ED1">
        <w:t>-</w:t>
      </w:r>
      <w:r w:rsidR="004F4660" w:rsidRPr="00050ED1">
        <w:t xml:space="preserve"> the </w:t>
      </w:r>
      <w:r w:rsidR="00FB6200" w:rsidRPr="00050ED1">
        <w:t>average</w:t>
      </w:r>
      <w:r w:rsidR="004F4660" w:rsidRPr="00050ED1">
        <w:t xml:space="preserve"> number of years a person would expect to live in good health</w:t>
      </w:r>
      <w:r>
        <w:t xml:space="preserve"> is now </w:t>
      </w:r>
      <w:r w:rsidR="004F4660" w:rsidRPr="00050ED1">
        <w:t>statistically similar to both the East of England and England.</w:t>
      </w:r>
      <w:r>
        <w:t xml:space="preserve"> </w:t>
      </w:r>
      <w:r w:rsidR="004F4660" w:rsidRPr="00050ED1">
        <w:t xml:space="preserve"> </w:t>
      </w:r>
    </w:p>
    <w:p w14:paraId="107C50EF" w14:textId="77777777" w:rsidR="004F4660" w:rsidRPr="00050ED1" w:rsidRDefault="004F4660" w:rsidP="004F4660">
      <w:r w:rsidRPr="00050ED1">
        <w:t xml:space="preserve">Smoking rates in Peterborough are statistically similar to, those of England. 70.8% of Peterborough residents have excess weight which is statistically significantly higher than the national average of 64.8%. </w:t>
      </w:r>
    </w:p>
    <w:p w14:paraId="0C39A324" w14:textId="77777777" w:rsidR="004F4660" w:rsidRPr="00050ED1" w:rsidRDefault="004F4660" w:rsidP="004F4660">
      <w:r w:rsidRPr="00050ED1">
        <w:t xml:space="preserve">It is of note that Peterborough is statistically significantly worse than England for directly age-standardised rate of under 75 mortality </w:t>
      </w:r>
      <w:r w:rsidR="00FB6200" w:rsidRPr="00050ED1">
        <w:t>(male and female), all age, all-</w:t>
      </w:r>
      <w:r w:rsidRPr="00050ED1">
        <w:t>cause mortality (females only), teenage conception rate and hospital admissions as a result of alcohol (males only); the East of England collectively is statistically significantly better than England for all of these indicators.</w:t>
      </w:r>
    </w:p>
    <w:p w14:paraId="1A34460A" w14:textId="613804CA" w:rsidR="0011199F" w:rsidRPr="00050ED1" w:rsidRDefault="00677DB4" w:rsidP="00AD7CC3">
      <w:pPr>
        <w:pStyle w:val="Heading2"/>
        <w:numPr>
          <w:ilvl w:val="0"/>
          <w:numId w:val="24"/>
        </w:numPr>
      </w:pPr>
      <w:bookmarkStart w:id="4" w:name="_Toc491418958"/>
      <w:r w:rsidRPr="00050ED1">
        <w:t>Geography &amp; Demography</w:t>
      </w:r>
      <w:bookmarkEnd w:id="4"/>
    </w:p>
    <w:p w14:paraId="626FBCAE" w14:textId="77777777" w:rsidR="00677DB4" w:rsidRPr="00050ED1" w:rsidRDefault="00677DB4" w:rsidP="00677DB4"/>
    <w:p w14:paraId="73A65140" w14:textId="6B1C250D" w:rsidR="00677DB4" w:rsidRPr="00050ED1" w:rsidRDefault="009D37F3" w:rsidP="00677DB4">
      <w:pPr>
        <w:rPr>
          <w:b/>
        </w:rPr>
      </w:pPr>
      <w:r>
        <w:rPr>
          <w:b/>
        </w:rPr>
        <w:t>Figure 3</w:t>
      </w:r>
      <w:r w:rsidR="00677DB4" w:rsidRPr="00050ED1">
        <w:rPr>
          <w:b/>
        </w:rPr>
        <w:t>: Peterborough Unitary Authority Electoral Ward Boundaries, 2016-Present</w:t>
      </w:r>
    </w:p>
    <w:p w14:paraId="4E87EF9F" w14:textId="77777777" w:rsidR="00677DB4" w:rsidRPr="00050ED1" w:rsidRDefault="00677DB4" w:rsidP="00677DB4">
      <w:r w:rsidRPr="00050ED1">
        <w:rPr>
          <w:noProof/>
          <w:lang w:eastAsia="en-GB"/>
        </w:rPr>
        <w:drawing>
          <wp:inline distT="0" distB="0" distL="0" distR="0" wp14:anchorId="3834B354" wp14:editId="58D07D6C">
            <wp:extent cx="5731510" cy="25717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571750"/>
                    </a:xfrm>
                    <a:prstGeom prst="rect">
                      <a:avLst/>
                    </a:prstGeom>
                  </pic:spPr>
                </pic:pic>
              </a:graphicData>
            </a:graphic>
          </wp:inline>
        </w:drawing>
      </w:r>
    </w:p>
    <w:p w14:paraId="50008BD7" w14:textId="77777777" w:rsidR="00677DB4" w:rsidRPr="00050ED1" w:rsidRDefault="00677DB4" w:rsidP="00677DB4">
      <w:pPr>
        <w:rPr>
          <w:b/>
          <w:sz w:val="16"/>
          <w:szCs w:val="16"/>
        </w:rPr>
      </w:pPr>
      <w:r w:rsidRPr="00050ED1">
        <w:rPr>
          <w:b/>
          <w:sz w:val="16"/>
          <w:szCs w:val="16"/>
        </w:rPr>
        <w:t>© Crown copyright and database rights, 2017, Ordnance Survey 1000023205</w:t>
      </w:r>
    </w:p>
    <w:p w14:paraId="40019238" w14:textId="77777777" w:rsidR="00677DB4" w:rsidRPr="007C7324" w:rsidRDefault="00677DB4" w:rsidP="00677DB4">
      <w:r w:rsidRPr="00997936">
        <w:lastRenderedPageBreak/>
        <w:t xml:space="preserve">Peterborough is a Unitary Authority in the East of England which, </w:t>
      </w:r>
      <w:r w:rsidR="00997936" w:rsidRPr="00997936">
        <w:t>as of</w:t>
      </w:r>
      <w:r w:rsidRPr="00997936">
        <w:t xml:space="preserve"> 2016, is comprised of 22 electoral </w:t>
      </w:r>
      <w:r w:rsidRPr="007C7324">
        <w:t xml:space="preserve">wards (previously 24), as shown within the map above. Peterborough has a densely populated urban centre and some rural areas towards its </w:t>
      </w:r>
      <w:r w:rsidR="00997936" w:rsidRPr="007C7324">
        <w:t xml:space="preserve">outer </w:t>
      </w:r>
      <w:r w:rsidRPr="007C7324">
        <w:t>boundaries; general health and healthcare outcomes vary significantly between d</w:t>
      </w:r>
      <w:r w:rsidR="00D30269" w:rsidRPr="007C7324">
        <w:t>ifferent areas of Peterborough.</w:t>
      </w:r>
    </w:p>
    <w:p w14:paraId="17534364" w14:textId="77777777" w:rsidR="00A05969" w:rsidRPr="007C7324" w:rsidRDefault="00677DB4" w:rsidP="00677DB4">
      <w:r w:rsidRPr="007C7324">
        <w:t>Peterborough was ranked by the 2017 Centre for Cities report ‘Cities Outlook 2017’ as the fourth-fasted growing city in the UK, behind only Exeter, Coventry and Cambridge</w:t>
      </w:r>
      <w:r w:rsidRPr="007C7324">
        <w:rPr>
          <w:rStyle w:val="FootnoteReference"/>
        </w:rPr>
        <w:footnoteReference w:id="1"/>
      </w:r>
      <w:r w:rsidRPr="007C7324">
        <w:t>, and has been one of the fastest growing cities in</w:t>
      </w:r>
      <w:r w:rsidR="00D30269" w:rsidRPr="007C7324">
        <w:t xml:space="preserve"> the UK for a number of years. </w:t>
      </w:r>
    </w:p>
    <w:p w14:paraId="704D0D05" w14:textId="1DBBA90F" w:rsidR="00677DB4" w:rsidRPr="007C7324" w:rsidRDefault="00265F75" w:rsidP="00677DB4">
      <w:pPr>
        <w:rPr>
          <w:b/>
        </w:rPr>
      </w:pPr>
      <w:r>
        <w:rPr>
          <w:b/>
        </w:rPr>
        <w:t xml:space="preserve">Figure </w:t>
      </w:r>
      <w:r w:rsidR="009D37F3">
        <w:rPr>
          <w:b/>
        </w:rPr>
        <w:t>4</w:t>
      </w:r>
      <w:r w:rsidR="00677DB4" w:rsidRPr="007C7324">
        <w:rPr>
          <w:b/>
        </w:rPr>
        <w:t>: Cambridgeshire Research Group Mid-year Population Estimates, Peterborough, 2011-2015</w:t>
      </w:r>
    </w:p>
    <w:p w14:paraId="56F973C6" w14:textId="77777777" w:rsidR="00677DB4" w:rsidRPr="007C7324" w:rsidRDefault="00677DB4" w:rsidP="00677DB4">
      <w:pPr>
        <w:rPr>
          <w:b/>
        </w:rPr>
      </w:pPr>
      <w:r w:rsidRPr="007C7324">
        <w:rPr>
          <w:noProof/>
          <w:lang w:eastAsia="en-GB"/>
        </w:rPr>
        <w:drawing>
          <wp:inline distT="0" distB="0" distL="0" distR="0" wp14:anchorId="51688541" wp14:editId="31CCF378">
            <wp:extent cx="4867275" cy="2271713"/>
            <wp:effectExtent l="0" t="0" r="9525" b="146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DB4F9E" w14:textId="77777777" w:rsidR="00677DB4" w:rsidRPr="007C7324" w:rsidRDefault="00677DB4" w:rsidP="00677DB4">
      <w:pPr>
        <w:rPr>
          <w:b/>
          <w:sz w:val="16"/>
          <w:szCs w:val="16"/>
        </w:rPr>
      </w:pPr>
      <w:r w:rsidRPr="007C7324">
        <w:rPr>
          <w:b/>
          <w:sz w:val="16"/>
          <w:szCs w:val="16"/>
        </w:rPr>
        <w:t>Source: Cambridgeshire Research Group</w:t>
      </w:r>
    </w:p>
    <w:p w14:paraId="0A8A2E54" w14:textId="77777777" w:rsidR="00677DB4" w:rsidRPr="007C7324" w:rsidRDefault="00677DB4" w:rsidP="00677DB4">
      <w:r w:rsidRPr="007C7324">
        <w:t xml:space="preserve">Cambridgeshire Research Group mid-year population estimates show a consistent year-on-year increase between 2011 and 2015, with an increase to 196,640 in 2015. </w:t>
      </w:r>
    </w:p>
    <w:p w14:paraId="721FFC64" w14:textId="0969C0D2" w:rsidR="00677DB4" w:rsidRPr="007C7324" w:rsidRDefault="00265F75" w:rsidP="00677DB4">
      <w:pPr>
        <w:rPr>
          <w:b/>
        </w:rPr>
      </w:pPr>
      <w:r>
        <w:rPr>
          <w:b/>
        </w:rPr>
        <w:t xml:space="preserve">Figure </w:t>
      </w:r>
      <w:r w:rsidR="00AA5ADD">
        <w:rPr>
          <w:b/>
        </w:rPr>
        <w:t>5</w:t>
      </w:r>
      <w:r w:rsidR="00677DB4" w:rsidRPr="007C7324">
        <w:rPr>
          <w:b/>
        </w:rPr>
        <w:t>: 2014-15 Estimated Population Growth, Peterborough &amp; Cambridgeshire</w:t>
      </w:r>
    </w:p>
    <w:tbl>
      <w:tblPr>
        <w:tblW w:w="5000" w:type="pct"/>
        <w:tblLook w:val="04A0" w:firstRow="1" w:lastRow="0" w:firstColumn="1" w:lastColumn="0" w:noHBand="0" w:noVBand="1"/>
      </w:tblPr>
      <w:tblGrid>
        <w:gridCol w:w="4028"/>
        <w:gridCol w:w="1264"/>
        <w:gridCol w:w="1264"/>
        <w:gridCol w:w="2460"/>
      </w:tblGrid>
      <w:tr w:rsidR="00005743" w:rsidRPr="007C7324" w14:paraId="58DC6192" w14:textId="77777777" w:rsidTr="00005743">
        <w:trPr>
          <w:trHeight w:val="225"/>
        </w:trPr>
        <w:tc>
          <w:tcPr>
            <w:tcW w:w="2234" w:type="pct"/>
            <w:vMerge w:val="restar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50228B27" w14:textId="77777777" w:rsidR="00005743" w:rsidRPr="007C7324" w:rsidRDefault="00005743" w:rsidP="00BC0127">
            <w:pPr>
              <w:spacing w:after="0" w:line="240" w:lineRule="auto"/>
              <w:jc w:val="center"/>
              <w:rPr>
                <w:rFonts w:ascii="Calibri" w:eastAsia="Times New Roman" w:hAnsi="Calibri" w:cs="Times New Roman"/>
                <w:b/>
                <w:bCs/>
                <w:color w:val="000000"/>
                <w:sz w:val="16"/>
                <w:szCs w:val="16"/>
                <w:lang w:eastAsia="en-GB"/>
              </w:rPr>
            </w:pPr>
            <w:r w:rsidRPr="007C7324">
              <w:rPr>
                <w:rFonts w:ascii="Calibri" w:eastAsia="Times New Roman" w:hAnsi="Calibri" w:cs="Times New Roman"/>
                <w:b/>
                <w:bCs/>
                <w:color w:val="000000"/>
                <w:sz w:val="16"/>
                <w:szCs w:val="16"/>
                <w:lang w:eastAsia="en-GB"/>
              </w:rPr>
              <w:t>Area</w:t>
            </w:r>
          </w:p>
        </w:tc>
        <w:tc>
          <w:tcPr>
            <w:tcW w:w="2766" w:type="pct"/>
            <w:gridSpan w:val="3"/>
            <w:tcBorders>
              <w:top w:val="single" w:sz="4" w:space="0" w:color="auto"/>
              <w:left w:val="nil"/>
              <w:bottom w:val="single" w:sz="4" w:space="0" w:color="auto"/>
              <w:right w:val="single" w:sz="4" w:space="0" w:color="auto"/>
            </w:tcBorders>
            <w:shd w:val="clear" w:color="000000" w:fill="D9E1F2"/>
            <w:noWrap/>
            <w:vAlign w:val="center"/>
            <w:hideMark/>
          </w:tcPr>
          <w:p w14:paraId="584136B3" w14:textId="77777777" w:rsidR="00005743" w:rsidRPr="007C7324" w:rsidRDefault="00005743" w:rsidP="00BC0127">
            <w:pPr>
              <w:spacing w:after="0" w:line="240" w:lineRule="auto"/>
              <w:jc w:val="center"/>
              <w:rPr>
                <w:rFonts w:ascii="Calibri" w:eastAsia="Times New Roman" w:hAnsi="Calibri" w:cs="Times New Roman"/>
                <w:b/>
                <w:bCs/>
                <w:color w:val="000000"/>
                <w:sz w:val="16"/>
                <w:szCs w:val="16"/>
                <w:lang w:eastAsia="en-GB"/>
              </w:rPr>
            </w:pPr>
            <w:r w:rsidRPr="007C7324">
              <w:rPr>
                <w:rFonts w:ascii="Calibri" w:eastAsia="Times New Roman" w:hAnsi="Calibri" w:cs="Times New Roman"/>
                <w:b/>
                <w:bCs/>
                <w:color w:val="000000"/>
                <w:sz w:val="16"/>
                <w:szCs w:val="16"/>
                <w:lang w:eastAsia="en-GB"/>
              </w:rPr>
              <w:t>Population</w:t>
            </w:r>
          </w:p>
        </w:tc>
      </w:tr>
      <w:tr w:rsidR="00005743" w:rsidRPr="007C7324" w14:paraId="5A385D0D" w14:textId="77777777" w:rsidTr="00005743">
        <w:trPr>
          <w:trHeight w:val="225"/>
        </w:trPr>
        <w:tc>
          <w:tcPr>
            <w:tcW w:w="2234" w:type="pct"/>
            <w:vMerge/>
            <w:tcBorders>
              <w:top w:val="single" w:sz="4" w:space="0" w:color="auto"/>
              <w:left w:val="single" w:sz="4" w:space="0" w:color="auto"/>
              <w:bottom w:val="single" w:sz="4" w:space="0" w:color="auto"/>
              <w:right w:val="single" w:sz="4" w:space="0" w:color="auto"/>
            </w:tcBorders>
            <w:vAlign w:val="center"/>
            <w:hideMark/>
          </w:tcPr>
          <w:p w14:paraId="1997F123" w14:textId="77777777" w:rsidR="00005743" w:rsidRPr="007C7324" w:rsidRDefault="00005743" w:rsidP="00BC0127">
            <w:pPr>
              <w:spacing w:after="0" w:line="240" w:lineRule="auto"/>
              <w:rPr>
                <w:rFonts w:ascii="Calibri" w:eastAsia="Times New Roman" w:hAnsi="Calibri" w:cs="Times New Roman"/>
                <w:b/>
                <w:bCs/>
                <w:color w:val="000000"/>
                <w:sz w:val="16"/>
                <w:szCs w:val="16"/>
                <w:lang w:eastAsia="en-GB"/>
              </w:rPr>
            </w:pPr>
          </w:p>
        </w:tc>
        <w:tc>
          <w:tcPr>
            <w:tcW w:w="701" w:type="pct"/>
            <w:tcBorders>
              <w:top w:val="nil"/>
              <w:left w:val="nil"/>
              <w:bottom w:val="single" w:sz="4" w:space="0" w:color="auto"/>
              <w:right w:val="single" w:sz="4" w:space="0" w:color="auto"/>
            </w:tcBorders>
            <w:shd w:val="clear" w:color="000000" w:fill="D9E1F2"/>
            <w:noWrap/>
            <w:vAlign w:val="center"/>
            <w:hideMark/>
          </w:tcPr>
          <w:p w14:paraId="750A900C" w14:textId="77777777" w:rsidR="00005743" w:rsidRPr="007C7324" w:rsidRDefault="00005743" w:rsidP="00BC0127">
            <w:pPr>
              <w:spacing w:after="0" w:line="240" w:lineRule="auto"/>
              <w:jc w:val="center"/>
              <w:rPr>
                <w:rFonts w:ascii="Calibri" w:eastAsia="Times New Roman" w:hAnsi="Calibri" w:cs="Times New Roman"/>
                <w:b/>
                <w:bCs/>
                <w:color w:val="000000"/>
                <w:sz w:val="16"/>
                <w:szCs w:val="16"/>
                <w:lang w:eastAsia="en-GB"/>
              </w:rPr>
            </w:pPr>
            <w:r w:rsidRPr="007C7324">
              <w:rPr>
                <w:rFonts w:ascii="Calibri" w:eastAsia="Times New Roman" w:hAnsi="Calibri" w:cs="Times New Roman"/>
                <w:b/>
                <w:bCs/>
                <w:color w:val="000000"/>
                <w:sz w:val="16"/>
                <w:szCs w:val="16"/>
                <w:lang w:eastAsia="en-GB"/>
              </w:rPr>
              <w:t>2014</w:t>
            </w:r>
          </w:p>
        </w:tc>
        <w:tc>
          <w:tcPr>
            <w:tcW w:w="701" w:type="pct"/>
            <w:tcBorders>
              <w:top w:val="nil"/>
              <w:left w:val="nil"/>
              <w:bottom w:val="single" w:sz="4" w:space="0" w:color="auto"/>
              <w:right w:val="single" w:sz="4" w:space="0" w:color="auto"/>
            </w:tcBorders>
            <w:shd w:val="clear" w:color="000000" w:fill="D9E1F2"/>
            <w:noWrap/>
            <w:vAlign w:val="center"/>
            <w:hideMark/>
          </w:tcPr>
          <w:p w14:paraId="31450F60" w14:textId="77777777" w:rsidR="00005743" w:rsidRPr="007C7324" w:rsidRDefault="00005743" w:rsidP="00BC0127">
            <w:pPr>
              <w:spacing w:after="0" w:line="240" w:lineRule="auto"/>
              <w:jc w:val="center"/>
              <w:rPr>
                <w:rFonts w:ascii="Calibri" w:eastAsia="Times New Roman" w:hAnsi="Calibri" w:cs="Times New Roman"/>
                <w:b/>
                <w:bCs/>
                <w:color w:val="000000"/>
                <w:sz w:val="16"/>
                <w:szCs w:val="16"/>
                <w:lang w:eastAsia="en-GB"/>
              </w:rPr>
            </w:pPr>
            <w:r w:rsidRPr="007C7324">
              <w:rPr>
                <w:rFonts w:ascii="Calibri" w:eastAsia="Times New Roman" w:hAnsi="Calibri" w:cs="Times New Roman"/>
                <w:b/>
                <w:bCs/>
                <w:color w:val="000000"/>
                <w:sz w:val="16"/>
                <w:szCs w:val="16"/>
                <w:lang w:eastAsia="en-GB"/>
              </w:rPr>
              <w:t>2015</w:t>
            </w:r>
          </w:p>
        </w:tc>
        <w:tc>
          <w:tcPr>
            <w:tcW w:w="1364" w:type="pct"/>
            <w:tcBorders>
              <w:top w:val="nil"/>
              <w:left w:val="nil"/>
              <w:bottom w:val="single" w:sz="4" w:space="0" w:color="auto"/>
              <w:right w:val="single" w:sz="4" w:space="0" w:color="auto"/>
            </w:tcBorders>
            <w:shd w:val="clear" w:color="000000" w:fill="D9E1F2"/>
            <w:noWrap/>
            <w:vAlign w:val="center"/>
            <w:hideMark/>
          </w:tcPr>
          <w:p w14:paraId="416BA8D2" w14:textId="77777777" w:rsidR="00005743" w:rsidRPr="007C7324" w:rsidRDefault="00005743" w:rsidP="00BC0127">
            <w:pPr>
              <w:spacing w:after="0" w:line="240" w:lineRule="auto"/>
              <w:jc w:val="center"/>
              <w:rPr>
                <w:rFonts w:ascii="Calibri" w:eastAsia="Times New Roman" w:hAnsi="Calibri" w:cs="Times New Roman"/>
                <w:b/>
                <w:bCs/>
                <w:color w:val="000000"/>
                <w:sz w:val="16"/>
                <w:szCs w:val="16"/>
                <w:lang w:eastAsia="en-GB"/>
              </w:rPr>
            </w:pPr>
            <w:r w:rsidRPr="007C7324">
              <w:rPr>
                <w:rFonts w:ascii="Calibri" w:eastAsia="Times New Roman" w:hAnsi="Calibri" w:cs="Times New Roman"/>
                <w:b/>
                <w:bCs/>
                <w:color w:val="000000"/>
                <w:sz w:val="16"/>
                <w:szCs w:val="16"/>
                <w:lang w:eastAsia="en-GB"/>
              </w:rPr>
              <w:t>% Change 14-15</w:t>
            </w:r>
          </w:p>
        </w:tc>
      </w:tr>
      <w:tr w:rsidR="00005743" w:rsidRPr="007C7324" w14:paraId="70BCB2D9" w14:textId="77777777" w:rsidTr="00005743">
        <w:trPr>
          <w:trHeight w:val="225"/>
        </w:trPr>
        <w:tc>
          <w:tcPr>
            <w:tcW w:w="2234" w:type="pct"/>
            <w:tcBorders>
              <w:top w:val="nil"/>
              <w:left w:val="single" w:sz="4" w:space="0" w:color="auto"/>
              <w:bottom w:val="single" w:sz="4" w:space="0" w:color="auto"/>
              <w:right w:val="single" w:sz="4" w:space="0" w:color="auto"/>
            </w:tcBorders>
            <w:shd w:val="clear" w:color="auto" w:fill="auto"/>
            <w:noWrap/>
            <w:vAlign w:val="center"/>
            <w:hideMark/>
          </w:tcPr>
          <w:p w14:paraId="3F56909E"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Peterborough</w:t>
            </w:r>
          </w:p>
        </w:tc>
        <w:tc>
          <w:tcPr>
            <w:tcW w:w="701" w:type="pct"/>
            <w:tcBorders>
              <w:top w:val="nil"/>
              <w:left w:val="nil"/>
              <w:bottom w:val="single" w:sz="4" w:space="0" w:color="auto"/>
              <w:right w:val="single" w:sz="4" w:space="0" w:color="auto"/>
            </w:tcBorders>
            <w:shd w:val="clear" w:color="auto" w:fill="auto"/>
            <w:noWrap/>
            <w:vAlign w:val="center"/>
            <w:hideMark/>
          </w:tcPr>
          <w:p w14:paraId="76F6CF84"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193,530</w:t>
            </w:r>
          </w:p>
        </w:tc>
        <w:tc>
          <w:tcPr>
            <w:tcW w:w="701" w:type="pct"/>
            <w:tcBorders>
              <w:top w:val="nil"/>
              <w:left w:val="nil"/>
              <w:bottom w:val="single" w:sz="4" w:space="0" w:color="auto"/>
              <w:right w:val="single" w:sz="4" w:space="0" w:color="auto"/>
            </w:tcBorders>
            <w:shd w:val="clear" w:color="auto" w:fill="auto"/>
            <w:noWrap/>
            <w:vAlign w:val="center"/>
            <w:hideMark/>
          </w:tcPr>
          <w:p w14:paraId="7583FE26"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196,640</w:t>
            </w:r>
          </w:p>
        </w:tc>
        <w:tc>
          <w:tcPr>
            <w:tcW w:w="1364" w:type="pct"/>
            <w:tcBorders>
              <w:top w:val="nil"/>
              <w:left w:val="nil"/>
              <w:bottom w:val="single" w:sz="4" w:space="0" w:color="auto"/>
              <w:right w:val="single" w:sz="4" w:space="0" w:color="auto"/>
            </w:tcBorders>
            <w:shd w:val="clear" w:color="auto" w:fill="auto"/>
            <w:noWrap/>
            <w:vAlign w:val="center"/>
            <w:hideMark/>
          </w:tcPr>
          <w:p w14:paraId="63B9FA1A"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1.6%</w:t>
            </w:r>
          </w:p>
        </w:tc>
      </w:tr>
      <w:tr w:rsidR="00005743" w:rsidRPr="007C7324" w14:paraId="38CBC814" w14:textId="77777777" w:rsidTr="00005743">
        <w:trPr>
          <w:trHeight w:val="225"/>
        </w:trPr>
        <w:tc>
          <w:tcPr>
            <w:tcW w:w="2234" w:type="pct"/>
            <w:tcBorders>
              <w:top w:val="nil"/>
              <w:left w:val="single" w:sz="4" w:space="0" w:color="auto"/>
              <w:bottom w:val="single" w:sz="4" w:space="0" w:color="auto"/>
              <w:right w:val="single" w:sz="4" w:space="0" w:color="auto"/>
            </w:tcBorders>
            <w:shd w:val="clear" w:color="auto" w:fill="auto"/>
            <w:noWrap/>
            <w:vAlign w:val="center"/>
            <w:hideMark/>
          </w:tcPr>
          <w:p w14:paraId="12263542"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Cambridge City</w:t>
            </w:r>
          </w:p>
        </w:tc>
        <w:tc>
          <w:tcPr>
            <w:tcW w:w="701" w:type="pct"/>
            <w:tcBorders>
              <w:top w:val="nil"/>
              <w:left w:val="nil"/>
              <w:bottom w:val="single" w:sz="4" w:space="0" w:color="auto"/>
              <w:right w:val="single" w:sz="4" w:space="0" w:color="auto"/>
            </w:tcBorders>
            <w:shd w:val="clear" w:color="auto" w:fill="auto"/>
            <w:noWrap/>
            <w:vAlign w:val="center"/>
            <w:hideMark/>
          </w:tcPr>
          <w:p w14:paraId="5ED5D35B"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130,250</w:t>
            </w:r>
          </w:p>
        </w:tc>
        <w:tc>
          <w:tcPr>
            <w:tcW w:w="701" w:type="pct"/>
            <w:tcBorders>
              <w:top w:val="nil"/>
              <w:left w:val="nil"/>
              <w:bottom w:val="single" w:sz="4" w:space="0" w:color="auto"/>
              <w:right w:val="single" w:sz="4" w:space="0" w:color="auto"/>
            </w:tcBorders>
            <w:shd w:val="clear" w:color="auto" w:fill="auto"/>
            <w:noWrap/>
            <w:vAlign w:val="center"/>
            <w:hideMark/>
          </w:tcPr>
          <w:p w14:paraId="4C1A349B"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132,130</w:t>
            </w:r>
          </w:p>
        </w:tc>
        <w:tc>
          <w:tcPr>
            <w:tcW w:w="1364" w:type="pct"/>
            <w:tcBorders>
              <w:top w:val="nil"/>
              <w:left w:val="nil"/>
              <w:bottom w:val="single" w:sz="4" w:space="0" w:color="auto"/>
              <w:right w:val="single" w:sz="4" w:space="0" w:color="auto"/>
            </w:tcBorders>
            <w:shd w:val="clear" w:color="auto" w:fill="auto"/>
            <w:noWrap/>
            <w:vAlign w:val="center"/>
            <w:hideMark/>
          </w:tcPr>
          <w:p w14:paraId="24610364"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1.4%</w:t>
            </w:r>
          </w:p>
        </w:tc>
      </w:tr>
      <w:tr w:rsidR="00005743" w:rsidRPr="007C7324" w14:paraId="315D8EE8" w14:textId="77777777" w:rsidTr="00005743">
        <w:trPr>
          <w:trHeight w:val="225"/>
        </w:trPr>
        <w:tc>
          <w:tcPr>
            <w:tcW w:w="2234" w:type="pct"/>
            <w:tcBorders>
              <w:top w:val="nil"/>
              <w:left w:val="single" w:sz="4" w:space="0" w:color="auto"/>
              <w:bottom w:val="single" w:sz="4" w:space="0" w:color="auto"/>
              <w:right w:val="single" w:sz="4" w:space="0" w:color="auto"/>
            </w:tcBorders>
            <w:shd w:val="clear" w:color="auto" w:fill="auto"/>
            <w:noWrap/>
            <w:vAlign w:val="center"/>
            <w:hideMark/>
          </w:tcPr>
          <w:p w14:paraId="7CC77C4E"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East Cambridgeshire</w:t>
            </w:r>
          </w:p>
        </w:tc>
        <w:tc>
          <w:tcPr>
            <w:tcW w:w="701" w:type="pct"/>
            <w:tcBorders>
              <w:top w:val="nil"/>
              <w:left w:val="nil"/>
              <w:bottom w:val="single" w:sz="4" w:space="0" w:color="auto"/>
              <w:right w:val="single" w:sz="4" w:space="0" w:color="auto"/>
            </w:tcBorders>
            <w:shd w:val="clear" w:color="auto" w:fill="auto"/>
            <w:noWrap/>
            <w:vAlign w:val="center"/>
            <w:hideMark/>
          </w:tcPr>
          <w:p w14:paraId="0BF8C2C3"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85,740</w:t>
            </w:r>
          </w:p>
        </w:tc>
        <w:tc>
          <w:tcPr>
            <w:tcW w:w="701" w:type="pct"/>
            <w:tcBorders>
              <w:top w:val="nil"/>
              <w:left w:val="nil"/>
              <w:bottom w:val="single" w:sz="4" w:space="0" w:color="auto"/>
              <w:right w:val="single" w:sz="4" w:space="0" w:color="auto"/>
            </w:tcBorders>
            <w:shd w:val="clear" w:color="auto" w:fill="auto"/>
            <w:noWrap/>
            <w:vAlign w:val="center"/>
            <w:hideMark/>
          </w:tcPr>
          <w:p w14:paraId="61546138"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86,300</w:t>
            </w:r>
          </w:p>
        </w:tc>
        <w:tc>
          <w:tcPr>
            <w:tcW w:w="1364" w:type="pct"/>
            <w:tcBorders>
              <w:top w:val="nil"/>
              <w:left w:val="nil"/>
              <w:bottom w:val="single" w:sz="4" w:space="0" w:color="auto"/>
              <w:right w:val="single" w:sz="4" w:space="0" w:color="auto"/>
            </w:tcBorders>
            <w:shd w:val="clear" w:color="auto" w:fill="auto"/>
            <w:noWrap/>
            <w:vAlign w:val="center"/>
            <w:hideMark/>
          </w:tcPr>
          <w:p w14:paraId="7D228BE3"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0.7%</w:t>
            </w:r>
          </w:p>
        </w:tc>
      </w:tr>
      <w:tr w:rsidR="00005743" w:rsidRPr="007C7324" w14:paraId="196679A7" w14:textId="77777777" w:rsidTr="00005743">
        <w:trPr>
          <w:trHeight w:val="225"/>
        </w:trPr>
        <w:tc>
          <w:tcPr>
            <w:tcW w:w="2234" w:type="pct"/>
            <w:tcBorders>
              <w:top w:val="nil"/>
              <w:left w:val="single" w:sz="4" w:space="0" w:color="auto"/>
              <w:bottom w:val="single" w:sz="4" w:space="0" w:color="auto"/>
              <w:right w:val="single" w:sz="4" w:space="0" w:color="auto"/>
            </w:tcBorders>
            <w:shd w:val="clear" w:color="auto" w:fill="auto"/>
            <w:noWrap/>
            <w:vAlign w:val="center"/>
            <w:hideMark/>
          </w:tcPr>
          <w:p w14:paraId="6D403577"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Fenland</w:t>
            </w:r>
          </w:p>
        </w:tc>
        <w:tc>
          <w:tcPr>
            <w:tcW w:w="701" w:type="pct"/>
            <w:tcBorders>
              <w:top w:val="nil"/>
              <w:left w:val="nil"/>
              <w:bottom w:val="single" w:sz="4" w:space="0" w:color="auto"/>
              <w:right w:val="single" w:sz="4" w:space="0" w:color="auto"/>
            </w:tcBorders>
            <w:shd w:val="clear" w:color="auto" w:fill="auto"/>
            <w:noWrap/>
            <w:vAlign w:val="center"/>
            <w:hideMark/>
          </w:tcPr>
          <w:p w14:paraId="5350189B"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97,880</w:t>
            </w:r>
          </w:p>
        </w:tc>
        <w:tc>
          <w:tcPr>
            <w:tcW w:w="701" w:type="pct"/>
            <w:tcBorders>
              <w:top w:val="nil"/>
              <w:left w:val="nil"/>
              <w:bottom w:val="single" w:sz="4" w:space="0" w:color="auto"/>
              <w:right w:val="single" w:sz="4" w:space="0" w:color="auto"/>
            </w:tcBorders>
            <w:shd w:val="clear" w:color="auto" w:fill="auto"/>
            <w:noWrap/>
            <w:vAlign w:val="center"/>
            <w:hideMark/>
          </w:tcPr>
          <w:p w14:paraId="42CCCE3F"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99,170</w:t>
            </w:r>
          </w:p>
        </w:tc>
        <w:tc>
          <w:tcPr>
            <w:tcW w:w="1364" w:type="pct"/>
            <w:tcBorders>
              <w:top w:val="nil"/>
              <w:left w:val="nil"/>
              <w:bottom w:val="single" w:sz="4" w:space="0" w:color="auto"/>
              <w:right w:val="single" w:sz="4" w:space="0" w:color="auto"/>
            </w:tcBorders>
            <w:shd w:val="clear" w:color="auto" w:fill="auto"/>
            <w:noWrap/>
            <w:vAlign w:val="center"/>
            <w:hideMark/>
          </w:tcPr>
          <w:p w14:paraId="46111BDB"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1.3%</w:t>
            </w:r>
          </w:p>
        </w:tc>
      </w:tr>
      <w:tr w:rsidR="00005743" w:rsidRPr="007C7324" w14:paraId="6679502F" w14:textId="77777777" w:rsidTr="00005743">
        <w:trPr>
          <w:trHeight w:val="225"/>
        </w:trPr>
        <w:tc>
          <w:tcPr>
            <w:tcW w:w="2234" w:type="pct"/>
            <w:tcBorders>
              <w:top w:val="nil"/>
              <w:left w:val="single" w:sz="4" w:space="0" w:color="auto"/>
              <w:bottom w:val="single" w:sz="4" w:space="0" w:color="auto"/>
              <w:right w:val="single" w:sz="4" w:space="0" w:color="auto"/>
            </w:tcBorders>
            <w:shd w:val="clear" w:color="auto" w:fill="auto"/>
            <w:noWrap/>
            <w:vAlign w:val="center"/>
            <w:hideMark/>
          </w:tcPr>
          <w:p w14:paraId="0B55AE06"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Huntingdonshire</w:t>
            </w:r>
          </w:p>
        </w:tc>
        <w:tc>
          <w:tcPr>
            <w:tcW w:w="701" w:type="pct"/>
            <w:tcBorders>
              <w:top w:val="nil"/>
              <w:left w:val="nil"/>
              <w:bottom w:val="single" w:sz="4" w:space="0" w:color="auto"/>
              <w:right w:val="single" w:sz="4" w:space="0" w:color="auto"/>
            </w:tcBorders>
            <w:shd w:val="clear" w:color="auto" w:fill="auto"/>
            <w:noWrap/>
            <w:vAlign w:val="center"/>
            <w:hideMark/>
          </w:tcPr>
          <w:p w14:paraId="7101D20D"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174,540</w:t>
            </w:r>
          </w:p>
        </w:tc>
        <w:tc>
          <w:tcPr>
            <w:tcW w:w="701" w:type="pct"/>
            <w:tcBorders>
              <w:top w:val="nil"/>
              <w:left w:val="nil"/>
              <w:bottom w:val="single" w:sz="4" w:space="0" w:color="auto"/>
              <w:right w:val="single" w:sz="4" w:space="0" w:color="auto"/>
            </w:tcBorders>
            <w:shd w:val="clear" w:color="auto" w:fill="auto"/>
            <w:noWrap/>
            <w:vAlign w:val="center"/>
            <w:hideMark/>
          </w:tcPr>
          <w:p w14:paraId="6DE42D90"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176,050</w:t>
            </w:r>
          </w:p>
        </w:tc>
        <w:tc>
          <w:tcPr>
            <w:tcW w:w="1364" w:type="pct"/>
            <w:tcBorders>
              <w:top w:val="nil"/>
              <w:left w:val="nil"/>
              <w:bottom w:val="single" w:sz="4" w:space="0" w:color="auto"/>
              <w:right w:val="single" w:sz="4" w:space="0" w:color="auto"/>
            </w:tcBorders>
            <w:shd w:val="clear" w:color="auto" w:fill="auto"/>
            <w:noWrap/>
            <w:vAlign w:val="center"/>
            <w:hideMark/>
          </w:tcPr>
          <w:p w14:paraId="65B4DC6E"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0.9%</w:t>
            </w:r>
          </w:p>
        </w:tc>
      </w:tr>
      <w:tr w:rsidR="00005743" w:rsidRPr="007C7324" w14:paraId="5AF899D3" w14:textId="77777777" w:rsidTr="00005743">
        <w:trPr>
          <w:trHeight w:val="225"/>
        </w:trPr>
        <w:tc>
          <w:tcPr>
            <w:tcW w:w="2234" w:type="pct"/>
            <w:tcBorders>
              <w:top w:val="nil"/>
              <w:left w:val="single" w:sz="4" w:space="0" w:color="auto"/>
              <w:bottom w:val="single" w:sz="4" w:space="0" w:color="auto"/>
              <w:right w:val="single" w:sz="4" w:space="0" w:color="auto"/>
            </w:tcBorders>
            <w:shd w:val="clear" w:color="auto" w:fill="auto"/>
            <w:noWrap/>
            <w:vAlign w:val="center"/>
            <w:hideMark/>
          </w:tcPr>
          <w:p w14:paraId="57060E50"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South Cambridgeshire</w:t>
            </w:r>
          </w:p>
        </w:tc>
        <w:tc>
          <w:tcPr>
            <w:tcW w:w="701" w:type="pct"/>
            <w:tcBorders>
              <w:top w:val="nil"/>
              <w:left w:val="nil"/>
              <w:bottom w:val="single" w:sz="4" w:space="0" w:color="auto"/>
              <w:right w:val="single" w:sz="4" w:space="0" w:color="auto"/>
            </w:tcBorders>
            <w:shd w:val="clear" w:color="auto" w:fill="auto"/>
            <w:noWrap/>
            <w:vAlign w:val="center"/>
            <w:hideMark/>
          </w:tcPr>
          <w:p w14:paraId="1E5FFAD7"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152,350</w:t>
            </w:r>
          </w:p>
        </w:tc>
        <w:tc>
          <w:tcPr>
            <w:tcW w:w="701" w:type="pct"/>
            <w:tcBorders>
              <w:top w:val="nil"/>
              <w:left w:val="nil"/>
              <w:bottom w:val="single" w:sz="4" w:space="0" w:color="auto"/>
              <w:right w:val="single" w:sz="4" w:space="0" w:color="auto"/>
            </w:tcBorders>
            <w:shd w:val="clear" w:color="auto" w:fill="auto"/>
            <w:noWrap/>
            <w:vAlign w:val="center"/>
            <w:hideMark/>
          </w:tcPr>
          <w:p w14:paraId="6326D389"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154,660</w:t>
            </w:r>
          </w:p>
        </w:tc>
        <w:tc>
          <w:tcPr>
            <w:tcW w:w="1364" w:type="pct"/>
            <w:tcBorders>
              <w:top w:val="nil"/>
              <w:left w:val="nil"/>
              <w:bottom w:val="single" w:sz="4" w:space="0" w:color="auto"/>
              <w:right w:val="single" w:sz="4" w:space="0" w:color="auto"/>
            </w:tcBorders>
            <w:shd w:val="clear" w:color="auto" w:fill="auto"/>
            <w:noWrap/>
            <w:vAlign w:val="center"/>
            <w:hideMark/>
          </w:tcPr>
          <w:p w14:paraId="638E08E8"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1.5%</w:t>
            </w:r>
          </w:p>
        </w:tc>
      </w:tr>
      <w:tr w:rsidR="00005743" w:rsidRPr="007C7324" w14:paraId="010FA01A" w14:textId="77777777" w:rsidTr="00005743">
        <w:trPr>
          <w:trHeight w:val="225"/>
        </w:trPr>
        <w:tc>
          <w:tcPr>
            <w:tcW w:w="2234" w:type="pct"/>
            <w:tcBorders>
              <w:top w:val="nil"/>
              <w:left w:val="single" w:sz="4" w:space="0" w:color="auto"/>
              <w:bottom w:val="single" w:sz="4" w:space="0" w:color="auto"/>
              <w:right w:val="single" w:sz="4" w:space="0" w:color="auto"/>
            </w:tcBorders>
            <w:shd w:val="clear" w:color="auto" w:fill="auto"/>
            <w:noWrap/>
            <w:vAlign w:val="center"/>
            <w:hideMark/>
          </w:tcPr>
          <w:p w14:paraId="0E3222ED"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Cambridgeshire</w:t>
            </w:r>
          </w:p>
        </w:tc>
        <w:tc>
          <w:tcPr>
            <w:tcW w:w="701" w:type="pct"/>
            <w:tcBorders>
              <w:top w:val="nil"/>
              <w:left w:val="nil"/>
              <w:bottom w:val="single" w:sz="4" w:space="0" w:color="auto"/>
              <w:right w:val="single" w:sz="4" w:space="0" w:color="auto"/>
            </w:tcBorders>
            <w:shd w:val="clear" w:color="auto" w:fill="auto"/>
            <w:noWrap/>
            <w:vAlign w:val="center"/>
            <w:hideMark/>
          </w:tcPr>
          <w:p w14:paraId="34728776"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640,760</w:t>
            </w:r>
          </w:p>
        </w:tc>
        <w:tc>
          <w:tcPr>
            <w:tcW w:w="701" w:type="pct"/>
            <w:tcBorders>
              <w:top w:val="nil"/>
              <w:left w:val="nil"/>
              <w:bottom w:val="single" w:sz="4" w:space="0" w:color="auto"/>
              <w:right w:val="single" w:sz="4" w:space="0" w:color="auto"/>
            </w:tcBorders>
            <w:shd w:val="clear" w:color="auto" w:fill="auto"/>
            <w:noWrap/>
            <w:vAlign w:val="center"/>
            <w:hideMark/>
          </w:tcPr>
          <w:p w14:paraId="28C37789"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648,310</w:t>
            </w:r>
          </w:p>
        </w:tc>
        <w:tc>
          <w:tcPr>
            <w:tcW w:w="1364" w:type="pct"/>
            <w:tcBorders>
              <w:top w:val="nil"/>
              <w:left w:val="nil"/>
              <w:bottom w:val="single" w:sz="4" w:space="0" w:color="auto"/>
              <w:right w:val="single" w:sz="4" w:space="0" w:color="auto"/>
            </w:tcBorders>
            <w:shd w:val="clear" w:color="auto" w:fill="auto"/>
            <w:noWrap/>
            <w:vAlign w:val="center"/>
            <w:hideMark/>
          </w:tcPr>
          <w:p w14:paraId="6DCD890D"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1.2%</w:t>
            </w:r>
          </w:p>
        </w:tc>
      </w:tr>
      <w:tr w:rsidR="00005743" w:rsidRPr="007C7324" w14:paraId="13C04BCF" w14:textId="77777777" w:rsidTr="00005743">
        <w:trPr>
          <w:trHeight w:val="225"/>
        </w:trPr>
        <w:tc>
          <w:tcPr>
            <w:tcW w:w="2234" w:type="pct"/>
            <w:tcBorders>
              <w:top w:val="nil"/>
              <w:left w:val="single" w:sz="4" w:space="0" w:color="auto"/>
              <w:bottom w:val="single" w:sz="4" w:space="0" w:color="auto"/>
              <w:right w:val="single" w:sz="4" w:space="0" w:color="auto"/>
            </w:tcBorders>
            <w:shd w:val="clear" w:color="auto" w:fill="auto"/>
            <w:noWrap/>
            <w:vAlign w:val="center"/>
            <w:hideMark/>
          </w:tcPr>
          <w:p w14:paraId="4F7DB9F8"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Peterborough &amp; Cambridgeshire</w:t>
            </w:r>
          </w:p>
        </w:tc>
        <w:tc>
          <w:tcPr>
            <w:tcW w:w="701" w:type="pct"/>
            <w:tcBorders>
              <w:top w:val="nil"/>
              <w:left w:val="nil"/>
              <w:bottom w:val="single" w:sz="4" w:space="0" w:color="auto"/>
              <w:right w:val="single" w:sz="4" w:space="0" w:color="auto"/>
            </w:tcBorders>
            <w:shd w:val="clear" w:color="auto" w:fill="auto"/>
            <w:noWrap/>
            <w:vAlign w:val="center"/>
            <w:hideMark/>
          </w:tcPr>
          <w:p w14:paraId="25544599"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834,290</w:t>
            </w:r>
          </w:p>
        </w:tc>
        <w:tc>
          <w:tcPr>
            <w:tcW w:w="701" w:type="pct"/>
            <w:tcBorders>
              <w:top w:val="nil"/>
              <w:left w:val="nil"/>
              <w:bottom w:val="single" w:sz="4" w:space="0" w:color="auto"/>
              <w:right w:val="single" w:sz="4" w:space="0" w:color="auto"/>
            </w:tcBorders>
            <w:shd w:val="clear" w:color="auto" w:fill="auto"/>
            <w:noWrap/>
            <w:vAlign w:val="center"/>
            <w:hideMark/>
          </w:tcPr>
          <w:p w14:paraId="2CFED01B"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844,950</w:t>
            </w:r>
          </w:p>
        </w:tc>
        <w:tc>
          <w:tcPr>
            <w:tcW w:w="1364" w:type="pct"/>
            <w:tcBorders>
              <w:top w:val="nil"/>
              <w:left w:val="nil"/>
              <w:bottom w:val="single" w:sz="4" w:space="0" w:color="auto"/>
              <w:right w:val="single" w:sz="4" w:space="0" w:color="auto"/>
            </w:tcBorders>
            <w:shd w:val="clear" w:color="auto" w:fill="auto"/>
            <w:noWrap/>
            <w:vAlign w:val="center"/>
            <w:hideMark/>
          </w:tcPr>
          <w:p w14:paraId="46826743" w14:textId="77777777" w:rsidR="00005743" w:rsidRPr="007C7324" w:rsidRDefault="00005743"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1.3%</w:t>
            </w:r>
          </w:p>
        </w:tc>
      </w:tr>
    </w:tbl>
    <w:p w14:paraId="53290F34" w14:textId="77777777" w:rsidR="00677DB4" w:rsidRPr="007C7324" w:rsidRDefault="00677DB4" w:rsidP="00677DB4">
      <w:pPr>
        <w:rPr>
          <w:b/>
          <w:sz w:val="16"/>
          <w:szCs w:val="16"/>
        </w:rPr>
      </w:pPr>
      <w:r w:rsidRPr="007C7324">
        <w:rPr>
          <w:b/>
          <w:sz w:val="16"/>
          <w:szCs w:val="16"/>
        </w:rPr>
        <w:t>Source: Cambridgeshire Research Group</w:t>
      </w:r>
    </w:p>
    <w:p w14:paraId="693910E9" w14:textId="77777777" w:rsidR="001E598E" w:rsidRPr="007C7324" w:rsidRDefault="00677DB4" w:rsidP="00677DB4">
      <w:r w:rsidRPr="007C7324">
        <w:t xml:space="preserve">Data from the Cambridgeshire Research Group suggests that the population of Peterborough increased by 1.6%, from 193,530 to 196,640, between 2014 and 2015. The observed increase is 3,110 residents. This represents a higher increase in population in percentage terms than </w:t>
      </w:r>
      <w:r w:rsidR="007C7324">
        <w:t xml:space="preserve">neighbouring </w:t>
      </w:r>
      <w:r w:rsidRPr="007C7324">
        <w:t xml:space="preserve">Cambridgeshire, where growth is estimated to be 1.2%. </w:t>
      </w:r>
    </w:p>
    <w:p w14:paraId="4D4A9E60" w14:textId="77777777" w:rsidR="00690AA5" w:rsidRPr="007C7324" w:rsidRDefault="00690AA5" w:rsidP="00677DB4"/>
    <w:p w14:paraId="42AA99A6" w14:textId="77777777" w:rsidR="00690AA5" w:rsidRPr="00C4430F" w:rsidRDefault="00690AA5" w:rsidP="00677DB4">
      <w:pPr>
        <w:rPr>
          <w:highlight w:val="yellow"/>
        </w:rPr>
      </w:pPr>
    </w:p>
    <w:p w14:paraId="25D547CD" w14:textId="4290E71B" w:rsidR="00677DB4" w:rsidRPr="007C7324" w:rsidRDefault="00265F75" w:rsidP="00677DB4">
      <w:pPr>
        <w:rPr>
          <w:b/>
        </w:rPr>
      </w:pPr>
      <w:r>
        <w:rPr>
          <w:b/>
        </w:rPr>
        <w:lastRenderedPageBreak/>
        <w:t xml:space="preserve">Figure </w:t>
      </w:r>
      <w:r w:rsidR="00AA5ADD">
        <w:rPr>
          <w:b/>
        </w:rPr>
        <w:t>6</w:t>
      </w:r>
      <w:r w:rsidR="00677DB4" w:rsidRPr="00CD0F46">
        <w:rPr>
          <w:b/>
        </w:rPr>
        <w:t>: 2014-15 Estimated Population Growth, Peterborough Electoral Wards</w:t>
      </w:r>
    </w:p>
    <w:tbl>
      <w:tblPr>
        <w:tblW w:w="5000" w:type="pct"/>
        <w:tblLook w:val="04A0" w:firstRow="1" w:lastRow="0" w:firstColumn="1" w:lastColumn="0" w:noHBand="0" w:noVBand="1"/>
      </w:tblPr>
      <w:tblGrid>
        <w:gridCol w:w="2254"/>
        <w:gridCol w:w="1230"/>
        <w:gridCol w:w="1437"/>
        <w:gridCol w:w="2249"/>
        <w:gridCol w:w="1846"/>
      </w:tblGrid>
      <w:tr w:rsidR="00C603C6" w:rsidRPr="007C7324" w14:paraId="6D74FB74" w14:textId="77777777" w:rsidTr="00C603C6">
        <w:trPr>
          <w:trHeight w:val="225"/>
        </w:trPr>
        <w:tc>
          <w:tcPr>
            <w:tcW w:w="1250" w:type="pct"/>
            <w:vMerge w:val="restar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2305CCB" w14:textId="77777777" w:rsidR="00C603C6" w:rsidRPr="007C7324" w:rsidRDefault="00C603C6" w:rsidP="00BC0127">
            <w:pPr>
              <w:spacing w:after="0" w:line="240" w:lineRule="auto"/>
              <w:jc w:val="center"/>
              <w:rPr>
                <w:rFonts w:ascii="Calibri" w:eastAsia="Times New Roman" w:hAnsi="Calibri" w:cs="Times New Roman"/>
                <w:b/>
                <w:bCs/>
                <w:color w:val="000000"/>
                <w:sz w:val="16"/>
                <w:szCs w:val="16"/>
                <w:lang w:eastAsia="en-GB"/>
              </w:rPr>
            </w:pPr>
            <w:r w:rsidRPr="007C7324">
              <w:rPr>
                <w:rFonts w:ascii="Calibri" w:eastAsia="Times New Roman" w:hAnsi="Calibri" w:cs="Times New Roman"/>
                <w:b/>
                <w:bCs/>
                <w:color w:val="000000"/>
                <w:sz w:val="16"/>
                <w:szCs w:val="16"/>
                <w:lang w:eastAsia="en-GB"/>
              </w:rPr>
              <w:t>Electoral Ward</w:t>
            </w:r>
          </w:p>
        </w:tc>
        <w:tc>
          <w:tcPr>
            <w:tcW w:w="3750" w:type="pct"/>
            <w:gridSpan w:val="4"/>
            <w:tcBorders>
              <w:top w:val="single" w:sz="4" w:space="0" w:color="auto"/>
              <w:left w:val="nil"/>
              <w:bottom w:val="single" w:sz="4" w:space="0" w:color="auto"/>
              <w:right w:val="single" w:sz="4" w:space="0" w:color="auto"/>
            </w:tcBorders>
            <w:shd w:val="clear" w:color="000000" w:fill="D9E1F2"/>
            <w:noWrap/>
            <w:vAlign w:val="center"/>
            <w:hideMark/>
          </w:tcPr>
          <w:p w14:paraId="146478A5" w14:textId="77777777" w:rsidR="00C603C6" w:rsidRPr="007C7324" w:rsidRDefault="00C603C6" w:rsidP="00BC0127">
            <w:pPr>
              <w:spacing w:after="0" w:line="240" w:lineRule="auto"/>
              <w:jc w:val="center"/>
              <w:rPr>
                <w:rFonts w:ascii="Calibri" w:eastAsia="Times New Roman" w:hAnsi="Calibri" w:cs="Times New Roman"/>
                <w:b/>
                <w:bCs/>
                <w:color w:val="000000"/>
                <w:sz w:val="16"/>
                <w:szCs w:val="16"/>
                <w:lang w:eastAsia="en-GB"/>
              </w:rPr>
            </w:pPr>
            <w:r w:rsidRPr="007C7324">
              <w:rPr>
                <w:rFonts w:ascii="Calibri" w:eastAsia="Times New Roman" w:hAnsi="Calibri" w:cs="Times New Roman"/>
                <w:b/>
                <w:bCs/>
                <w:color w:val="000000"/>
                <w:sz w:val="16"/>
                <w:szCs w:val="16"/>
                <w:lang w:eastAsia="en-GB"/>
              </w:rPr>
              <w:t>Population</w:t>
            </w:r>
          </w:p>
        </w:tc>
      </w:tr>
      <w:tr w:rsidR="00C603C6" w:rsidRPr="007C7324" w14:paraId="6618E76D" w14:textId="77777777" w:rsidTr="00C603C6">
        <w:trPr>
          <w:trHeight w:val="225"/>
        </w:trPr>
        <w:tc>
          <w:tcPr>
            <w:tcW w:w="1250" w:type="pct"/>
            <w:vMerge/>
            <w:tcBorders>
              <w:top w:val="single" w:sz="4" w:space="0" w:color="auto"/>
              <w:left w:val="single" w:sz="4" w:space="0" w:color="auto"/>
              <w:bottom w:val="single" w:sz="4" w:space="0" w:color="auto"/>
              <w:right w:val="single" w:sz="4" w:space="0" w:color="auto"/>
            </w:tcBorders>
            <w:vAlign w:val="center"/>
            <w:hideMark/>
          </w:tcPr>
          <w:p w14:paraId="3BDF73BF" w14:textId="77777777" w:rsidR="00C603C6" w:rsidRPr="007C7324" w:rsidRDefault="00C603C6" w:rsidP="00BC0127">
            <w:pPr>
              <w:spacing w:after="0" w:line="240" w:lineRule="auto"/>
              <w:rPr>
                <w:rFonts w:ascii="Calibri" w:eastAsia="Times New Roman" w:hAnsi="Calibri" w:cs="Times New Roman"/>
                <w:b/>
                <w:bCs/>
                <w:color w:val="000000"/>
                <w:sz w:val="16"/>
                <w:szCs w:val="16"/>
                <w:lang w:eastAsia="en-GB"/>
              </w:rPr>
            </w:pPr>
          </w:p>
        </w:tc>
        <w:tc>
          <w:tcPr>
            <w:tcW w:w="682" w:type="pct"/>
            <w:tcBorders>
              <w:top w:val="nil"/>
              <w:left w:val="nil"/>
              <w:bottom w:val="single" w:sz="4" w:space="0" w:color="auto"/>
              <w:right w:val="single" w:sz="4" w:space="0" w:color="auto"/>
            </w:tcBorders>
            <w:shd w:val="clear" w:color="000000" w:fill="D9E1F2"/>
            <w:noWrap/>
            <w:vAlign w:val="center"/>
            <w:hideMark/>
          </w:tcPr>
          <w:p w14:paraId="066841BA" w14:textId="77777777" w:rsidR="00C603C6" w:rsidRPr="007C7324" w:rsidRDefault="00C603C6" w:rsidP="00BC0127">
            <w:pPr>
              <w:spacing w:after="0" w:line="240" w:lineRule="auto"/>
              <w:jc w:val="center"/>
              <w:rPr>
                <w:rFonts w:ascii="Calibri" w:eastAsia="Times New Roman" w:hAnsi="Calibri" w:cs="Times New Roman"/>
                <w:b/>
                <w:bCs/>
                <w:color w:val="000000"/>
                <w:sz w:val="16"/>
                <w:szCs w:val="16"/>
                <w:lang w:eastAsia="en-GB"/>
              </w:rPr>
            </w:pPr>
            <w:r w:rsidRPr="007C7324">
              <w:rPr>
                <w:rFonts w:ascii="Calibri" w:eastAsia="Times New Roman" w:hAnsi="Calibri" w:cs="Times New Roman"/>
                <w:b/>
                <w:bCs/>
                <w:color w:val="000000"/>
                <w:sz w:val="16"/>
                <w:szCs w:val="16"/>
                <w:lang w:eastAsia="en-GB"/>
              </w:rPr>
              <w:t>2014</w:t>
            </w:r>
          </w:p>
        </w:tc>
        <w:tc>
          <w:tcPr>
            <w:tcW w:w="797" w:type="pct"/>
            <w:tcBorders>
              <w:top w:val="nil"/>
              <w:left w:val="nil"/>
              <w:bottom w:val="single" w:sz="4" w:space="0" w:color="auto"/>
              <w:right w:val="single" w:sz="4" w:space="0" w:color="auto"/>
            </w:tcBorders>
            <w:shd w:val="clear" w:color="000000" w:fill="D9E1F2"/>
            <w:noWrap/>
            <w:vAlign w:val="center"/>
            <w:hideMark/>
          </w:tcPr>
          <w:p w14:paraId="68AE4027" w14:textId="77777777" w:rsidR="00C603C6" w:rsidRPr="007C7324" w:rsidRDefault="00C603C6" w:rsidP="00BC0127">
            <w:pPr>
              <w:spacing w:after="0" w:line="240" w:lineRule="auto"/>
              <w:jc w:val="center"/>
              <w:rPr>
                <w:rFonts w:ascii="Calibri" w:eastAsia="Times New Roman" w:hAnsi="Calibri" w:cs="Times New Roman"/>
                <w:b/>
                <w:bCs/>
                <w:color w:val="000000"/>
                <w:sz w:val="16"/>
                <w:szCs w:val="16"/>
                <w:lang w:eastAsia="en-GB"/>
              </w:rPr>
            </w:pPr>
            <w:r w:rsidRPr="007C7324">
              <w:rPr>
                <w:rFonts w:ascii="Calibri" w:eastAsia="Times New Roman" w:hAnsi="Calibri" w:cs="Times New Roman"/>
                <w:b/>
                <w:bCs/>
                <w:color w:val="000000"/>
                <w:sz w:val="16"/>
                <w:szCs w:val="16"/>
                <w:lang w:eastAsia="en-GB"/>
              </w:rPr>
              <w:t>2015</w:t>
            </w:r>
          </w:p>
        </w:tc>
        <w:tc>
          <w:tcPr>
            <w:tcW w:w="1247" w:type="pct"/>
            <w:tcBorders>
              <w:top w:val="nil"/>
              <w:left w:val="nil"/>
              <w:bottom w:val="single" w:sz="4" w:space="0" w:color="auto"/>
              <w:right w:val="single" w:sz="4" w:space="0" w:color="auto"/>
            </w:tcBorders>
            <w:shd w:val="clear" w:color="000000" w:fill="D9E1F2"/>
            <w:noWrap/>
            <w:vAlign w:val="center"/>
            <w:hideMark/>
          </w:tcPr>
          <w:p w14:paraId="7FE01239" w14:textId="77777777" w:rsidR="00C603C6" w:rsidRPr="007C7324" w:rsidRDefault="00C603C6" w:rsidP="00BC0127">
            <w:pPr>
              <w:spacing w:after="0" w:line="240" w:lineRule="auto"/>
              <w:jc w:val="center"/>
              <w:rPr>
                <w:rFonts w:ascii="Calibri" w:eastAsia="Times New Roman" w:hAnsi="Calibri" w:cs="Times New Roman"/>
                <w:b/>
                <w:bCs/>
                <w:color w:val="000000"/>
                <w:sz w:val="16"/>
                <w:szCs w:val="16"/>
                <w:lang w:eastAsia="en-GB"/>
              </w:rPr>
            </w:pPr>
            <w:r w:rsidRPr="007C7324">
              <w:rPr>
                <w:rFonts w:ascii="Calibri" w:eastAsia="Times New Roman" w:hAnsi="Calibri" w:cs="Times New Roman"/>
                <w:b/>
                <w:bCs/>
                <w:color w:val="000000"/>
                <w:sz w:val="16"/>
                <w:szCs w:val="16"/>
                <w:lang w:eastAsia="en-GB"/>
              </w:rPr>
              <w:t>% Change 14-15</w:t>
            </w:r>
          </w:p>
        </w:tc>
        <w:tc>
          <w:tcPr>
            <w:tcW w:w="1024" w:type="pct"/>
            <w:tcBorders>
              <w:top w:val="nil"/>
              <w:left w:val="nil"/>
              <w:bottom w:val="single" w:sz="4" w:space="0" w:color="auto"/>
              <w:right w:val="single" w:sz="4" w:space="0" w:color="auto"/>
            </w:tcBorders>
            <w:shd w:val="clear" w:color="000000" w:fill="D9E1F2"/>
            <w:noWrap/>
            <w:vAlign w:val="center"/>
            <w:hideMark/>
          </w:tcPr>
          <w:p w14:paraId="522810CA" w14:textId="77777777" w:rsidR="00C603C6" w:rsidRPr="007C7324" w:rsidRDefault="00C603C6" w:rsidP="00BC0127">
            <w:pPr>
              <w:spacing w:after="0" w:line="240" w:lineRule="auto"/>
              <w:jc w:val="center"/>
              <w:rPr>
                <w:rFonts w:ascii="Calibri" w:eastAsia="Times New Roman" w:hAnsi="Calibri" w:cs="Times New Roman"/>
                <w:b/>
                <w:bCs/>
                <w:color w:val="000000"/>
                <w:sz w:val="16"/>
                <w:szCs w:val="16"/>
                <w:lang w:eastAsia="en-GB"/>
              </w:rPr>
            </w:pPr>
            <w:r w:rsidRPr="007C7324">
              <w:rPr>
                <w:rFonts w:ascii="Calibri" w:eastAsia="Times New Roman" w:hAnsi="Calibri" w:cs="Times New Roman"/>
                <w:b/>
                <w:bCs/>
                <w:color w:val="000000"/>
                <w:sz w:val="16"/>
                <w:szCs w:val="16"/>
                <w:lang w:eastAsia="en-GB"/>
              </w:rPr>
              <w:t>Rank of % Change 14-15</w:t>
            </w:r>
          </w:p>
        </w:tc>
      </w:tr>
      <w:tr w:rsidR="00C603C6" w:rsidRPr="007C7324" w14:paraId="1ACFA4C0"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64733CD4"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Barnack</w:t>
            </w:r>
          </w:p>
        </w:tc>
        <w:tc>
          <w:tcPr>
            <w:tcW w:w="682" w:type="pct"/>
            <w:tcBorders>
              <w:top w:val="nil"/>
              <w:left w:val="nil"/>
              <w:bottom w:val="single" w:sz="4" w:space="0" w:color="auto"/>
              <w:right w:val="single" w:sz="4" w:space="0" w:color="auto"/>
            </w:tcBorders>
            <w:shd w:val="clear" w:color="auto" w:fill="auto"/>
            <w:noWrap/>
            <w:vAlign w:val="center"/>
            <w:hideMark/>
          </w:tcPr>
          <w:p w14:paraId="33F17100"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3,020</w:t>
            </w:r>
          </w:p>
        </w:tc>
        <w:tc>
          <w:tcPr>
            <w:tcW w:w="797" w:type="pct"/>
            <w:tcBorders>
              <w:top w:val="nil"/>
              <w:left w:val="nil"/>
              <w:bottom w:val="single" w:sz="4" w:space="0" w:color="auto"/>
              <w:right w:val="single" w:sz="4" w:space="0" w:color="auto"/>
            </w:tcBorders>
            <w:shd w:val="clear" w:color="auto" w:fill="auto"/>
            <w:noWrap/>
            <w:vAlign w:val="center"/>
            <w:hideMark/>
          </w:tcPr>
          <w:p w14:paraId="5088DAA0"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3,090</w:t>
            </w:r>
          </w:p>
        </w:tc>
        <w:tc>
          <w:tcPr>
            <w:tcW w:w="1247" w:type="pct"/>
            <w:tcBorders>
              <w:top w:val="nil"/>
              <w:left w:val="nil"/>
              <w:bottom w:val="single" w:sz="4" w:space="0" w:color="auto"/>
              <w:right w:val="single" w:sz="4" w:space="0" w:color="auto"/>
            </w:tcBorders>
            <w:shd w:val="clear" w:color="auto" w:fill="auto"/>
            <w:noWrap/>
            <w:vAlign w:val="center"/>
            <w:hideMark/>
          </w:tcPr>
          <w:p w14:paraId="2D380CDC"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2.3%</w:t>
            </w:r>
          </w:p>
        </w:tc>
        <w:tc>
          <w:tcPr>
            <w:tcW w:w="1024" w:type="pct"/>
            <w:tcBorders>
              <w:top w:val="nil"/>
              <w:left w:val="nil"/>
              <w:bottom w:val="single" w:sz="4" w:space="0" w:color="auto"/>
              <w:right w:val="single" w:sz="4" w:space="0" w:color="auto"/>
            </w:tcBorders>
            <w:shd w:val="clear" w:color="auto" w:fill="auto"/>
            <w:noWrap/>
            <w:vAlign w:val="center"/>
            <w:hideMark/>
          </w:tcPr>
          <w:p w14:paraId="5A521A81"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5</w:t>
            </w:r>
          </w:p>
        </w:tc>
      </w:tr>
      <w:tr w:rsidR="00C603C6" w:rsidRPr="007C7324" w14:paraId="6090822A"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AF02415"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Bretton</w:t>
            </w:r>
          </w:p>
        </w:tc>
        <w:tc>
          <w:tcPr>
            <w:tcW w:w="682" w:type="pct"/>
            <w:tcBorders>
              <w:top w:val="nil"/>
              <w:left w:val="nil"/>
              <w:bottom w:val="single" w:sz="4" w:space="0" w:color="auto"/>
              <w:right w:val="single" w:sz="4" w:space="0" w:color="auto"/>
            </w:tcBorders>
            <w:shd w:val="clear" w:color="auto" w:fill="auto"/>
            <w:noWrap/>
            <w:vAlign w:val="center"/>
            <w:hideMark/>
          </w:tcPr>
          <w:p w14:paraId="59A4F44C"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9,780</w:t>
            </w:r>
          </w:p>
        </w:tc>
        <w:tc>
          <w:tcPr>
            <w:tcW w:w="797" w:type="pct"/>
            <w:tcBorders>
              <w:top w:val="nil"/>
              <w:left w:val="nil"/>
              <w:bottom w:val="single" w:sz="4" w:space="0" w:color="auto"/>
              <w:right w:val="single" w:sz="4" w:space="0" w:color="auto"/>
            </w:tcBorders>
            <w:shd w:val="clear" w:color="auto" w:fill="auto"/>
            <w:noWrap/>
            <w:vAlign w:val="center"/>
            <w:hideMark/>
          </w:tcPr>
          <w:p w14:paraId="283CEA11"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9,830</w:t>
            </w:r>
          </w:p>
        </w:tc>
        <w:tc>
          <w:tcPr>
            <w:tcW w:w="1247" w:type="pct"/>
            <w:tcBorders>
              <w:top w:val="nil"/>
              <w:left w:val="nil"/>
              <w:bottom w:val="single" w:sz="4" w:space="0" w:color="auto"/>
              <w:right w:val="single" w:sz="4" w:space="0" w:color="auto"/>
            </w:tcBorders>
            <w:shd w:val="clear" w:color="auto" w:fill="auto"/>
            <w:noWrap/>
            <w:vAlign w:val="center"/>
            <w:hideMark/>
          </w:tcPr>
          <w:p w14:paraId="43EC5B94"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0.5%</w:t>
            </w:r>
          </w:p>
        </w:tc>
        <w:tc>
          <w:tcPr>
            <w:tcW w:w="1024" w:type="pct"/>
            <w:tcBorders>
              <w:top w:val="nil"/>
              <w:left w:val="nil"/>
              <w:bottom w:val="single" w:sz="4" w:space="0" w:color="auto"/>
              <w:right w:val="single" w:sz="4" w:space="0" w:color="auto"/>
            </w:tcBorders>
            <w:shd w:val="clear" w:color="auto" w:fill="auto"/>
            <w:noWrap/>
            <w:vAlign w:val="center"/>
            <w:hideMark/>
          </w:tcPr>
          <w:p w14:paraId="5D820897"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21</w:t>
            </w:r>
          </w:p>
        </w:tc>
      </w:tr>
      <w:tr w:rsidR="00C603C6" w:rsidRPr="007C7324" w14:paraId="76A28C7F"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2DE6205"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Central</w:t>
            </w:r>
          </w:p>
        </w:tc>
        <w:tc>
          <w:tcPr>
            <w:tcW w:w="682" w:type="pct"/>
            <w:tcBorders>
              <w:top w:val="nil"/>
              <w:left w:val="nil"/>
              <w:bottom w:val="single" w:sz="4" w:space="0" w:color="auto"/>
              <w:right w:val="single" w:sz="4" w:space="0" w:color="auto"/>
            </w:tcBorders>
            <w:shd w:val="clear" w:color="auto" w:fill="auto"/>
            <w:noWrap/>
            <w:vAlign w:val="center"/>
            <w:hideMark/>
          </w:tcPr>
          <w:p w14:paraId="48632EB6"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11,010</w:t>
            </w:r>
          </w:p>
        </w:tc>
        <w:tc>
          <w:tcPr>
            <w:tcW w:w="797" w:type="pct"/>
            <w:tcBorders>
              <w:top w:val="nil"/>
              <w:left w:val="nil"/>
              <w:bottom w:val="single" w:sz="4" w:space="0" w:color="auto"/>
              <w:right w:val="single" w:sz="4" w:space="0" w:color="auto"/>
            </w:tcBorders>
            <w:shd w:val="clear" w:color="auto" w:fill="auto"/>
            <w:noWrap/>
            <w:vAlign w:val="center"/>
            <w:hideMark/>
          </w:tcPr>
          <w:p w14:paraId="2003CE3E"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11,300</w:t>
            </w:r>
          </w:p>
        </w:tc>
        <w:tc>
          <w:tcPr>
            <w:tcW w:w="1247" w:type="pct"/>
            <w:tcBorders>
              <w:top w:val="nil"/>
              <w:left w:val="nil"/>
              <w:bottom w:val="single" w:sz="4" w:space="0" w:color="auto"/>
              <w:right w:val="single" w:sz="4" w:space="0" w:color="auto"/>
            </w:tcBorders>
            <w:shd w:val="clear" w:color="auto" w:fill="auto"/>
            <w:noWrap/>
            <w:vAlign w:val="center"/>
            <w:hideMark/>
          </w:tcPr>
          <w:p w14:paraId="4D0BD6FF"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2.6%</w:t>
            </w:r>
          </w:p>
        </w:tc>
        <w:tc>
          <w:tcPr>
            <w:tcW w:w="1024" w:type="pct"/>
            <w:tcBorders>
              <w:top w:val="nil"/>
              <w:left w:val="nil"/>
              <w:bottom w:val="single" w:sz="4" w:space="0" w:color="auto"/>
              <w:right w:val="single" w:sz="4" w:space="0" w:color="auto"/>
            </w:tcBorders>
            <w:shd w:val="clear" w:color="auto" w:fill="auto"/>
            <w:noWrap/>
            <w:vAlign w:val="center"/>
            <w:hideMark/>
          </w:tcPr>
          <w:p w14:paraId="5A43D07F"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3</w:t>
            </w:r>
          </w:p>
        </w:tc>
      </w:tr>
      <w:tr w:rsidR="00C603C6" w:rsidRPr="007C7324" w14:paraId="5FDF0056"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4F4E7B6"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Dogsthorpe</w:t>
            </w:r>
          </w:p>
        </w:tc>
        <w:tc>
          <w:tcPr>
            <w:tcW w:w="682" w:type="pct"/>
            <w:tcBorders>
              <w:top w:val="nil"/>
              <w:left w:val="nil"/>
              <w:bottom w:val="single" w:sz="4" w:space="0" w:color="auto"/>
              <w:right w:val="single" w:sz="4" w:space="0" w:color="auto"/>
            </w:tcBorders>
            <w:shd w:val="clear" w:color="auto" w:fill="auto"/>
            <w:noWrap/>
            <w:vAlign w:val="center"/>
            <w:hideMark/>
          </w:tcPr>
          <w:p w14:paraId="526A0975"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10,000</w:t>
            </w:r>
          </w:p>
        </w:tc>
        <w:tc>
          <w:tcPr>
            <w:tcW w:w="797" w:type="pct"/>
            <w:tcBorders>
              <w:top w:val="nil"/>
              <w:left w:val="nil"/>
              <w:bottom w:val="single" w:sz="4" w:space="0" w:color="auto"/>
              <w:right w:val="single" w:sz="4" w:space="0" w:color="auto"/>
            </w:tcBorders>
            <w:shd w:val="clear" w:color="auto" w:fill="auto"/>
            <w:noWrap/>
            <w:vAlign w:val="center"/>
            <w:hideMark/>
          </w:tcPr>
          <w:p w14:paraId="48F9AD43"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10,060</w:t>
            </w:r>
          </w:p>
        </w:tc>
        <w:tc>
          <w:tcPr>
            <w:tcW w:w="1247" w:type="pct"/>
            <w:tcBorders>
              <w:top w:val="nil"/>
              <w:left w:val="nil"/>
              <w:bottom w:val="single" w:sz="4" w:space="0" w:color="auto"/>
              <w:right w:val="single" w:sz="4" w:space="0" w:color="auto"/>
            </w:tcBorders>
            <w:shd w:val="clear" w:color="auto" w:fill="auto"/>
            <w:noWrap/>
            <w:vAlign w:val="center"/>
            <w:hideMark/>
          </w:tcPr>
          <w:p w14:paraId="2D78C26D"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0.6%</w:t>
            </w:r>
          </w:p>
        </w:tc>
        <w:tc>
          <w:tcPr>
            <w:tcW w:w="1024" w:type="pct"/>
            <w:tcBorders>
              <w:top w:val="nil"/>
              <w:left w:val="nil"/>
              <w:bottom w:val="single" w:sz="4" w:space="0" w:color="auto"/>
              <w:right w:val="single" w:sz="4" w:space="0" w:color="auto"/>
            </w:tcBorders>
            <w:shd w:val="clear" w:color="auto" w:fill="auto"/>
            <w:noWrap/>
            <w:vAlign w:val="center"/>
            <w:hideMark/>
          </w:tcPr>
          <w:p w14:paraId="0CC79655"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20</w:t>
            </w:r>
          </w:p>
        </w:tc>
      </w:tr>
      <w:tr w:rsidR="00C603C6" w:rsidRPr="007C7324" w14:paraId="66FD6433"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091CCBB2"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East</w:t>
            </w:r>
          </w:p>
        </w:tc>
        <w:tc>
          <w:tcPr>
            <w:tcW w:w="682" w:type="pct"/>
            <w:tcBorders>
              <w:top w:val="nil"/>
              <w:left w:val="nil"/>
              <w:bottom w:val="single" w:sz="4" w:space="0" w:color="auto"/>
              <w:right w:val="single" w:sz="4" w:space="0" w:color="auto"/>
            </w:tcBorders>
            <w:shd w:val="clear" w:color="auto" w:fill="auto"/>
            <w:noWrap/>
            <w:vAlign w:val="center"/>
            <w:hideMark/>
          </w:tcPr>
          <w:p w14:paraId="30BF2715"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10,210</w:t>
            </w:r>
          </w:p>
        </w:tc>
        <w:tc>
          <w:tcPr>
            <w:tcW w:w="797" w:type="pct"/>
            <w:tcBorders>
              <w:top w:val="nil"/>
              <w:left w:val="nil"/>
              <w:bottom w:val="single" w:sz="4" w:space="0" w:color="auto"/>
              <w:right w:val="single" w:sz="4" w:space="0" w:color="auto"/>
            </w:tcBorders>
            <w:shd w:val="clear" w:color="auto" w:fill="auto"/>
            <w:noWrap/>
            <w:vAlign w:val="center"/>
            <w:hideMark/>
          </w:tcPr>
          <w:p w14:paraId="304B2C0B"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10,430</w:t>
            </w:r>
          </w:p>
        </w:tc>
        <w:tc>
          <w:tcPr>
            <w:tcW w:w="1247" w:type="pct"/>
            <w:tcBorders>
              <w:top w:val="nil"/>
              <w:left w:val="nil"/>
              <w:bottom w:val="single" w:sz="4" w:space="0" w:color="auto"/>
              <w:right w:val="single" w:sz="4" w:space="0" w:color="auto"/>
            </w:tcBorders>
            <w:shd w:val="clear" w:color="auto" w:fill="auto"/>
            <w:noWrap/>
            <w:vAlign w:val="center"/>
            <w:hideMark/>
          </w:tcPr>
          <w:p w14:paraId="4EE56C8D"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2.2%</w:t>
            </w:r>
          </w:p>
        </w:tc>
        <w:tc>
          <w:tcPr>
            <w:tcW w:w="1024" w:type="pct"/>
            <w:tcBorders>
              <w:top w:val="nil"/>
              <w:left w:val="nil"/>
              <w:bottom w:val="single" w:sz="4" w:space="0" w:color="auto"/>
              <w:right w:val="single" w:sz="4" w:space="0" w:color="auto"/>
            </w:tcBorders>
            <w:shd w:val="clear" w:color="auto" w:fill="auto"/>
            <w:noWrap/>
            <w:vAlign w:val="center"/>
            <w:hideMark/>
          </w:tcPr>
          <w:p w14:paraId="52822CCC"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6</w:t>
            </w:r>
          </w:p>
        </w:tc>
      </w:tr>
      <w:tr w:rsidR="00C603C6" w:rsidRPr="007C7324" w14:paraId="3A391741"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1F9ED6B"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Eye, Thorney and Newborough</w:t>
            </w:r>
          </w:p>
        </w:tc>
        <w:tc>
          <w:tcPr>
            <w:tcW w:w="682" w:type="pct"/>
            <w:tcBorders>
              <w:top w:val="nil"/>
              <w:left w:val="nil"/>
              <w:bottom w:val="single" w:sz="4" w:space="0" w:color="auto"/>
              <w:right w:val="single" w:sz="4" w:space="0" w:color="auto"/>
            </w:tcBorders>
            <w:shd w:val="clear" w:color="auto" w:fill="auto"/>
            <w:noWrap/>
            <w:vAlign w:val="center"/>
            <w:hideMark/>
          </w:tcPr>
          <w:p w14:paraId="0C15E323"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8,810</w:t>
            </w:r>
          </w:p>
        </w:tc>
        <w:tc>
          <w:tcPr>
            <w:tcW w:w="797" w:type="pct"/>
            <w:tcBorders>
              <w:top w:val="nil"/>
              <w:left w:val="nil"/>
              <w:bottom w:val="single" w:sz="4" w:space="0" w:color="auto"/>
              <w:right w:val="single" w:sz="4" w:space="0" w:color="auto"/>
            </w:tcBorders>
            <w:shd w:val="clear" w:color="auto" w:fill="auto"/>
            <w:noWrap/>
            <w:vAlign w:val="center"/>
            <w:hideMark/>
          </w:tcPr>
          <w:p w14:paraId="3EB77135"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8,870</w:t>
            </w:r>
          </w:p>
        </w:tc>
        <w:tc>
          <w:tcPr>
            <w:tcW w:w="1247" w:type="pct"/>
            <w:tcBorders>
              <w:top w:val="nil"/>
              <w:left w:val="nil"/>
              <w:bottom w:val="single" w:sz="4" w:space="0" w:color="auto"/>
              <w:right w:val="single" w:sz="4" w:space="0" w:color="auto"/>
            </w:tcBorders>
            <w:shd w:val="clear" w:color="auto" w:fill="auto"/>
            <w:noWrap/>
            <w:vAlign w:val="center"/>
            <w:hideMark/>
          </w:tcPr>
          <w:p w14:paraId="1E7EE0A3"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0.7%</w:t>
            </w:r>
          </w:p>
        </w:tc>
        <w:tc>
          <w:tcPr>
            <w:tcW w:w="1024" w:type="pct"/>
            <w:tcBorders>
              <w:top w:val="nil"/>
              <w:left w:val="nil"/>
              <w:bottom w:val="single" w:sz="4" w:space="0" w:color="auto"/>
              <w:right w:val="single" w:sz="4" w:space="0" w:color="auto"/>
            </w:tcBorders>
            <w:shd w:val="clear" w:color="auto" w:fill="auto"/>
            <w:noWrap/>
            <w:vAlign w:val="center"/>
            <w:hideMark/>
          </w:tcPr>
          <w:p w14:paraId="047C93A7"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18</w:t>
            </w:r>
          </w:p>
        </w:tc>
      </w:tr>
      <w:tr w:rsidR="00C603C6" w:rsidRPr="007C7324" w14:paraId="03DE2058"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3B3DEB2F"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Fletton and Stanground</w:t>
            </w:r>
          </w:p>
        </w:tc>
        <w:tc>
          <w:tcPr>
            <w:tcW w:w="682" w:type="pct"/>
            <w:tcBorders>
              <w:top w:val="nil"/>
              <w:left w:val="nil"/>
              <w:bottom w:val="single" w:sz="4" w:space="0" w:color="auto"/>
              <w:right w:val="single" w:sz="4" w:space="0" w:color="auto"/>
            </w:tcBorders>
            <w:shd w:val="clear" w:color="auto" w:fill="auto"/>
            <w:noWrap/>
            <w:vAlign w:val="center"/>
            <w:hideMark/>
          </w:tcPr>
          <w:p w14:paraId="51744A5B"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9,480</w:t>
            </w:r>
          </w:p>
        </w:tc>
        <w:tc>
          <w:tcPr>
            <w:tcW w:w="797" w:type="pct"/>
            <w:tcBorders>
              <w:top w:val="nil"/>
              <w:left w:val="nil"/>
              <w:bottom w:val="single" w:sz="4" w:space="0" w:color="auto"/>
              <w:right w:val="single" w:sz="4" w:space="0" w:color="auto"/>
            </w:tcBorders>
            <w:shd w:val="clear" w:color="auto" w:fill="auto"/>
            <w:noWrap/>
            <w:vAlign w:val="center"/>
            <w:hideMark/>
          </w:tcPr>
          <w:p w14:paraId="75556E8E"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9,730</w:t>
            </w:r>
          </w:p>
        </w:tc>
        <w:tc>
          <w:tcPr>
            <w:tcW w:w="1247" w:type="pct"/>
            <w:tcBorders>
              <w:top w:val="nil"/>
              <w:left w:val="nil"/>
              <w:bottom w:val="single" w:sz="4" w:space="0" w:color="auto"/>
              <w:right w:val="single" w:sz="4" w:space="0" w:color="auto"/>
            </w:tcBorders>
            <w:shd w:val="clear" w:color="auto" w:fill="auto"/>
            <w:noWrap/>
            <w:vAlign w:val="center"/>
            <w:hideMark/>
          </w:tcPr>
          <w:p w14:paraId="697F3432"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2.6%</w:t>
            </w:r>
          </w:p>
        </w:tc>
        <w:tc>
          <w:tcPr>
            <w:tcW w:w="1024" w:type="pct"/>
            <w:tcBorders>
              <w:top w:val="nil"/>
              <w:left w:val="nil"/>
              <w:bottom w:val="single" w:sz="4" w:space="0" w:color="auto"/>
              <w:right w:val="single" w:sz="4" w:space="0" w:color="auto"/>
            </w:tcBorders>
            <w:shd w:val="clear" w:color="auto" w:fill="auto"/>
            <w:noWrap/>
            <w:vAlign w:val="center"/>
            <w:hideMark/>
          </w:tcPr>
          <w:p w14:paraId="500250AF"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2</w:t>
            </w:r>
          </w:p>
        </w:tc>
      </w:tr>
      <w:tr w:rsidR="00C603C6" w:rsidRPr="007C7324" w14:paraId="3109D744"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B8B907B"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Fletton and Woodston</w:t>
            </w:r>
          </w:p>
        </w:tc>
        <w:tc>
          <w:tcPr>
            <w:tcW w:w="682" w:type="pct"/>
            <w:tcBorders>
              <w:top w:val="nil"/>
              <w:left w:val="nil"/>
              <w:bottom w:val="single" w:sz="4" w:space="0" w:color="auto"/>
              <w:right w:val="single" w:sz="4" w:space="0" w:color="auto"/>
            </w:tcBorders>
            <w:shd w:val="clear" w:color="auto" w:fill="auto"/>
            <w:noWrap/>
            <w:vAlign w:val="center"/>
            <w:hideMark/>
          </w:tcPr>
          <w:p w14:paraId="3432A796"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10,450</w:t>
            </w:r>
          </w:p>
        </w:tc>
        <w:tc>
          <w:tcPr>
            <w:tcW w:w="797" w:type="pct"/>
            <w:tcBorders>
              <w:top w:val="nil"/>
              <w:left w:val="nil"/>
              <w:bottom w:val="single" w:sz="4" w:space="0" w:color="auto"/>
              <w:right w:val="single" w:sz="4" w:space="0" w:color="auto"/>
            </w:tcBorders>
            <w:shd w:val="clear" w:color="auto" w:fill="auto"/>
            <w:noWrap/>
            <w:vAlign w:val="center"/>
            <w:hideMark/>
          </w:tcPr>
          <w:p w14:paraId="1653E45C"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10,620</w:t>
            </w:r>
          </w:p>
        </w:tc>
        <w:tc>
          <w:tcPr>
            <w:tcW w:w="1247" w:type="pct"/>
            <w:tcBorders>
              <w:top w:val="nil"/>
              <w:left w:val="nil"/>
              <w:bottom w:val="single" w:sz="4" w:space="0" w:color="auto"/>
              <w:right w:val="single" w:sz="4" w:space="0" w:color="auto"/>
            </w:tcBorders>
            <w:shd w:val="clear" w:color="auto" w:fill="auto"/>
            <w:noWrap/>
            <w:vAlign w:val="center"/>
            <w:hideMark/>
          </w:tcPr>
          <w:p w14:paraId="2B6C601C"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1.6%</w:t>
            </w:r>
          </w:p>
        </w:tc>
        <w:tc>
          <w:tcPr>
            <w:tcW w:w="1024" w:type="pct"/>
            <w:tcBorders>
              <w:top w:val="nil"/>
              <w:left w:val="nil"/>
              <w:bottom w:val="single" w:sz="4" w:space="0" w:color="auto"/>
              <w:right w:val="single" w:sz="4" w:space="0" w:color="auto"/>
            </w:tcBorders>
            <w:shd w:val="clear" w:color="auto" w:fill="auto"/>
            <w:noWrap/>
            <w:vAlign w:val="center"/>
            <w:hideMark/>
          </w:tcPr>
          <w:p w14:paraId="77AFDEF8"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12</w:t>
            </w:r>
          </w:p>
        </w:tc>
      </w:tr>
      <w:tr w:rsidR="00C603C6" w:rsidRPr="007C7324" w14:paraId="6D0BEE08"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61941941"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Glinton and Castor</w:t>
            </w:r>
          </w:p>
        </w:tc>
        <w:tc>
          <w:tcPr>
            <w:tcW w:w="682" w:type="pct"/>
            <w:tcBorders>
              <w:top w:val="nil"/>
              <w:left w:val="nil"/>
              <w:bottom w:val="single" w:sz="4" w:space="0" w:color="auto"/>
              <w:right w:val="single" w:sz="4" w:space="0" w:color="auto"/>
            </w:tcBorders>
            <w:shd w:val="clear" w:color="auto" w:fill="auto"/>
            <w:noWrap/>
            <w:vAlign w:val="center"/>
            <w:hideMark/>
          </w:tcPr>
          <w:p w14:paraId="0999AC62"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6,490</w:t>
            </w:r>
          </w:p>
        </w:tc>
        <w:tc>
          <w:tcPr>
            <w:tcW w:w="797" w:type="pct"/>
            <w:tcBorders>
              <w:top w:val="nil"/>
              <w:left w:val="nil"/>
              <w:bottom w:val="single" w:sz="4" w:space="0" w:color="auto"/>
              <w:right w:val="single" w:sz="4" w:space="0" w:color="auto"/>
            </w:tcBorders>
            <w:shd w:val="clear" w:color="auto" w:fill="auto"/>
            <w:noWrap/>
            <w:vAlign w:val="center"/>
            <w:hideMark/>
          </w:tcPr>
          <w:p w14:paraId="6776CFF1"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6,530</w:t>
            </w:r>
          </w:p>
        </w:tc>
        <w:tc>
          <w:tcPr>
            <w:tcW w:w="1247" w:type="pct"/>
            <w:tcBorders>
              <w:top w:val="nil"/>
              <w:left w:val="nil"/>
              <w:bottom w:val="single" w:sz="4" w:space="0" w:color="auto"/>
              <w:right w:val="single" w:sz="4" w:space="0" w:color="auto"/>
            </w:tcBorders>
            <w:shd w:val="clear" w:color="auto" w:fill="auto"/>
            <w:noWrap/>
            <w:vAlign w:val="center"/>
            <w:hideMark/>
          </w:tcPr>
          <w:p w14:paraId="54142E0F"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0.6%</w:t>
            </w:r>
          </w:p>
        </w:tc>
        <w:tc>
          <w:tcPr>
            <w:tcW w:w="1024" w:type="pct"/>
            <w:tcBorders>
              <w:top w:val="nil"/>
              <w:left w:val="nil"/>
              <w:bottom w:val="single" w:sz="4" w:space="0" w:color="auto"/>
              <w:right w:val="single" w:sz="4" w:space="0" w:color="auto"/>
            </w:tcBorders>
            <w:shd w:val="clear" w:color="auto" w:fill="auto"/>
            <w:noWrap/>
            <w:vAlign w:val="center"/>
            <w:hideMark/>
          </w:tcPr>
          <w:p w14:paraId="2537E9AA"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19</w:t>
            </w:r>
          </w:p>
        </w:tc>
      </w:tr>
      <w:tr w:rsidR="00C603C6" w:rsidRPr="007C7324" w14:paraId="5EF6F10E"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DB7897C"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Gunthorpe</w:t>
            </w:r>
          </w:p>
        </w:tc>
        <w:tc>
          <w:tcPr>
            <w:tcW w:w="682" w:type="pct"/>
            <w:tcBorders>
              <w:top w:val="nil"/>
              <w:left w:val="nil"/>
              <w:bottom w:val="single" w:sz="4" w:space="0" w:color="auto"/>
              <w:right w:val="single" w:sz="4" w:space="0" w:color="auto"/>
            </w:tcBorders>
            <w:shd w:val="clear" w:color="auto" w:fill="auto"/>
            <w:noWrap/>
            <w:vAlign w:val="center"/>
            <w:hideMark/>
          </w:tcPr>
          <w:p w14:paraId="05225F80"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8,640</w:t>
            </w:r>
          </w:p>
        </w:tc>
        <w:tc>
          <w:tcPr>
            <w:tcW w:w="797" w:type="pct"/>
            <w:tcBorders>
              <w:top w:val="nil"/>
              <w:left w:val="nil"/>
              <w:bottom w:val="single" w:sz="4" w:space="0" w:color="auto"/>
              <w:right w:val="single" w:sz="4" w:space="0" w:color="auto"/>
            </w:tcBorders>
            <w:shd w:val="clear" w:color="auto" w:fill="auto"/>
            <w:noWrap/>
            <w:vAlign w:val="center"/>
            <w:hideMark/>
          </w:tcPr>
          <w:p w14:paraId="12B651F2"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8,820</w:t>
            </w:r>
          </w:p>
        </w:tc>
        <w:tc>
          <w:tcPr>
            <w:tcW w:w="1247" w:type="pct"/>
            <w:tcBorders>
              <w:top w:val="nil"/>
              <w:left w:val="nil"/>
              <w:bottom w:val="single" w:sz="4" w:space="0" w:color="auto"/>
              <w:right w:val="single" w:sz="4" w:space="0" w:color="auto"/>
            </w:tcBorders>
            <w:shd w:val="clear" w:color="auto" w:fill="auto"/>
            <w:noWrap/>
            <w:vAlign w:val="center"/>
            <w:hideMark/>
          </w:tcPr>
          <w:p w14:paraId="77727D56"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2.1%</w:t>
            </w:r>
          </w:p>
        </w:tc>
        <w:tc>
          <w:tcPr>
            <w:tcW w:w="1024" w:type="pct"/>
            <w:tcBorders>
              <w:top w:val="nil"/>
              <w:left w:val="nil"/>
              <w:bottom w:val="single" w:sz="4" w:space="0" w:color="auto"/>
              <w:right w:val="single" w:sz="4" w:space="0" w:color="auto"/>
            </w:tcBorders>
            <w:shd w:val="clear" w:color="auto" w:fill="auto"/>
            <w:noWrap/>
            <w:vAlign w:val="center"/>
            <w:hideMark/>
          </w:tcPr>
          <w:p w14:paraId="7E3F56EE"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8</w:t>
            </w:r>
          </w:p>
        </w:tc>
      </w:tr>
      <w:tr w:rsidR="00C603C6" w:rsidRPr="007C7324" w14:paraId="08C6350E"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28A8505"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Hampton Vale</w:t>
            </w:r>
          </w:p>
        </w:tc>
        <w:tc>
          <w:tcPr>
            <w:tcW w:w="682" w:type="pct"/>
            <w:tcBorders>
              <w:top w:val="nil"/>
              <w:left w:val="nil"/>
              <w:bottom w:val="single" w:sz="4" w:space="0" w:color="auto"/>
              <w:right w:val="single" w:sz="4" w:space="0" w:color="auto"/>
            </w:tcBorders>
            <w:shd w:val="clear" w:color="auto" w:fill="auto"/>
            <w:noWrap/>
            <w:vAlign w:val="center"/>
            <w:hideMark/>
          </w:tcPr>
          <w:p w14:paraId="571DEFF9"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6,360</w:t>
            </w:r>
          </w:p>
        </w:tc>
        <w:tc>
          <w:tcPr>
            <w:tcW w:w="797" w:type="pct"/>
            <w:tcBorders>
              <w:top w:val="nil"/>
              <w:left w:val="nil"/>
              <w:bottom w:val="single" w:sz="4" w:space="0" w:color="auto"/>
              <w:right w:val="single" w:sz="4" w:space="0" w:color="auto"/>
            </w:tcBorders>
            <w:shd w:val="clear" w:color="auto" w:fill="auto"/>
            <w:noWrap/>
            <w:vAlign w:val="center"/>
            <w:hideMark/>
          </w:tcPr>
          <w:p w14:paraId="328C1786"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6,510</w:t>
            </w:r>
          </w:p>
        </w:tc>
        <w:tc>
          <w:tcPr>
            <w:tcW w:w="1247" w:type="pct"/>
            <w:tcBorders>
              <w:top w:val="nil"/>
              <w:left w:val="nil"/>
              <w:bottom w:val="single" w:sz="4" w:space="0" w:color="auto"/>
              <w:right w:val="single" w:sz="4" w:space="0" w:color="auto"/>
            </w:tcBorders>
            <w:shd w:val="clear" w:color="auto" w:fill="auto"/>
            <w:noWrap/>
            <w:vAlign w:val="center"/>
            <w:hideMark/>
          </w:tcPr>
          <w:p w14:paraId="436F3104"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2.4%</w:t>
            </w:r>
          </w:p>
        </w:tc>
        <w:tc>
          <w:tcPr>
            <w:tcW w:w="1024" w:type="pct"/>
            <w:tcBorders>
              <w:top w:val="nil"/>
              <w:left w:val="nil"/>
              <w:bottom w:val="single" w:sz="4" w:space="0" w:color="auto"/>
              <w:right w:val="single" w:sz="4" w:space="0" w:color="auto"/>
            </w:tcBorders>
            <w:shd w:val="clear" w:color="auto" w:fill="auto"/>
            <w:noWrap/>
            <w:vAlign w:val="center"/>
            <w:hideMark/>
          </w:tcPr>
          <w:p w14:paraId="1BB84F48"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4</w:t>
            </w:r>
          </w:p>
        </w:tc>
      </w:tr>
      <w:tr w:rsidR="00C603C6" w:rsidRPr="007C7324" w14:paraId="48A3B12E"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36EE20E5"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Hargate and Hempsted</w:t>
            </w:r>
          </w:p>
        </w:tc>
        <w:tc>
          <w:tcPr>
            <w:tcW w:w="682" w:type="pct"/>
            <w:tcBorders>
              <w:top w:val="nil"/>
              <w:left w:val="nil"/>
              <w:bottom w:val="single" w:sz="4" w:space="0" w:color="auto"/>
              <w:right w:val="single" w:sz="4" w:space="0" w:color="auto"/>
            </w:tcBorders>
            <w:shd w:val="clear" w:color="auto" w:fill="auto"/>
            <w:noWrap/>
            <w:vAlign w:val="center"/>
            <w:hideMark/>
          </w:tcPr>
          <w:p w14:paraId="6870BD9E"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6,130</w:t>
            </w:r>
          </w:p>
        </w:tc>
        <w:tc>
          <w:tcPr>
            <w:tcW w:w="797" w:type="pct"/>
            <w:tcBorders>
              <w:top w:val="nil"/>
              <w:left w:val="nil"/>
              <w:bottom w:val="single" w:sz="4" w:space="0" w:color="auto"/>
              <w:right w:val="single" w:sz="4" w:space="0" w:color="auto"/>
            </w:tcBorders>
            <w:shd w:val="clear" w:color="auto" w:fill="auto"/>
            <w:noWrap/>
            <w:vAlign w:val="center"/>
            <w:hideMark/>
          </w:tcPr>
          <w:p w14:paraId="48273ABA"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6,260</w:t>
            </w:r>
          </w:p>
        </w:tc>
        <w:tc>
          <w:tcPr>
            <w:tcW w:w="1247" w:type="pct"/>
            <w:tcBorders>
              <w:top w:val="nil"/>
              <w:left w:val="nil"/>
              <w:bottom w:val="single" w:sz="4" w:space="0" w:color="auto"/>
              <w:right w:val="single" w:sz="4" w:space="0" w:color="auto"/>
            </w:tcBorders>
            <w:shd w:val="clear" w:color="auto" w:fill="auto"/>
            <w:noWrap/>
            <w:vAlign w:val="center"/>
            <w:hideMark/>
          </w:tcPr>
          <w:p w14:paraId="2404D3BA"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2.1%</w:t>
            </w:r>
          </w:p>
        </w:tc>
        <w:tc>
          <w:tcPr>
            <w:tcW w:w="1024" w:type="pct"/>
            <w:tcBorders>
              <w:top w:val="nil"/>
              <w:left w:val="nil"/>
              <w:bottom w:val="single" w:sz="4" w:space="0" w:color="auto"/>
              <w:right w:val="single" w:sz="4" w:space="0" w:color="auto"/>
            </w:tcBorders>
            <w:shd w:val="clear" w:color="auto" w:fill="auto"/>
            <w:noWrap/>
            <w:vAlign w:val="center"/>
            <w:hideMark/>
          </w:tcPr>
          <w:p w14:paraId="683B5E76"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7</w:t>
            </w:r>
          </w:p>
        </w:tc>
      </w:tr>
      <w:tr w:rsidR="00C603C6" w:rsidRPr="007C7324" w14:paraId="1F77ED05"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AD10328"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North</w:t>
            </w:r>
          </w:p>
        </w:tc>
        <w:tc>
          <w:tcPr>
            <w:tcW w:w="682" w:type="pct"/>
            <w:tcBorders>
              <w:top w:val="nil"/>
              <w:left w:val="nil"/>
              <w:bottom w:val="single" w:sz="4" w:space="0" w:color="auto"/>
              <w:right w:val="single" w:sz="4" w:space="0" w:color="auto"/>
            </w:tcBorders>
            <w:shd w:val="clear" w:color="auto" w:fill="auto"/>
            <w:noWrap/>
            <w:vAlign w:val="center"/>
            <w:hideMark/>
          </w:tcPr>
          <w:p w14:paraId="4F730061"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10,550</w:t>
            </w:r>
          </w:p>
        </w:tc>
        <w:tc>
          <w:tcPr>
            <w:tcW w:w="797" w:type="pct"/>
            <w:tcBorders>
              <w:top w:val="nil"/>
              <w:left w:val="nil"/>
              <w:bottom w:val="single" w:sz="4" w:space="0" w:color="auto"/>
              <w:right w:val="single" w:sz="4" w:space="0" w:color="auto"/>
            </w:tcBorders>
            <w:shd w:val="clear" w:color="auto" w:fill="auto"/>
            <w:noWrap/>
            <w:vAlign w:val="center"/>
            <w:hideMark/>
          </w:tcPr>
          <w:p w14:paraId="09E263D5"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10,710</w:t>
            </w:r>
          </w:p>
        </w:tc>
        <w:tc>
          <w:tcPr>
            <w:tcW w:w="1247" w:type="pct"/>
            <w:tcBorders>
              <w:top w:val="nil"/>
              <w:left w:val="nil"/>
              <w:bottom w:val="single" w:sz="4" w:space="0" w:color="auto"/>
              <w:right w:val="single" w:sz="4" w:space="0" w:color="auto"/>
            </w:tcBorders>
            <w:shd w:val="clear" w:color="auto" w:fill="auto"/>
            <w:noWrap/>
            <w:vAlign w:val="center"/>
            <w:hideMark/>
          </w:tcPr>
          <w:p w14:paraId="4D1C86A5"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1.5%</w:t>
            </w:r>
          </w:p>
        </w:tc>
        <w:tc>
          <w:tcPr>
            <w:tcW w:w="1024" w:type="pct"/>
            <w:tcBorders>
              <w:top w:val="nil"/>
              <w:left w:val="nil"/>
              <w:bottom w:val="single" w:sz="4" w:space="0" w:color="auto"/>
              <w:right w:val="single" w:sz="4" w:space="0" w:color="auto"/>
            </w:tcBorders>
            <w:shd w:val="clear" w:color="auto" w:fill="auto"/>
            <w:noWrap/>
            <w:vAlign w:val="center"/>
            <w:hideMark/>
          </w:tcPr>
          <w:p w14:paraId="5A663E7B"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14</w:t>
            </w:r>
          </w:p>
        </w:tc>
      </w:tr>
      <w:tr w:rsidR="00C603C6" w:rsidRPr="007C7324" w14:paraId="57EE9232"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6CCA7B7"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Orton Longueville</w:t>
            </w:r>
          </w:p>
        </w:tc>
        <w:tc>
          <w:tcPr>
            <w:tcW w:w="682" w:type="pct"/>
            <w:tcBorders>
              <w:top w:val="nil"/>
              <w:left w:val="nil"/>
              <w:bottom w:val="single" w:sz="4" w:space="0" w:color="auto"/>
              <w:right w:val="single" w:sz="4" w:space="0" w:color="auto"/>
            </w:tcBorders>
            <w:shd w:val="clear" w:color="auto" w:fill="auto"/>
            <w:noWrap/>
            <w:vAlign w:val="center"/>
            <w:hideMark/>
          </w:tcPr>
          <w:p w14:paraId="044AFB97"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11,190</w:t>
            </w:r>
          </w:p>
        </w:tc>
        <w:tc>
          <w:tcPr>
            <w:tcW w:w="797" w:type="pct"/>
            <w:tcBorders>
              <w:top w:val="nil"/>
              <w:left w:val="nil"/>
              <w:bottom w:val="single" w:sz="4" w:space="0" w:color="auto"/>
              <w:right w:val="single" w:sz="4" w:space="0" w:color="auto"/>
            </w:tcBorders>
            <w:shd w:val="clear" w:color="auto" w:fill="auto"/>
            <w:noWrap/>
            <w:vAlign w:val="center"/>
            <w:hideMark/>
          </w:tcPr>
          <w:p w14:paraId="4BA276BE"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11,350</w:t>
            </w:r>
          </w:p>
        </w:tc>
        <w:tc>
          <w:tcPr>
            <w:tcW w:w="1247" w:type="pct"/>
            <w:tcBorders>
              <w:top w:val="nil"/>
              <w:left w:val="nil"/>
              <w:bottom w:val="single" w:sz="4" w:space="0" w:color="auto"/>
              <w:right w:val="single" w:sz="4" w:space="0" w:color="auto"/>
            </w:tcBorders>
            <w:shd w:val="clear" w:color="auto" w:fill="auto"/>
            <w:noWrap/>
            <w:vAlign w:val="center"/>
            <w:hideMark/>
          </w:tcPr>
          <w:p w14:paraId="32B23B47"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1.4%</w:t>
            </w:r>
          </w:p>
        </w:tc>
        <w:tc>
          <w:tcPr>
            <w:tcW w:w="1024" w:type="pct"/>
            <w:tcBorders>
              <w:top w:val="nil"/>
              <w:left w:val="nil"/>
              <w:bottom w:val="single" w:sz="4" w:space="0" w:color="auto"/>
              <w:right w:val="single" w:sz="4" w:space="0" w:color="auto"/>
            </w:tcBorders>
            <w:shd w:val="clear" w:color="auto" w:fill="auto"/>
            <w:noWrap/>
            <w:vAlign w:val="center"/>
            <w:hideMark/>
          </w:tcPr>
          <w:p w14:paraId="7A98EDFA"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16</w:t>
            </w:r>
          </w:p>
        </w:tc>
      </w:tr>
      <w:tr w:rsidR="00C603C6" w:rsidRPr="007C7324" w14:paraId="2A345DB8"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66B6419"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Orton Waterville</w:t>
            </w:r>
          </w:p>
        </w:tc>
        <w:tc>
          <w:tcPr>
            <w:tcW w:w="682" w:type="pct"/>
            <w:tcBorders>
              <w:top w:val="nil"/>
              <w:left w:val="nil"/>
              <w:bottom w:val="single" w:sz="4" w:space="0" w:color="auto"/>
              <w:right w:val="single" w:sz="4" w:space="0" w:color="auto"/>
            </w:tcBorders>
            <w:shd w:val="clear" w:color="auto" w:fill="auto"/>
            <w:noWrap/>
            <w:vAlign w:val="center"/>
            <w:hideMark/>
          </w:tcPr>
          <w:p w14:paraId="10EC0E6B"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9,890</w:t>
            </w:r>
          </w:p>
        </w:tc>
        <w:tc>
          <w:tcPr>
            <w:tcW w:w="797" w:type="pct"/>
            <w:tcBorders>
              <w:top w:val="nil"/>
              <w:left w:val="nil"/>
              <w:bottom w:val="single" w:sz="4" w:space="0" w:color="auto"/>
              <w:right w:val="single" w:sz="4" w:space="0" w:color="auto"/>
            </w:tcBorders>
            <w:shd w:val="clear" w:color="auto" w:fill="auto"/>
            <w:noWrap/>
            <w:vAlign w:val="center"/>
            <w:hideMark/>
          </w:tcPr>
          <w:p w14:paraId="4AF1D1BF"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10,080</w:t>
            </w:r>
          </w:p>
        </w:tc>
        <w:tc>
          <w:tcPr>
            <w:tcW w:w="1247" w:type="pct"/>
            <w:tcBorders>
              <w:top w:val="nil"/>
              <w:left w:val="nil"/>
              <w:bottom w:val="single" w:sz="4" w:space="0" w:color="auto"/>
              <w:right w:val="single" w:sz="4" w:space="0" w:color="auto"/>
            </w:tcBorders>
            <w:shd w:val="clear" w:color="auto" w:fill="auto"/>
            <w:noWrap/>
            <w:vAlign w:val="center"/>
            <w:hideMark/>
          </w:tcPr>
          <w:p w14:paraId="3A08730A"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1.9%</w:t>
            </w:r>
          </w:p>
        </w:tc>
        <w:tc>
          <w:tcPr>
            <w:tcW w:w="1024" w:type="pct"/>
            <w:tcBorders>
              <w:top w:val="nil"/>
              <w:left w:val="nil"/>
              <w:bottom w:val="single" w:sz="4" w:space="0" w:color="auto"/>
              <w:right w:val="single" w:sz="4" w:space="0" w:color="auto"/>
            </w:tcBorders>
            <w:shd w:val="clear" w:color="auto" w:fill="auto"/>
            <w:noWrap/>
            <w:vAlign w:val="center"/>
            <w:hideMark/>
          </w:tcPr>
          <w:p w14:paraId="71321AA0"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9</w:t>
            </w:r>
          </w:p>
        </w:tc>
      </w:tr>
      <w:tr w:rsidR="00C603C6" w:rsidRPr="007C7324" w14:paraId="59CB7E54"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35FC1D68"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Park</w:t>
            </w:r>
          </w:p>
        </w:tc>
        <w:tc>
          <w:tcPr>
            <w:tcW w:w="682" w:type="pct"/>
            <w:tcBorders>
              <w:top w:val="nil"/>
              <w:left w:val="nil"/>
              <w:bottom w:val="single" w:sz="4" w:space="0" w:color="auto"/>
              <w:right w:val="single" w:sz="4" w:space="0" w:color="auto"/>
            </w:tcBorders>
            <w:shd w:val="clear" w:color="auto" w:fill="auto"/>
            <w:noWrap/>
            <w:vAlign w:val="center"/>
            <w:hideMark/>
          </w:tcPr>
          <w:p w14:paraId="2400F626"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10,780</w:t>
            </w:r>
          </w:p>
        </w:tc>
        <w:tc>
          <w:tcPr>
            <w:tcW w:w="797" w:type="pct"/>
            <w:tcBorders>
              <w:top w:val="nil"/>
              <w:left w:val="nil"/>
              <w:bottom w:val="single" w:sz="4" w:space="0" w:color="auto"/>
              <w:right w:val="single" w:sz="4" w:space="0" w:color="auto"/>
            </w:tcBorders>
            <w:shd w:val="clear" w:color="auto" w:fill="auto"/>
            <w:noWrap/>
            <w:vAlign w:val="center"/>
            <w:hideMark/>
          </w:tcPr>
          <w:p w14:paraId="53EFE1B3"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10,890</w:t>
            </w:r>
          </w:p>
        </w:tc>
        <w:tc>
          <w:tcPr>
            <w:tcW w:w="1247" w:type="pct"/>
            <w:tcBorders>
              <w:top w:val="nil"/>
              <w:left w:val="nil"/>
              <w:bottom w:val="single" w:sz="4" w:space="0" w:color="auto"/>
              <w:right w:val="single" w:sz="4" w:space="0" w:color="auto"/>
            </w:tcBorders>
            <w:shd w:val="clear" w:color="auto" w:fill="auto"/>
            <w:noWrap/>
            <w:vAlign w:val="center"/>
            <w:hideMark/>
          </w:tcPr>
          <w:p w14:paraId="34B27E53"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1.0%</w:t>
            </w:r>
          </w:p>
        </w:tc>
        <w:tc>
          <w:tcPr>
            <w:tcW w:w="1024" w:type="pct"/>
            <w:tcBorders>
              <w:top w:val="nil"/>
              <w:left w:val="nil"/>
              <w:bottom w:val="single" w:sz="4" w:space="0" w:color="auto"/>
              <w:right w:val="single" w:sz="4" w:space="0" w:color="auto"/>
            </w:tcBorders>
            <w:shd w:val="clear" w:color="auto" w:fill="auto"/>
            <w:noWrap/>
            <w:vAlign w:val="center"/>
            <w:hideMark/>
          </w:tcPr>
          <w:p w14:paraId="3EA4F804"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17</w:t>
            </w:r>
          </w:p>
        </w:tc>
      </w:tr>
      <w:tr w:rsidR="00C603C6" w:rsidRPr="007C7324" w14:paraId="351821E4"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6EBA444A"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Paston and Walton</w:t>
            </w:r>
          </w:p>
        </w:tc>
        <w:tc>
          <w:tcPr>
            <w:tcW w:w="682" w:type="pct"/>
            <w:tcBorders>
              <w:top w:val="nil"/>
              <w:left w:val="nil"/>
              <w:bottom w:val="single" w:sz="4" w:space="0" w:color="auto"/>
              <w:right w:val="single" w:sz="4" w:space="0" w:color="auto"/>
            </w:tcBorders>
            <w:shd w:val="clear" w:color="auto" w:fill="auto"/>
            <w:noWrap/>
            <w:vAlign w:val="center"/>
            <w:hideMark/>
          </w:tcPr>
          <w:p w14:paraId="7ADABAAC"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10,920</w:t>
            </w:r>
          </w:p>
        </w:tc>
        <w:tc>
          <w:tcPr>
            <w:tcW w:w="797" w:type="pct"/>
            <w:tcBorders>
              <w:top w:val="nil"/>
              <w:left w:val="nil"/>
              <w:bottom w:val="single" w:sz="4" w:space="0" w:color="auto"/>
              <w:right w:val="single" w:sz="4" w:space="0" w:color="auto"/>
            </w:tcBorders>
            <w:shd w:val="clear" w:color="auto" w:fill="auto"/>
            <w:noWrap/>
            <w:vAlign w:val="center"/>
            <w:hideMark/>
          </w:tcPr>
          <w:p w14:paraId="343858FD"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11,110</w:t>
            </w:r>
          </w:p>
        </w:tc>
        <w:tc>
          <w:tcPr>
            <w:tcW w:w="1247" w:type="pct"/>
            <w:tcBorders>
              <w:top w:val="nil"/>
              <w:left w:val="nil"/>
              <w:bottom w:val="single" w:sz="4" w:space="0" w:color="auto"/>
              <w:right w:val="single" w:sz="4" w:space="0" w:color="auto"/>
            </w:tcBorders>
            <w:shd w:val="clear" w:color="auto" w:fill="auto"/>
            <w:noWrap/>
            <w:vAlign w:val="center"/>
            <w:hideMark/>
          </w:tcPr>
          <w:p w14:paraId="70BAA92A"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1.7%</w:t>
            </w:r>
          </w:p>
        </w:tc>
        <w:tc>
          <w:tcPr>
            <w:tcW w:w="1024" w:type="pct"/>
            <w:tcBorders>
              <w:top w:val="nil"/>
              <w:left w:val="nil"/>
              <w:bottom w:val="single" w:sz="4" w:space="0" w:color="auto"/>
              <w:right w:val="single" w:sz="4" w:space="0" w:color="auto"/>
            </w:tcBorders>
            <w:shd w:val="clear" w:color="auto" w:fill="auto"/>
            <w:noWrap/>
            <w:vAlign w:val="center"/>
            <w:hideMark/>
          </w:tcPr>
          <w:p w14:paraId="43F8A67F"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10</w:t>
            </w:r>
          </w:p>
        </w:tc>
      </w:tr>
      <w:tr w:rsidR="00C603C6" w:rsidRPr="007C7324" w14:paraId="471C0AD3"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9D8F3CD"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Ravensthorpe</w:t>
            </w:r>
          </w:p>
        </w:tc>
        <w:tc>
          <w:tcPr>
            <w:tcW w:w="682" w:type="pct"/>
            <w:tcBorders>
              <w:top w:val="nil"/>
              <w:left w:val="nil"/>
              <w:bottom w:val="single" w:sz="4" w:space="0" w:color="auto"/>
              <w:right w:val="single" w:sz="4" w:space="0" w:color="auto"/>
            </w:tcBorders>
            <w:shd w:val="clear" w:color="auto" w:fill="auto"/>
            <w:noWrap/>
            <w:vAlign w:val="center"/>
            <w:hideMark/>
          </w:tcPr>
          <w:p w14:paraId="130E06B9"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11,080</w:t>
            </w:r>
          </w:p>
        </w:tc>
        <w:tc>
          <w:tcPr>
            <w:tcW w:w="797" w:type="pct"/>
            <w:tcBorders>
              <w:top w:val="nil"/>
              <w:left w:val="nil"/>
              <w:bottom w:val="single" w:sz="4" w:space="0" w:color="auto"/>
              <w:right w:val="single" w:sz="4" w:space="0" w:color="auto"/>
            </w:tcBorders>
            <w:shd w:val="clear" w:color="auto" w:fill="auto"/>
            <w:noWrap/>
            <w:vAlign w:val="center"/>
            <w:hideMark/>
          </w:tcPr>
          <w:p w14:paraId="1C249571"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11,270</w:t>
            </w:r>
          </w:p>
        </w:tc>
        <w:tc>
          <w:tcPr>
            <w:tcW w:w="1247" w:type="pct"/>
            <w:tcBorders>
              <w:top w:val="nil"/>
              <w:left w:val="nil"/>
              <w:bottom w:val="single" w:sz="4" w:space="0" w:color="auto"/>
              <w:right w:val="single" w:sz="4" w:space="0" w:color="auto"/>
            </w:tcBorders>
            <w:shd w:val="clear" w:color="auto" w:fill="auto"/>
            <w:noWrap/>
            <w:vAlign w:val="center"/>
            <w:hideMark/>
          </w:tcPr>
          <w:p w14:paraId="4285C64D"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1.7%</w:t>
            </w:r>
          </w:p>
        </w:tc>
        <w:tc>
          <w:tcPr>
            <w:tcW w:w="1024" w:type="pct"/>
            <w:tcBorders>
              <w:top w:val="nil"/>
              <w:left w:val="nil"/>
              <w:bottom w:val="single" w:sz="4" w:space="0" w:color="auto"/>
              <w:right w:val="single" w:sz="4" w:space="0" w:color="auto"/>
            </w:tcBorders>
            <w:shd w:val="clear" w:color="auto" w:fill="auto"/>
            <w:noWrap/>
            <w:vAlign w:val="center"/>
            <w:hideMark/>
          </w:tcPr>
          <w:p w14:paraId="21153EEF"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11</w:t>
            </w:r>
          </w:p>
        </w:tc>
      </w:tr>
      <w:tr w:rsidR="00C603C6" w:rsidRPr="007C7324" w14:paraId="7980DAD8"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19D81CBE"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Stanground South</w:t>
            </w:r>
          </w:p>
        </w:tc>
        <w:tc>
          <w:tcPr>
            <w:tcW w:w="682" w:type="pct"/>
            <w:tcBorders>
              <w:top w:val="nil"/>
              <w:left w:val="nil"/>
              <w:bottom w:val="single" w:sz="4" w:space="0" w:color="auto"/>
              <w:right w:val="single" w:sz="4" w:space="0" w:color="auto"/>
            </w:tcBorders>
            <w:shd w:val="clear" w:color="auto" w:fill="auto"/>
            <w:noWrap/>
            <w:vAlign w:val="center"/>
            <w:hideMark/>
          </w:tcPr>
          <w:p w14:paraId="12D36192"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7,870</w:t>
            </w:r>
          </w:p>
        </w:tc>
        <w:tc>
          <w:tcPr>
            <w:tcW w:w="797" w:type="pct"/>
            <w:tcBorders>
              <w:top w:val="nil"/>
              <w:left w:val="nil"/>
              <w:bottom w:val="single" w:sz="4" w:space="0" w:color="auto"/>
              <w:right w:val="single" w:sz="4" w:space="0" w:color="auto"/>
            </w:tcBorders>
            <w:shd w:val="clear" w:color="auto" w:fill="auto"/>
            <w:noWrap/>
            <w:vAlign w:val="center"/>
            <w:hideMark/>
          </w:tcPr>
          <w:p w14:paraId="5252C886"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8,160</w:t>
            </w:r>
          </w:p>
        </w:tc>
        <w:tc>
          <w:tcPr>
            <w:tcW w:w="1247" w:type="pct"/>
            <w:tcBorders>
              <w:top w:val="nil"/>
              <w:left w:val="nil"/>
              <w:bottom w:val="single" w:sz="4" w:space="0" w:color="auto"/>
              <w:right w:val="single" w:sz="4" w:space="0" w:color="auto"/>
            </w:tcBorders>
            <w:shd w:val="clear" w:color="auto" w:fill="auto"/>
            <w:noWrap/>
            <w:vAlign w:val="center"/>
            <w:hideMark/>
          </w:tcPr>
          <w:p w14:paraId="4CE39625"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3.7%</w:t>
            </w:r>
          </w:p>
        </w:tc>
        <w:tc>
          <w:tcPr>
            <w:tcW w:w="1024" w:type="pct"/>
            <w:tcBorders>
              <w:top w:val="nil"/>
              <w:left w:val="nil"/>
              <w:bottom w:val="single" w:sz="4" w:space="0" w:color="auto"/>
              <w:right w:val="single" w:sz="4" w:space="0" w:color="auto"/>
            </w:tcBorders>
            <w:shd w:val="clear" w:color="auto" w:fill="auto"/>
            <w:noWrap/>
            <w:vAlign w:val="center"/>
            <w:hideMark/>
          </w:tcPr>
          <w:p w14:paraId="5203DEA2"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w:t>
            </w:r>
          </w:p>
        </w:tc>
      </w:tr>
      <w:tr w:rsidR="00C603C6" w:rsidRPr="007C7324" w14:paraId="4C3A0073"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F58832F"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Werrington</w:t>
            </w:r>
          </w:p>
        </w:tc>
        <w:tc>
          <w:tcPr>
            <w:tcW w:w="682" w:type="pct"/>
            <w:tcBorders>
              <w:top w:val="nil"/>
              <w:left w:val="nil"/>
              <w:bottom w:val="single" w:sz="4" w:space="0" w:color="auto"/>
              <w:right w:val="single" w:sz="4" w:space="0" w:color="auto"/>
            </w:tcBorders>
            <w:shd w:val="clear" w:color="auto" w:fill="auto"/>
            <w:noWrap/>
            <w:vAlign w:val="center"/>
            <w:hideMark/>
          </w:tcPr>
          <w:p w14:paraId="61AD7F82"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11,040</w:t>
            </w:r>
          </w:p>
        </w:tc>
        <w:tc>
          <w:tcPr>
            <w:tcW w:w="797" w:type="pct"/>
            <w:tcBorders>
              <w:top w:val="nil"/>
              <w:left w:val="nil"/>
              <w:bottom w:val="single" w:sz="4" w:space="0" w:color="auto"/>
              <w:right w:val="single" w:sz="4" w:space="0" w:color="auto"/>
            </w:tcBorders>
            <w:shd w:val="clear" w:color="auto" w:fill="auto"/>
            <w:noWrap/>
            <w:vAlign w:val="center"/>
            <w:hideMark/>
          </w:tcPr>
          <w:p w14:paraId="58018B79"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11,210</w:t>
            </w:r>
          </w:p>
        </w:tc>
        <w:tc>
          <w:tcPr>
            <w:tcW w:w="1247" w:type="pct"/>
            <w:tcBorders>
              <w:top w:val="nil"/>
              <w:left w:val="nil"/>
              <w:bottom w:val="single" w:sz="4" w:space="0" w:color="auto"/>
              <w:right w:val="single" w:sz="4" w:space="0" w:color="auto"/>
            </w:tcBorders>
            <w:shd w:val="clear" w:color="auto" w:fill="auto"/>
            <w:noWrap/>
            <w:vAlign w:val="center"/>
            <w:hideMark/>
          </w:tcPr>
          <w:p w14:paraId="4E50745A"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1.5%</w:t>
            </w:r>
          </w:p>
        </w:tc>
        <w:tc>
          <w:tcPr>
            <w:tcW w:w="1024" w:type="pct"/>
            <w:tcBorders>
              <w:top w:val="nil"/>
              <w:left w:val="nil"/>
              <w:bottom w:val="single" w:sz="4" w:space="0" w:color="auto"/>
              <w:right w:val="single" w:sz="4" w:space="0" w:color="auto"/>
            </w:tcBorders>
            <w:shd w:val="clear" w:color="auto" w:fill="auto"/>
            <w:noWrap/>
            <w:vAlign w:val="center"/>
            <w:hideMark/>
          </w:tcPr>
          <w:p w14:paraId="7F8C80E6"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13</w:t>
            </w:r>
          </w:p>
        </w:tc>
      </w:tr>
      <w:tr w:rsidR="00C603C6" w:rsidRPr="007C7324" w14:paraId="14612F04"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68301038"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West</w:t>
            </w:r>
          </w:p>
        </w:tc>
        <w:tc>
          <w:tcPr>
            <w:tcW w:w="682" w:type="pct"/>
            <w:tcBorders>
              <w:top w:val="nil"/>
              <w:left w:val="nil"/>
              <w:bottom w:val="single" w:sz="4" w:space="0" w:color="auto"/>
              <w:right w:val="single" w:sz="4" w:space="0" w:color="auto"/>
            </w:tcBorders>
            <w:shd w:val="clear" w:color="auto" w:fill="auto"/>
            <w:noWrap/>
            <w:vAlign w:val="center"/>
            <w:hideMark/>
          </w:tcPr>
          <w:p w14:paraId="16EB2962"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6,080</w:t>
            </w:r>
          </w:p>
        </w:tc>
        <w:tc>
          <w:tcPr>
            <w:tcW w:w="797" w:type="pct"/>
            <w:tcBorders>
              <w:top w:val="nil"/>
              <w:left w:val="nil"/>
              <w:bottom w:val="single" w:sz="4" w:space="0" w:color="auto"/>
              <w:right w:val="single" w:sz="4" w:space="0" w:color="auto"/>
            </w:tcBorders>
            <w:shd w:val="clear" w:color="auto" w:fill="auto"/>
            <w:noWrap/>
            <w:vAlign w:val="center"/>
            <w:hideMark/>
          </w:tcPr>
          <w:p w14:paraId="569F63CD"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6,170</w:t>
            </w:r>
          </w:p>
        </w:tc>
        <w:tc>
          <w:tcPr>
            <w:tcW w:w="1247" w:type="pct"/>
            <w:tcBorders>
              <w:top w:val="nil"/>
              <w:left w:val="nil"/>
              <w:bottom w:val="single" w:sz="4" w:space="0" w:color="auto"/>
              <w:right w:val="single" w:sz="4" w:space="0" w:color="auto"/>
            </w:tcBorders>
            <w:shd w:val="clear" w:color="auto" w:fill="auto"/>
            <w:noWrap/>
            <w:vAlign w:val="center"/>
            <w:hideMark/>
          </w:tcPr>
          <w:p w14:paraId="3BC48916"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1.5%</w:t>
            </w:r>
          </w:p>
        </w:tc>
        <w:tc>
          <w:tcPr>
            <w:tcW w:w="1024" w:type="pct"/>
            <w:tcBorders>
              <w:top w:val="nil"/>
              <w:left w:val="nil"/>
              <w:bottom w:val="single" w:sz="4" w:space="0" w:color="auto"/>
              <w:right w:val="single" w:sz="4" w:space="0" w:color="auto"/>
            </w:tcBorders>
            <w:shd w:val="clear" w:color="auto" w:fill="auto"/>
            <w:noWrap/>
            <w:vAlign w:val="center"/>
            <w:hideMark/>
          </w:tcPr>
          <w:p w14:paraId="7DCBF41E"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15</w:t>
            </w:r>
          </w:p>
        </w:tc>
      </w:tr>
      <w:tr w:rsidR="00C603C6" w:rsidRPr="007C7324" w14:paraId="139F1491"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6F5579B4"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Wittering</w:t>
            </w:r>
          </w:p>
        </w:tc>
        <w:tc>
          <w:tcPr>
            <w:tcW w:w="682" w:type="pct"/>
            <w:tcBorders>
              <w:top w:val="nil"/>
              <w:left w:val="nil"/>
              <w:bottom w:val="single" w:sz="4" w:space="0" w:color="auto"/>
              <w:right w:val="single" w:sz="4" w:space="0" w:color="auto"/>
            </w:tcBorders>
            <w:shd w:val="clear" w:color="auto" w:fill="auto"/>
            <w:noWrap/>
            <w:vAlign w:val="center"/>
            <w:hideMark/>
          </w:tcPr>
          <w:p w14:paraId="3D2AD2A5"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3,770</w:t>
            </w:r>
          </w:p>
        </w:tc>
        <w:tc>
          <w:tcPr>
            <w:tcW w:w="797" w:type="pct"/>
            <w:tcBorders>
              <w:top w:val="nil"/>
              <w:left w:val="nil"/>
              <w:bottom w:val="single" w:sz="4" w:space="0" w:color="auto"/>
              <w:right w:val="single" w:sz="4" w:space="0" w:color="auto"/>
            </w:tcBorders>
            <w:shd w:val="clear" w:color="auto" w:fill="auto"/>
            <w:noWrap/>
            <w:vAlign w:val="center"/>
            <w:hideMark/>
          </w:tcPr>
          <w:p w14:paraId="2EDFDF48"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3,660</w:t>
            </w:r>
          </w:p>
        </w:tc>
        <w:tc>
          <w:tcPr>
            <w:tcW w:w="1247" w:type="pct"/>
            <w:tcBorders>
              <w:top w:val="nil"/>
              <w:left w:val="nil"/>
              <w:bottom w:val="single" w:sz="4" w:space="0" w:color="auto"/>
              <w:right w:val="single" w:sz="4" w:space="0" w:color="auto"/>
            </w:tcBorders>
            <w:shd w:val="clear" w:color="auto" w:fill="auto"/>
            <w:noWrap/>
            <w:vAlign w:val="center"/>
            <w:hideMark/>
          </w:tcPr>
          <w:p w14:paraId="5D8590BD"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-2.9%</w:t>
            </w:r>
          </w:p>
        </w:tc>
        <w:tc>
          <w:tcPr>
            <w:tcW w:w="1024" w:type="pct"/>
            <w:tcBorders>
              <w:top w:val="nil"/>
              <w:left w:val="nil"/>
              <w:bottom w:val="single" w:sz="4" w:space="0" w:color="auto"/>
              <w:right w:val="single" w:sz="4" w:space="0" w:color="auto"/>
            </w:tcBorders>
            <w:shd w:val="clear" w:color="auto" w:fill="auto"/>
            <w:noWrap/>
            <w:vAlign w:val="center"/>
            <w:hideMark/>
          </w:tcPr>
          <w:p w14:paraId="680E9CB7" w14:textId="77777777" w:rsidR="00C603C6" w:rsidRPr="007C7324" w:rsidRDefault="00C603C6"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22</w:t>
            </w:r>
          </w:p>
        </w:tc>
      </w:tr>
      <w:tr w:rsidR="00C603C6" w:rsidRPr="007C7324" w14:paraId="2FE058D7" w14:textId="77777777" w:rsidTr="00C603C6">
        <w:trPr>
          <w:trHeight w:val="225"/>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8E4AA5C" w14:textId="77777777" w:rsidR="00C603C6" w:rsidRPr="007C7324" w:rsidRDefault="00C603C6" w:rsidP="00BC0127">
            <w:pPr>
              <w:spacing w:after="0" w:line="240" w:lineRule="auto"/>
              <w:jc w:val="center"/>
              <w:rPr>
                <w:rFonts w:ascii="Calibri" w:eastAsia="Times New Roman" w:hAnsi="Calibri" w:cs="Times New Roman"/>
                <w:b/>
                <w:bCs/>
                <w:color w:val="000000"/>
                <w:sz w:val="16"/>
                <w:szCs w:val="16"/>
                <w:lang w:eastAsia="en-GB"/>
              </w:rPr>
            </w:pPr>
            <w:r w:rsidRPr="007C7324">
              <w:rPr>
                <w:rFonts w:ascii="Calibri" w:eastAsia="Times New Roman" w:hAnsi="Calibri" w:cs="Times New Roman"/>
                <w:b/>
                <w:bCs/>
                <w:color w:val="000000"/>
                <w:sz w:val="16"/>
                <w:szCs w:val="16"/>
                <w:lang w:eastAsia="en-GB"/>
              </w:rPr>
              <w:t>Total</w:t>
            </w:r>
          </w:p>
        </w:tc>
        <w:tc>
          <w:tcPr>
            <w:tcW w:w="682" w:type="pct"/>
            <w:tcBorders>
              <w:top w:val="nil"/>
              <w:left w:val="nil"/>
              <w:bottom w:val="single" w:sz="4" w:space="0" w:color="auto"/>
              <w:right w:val="single" w:sz="4" w:space="0" w:color="auto"/>
            </w:tcBorders>
            <w:shd w:val="clear" w:color="auto" w:fill="auto"/>
            <w:noWrap/>
            <w:vAlign w:val="center"/>
            <w:hideMark/>
          </w:tcPr>
          <w:p w14:paraId="5768614A" w14:textId="77777777" w:rsidR="00C603C6" w:rsidRPr="007C7324" w:rsidRDefault="00C603C6" w:rsidP="00BC0127">
            <w:pPr>
              <w:spacing w:after="0" w:line="240" w:lineRule="auto"/>
              <w:jc w:val="center"/>
              <w:rPr>
                <w:rFonts w:ascii="Calibri" w:eastAsia="Times New Roman" w:hAnsi="Calibri" w:cs="Times New Roman"/>
                <w:b/>
                <w:bCs/>
                <w:color w:val="000000"/>
                <w:sz w:val="16"/>
                <w:szCs w:val="16"/>
                <w:lang w:eastAsia="en-GB"/>
              </w:rPr>
            </w:pPr>
            <w:r w:rsidRPr="007C7324">
              <w:rPr>
                <w:rFonts w:ascii="Calibri" w:eastAsia="Times New Roman" w:hAnsi="Calibri" w:cs="Times New Roman"/>
                <w:b/>
                <w:bCs/>
                <w:color w:val="000000"/>
                <w:sz w:val="16"/>
                <w:szCs w:val="16"/>
                <w:lang w:eastAsia="en-GB"/>
              </w:rPr>
              <w:t>193,530</w:t>
            </w:r>
          </w:p>
        </w:tc>
        <w:tc>
          <w:tcPr>
            <w:tcW w:w="797" w:type="pct"/>
            <w:tcBorders>
              <w:top w:val="nil"/>
              <w:left w:val="nil"/>
              <w:bottom w:val="single" w:sz="4" w:space="0" w:color="auto"/>
              <w:right w:val="single" w:sz="4" w:space="0" w:color="auto"/>
            </w:tcBorders>
            <w:shd w:val="clear" w:color="auto" w:fill="auto"/>
            <w:noWrap/>
            <w:vAlign w:val="center"/>
            <w:hideMark/>
          </w:tcPr>
          <w:p w14:paraId="5A6933DD" w14:textId="77777777" w:rsidR="00C603C6" w:rsidRPr="007C7324" w:rsidRDefault="00C603C6" w:rsidP="00BC0127">
            <w:pPr>
              <w:spacing w:after="0" w:line="240" w:lineRule="auto"/>
              <w:jc w:val="center"/>
              <w:rPr>
                <w:rFonts w:ascii="Calibri" w:eastAsia="Times New Roman" w:hAnsi="Calibri" w:cs="Times New Roman"/>
                <w:b/>
                <w:bCs/>
                <w:color w:val="000000"/>
                <w:sz w:val="16"/>
                <w:szCs w:val="16"/>
                <w:lang w:eastAsia="en-GB"/>
              </w:rPr>
            </w:pPr>
            <w:r w:rsidRPr="007C7324">
              <w:rPr>
                <w:rFonts w:ascii="Calibri" w:eastAsia="Times New Roman" w:hAnsi="Calibri" w:cs="Times New Roman"/>
                <w:b/>
                <w:bCs/>
                <w:color w:val="000000"/>
                <w:sz w:val="16"/>
                <w:szCs w:val="16"/>
                <w:lang w:eastAsia="en-GB"/>
              </w:rPr>
              <w:t>196,640</w:t>
            </w:r>
          </w:p>
        </w:tc>
        <w:tc>
          <w:tcPr>
            <w:tcW w:w="1247" w:type="pct"/>
            <w:tcBorders>
              <w:top w:val="nil"/>
              <w:left w:val="nil"/>
              <w:bottom w:val="single" w:sz="4" w:space="0" w:color="auto"/>
              <w:right w:val="single" w:sz="4" w:space="0" w:color="auto"/>
            </w:tcBorders>
            <w:shd w:val="clear" w:color="auto" w:fill="auto"/>
            <w:noWrap/>
            <w:vAlign w:val="center"/>
            <w:hideMark/>
          </w:tcPr>
          <w:p w14:paraId="10F79947" w14:textId="77777777" w:rsidR="00C603C6" w:rsidRPr="007C7324" w:rsidRDefault="00C603C6" w:rsidP="00BC0127">
            <w:pPr>
              <w:spacing w:after="0" w:line="240" w:lineRule="auto"/>
              <w:jc w:val="center"/>
              <w:rPr>
                <w:rFonts w:ascii="Calibri" w:eastAsia="Times New Roman" w:hAnsi="Calibri" w:cs="Times New Roman"/>
                <w:b/>
                <w:bCs/>
                <w:color w:val="000000"/>
                <w:sz w:val="16"/>
                <w:szCs w:val="16"/>
                <w:lang w:eastAsia="en-GB"/>
              </w:rPr>
            </w:pPr>
            <w:r w:rsidRPr="007C7324">
              <w:rPr>
                <w:rFonts w:ascii="Calibri" w:eastAsia="Times New Roman" w:hAnsi="Calibri" w:cs="Times New Roman"/>
                <w:b/>
                <w:bCs/>
                <w:color w:val="000000"/>
                <w:sz w:val="16"/>
                <w:szCs w:val="16"/>
                <w:lang w:eastAsia="en-GB"/>
              </w:rPr>
              <w:t>1.6%</w:t>
            </w:r>
          </w:p>
        </w:tc>
        <w:tc>
          <w:tcPr>
            <w:tcW w:w="1024" w:type="pct"/>
            <w:tcBorders>
              <w:top w:val="nil"/>
              <w:left w:val="nil"/>
              <w:bottom w:val="single" w:sz="4" w:space="0" w:color="auto"/>
              <w:right w:val="single" w:sz="4" w:space="0" w:color="auto"/>
            </w:tcBorders>
            <w:shd w:val="clear" w:color="auto" w:fill="auto"/>
            <w:noWrap/>
            <w:vAlign w:val="center"/>
            <w:hideMark/>
          </w:tcPr>
          <w:p w14:paraId="05BFF32A" w14:textId="77777777" w:rsidR="00C603C6" w:rsidRPr="007C7324" w:rsidRDefault="00C603C6" w:rsidP="00BC0127">
            <w:pPr>
              <w:spacing w:after="0" w:line="240" w:lineRule="auto"/>
              <w:jc w:val="center"/>
              <w:rPr>
                <w:rFonts w:ascii="Calibri" w:eastAsia="Times New Roman" w:hAnsi="Calibri" w:cs="Times New Roman"/>
                <w:b/>
                <w:bCs/>
                <w:color w:val="000000"/>
                <w:sz w:val="16"/>
                <w:szCs w:val="16"/>
                <w:lang w:eastAsia="en-GB"/>
              </w:rPr>
            </w:pPr>
            <w:r w:rsidRPr="007C7324">
              <w:rPr>
                <w:rFonts w:ascii="Calibri" w:eastAsia="Times New Roman" w:hAnsi="Calibri" w:cs="Times New Roman"/>
                <w:b/>
                <w:bCs/>
                <w:color w:val="000000"/>
                <w:sz w:val="16"/>
                <w:szCs w:val="16"/>
                <w:lang w:eastAsia="en-GB"/>
              </w:rPr>
              <w:t>-</w:t>
            </w:r>
          </w:p>
        </w:tc>
      </w:tr>
    </w:tbl>
    <w:p w14:paraId="4CBD0DFD" w14:textId="77777777" w:rsidR="00677DB4" w:rsidRPr="007C7324" w:rsidRDefault="00677DB4" w:rsidP="00677DB4">
      <w:pPr>
        <w:rPr>
          <w:b/>
          <w:sz w:val="16"/>
          <w:szCs w:val="16"/>
        </w:rPr>
      </w:pPr>
      <w:r w:rsidRPr="007C7324">
        <w:rPr>
          <w:b/>
          <w:sz w:val="16"/>
          <w:szCs w:val="16"/>
        </w:rPr>
        <w:t>Source: Cambridgeshire Research Group</w:t>
      </w:r>
    </w:p>
    <w:p w14:paraId="0BCE939B" w14:textId="77777777" w:rsidR="00767A1F" w:rsidRPr="007C7324" w:rsidRDefault="00677DB4" w:rsidP="00677DB4">
      <w:r w:rsidRPr="007C7324">
        <w:t xml:space="preserve">The table above shows estimated population growth between 2014 and 2015 for electoral wards within Peterborough. In percentage terms, population growth was highest in Stanground South, Fletton and Stanground and Central and lowest in Wittering, Bretton and Dogsthorpe, with Wittering the only area to see a reduction in observed population. </w:t>
      </w:r>
    </w:p>
    <w:p w14:paraId="0F015BFB" w14:textId="012EF955" w:rsidR="00677DB4" w:rsidRPr="007C7324" w:rsidRDefault="00265F75" w:rsidP="00677DB4">
      <w:pPr>
        <w:rPr>
          <w:b/>
        </w:rPr>
      </w:pPr>
      <w:r>
        <w:rPr>
          <w:b/>
        </w:rPr>
        <w:t xml:space="preserve">Figure </w:t>
      </w:r>
      <w:r w:rsidR="009D37F3">
        <w:rPr>
          <w:b/>
        </w:rPr>
        <w:t>7</w:t>
      </w:r>
      <w:r w:rsidR="00677DB4" w:rsidRPr="007C7324">
        <w:rPr>
          <w:b/>
        </w:rPr>
        <w:t>: Cambridgeshire Research Group Population Growth Estimates, 2016 – 2036, Peterborough by Age Band</w:t>
      </w:r>
    </w:p>
    <w:tbl>
      <w:tblPr>
        <w:tblW w:w="5817" w:type="pct"/>
        <w:tblInd w:w="-714" w:type="dxa"/>
        <w:tblLayout w:type="fixed"/>
        <w:tblLook w:val="04A0" w:firstRow="1" w:lastRow="0" w:firstColumn="1" w:lastColumn="0" w:noHBand="0" w:noVBand="1"/>
      </w:tblPr>
      <w:tblGrid>
        <w:gridCol w:w="1137"/>
        <w:gridCol w:w="566"/>
        <w:gridCol w:w="707"/>
        <w:gridCol w:w="709"/>
        <w:gridCol w:w="709"/>
        <w:gridCol w:w="709"/>
        <w:gridCol w:w="707"/>
        <w:gridCol w:w="709"/>
        <w:gridCol w:w="707"/>
        <w:gridCol w:w="852"/>
        <w:gridCol w:w="1135"/>
        <w:gridCol w:w="1003"/>
        <w:gridCol w:w="839"/>
      </w:tblGrid>
      <w:tr w:rsidR="00677DB4" w:rsidRPr="007C7324" w14:paraId="1B597C0E" w14:textId="77777777" w:rsidTr="00BC0127">
        <w:trPr>
          <w:trHeight w:val="225"/>
        </w:trPr>
        <w:tc>
          <w:tcPr>
            <w:tcW w:w="542"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2326847" w14:textId="77777777" w:rsidR="00677DB4" w:rsidRPr="007C7324" w:rsidRDefault="00677DB4" w:rsidP="00BC0127">
            <w:pPr>
              <w:spacing w:after="0" w:line="240" w:lineRule="auto"/>
              <w:jc w:val="center"/>
              <w:rPr>
                <w:rFonts w:ascii="Calibri" w:eastAsia="Times New Roman" w:hAnsi="Calibri" w:cs="Times New Roman"/>
                <w:b/>
                <w:bCs/>
                <w:sz w:val="16"/>
                <w:szCs w:val="16"/>
                <w:lang w:eastAsia="en-GB"/>
              </w:rPr>
            </w:pPr>
            <w:r w:rsidRPr="007C7324">
              <w:rPr>
                <w:rFonts w:ascii="Calibri" w:eastAsia="Times New Roman" w:hAnsi="Calibri" w:cs="Times New Roman"/>
                <w:b/>
                <w:bCs/>
                <w:sz w:val="16"/>
                <w:szCs w:val="16"/>
                <w:lang w:eastAsia="en-GB"/>
              </w:rPr>
              <w:t>Local Authority</w:t>
            </w:r>
          </w:p>
        </w:tc>
        <w:tc>
          <w:tcPr>
            <w:tcW w:w="270" w:type="pct"/>
            <w:tcBorders>
              <w:top w:val="single" w:sz="4" w:space="0" w:color="auto"/>
              <w:left w:val="nil"/>
              <w:bottom w:val="single" w:sz="4" w:space="0" w:color="auto"/>
              <w:right w:val="single" w:sz="4" w:space="0" w:color="auto"/>
            </w:tcBorders>
            <w:shd w:val="clear" w:color="000000" w:fill="D9E1F2"/>
            <w:noWrap/>
            <w:vAlign w:val="center"/>
            <w:hideMark/>
          </w:tcPr>
          <w:p w14:paraId="22D73932" w14:textId="77777777" w:rsidR="00677DB4" w:rsidRPr="007C7324" w:rsidRDefault="00677DB4" w:rsidP="00BC0127">
            <w:pPr>
              <w:spacing w:after="0" w:line="240" w:lineRule="auto"/>
              <w:jc w:val="center"/>
              <w:rPr>
                <w:rFonts w:ascii="Calibri" w:eastAsia="Times New Roman" w:hAnsi="Calibri" w:cs="Times New Roman"/>
                <w:b/>
                <w:bCs/>
                <w:sz w:val="16"/>
                <w:szCs w:val="16"/>
                <w:lang w:eastAsia="en-GB"/>
              </w:rPr>
            </w:pPr>
            <w:r w:rsidRPr="007C7324">
              <w:rPr>
                <w:rFonts w:ascii="Calibri" w:eastAsia="Times New Roman" w:hAnsi="Calibri" w:cs="Times New Roman"/>
                <w:b/>
                <w:bCs/>
                <w:sz w:val="16"/>
                <w:szCs w:val="16"/>
                <w:lang w:eastAsia="en-GB"/>
              </w:rPr>
              <w:t>Year</w:t>
            </w:r>
          </w:p>
        </w:tc>
        <w:tc>
          <w:tcPr>
            <w:tcW w:w="337" w:type="pct"/>
            <w:tcBorders>
              <w:top w:val="single" w:sz="4" w:space="0" w:color="auto"/>
              <w:left w:val="nil"/>
              <w:bottom w:val="single" w:sz="4" w:space="0" w:color="auto"/>
              <w:right w:val="single" w:sz="4" w:space="0" w:color="auto"/>
            </w:tcBorders>
            <w:shd w:val="clear" w:color="000000" w:fill="D9E1F2"/>
            <w:noWrap/>
            <w:vAlign w:val="center"/>
            <w:hideMark/>
          </w:tcPr>
          <w:p w14:paraId="35B9FEFE" w14:textId="77777777" w:rsidR="00677DB4" w:rsidRPr="007C7324" w:rsidRDefault="00677DB4" w:rsidP="00BC0127">
            <w:pPr>
              <w:spacing w:after="0" w:line="240" w:lineRule="auto"/>
              <w:jc w:val="center"/>
              <w:rPr>
                <w:rFonts w:ascii="Calibri" w:eastAsia="Times New Roman" w:hAnsi="Calibri" w:cs="Times New Roman"/>
                <w:b/>
                <w:bCs/>
                <w:sz w:val="16"/>
                <w:szCs w:val="16"/>
                <w:lang w:eastAsia="en-GB"/>
              </w:rPr>
            </w:pPr>
            <w:r w:rsidRPr="007C7324">
              <w:rPr>
                <w:rFonts w:ascii="Calibri" w:eastAsia="Times New Roman" w:hAnsi="Calibri" w:cs="Times New Roman"/>
                <w:b/>
                <w:bCs/>
                <w:sz w:val="16"/>
                <w:szCs w:val="16"/>
                <w:lang w:eastAsia="en-GB"/>
              </w:rPr>
              <w:t xml:space="preserve">0-4 </w:t>
            </w:r>
          </w:p>
        </w:tc>
        <w:tc>
          <w:tcPr>
            <w:tcW w:w="338" w:type="pct"/>
            <w:tcBorders>
              <w:top w:val="single" w:sz="4" w:space="0" w:color="auto"/>
              <w:left w:val="nil"/>
              <w:bottom w:val="single" w:sz="4" w:space="0" w:color="auto"/>
              <w:right w:val="single" w:sz="4" w:space="0" w:color="auto"/>
            </w:tcBorders>
            <w:shd w:val="clear" w:color="000000" w:fill="D9E1F2"/>
            <w:noWrap/>
            <w:vAlign w:val="center"/>
            <w:hideMark/>
          </w:tcPr>
          <w:p w14:paraId="3B782938" w14:textId="77777777" w:rsidR="00677DB4" w:rsidRPr="007C7324" w:rsidRDefault="00677DB4" w:rsidP="00BC0127">
            <w:pPr>
              <w:spacing w:after="0" w:line="240" w:lineRule="auto"/>
              <w:jc w:val="center"/>
              <w:rPr>
                <w:rFonts w:ascii="Calibri" w:eastAsia="Times New Roman" w:hAnsi="Calibri" w:cs="Times New Roman"/>
                <w:b/>
                <w:bCs/>
                <w:sz w:val="16"/>
                <w:szCs w:val="16"/>
                <w:lang w:eastAsia="en-GB"/>
              </w:rPr>
            </w:pPr>
            <w:r w:rsidRPr="007C7324">
              <w:rPr>
                <w:rFonts w:ascii="Calibri" w:eastAsia="Times New Roman" w:hAnsi="Calibri" w:cs="Times New Roman"/>
                <w:b/>
                <w:bCs/>
                <w:sz w:val="16"/>
                <w:szCs w:val="16"/>
                <w:lang w:eastAsia="en-GB"/>
              </w:rPr>
              <w:t xml:space="preserve">5-14 </w:t>
            </w:r>
          </w:p>
        </w:tc>
        <w:tc>
          <w:tcPr>
            <w:tcW w:w="338" w:type="pct"/>
            <w:tcBorders>
              <w:top w:val="single" w:sz="4" w:space="0" w:color="auto"/>
              <w:left w:val="nil"/>
              <w:bottom w:val="single" w:sz="4" w:space="0" w:color="auto"/>
              <w:right w:val="single" w:sz="4" w:space="0" w:color="auto"/>
            </w:tcBorders>
            <w:shd w:val="clear" w:color="000000" w:fill="D9E1F2"/>
            <w:noWrap/>
            <w:vAlign w:val="center"/>
            <w:hideMark/>
          </w:tcPr>
          <w:p w14:paraId="0BD2261C" w14:textId="77777777" w:rsidR="00677DB4" w:rsidRPr="007C7324" w:rsidRDefault="00677DB4" w:rsidP="00BC0127">
            <w:pPr>
              <w:spacing w:after="0" w:line="240" w:lineRule="auto"/>
              <w:jc w:val="center"/>
              <w:rPr>
                <w:rFonts w:ascii="Calibri" w:eastAsia="Times New Roman" w:hAnsi="Calibri" w:cs="Times New Roman"/>
                <w:b/>
                <w:bCs/>
                <w:sz w:val="16"/>
                <w:szCs w:val="16"/>
                <w:lang w:eastAsia="en-GB"/>
              </w:rPr>
            </w:pPr>
            <w:r w:rsidRPr="007C7324">
              <w:rPr>
                <w:rFonts w:ascii="Calibri" w:eastAsia="Times New Roman" w:hAnsi="Calibri" w:cs="Times New Roman"/>
                <w:b/>
                <w:bCs/>
                <w:sz w:val="16"/>
                <w:szCs w:val="16"/>
                <w:lang w:eastAsia="en-GB"/>
              </w:rPr>
              <w:t xml:space="preserve">15-24 </w:t>
            </w:r>
          </w:p>
        </w:tc>
        <w:tc>
          <w:tcPr>
            <w:tcW w:w="338" w:type="pct"/>
            <w:tcBorders>
              <w:top w:val="single" w:sz="4" w:space="0" w:color="auto"/>
              <w:left w:val="nil"/>
              <w:bottom w:val="single" w:sz="4" w:space="0" w:color="auto"/>
              <w:right w:val="single" w:sz="4" w:space="0" w:color="auto"/>
            </w:tcBorders>
            <w:shd w:val="clear" w:color="000000" w:fill="D9E1F2"/>
            <w:noWrap/>
            <w:vAlign w:val="center"/>
            <w:hideMark/>
          </w:tcPr>
          <w:p w14:paraId="180CAEB5" w14:textId="77777777" w:rsidR="00677DB4" w:rsidRPr="007C7324" w:rsidRDefault="00677DB4" w:rsidP="00BC0127">
            <w:pPr>
              <w:spacing w:after="0" w:line="240" w:lineRule="auto"/>
              <w:jc w:val="center"/>
              <w:rPr>
                <w:rFonts w:ascii="Calibri" w:eastAsia="Times New Roman" w:hAnsi="Calibri" w:cs="Times New Roman"/>
                <w:b/>
                <w:bCs/>
                <w:sz w:val="16"/>
                <w:szCs w:val="16"/>
                <w:lang w:eastAsia="en-GB"/>
              </w:rPr>
            </w:pPr>
            <w:r w:rsidRPr="007C7324">
              <w:rPr>
                <w:rFonts w:ascii="Calibri" w:eastAsia="Times New Roman" w:hAnsi="Calibri" w:cs="Times New Roman"/>
                <w:b/>
                <w:bCs/>
                <w:sz w:val="16"/>
                <w:szCs w:val="16"/>
                <w:lang w:eastAsia="en-GB"/>
              </w:rPr>
              <w:t xml:space="preserve">25-44 </w:t>
            </w:r>
          </w:p>
        </w:tc>
        <w:tc>
          <w:tcPr>
            <w:tcW w:w="337" w:type="pct"/>
            <w:tcBorders>
              <w:top w:val="single" w:sz="4" w:space="0" w:color="auto"/>
              <w:left w:val="nil"/>
              <w:bottom w:val="single" w:sz="4" w:space="0" w:color="auto"/>
              <w:right w:val="single" w:sz="4" w:space="0" w:color="auto"/>
            </w:tcBorders>
            <w:shd w:val="clear" w:color="000000" w:fill="D9E1F2"/>
            <w:noWrap/>
            <w:vAlign w:val="center"/>
            <w:hideMark/>
          </w:tcPr>
          <w:p w14:paraId="39970183" w14:textId="77777777" w:rsidR="00677DB4" w:rsidRPr="007C7324" w:rsidRDefault="00677DB4" w:rsidP="00BC0127">
            <w:pPr>
              <w:spacing w:after="0" w:line="240" w:lineRule="auto"/>
              <w:jc w:val="center"/>
              <w:rPr>
                <w:rFonts w:ascii="Calibri" w:eastAsia="Times New Roman" w:hAnsi="Calibri" w:cs="Times New Roman"/>
                <w:b/>
                <w:bCs/>
                <w:sz w:val="16"/>
                <w:szCs w:val="16"/>
                <w:lang w:eastAsia="en-GB"/>
              </w:rPr>
            </w:pPr>
            <w:r w:rsidRPr="007C7324">
              <w:rPr>
                <w:rFonts w:ascii="Calibri" w:eastAsia="Times New Roman" w:hAnsi="Calibri" w:cs="Times New Roman"/>
                <w:b/>
                <w:bCs/>
                <w:sz w:val="16"/>
                <w:szCs w:val="16"/>
                <w:lang w:eastAsia="en-GB"/>
              </w:rPr>
              <w:t xml:space="preserve">45-64 </w:t>
            </w:r>
          </w:p>
        </w:tc>
        <w:tc>
          <w:tcPr>
            <w:tcW w:w="338" w:type="pct"/>
            <w:tcBorders>
              <w:top w:val="single" w:sz="4" w:space="0" w:color="auto"/>
              <w:left w:val="nil"/>
              <w:bottom w:val="single" w:sz="4" w:space="0" w:color="auto"/>
              <w:right w:val="single" w:sz="4" w:space="0" w:color="auto"/>
            </w:tcBorders>
            <w:shd w:val="clear" w:color="000000" w:fill="D9E1F2"/>
            <w:noWrap/>
            <w:vAlign w:val="center"/>
            <w:hideMark/>
          </w:tcPr>
          <w:p w14:paraId="7121DB6C" w14:textId="77777777" w:rsidR="00677DB4" w:rsidRPr="007C7324" w:rsidRDefault="00677DB4" w:rsidP="00BC0127">
            <w:pPr>
              <w:spacing w:after="0" w:line="240" w:lineRule="auto"/>
              <w:jc w:val="center"/>
              <w:rPr>
                <w:rFonts w:ascii="Calibri" w:eastAsia="Times New Roman" w:hAnsi="Calibri" w:cs="Times New Roman"/>
                <w:b/>
                <w:bCs/>
                <w:sz w:val="16"/>
                <w:szCs w:val="16"/>
                <w:lang w:eastAsia="en-GB"/>
              </w:rPr>
            </w:pPr>
            <w:r w:rsidRPr="007C7324">
              <w:rPr>
                <w:rFonts w:ascii="Calibri" w:eastAsia="Times New Roman" w:hAnsi="Calibri" w:cs="Times New Roman"/>
                <w:b/>
                <w:bCs/>
                <w:sz w:val="16"/>
                <w:szCs w:val="16"/>
                <w:lang w:eastAsia="en-GB"/>
              </w:rPr>
              <w:t xml:space="preserve">65-74 </w:t>
            </w:r>
          </w:p>
        </w:tc>
        <w:tc>
          <w:tcPr>
            <w:tcW w:w="337" w:type="pct"/>
            <w:tcBorders>
              <w:top w:val="single" w:sz="4" w:space="0" w:color="auto"/>
              <w:left w:val="nil"/>
              <w:bottom w:val="single" w:sz="4" w:space="0" w:color="auto"/>
              <w:right w:val="single" w:sz="4" w:space="0" w:color="auto"/>
            </w:tcBorders>
            <w:shd w:val="clear" w:color="000000" w:fill="D9E1F2"/>
            <w:noWrap/>
            <w:vAlign w:val="center"/>
            <w:hideMark/>
          </w:tcPr>
          <w:p w14:paraId="3AEBC076" w14:textId="77777777" w:rsidR="00677DB4" w:rsidRPr="007C7324" w:rsidRDefault="00677DB4" w:rsidP="00BC0127">
            <w:pPr>
              <w:spacing w:after="0" w:line="240" w:lineRule="auto"/>
              <w:jc w:val="center"/>
              <w:rPr>
                <w:rFonts w:ascii="Calibri" w:eastAsia="Times New Roman" w:hAnsi="Calibri" w:cs="Times New Roman"/>
                <w:b/>
                <w:bCs/>
                <w:sz w:val="16"/>
                <w:szCs w:val="16"/>
                <w:lang w:eastAsia="en-GB"/>
              </w:rPr>
            </w:pPr>
            <w:r w:rsidRPr="007C7324">
              <w:rPr>
                <w:rFonts w:ascii="Calibri" w:eastAsia="Times New Roman" w:hAnsi="Calibri" w:cs="Times New Roman"/>
                <w:b/>
                <w:bCs/>
                <w:sz w:val="16"/>
                <w:szCs w:val="16"/>
                <w:lang w:eastAsia="en-GB"/>
              </w:rPr>
              <w:t xml:space="preserve">75-84 </w:t>
            </w:r>
          </w:p>
        </w:tc>
        <w:tc>
          <w:tcPr>
            <w:tcW w:w="406" w:type="pct"/>
            <w:tcBorders>
              <w:top w:val="single" w:sz="4" w:space="0" w:color="auto"/>
              <w:left w:val="nil"/>
              <w:bottom w:val="single" w:sz="4" w:space="0" w:color="auto"/>
              <w:right w:val="single" w:sz="4" w:space="0" w:color="auto"/>
            </w:tcBorders>
            <w:shd w:val="clear" w:color="000000" w:fill="D9E1F2"/>
            <w:noWrap/>
            <w:vAlign w:val="center"/>
            <w:hideMark/>
          </w:tcPr>
          <w:p w14:paraId="01433D06" w14:textId="77777777" w:rsidR="00677DB4" w:rsidRPr="007C7324" w:rsidRDefault="00677DB4" w:rsidP="00BC0127">
            <w:pPr>
              <w:spacing w:after="0" w:line="240" w:lineRule="auto"/>
              <w:jc w:val="center"/>
              <w:rPr>
                <w:rFonts w:ascii="Calibri" w:eastAsia="Times New Roman" w:hAnsi="Calibri" w:cs="Times New Roman"/>
                <w:b/>
                <w:bCs/>
                <w:sz w:val="16"/>
                <w:szCs w:val="16"/>
                <w:lang w:eastAsia="en-GB"/>
              </w:rPr>
            </w:pPr>
            <w:r w:rsidRPr="007C7324">
              <w:rPr>
                <w:rFonts w:ascii="Calibri" w:eastAsia="Times New Roman" w:hAnsi="Calibri" w:cs="Times New Roman"/>
                <w:b/>
                <w:bCs/>
                <w:sz w:val="16"/>
                <w:szCs w:val="16"/>
                <w:lang w:eastAsia="en-GB"/>
              </w:rPr>
              <w:t xml:space="preserve">Over 85 </w:t>
            </w:r>
          </w:p>
        </w:tc>
        <w:tc>
          <w:tcPr>
            <w:tcW w:w="541" w:type="pct"/>
            <w:tcBorders>
              <w:top w:val="single" w:sz="4" w:space="0" w:color="auto"/>
              <w:left w:val="nil"/>
              <w:bottom w:val="single" w:sz="4" w:space="0" w:color="auto"/>
              <w:right w:val="single" w:sz="4" w:space="0" w:color="auto"/>
            </w:tcBorders>
            <w:shd w:val="clear" w:color="000000" w:fill="D9E1F2"/>
            <w:noWrap/>
            <w:vAlign w:val="center"/>
            <w:hideMark/>
          </w:tcPr>
          <w:p w14:paraId="0B88AD9B" w14:textId="77777777" w:rsidR="00677DB4" w:rsidRPr="007C7324" w:rsidRDefault="00677DB4" w:rsidP="00BC0127">
            <w:pPr>
              <w:spacing w:after="0" w:line="240" w:lineRule="auto"/>
              <w:jc w:val="center"/>
              <w:rPr>
                <w:rFonts w:ascii="Calibri" w:eastAsia="Times New Roman" w:hAnsi="Calibri" w:cs="Times New Roman"/>
                <w:b/>
                <w:bCs/>
                <w:sz w:val="16"/>
                <w:szCs w:val="16"/>
                <w:lang w:eastAsia="en-GB"/>
              </w:rPr>
            </w:pPr>
            <w:r w:rsidRPr="007C7324">
              <w:rPr>
                <w:rFonts w:ascii="Calibri" w:eastAsia="Times New Roman" w:hAnsi="Calibri" w:cs="Times New Roman"/>
                <w:b/>
                <w:bCs/>
                <w:sz w:val="16"/>
                <w:szCs w:val="16"/>
                <w:lang w:eastAsia="en-GB"/>
              </w:rPr>
              <w:t>Total</w:t>
            </w:r>
          </w:p>
        </w:tc>
        <w:tc>
          <w:tcPr>
            <w:tcW w:w="478" w:type="pct"/>
            <w:tcBorders>
              <w:top w:val="single" w:sz="4" w:space="0" w:color="auto"/>
              <w:left w:val="nil"/>
              <w:bottom w:val="single" w:sz="4" w:space="0" w:color="auto"/>
              <w:right w:val="single" w:sz="4" w:space="0" w:color="auto"/>
            </w:tcBorders>
            <w:shd w:val="clear" w:color="000000" w:fill="D9E1F2"/>
            <w:noWrap/>
            <w:vAlign w:val="center"/>
            <w:hideMark/>
          </w:tcPr>
          <w:p w14:paraId="1578BD0C" w14:textId="77777777" w:rsidR="00677DB4" w:rsidRPr="007C7324" w:rsidRDefault="00677DB4" w:rsidP="00BC0127">
            <w:pPr>
              <w:spacing w:after="0" w:line="240" w:lineRule="auto"/>
              <w:jc w:val="center"/>
              <w:rPr>
                <w:rFonts w:ascii="Calibri" w:eastAsia="Times New Roman" w:hAnsi="Calibri" w:cs="Times New Roman"/>
                <w:b/>
                <w:bCs/>
                <w:iCs/>
                <w:sz w:val="16"/>
                <w:szCs w:val="16"/>
                <w:lang w:eastAsia="en-GB"/>
              </w:rPr>
            </w:pPr>
            <w:r w:rsidRPr="007C7324">
              <w:rPr>
                <w:rFonts w:ascii="Calibri" w:eastAsia="Times New Roman" w:hAnsi="Calibri" w:cs="Times New Roman"/>
                <w:b/>
                <w:bCs/>
                <w:iCs/>
                <w:sz w:val="16"/>
                <w:szCs w:val="16"/>
                <w:lang w:eastAsia="en-GB"/>
              </w:rPr>
              <w:t>16-64</w:t>
            </w:r>
          </w:p>
        </w:tc>
        <w:tc>
          <w:tcPr>
            <w:tcW w:w="400" w:type="pct"/>
            <w:tcBorders>
              <w:top w:val="single" w:sz="4" w:space="0" w:color="auto"/>
              <w:left w:val="nil"/>
              <w:bottom w:val="single" w:sz="4" w:space="0" w:color="auto"/>
              <w:right w:val="single" w:sz="4" w:space="0" w:color="auto"/>
            </w:tcBorders>
            <w:shd w:val="clear" w:color="000000" w:fill="D9E1F2"/>
            <w:noWrap/>
            <w:vAlign w:val="center"/>
            <w:hideMark/>
          </w:tcPr>
          <w:p w14:paraId="53F93B01" w14:textId="77777777" w:rsidR="00677DB4" w:rsidRPr="007C7324" w:rsidRDefault="00677DB4" w:rsidP="00BC0127">
            <w:pPr>
              <w:spacing w:after="0" w:line="240" w:lineRule="auto"/>
              <w:jc w:val="center"/>
              <w:rPr>
                <w:rFonts w:ascii="Calibri" w:eastAsia="Times New Roman" w:hAnsi="Calibri" w:cs="Times New Roman"/>
                <w:b/>
                <w:bCs/>
                <w:iCs/>
                <w:sz w:val="16"/>
                <w:szCs w:val="16"/>
                <w:lang w:eastAsia="en-GB"/>
              </w:rPr>
            </w:pPr>
            <w:r w:rsidRPr="007C7324">
              <w:rPr>
                <w:rFonts w:ascii="Calibri" w:eastAsia="Times New Roman" w:hAnsi="Calibri" w:cs="Times New Roman"/>
                <w:b/>
                <w:bCs/>
                <w:iCs/>
                <w:sz w:val="16"/>
                <w:szCs w:val="16"/>
                <w:lang w:eastAsia="en-GB"/>
              </w:rPr>
              <w:t xml:space="preserve">18-64 </w:t>
            </w:r>
          </w:p>
        </w:tc>
      </w:tr>
      <w:tr w:rsidR="00677DB4" w:rsidRPr="007C7324" w14:paraId="7D3F6C19" w14:textId="77777777" w:rsidTr="00BC0127">
        <w:trPr>
          <w:trHeight w:val="225"/>
        </w:trPr>
        <w:tc>
          <w:tcPr>
            <w:tcW w:w="542" w:type="pct"/>
            <w:vMerge w:val="restart"/>
            <w:tcBorders>
              <w:top w:val="nil"/>
              <w:left w:val="single" w:sz="4" w:space="0" w:color="auto"/>
              <w:bottom w:val="single" w:sz="4" w:space="0" w:color="auto"/>
              <w:right w:val="single" w:sz="4" w:space="0" w:color="auto"/>
            </w:tcBorders>
            <w:vAlign w:val="center"/>
            <w:hideMark/>
          </w:tcPr>
          <w:p w14:paraId="52F8E96B" w14:textId="77777777" w:rsidR="00677DB4" w:rsidRPr="007C7324" w:rsidRDefault="00677DB4" w:rsidP="00BC0127">
            <w:pPr>
              <w:spacing w:after="0" w:line="240" w:lineRule="auto"/>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Peterborough – Observed Population Growth 2016-36</w:t>
            </w:r>
          </w:p>
        </w:tc>
        <w:tc>
          <w:tcPr>
            <w:tcW w:w="270" w:type="pct"/>
            <w:tcBorders>
              <w:top w:val="nil"/>
              <w:left w:val="nil"/>
              <w:bottom w:val="single" w:sz="4" w:space="0" w:color="auto"/>
              <w:right w:val="single" w:sz="4" w:space="0" w:color="auto"/>
            </w:tcBorders>
            <w:shd w:val="clear" w:color="auto" w:fill="auto"/>
            <w:noWrap/>
            <w:vAlign w:val="center"/>
            <w:hideMark/>
          </w:tcPr>
          <w:p w14:paraId="321FA0E3" w14:textId="77777777" w:rsidR="00677DB4" w:rsidRPr="007C7324" w:rsidRDefault="00677DB4" w:rsidP="00BC0127">
            <w:pPr>
              <w:spacing w:after="0" w:line="240" w:lineRule="auto"/>
              <w:jc w:val="center"/>
              <w:rPr>
                <w:rFonts w:ascii="Calibri" w:eastAsia="Times New Roman" w:hAnsi="Calibri" w:cs="Times New Roman"/>
                <w:iCs/>
                <w:sz w:val="16"/>
                <w:szCs w:val="16"/>
                <w:lang w:eastAsia="en-GB"/>
              </w:rPr>
            </w:pPr>
            <w:r w:rsidRPr="007C7324">
              <w:rPr>
                <w:rFonts w:ascii="Calibri" w:eastAsia="Times New Roman" w:hAnsi="Calibri" w:cs="Times New Roman"/>
                <w:iCs/>
                <w:sz w:val="16"/>
                <w:szCs w:val="16"/>
                <w:lang w:eastAsia="en-GB"/>
              </w:rPr>
              <w:t>2016</w:t>
            </w:r>
          </w:p>
        </w:tc>
        <w:tc>
          <w:tcPr>
            <w:tcW w:w="337" w:type="pct"/>
            <w:tcBorders>
              <w:top w:val="nil"/>
              <w:left w:val="nil"/>
              <w:bottom w:val="single" w:sz="4" w:space="0" w:color="auto"/>
              <w:right w:val="single" w:sz="4" w:space="0" w:color="auto"/>
            </w:tcBorders>
            <w:shd w:val="clear" w:color="auto" w:fill="auto"/>
            <w:noWrap/>
            <w:vAlign w:val="center"/>
            <w:hideMark/>
          </w:tcPr>
          <w:p w14:paraId="026BF757"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15,700</w:t>
            </w:r>
          </w:p>
        </w:tc>
        <w:tc>
          <w:tcPr>
            <w:tcW w:w="338" w:type="pct"/>
            <w:tcBorders>
              <w:top w:val="nil"/>
              <w:left w:val="nil"/>
              <w:bottom w:val="single" w:sz="4" w:space="0" w:color="auto"/>
              <w:right w:val="single" w:sz="4" w:space="0" w:color="auto"/>
            </w:tcBorders>
            <w:shd w:val="clear" w:color="auto" w:fill="auto"/>
            <w:noWrap/>
            <w:vAlign w:val="center"/>
            <w:hideMark/>
          </w:tcPr>
          <w:p w14:paraId="02FC740A"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27,520</w:t>
            </w:r>
          </w:p>
        </w:tc>
        <w:tc>
          <w:tcPr>
            <w:tcW w:w="338" w:type="pct"/>
            <w:tcBorders>
              <w:top w:val="nil"/>
              <w:left w:val="nil"/>
              <w:bottom w:val="single" w:sz="4" w:space="0" w:color="auto"/>
              <w:right w:val="single" w:sz="4" w:space="0" w:color="auto"/>
            </w:tcBorders>
            <w:shd w:val="clear" w:color="auto" w:fill="auto"/>
            <w:noWrap/>
            <w:vAlign w:val="center"/>
            <w:hideMark/>
          </w:tcPr>
          <w:p w14:paraId="29FC564A"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22,700</w:t>
            </w:r>
          </w:p>
        </w:tc>
        <w:tc>
          <w:tcPr>
            <w:tcW w:w="338" w:type="pct"/>
            <w:tcBorders>
              <w:top w:val="nil"/>
              <w:left w:val="nil"/>
              <w:bottom w:val="single" w:sz="4" w:space="0" w:color="auto"/>
              <w:right w:val="single" w:sz="4" w:space="0" w:color="auto"/>
            </w:tcBorders>
            <w:shd w:val="clear" w:color="auto" w:fill="auto"/>
            <w:noWrap/>
            <w:vAlign w:val="center"/>
            <w:hideMark/>
          </w:tcPr>
          <w:p w14:paraId="50871744"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57,670</w:t>
            </w:r>
          </w:p>
        </w:tc>
        <w:tc>
          <w:tcPr>
            <w:tcW w:w="337" w:type="pct"/>
            <w:tcBorders>
              <w:top w:val="nil"/>
              <w:left w:val="nil"/>
              <w:bottom w:val="single" w:sz="4" w:space="0" w:color="auto"/>
              <w:right w:val="single" w:sz="4" w:space="0" w:color="auto"/>
            </w:tcBorders>
            <w:shd w:val="clear" w:color="auto" w:fill="auto"/>
            <w:noWrap/>
            <w:vAlign w:val="center"/>
            <w:hideMark/>
          </w:tcPr>
          <w:p w14:paraId="69945B5A"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45,950</w:t>
            </w:r>
          </w:p>
        </w:tc>
        <w:tc>
          <w:tcPr>
            <w:tcW w:w="338" w:type="pct"/>
            <w:tcBorders>
              <w:top w:val="nil"/>
              <w:left w:val="nil"/>
              <w:bottom w:val="single" w:sz="4" w:space="0" w:color="auto"/>
              <w:right w:val="single" w:sz="4" w:space="0" w:color="auto"/>
            </w:tcBorders>
            <w:shd w:val="clear" w:color="auto" w:fill="auto"/>
            <w:noWrap/>
            <w:vAlign w:val="center"/>
            <w:hideMark/>
          </w:tcPr>
          <w:p w14:paraId="7B8168C1"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15,560</w:t>
            </w:r>
          </w:p>
        </w:tc>
        <w:tc>
          <w:tcPr>
            <w:tcW w:w="337" w:type="pct"/>
            <w:tcBorders>
              <w:top w:val="nil"/>
              <w:left w:val="nil"/>
              <w:bottom w:val="single" w:sz="4" w:space="0" w:color="auto"/>
              <w:right w:val="single" w:sz="4" w:space="0" w:color="auto"/>
            </w:tcBorders>
            <w:shd w:val="clear" w:color="auto" w:fill="auto"/>
            <w:noWrap/>
            <w:vAlign w:val="center"/>
            <w:hideMark/>
          </w:tcPr>
          <w:p w14:paraId="2E9CA4E2"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9,130</w:t>
            </w:r>
          </w:p>
        </w:tc>
        <w:tc>
          <w:tcPr>
            <w:tcW w:w="406" w:type="pct"/>
            <w:tcBorders>
              <w:top w:val="nil"/>
              <w:left w:val="nil"/>
              <w:bottom w:val="single" w:sz="4" w:space="0" w:color="auto"/>
              <w:right w:val="single" w:sz="4" w:space="0" w:color="auto"/>
            </w:tcBorders>
            <w:shd w:val="clear" w:color="auto" w:fill="auto"/>
            <w:noWrap/>
            <w:vAlign w:val="center"/>
            <w:hideMark/>
          </w:tcPr>
          <w:p w14:paraId="4A6E33D0"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3,900</w:t>
            </w:r>
          </w:p>
        </w:tc>
        <w:tc>
          <w:tcPr>
            <w:tcW w:w="541" w:type="pct"/>
            <w:tcBorders>
              <w:top w:val="nil"/>
              <w:left w:val="nil"/>
              <w:bottom w:val="single" w:sz="4" w:space="0" w:color="auto"/>
              <w:right w:val="single" w:sz="4" w:space="0" w:color="auto"/>
            </w:tcBorders>
            <w:shd w:val="clear" w:color="auto" w:fill="auto"/>
            <w:noWrap/>
            <w:vAlign w:val="center"/>
            <w:hideMark/>
          </w:tcPr>
          <w:p w14:paraId="00C697DF"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198,130</w:t>
            </w:r>
          </w:p>
        </w:tc>
        <w:tc>
          <w:tcPr>
            <w:tcW w:w="478" w:type="pct"/>
            <w:tcBorders>
              <w:top w:val="nil"/>
              <w:left w:val="nil"/>
              <w:bottom w:val="single" w:sz="4" w:space="0" w:color="auto"/>
              <w:right w:val="single" w:sz="4" w:space="0" w:color="auto"/>
            </w:tcBorders>
            <w:shd w:val="clear" w:color="auto" w:fill="auto"/>
            <w:noWrap/>
            <w:vAlign w:val="center"/>
            <w:hideMark/>
          </w:tcPr>
          <w:p w14:paraId="5DBCE94D" w14:textId="77777777" w:rsidR="00677DB4" w:rsidRPr="007C7324" w:rsidRDefault="00677DB4"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123,880</w:t>
            </w:r>
          </w:p>
        </w:tc>
        <w:tc>
          <w:tcPr>
            <w:tcW w:w="400" w:type="pct"/>
            <w:tcBorders>
              <w:top w:val="nil"/>
              <w:left w:val="nil"/>
              <w:bottom w:val="single" w:sz="4" w:space="0" w:color="auto"/>
              <w:right w:val="single" w:sz="4" w:space="0" w:color="auto"/>
            </w:tcBorders>
            <w:shd w:val="clear" w:color="auto" w:fill="auto"/>
            <w:noWrap/>
            <w:vAlign w:val="center"/>
            <w:hideMark/>
          </w:tcPr>
          <w:p w14:paraId="334F1E05" w14:textId="77777777" w:rsidR="00677DB4" w:rsidRPr="007C7324" w:rsidRDefault="00677DB4"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119,160</w:t>
            </w:r>
          </w:p>
        </w:tc>
      </w:tr>
      <w:tr w:rsidR="00677DB4" w:rsidRPr="007C7324" w14:paraId="0B3E7CA7" w14:textId="77777777" w:rsidTr="00BC0127">
        <w:trPr>
          <w:trHeight w:val="225"/>
        </w:trPr>
        <w:tc>
          <w:tcPr>
            <w:tcW w:w="542" w:type="pct"/>
            <w:vMerge/>
            <w:tcBorders>
              <w:top w:val="nil"/>
              <w:left w:val="single" w:sz="4" w:space="0" w:color="auto"/>
              <w:bottom w:val="single" w:sz="4" w:space="0" w:color="auto"/>
              <w:right w:val="single" w:sz="4" w:space="0" w:color="auto"/>
            </w:tcBorders>
            <w:vAlign w:val="center"/>
            <w:hideMark/>
          </w:tcPr>
          <w:p w14:paraId="0522E376" w14:textId="77777777" w:rsidR="00677DB4" w:rsidRPr="007C7324" w:rsidRDefault="00677DB4" w:rsidP="00BC0127">
            <w:pPr>
              <w:spacing w:after="0" w:line="240" w:lineRule="auto"/>
              <w:rPr>
                <w:rFonts w:ascii="Calibri" w:eastAsia="Times New Roman" w:hAnsi="Calibri" w:cs="Times New Roman"/>
                <w:sz w:val="16"/>
                <w:szCs w:val="16"/>
                <w:lang w:eastAsia="en-GB"/>
              </w:rPr>
            </w:pPr>
          </w:p>
        </w:tc>
        <w:tc>
          <w:tcPr>
            <w:tcW w:w="270" w:type="pct"/>
            <w:tcBorders>
              <w:top w:val="nil"/>
              <w:left w:val="nil"/>
              <w:bottom w:val="single" w:sz="4" w:space="0" w:color="auto"/>
              <w:right w:val="single" w:sz="4" w:space="0" w:color="auto"/>
            </w:tcBorders>
            <w:shd w:val="clear" w:color="auto" w:fill="auto"/>
            <w:noWrap/>
            <w:vAlign w:val="center"/>
            <w:hideMark/>
          </w:tcPr>
          <w:p w14:paraId="267CDA65" w14:textId="77777777" w:rsidR="00677DB4" w:rsidRPr="007C7324" w:rsidRDefault="00677DB4" w:rsidP="00BC0127">
            <w:pPr>
              <w:spacing w:after="0" w:line="240" w:lineRule="auto"/>
              <w:jc w:val="center"/>
              <w:rPr>
                <w:rFonts w:ascii="Calibri" w:eastAsia="Times New Roman" w:hAnsi="Calibri" w:cs="Times New Roman"/>
                <w:iCs/>
                <w:sz w:val="16"/>
                <w:szCs w:val="16"/>
                <w:lang w:eastAsia="en-GB"/>
              </w:rPr>
            </w:pPr>
            <w:r w:rsidRPr="007C7324">
              <w:rPr>
                <w:rFonts w:ascii="Calibri" w:eastAsia="Times New Roman" w:hAnsi="Calibri" w:cs="Times New Roman"/>
                <w:iCs/>
                <w:sz w:val="16"/>
                <w:szCs w:val="16"/>
                <w:lang w:eastAsia="en-GB"/>
              </w:rPr>
              <w:t>2021</w:t>
            </w:r>
          </w:p>
        </w:tc>
        <w:tc>
          <w:tcPr>
            <w:tcW w:w="337" w:type="pct"/>
            <w:tcBorders>
              <w:top w:val="nil"/>
              <w:left w:val="nil"/>
              <w:bottom w:val="single" w:sz="4" w:space="0" w:color="auto"/>
              <w:right w:val="single" w:sz="4" w:space="0" w:color="auto"/>
            </w:tcBorders>
            <w:shd w:val="clear" w:color="auto" w:fill="auto"/>
            <w:noWrap/>
            <w:vAlign w:val="center"/>
            <w:hideMark/>
          </w:tcPr>
          <w:p w14:paraId="1ED314D5"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16,300</w:t>
            </w:r>
          </w:p>
        </w:tc>
        <w:tc>
          <w:tcPr>
            <w:tcW w:w="338" w:type="pct"/>
            <w:tcBorders>
              <w:top w:val="nil"/>
              <w:left w:val="nil"/>
              <w:bottom w:val="single" w:sz="4" w:space="0" w:color="auto"/>
              <w:right w:val="single" w:sz="4" w:space="0" w:color="auto"/>
            </w:tcBorders>
            <w:shd w:val="clear" w:color="auto" w:fill="auto"/>
            <w:noWrap/>
            <w:vAlign w:val="center"/>
            <w:hideMark/>
          </w:tcPr>
          <w:p w14:paraId="22D2F570"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31,020</w:t>
            </w:r>
          </w:p>
        </w:tc>
        <w:tc>
          <w:tcPr>
            <w:tcW w:w="338" w:type="pct"/>
            <w:tcBorders>
              <w:top w:val="nil"/>
              <w:left w:val="nil"/>
              <w:bottom w:val="single" w:sz="4" w:space="0" w:color="auto"/>
              <w:right w:val="single" w:sz="4" w:space="0" w:color="auto"/>
            </w:tcBorders>
            <w:shd w:val="clear" w:color="auto" w:fill="auto"/>
            <w:noWrap/>
            <w:vAlign w:val="center"/>
            <w:hideMark/>
          </w:tcPr>
          <w:p w14:paraId="121E9D29"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24,310</w:t>
            </w:r>
          </w:p>
        </w:tc>
        <w:tc>
          <w:tcPr>
            <w:tcW w:w="338" w:type="pct"/>
            <w:tcBorders>
              <w:top w:val="nil"/>
              <w:left w:val="nil"/>
              <w:bottom w:val="single" w:sz="4" w:space="0" w:color="auto"/>
              <w:right w:val="single" w:sz="4" w:space="0" w:color="auto"/>
            </w:tcBorders>
            <w:shd w:val="clear" w:color="auto" w:fill="auto"/>
            <w:noWrap/>
            <w:vAlign w:val="center"/>
            <w:hideMark/>
          </w:tcPr>
          <w:p w14:paraId="3B7FEEB5"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62,770</w:t>
            </w:r>
          </w:p>
        </w:tc>
        <w:tc>
          <w:tcPr>
            <w:tcW w:w="337" w:type="pct"/>
            <w:tcBorders>
              <w:top w:val="nil"/>
              <w:left w:val="nil"/>
              <w:bottom w:val="single" w:sz="4" w:space="0" w:color="auto"/>
              <w:right w:val="single" w:sz="4" w:space="0" w:color="auto"/>
            </w:tcBorders>
            <w:shd w:val="clear" w:color="auto" w:fill="auto"/>
            <w:noWrap/>
            <w:vAlign w:val="center"/>
            <w:hideMark/>
          </w:tcPr>
          <w:p w14:paraId="35F5742A"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49,450</w:t>
            </w:r>
          </w:p>
        </w:tc>
        <w:tc>
          <w:tcPr>
            <w:tcW w:w="338" w:type="pct"/>
            <w:tcBorders>
              <w:top w:val="nil"/>
              <w:left w:val="nil"/>
              <w:bottom w:val="single" w:sz="4" w:space="0" w:color="auto"/>
              <w:right w:val="single" w:sz="4" w:space="0" w:color="auto"/>
            </w:tcBorders>
            <w:shd w:val="clear" w:color="auto" w:fill="auto"/>
            <w:noWrap/>
            <w:vAlign w:val="center"/>
            <w:hideMark/>
          </w:tcPr>
          <w:p w14:paraId="24764401"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17,550</w:t>
            </w:r>
          </w:p>
        </w:tc>
        <w:tc>
          <w:tcPr>
            <w:tcW w:w="337" w:type="pct"/>
            <w:tcBorders>
              <w:top w:val="nil"/>
              <w:left w:val="nil"/>
              <w:bottom w:val="single" w:sz="4" w:space="0" w:color="auto"/>
              <w:right w:val="single" w:sz="4" w:space="0" w:color="auto"/>
            </w:tcBorders>
            <w:shd w:val="clear" w:color="auto" w:fill="auto"/>
            <w:noWrap/>
            <w:vAlign w:val="center"/>
            <w:hideMark/>
          </w:tcPr>
          <w:p w14:paraId="681B9E8C"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10,360</w:t>
            </w:r>
          </w:p>
        </w:tc>
        <w:tc>
          <w:tcPr>
            <w:tcW w:w="406" w:type="pct"/>
            <w:tcBorders>
              <w:top w:val="nil"/>
              <w:left w:val="nil"/>
              <w:bottom w:val="single" w:sz="4" w:space="0" w:color="auto"/>
              <w:right w:val="single" w:sz="4" w:space="0" w:color="auto"/>
            </w:tcBorders>
            <w:shd w:val="clear" w:color="auto" w:fill="auto"/>
            <w:noWrap/>
            <w:vAlign w:val="center"/>
            <w:hideMark/>
          </w:tcPr>
          <w:p w14:paraId="069E45F1"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4,700</w:t>
            </w:r>
          </w:p>
        </w:tc>
        <w:tc>
          <w:tcPr>
            <w:tcW w:w="541" w:type="pct"/>
            <w:tcBorders>
              <w:top w:val="nil"/>
              <w:left w:val="nil"/>
              <w:bottom w:val="single" w:sz="4" w:space="0" w:color="auto"/>
              <w:right w:val="single" w:sz="4" w:space="0" w:color="auto"/>
            </w:tcBorders>
            <w:shd w:val="clear" w:color="auto" w:fill="auto"/>
            <w:noWrap/>
            <w:vAlign w:val="center"/>
            <w:hideMark/>
          </w:tcPr>
          <w:p w14:paraId="00EDE34E"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216,420</w:t>
            </w:r>
          </w:p>
        </w:tc>
        <w:tc>
          <w:tcPr>
            <w:tcW w:w="478" w:type="pct"/>
            <w:tcBorders>
              <w:top w:val="nil"/>
              <w:left w:val="nil"/>
              <w:bottom w:val="single" w:sz="4" w:space="0" w:color="auto"/>
              <w:right w:val="single" w:sz="4" w:space="0" w:color="auto"/>
            </w:tcBorders>
            <w:shd w:val="clear" w:color="auto" w:fill="auto"/>
            <w:noWrap/>
            <w:vAlign w:val="center"/>
            <w:hideMark/>
          </w:tcPr>
          <w:p w14:paraId="4135D604" w14:textId="77777777" w:rsidR="00677DB4" w:rsidRPr="007C7324" w:rsidRDefault="00677DB4"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133,810</w:t>
            </w:r>
          </w:p>
        </w:tc>
        <w:tc>
          <w:tcPr>
            <w:tcW w:w="400" w:type="pct"/>
            <w:tcBorders>
              <w:top w:val="nil"/>
              <w:left w:val="nil"/>
              <w:bottom w:val="single" w:sz="4" w:space="0" w:color="auto"/>
              <w:right w:val="single" w:sz="4" w:space="0" w:color="auto"/>
            </w:tcBorders>
            <w:shd w:val="clear" w:color="auto" w:fill="auto"/>
            <w:noWrap/>
            <w:vAlign w:val="center"/>
            <w:hideMark/>
          </w:tcPr>
          <w:p w14:paraId="49603783" w14:textId="77777777" w:rsidR="00677DB4" w:rsidRPr="007C7324" w:rsidRDefault="00677DB4"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128,660</w:t>
            </w:r>
          </w:p>
        </w:tc>
      </w:tr>
      <w:tr w:rsidR="00677DB4" w:rsidRPr="007C7324" w14:paraId="0D8DAB20" w14:textId="77777777" w:rsidTr="00BC0127">
        <w:trPr>
          <w:trHeight w:val="225"/>
        </w:trPr>
        <w:tc>
          <w:tcPr>
            <w:tcW w:w="542" w:type="pct"/>
            <w:vMerge/>
            <w:tcBorders>
              <w:top w:val="nil"/>
              <w:left w:val="single" w:sz="4" w:space="0" w:color="auto"/>
              <w:bottom w:val="single" w:sz="4" w:space="0" w:color="auto"/>
              <w:right w:val="single" w:sz="4" w:space="0" w:color="auto"/>
            </w:tcBorders>
            <w:vAlign w:val="center"/>
            <w:hideMark/>
          </w:tcPr>
          <w:p w14:paraId="7740C0E5" w14:textId="77777777" w:rsidR="00677DB4" w:rsidRPr="007C7324" w:rsidRDefault="00677DB4" w:rsidP="00BC0127">
            <w:pPr>
              <w:spacing w:after="0" w:line="240" w:lineRule="auto"/>
              <w:rPr>
                <w:rFonts w:ascii="Calibri" w:eastAsia="Times New Roman" w:hAnsi="Calibri" w:cs="Times New Roman"/>
                <w:sz w:val="16"/>
                <w:szCs w:val="16"/>
                <w:lang w:eastAsia="en-GB"/>
              </w:rPr>
            </w:pPr>
          </w:p>
        </w:tc>
        <w:tc>
          <w:tcPr>
            <w:tcW w:w="270" w:type="pct"/>
            <w:tcBorders>
              <w:top w:val="nil"/>
              <w:left w:val="nil"/>
              <w:bottom w:val="single" w:sz="4" w:space="0" w:color="auto"/>
              <w:right w:val="single" w:sz="4" w:space="0" w:color="auto"/>
            </w:tcBorders>
            <w:shd w:val="clear" w:color="auto" w:fill="auto"/>
            <w:noWrap/>
            <w:vAlign w:val="center"/>
            <w:hideMark/>
          </w:tcPr>
          <w:p w14:paraId="0A35142B" w14:textId="77777777" w:rsidR="00677DB4" w:rsidRPr="007C7324" w:rsidRDefault="00677DB4" w:rsidP="00BC0127">
            <w:pPr>
              <w:spacing w:after="0" w:line="240" w:lineRule="auto"/>
              <w:jc w:val="center"/>
              <w:rPr>
                <w:rFonts w:ascii="Calibri" w:eastAsia="Times New Roman" w:hAnsi="Calibri" w:cs="Times New Roman"/>
                <w:iCs/>
                <w:sz w:val="16"/>
                <w:szCs w:val="16"/>
                <w:lang w:eastAsia="en-GB"/>
              </w:rPr>
            </w:pPr>
            <w:r w:rsidRPr="007C7324">
              <w:rPr>
                <w:rFonts w:ascii="Calibri" w:eastAsia="Times New Roman" w:hAnsi="Calibri" w:cs="Times New Roman"/>
                <w:iCs/>
                <w:sz w:val="16"/>
                <w:szCs w:val="16"/>
                <w:lang w:eastAsia="en-GB"/>
              </w:rPr>
              <w:t>2026</w:t>
            </w:r>
          </w:p>
        </w:tc>
        <w:tc>
          <w:tcPr>
            <w:tcW w:w="337" w:type="pct"/>
            <w:tcBorders>
              <w:top w:val="nil"/>
              <w:left w:val="nil"/>
              <w:bottom w:val="single" w:sz="4" w:space="0" w:color="auto"/>
              <w:right w:val="single" w:sz="4" w:space="0" w:color="auto"/>
            </w:tcBorders>
            <w:shd w:val="clear" w:color="auto" w:fill="auto"/>
            <w:noWrap/>
            <w:vAlign w:val="center"/>
            <w:hideMark/>
          </w:tcPr>
          <w:p w14:paraId="31537C94"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17,100</w:t>
            </w:r>
          </w:p>
        </w:tc>
        <w:tc>
          <w:tcPr>
            <w:tcW w:w="338" w:type="pct"/>
            <w:tcBorders>
              <w:top w:val="nil"/>
              <w:left w:val="nil"/>
              <w:bottom w:val="single" w:sz="4" w:space="0" w:color="auto"/>
              <w:right w:val="single" w:sz="4" w:space="0" w:color="auto"/>
            </w:tcBorders>
            <w:shd w:val="clear" w:color="auto" w:fill="auto"/>
            <w:noWrap/>
            <w:vAlign w:val="center"/>
            <w:hideMark/>
          </w:tcPr>
          <w:p w14:paraId="6ADF1420"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32,120</w:t>
            </w:r>
          </w:p>
        </w:tc>
        <w:tc>
          <w:tcPr>
            <w:tcW w:w="338" w:type="pct"/>
            <w:tcBorders>
              <w:top w:val="nil"/>
              <w:left w:val="nil"/>
              <w:bottom w:val="single" w:sz="4" w:space="0" w:color="auto"/>
              <w:right w:val="single" w:sz="4" w:space="0" w:color="auto"/>
            </w:tcBorders>
            <w:shd w:val="clear" w:color="auto" w:fill="auto"/>
            <w:noWrap/>
            <w:vAlign w:val="center"/>
            <w:hideMark/>
          </w:tcPr>
          <w:p w14:paraId="0B141214"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26,900</w:t>
            </w:r>
          </w:p>
        </w:tc>
        <w:tc>
          <w:tcPr>
            <w:tcW w:w="338" w:type="pct"/>
            <w:tcBorders>
              <w:top w:val="nil"/>
              <w:left w:val="nil"/>
              <w:bottom w:val="single" w:sz="4" w:space="0" w:color="auto"/>
              <w:right w:val="single" w:sz="4" w:space="0" w:color="auto"/>
            </w:tcBorders>
            <w:shd w:val="clear" w:color="auto" w:fill="auto"/>
            <w:noWrap/>
            <w:vAlign w:val="center"/>
            <w:hideMark/>
          </w:tcPr>
          <w:p w14:paraId="1C0645E3"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65,370</w:t>
            </w:r>
          </w:p>
        </w:tc>
        <w:tc>
          <w:tcPr>
            <w:tcW w:w="337" w:type="pct"/>
            <w:tcBorders>
              <w:top w:val="nil"/>
              <w:left w:val="nil"/>
              <w:bottom w:val="single" w:sz="4" w:space="0" w:color="auto"/>
              <w:right w:val="single" w:sz="4" w:space="0" w:color="auto"/>
            </w:tcBorders>
            <w:shd w:val="clear" w:color="auto" w:fill="auto"/>
            <w:noWrap/>
            <w:vAlign w:val="center"/>
            <w:hideMark/>
          </w:tcPr>
          <w:p w14:paraId="37B3C6EB"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52,450</w:t>
            </w:r>
          </w:p>
        </w:tc>
        <w:tc>
          <w:tcPr>
            <w:tcW w:w="338" w:type="pct"/>
            <w:tcBorders>
              <w:top w:val="nil"/>
              <w:left w:val="nil"/>
              <w:bottom w:val="single" w:sz="4" w:space="0" w:color="auto"/>
              <w:right w:val="single" w:sz="4" w:space="0" w:color="auto"/>
            </w:tcBorders>
            <w:shd w:val="clear" w:color="auto" w:fill="auto"/>
            <w:noWrap/>
            <w:vAlign w:val="center"/>
            <w:hideMark/>
          </w:tcPr>
          <w:p w14:paraId="06E2FAB8"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18,750</w:t>
            </w:r>
          </w:p>
        </w:tc>
        <w:tc>
          <w:tcPr>
            <w:tcW w:w="337" w:type="pct"/>
            <w:tcBorders>
              <w:top w:val="nil"/>
              <w:left w:val="nil"/>
              <w:bottom w:val="single" w:sz="4" w:space="0" w:color="auto"/>
              <w:right w:val="single" w:sz="4" w:space="0" w:color="auto"/>
            </w:tcBorders>
            <w:shd w:val="clear" w:color="auto" w:fill="auto"/>
            <w:noWrap/>
            <w:vAlign w:val="center"/>
            <w:hideMark/>
          </w:tcPr>
          <w:p w14:paraId="4CB9140C"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13,050</w:t>
            </w:r>
          </w:p>
        </w:tc>
        <w:tc>
          <w:tcPr>
            <w:tcW w:w="406" w:type="pct"/>
            <w:tcBorders>
              <w:top w:val="nil"/>
              <w:left w:val="nil"/>
              <w:bottom w:val="single" w:sz="4" w:space="0" w:color="auto"/>
              <w:right w:val="single" w:sz="4" w:space="0" w:color="auto"/>
            </w:tcBorders>
            <w:shd w:val="clear" w:color="auto" w:fill="auto"/>
            <w:noWrap/>
            <w:vAlign w:val="center"/>
            <w:hideMark/>
          </w:tcPr>
          <w:p w14:paraId="7342FAD4"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5,800</w:t>
            </w:r>
          </w:p>
        </w:tc>
        <w:tc>
          <w:tcPr>
            <w:tcW w:w="541" w:type="pct"/>
            <w:tcBorders>
              <w:top w:val="nil"/>
              <w:left w:val="nil"/>
              <w:bottom w:val="single" w:sz="4" w:space="0" w:color="auto"/>
              <w:right w:val="single" w:sz="4" w:space="0" w:color="auto"/>
            </w:tcBorders>
            <w:shd w:val="clear" w:color="auto" w:fill="auto"/>
            <w:noWrap/>
            <w:vAlign w:val="center"/>
            <w:hideMark/>
          </w:tcPr>
          <w:p w14:paraId="6B9D9B7D"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231,520</w:t>
            </w:r>
          </w:p>
        </w:tc>
        <w:tc>
          <w:tcPr>
            <w:tcW w:w="478" w:type="pct"/>
            <w:tcBorders>
              <w:top w:val="nil"/>
              <w:left w:val="nil"/>
              <w:bottom w:val="single" w:sz="4" w:space="0" w:color="auto"/>
              <w:right w:val="single" w:sz="4" w:space="0" w:color="auto"/>
            </w:tcBorders>
            <w:shd w:val="clear" w:color="auto" w:fill="auto"/>
            <w:noWrap/>
            <w:vAlign w:val="center"/>
            <w:hideMark/>
          </w:tcPr>
          <w:p w14:paraId="1862E9A6" w14:textId="77777777" w:rsidR="00677DB4" w:rsidRPr="007C7324" w:rsidRDefault="00677DB4"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141,510</w:t>
            </w:r>
          </w:p>
        </w:tc>
        <w:tc>
          <w:tcPr>
            <w:tcW w:w="400" w:type="pct"/>
            <w:tcBorders>
              <w:top w:val="nil"/>
              <w:left w:val="nil"/>
              <w:bottom w:val="single" w:sz="4" w:space="0" w:color="auto"/>
              <w:right w:val="single" w:sz="4" w:space="0" w:color="auto"/>
            </w:tcBorders>
            <w:shd w:val="clear" w:color="auto" w:fill="auto"/>
            <w:noWrap/>
            <w:vAlign w:val="center"/>
            <w:hideMark/>
          </w:tcPr>
          <w:p w14:paraId="25AA33B0" w14:textId="77777777" w:rsidR="00677DB4" w:rsidRPr="007C7324" w:rsidRDefault="00677DB4"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135,340</w:t>
            </w:r>
          </w:p>
        </w:tc>
      </w:tr>
      <w:tr w:rsidR="00677DB4" w:rsidRPr="007C7324" w14:paraId="6F483A7E" w14:textId="77777777" w:rsidTr="00BC0127">
        <w:trPr>
          <w:trHeight w:val="225"/>
        </w:trPr>
        <w:tc>
          <w:tcPr>
            <w:tcW w:w="542" w:type="pct"/>
            <w:vMerge/>
            <w:tcBorders>
              <w:top w:val="nil"/>
              <w:left w:val="single" w:sz="4" w:space="0" w:color="auto"/>
              <w:bottom w:val="single" w:sz="4" w:space="0" w:color="auto"/>
              <w:right w:val="single" w:sz="4" w:space="0" w:color="auto"/>
            </w:tcBorders>
            <w:vAlign w:val="center"/>
            <w:hideMark/>
          </w:tcPr>
          <w:p w14:paraId="0EEAA958" w14:textId="77777777" w:rsidR="00677DB4" w:rsidRPr="007C7324" w:rsidRDefault="00677DB4" w:rsidP="00BC0127">
            <w:pPr>
              <w:spacing w:after="0" w:line="240" w:lineRule="auto"/>
              <w:rPr>
                <w:rFonts w:ascii="Calibri" w:eastAsia="Times New Roman" w:hAnsi="Calibri" w:cs="Times New Roman"/>
                <w:sz w:val="16"/>
                <w:szCs w:val="16"/>
                <w:lang w:eastAsia="en-GB"/>
              </w:rPr>
            </w:pPr>
          </w:p>
        </w:tc>
        <w:tc>
          <w:tcPr>
            <w:tcW w:w="270" w:type="pct"/>
            <w:tcBorders>
              <w:top w:val="nil"/>
              <w:left w:val="nil"/>
              <w:bottom w:val="single" w:sz="4" w:space="0" w:color="auto"/>
              <w:right w:val="single" w:sz="4" w:space="0" w:color="auto"/>
            </w:tcBorders>
            <w:shd w:val="clear" w:color="auto" w:fill="auto"/>
            <w:noWrap/>
            <w:vAlign w:val="center"/>
            <w:hideMark/>
          </w:tcPr>
          <w:p w14:paraId="5B6F49B8" w14:textId="77777777" w:rsidR="00677DB4" w:rsidRPr="007C7324" w:rsidRDefault="00677DB4" w:rsidP="00BC0127">
            <w:pPr>
              <w:spacing w:after="0" w:line="240" w:lineRule="auto"/>
              <w:jc w:val="center"/>
              <w:rPr>
                <w:rFonts w:ascii="Calibri" w:eastAsia="Times New Roman" w:hAnsi="Calibri" w:cs="Times New Roman"/>
                <w:iCs/>
                <w:sz w:val="16"/>
                <w:szCs w:val="16"/>
                <w:lang w:eastAsia="en-GB"/>
              </w:rPr>
            </w:pPr>
            <w:r w:rsidRPr="007C7324">
              <w:rPr>
                <w:rFonts w:ascii="Calibri" w:eastAsia="Times New Roman" w:hAnsi="Calibri" w:cs="Times New Roman"/>
                <w:iCs/>
                <w:sz w:val="16"/>
                <w:szCs w:val="16"/>
                <w:lang w:eastAsia="en-GB"/>
              </w:rPr>
              <w:t>2031</w:t>
            </w:r>
          </w:p>
        </w:tc>
        <w:tc>
          <w:tcPr>
            <w:tcW w:w="337" w:type="pct"/>
            <w:tcBorders>
              <w:top w:val="nil"/>
              <w:left w:val="nil"/>
              <w:bottom w:val="single" w:sz="4" w:space="0" w:color="auto"/>
              <w:right w:val="single" w:sz="4" w:space="0" w:color="auto"/>
            </w:tcBorders>
            <w:shd w:val="clear" w:color="auto" w:fill="auto"/>
            <w:noWrap/>
            <w:vAlign w:val="center"/>
            <w:hideMark/>
          </w:tcPr>
          <w:p w14:paraId="576BECE3"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17,000</w:t>
            </w:r>
          </w:p>
        </w:tc>
        <w:tc>
          <w:tcPr>
            <w:tcW w:w="338" w:type="pct"/>
            <w:tcBorders>
              <w:top w:val="nil"/>
              <w:left w:val="nil"/>
              <w:bottom w:val="single" w:sz="4" w:space="0" w:color="auto"/>
              <w:right w:val="single" w:sz="4" w:space="0" w:color="auto"/>
            </w:tcBorders>
            <w:shd w:val="clear" w:color="auto" w:fill="auto"/>
            <w:noWrap/>
            <w:vAlign w:val="center"/>
            <w:hideMark/>
          </w:tcPr>
          <w:p w14:paraId="626BA085"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32,720</w:t>
            </w:r>
          </w:p>
        </w:tc>
        <w:tc>
          <w:tcPr>
            <w:tcW w:w="338" w:type="pct"/>
            <w:tcBorders>
              <w:top w:val="nil"/>
              <w:left w:val="nil"/>
              <w:bottom w:val="single" w:sz="4" w:space="0" w:color="auto"/>
              <w:right w:val="single" w:sz="4" w:space="0" w:color="auto"/>
            </w:tcBorders>
            <w:shd w:val="clear" w:color="auto" w:fill="auto"/>
            <w:noWrap/>
            <w:vAlign w:val="center"/>
            <w:hideMark/>
          </w:tcPr>
          <w:p w14:paraId="55FA0946"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28,200</w:t>
            </w:r>
          </w:p>
        </w:tc>
        <w:tc>
          <w:tcPr>
            <w:tcW w:w="338" w:type="pct"/>
            <w:tcBorders>
              <w:top w:val="nil"/>
              <w:left w:val="nil"/>
              <w:bottom w:val="single" w:sz="4" w:space="0" w:color="auto"/>
              <w:right w:val="single" w:sz="4" w:space="0" w:color="auto"/>
            </w:tcBorders>
            <w:shd w:val="clear" w:color="auto" w:fill="auto"/>
            <w:noWrap/>
            <w:vAlign w:val="center"/>
            <w:hideMark/>
          </w:tcPr>
          <w:p w14:paraId="74429F0A"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64,270</w:t>
            </w:r>
          </w:p>
        </w:tc>
        <w:tc>
          <w:tcPr>
            <w:tcW w:w="337" w:type="pct"/>
            <w:tcBorders>
              <w:top w:val="nil"/>
              <w:left w:val="nil"/>
              <w:bottom w:val="single" w:sz="4" w:space="0" w:color="auto"/>
              <w:right w:val="single" w:sz="4" w:space="0" w:color="auto"/>
            </w:tcBorders>
            <w:shd w:val="clear" w:color="auto" w:fill="auto"/>
            <w:noWrap/>
            <w:vAlign w:val="center"/>
            <w:hideMark/>
          </w:tcPr>
          <w:p w14:paraId="3ADC2FF4"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54,450</w:t>
            </w:r>
          </w:p>
        </w:tc>
        <w:tc>
          <w:tcPr>
            <w:tcW w:w="338" w:type="pct"/>
            <w:tcBorders>
              <w:top w:val="nil"/>
              <w:left w:val="nil"/>
              <w:bottom w:val="single" w:sz="4" w:space="0" w:color="auto"/>
              <w:right w:val="single" w:sz="4" w:space="0" w:color="auto"/>
            </w:tcBorders>
            <w:shd w:val="clear" w:color="auto" w:fill="auto"/>
            <w:noWrap/>
            <w:vAlign w:val="center"/>
            <w:hideMark/>
          </w:tcPr>
          <w:p w14:paraId="2C287E15"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21,250</w:t>
            </w:r>
          </w:p>
        </w:tc>
        <w:tc>
          <w:tcPr>
            <w:tcW w:w="337" w:type="pct"/>
            <w:tcBorders>
              <w:top w:val="nil"/>
              <w:left w:val="nil"/>
              <w:bottom w:val="single" w:sz="4" w:space="0" w:color="auto"/>
              <w:right w:val="single" w:sz="4" w:space="0" w:color="auto"/>
            </w:tcBorders>
            <w:shd w:val="clear" w:color="auto" w:fill="auto"/>
            <w:noWrap/>
            <w:vAlign w:val="center"/>
            <w:hideMark/>
          </w:tcPr>
          <w:p w14:paraId="2879A853"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14,850</w:t>
            </w:r>
          </w:p>
        </w:tc>
        <w:tc>
          <w:tcPr>
            <w:tcW w:w="406" w:type="pct"/>
            <w:tcBorders>
              <w:top w:val="nil"/>
              <w:left w:val="nil"/>
              <w:bottom w:val="single" w:sz="4" w:space="0" w:color="auto"/>
              <w:right w:val="single" w:sz="4" w:space="0" w:color="auto"/>
            </w:tcBorders>
            <w:shd w:val="clear" w:color="auto" w:fill="auto"/>
            <w:noWrap/>
            <w:vAlign w:val="center"/>
            <w:hideMark/>
          </w:tcPr>
          <w:p w14:paraId="5E3B3092"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7,500</w:t>
            </w:r>
          </w:p>
        </w:tc>
        <w:tc>
          <w:tcPr>
            <w:tcW w:w="541" w:type="pct"/>
            <w:tcBorders>
              <w:top w:val="nil"/>
              <w:left w:val="nil"/>
              <w:bottom w:val="single" w:sz="4" w:space="0" w:color="auto"/>
              <w:right w:val="single" w:sz="4" w:space="0" w:color="auto"/>
            </w:tcBorders>
            <w:shd w:val="clear" w:color="auto" w:fill="auto"/>
            <w:noWrap/>
            <w:vAlign w:val="center"/>
            <w:hideMark/>
          </w:tcPr>
          <w:p w14:paraId="1FC348A0"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240,220</w:t>
            </w:r>
          </w:p>
        </w:tc>
        <w:tc>
          <w:tcPr>
            <w:tcW w:w="478" w:type="pct"/>
            <w:tcBorders>
              <w:top w:val="nil"/>
              <w:left w:val="nil"/>
              <w:bottom w:val="single" w:sz="4" w:space="0" w:color="auto"/>
              <w:right w:val="single" w:sz="4" w:space="0" w:color="auto"/>
            </w:tcBorders>
            <w:shd w:val="clear" w:color="auto" w:fill="auto"/>
            <w:noWrap/>
            <w:vAlign w:val="center"/>
            <w:hideMark/>
          </w:tcPr>
          <w:p w14:paraId="21C5F812" w14:textId="77777777" w:rsidR="00677DB4" w:rsidRPr="007C7324" w:rsidRDefault="00677DB4"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143,790</w:t>
            </w:r>
          </w:p>
        </w:tc>
        <w:tc>
          <w:tcPr>
            <w:tcW w:w="400" w:type="pct"/>
            <w:tcBorders>
              <w:top w:val="nil"/>
              <w:left w:val="nil"/>
              <w:bottom w:val="single" w:sz="4" w:space="0" w:color="auto"/>
              <w:right w:val="single" w:sz="4" w:space="0" w:color="auto"/>
            </w:tcBorders>
            <w:shd w:val="clear" w:color="auto" w:fill="auto"/>
            <w:noWrap/>
            <w:vAlign w:val="center"/>
            <w:hideMark/>
          </w:tcPr>
          <w:p w14:paraId="42CA8B21" w14:textId="77777777" w:rsidR="00677DB4" w:rsidRPr="007C7324" w:rsidRDefault="00677DB4"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137,590</w:t>
            </w:r>
          </w:p>
        </w:tc>
      </w:tr>
      <w:tr w:rsidR="00677DB4" w:rsidRPr="007C7324" w14:paraId="6A1956B6" w14:textId="77777777" w:rsidTr="00BC0127">
        <w:trPr>
          <w:trHeight w:val="225"/>
        </w:trPr>
        <w:tc>
          <w:tcPr>
            <w:tcW w:w="542" w:type="pct"/>
            <w:vMerge/>
            <w:tcBorders>
              <w:top w:val="nil"/>
              <w:left w:val="single" w:sz="4" w:space="0" w:color="auto"/>
              <w:bottom w:val="single" w:sz="4" w:space="0" w:color="auto"/>
              <w:right w:val="single" w:sz="4" w:space="0" w:color="auto"/>
            </w:tcBorders>
            <w:vAlign w:val="center"/>
            <w:hideMark/>
          </w:tcPr>
          <w:p w14:paraId="40F8D4E1" w14:textId="77777777" w:rsidR="00677DB4" w:rsidRPr="007C7324" w:rsidRDefault="00677DB4" w:rsidP="00BC0127">
            <w:pPr>
              <w:spacing w:after="0" w:line="240" w:lineRule="auto"/>
              <w:rPr>
                <w:rFonts w:ascii="Calibri" w:eastAsia="Times New Roman" w:hAnsi="Calibri" w:cs="Times New Roman"/>
                <w:sz w:val="16"/>
                <w:szCs w:val="16"/>
                <w:lang w:eastAsia="en-GB"/>
              </w:rPr>
            </w:pPr>
          </w:p>
        </w:tc>
        <w:tc>
          <w:tcPr>
            <w:tcW w:w="270" w:type="pct"/>
            <w:tcBorders>
              <w:top w:val="nil"/>
              <w:left w:val="nil"/>
              <w:bottom w:val="single" w:sz="4" w:space="0" w:color="auto"/>
              <w:right w:val="single" w:sz="4" w:space="0" w:color="auto"/>
            </w:tcBorders>
            <w:shd w:val="clear" w:color="auto" w:fill="auto"/>
            <w:noWrap/>
            <w:vAlign w:val="center"/>
            <w:hideMark/>
          </w:tcPr>
          <w:p w14:paraId="250BA52A" w14:textId="77777777" w:rsidR="00677DB4" w:rsidRPr="007C7324" w:rsidRDefault="00677DB4" w:rsidP="00BC0127">
            <w:pPr>
              <w:spacing w:after="0" w:line="240" w:lineRule="auto"/>
              <w:jc w:val="center"/>
              <w:rPr>
                <w:rFonts w:ascii="Calibri" w:eastAsia="Times New Roman" w:hAnsi="Calibri" w:cs="Times New Roman"/>
                <w:iCs/>
                <w:sz w:val="16"/>
                <w:szCs w:val="16"/>
                <w:lang w:eastAsia="en-GB"/>
              </w:rPr>
            </w:pPr>
            <w:r w:rsidRPr="007C7324">
              <w:rPr>
                <w:rFonts w:ascii="Calibri" w:eastAsia="Times New Roman" w:hAnsi="Calibri" w:cs="Times New Roman"/>
                <w:iCs/>
                <w:sz w:val="16"/>
                <w:szCs w:val="16"/>
                <w:lang w:eastAsia="en-GB"/>
              </w:rPr>
              <w:t>2036</w:t>
            </w:r>
          </w:p>
        </w:tc>
        <w:tc>
          <w:tcPr>
            <w:tcW w:w="337" w:type="pct"/>
            <w:tcBorders>
              <w:top w:val="nil"/>
              <w:left w:val="nil"/>
              <w:bottom w:val="single" w:sz="4" w:space="0" w:color="auto"/>
              <w:right w:val="single" w:sz="4" w:space="0" w:color="auto"/>
            </w:tcBorders>
            <w:shd w:val="clear" w:color="auto" w:fill="auto"/>
            <w:noWrap/>
            <w:vAlign w:val="center"/>
            <w:hideMark/>
          </w:tcPr>
          <w:p w14:paraId="4ACC058A"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16,200</w:t>
            </w:r>
          </w:p>
        </w:tc>
        <w:tc>
          <w:tcPr>
            <w:tcW w:w="338" w:type="pct"/>
            <w:tcBorders>
              <w:top w:val="nil"/>
              <w:left w:val="nil"/>
              <w:bottom w:val="single" w:sz="4" w:space="0" w:color="auto"/>
              <w:right w:val="single" w:sz="4" w:space="0" w:color="auto"/>
            </w:tcBorders>
            <w:shd w:val="clear" w:color="auto" w:fill="auto"/>
            <w:noWrap/>
            <w:vAlign w:val="center"/>
            <w:hideMark/>
          </w:tcPr>
          <w:p w14:paraId="0FFD4B57"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31,920</w:t>
            </w:r>
          </w:p>
        </w:tc>
        <w:tc>
          <w:tcPr>
            <w:tcW w:w="338" w:type="pct"/>
            <w:tcBorders>
              <w:top w:val="nil"/>
              <w:left w:val="nil"/>
              <w:bottom w:val="single" w:sz="4" w:space="0" w:color="auto"/>
              <w:right w:val="single" w:sz="4" w:space="0" w:color="auto"/>
            </w:tcBorders>
            <w:shd w:val="clear" w:color="auto" w:fill="auto"/>
            <w:noWrap/>
            <w:vAlign w:val="center"/>
            <w:hideMark/>
          </w:tcPr>
          <w:p w14:paraId="033FF1AC"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27,300</w:t>
            </w:r>
          </w:p>
        </w:tc>
        <w:tc>
          <w:tcPr>
            <w:tcW w:w="338" w:type="pct"/>
            <w:tcBorders>
              <w:top w:val="nil"/>
              <w:left w:val="nil"/>
              <w:bottom w:val="single" w:sz="4" w:space="0" w:color="auto"/>
              <w:right w:val="single" w:sz="4" w:space="0" w:color="auto"/>
            </w:tcBorders>
            <w:shd w:val="clear" w:color="auto" w:fill="auto"/>
            <w:noWrap/>
            <w:vAlign w:val="center"/>
            <w:hideMark/>
          </w:tcPr>
          <w:p w14:paraId="4726F547"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61,470</w:t>
            </w:r>
          </w:p>
        </w:tc>
        <w:tc>
          <w:tcPr>
            <w:tcW w:w="337" w:type="pct"/>
            <w:tcBorders>
              <w:top w:val="nil"/>
              <w:left w:val="nil"/>
              <w:bottom w:val="single" w:sz="4" w:space="0" w:color="auto"/>
              <w:right w:val="single" w:sz="4" w:space="0" w:color="auto"/>
            </w:tcBorders>
            <w:shd w:val="clear" w:color="auto" w:fill="auto"/>
            <w:noWrap/>
            <w:vAlign w:val="center"/>
            <w:hideMark/>
          </w:tcPr>
          <w:p w14:paraId="3C9C7B90"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55,150</w:t>
            </w:r>
          </w:p>
        </w:tc>
        <w:tc>
          <w:tcPr>
            <w:tcW w:w="338" w:type="pct"/>
            <w:tcBorders>
              <w:top w:val="nil"/>
              <w:left w:val="nil"/>
              <w:bottom w:val="single" w:sz="4" w:space="0" w:color="auto"/>
              <w:right w:val="single" w:sz="4" w:space="0" w:color="auto"/>
            </w:tcBorders>
            <w:shd w:val="clear" w:color="auto" w:fill="auto"/>
            <w:noWrap/>
            <w:vAlign w:val="center"/>
            <w:hideMark/>
          </w:tcPr>
          <w:p w14:paraId="5A3D1AD4"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22,650</w:t>
            </w:r>
          </w:p>
        </w:tc>
        <w:tc>
          <w:tcPr>
            <w:tcW w:w="337" w:type="pct"/>
            <w:tcBorders>
              <w:top w:val="nil"/>
              <w:left w:val="nil"/>
              <w:bottom w:val="single" w:sz="4" w:space="0" w:color="auto"/>
              <w:right w:val="single" w:sz="4" w:space="0" w:color="auto"/>
            </w:tcBorders>
            <w:shd w:val="clear" w:color="auto" w:fill="auto"/>
            <w:noWrap/>
            <w:vAlign w:val="center"/>
            <w:hideMark/>
          </w:tcPr>
          <w:p w14:paraId="753B16D9"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16,050</w:t>
            </w:r>
          </w:p>
        </w:tc>
        <w:tc>
          <w:tcPr>
            <w:tcW w:w="406" w:type="pct"/>
            <w:tcBorders>
              <w:top w:val="nil"/>
              <w:left w:val="nil"/>
              <w:bottom w:val="single" w:sz="4" w:space="0" w:color="auto"/>
              <w:right w:val="single" w:sz="4" w:space="0" w:color="auto"/>
            </w:tcBorders>
            <w:shd w:val="clear" w:color="auto" w:fill="auto"/>
            <w:noWrap/>
            <w:vAlign w:val="center"/>
            <w:hideMark/>
          </w:tcPr>
          <w:p w14:paraId="76E868E2"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10,100</w:t>
            </w:r>
          </w:p>
        </w:tc>
        <w:tc>
          <w:tcPr>
            <w:tcW w:w="541" w:type="pct"/>
            <w:tcBorders>
              <w:top w:val="nil"/>
              <w:left w:val="nil"/>
              <w:bottom w:val="single" w:sz="4" w:space="0" w:color="auto"/>
              <w:right w:val="single" w:sz="4" w:space="0" w:color="auto"/>
            </w:tcBorders>
            <w:shd w:val="clear" w:color="auto" w:fill="auto"/>
            <w:noWrap/>
            <w:vAlign w:val="center"/>
            <w:hideMark/>
          </w:tcPr>
          <w:p w14:paraId="4D0C8F3A"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240,830</w:t>
            </w:r>
          </w:p>
        </w:tc>
        <w:tc>
          <w:tcPr>
            <w:tcW w:w="478" w:type="pct"/>
            <w:tcBorders>
              <w:top w:val="nil"/>
              <w:left w:val="nil"/>
              <w:bottom w:val="single" w:sz="4" w:space="0" w:color="auto"/>
              <w:right w:val="single" w:sz="4" w:space="0" w:color="auto"/>
            </w:tcBorders>
            <w:shd w:val="clear" w:color="auto" w:fill="auto"/>
            <w:noWrap/>
            <w:vAlign w:val="center"/>
            <w:hideMark/>
          </w:tcPr>
          <w:p w14:paraId="75DF77EA" w14:textId="77777777" w:rsidR="00677DB4" w:rsidRPr="007C7324" w:rsidRDefault="00677DB4"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140,750</w:t>
            </w:r>
          </w:p>
        </w:tc>
        <w:tc>
          <w:tcPr>
            <w:tcW w:w="400" w:type="pct"/>
            <w:tcBorders>
              <w:top w:val="nil"/>
              <w:left w:val="nil"/>
              <w:bottom w:val="single" w:sz="4" w:space="0" w:color="auto"/>
              <w:right w:val="single" w:sz="4" w:space="0" w:color="auto"/>
            </w:tcBorders>
            <w:shd w:val="clear" w:color="auto" w:fill="auto"/>
            <w:noWrap/>
            <w:vAlign w:val="center"/>
            <w:hideMark/>
          </w:tcPr>
          <w:p w14:paraId="19082FAA" w14:textId="77777777" w:rsidR="00677DB4" w:rsidRPr="007C7324" w:rsidRDefault="00677DB4"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134,560</w:t>
            </w:r>
          </w:p>
        </w:tc>
      </w:tr>
      <w:tr w:rsidR="00677DB4" w:rsidRPr="007C7324" w14:paraId="1C772538" w14:textId="77777777" w:rsidTr="00BC0127">
        <w:trPr>
          <w:trHeight w:val="450"/>
        </w:trPr>
        <w:tc>
          <w:tcPr>
            <w:tcW w:w="542" w:type="pct"/>
            <w:tcBorders>
              <w:top w:val="nil"/>
              <w:left w:val="single" w:sz="4" w:space="0" w:color="auto"/>
              <w:bottom w:val="single" w:sz="4" w:space="0" w:color="auto"/>
              <w:right w:val="single" w:sz="4" w:space="0" w:color="auto"/>
            </w:tcBorders>
            <w:shd w:val="clear" w:color="auto" w:fill="auto"/>
            <w:vAlign w:val="center"/>
            <w:hideMark/>
          </w:tcPr>
          <w:p w14:paraId="692068AB"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Peterborough - % Growth 2016-2036</w:t>
            </w:r>
          </w:p>
        </w:tc>
        <w:tc>
          <w:tcPr>
            <w:tcW w:w="270" w:type="pct"/>
            <w:tcBorders>
              <w:top w:val="nil"/>
              <w:left w:val="nil"/>
              <w:bottom w:val="single" w:sz="4" w:space="0" w:color="auto"/>
              <w:right w:val="single" w:sz="4" w:space="0" w:color="auto"/>
            </w:tcBorders>
            <w:shd w:val="clear" w:color="auto" w:fill="auto"/>
            <w:noWrap/>
            <w:vAlign w:val="center"/>
            <w:hideMark/>
          </w:tcPr>
          <w:p w14:paraId="1B5C5F2F" w14:textId="77777777" w:rsidR="00677DB4" w:rsidRPr="007C7324" w:rsidRDefault="00677DB4" w:rsidP="00BC0127">
            <w:pPr>
              <w:spacing w:after="0" w:line="240" w:lineRule="auto"/>
              <w:jc w:val="center"/>
              <w:rPr>
                <w:rFonts w:ascii="Calibri" w:eastAsia="Times New Roman" w:hAnsi="Calibri" w:cs="Times New Roman"/>
                <w:sz w:val="16"/>
                <w:szCs w:val="16"/>
                <w:lang w:eastAsia="en-GB"/>
              </w:rPr>
            </w:pPr>
            <w:r w:rsidRPr="007C7324">
              <w:rPr>
                <w:rFonts w:ascii="Calibri" w:eastAsia="Times New Roman" w:hAnsi="Calibri" w:cs="Times New Roman"/>
                <w:sz w:val="16"/>
                <w:szCs w:val="16"/>
                <w:lang w:eastAsia="en-GB"/>
              </w:rPr>
              <w:t>-</w:t>
            </w:r>
          </w:p>
        </w:tc>
        <w:tc>
          <w:tcPr>
            <w:tcW w:w="337" w:type="pct"/>
            <w:tcBorders>
              <w:top w:val="nil"/>
              <w:left w:val="nil"/>
              <w:bottom w:val="single" w:sz="4" w:space="0" w:color="auto"/>
              <w:right w:val="single" w:sz="4" w:space="0" w:color="auto"/>
            </w:tcBorders>
            <w:shd w:val="clear" w:color="auto" w:fill="auto"/>
            <w:noWrap/>
            <w:vAlign w:val="center"/>
            <w:hideMark/>
          </w:tcPr>
          <w:p w14:paraId="41BC599A" w14:textId="77777777" w:rsidR="00677DB4" w:rsidRPr="007C7324" w:rsidRDefault="00677DB4"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3.2%</w:t>
            </w:r>
          </w:p>
        </w:tc>
        <w:tc>
          <w:tcPr>
            <w:tcW w:w="338" w:type="pct"/>
            <w:tcBorders>
              <w:top w:val="nil"/>
              <w:left w:val="nil"/>
              <w:bottom w:val="single" w:sz="4" w:space="0" w:color="auto"/>
              <w:right w:val="single" w:sz="4" w:space="0" w:color="auto"/>
            </w:tcBorders>
            <w:shd w:val="clear" w:color="auto" w:fill="auto"/>
            <w:noWrap/>
            <w:vAlign w:val="center"/>
            <w:hideMark/>
          </w:tcPr>
          <w:p w14:paraId="71C64661" w14:textId="77777777" w:rsidR="00677DB4" w:rsidRPr="007C7324" w:rsidRDefault="00677DB4"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16.0%</w:t>
            </w:r>
          </w:p>
        </w:tc>
        <w:tc>
          <w:tcPr>
            <w:tcW w:w="338" w:type="pct"/>
            <w:tcBorders>
              <w:top w:val="nil"/>
              <w:left w:val="nil"/>
              <w:bottom w:val="single" w:sz="4" w:space="0" w:color="auto"/>
              <w:right w:val="single" w:sz="4" w:space="0" w:color="auto"/>
            </w:tcBorders>
            <w:shd w:val="clear" w:color="auto" w:fill="auto"/>
            <w:noWrap/>
            <w:vAlign w:val="center"/>
            <w:hideMark/>
          </w:tcPr>
          <w:p w14:paraId="5E86E47B" w14:textId="77777777" w:rsidR="00677DB4" w:rsidRPr="007C7324" w:rsidRDefault="00677DB4"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20.3%</w:t>
            </w:r>
          </w:p>
        </w:tc>
        <w:tc>
          <w:tcPr>
            <w:tcW w:w="338" w:type="pct"/>
            <w:tcBorders>
              <w:top w:val="nil"/>
              <w:left w:val="nil"/>
              <w:bottom w:val="single" w:sz="4" w:space="0" w:color="auto"/>
              <w:right w:val="single" w:sz="4" w:space="0" w:color="auto"/>
            </w:tcBorders>
            <w:shd w:val="clear" w:color="auto" w:fill="auto"/>
            <w:noWrap/>
            <w:vAlign w:val="center"/>
            <w:hideMark/>
          </w:tcPr>
          <w:p w14:paraId="77F83C97" w14:textId="77777777" w:rsidR="00677DB4" w:rsidRPr="007C7324" w:rsidRDefault="00677DB4"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6.6%</w:t>
            </w:r>
          </w:p>
        </w:tc>
        <w:tc>
          <w:tcPr>
            <w:tcW w:w="337" w:type="pct"/>
            <w:tcBorders>
              <w:top w:val="nil"/>
              <w:left w:val="nil"/>
              <w:bottom w:val="single" w:sz="4" w:space="0" w:color="auto"/>
              <w:right w:val="single" w:sz="4" w:space="0" w:color="auto"/>
            </w:tcBorders>
            <w:shd w:val="clear" w:color="auto" w:fill="auto"/>
            <w:noWrap/>
            <w:vAlign w:val="center"/>
            <w:hideMark/>
          </w:tcPr>
          <w:p w14:paraId="09395B01" w14:textId="77777777" w:rsidR="00677DB4" w:rsidRPr="007C7324" w:rsidRDefault="00677DB4"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20.0%</w:t>
            </w:r>
          </w:p>
        </w:tc>
        <w:tc>
          <w:tcPr>
            <w:tcW w:w="338" w:type="pct"/>
            <w:tcBorders>
              <w:top w:val="nil"/>
              <w:left w:val="nil"/>
              <w:bottom w:val="single" w:sz="4" w:space="0" w:color="auto"/>
              <w:right w:val="single" w:sz="4" w:space="0" w:color="auto"/>
            </w:tcBorders>
            <w:shd w:val="clear" w:color="auto" w:fill="auto"/>
            <w:noWrap/>
            <w:vAlign w:val="center"/>
            <w:hideMark/>
          </w:tcPr>
          <w:p w14:paraId="7864E96F" w14:textId="77777777" w:rsidR="00677DB4" w:rsidRPr="007C7324" w:rsidRDefault="00677DB4"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45.6%</w:t>
            </w:r>
          </w:p>
        </w:tc>
        <w:tc>
          <w:tcPr>
            <w:tcW w:w="337" w:type="pct"/>
            <w:tcBorders>
              <w:top w:val="nil"/>
              <w:left w:val="nil"/>
              <w:bottom w:val="single" w:sz="4" w:space="0" w:color="auto"/>
              <w:right w:val="single" w:sz="4" w:space="0" w:color="auto"/>
            </w:tcBorders>
            <w:shd w:val="clear" w:color="auto" w:fill="auto"/>
            <w:noWrap/>
            <w:vAlign w:val="center"/>
            <w:hideMark/>
          </w:tcPr>
          <w:p w14:paraId="525C50BE" w14:textId="77777777" w:rsidR="00677DB4" w:rsidRPr="007C7324" w:rsidRDefault="00677DB4"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75.8%</w:t>
            </w:r>
          </w:p>
        </w:tc>
        <w:tc>
          <w:tcPr>
            <w:tcW w:w="406" w:type="pct"/>
            <w:tcBorders>
              <w:top w:val="nil"/>
              <w:left w:val="nil"/>
              <w:bottom w:val="single" w:sz="4" w:space="0" w:color="auto"/>
              <w:right w:val="single" w:sz="4" w:space="0" w:color="auto"/>
            </w:tcBorders>
            <w:shd w:val="clear" w:color="auto" w:fill="auto"/>
            <w:noWrap/>
            <w:vAlign w:val="center"/>
            <w:hideMark/>
          </w:tcPr>
          <w:p w14:paraId="3A9267F5" w14:textId="77777777" w:rsidR="00677DB4" w:rsidRPr="007C7324" w:rsidRDefault="00677DB4"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159.0%</w:t>
            </w:r>
          </w:p>
        </w:tc>
        <w:tc>
          <w:tcPr>
            <w:tcW w:w="541" w:type="pct"/>
            <w:tcBorders>
              <w:top w:val="nil"/>
              <w:left w:val="nil"/>
              <w:bottom w:val="single" w:sz="4" w:space="0" w:color="auto"/>
              <w:right w:val="single" w:sz="4" w:space="0" w:color="auto"/>
            </w:tcBorders>
            <w:shd w:val="clear" w:color="auto" w:fill="auto"/>
            <w:noWrap/>
            <w:vAlign w:val="center"/>
            <w:hideMark/>
          </w:tcPr>
          <w:p w14:paraId="1DAB012A" w14:textId="77777777" w:rsidR="00677DB4" w:rsidRPr="007C7324" w:rsidRDefault="00677DB4"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21.6%</w:t>
            </w:r>
          </w:p>
        </w:tc>
        <w:tc>
          <w:tcPr>
            <w:tcW w:w="478" w:type="pct"/>
            <w:tcBorders>
              <w:top w:val="nil"/>
              <w:left w:val="nil"/>
              <w:bottom w:val="single" w:sz="4" w:space="0" w:color="auto"/>
              <w:right w:val="single" w:sz="4" w:space="0" w:color="auto"/>
            </w:tcBorders>
            <w:shd w:val="clear" w:color="auto" w:fill="auto"/>
            <w:noWrap/>
            <w:vAlign w:val="center"/>
            <w:hideMark/>
          </w:tcPr>
          <w:p w14:paraId="445875F5" w14:textId="77777777" w:rsidR="00677DB4" w:rsidRPr="007C7324" w:rsidRDefault="00677DB4"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13.6%</w:t>
            </w:r>
          </w:p>
        </w:tc>
        <w:tc>
          <w:tcPr>
            <w:tcW w:w="400" w:type="pct"/>
            <w:tcBorders>
              <w:top w:val="nil"/>
              <w:left w:val="nil"/>
              <w:bottom w:val="single" w:sz="4" w:space="0" w:color="auto"/>
              <w:right w:val="single" w:sz="4" w:space="0" w:color="auto"/>
            </w:tcBorders>
            <w:shd w:val="clear" w:color="auto" w:fill="auto"/>
            <w:noWrap/>
            <w:vAlign w:val="center"/>
            <w:hideMark/>
          </w:tcPr>
          <w:p w14:paraId="10B21FB5" w14:textId="77777777" w:rsidR="00677DB4" w:rsidRPr="007C7324" w:rsidRDefault="00677DB4" w:rsidP="00BC0127">
            <w:pPr>
              <w:spacing w:after="0" w:line="240" w:lineRule="auto"/>
              <w:jc w:val="center"/>
              <w:rPr>
                <w:rFonts w:ascii="Calibri" w:eastAsia="Times New Roman" w:hAnsi="Calibri" w:cs="Times New Roman"/>
                <w:color w:val="000000"/>
                <w:sz w:val="16"/>
                <w:szCs w:val="16"/>
                <w:lang w:eastAsia="en-GB"/>
              </w:rPr>
            </w:pPr>
            <w:r w:rsidRPr="007C7324">
              <w:rPr>
                <w:rFonts w:ascii="Calibri" w:eastAsia="Times New Roman" w:hAnsi="Calibri" w:cs="Times New Roman"/>
                <w:color w:val="000000"/>
                <w:sz w:val="16"/>
                <w:szCs w:val="16"/>
                <w:lang w:eastAsia="en-GB"/>
              </w:rPr>
              <w:t>12.9%</w:t>
            </w:r>
          </w:p>
        </w:tc>
      </w:tr>
    </w:tbl>
    <w:p w14:paraId="21DB8D3E" w14:textId="77777777" w:rsidR="00677DB4" w:rsidRPr="007C7324" w:rsidRDefault="00677DB4" w:rsidP="00677DB4">
      <w:pPr>
        <w:rPr>
          <w:b/>
          <w:sz w:val="16"/>
          <w:szCs w:val="16"/>
        </w:rPr>
      </w:pPr>
      <w:r w:rsidRPr="007C7324">
        <w:rPr>
          <w:b/>
          <w:sz w:val="16"/>
          <w:szCs w:val="16"/>
        </w:rPr>
        <w:t>Source: Cambridgeshire Research Group</w:t>
      </w:r>
    </w:p>
    <w:p w14:paraId="7EC64A54" w14:textId="77777777" w:rsidR="006B0A10" w:rsidRPr="007C7324" w:rsidRDefault="00677DB4" w:rsidP="00677DB4">
      <w:r w:rsidRPr="007C7324">
        <w:t>Cambridgeshire Research Group population growth estimates suggest overall growth in Peterborough between 2016 and 2036 will be 12.9%, from 198,130 to 240,830 residents. Growth is anticipated to be highest among older age groups, with predicted increases of 159.0% in over 85s, 75.8% in the 75-84 age group and 45.6% in residents 65-74.</w:t>
      </w:r>
    </w:p>
    <w:p w14:paraId="181E6B4F" w14:textId="77777777" w:rsidR="00690AA5" w:rsidRPr="00C4430F" w:rsidRDefault="00690AA5" w:rsidP="00677DB4">
      <w:pPr>
        <w:rPr>
          <w:highlight w:val="yellow"/>
        </w:rPr>
      </w:pPr>
    </w:p>
    <w:p w14:paraId="620773AA" w14:textId="77777777" w:rsidR="00690AA5" w:rsidRPr="00C4430F" w:rsidRDefault="00690AA5" w:rsidP="00677DB4">
      <w:pPr>
        <w:rPr>
          <w:highlight w:val="yellow"/>
        </w:rPr>
      </w:pPr>
    </w:p>
    <w:p w14:paraId="52ED22EA" w14:textId="57BF19CC" w:rsidR="00677DB4" w:rsidRPr="00764D53" w:rsidRDefault="00265F75" w:rsidP="00677DB4">
      <w:pPr>
        <w:rPr>
          <w:b/>
        </w:rPr>
      </w:pPr>
      <w:r>
        <w:rPr>
          <w:b/>
        </w:rPr>
        <w:lastRenderedPageBreak/>
        <w:t xml:space="preserve">Figure </w:t>
      </w:r>
      <w:r w:rsidR="009D37F3">
        <w:rPr>
          <w:b/>
        </w:rPr>
        <w:t>8</w:t>
      </w:r>
      <w:r w:rsidR="00677DB4" w:rsidRPr="00764D53">
        <w:rPr>
          <w:b/>
        </w:rPr>
        <w:t>: Cambridgeshire Research Group Population Growth Estimates, 2016-36, Peterborough Electoral Wards</w:t>
      </w:r>
    </w:p>
    <w:tbl>
      <w:tblPr>
        <w:tblW w:w="5817" w:type="pct"/>
        <w:tblInd w:w="-714" w:type="dxa"/>
        <w:tblLayout w:type="fixed"/>
        <w:tblLook w:val="04A0" w:firstRow="1" w:lastRow="0" w:firstColumn="1" w:lastColumn="0" w:noHBand="0" w:noVBand="1"/>
      </w:tblPr>
      <w:tblGrid>
        <w:gridCol w:w="2177"/>
        <w:gridCol w:w="942"/>
        <w:gridCol w:w="852"/>
        <w:gridCol w:w="707"/>
        <w:gridCol w:w="852"/>
        <w:gridCol w:w="992"/>
        <w:gridCol w:w="1275"/>
        <w:gridCol w:w="850"/>
        <w:gridCol w:w="992"/>
        <w:gridCol w:w="850"/>
      </w:tblGrid>
      <w:tr w:rsidR="00677DB4" w:rsidRPr="00764D53" w14:paraId="7B86588C" w14:textId="77777777" w:rsidTr="000E300E">
        <w:trPr>
          <w:trHeight w:val="225"/>
          <w:tblHeader/>
        </w:trPr>
        <w:tc>
          <w:tcPr>
            <w:tcW w:w="1038"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E6142E5" w14:textId="77777777" w:rsidR="00677DB4" w:rsidRPr="00764D53" w:rsidRDefault="00677DB4" w:rsidP="00BC0127">
            <w:pPr>
              <w:spacing w:after="0" w:line="240" w:lineRule="auto"/>
              <w:jc w:val="center"/>
              <w:rPr>
                <w:rFonts w:eastAsia="Times New Roman" w:cs="Times New Roman"/>
                <w:b/>
                <w:bCs/>
                <w:color w:val="000000"/>
                <w:sz w:val="16"/>
                <w:szCs w:val="16"/>
                <w:lang w:eastAsia="en-GB"/>
              </w:rPr>
            </w:pPr>
            <w:r w:rsidRPr="00764D53">
              <w:rPr>
                <w:rFonts w:eastAsia="Times New Roman" w:cs="Times New Roman"/>
                <w:b/>
                <w:bCs/>
                <w:color w:val="000000"/>
                <w:sz w:val="16"/>
                <w:szCs w:val="16"/>
                <w:lang w:eastAsia="en-GB"/>
              </w:rPr>
              <w:t>Electoral Ward</w:t>
            </w:r>
          </w:p>
        </w:tc>
        <w:tc>
          <w:tcPr>
            <w:tcW w:w="449" w:type="pct"/>
            <w:tcBorders>
              <w:top w:val="single" w:sz="4" w:space="0" w:color="auto"/>
              <w:left w:val="nil"/>
              <w:bottom w:val="single" w:sz="4" w:space="0" w:color="auto"/>
              <w:right w:val="single" w:sz="4" w:space="0" w:color="auto"/>
            </w:tcBorders>
            <w:shd w:val="clear" w:color="000000" w:fill="D9E1F2"/>
            <w:noWrap/>
            <w:vAlign w:val="center"/>
            <w:hideMark/>
          </w:tcPr>
          <w:p w14:paraId="24504DDE" w14:textId="77777777" w:rsidR="00677DB4" w:rsidRPr="00764D53" w:rsidRDefault="00677DB4" w:rsidP="00BC0127">
            <w:pPr>
              <w:spacing w:after="0" w:line="240" w:lineRule="auto"/>
              <w:jc w:val="center"/>
              <w:rPr>
                <w:rFonts w:eastAsia="Times New Roman" w:cs="Times New Roman"/>
                <w:b/>
                <w:bCs/>
                <w:color w:val="000000"/>
                <w:sz w:val="16"/>
                <w:szCs w:val="16"/>
                <w:lang w:eastAsia="en-GB"/>
              </w:rPr>
            </w:pPr>
            <w:r w:rsidRPr="00764D53">
              <w:rPr>
                <w:rFonts w:eastAsia="Times New Roman" w:cs="Times New Roman"/>
                <w:b/>
                <w:bCs/>
                <w:color w:val="000000"/>
                <w:sz w:val="16"/>
                <w:szCs w:val="16"/>
                <w:lang w:eastAsia="en-GB"/>
              </w:rPr>
              <w:t>2016</w:t>
            </w:r>
          </w:p>
        </w:tc>
        <w:tc>
          <w:tcPr>
            <w:tcW w:w="406" w:type="pct"/>
            <w:tcBorders>
              <w:top w:val="single" w:sz="4" w:space="0" w:color="auto"/>
              <w:left w:val="nil"/>
              <w:bottom w:val="single" w:sz="4" w:space="0" w:color="auto"/>
              <w:right w:val="single" w:sz="4" w:space="0" w:color="auto"/>
            </w:tcBorders>
            <w:shd w:val="clear" w:color="000000" w:fill="D9E1F2"/>
            <w:noWrap/>
            <w:vAlign w:val="center"/>
            <w:hideMark/>
          </w:tcPr>
          <w:p w14:paraId="37C80F19" w14:textId="77777777" w:rsidR="00677DB4" w:rsidRPr="00764D53" w:rsidRDefault="00677DB4" w:rsidP="00BC0127">
            <w:pPr>
              <w:spacing w:after="0" w:line="240" w:lineRule="auto"/>
              <w:jc w:val="center"/>
              <w:rPr>
                <w:rFonts w:eastAsia="Times New Roman" w:cs="Times New Roman"/>
                <w:b/>
                <w:bCs/>
                <w:color w:val="000000"/>
                <w:sz w:val="16"/>
                <w:szCs w:val="16"/>
                <w:lang w:eastAsia="en-GB"/>
              </w:rPr>
            </w:pPr>
            <w:r w:rsidRPr="00764D53">
              <w:rPr>
                <w:rFonts w:eastAsia="Times New Roman" w:cs="Times New Roman"/>
                <w:b/>
                <w:bCs/>
                <w:color w:val="000000"/>
                <w:sz w:val="16"/>
                <w:szCs w:val="16"/>
                <w:lang w:eastAsia="en-GB"/>
              </w:rPr>
              <w:t>2021</w:t>
            </w:r>
          </w:p>
        </w:tc>
        <w:tc>
          <w:tcPr>
            <w:tcW w:w="337" w:type="pct"/>
            <w:tcBorders>
              <w:top w:val="single" w:sz="4" w:space="0" w:color="auto"/>
              <w:left w:val="nil"/>
              <w:bottom w:val="single" w:sz="4" w:space="0" w:color="auto"/>
              <w:right w:val="single" w:sz="4" w:space="0" w:color="auto"/>
            </w:tcBorders>
            <w:shd w:val="clear" w:color="000000" w:fill="D9E1F2"/>
            <w:noWrap/>
            <w:vAlign w:val="center"/>
            <w:hideMark/>
          </w:tcPr>
          <w:p w14:paraId="10F7F692" w14:textId="77777777" w:rsidR="00677DB4" w:rsidRPr="00764D53" w:rsidRDefault="00677DB4" w:rsidP="00BC0127">
            <w:pPr>
              <w:spacing w:after="0" w:line="240" w:lineRule="auto"/>
              <w:jc w:val="center"/>
              <w:rPr>
                <w:rFonts w:eastAsia="Times New Roman" w:cs="Times New Roman"/>
                <w:b/>
                <w:bCs/>
                <w:color w:val="000000"/>
                <w:sz w:val="16"/>
                <w:szCs w:val="16"/>
                <w:lang w:eastAsia="en-GB"/>
              </w:rPr>
            </w:pPr>
            <w:r w:rsidRPr="00764D53">
              <w:rPr>
                <w:rFonts w:eastAsia="Times New Roman" w:cs="Times New Roman"/>
                <w:b/>
                <w:bCs/>
                <w:color w:val="000000"/>
                <w:sz w:val="16"/>
                <w:szCs w:val="16"/>
                <w:lang w:eastAsia="en-GB"/>
              </w:rPr>
              <w:t>2026</w:t>
            </w:r>
          </w:p>
        </w:tc>
        <w:tc>
          <w:tcPr>
            <w:tcW w:w="406" w:type="pct"/>
            <w:tcBorders>
              <w:top w:val="single" w:sz="4" w:space="0" w:color="auto"/>
              <w:left w:val="nil"/>
              <w:bottom w:val="single" w:sz="4" w:space="0" w:color="auto"/>
              <w:right w:val="single" w:sz="4" w:space="0" w:color="auto"/>
            </w:tcBorders>
            <w:shd w:val="clear" w:color="000000" w:fill="D9E1F2"/>
            <w:noWrap/>
            <w:vAlign w:val="center"/>
            <w:hideMark/>
          </w:tcPr>
          <w:p w14:paraId="13BAF344" w14:textId="77777777" w:rsidR="00677DB4" w:rsidRPr="00764D53" w:rsidRDefault="00677DB4" w:rsidP="00BC0127">
            <w:pPr>
              <w:spacing w:after="0" w:line="240" w:lineRule="auto"/>
              <w:jc w:val="center"/>
              <w:rPr>
                <w:rFonts w:eastAsia="Times New Roman" w:cs="Times New Roman"/>
                <w:b/>
                <w:bCs/>
                <w:color w:val="000000"/>
                <w:sz w:val="16"/>
                <w:szCs w:val="16"/>
                <w:lang w:eastAsia="en-GB"/>
              </w:rPr>
            </w:pPr>
            <w:r w:rsidRPr="00764D53">
              <w:rPr>
                <w:rFonts w:eastAsia="Times New Roman" w:cs="Times New Roman"/>
                <w:b/>
                <w:bCs/>
                <w:color w:val="000000"/>
                <w:sz w:val="16"/>
                <w:szCs w:val="16"/>
                <w:lang w:eastAsia="en-GB"/>
              </w:rPr>
              <w:t>2031</w:t>
            </w:r>
          </w:p>
        </w:tc>
        <w:tc>
          <w:tcPr>
            <w:tcW w:w="473" w:type="pct"/>
            <w:tcBorders>
              <w:top w:val="single" w:sz="4" w:space="0" w:color="auto"/>
              <w:left w:val="nil"/>
              <w:bottom w:val="single" w:sz="4" w:space="0" w:color="auto"/>
              <w:right w:val="single" w:sz="4" w:space="0" w:color="auto"/>
            </w:tcBorders>
            <w:shd w:val="clear" w:color="000000" w:fill="D9E1F2"/>
            <w:noWrap/>
            <w:vAlign w:val="center"/>
            <w:hideMark/>
          </w:tcPr>
          <w:p w14:paraId="06134256" w14:textId="77777777" w:rsidR="00677DB4" w:rsidRPr="00764D53" w:rsidRDefault="00677DB4" w:rsidP="00BC0127">
            <w:pPr>
              <w:spacing w:after="0" w:line="240" w:lineRule="auto"/>
              <w:jc w:val="center"/>
              <w:rPr>
                <w:rFonts w:eastAsia="Times New Roman" w:cs="Times New Roman"/>
                <w:b/>
                <w:bCs/>
                <w:color w:val="000000"/>
                <w:sz w:val="16"/>
                <w:szCs w:val="16"/>
                <w:lang w:eastAsia="en-GB"/>
              </w:rPr>
            </w:pPr>
            <w:r w:rsidRPr="00764D53">
              <w:rPr>
                <w:rFonts w:eastAsia="Times New Roman" w:cs="Times New Roman"/>
                <w:b/>
                <w:bCs/>
                <w:color w:val="000000"/>
                <w:sz w:val="16"/>
                <w:szCs w:val="16"/>
                <w:lang w:eastAsia="en-GB"/>
              </w:rPr>
              <w:t>2036</w:t>
            </w:r>
          </w:p>
        </w:tc>
        <w:tc>
          <w:tcPr>
            <w:tcW w:w="608" w:type="pct"/>
            <w:tcBorders>
              <w:top w:val="single" w:sz="4" w:space="0" w:color="auto"/>
              <w:left w:val="nil"/>
              <w:bottom w:val="single" w:sz="4" w:space="0" w:color="auto"/>
              <w:right w:val="single" w:sz="4" w:space="0" w:color="auto"/>
            </w:tcBorders>
            <w:shd w:val="clear" w:color="000000" w:fill="D9E1F2"/>
            <w:noWrap/>
            <w:vAlign w:val="center"/>
            <w:hideMark/>
          </w:tcPr>
          <w:p w14:paraId="2BE48D6C" w14:textId="77777777" w:rsidR="00677DB4" w:rsidRPr="00764D53" w:rsidRDefault="00677DB4" w:rsidP="00BC0127">
            <w:pPr>
              <w:spacing w:after="0" w:line="240" w:lineRule="auto"/>
              <w:jc w:val="center"/>
              <w:rPr>
                <w:rFonts w:eastAsia="Times New Roman" w:cs="Times New Roman"/>
                <w:b/>
                <w:bCs/>
                <w:color w:val="000000"/>
                <w:sz w:val="16"/>
                <w:szCs w:val="16"/>
                <w:lang w:eastAsia="en-GB"/>
              </w:rPr>
            </w:pPr>
            <w:r w:rsidRPr="00764D53">
              <w:rPr>
                <w:rFonts w:eastAsia="Times New Roman" w:cs="Times New Roman"/>
                <w:b/>
                <w:bCs/>
                <w:color w:val="000000"/>
                <w:sz w:val="16"/>
                <w:szCs w:val="16"/>
                <w:lang w:eastAsia="en-GB"/>
              </w:rPr>
              <w:t>Numerical Increase 2016-36</w:t>
            </w:r>
          </w:p>
        </w:tc>
        <w:tc>
          <w:tcPr>
            <w:tcW w:w="405" w:type="pct"/>
            <w:tcBorders>
              <w:top w:val="single" w:sz="4" w:space="0" w:color="auto"/>
              <w:left w:val="nil"/>
              <w:bottom w:val="single" w:sz="4" w:space="0" w:color="auto"/>
              <w:right w:val="single" w:sz="4" w:space="0" w:color="auto"/>
            </w:tcBorders>
            <w:shd w:val="clear" w:color="000000" w:fill="D9E1F2"/>
            <w:noWrap/>
            <w:vAlign w:val="center"/>
            <w:hideMark/>
          </w:tcPr>
          <w:p w14:paraId="7A123A34" w14:textId="77777777" w:rsidR="00677DB4" w:rsidRPr="00764D53" w:rsidRDefault="00677DB4" w:rsidP="00BC0127">
            <w:pPr>
              <w:spacing w:after="0" w:line="240" w:lineRule="auto"/>
              <w:jc w:val="center"/>
              <w:rPr>
                <w:rFonts w:eastAsia="Times New Roman" w:cs="Times New Roman"/>
                <w:b/>
                <w:bCs/>
                <w:color w:val="000000"/>
                <w:sz w:val="16"/>
                <w:szCs w:val="16"/>
                <w:lang w:eastAsia="en-GB"/>
              </w:rPr>
            </w:pPr>
            <w:r w:rsidRPr="00764D53">
              <w:rPr>
                <w:rFonts w:eastAsia="Times New Roman" w:cs="Times New Roman"/>
                <w:b/>
                <w:bCs/>
                <w:color w:val="000000"/>
                <w:sz w:val="16"/>
                <w:szCs w:val="16"/>
                <w:lang w:eastAsia="en-GB"/>
              </w:rPr>
              <w:t>% Increase 2016-36</w:t>
            </w:r>
          </w:p>
        </w:tc>
        <w:tc>
          <w:tcPr>
            <w:tcW w:w="473" w:type="pct"/>
            <w:tcBorders>
              <w:top w:val="single" w:sz="4" w:space="0" w:color="auto"/>
              <w:left w:val="nil"/>
              <w:bottom w:val="single" w:sz="4" w:space="0" w:color="auto"/>
              <w:right w:val="single" w:sz="4" w:space="0" w:color="auto"/>
            </w:tcBorders>
            <w:shd w:val="clear" w:color="000000" w:fill="D9E1F2"/>
            <w:noWrap/>
            <w:vAlign w:val="center"/>
            <w:hideMark/>
          </w:tcPr>
          <w:p w14:paraId="284FD228" w14:textId="77777777" w:rsidR="00677DB4" w:rsidRPr="00764D53" w:rsidRDefault="00677DB4" w:rsidP="00BC0127">
            <w:pPr>
              <w:spacing w:after="0" w:line="240" w:lineRule="auto"/>
              <w:jc w:val="center"/>
              <w:rPr>
                <w:rFonts w:eastAsia="Times New Roman" w:cs="Times New Roman"/>
                <w:b/>
                <w:bCs/>
                <w:color w:val="000000"/>
                <w:sz w:val="16"/>
                <w:szCs w:val="16"/>
                <w:lang w:eastAsia="en-GB"/>
              </w:rPr>
            </w:pPr>
            <w:r w:rsidRPr="00764D53">
              <w:rPr>
                <w:rFonts w:eastAsia="Times New Roman" w:cs="Times New Roman"/>
                <w:b/>
                <w:bCs/>
                <w:color w:val="000000"/>
                <w:sz w:val="16"/>
                <w:szCs w:val="16"/>
                <w:lang w:eastAsia="en-GB"/>
              </w:rPr>
              <w:t>Rank of Numerical Increase 2016-36</w:t>
            </w:r>
          </w:p>
        </w:tc>
        <w:tc>
          <w:tcPr>
            <w:tcW w:w="405" w:type="pct"/>
            <w:tcBorders>
              <w:top w:val="single" w:sz="4" w:space="0" w:color="auto"/>
              <w:left w:val="nil"/>
              <w:bottom w:val="single" w:sz="4" w:space="0" w:color="auto"/>
              <w:right w:val="single" w:sz="4" w:space="0" w:color="auto"/>
            </w:tcBorders>
            <w:shd w:val="clear" w:color="000000" w:fill="D9E1F2"/>
            <w:noWrap/>
            <w:vAlign w:val="center"/>
            <w:hideMark/>
          </w:tcPr>
          <w:p w14:paraId="193E065A" w14:textId="77777777" w:rsidR="00677DB4" w:rsidRPr="00764D53" w:rsidRDefault="00677DB4" w:rsidP="00BC0127">
            <w:pPr>
              <w:spacing w:after="0" w:line="240" w:lineRule="auto"/>
              <w:jc w:val="center"/>
              <w:rPr>
                <w:rFonts w:eastAsia="Times New Roman" w:cs="Times New Roman"/>
                <w:b/>
                <w:bCs/>
                <w:color w:val="000000"/>
                <w:sz w:val="16"/>
                <w:szCs w:val="16"/>
                <w:lang w:eastAsia="en-GB"/>
              </w:rPr>
            </w:pPr>
            <w:r w:rsidRPr="00764D53">
              <w:rPr>
                <w:rFonts w:eastAsia="Times New Roman" w:cs="Times New Roman"/>
                <w:b/>
                <w:bCs/>
                <w:color w:val="000000"/>
                <w:sz w:val="16"/>
                <w:szCs w:val="16"/>
                <w:lang w:eastAsia="en-GB"/>
              </w:rPr>
              <w:t>Rank of % Increase 2016-36</w:t>
            </w:r>
          </w:p>
        </w:tc>
      </w:tr>
      <w:tr w:rsidR="00677DB4" w:rsidRPr="00764D53" w14:paraId="63324B07"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6BFFF95A"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Barnack</w:t>
            </w:r>
          </w:p>
        </w:tc>
        <w:tc>
          <w:tcPr>
            <w:tcW w:w="449" w:type="pct"/>
            <w:tcBorders>
              <w:top w:val="nil"/>
              <w:left w:val="nil"/>
              <w:bottom w:val="single" w:sz="4" w:space="0" w:color="auto"/>
              <w:right w:val="single" w:sz="4" w:space="0" w:color="auto"/>
            </w:tcBorders>
            <w:shd w:val="clear" w:color="auto" w:fill="auto"/>
            <w:noWrap/>
            <w:vAlign w:val="center"/>
            <w:hideMark/>
          </w:tcPr>
          <w:p w14:paraId="560DF3B2"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3,090</w:t>
            </w:r>
          </w:p>
        </w:tc>
        <w:tc>
          <w:tcPr>
            <w:tcW w:w="406" w:type="pct"/>
            <w:tcBorders>
              <w:top w:val="nil"/>
              <w:left w:val="nil"/>
              <w:bottom w:val="single" w:sz="4" w:space="0" w:color="auto"/>
              <w:right w:val="single" w:sz="4" w:space="0" w:color="auto"/>
            </w:tcBorders>
            <w:shd w:val="clear" w:color="auto" w:fill="auto"/>
            <w:noWrap/>
            <w:vAlign w:val="center"/>
            <w:hideMark/>
          </w:tcPr>
          <w:p w14:paraId="704AD332"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3,230</w:t>
            </w:r>
          </w:p>
        </w:tc>
        <w:tc>
          <w:tcPr>
            <w:tcW w:w="337" w:type="pct"/>
            <w:tcBorders>
              <w:top w:val="nil"/>
              <w:left w:val="nil"/>
              <w:bottom w:val="single" w:sz="4" w:space="0" w:color="auto"/>
              <w:right w:val="single" w:sz="4" w:space="0" w:color="auto"/>
            </w:tcBorders>
            <w:shd w:val="clear" w:color="auto" w:fill="auto"/>
            <w:noWrap/>
            <w:vAlign w:val="center"/>
            <w:hideMark/>
          </w:tcPr>
          <w:p w14:paraId="019515B6"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3,290</w:t>
            </w:r>
          </w:p>
        </w:tc>
        <w:tc>
          <w:tcPr>
            <w:tcW w:w="406" w:type="pct"/>
            <w:tcBorders>
              <w:top w:val="nil"/>
              <w:left w:val="nil"/>
              <w:bottom w:val="single" w:sz="4" w:space="0" w:color="auto"/>
              <w:right w:val="single" w:sz="4" w:space="0" w:color="auto"/>
            </w:tcBorders>
            <w:shd w:val="clear" w:color="auto" w:fill="auto"/>
            <w:noWrap/>
            <w:vAlign w:val="center"/>
            <w:hideMark/>
          </w:tcPr>
          <w:p w14:paraId="4F6E9400"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3,290</w:t>
            </w:r>
          </w:p>
        </w:tc>
        <w:tc>
          <w:tcPr>
            <w:tcW w:w="473" w:type="pct"/>
            <w:tcBorders>
              <w:top w:val="nil"/>
              <w:left w:val="nil"/>
              <w:bottom w:val="single" w:sz="4" w:space="0" w:color="auto"/>
              <w:right w:val="single" w:sz="4" w:space="0" w:color="auto"/>
            </w:tcBorders>
            <w:shd w:val="clear" w:color="auto" w:fill="auto"/>
            <w:noWrap/>
            <w:vAlign w:val="center"/>
            <w:hideMark/>
          </w:tcPr>
          <w:p w14:paraId="60309645"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3,270</w:t>
            </w:r>
          </w:p>
        </w:tc>
        <w:tc>
          <w:tcPr>
            <w:tcW w:w="608" w:type="pct"/>
            <w:tcBorders>
              <w:top w:val="nil"/>
              <w:left w:val="nil"/>
              <w:bottom w:val="single" w:sz="4" w:space="0" w:color="auto"/>
              <w:right w:val="single" w:sz="4" w:space="0" w:color="auto"/>
            </w:tcBorders>
            <w:shd w:val="clear" w:color="auto" w:fill="auto"/>
            <w:noWrap/>
            <w:vAlign w:val="center"/>
            <w:hideMark/>
          </w:tcPr>
          <w:p w14:paraId="4301CB4E"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180</w:t>
            </w:r>
          </w:p>
        </w:tc>
        <w:tc>
          <w:tcPr>
            <w:tcW w:w="405" w:type="pct"/>
            <w:tcBorders>
              <w:top w:val="nil"/>
              <w:left w:val="nil"/>
              <w:bottom w:val="single" w:sz="4" w:space="0" w:color="auto"/>
              <w:right w:val="single" w:sz="4" w:space="0" w:color="auto"/>
            </w:tcBorders>
            <w:shd w:val="clear" w:color="auto" w:fill="auto"/>
            <w:noWrap/>
            <w:vAlign w:val="center"/>
            <w:hideMark/>
          </w:tcPr>
          <w:p w14:paraId="36E13AF1"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5.8%</w:t>
            </w:r>
          </w:p>
        </w:tc>
        <w:tc>
          <w:tcPr>
            <w:tcW w:w="473" w:type="pct"/>
            <w:tcBorders>
              <w:top w:val="nil"/>
              <w:left w:val="nil"/>
              <w:bottom w:val="single" w:sz="4" w:space="0" w:color="auto"/>
              <w:right w:val="single" w:sz="4" w:space="0" w:color="auto"/>
            </w:tcBorders>
            <w:shd w:val="clear" w:color="auto" w:fill="auto"/>
            <w:noWrap/>
            <w:vAlign w:val="center"/>
            <w:hideMark/>
          </w:tcPr>
          <w:p w14:paraId="799EED97"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16</w:t>
            </w:r>
          </w:p>
        </w:tc>
        <w:tc>
          <w:tcPr>
            <w:tcW w:w="405" w:type="pct"/>
            <w:tcBorders>
              <w:top w:val="nil"/>
              <w:left w:val="nil"/>
              <w:bottom w:val="single" w:sz="4" w:space="0" w:color="auto"/>
              <w:right w:val="single" w:sz="4" w:space="0" w:color="auto"/>
            </w:tcBorders>
            <w:shd w:val="clear" w:color="auto" w:fill="auto"/>
            <w:noWrap/>
            <w:vAlign w:val="center"/>
            <w:hideMark/>
          </w:tcPr>
          <w:p w14:paraId="610DA2FA"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14</w:t>
            </w:r>
          </w:p>
        </w:tc>
      </w:tr>
      <w:tr w:rsidR="00677DB4" w:rsidRPr="00764D53" w14:paraId="326EB7A7"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1B752F33"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Bretton</w:t>
            </w:r>
          </w:p>
        </w:tc>
        <w:tc>
          <w:tcPr>
            <w:tcW w:w="449" w:type="pct"/>
            <w:tcBorders>
              <w:top w:val="nil"/>
              <w:left w:val="nil"/>
              <w:bottom w:val="single" w:sz="4" w:space="0" w:color="auto"/>
              <w:right w:val="single" w:sz="4" w:space="0" w:color="auto"/>
            </w:tcBorders>
            <w:shd w:val="clear" w:color="auto" w:fill="auto"/>
            <w:noWrap/>
            <w:vAlign w:val="center"/>
            <w:hideMark/>
          </w:tcPr>
          <w:p w14:paraId="79A08154"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9,850</w:t>
            </w:r>
          </w:p>
        </w:tc>
        <w:tc>
          <w:tcPr>
            <w:tcW w:w="406" w:type="pct"/>
            <w:tcBorders>
              <w:top w:val="nil"/>
              <w:left w:val="nil"/>
              <w:bottom w:val="single" w:sz="4" w:space="0" w:color="auto"/>
              <w:right w:val="single" w:sz="4" w:space="0" w:color="auto"/>
            </w:tcBorders>
            <w:shd w:val="clear" w:color="auto" w:fill="auto"/>
            <w:noWrap/>
            <w:vAlign w:val="center"/>
            <w:hideMark/>
          </w:tcPr>
          <w:p w14:paraId="1D8E7080"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10,340</w:t>
            </w:r>
          </w:p>
        </w:tc>
        <w:tc>
          <w:tcPr>
            <w:tcW w:w="337" w:type="pct"/>
            <w:tcBorders>
              <w:top w:val="nil"/>
              <w:left w:val="nil"/>
              <w:bottom w:val="single" w:sz="4" w:space="0" w:color="auto"/>
              <w:right w:val="single" w:sz="4" w:space="0" w:color="auto"/>
            </w:tcBorders>
            <w:shd w:val="clear" w:color="auto" w:fill="auto"/>
            <w:noWrap/>
            <w:vAlign w:val="center"/>
            <w:hideMark/>
          </w:tcPr>
          <w:p w14:paraId="7C7E9113"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10,490</w:t>
            </w:r>
          </w:p>
        </w:tc>
        <w:tc>
          <w:tcPr>
            <w:tcW w:w="406" w:type="pct"/>
            <w:tcBorders>
              <w:top w:val="nil"/>
              <w:left w:val="nil"/>
              <w:bottom w:val="single" w:sz="4" w:space="0" w:color="auto"/>
              <w:right w:val="single" w:sz="4" w:space="0" w:color="auto"/>
            </w:tcBorders>
            <w:shd w:val="clear" w:color="auto" w:fill="auto"/>
            <w:noWrap/>
            <w:vAlign w:val="center"/>
            <w:hideMark/>
          </w:tcPr>
          <w:p w14:paraId="1E90770C"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10,430</w:t>
            </w:r>
          </w:p>
        </w:tc>
        <w:tc>
          <w:tcPr>
            <w:tcW w:w="473" w:type="pct"/>
            <w:tcBorders>
              <w:top w:val="nil"/>
              <w:left w:val="nil"/>
              <w:bottom w:val="single" w:sz="4" w:space="0" w:color="auto"/>
              <w:right w:val="single" w:sz="4" w:space="0" w:color="auto"/>
            </w:tcBorders>
            <w:shd w:val="clear" w:color="auto" w:fill="auto"/>
            <w:noWrap/>
            <w:vAlign w:val="center"/>
            <w:hideMark/>
          </w:tcPr>
          <w:p w14:paraId="2733C5A0"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10,330</w:t>
            </w:r>
          </w:p>
        </w:tc>
        <w:tc>
          <w:tcPr>
            <w:tcW w:w="608" w:type="pct"/>
            <w:tcBorders>
              <w:top w:val="nil"/>
              <w:left w:val="nil"/>
              <w:bottom w:val="single" w:sz="4" w:space="0" w:color="auto"/>
              <w:right w:val="single" w:sz="4" w:space="0" w:color="auto"/>
            </w:tcBorders>
            <w:shd w:val="clear" w:color="auto" w:fill="auto"/>
            <w:noWrap/>
            <w:vAlign w:val="center"/>
            <w:hideMark/>
          </w:tcPr>
          <w:p w14:paraId="083162CB"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480</w:t>
            </w:r>
          </w:p>
        </w:tc>
        <w:tc>
          <w:tcPr>
            <w:tcW w:w="405" w:type="pct"/>
            <w:tcBorders>
              <w:top w:val="nil"/>
              <w:left w:val="nil"/>
              <w:bottom w:val="single" w:sz="4" w:space="0" w:color="auto"/>
              <w:right w:val="single" w:sz="4" w:space="0" w:color="auto"/>
            </w:tcBorders>
            <w:shd w:val="clear" w:color="auto" w:fill="auto"/>
            <w:noWrap/>
            <w:vAlign w:val="center"/>
            <w:hideMark/>
          </w:tcPr>
          <w:p w14:paraId="69A7CD27"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4.9%</w:t>
            </w:r>
          </w:p>
        </w:tc>
        <w:tc>
          <w:tcPr>
            <w:tcW w:w="473" w:type="pct"/>
            <w:tcBorders>
              <w:top w:val="nil"/>
              <w:left w:val="nil"/>
              <w:bottom w:val="single" w:sz="4" w:space="0" w:color="auto"/>
              <w:right w:val="single" w:sz="4" w:space="0" w:color="auto"/>
            </w:tcBorders>
            <w:shd w:val="clear" w:color="auto" w:fill="auto"/>
            <w:noWrap/>
            <w:vAlign w:val="center"/>
            <w:hideMark/>
          </w:tcPr>
          <w:p w14:paraId="65762EFA"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14</w:t>
            </w:r>
          </w:p>
        </w:tc>
        <w:tc>
          <w:tcPr>
            <w:tcW w:w="405" w:type="pct"/>
            <w:tcBorders>
              <w:top w:val="nil"/>
              <w:left w:val="nil"/>
              <w:bottom w:val="single" w:sz="4" w:space="0" w:color="auto"/>
              <w:right w:val="single" w:sz="4" w:space="0" w:color="auto"/>
            </w:tcBorders>
            <w:shd w:val="clear" w:color="auto" w:fill="auto"/>
            <w:noWrap/>
            <w:vAlign w:val="center"/>
            <w:hideMark/>
          </w:tcPr>
          <w:p w14:paraId="01F5168C"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15</w:t>
            </w:r>
          </w:p>
        </w:tc>
      </w:tr>
      <w:tr w:rsidR="00677DB4" w:rsidRPr="00764D53" w14:paraId="149E2C23"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5C883D63"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Central</w:t>
            </w:r>
          </w:p>
        </w:tc>
        <w:tc>
          <w:tcPr>
            <w:tcW w:w="449" w:type="pct"/>
            <w:tcBorders>
              <w:top w:val="nil"/>
              <w:left w:val="nil"/>
              <w:bottom w:val="single" w:sz="4" w:space="0" w:color="auto"/>
              <w:right w:val="single" w:sz="4" w:space="0" w:color="auto"/>
            </w:tcBorders>
            <w:shd w:val="clear" w:color="auto" w:fill="auto"/>
            <w:noWrap/>
            <w:vAlign w:val="center"/>
            <w:hideMark/>
          </w:tcPr>
          <w:p w14:paraId="71A7E6E3"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11,540</w:t>
            </w:r>
          </w:p>
        </w:tc>
        <w:tc>
          <w:tcPr>
            <w:tcW w:w="406" w:type="pct"/>
            <w:tcBorders>
              <w:top w:val="nil"/>
              <w:left w:val="nil"/>
              <w:bottom w:val="single" w:sz="4" w:space="0" w:color="auto"/>
              <w:right w:val="single" w:sz="4" w:space="0" w:color="auto"/>
            </w:tcBorders>
            <w:shd w:val="clear" w:color="auto" w:fill="auto"/>
            <w:noWrap/>
            <w:vAlign w:val="center"/>
            <w:hideMark/>
          </w:tcPr>
          <w:p w14:paraId="51519032"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13,230</w:t>
            </w:r>
          </w:p>
        </w:tc>
        <w:tc>
          <w:tcPr>
            <w:tcW w:w="337" w:type="pct"/>
            <w:tcBorders>
              <w:top w:val="nil"/>
              <w:left w:val="nil"/>
              <w:bottom w:val="single" w:sz="4" w:space="0" w:color="auto"/>
              <w:right w:val="single" w:sz="4" w:space="0" w:color="auto"/>
            </w:tcBorders>
            <w:shd w:val="clear" w:color="auto" w:fill="auto"/>
            <w:noWrap/>
            <w:vAlign w:val="center"/>
            <w:hideMark/>
          </w:tcPr>
          <w:p w14:paraId="4115A036"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14,540</w:t>
            </w:r>
          </w:p>
        </w:tc>
        <w:tc>
          <w:tcPr>
            <w:tcW w:w="406" w:type="pct"/>
            <w:tcBorders>
              <w:top w:val="nil"/>
              <w:left w:val="nil"/>
              <w:bottom w:val="single" w:sz="4" w:space="0" w:color="auto"/>
              <w:right w:val="single" w:sz="4" w:space="0" w:color="auto"/>
            </w:tcBorders>
            <w:shd w:val="clear" w:color="auto" w:fill="auto"/>
            <w:noWrap/>
            <w:vAlign w:val="center"/>
            <w:hideMark/>
          </w:tcPr>
          <w:p w14:paraId="75B00D7B"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14,580</w:t>
            </w:r>
          </w:p>
        </w:tc>
        <w:tc>
          <w:tcPr>
            <w:tcW w:w="473" w:type="pct"/>
            <w:tcBorders>
              <w:top w:val="nil"/>
              <w:left w:val="nil"/>
              <w:bottom w:val="single" w:sz="4" w:space="0" w:color="auto"/>
              <w:right w:val="single" w:sz="4" w:space="0" w:color="auto"/>
            </w:tcBorders>
            <w:shd w:val="clear" w:color="auto" w:fill="auto"/>
            <w:noWrap/>
            <w:vAlign w:val="center"/>
            <w:hideMark/>
          </w:tcPr>
          <w:p w14:paraId="7E022E07"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14,450</w:t>
            </w:r>
          </w:p>
        </w:tc>
        <w:tc>
          <w:tcPr>
            <w:tcW w:w="608" w:type="pct"/>
            <w:tcBorders>
              <w:top w:val="nil"/>
              <w:left w:val="nil"/>
              <w:bottom w:val="single" w:sz="4" w:space="0" w:color="auto"/>
              <w:right w:val="single" w:sz="4" w:space="0" w:color="auto"/>
            </w:tcBorders>
            <w:shd w:val="clear" w:color="auto" w:fill="auto"/>
            <w:noWrap/>
            <w:vAlign w:val="center"/>
            <w:hideMark/>
          </w:tcPr>
          <w:p w14:paraId="34ACB69C"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2,910</w:t>
            </w:r>
          </w:p>
        </w:tc>
        <w:tc>
          <w:tcPr>
            <w:tcW w:w="405" w:type="pct"/>
            <w:tcBorders>
              <w:top w:val="nil"/>
              <w:left w:val="nil"/>
              <w:bottom w:val="single" w:sz="4" w:space="0" w:color="auto"/>
              <w:right w:val="single" w:sz="4" w:space="0" w:color="auto"/>
            </w:tcBorders>
            <w:shd w:val="clear" w:color="auto" w:fill="auto"/>
            <w:noWrap/>
            <w:vAlign w:val="center"/>
            <w:hideMark/>
          </w:tcPr>
          <w:p w14:paraId="60E64015"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25.2%</w:t>
            </w:r>
          </w:p>
        </w:tc>
        <w:tc>
          <w:tcPr>
            <w:tcW w:w="473" w:type="pct"/>
            <w:tcBorders>
              <w:top w:val="nil"/>
              <w:left w:val="nil"/>
              <w:bottom w:val="single" w:sz="4" w:space="0" w:color="auto"/>
              <w:right w:val="single" w:sz="4" w:space="0" w:color="auto"/>
            </w:tcBorders>
            <w:shd w:val="clear" w:color="auto" w:fill="auto"/>
            <w:noWrap/>
            <w:vAlign w:val="center"/>
            <w:hideMark/>
          </w:tcPr>
          <w:p w14:paraId="7C35556B"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4</w:t>
            </w:r>
          </w:p>
        </w:tc>
        <w:tc>
          <w:tcPr>
            <w:tcW w:w="405" w:type="pct"/>
            <w:tcBorders>
              <w:top w:val="nil"/>
              <w:left w:val="nil"/>
              <w:bottom w:val="single" w:sz="4" w:space="0" w:color="auto"/>
              <w:right w:val="single" w:sz="4" w:space="0" w:color="auto"/>
            </w:tcBorders>
            <w:shd w:val="clear" w:color="auto" w:fill="auto"/>
            <w:noWrap/>
            <w:vAlign w:val="center"/>
            <w:hideMark/>
          </w:tcPr>
          <w:p w14:paraId="251AEA60"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3</w:t>
            </w:r>
          </w:p>
        </w:tc>
      </w:tr>
      <w:tr w:rsidR="00677DB4" w:rsidRPr="00764D53" w14:paraId="6210528C"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130FE43A"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Dogsthorpe</w:t>
            </w:r>
          </w:p>
        </w:tc>
        <w:tc>
          <w:tcPr>
            <w:tcW w:w="449" w:type="pct"/>
            <w:tcBorders>
              <w:top w:val="nil"/>
              <w:left w:val="nil"/>
              <w:bottom w:val="single" w:sz="4" w:space="0" w:color="auto"/>
              <w:right w:val="single" w:sz="4" w:space="0" w:color="auto"/>
            </w:tcBorders>
            <w:shd w:val="clear" w:color="auto" w:fill="auto"/>
            <w:noWrap/>
            <w:vAlign w:val="center"/>
            <w:hideMark/>
          </w:tcPr>
          <w:p w14:paraId="63B350AC"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10,020</w:t>
            </w:r>
          </w:p>
        </w:tc>
        <w:tc>
          <w:tcPr>
            <w:tcW w:w="406" w:type="pct"/>
            <w:tcBorders>
              <w:top w:val="nil"/>
              <w:left w:val="nil"/>
              <w:bottom w:val="single" w:sz="4" w:space="0" w:color="auto"/>
              <w:right w:val="single" w:sz="4" w:space="0" w:color="auto"/>
            </w:tcBorders>
            <w:shd w:val="clear" w:color="auto" w:fill="auto"/>
            <w:noWrap/>
            <w:vAlign w:val="center"/>
            <w:hideMark/>
          </w:tcPr>
          <w:p w14:paraId="712ABAE3"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10,630</w:t>
            </w:r>
          </w:p>
        </w:tc>
        <w:tc>
          <w:tcPr>
            <w:tcW w:w="337" w:type="pct"/>
            <w:tcBorders>
              <w:top w:val="nil"/>
              <w:left w:val="nil"/>
              <w:bottom w:val="single" w:sz="4" w:space="0" w:color="auto"/>
              <w:right w:val="single" w:sz="4" w:space="0" w:color="auto"/>
            </w:tcBorders>
            <w:shd w:val="clear" w:color="auto" w:fill="auto"/>
            <w:noWrap/>
            <w:vAlign w:val="center"/>
            <w:hideMark/>
          </w:tcPr>
          <w:p w14:paraId="0F507F98"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10,850</w:t>
            </w:r>
          </w:p>
        </w:tc>
        <w:tc>
          <w:tcPr>
            <w:tcW w:w="406" w:type="pct"/>
            <w:tcBorders>
              <w:top w:val="nil"/>
              <w:left w:val="nil"/>
              <w:bottom w:val="single" w:sz="4" w:space="0" w:color="auto"/>
              <w:right w:val="single" w:sz="4" w:space="0" w:color="auto"/>
            </w:tcBorders>
            <w:shd w:val="clear" w:color="auto" w:fill="auto"/>
            <w:noWrap/>
            <w:vAlign w:val="center"/>
            <w:hideMark/>
          </w:tcPr>
          <w:p w14:paraId="1E3B97B4"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10,750</w:t>
            </w:r>
          </w:p>
        </w:tc>
        <w:tc>
          <w:tcPr>
            <w:tcW w:w="473" w:type="pct"/>
            <w:tcBorders>
              <w:top w:val="nil"/>
              <w:left w:val="nil"/>
              <w:bottom w:val="single" w:sz="4" w:space="0" w:color="auto"/>
              <w:right w:val="single" w:sz="4" w:space="0" w:color="auto"/>
            </w:tcBorders>
            <w:shd w:val="clear" w:color="auto" w:fill="auto"/>
            <w:noWrap/>
            <w:vAlign w:val="center"/>
            <w:hideMark/>
          </w:tcPr>
          <w:p w14:paraId="6F3791AE"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10,610</w:t>
            </w:r>
          </w:p>
        </w:tc>
        <w:tc>
          <w:tcPr>
            <w:tcW w:w="608" w:type="pct"/>
            <w:tcBorders>
              <w:top w:val="nil"/>
              <w:left w:val="nil"/>
              <w:bottom w:val="single" w:sz="4" w:space="0" w:color="auto"/>
              <w:right w:val="single" w:sz="4" w:space="0" w:color="auto"/>
            </w:tcBorders>
            <w:shd w:val="clear" w:color="auto" w:fill="auto"/>
            <w:noWrap/>
            <w:vAlign w:val="center"/>
            <w:hideMark/>
          </w:tcPr>
          <w:p w14:paraId="41DCB061"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590</w:t>
            </w:r>
          </w:p>
        </w:tc>
        <w:tc>
          <w:tcPr>
            <w:tcW w:w="405" w:type="pct"/>
            <w:tcBorders>
              <w:top w:val="nil"/>
              <w:left w:val="nil"/>
              <w:bottom w:val="single" w:sz="4" w:space="0" w:color="auto"/>
              <w:right w:val="single" w:sz="4" w:space="0" w:color="auto"/>
            </w:tcBorders>
            <w:shd w:val="clear" w:color="auto" w:fill="auto"/>
            <w:noWrap/>
            <w:vAlign w:val="center"/>
            <w:hideMark/>
          </w:tcPr>
          <w:p w14:paraId="4A674FEE"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5.9%</w:t>
            </w:r>
          </w:p>
        </w:tc>
        <w:tc>
          <w:tcPr>
            <w:tcW w:w="473" w:type="pct"/>
            <w:tcBorders>
              <w:top w:val="nil"/>
              <w:left w:val="nil"/>
              <w:bottom w:val="single" w:sz="4" w:space="0" w:color="auto"/>
              <w:right w:val="single" w:sz="4" w:space="0" w:color="auto"/>
            </w:tcBorders>
            <w:shd w:val="clear" w:color="auto" w:fill="auto"/>
            <w:noWrap/>
            <w:vAlign w:val="center"/>
            <w:hideMark/>
          </w:tcPr>
          <w:p w14:paraId="78723D5E"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12</w:t>
            </w:r>
          </w:p>
        </w:tc>
        <w:tc>
          <w:tcPr>
            <w:tcW w:w="405" w:type="pct"/>
            <w:tcBorders>
              <w:top w:val="nil"/>
              <w:left w:val="nil"/>
              <w:bottom w:val="single" w:sz="4" w:space="0" w:color="auto"/>
              <w:right w:val="single" w:sz="4" w:space="0" w:color="auto"/>
            </w:tcBorders>
            <w:shd w:val="clear" w:color="auto" w:fill="auto"/>
            <w:noWrap/>
            <w:vAlign w:val="center"/>
            <w:hideMark/>
          </w:tcPr>
          <w:p w14:paraId="51A92C2B"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13</w:t>
            </w:r>
          </w:p>
        </w:tc>
      </w:tr>
      <w:tr w:rsidR="00677DB4" w:rsidRPr="00764D53" w14:paraId="477063BB"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273BB867"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East</w:t>
            </w:r>
          </w:p>
        </w:tc>
        <w:tc>
          <w:tcPr>
            <w:tcW w:w="449" w:type="pct"/>
            <w:tcBorders>
              <w:top w:val="nil"/>
              <w:left w:val="nil"/>
              <w:bottom w:val="single" w:sz="4" w:space="0" w:color="auto"/>
              <w:right w:val="single" w:sz="4" w:space="0" w:color="auto"/>
            </w:tcBorders>
            <w:shd w:val="clear" w:color="auto" w:fill="auto"/>
            <w:noWrap/>
            <w:vAlign w:val="center"/>
            <w:hideMark/>
          </w:tcPr>
          <w:p w14:paraId="391DFE57"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10,570</w:t>
            </w:r>
          </w:p>
        </w:tc>
        <w:tc>
          <w:tcPr>
            <w:tcW w:w="406" w:type="pct"/>
            <w:tcBorders>
              <w:top w:val="nil"/>
              <w:left w:val="nil"/>
              <w:bottom w:val="single" w:sz="4" w:space="0" w:color="auto"/>
              <w:right w:val="single" w:sz="4" w:space="0" w:color="auto"/>
            </w:tcBorders>
            <w:shd w:val="clear" w:color="auto" w:fill="auto"/>
            <w:noWrap/>
            <w:vAlign w:val="center"/>
            <w:hideMark/>
          </w:tcPr>
          <w:p w14:paraId="4EB32EEA"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11,660</w:t>
            </w:r>
          </w:p>
        </w:tc>
        <w:tc>
          <w:tcPr>
            <w:tcW w:w="337" w:type="pct"/>
            <w:tcBorders>
              <w:top w:val="nil"/>
              <w:left w:val="nil"/>
              <w:bottom w:val="single" w:sz="4" w:space="0" w:color="auto"/>
              <w:right w:val="single" w:sz="4" w:space="0" w:color="auto"/>
            </w:tcBorders>
            <w:shd w:val="clear" w:color="auto" w:fill="auto"/>
            <w:noWrap/>
            <w:vAlign w:val="center"/>
            <w:hideMark/>
          </w:tcPr>
          <w:p w14:paraId="4B1BA2A5"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11,930</w:t>
            </w:r>
          </w:p>
        </w:tc>
        <w:tc>
          <w:tcPr>
            <w:tcW w:w="406" w:type="pct"/>
            <w:tcBorders>
              <w:top w:val="nil"/>
              <w:left w:val="nil"/>
              <w:bottom w:val="single" w:sz="4" w:space="0" w:color="auto"/>
              <w:right w:val="single" w:sz="4" w:space="0" w:color="auto"/>
            </w:tcBorders>
            <w:shd w:val="clear" w:color="auto" w:fill="auto"/>
            <w:noWrap/>
            <w:vAlign w:val="center"/>
            <w:hideMark/>
          </w:tcPr>
          <w:p w14:paraId="7E3B7366"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12,170</w:t>
            </w:r>
          </w:p>
        </w:tc>
        <w:tc>
          <w:tcPr>
            <w:tcW w:w="473" w:type="pct"/>
            <w:tcBorders>
              <w:top w:val="nil"/>
              <w:left w:val="nil"/>
              <w:bottom w:val="single" w:sz="4" w:space="0" w:color="auto"/>
              <w:right w:val="single" w:sz="4" w:space="0" w:color="auto"/>
            </w:tcBorders>
            <w:shd w:val="clear" w:color="auto" w:fill="auto"/>
            <w:noWrap/>
            <w:vAlign w:val="center"/>
            <w:hideMark/>
          </w:tcPr>
          <w:p w14:paraId="49C6F9A1"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12,740</w:t>
            </w:r>
          </w:p>
        </w:tc>
        <w:tc>
          <w:tcPr>
            <w:tcW w:w="608" w:type="pct"/>
            <w:tcBorders>
              <w:top w:val="nil"/>
              <w:left w:val="nil"/>
              <w:bottom w:val="single" w:sz="4" w:space="0" w:color="auto"/>
              <w:right w:val="single" w:sz="4" w:space="0" w:color="auto"/>
            </w:tcBorders>
            <w:shd w:val="clear" w:color="auto" w:fill="auto"/>
            <w:noWrap/>
            <w:vAlign w:val="center"/>
            <w:hideMark/>
          </w:tcPr>
          <w:p w14:paraId="71636CC7"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2,170</w:t>
            </w:r>
          </w:p>
        </w:tc>
        <w:tc>
          <w:tcPr>
            <w:tcW w:w="405" w:type="pct"/>
            <w:tcBorders>
              <w:top w:val="nil"/>
              <w:left w:val="nil"/>
              <w:bottom w:val="single" w:sz="4" w:space="0" w:color="auto"/>
              <w:right w:val="single" w:sz="4" w:space="0" w:color="auto"/>
            </w:tcBorders>
            <w:shd w:val="clear" w:color="auto" w:fill="auto"/>
            <w:noWrap/>
            <w:vAlign w:val="center"/>
            <w:hideMark/>
          </w:tcPr>
          <w:p w14:paraId="0E50FF97"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20.5%</w:t>
            </w:r>
          </w:p>
        </w:tc>
        <w:tc>
          <w:tcPr>
            <w:tcW w:w="473" w:type="pct"/>
            <w:tcBorders>
              <w:top w:val="nil"/>
              <w:left w:val="nil"/>
              <w:bottom w:val="single" w:sz="4" w:space="0" w:color="auto"/>
              <w:right w:val="single" w:sz="4" w:space="0" w:color="auto"/>
            </w:tcBorders>
            <w:shd w:val="clear" w:color="auto" w:fill="auto"/>
            <w:noWrap/>
            <w:vAlign w:val="center"/>
            <w:hideMark/>
          </w:tcPr>
          <w:p w14:paraId="5469E98B"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5</w:t>
            </w:r>
          </w:p>
        </w:tc>
        <w:tc>
          <w:tcPr>
            <w:tcW w:w="405" w:type="pct"/>
            <w:tcBorders>
              <w:top w:val="nil"/>
              <w:left w:val="nil"/>
              <w:bottom w:val="single" w:sz="4" w:space="0" w:color="auto"/>
              <w:right w:val="single" w:sz="4" w:space="0" w:color="auto"/>
            </w:tcBorders>
            <w:shd w:val="clear" w:color="auto" w:fill="auto"/>
            <w:noWrap/>
            <w:vAlign w:val="center"/>
            <w:hideMark/>
          </w:tcPr>
          <w:p w14:paraId="7E316158"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7</w:t>
            </w:r>
          </w:p>
        </w:tc>
      </w:tr>
      <w:tr w:rsidR="00677DB4" w:rsidRPr="00764D53" w14:paraId="51CF9EAA"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3DAED307"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Eye, Thorney and Newborough</w:t>
            </w:r>
          </w:p>
        </w:tc>
        <w:tc>
          <w:tcPr>
            <w:tcW w:w="449" w:type="pct"/>
            <w:tcBorders>
              <w:top w:val="nil"/>
              <w:left w:val="nil"/>
              <w:bottom w:val="single" w:sz="4" w:space="0" w:color="auto"/>
              <w:right w:val="single" w:sz="4" w:space="0" w:color="auto"/>
            </w:tcBorders>
            <w:shd w:val="clear" w:color="auto" w:fill="auto"/>
            <w:noWrap/>
            <w:vAlign w:val="center"/>
            <w:hideMark/>
          </w:tcPr>
          <w:p w14:paraId="76E28211"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9,030</w:t>
            </w:r>
          </w:p>
        </w:tc>
        <w:tc>
          <w:tcPr>
            <w:tcW w:w="406" w:type="pct"/>
            <w:tcBorders>
              <w:top w:val="nil"/>
              <w:left w:val="nil"/>
              <w:bottom w:val="single" w:sz="4" w:space="0" w:color="auto"/>
              <w:right w:val="single" w:sz="4" w:space="0" w:color="auto"/>
            </w:tcBorders>
            <w:shd w:val="clear" w:color="auto" w:fill="auto"/>
            <w:noWrap/>
            <w:vAlign w:val="center"/>
            <w:hideMark/>
          </w:tcPr>
          <w:p w14:paraId="6AA4ADCD"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9,970</w:t>
            </w:r>
          </w:p>
        </w:tc>
        <w:tc>
          <w:tcPr>
            <w:tcW w:w="337" w:type="pct"/>
            <w:tcBorders>
              <w:top w:val="nil"/>
              <w:left w:val="nil"/>
              <w:bottom w:val="single" w:sz="4" w:space="0" w:color="auto"/>
              <w:right w:val="single" w:sz="4" w:space="0" w:color="auto"/>
            </w:tcBorders>
            <w:shd w:val="clear" w:color="auto" w:fill="auto"/>
            <w:noWrap/>
            <w:vAlign w:val="center"/>
            <w:hideMark/>
          </w:tcPr>
          <w:p w14:paraId="4AAC7367"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10,430</w:t>
            </w:r>
          </w:p>
        </w:tc>
        <w:tc>
          <w:tcPr>
            <w:tcW w:w="406" w:type="pct"/>
            <w:tcBorders>
              <w:top w:val="nil"/>
              <w:left w:val="nil"/>
              <w:bottom w:val="single" w:sz="4" w:space="0" w:color="auto"/>
              <w:right w:val="single" w:sz="4" w:space="0" w:color="auto"/>
            </w:tcBorders>
            <w:shd w:val="clear" w:color="auto" w:fill="auto"/>
            <w:noWrap/>
            <w:vAlign w:val="center"/>
            <w:hideMark/>
          </w:tcPr>
          <w:p w14:paraId="54D41FC4"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10,450</w:t>
            </w:r>
          </w:p>
        </w:tc>
        <w:tc>
          <w:tcPr>
            <w:tcW w:w="473" w:type="pct"/>
            <w:tcBorders>
              <w:top w:val="nil"/>
              <w:left w:val="nil"/>
              <w:bottom w:val="single" w:sz="4" w:space="0" w:color="auto"/>
              <w:right w:val="single" w:sz="4" w:space="0" w:color="auto"/>
            </w:tcBorders>
            <w:shd w:val="clear" w:color="auto" w:fill="auto"/>
            <w:noWrap/>
            <w:vAlign w:val="center"/>
            <w:hideMark/>
          </w:tcPr>
          <w:p w14:paraId="68D38AE0"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10,410</w:t>
            </w:r>
          </w:p>
        </w:tc>
        <w:tc>
          <w:tcPr>
            <w:tcW w:w="608" w:type="pct"/>
            <w:tcBorders>
              <w:top w:val="nil"/>
              <w:left w:val="nil"/>
              <w:bottom w:val="single" w:sz="4" w:space="0" w:color="auto"/>
              <w:right w:val="single" w:sz="4" w:space="0" w:color="auto"/>
            </w:tcBorders>
            <w:shd w:val="clear" w:color="auto" w:fill="auto"/>
            <w:noWrap/>
            <w:vAlign w:val="center"/>
            <w:hideMark/>
          </w:tcPr>
          <w:p w14:paraId="1683AA10"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1,380</w:t>
            </w:r>
          </w:p>
        </w:tc>
        <w:tc>
          <w:tcPr>
            <w:tcW w:w="405" w:type="pct"/>
            <w:tcBorders>
              <w:top w:val="nil"/>
              <w:left w:val="nil"/>
              <w:bottom w:val="single" w:sz="4" w:space="0" w:color="auto"/>
              <w:right w:val="single" w:sz="4" w:space="0" w:color="auto"/>
            </w:tcBorders>
            <w:shd w:val="clear" w:color="auto" w:fill="auto"/>
            <w:noWrap/>
            <w:vAlign w:val="center"/>
            <w:hideMark/>
          </w:tcPr>
          <w:p w14:paraId="541FF6DC"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15.3%</w:t>
            </w:r>
          </w:p>
        </w:tc>
        <w:tc>
          <w:tcPr>
            <w:tcW w:w="473" w:type="pct"/>
            <w:tcBorders>
              <w:top w:val="nil"/>
              <w:left w:val="nil"/>
              <w:bottom w:val="single" w:sz="4" w:space="0" w:color="auto"/>
              <w:right w:val="single" w:sz="4" w:space="0" w:color="auto"/>
            </w:tcBorders>
            <w:shd w:val="clear" w:color="auto" w:fill="auto"/>
            <w:noWrap/>
            <w:vAlign w:val="center"/>
            <w:hideMark/>
          </w:tcPr>
          <w:p w14:paraId="694E47F6"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9</w:t>
            </w:r>
          </w:p>
        </w:tc>
        <w:tc>
          <w:tcPr>
            <w:tcW w:w="405" w:type="pct"/>
            <w:tcBorders>
              <w:top w:val="nil"/>
              <w:left w:val="nil"/>
              <w:bottom w:val="single" w:sz="4" w:space="0" w:color="auto"/>
              <w:right w:val="single" w:sz="4" w:space="0" w:color="auto"/>
            </w:tcBorders>
            <w:shd w:val="clear" w:color="auto" w:fill="auto"/>
            <w:noWrap/>
            <w:vAlign w:val="center"/>
            <w:hideMark/>
          </w:tcPr>
          <w:p w14:paraId="7B2B93BC"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9</w:t>
            </w:r>
          </w:p>
        </w:tc>
      </w:tr>
      <w:tr w:rsidR="00677DB4" w:rsidRPr="00764D53" w14:paraId="2C325367"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2506B3E7"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Fletton and Stanground</w:t>
            </w:r>
          </w:p>
        </w:tc>
        <w:tc>
          <w:tcPr>
            <w:tcW w:w="449" w:type="pct"/>
            <w:tcBorders>
              <w:top w:val="nil"/>
              <w:left w:val="nil"/>
              <w:bottom w:val="single" w:sz="4" w:space="0" w:color="auto"/>
              <w:right w:val="single" w:sz="4" w:space="0" w:color="auto"/>
            </w:tcBorders>
            <w:shd w:val="clear" w:color="auto" w:fill="auto"/>
            <w:noWrap/>
            <w:vAlign w:val="center"/>
            <w:hideMark/>
          </w:tcPr>
          <w:p w14:paraId="0D307E16"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9,980</w:t>
            </w:r>
          </w:p>
        </w:tc>
        <w:tc>
          <w:tcPr>
            <w:tcW w:w="406" w:type="pct"/>
            <w:tcBorders>
              <w:top w:val="nil"/>
              <w:left w:val="nil"/>
              <w:bottom w:val="single" w:sz="4" w:space="0" w:color="auto"/>
              <w:right w:val="single" w:sz="4" w:space="0" w:color="auto"/>
            </w:tcBorders>
            <w:shd w:val="clear" w:color="auto" w:fill="auto"/>
            <w:noWrap/>
            <w:vAlign w:val="center"/>
            <w:hideMark/>
          </w:tcPr>
          <w:p w14:paraId="1861CB51"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10,740</w:t>
            </w:r>
          </w:p>
        </w:tc>
        <w:tc>
          <w:tcPr>
            <w:tcW w:w="337" w:type="pct"/>
            <w:tcBorders>
              <w:top w:val="nil"/>
              <w:left w:val="nil"/>
              <w:bottom w:val="single" w:sz="4" w:space="0" w:color="auto"/>
              <w:right w:val="single" w:sz="4" w:space="0" w:color="auto"/>
            </w:tcBorders>
            <w:shd w:val="clear" w:color="auto" w:fill="auto"/>
            <w:noWrap/>
            <w:vAlign w:val="center"/>
            <w:hideMark/>
          </w:tcPr>
          <w:p w14:paraId="7AC1942D"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11,360</w:t>
            </w:r>
          </w:p>
        </w:tc>
        <w:tc>
          <w:tcPr>
            <w:tcW w:w="406" w:type="pct"/>
            <w:tcBorders>
              <w:top w:val="nil"/>
              <w:left w:val="nil"/>
              <w:bottom w:val="single" w:sz="4" w:space="0" w:color="auto"/>
              <w:right w:val="single" w:sz="4" w:space="0" w:color="auto"/>
            </w:tcBorders>
            <w:shd w:val="clear" w:color="auto" w:fill="auto"/>
            <w:noWrap/>
            <w:vAlign w:val="center"/>
            <w:hideMark/>
          </w:tcPr>
          <w:p w14:paraId="6F5E7390"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11,440</w:t>
            </w:r>
          </w:p>
        </w:tc>
        <w:tc>
          <w:tcPr>
            <w:tcW w:w="473" w:type="pct"/>
            <w:tcBorders>
              <w:top w:val="nil"/>
              <w:left w:val="nil"/>
              <w:bottom w:val="single" w:sz="4" w:space="0" w:color="auto"/>
              <w:right w:val="single" w:sz="4" w:space="0" w:color="auto"/>
            </w:tcBorders>
            <w:shd w:val="clear" w:color="auto" w:fill="auto"/>
            <w:noWrap/>
            <w:vAlign w:val="center"/>
            <w:hideMark/>
          </w:tcPr>
          <w:p w14:paraId="158446D6"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11,480</w:t>
            </w:r>
          </w:p>
        </w:tc>
        <w:tc>
          <w:tcPr>
            <w:tcW w:w="608" w:type="pct"/>
            <w:tcBorders>
              <w:top w:val="nil"/>
              <w:left w:val="nil"/>
              <w:bottom w:val="single" w:sz="4" w:space="0" w:color="auto"/>
              <w:right w:val="single" w:sz="4" w:space="0" w:color="auto"/>
            </w:tcBorders>
            <w:shd w:val="clear" w:color="auto" w:fill="auto"/>
            <w:noWrap/>
            <w:vAlign w:val="center"/>
            <w:hideMark/>
          </w:tcPr>
          <w:p w14:paraId="0E9E4C66"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1,500</w:t>
            </w:r>
          </w:p>
        </w:tc>
        <w:tc>
          <w:tcPr>
            <w:tcW w:w="405" w:type="pct"/>
            <w:tcBorders>
              <w:top w:val="nil"/>
              <w:left w:val="nil"/>
              <w:bottom w:val="single" w:sz="4" w:space="0" w:color="auto"/>
              <w:right w:val="single" w:sz="4" w:space="0" w:color="auto"/>
            </w:tcBorders>
            <w:shd w:val="clear" w:color="auto" w:fill="auto"/>
            <w:noWrap/>
            <w:vAlign w:val="center"/>
            <w:hideMark/>
          </w:tcPr>
          <w:p w14:paraId="69E5918F"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15.0%</w:t>
            </w:r>
          </w:p>
        </w:tc>
        <w:tc>
          <w:tcPr>
            <w:tcW w:w="473" w:type="pct"/>
            <w:tcBorders>
              <w:top w:val="nil"/>
              <w:left w:val="nil"/>
              <w:bottom w:val="single" w:sz="4" w:space="0" w:color="auto"/>
              <w:right w:val="single" w:sz="4" w:space="0" w:color="auto"/>
            </w:tcBorders>
            <w:shd w:val="clear" w:color="auto" w:fill="auto"/>
            <w:noWrap/>
            <w:vAlign w:val="center"/>
            <w:hideMark/>
          </w:tcPr>
          <w:p w14:paraId="270E171B"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8</w:t>
            </w:r>
          </w:p>
        </w:tc>
        <w:tc>
          <w:tcPr>
            <w:tcW w:w="405" w:type="pct"/>
            <w:tcBorders>
              <w:top w:val="nil"/>
              <w:left w:val="nil"/>
              <w:bottom w:val="single" w:sz="4" w:space="0" w:color="auto"/>
              <w:right w:val="single" w:sz="4" w:space="0" w:color="auto"/>
            </w:tcBorders>
            <w:shd w:val="clear" w:color="auto" w:fill="auto"/>
            <w:noWrap/>
            <w:vAlign w:val="center"/>
            <w:hideMark/>
          </w:tcPr>
          <w:p w14:paraId="62993FD2"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10</w:t>
            </w:r>
          </w:p>
        </w:tc>
      </w:tr>
      <w:tr w:rsidR="00677DB4" w:rsidRPr="00764D53" w14:paraId="1C5848A8"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21B6506A"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Fletton and Woodston</w:t>
            </w:r>
          </w:p>
        </w:tc>
        <w:tc>
          <w:tcPr>
            <w:tcW w:w="449" w:type="pct"/>
            <w:tcBorders>
              <w:top w:val="nil"/>
              <w:left w:val="nil"/>
              <w:bottom w:val="single" w:sz="4" w:space="0" w:color="auto"/>
              <w:right w:val="single" w:sz="4" w:space="0" w:color="auto"/>
            </w:tcBorders>
            <w:shd w:val="clear" w:color="auto" w:fill="auto"/>
            <w:noWrap/>
            <w:vAlign w:val="center"/>
            <w:hideMark/>
          </w:tcPr>
          <w:p w14:paraId="6A37BC9C"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10,580</w:t>
            </w:r>
          </w:p>
        </w:tc>
        <w:tc>
          <w:tcPr>
            <w:tcW w:w="406" w:type="pct"/>
            <w:tcBorders>
              <w:top w:val="nil"/>
              <w:left w:val="nil"/>
              <w:bottom w:val="single" w:sz="4" w:space="0" w:color="auto"/>
              <w:right w:val="single" w:sz="4" w:space="0" w:color="auto"/>
            </w:tcBorders>
            <w:shd w:val="clear" w:color="auto" w:fill="auto"/>
            <w:noWrap/>
            <w:vAlign w:val="center"/>
            <w:hideMark/>
          </w:tcPr>
          <w:p w14:paraId="774B9F29"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10,960</w:t>
            </w:r>
          </w:p>
        </w:tc>
        <w:tc>
          <w:tcPr>
            <w:tcW w:w="337" w:type="pct"/>
            <w:tcBorders>
              <w:top w:val="nil"/>
              <w:left w:val="nil"/>
              <w:bottom w:val="single" w:sz="4" w:space="0" w:color="auto"/>
              <w:right w:val="single" w:sz="4" w:space="0" w:color="auto"/>
            </w:tcBorders>
            <w:shd w:val="clear" w:color="auto" w:fill="auto"/>
            <w:noWrap/>
            <w:vAlign w:val="center"/>
            <w:hideMark/>
          </w:tcPr>
          <w:p w14:paraId="2B25D6B7"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11,510</w:t>
            </w:r>
          </w:p>
        </w:tc>
        <w:tc>
          <w:tcPr>
            <w:tcW w:w="406" w:type="pct"/>
            <w:tcBorders>
              <w:top w:val="nil"/>
              <w:left w:val="nil"/>
              <w:bottom w:val="single" w:sz="4" w:space="0" w:color="auto"/>
              <w:right w:val="single" w:sz="4" w:space="0" w:color="auto"/>
            </w:tcBorders>
            <w:shd w:val="clear" w:color="auto" w:fill="auto"/>
            <w:noWrap/>
            <w:vAlign w:val="center"/>
            <w:hideMark/>
          </w:tcPr>
          <w:p w14:paraId="65AAF6D5"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11,470</w:t>
            </w:r>
          </w:p>
        </w:tc>
        <w:tc>
          <w:tcPr>
            <w:tcW w:w="473" w:type="pct"/>
            <w:tcBorders>
              <w:top w:val="nil"/>
              <w:left w:val="nil"/>
              <w:bottom w:val="single" w:sz="4" w:space="0" w:color="auto"/>
              <w:right w:val="single" w:sz="4" w:space="0" w:color="auto"/>
            </w:tcBorders>
            <w:shd w:val="clear" w:color="auto" w:fill="auto"/>
            <w:noWrap/>
            <w:vAlign w:val="center"/>
            <w:hideMark/>
          </w:tcPr>
          <w:p w14:paraId="6ACC26BD"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11,390</w:t>
            </w:r>
          </w:p>
        </w:tc>
        <w:tc>
          <w:tcPr>
            <w:tcW w:w="608" w:type="pct"/>
            <w:tcBorders>
              <w:top w:val="nil"/>
              <w:left w:val="nil"/>
              <w:bottom w:val="single" w:sz="4" w:space="0" w:color="auto"/>
              <w:right w:val="single" w:sz="4" w:space="0" w:color="auto"/>
            </w:tcBorders>
            <w:shd w:val="clear" w:color="auto" w:fill="auto"/>
            <w:noWrap/>
            <w:vAlign w:val="center"/>
            <w:hideMark/>
          </w:tcPr>
          <w:p w14:paraId="34F706F0"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810</w:t>
            </w:r>
          </w:p>
        </w:tc>
        <w:tc>
          <w:tcPr>
            <w:tcW w:w="405" w:type="pct"/>
            <w:tcBorders>
              <w:top w:val="nil"/>
              <w:left w:val="nil"/>
              <w:bottom w:val="single" w:sz="4" w:space="0" w:color="auto"/>
              <w:right w:val="single" w:sz="4" w:space="0" w:color="auto"/>
            </w:tcBorders>
            <w:shd w:val="clear" w:color="auto" w:fill="auto"/>
            <w:noWrap/>
            <w:vAlign w:val="center"/>
            <w:hideMark/>
          </w:tcPr>
          <w:p w14:paraId="03D1FCC8"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7.7%</w:t>
            </w:r>
          </w:p>
        </w:tc>
        <w:tc>
          <w:tcPr>
            <w:tcW w:w="473" w:type="pct"/>
            <w:tcBorders>
              <w:top w:val="nil"/>
              <w:left w:val="nil"/>
              <w:bottom w:val="single" w:sz="4" w:space="0" w:color="auto"/>
              <w:right w:val="single" w:sz="4" w:space="0" w:color="auto"/>
            </w:tcBorders>
            <w:shd w:val="clear" w:color="auto" w:fill="auto"/>
            <w:noWrap/>
            <w:vAlign w:val="center"/>
            <w:hideMark/>
          </w:tcPr>
          <w:p w14:paraId="29DB4519"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11</w:t>
            </w:r>
          </w:p>
        </w:tc>
        <w:tc>
          <w:tcPr>
            <w:tcW w:w="405" w:type="pct"/>
            <w:tcBorders>
              <w:top w:val="nil"/>
              <w:left w:val="nil"/>
              <w:bottom w:val="single" w:sz="4" w:space="0" w:color="auto"/>
              <w:right w:val="single" w:sz="4" w:space="0" w:color="auto"/>
            </w:tcBorders>
            <w:shd w:val="clear" w:color="auto" w:fill="auto"/>
            <w:noWrap/>
            <w:vAlign w:val="center"/>
            <w:hideMark/>
          </w:tcPr>
          <w:p w14:paraId="5BF68BA6"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12</w:t>
            </w:r>
          </w:p>
        </w:tc>
      </w:tr>
      <w:tr w:rsidR="00677DB4" w:rsidRPr="00764D53" w14:paraId="359564C4"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01E81759"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Glinton and Castor</w:t>
            </w:r>
          </w:p>
        </w:tc>
        <w:tc>
          <w:tcPr>
            <w:tcW w:w="449" w:type="pct"/>
            <w:tcBorders>
              <w:top w:val="nil"/>
              <w:left w:val="nil"/>
              <w:bottom w:val="single" w:sz="4" w:space="0" w:color="auto"/>
              <w:right w:val="single" w:sz="4" w:space="0" w:color="auto"/>
            </w:tcBorders>
            <w:shd w:val="clear" w:color="auto" w:fill="auto"/>
            <w:noWrap/>
            <w:vAlign w:val="center"/>
            <w:hideMark/>
          </w:tcPr>
          <w:p w14:paraId="3FD45B4B"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6,520</w:t>
            </w:r>
          </w:p>
        </w:tc>
        <w:tc>
          <w:tcPr>
            <w:tcW w:w="406" w:type="pct"/>
            <w:tcBorders>
              <w:top w:val="nil"/>
              <w:left w:val="nil"/>
              <w:bottom w:val="single" w:sz="4" w:space="0" w:color="auto"/>
              <w:right w:val="single" w:sz="4" w:space="0" w:color="auto"/>
            </w:tcBorders>
            <w:shd w:val="clear" w:color="auto" w:fill="auto"/>
            <w:noWrap/>
            <w:vAlign w:val="center"/>
            <w:hideMark/>
          </w:tcPr>
          <w:p w14:paraId="50BF1B4C"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6,670</w:t>
            </w:r>
          </w:p>
        </w:tc>
        <w:tc>
          <w:tcPr>
            <w:tcW w:w="337" w:type="pct"/>
            <w:tcBorders>
              <w:top w:val="nil"/>
              <w:left w:val="nil"/>
              <w:bottom w:val="single" w:sz="4" w:space="0" w:color="auto"/>
              <w:right w:val="single" w:sz="4" w:space="0" w:color="auto"/>
            </w:tcBorders>
            <w:shd w:val="clear" w:color="auto" w:fill="auto"/>
            <w:noWrap/>
            <w:vAlign w:val="center"/>
            <w:hideMark/>
          </w:tcPr>
          <w:p w14:paraId="4E87154A"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6,770</w:t>
            </w:r>
          </w:p>
        </w:tc>
        <w:tc>
          <w:tcPr>
            <w:tcW w:w="406" w:type="pct"/>
            <w:tcBorders>
              <w:top w:val="nil"/>
              <w:left w:val="nil"/>
              <w:bottom w:val="single" w:sz="4" w:space="0" w:color="auto"/>
              <w:right w:val="single" w:sz="4" w:space="0" w:color="auto"/>
            </w:tcBorders>
            <w:shd w:val="clear" w:color="auto" w:fill="auto"/>
            <w:noWrap/>
            <w:vAlign w:val="center"/>
            <w:hideMark/>
          </w:tcPr>
          <w:p w14:paraId="2F489A31"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6,770</w:t>
            </w:r>
          </w:p>
        </w:tc>
        <w:tc>
          <w:tcPr>
            <w:tcW w:w="473" w:type="pct"/>
            <w:tcBorders>
              <w:top w:val="nil"/>
              <w:left w:val="nil"/>
              <w:bottom w:val="single" w:sz="4" w:space="0" w:color="auto"/>
              <w:right w:val="single" w:sz="4" w:space="0" w:color="auto"/>
            </w:tcBorders>
            <w:shd w:val="clear" w:color="auto" w:fill="auto"/>
            <w:noWrap/>
            <w:vAlign w:val="center"/>
            <w:hideMark/>
          </w:tcPr>
          <w:p w14:paraId="0F500945"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6,760</w:t>
            </w:r>
          </w:p>
        </w:tc>
        <w:tc>
          <w:tcPr>
            <w:tcW w:w="608" w:type="pct"/>
            <w:tcBorders>
              <w:top w:val="nil"/>
              <w:left w:val="nil"/>
              <w:bottom w:val="single" w:sz="4" w:space="0" w:color="auto"/>
              <w:right w:val="single" w:sz="4" w:space="0" w:color="auto"/>
            </w:tcBorders>
            <w:shd w:val="clear" w:color="auto" w:fill="auto"/>
            <w:noWrap/>
            <w:vAlign w:val="center"/>
            <w:hideMark/>
          </w:tcPr>
          <w:p w14:paraId="0C8049C7"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240</w:t>
            </w:r>
          </w:p>
        </w:tc>
        <w:tc>
          <w:tcPr>
            <w:tcW w:w="405" w:type="pct"/>
            <w:tcBorders>
              <w:top w:val="nil"/>
              <w:left w:val="nil"/>
              <w:bottom w:val="single" w:sz="4" w:space="0" w:color="auto"/>
              <w:right w:val="single" w:sz="4" w:space="0" w:color="auto"/>
            </w:tcBorders>
            <w:shd w:val="clear" w:color="auto" w:fill="auto"/>
            <w:noWrap/>
            <w:vAlign w:val="center"/>
            <w:hideMark/>
          </w:tcPr>
          <w:p w14:paraId="309B0321"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3.7%</w:t>
            </w:r>
          </w:p>
        </w:tc>
        <w:tc>
          <w:tcPr>
            <w:tcW w:w="473" w:type="pct"/>
            <w:tcBorders>
              <w:top w:val="nil"/>
              <w:left w:val="nil"/>
              <w:bottom w:val="single" w:sz="4" w:space="0" w:color="auto"/>
              <w:right w:val="single" w:sz="4" w:space="0" w:color="auto"/>
            </w:tcBorders>
            <w:shd w:val="clear" w:color="auto" w:fill="auto"/>
            <w:noWrap/>
            <w:vAlign w:val="center"/>
            <w:hideMark/>
          </w:tcPr>
          <w:p w14:paraId="45D3C66E"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15</w:t>
            </w:r>
          </w:p>
        </w:tc>
        <w:tc>
          <w:tcPr>
            <w:tcW w:w="405" w:type="pct"/>
            <w:tcBorders>
              <w:top w:val="nil"/>
              <w:left w:val="nil"/>
              <w:bottom w:val="single" w:sz="4" w:space="0" w:color="auto"/>
              <w:right w:val="single" w:sz="4" w:space="0" w:color="auto"/>
            </w:tcBorders>
            <w:shd w:val="clear" w:color="auto" w:fill="auto"/>
            <w:noWrap/>
            <w:vAlign w:val="center"/>
            <w:hideMark/>
          </w:tcPr>
          <w:p w14:paraId="687041B3"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16</w:t>
            </w:r>
          </w:p>
        </w:tc>
      </w:tr>
      <w:tr w:rsidR="00677DB4" w:rsidRPr="00764D53" w14:paraId="7F2863A4"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3F478CE5"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Gunthorpe</w:t>
            </w:r>
          </w:p>
        </w:tc>
        <w:tc>
          <w:tcPr>
            <w:tcW w:w="449" w:type="pct"/>
            <w:tcBorders>
              <w:top w:val="nil"/>
              <w:left w:val="nil"/>
              <w:bottom w:val="single" w:sz="4" w:space="0" w:color="auto"/>
              <w:right w:val="single" w:sz="4" w:space="0" w:color="auto"/>
            </w:tcBorders>
            <w:shd w:val="clear" w:color="auto" w:fill="auto"/>
            <w:noWrap/>
            <w:vAlign w:val="center"/>
            <w:hideMark/>
          </w:tcPr>
          <w:p w14:paraId="36F4F0ED"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9,010</w:t>
            </w:r>
          </w:p>
        </w:tc>
        <w:tc>
          <w:tcPr>
            <w:tcW w:w="406" w:type="pct"/>
            <w:tcBorders>
              <w:top w:val="nil"/>
              <w:left w:val="nil"/>
              <w:bottom w:val="single" w:sz="4" w:space="0" w:color="auto"/>
              <w:right w:val="single" w:sz="4" w:space="0" w:color="auto"/>
            </w:tcBorders>
            <w:shd w:val="clear" w:color="auto" w:fill="auto"/>
            <w:noWrap/>
            <w:vAlign w:val="center"/>
            <w:hideMark/>
          </w:tcPr>
          <w:p w14:paraId="6DCB95BA"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10,430</w:t>
            </w:r>
          </w:p>
        </w:tc>
        <w:tc>
          <w:tcPr>
            <w:tcW w:w="337" w:type="pct"/>
            <w:tcBorders>
              <w:top w:val="nil"/>
              <w:left w:val="nil"/>
              <w:bottom w:val="single" w:sz="4" w:space="0" w:color="auto"/>
              <w:right w:val="single" w:sz="4" w:space="0" w:color="auto"/>
            </w:tcBorders>
            <w:shd w:val="clear" w:color="auto" w:fill="auto"/>
            <w:noWrap/>
            <w:vAlign w:val="center"/>
            <w:hideMark/>
          </w:tcPr>
          <w:p w14:paraId="363BF469"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13,310</w:t>
            </w:r>
          </w:p>
        </w:tc>
        <w:tc>
          <w:tcPr>
            <w:tcW w:w="406" w:type="pct"/>
            <w:tcBorders>
              <w:top w:val="nil"/>
              <w:left w:val="nil"/>
              <w:bottom w:val="single" w:sz="4" w:space="0" w:color="auto"/>
              <w:right w:val="single" w:sz="4" w:space="0" w:color="auto"/>
            </w:tcBorders>
            <w:shd w:val="clear" w:color="auto" w:fill="auto"/>
            <w:noWrap/>
            <w:vAlign w:val="center"/>
            <w:hideMark/>
          </w:tcPr>
          <w:p w14:paraId="351C3317"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16,200</w:t>
            </w:r>
          </w:p>
        </w:tc>
        <w:tc>
          <w:tcPr>
            <w:tcW w:w="473" w:type="pct"/>
            <w:tcBorders>
              <w:top w:val="nil"/>
              <w:left w:val="nil"/>
              <w:bottom w:val="single" w:sz="4" w:space="0" w:color="auto"/>
              <w:right w:val="single" w:sz="4" w:space="0" w:color="auto"/>
            </w:tcBorders>
            <w:shd w:val="clear" w:color="auto" w:fill="auto"/>
            <w:noWrap/>
            <w:vAlign w:val="center"/>
            <w:hideMark/>
          </w:tcPr>
          <w:p w14:paraId="15E0D61F"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16,160</w:t>
            </w:r>
          </w:p>
        </w:tc>
        <w:tc>
          <w:tcPr>
            <w:tcW w:w="608" w:type="pct"/>
            <w:tcBorders>
              <w:top w:val="nil"/>
              <w:left w:val="nil"/>
              <w:bottom w:val="single" w:sz="4" w:space="0" w:color="auto"/>
              <w:right w:val="single" w:sz="4" w:space="0" w:color="auto"/>
            </w:tcBorders>
            <w:shd w:val="clear" w:color="auto" w:fill="auto"/>
            <w:noWrap/>
            <w:vAlign w:val="center"/>
            <w:hideMark/>
          </w:tcPr>
          <w:p w14:paraId="6D8311CA"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7,150</w:t>
            </w:r>
          </w:p>
        </w:tc>
        <w:tc>
          <w:tcPr>
            <w:tcW w:w="405" w:type="pct"/>
            <w:tcBorders>
              <w:top w:val="nil"/>
              <w:left w:val="nil"/>
              <w:bottom w:val="single" w:sz="4" w:space="0" w:color="auto"/>
              <w:right w:val="single" w:sz="4" w:space="0" w:color="auto"/>
            </w:tcBorders>
            <w:shd w:val="clear" w:color="auto" w:fill="auto"/>
            <w:noWrap/>
            <w:vAlign w:val="center"/>
            <w:hideMark/>
          </w:tcPr>
          <w:p w14:paraId="584E6ADE"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79.4%</w:t>
            </w:r>
          </w:p>
        </w:tc>
        <w:tc>
          <w:tcPr>
            <w:tcW w:w="473" w:type="pct"/>
            <w:tcBorders>
              <w:top w:val="nil"/>
              <w:left w:val="nil"/>
              <w:bottom w:val="single" w:sz="4" w:space="0" w:color="auto"/>
              <w:right w:val="single" w:sz="4" w:space="0" w:color="auto"/>
            </w:tcBorders>
            <w:shd w:val="clear" w:color="auto" w:fill="auto"/>
            <w:noWrap/>
            <w:vAlign w:val="center"/>
            <w:hideMark/>
          </w:tcPr>
          <w:p w14:paraId="5366A37C"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3</w:t>
            </w:r>
          </w:p>
        </w:tc>
        <w:tc>
          <w:tcPr>
            <w:tcW w:w="405" w:type="pct"/>
            <w:tcBorders>
              <w:top w:val="nil"/>
              <w:left w:val="nil"/>
              <w:bottom w:val="single" w:sz="4" w:space="0" w:color="auto"/>
              <w:right w:val="single" w:sz="4" w:space="0" w:color="auto"/>
            </w:tcBorders>
            <w:shd w:val="clear" w:color="auto" w:fill="auto"/>
            <w:noWrap/>
            <w:vAlign w:val="center"/>
            <w:hideMark/>
          </w:tcPr>
          <w:p w14:paraId="239AA7E9"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2</w:t>
            </w:r>
          </w:p>
        </w:tc>
      </w:tr>
      <w:tr w:rsidR="00677DB4" w:rsidRPr="00764D53" w14:paraId="7519B424"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4B838E27"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Hampton Vale</w:t>
            </w:r>
          </w:p>
        </w:tc>
        <w:tc>
          <w:tcPr>
            <w:tcW w:w="449" w:type="pct"/>
            <w:tcBorders>
              <w:top w:val="nil"/>
              <w:left w:val="nil"/>
              <w:bottom w:val="single" w:sz="4" w:space="0" w:color="auto"/>
              <w:right w:val="single" w:sz="4" w:space="0" w:color="auto"/>
            </w:tcBorders>
            <w:shd w:val="clear" w:color="auto" w:fill="auto"/>
            <w:noWrap/>
            <w:vAlign w:val="center"/>
            <w:hideMark/>
          </w:tcPr>
          <w:p w14:paraId="10F14683"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6,580</w:t>
            </w:r>
          </w:p>
        </w:tc>
        <w:tc>
          <w:tcPr>
            <w:tcW w:w="406" w:type="pct"/>
            <w:tcBorders>
              <w:top w:val="nil"/>
              <w:left w:val="nil"/>
              <w:bottom w:val="single" w:sz="4" w:space="0" w:color="auto"/>
              <w:right w:val="single" w:sz="4" w:space="0" w:color="auto"/>
            </w:tcBorders>
            <w:shd w:val="clear" w:color="auto" w:fill="auto"/>
            <w:noWrap/>
            <w:vAlign w:val="center"/>
            <w:hideMark/>
          </w:tcPr>
          <w:p w14:paraId="132AC8FD"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8,350</w:t>
            </w:r>
          </w:p>
        </w:tc>
        <w:tc>
          <w:tcPr>
            <w:tcW w:w="337" w:type="pct"/>
            <w:tcBorders>
              <w:top w:val="nil"/>
              <w:left w:val="nil"/>
              <w:bottom w:val="single" w:sz="4" w:space="0" w:color="auto"/>
              <w:right w:val="single" w:sz="4" w:space="0" w:color="auto"/>
            </w:tcBorders>
            <w:shd w:val="clear" w:color="auto" w:fill="auto"/>
            <w:noWrap/>
            <w:vAlign w:val="center"/>
            <w:hideMark/>
          </w:tcPr>
          <w:p w14:paraId="6B6D4AA1"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8,650</w:t>
            </w:r>
          </w:p>
        </w:tc>
        <w:tc>
          <w:tcPr>
            <w:tcW w:w="406" w:type="pct"/>
            <w:tcBorders>
              <w:top w:val="nil"/>
              <w:left w:val="nil"/>
              <w:bottom w:val="single" w:sz="4" w:space="0" w:color="auto"/>
              <w:right w:val="single" w:sz="4" w:space="0" w:color="auto"/>
            </w:tcBorders>
            <w:shd w:val="clear" w:color="auto" w:fill="auto"/>
            <w:noWrap/>
            <w:vAlign w:val="center"/>
            <w:hideMark/>
          </w:tcPr>
          <w:p w14:paraId="5AD4EF95"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8,440</w:t>
            </w:r>
          </w:p>
        </w:tc>
        <w:tc>
          <w:tcPr>
            <w:tcW w:w="473" w:type="pct"/>
            <w:tcBorders>
              <w:top w:val="nil"/>
              <w:left w:val="nil"/>
              <w:bottom w:val="single" w:sz="4" w:space="0" w:color="auto"/>
              <w:right w:val="single" w:sz="4" w:space="0" w:color="auto"/>
            </w:tcBorders>
            <w:shd w:val="clear" w:color="auto" w:fill="auto"/>
            <w:noWrap/>
            <w:vAlign w:val="center"/>
            <w:hideMark/>
          </w:tcPr>
          <w:p w14:paraId="35F812F4"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8,210</w:t>
            </w:r>
          </w:p>
        </w:tc>
        <w:tc>
          <w:tcPr>
            <w:tcW w:w="608" w:type="pct"/>
            <w:tcBorders>
              <w:top w:val="nil"/>
              <w:left w:val="nil"/>
              <w:bottom w:val="single" w:sz="4" w:space="0" w:color="auto"/>
              <w:right w:val="single" w:sz="4" w:space="0" w:color="auto"/>
            </w:tcBorders>
            <w:shd w:val="clear" w:color="auto" w:fill="auto"/>
            <w:noWrap/>
            <w:vAlign w:val="center"/>
            <w:hideMark/>
          </w:tcPr>
          <w:p w14:paraId="08FBDCBB"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1,630</w:t>
            </w:r>
          </w:p>
        </w:tc>
        <w:tc>
          <w:tcPr>
            <w:tcW w:w="405" w:type="pct"/>
            <w:tcBorders>
              <w:top w:val="nil"/>
              <w:left w:val="nil"/>
              <w:bottom w:val="single" w:sz="4" w:space="0" w:color="auto"/>
              <w:right w:val="single" w:sz="4" w:space="0" w:color="auto"/>
            </w:tcBorders>
            <w:shd w:val="clear" w:color="auto" w:fill="auto"/>
            <w:noWrap/>
            <w:vAlign w:val="center"/>
            <w:hideMark/>
          </w:tcPr>
          <w:p w14:paraId="414FAD5A"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24.8%</w:t>
            </w:r>
          </w:p>
        </w:tc>
        <w:tc>
          <w:tcPr>
            <w:tcW w:w="473" w:type="pct"/>
            <w:tcBorders>
              <w:top w:val="nil"/>
              <w:left w:val="nil"/>
              <w:bottom w:val="single" w:sz="4" w:space="0" w:color="auto"/>
              <w:right w:val="single" w:sz="4" w:space="0" w:color="auto"/>
            </w:tcBorders>
            <w:shd w:val="clear" w:color="auto" w:fill="auto"/>
            <w:noWrap/>
            <w:vAlign w:val="center"/>
            <w:hideMark/>
          </w:tcPr>
          <w:p w14:paraId="28BA311C"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7</w:t>
            </w:r>
          </w:p>
        </w:tc>
        <w:tc>
          <w:tcPr>
            <w:tcW w:w="405" w:type="pct"/>
            <w:tcBorders>
              <w:top w:val="nil"/>
              <w:left w:val="nil"/>
              <w:bottom w:val="single" w:sz="4" w:space="0" w:color="auto"/>
              <w:right w:val="single" w:sz="4" w:space="0" w:color="auto"/>
            </w:tcBorders>
            <w:shd w:val="clear" w:color="auto" w:fill="auto"/>
            <w:noWrap/>
            <w:vAlign w:val="center"/>
            <w:hideMark/>
          </w:tcPr>
          <w:p w14:paraId="09FAC9BB"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4</w:t>
            </w:r>
          </w:p>
        </w:tc>
      </w:tr>
      <w:tr w:rsidR="00677DB4" w:rsidRPr="00764D53" w14:paraId="0B5B1005"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7620C588" w14:textId="77777777" w:rsidR="00677DB4" w:rsidRPr="00764D53" w:rsidRDefault="00677DB4" w:rsidP="00BC0127">
            <w:pPr>
              <w:spacing w:after="0" w:line="240" w:lineRule="auto"/>
              <w:jc w:val="center"/>
              <w:rPr>
                <w:rFonts w:eastAsia="Times New Roman" w:cs="Arial"/>
                <w:sz w:val="16"/>
                <w:szCs w:val="16"/>
                <w:lang w:eastAsia="en-GB"/>
              </w:rPr>
            </w:pPr>
            <w:r w:rsidRPr="00764D53">
              <w:rPr>
                <w:rFonts w:eastAsia="Times New Roman" w:cs="Arial"/>
                <w:sz w:val="16"/>
                <w:szCs w:val="16"/>
                <w:lang w:eastAsia="en-GB"/>
              </w:rPr>
              <w:t>Great Haddon</w:t>
            </w:r>
          </w:p>
        </w:tc>
        <w:tc>
          <w:tcPr>
            <w:tcW w:w="449" w:type="pct"/>
            <w:tcBorders>
              <w:top w:val="nil"/>
              <w:left w:val="nil"/>
              <w:bottom w:val="single" w:sz="4" w:space="0" w:color="auto"/>
              <w:right w:val="single" w:sz="4" w:space="0" w:color="auto"/>
            </w:tcBorders>
            <w:shd w:val="clear" w:color="auto" w:fill="auto"/>
            <w:noWrap/>
            <w:vAlign w:val="center"/>
            <w:hideMark/>
          </w:tcPr>
          <w:p w14:paraId="6246E75E"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0</w:t>
            </w:r>
          </w:p>
        </w:tc>
        <w:tc>
          <w:tcPr>
            <w:tcW w:w="406" w:type="pct"/>
            <w:tcBorders>
              <w:top w:val="nil"/>
              <w:left w:val="nil"/>
              <w:bottom w:val="single" w:sz="4" w:space="0" w:color="auto"/>
              <w:right w:val="single" w:sz="4" w:space="0" w:color="auto"/>
            </w:tcBorders>
            <w:shd w:val="clear" w:color="auto" w:fill="auto"/>
            <w:noWrap/>
            <w:vAlign w:val="center"/>
            <w:hideMark/>
          </w:tcPr>
          <w:p w14:paraId="5526EFD1"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1,760</w:t>
            </w:r>
          </w:p>
        </w:tc>
        <w:tc>
          <w:tcPr>
            <w:tcW w:w="337" w:type="pct"/>
            <w:tcBorders>
              <w:top w:val="nil"/>
              <w:left w:val="nil"/>
              <w:bottom w:val="single" w:sz="4" w:space="0" w:color="auto"/>
              <w:right w:val="single" w:sz="4" w:space="0" w:color="auto"/>
            </w:tcBorders>
            <w:shd w:val="clear" w:color="auto" w:fill="auto"/>
            <w:noWrap/>
            <w:vAlign w:val="center"/>
            <w:hideMark/>
          </w:tcPr>
          <w:p w14:paraId="51CB09A1"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5,090</w:t>
            </w:r>
          </w:p>
        </w:tc>
        <w:tc>
          <w:tcPr>
            <w:tcW w:w="406" w:type="pct"/>
            <w:tcBorders>
              <w:top w:val="nil"/>
              <w:left w:val="nil"/>
              <w:bottom w:val="single" w:sz="4" w:space="0" w:color="auto"/>
              <w:right w:val="single" w:sz="4" w:space="0" w:color="auto"/>
            </w:tcBorders>
            <w:shd w:val="clear" w:color="auto" w:fill="auto"/>
            <w:noWrap/>
            <w:vAlign w:val="center"/>
            <w:hideMark/>
          </w:tcPr>
          <w:p w14:paraId="753D441F"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9,520</w:t>
            </w:r>
          </w:p>
        </w:tc>
        <w:tc>
          <w:tcPr>
            <w:tcW w:w="473" w:type="pct"/>
            <w:tcBorders>
              <w:top w:val="nil"/>
              <w:left w:val="nil"/>
              <w:bottom w:val="single" w:sz="4" w:space="0" w:color="auto"/>
              <w:right w:val="single" w:sz="4" w:space="0" w:color="auto"/>
            </w:tcBorders>
            <w:shd w:val="clear" w:color="auto" w:fill="auto"/>
            <w:noWrap/>
            <w:vAlign w:val="center"/>
            <w:hideMark/>
          </w:tcPr>
          <w:p w14:paraId="4A6B42E9"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12,770</w:t>
            </w:r>
          </w:p>
        </w:tc>
        <w:tc>
          <w:tcPr>
            <w:tcW w:w="608" w:type="pct"/>
            <w:tcBorders>
              <w:top w:val="nil"/>
              <w:left w:val="nil"/>
              <w:bottom w:val="single" w:sz="4" w:space="0" w:color="auto"/>
              <w:right w:val="single" w:sz="4" w:space="0" w:color="auto"/>
            </w:tcBorders>
            <w:shd w:val="clear" w:color="auto" w:fill="auto"/>
            <w:noWrap/>
            <w:vAlign w:val="center"/>
            <w:hideMark/>
          </w:tcPr>
          <w:p w14:paraId="0FF2C2FC"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12,770</w:t>
            </w:r>
          </w:p>
        </w:tc>
        <w:tc>
          <w:tcPr>
            <w:tcW w:w="405" w:type="pct"/>
            <w:tcBorders>
              <w:top w:val="nil"/>
              <w:left w:val="nil"/>
              <w:bottom w:val="single" w:sz="4" w:space="0" w:color="auto"/>
              <w:right w:val="single" w:sz="4" w:space="0" w:color="auto"/>
            </w:tcBorders>
            <w:shd w:val="clear" w:color="auto" w:fill="auto"/>
            <w:noWrap/>
            <w:vAlign w:val="center"/>
            <w:hideMark/>
          </w:tcPr>
          <w:p w14:paraId="6F2EE4F5"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w:t>
            </w:r>
          </w:p>
        </w:tc>
        <w:tc>
          <w:tcPr>
            <w:tcW w:w="473" w:type="pct"/>
            <w:tcBorders>
              <w:top w:val="nil"/>
              <w:left w:val="nil"/>
              <w:bottom w:val="single" w:sz="4" w:space="0" w:color="auto"/>
              <w:right w:val="single" w:sz="4" w:space="0" w:color="auto"/>
            </w:tcBorders>
            <w:shd w:val="clear" w:color="auto" w:fill="auto"/>
            <w:noWrap/>
            <w:vAlign w:val="center"/>
            <w:hideMark/>
          </w:tcPr>
          <w:p w14:paraId="751279AC"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w:t>
            </w:r>
          </w:p>
        </w:tc>
        <w:tc>
          <w:tcPr>
            <w:tcW w:w="405" w:type="pct"/>
            <w:tcBorders>
              <w:top w:val="nil"/>
              <w:left w:val="nil"/>
              <w:bottom w:val="single" w:sz="4" w:space="0" w:color="auto"/>
              <w:right w:val="single" w:sz="4" w:space="0" w:color="auto"/>
            </w:tcBorders>
            <w:shd w:val="clear" w:color="auto" w:fill="auto"/>
            <w:noWrap/>
            <w:vAlign w:val="center"/>
            <w:hideMark/>
          </w:tcPr>
          <w:p w14:paraId="60D2A043"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w:t>
            </w:r>
          </w:p>
        </w:tc>
      </w:tr>
      <w:tr w:rsidR="00677DB4" w:rsidRPr="00764D53" w14:paraId="480E5F5E"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3F8255F3"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Hargate and Hempsted</w:t>
            </w:r>
          </w:p>
        </w:tc>
        <w:tc>
          <w:tcPr>
            <w:tcW w:w="449" w:type="pct"/>
            <w:tcBorders>
              <w:top w:val="nil"/>
              <w:left w:val="nil"/>
              <w:bottom w:val="single" w:sz="4" w:space="0" w:color="auto"/>
              <w:right w:val="single" w:sz="4" w:space="0" w:color="auto"/>
            </w:tcBorders>
            <w:shd w:val="clear" w:color="auto" w:fill="auto"/>
            <w:noWrap/>
            <w:vAlign w:val="center"/>
            <w:hideMark/>
          </w:tcPr>
          <w:p w14:paraId="062825B8"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6,580</w:t>
            </w:r>
          </w:p>
        </w:tc>
        <w:tc>
          <w:tcPr>
            <w:tcW w:w="406" w:type="pct"/>
            <w:tcBorders>
              <w:top w:val="nil"/>
              <w:left w:val="nil"/>
              <w:bottom w:val="single" w:sz="4" w:space="0" w:color="auto"/>
              <w:right w:val="single" w:sz="4" w:space="0" w:color="auto"/>
            </w:tcBorders>
            <w:shd w:val="clear" w:color="auto" w:fill="auto"/>
            <w:noWrap/>
            <w:vAlign w:val="center"/>
            <w:hideMark/>
          </w:tcPr>
          <w:p w14:paraId="4D3BC089"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11,000</w:t>
            </w:r>
          </w:p>
        </w:tc>
        <w:tc>
          <w:tcPr>
            <w:tcW w:w="337" w:type="pct"/>
            <w:tcBorders>
              <w:top w:val="nil"/>
              <w:left w:val="nil"/>
              <w:bottom w:val="single" w:sz="4" w:space="0" w:color="auto"/>
              <w:right w:val="single" w:sz="4" w:space="0" w:color="auto"/>
            </w:tcBorders>
            <w:shd w:val="clear" w:color="auto" w:fill="auto"/>
            <w:noWrap/>
            <w:vAlign w:val="center"/>
            <w:hideMark/>
          </w:tcPr>
          <w:p w14:paraId="0856268F"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13,990</w:t>
            </w:r>
          </w:p>
        </w:tc>
        <w:tc>
          <w:tcPr>
            <w:tcW w:w="406" w:type="pct"/>
            <w:tcBorders>
              <w:top w:val="nil"/>
              <w:left w:val="nil"/>
              <w:bottom w:val="single" w:sz="4" w:space="0" w:color="auto"/>
              <w:right w:val="single" w:sz="4" w:space="0" w:color="auto"/>
            </w:tcBorders>
            <w:shd w:val="clear" w:color="auto" w:fill="auto"/>
            <w:noWrap/>
            <w:vAlign w:val="center"/>
            <w:hideMark/>
          </w:tcPr>
          <w:p w14:paraId="6C11E6CE"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16,330</w:t>
            </w:r>
          </w:p>
        </w:tc>
        <w:tc>
          <w:tcPr>
            <w:tcW w:w="473" w:type="pct"/>
            <w:tcBorders>
              <w:top w:val="nil"/>
              <w:left w:val="nil"/>
              <w:bottom w:val="single" w:sz="4" w:space="0" w:color="auto"/>
              <w:right w:val="single" w:sz="4" w:space="0" w:color="auto"/>
            </w:tcBorders>
            <w:shd w:val="clear" w:color="auto" w:fill="auto"/>
            <w:noWrap/>
            <w:vAlign w:val="center"/>
            <w:hideMark/>
          </w:tcPr>
          <w:p w14:paraId="05D06925"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15,800</w:t>
            </w:r>
          </w:p>
        </w:tc>
        <w:tc>
          <w:tcPr>
            <w:tcW w:w="608" w:type="pct"/>
            <w:tcBorders>
              <w:top w:val="nil"/>
              <w:left w:val="nil"/>
              <w:bottom w:val="single" w:sz="4" w:space="0" w:color="auto"/>
              <w:right w:val="single" w:sz="4" w:space="0" w:color="auto"/>
            </w:tcBorders>
            <w:shd w:val="clear" w:color="auto" w:fill="auto"/>
            <w:noWrap/>
            <w:vAlign w:val="center"/>
            <w:hideMark/>
          </w:tcPr>
          <w:p w14:paraId="275E711B"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9,220</w:t>
            </w:r>
          </w:p>
        </w:tc>
        <w:tc>
          <w:tcPr>
            <w:tcW w:w="405" w:type="pct"/>
            <w:tcBorders>
              <w:top w:val="nil"/>
              <w:left w:val="nil"/>
              <w:bottom w:val="single" w:sz="4" w:space="0" w:color="auto"/>
              <w:right w:val="single" w:sz="4" w:space="0" w:color="auto"/>
            </w:tcBorders>
            <w:shd w:val="clear" w:color="auto" w:fill="auto"/>
            <w:noWrap/>
            <w:vAlign w:val="center"/>
            <w:hideMark/>
          </w:tcPr>
          <w:p w14:paraId="6D25E947"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140.1%</w:t>
            </w:r>
          </w:p>
        </w:tc>
        <w:tc>
          <w:tcPr>
            <w:tcW w:w="473" w:type="pct"/>
            <w:tcBorders>
              <w:top w:val="nil"/>
              <w:left w:val="nil"/>
              <w:bottom w:val="single" w:sz="4" w:space="0" w:color="auto"/>
              <w:right w:val="single" w:sz="4" w:space="0" w:color="auto"/>
            </w:tcBorders>
            <w:shd w:val="clear" w:color="auto" w:fill="auto"/>
            <w:noWrap/>
            <w:vAlign w:val="center"/>
            <w:hideMark/>
          </w:tcPr>
          <w:p w14:paraId="62734C24"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2</w:t>
            </w:r>
          </w:p>
        </w:tc>
        <w:tc>
          <w:tcPr>
            <w:tcW w:w="405" w:type="pct"/>
            <w:tcBorders>
              <w:top w:val="nil"/>
              <w:left w:val="nil"/>
              <w:bottom w:val="single" w:sz="4" w:space="0" w:color="auto"/>
              <w:right w:val="single" w:sz="4" w:space="0" w:color="auto"/>
            </w:tcBorders>
            <w:shd w:val="clear" w:color="auto" w:fill="auto"/>
            <w:noWrap/>
            <w:vAlign w:val="center"/>
            <w:hideMark/>
          </w:tcPr>
          <w:p w14:paraId="7C3CEAF3"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w:t>
            </w:r>
          </w:p>
        </w:tc>
      </w:tr>
      <w:tr w:rsidR="00677DB4" w:rsidRPr="00764D53" w14:paraId="08E59B9C"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6A6D72FC"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North</w:t>
            </w:r>
          </w:p>
        </w:tc>
        <w:tc>
          <w:tcPr>
            <w:tcW w:w="449" w:type="pct"/>
            <w:tcBorders>
              <w:top w:val="nil"/>
              <w:left w:val="nil"/>
              <w:bottom w:val="single" w:sz="4" w:space="0" w:color="auto"/>
              <w:right w:val="single" w:sz="4" w:space="0" w:color="auto"/>
            </w:tcBorders>
            <w:shd w:val="clear" w:color="auto" w:fill="auto"/>
            <w:noWrap/>
            <w:vAlign w:val="center"/>
            <w:hideMark/>
          </w:tcPr>
          <w:p w14:paraId="03E12596"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10,730</w:t>
            </w:r>
          </w:p>
        </w:tc>
        <w:tc>
          <w:tcPr>
            <w:tcW w:w="406" w:type="pct"/>
            <w:tcBorders>
              <w:top w:val="nil"/>
              <w:left w:val="nil"/>
              <w:bottom w:val="single" w:sz="4" w:space="0" w:color="auto"/>
              <w:right w:val="single" w:sz="4" w:space="0" w:color="auto"/>
            </w:tcBorders>
            <w:shd w:val="clear" w:color="auto" w:fill="auto"/>
            <w:noWrap/>
            <w:vAlign w:val="center"/>
            <w:hideMark/>
          </w:tcPr>
          <w:p w14:paraId="6F6B9E84"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10,750</w:t>
            </w:r>
          </w:p>
        </w:tc>
        <w:tc>
          <w:tcPr>
            <w:tcW w:w="337" w:type="pct"/>
            <w:tcBorders>
              <w:top w:val="nil"/>
              <w:left w:val="nil"/>
              <w:bottom w:val="single" w:sz="4" w:space="0" w:color="auto"/>
              <w:right w:val="single" w:sz="4" w:space="0" w:color="auto"/>
            </w:tcBorders>
            <w:shd w:val="clear" w:color="auto" w:fill="auto"/>
            <w:noWrap/>
            <w:vAlign w:val="center"/>
            <w:hideMark/>
          </w:tcPr>
          <w:p w14:paraId="0EAD228B"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10,800</w:t>
            </w:r>
          </w:p>
        </w:tc>
        <w:tc>
          <w:tcPr>
            <w:tcW w:w="406" w:type="pct"/>
            <w:tcBorders>
              <w:top w:val="nil"/>
              <w:left w:val="nil"/>
              <w:bottom w:val="single" w:sz="4" w:space="0" w:color="auto"/>
              <w:right w:val="single" w:sz="4" w:space="0" w:color="auto"/>
            </w:tcBorders>
            <w:shd w:val="clear" w:color="auto" w:fill="auto"/>
            <w:noWrap/>
            <w:vAlign w:val="center"/>
            <w:hideMark/>
          </w:tcPr>
          <w:p w14:paraId="2312FA40"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10,680</w:t>
            </w:r>
          </w:p>
        </w:tc>
        <w:tc>
          <w:tcPr>
            <w:tcW w:w="473" w:type="pct"/>
            <w:tcBorders>
              <w:top w:val="nil"/>
              <w:left w:val="nil"/>
              <w:bottom w:val="single" w:sz="4" w:space="0" w:color="auto"/>
              <w:right w:val="single" w:sz="4" w:space="0" w:color="auto"/>
            </w:tcBorders>
            <w:shd w:val="clear" w:color="auto" w:fill="auto"/>
            <w:noWrap/>
            <w:vAlign w:val="center"/>
            <w:hideMark/>
          </w:tcPr>
          <w:p w14:paraId="2A17353B"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10,530</w:t>
            </w:r>
          </w:p>
        </w:tc>
        <w:tc>
          <w:tcPr>
            <w:tcW w:w="608" w:type="pct"/>
            <w:tcBorders>
              <w:top w:val="nil"/>
              <w:left w:val="nil"/>
              <w:bottom w:val="single" w:sz="4" w:space="0" w:color="auto"/>
              <w:right w:val="single" w:sz="4" w:space="0" w:color="auto"/>
            </w:tcBorders>
            <w:shd w:val="clear" w:color="auto" w:fill="auto"/>
            <w:noWrap/>
            <w:vAlign w:val="center"/>
            <w:hideMark/>
          </w:tcPr>
          <w:p w14:paraId="5761D2F4"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-200</w:t>
            </w:r>
          </w:p>
        </w:tc>
        <w:tc>
          <w:tcPr>
            <w:tcW w:w="405" w:type="pct"/>
            <w:tcBorders>
              <w:top w:val="nil"/>
              <w:left w:val="nil"/>
              <w:bottom w:val="single" w:sz="4" w:space="0" w:color="auto"/>
              <w:right w:val="single" w:sz="4" w:space="0" w:color="auto"/>
            </w:tcBorders>
            <w:shd w:val="clear" w:color="auto" w:fill="auto"/>
            <w:noWrap/>
            <w:vAlign w:val="center"/>
            <w:hideMark/>
          </w:tcPr>
          <w:p w14:paraId="5EE6AF28"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-1.9%</w:t>
            </w:r>
          </w:p>
        </w:tc>
        <w:tc>
          <w:tcPr>
            <w:tcW w:w="473" w:type="pct"/>
            <w:tcBorders>
              <w:top w:val="nil"/>
              <w:left w:val="nil"/>
              <w:bottom w:val="single" w:sz="4" w:space="0" w:color="auto"/>
              <w:right w:val="single" w:sz="4" w:space="0" w:color="auto"/>
            </w:tcBorders>
            <w:shd w:val="clear" w:color="auto" w:fill="auto"/>
            <w:noWrap/>
            <w:vAlign w:val="center"/>
            <w:hideMark/>
          </w:tcPr>
          <w:p w14:paraId="52DA8D89"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19</w:t>
            </w:r>
          </w:p>
        </w:tc>
        <w:tc>
          <w:tcPr>
            <w:tcW w:w="405" w:type="pct"/>
            <w:tcBorders>
              <w:top w:val="nil"/>
              <w:left w:val="nil"/>
              <w:bottom w:val="single" w:sz="4" w:space="0" w:color="auto"/>
              <w:right w:val="single" w:sz="4" w:space="0" w:color="auto"/>
            </w:tcBorders>
            <w:shd w:val="clear" w:color="auto" w:fill="auto"/>
            <w:noWrap/>
            <w:vAlign w:val="center"/>
            <w:hideMark/>
          </w:tcPr>
          <w:p w14:paraId="2574B237"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19</w:t>
            </w:r>
          </w:p>
        </w:tc>
      </w:tr>
      <w:tr w:rsidR="00677DB4" w:rsidRPr="00764D53" w14:paraId="5E6B1009"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6B8F68EA"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Orton Longueville</w:t>
            </w:r>
          </w:p>
        </w:tc>
        <w:tc>
          <w:tcPr>
            <w:tcW w:w="449" w:type="pct"/>
            <w:tcBorders>
              <w:top w:val="nil"/>
              <w:left w:val="nil"/>
              <w:bottom w:val="single" w:sz="4" w:space="0" w:color="auto"/>
              <w:right w:val="single" w:sz="4" w:space="0" w:color="auto"/>
            </w:tcBorders>
            <w:shd w:val="clear" w:color="auto" w:fill="auto"/>
            <w:noWrap/>
            <w:vAlign w:val="center"/>
            <w:hideMark/>
          </w:tcPr>
          <w:p w14:paraId="77B8D084"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11,300</w:t>
            </w:r>
          </w:p>
        </w:tc>
        <w:tc>
          <w:tcPr>
            <w:tcW w:w="406" w:type="pct"/>
            <w:tcBorders>
              <w:top w:val="nil"/>
              <w:left w:val="nil"/>
              <w:bottom w:val="single" w:sz="4" w:space="0" w:color="auto"/>
              <w:right w:val="single" w:sz="4" w:space="0" w:color="auto"/>
            </w:tcBorders>
            <w:shd w:val="clear" w:color="auto" w:fill="auto"/>
            <w:noWrap/>
            <w:vAlign w:val="center"/>
            <w:hideMark/>
          </w:tcPr>
          <w:p w14:paraId="08244D5F"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11,200</w:t>
            </w:r>
          </w:p>
        </w:tc>
        <w:tc>
          <w:tcPr>
            <w:tcW w:w="337" w:type="pct"/>
            <w:tcBorders>
              <w:top w:val="nil"/>
              <w:left w:val="nil"/>
              <w:bottom w:val="single" w:sz="4" w:space="0" w:color="auto"/>
              <w:right w:val="single" w:sz="4" w:space="0" w:color="auto"/>
            </w:tcBorders>
            <w:shd w:val="clear" w:color="auto" w:fill="auto"/>
            <w:noWrap/>
            <w:vAlign w:val="center"/>
            <w:hideMark/>
          </w:tcPr>
          <w:p w14:paraId="73B8DAE6"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11,090</w:t>
            </w:r>
          </w:p>
        </w:tc>
        <w:tc>
          <w:tcPr>
            <w:tcW w:w="406" w:type="pct"/>
            <w:tcBorders>
              <w:top w:val="nil"/>
              <w:left w:val="nil"/>
              <w:bottom w:val="single" w:sz="4" w:space="0" w:color="auto"/>
              <w:right w:val="single" w:sz="4" w:space="0" w:color="auto"/>
            </w:tcBorders>
            <w:shd w:val="clear" w:color="auto" w:fill="auto"/>
            <w:noWrap/>
            <w:vAlign w:val="center"/>
            <w:hideMark/>
          </w:tcPr>
          <w:p w14:paraId="15B29BE6"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10,940</w:t>
            </w:r>
          </w:p>
        </w:tc>
        <w:tc>
          <w:tcPr>
            <w:tcW w:w="473" w:type="pct"/>
            <w:tcBorders>
              <w:top w:val="nil"/>
              <w:left w:val="nil"/>
              <w:bottom w:val="single" w:sz="4" w:space="0" w:color="auto"/>
              <w:right w:val="single" w:sz="4" w:space="0" w:color="auto"/>
            </w:tcBorders>
            <w:shd w:val="clear" w:color="auto" w:fill="auto"/>
            <w:noWrap/>
            <w:vAlign w:val="center"/>
            <w:hideMark/>
          </w:tcPr>
          <w:p w14:paraId="0013813A"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10,760</w:t>
            </w:r>
          </w:p>
        </w:tc>
        <w:tc>
          <w:tcPr>
            <w:tcW w:w="608" w:type="pct"/>
            <w:tcBorders>
              <w:top w:val="nil"/>
              <w:left w:val="nil"/>
              <w:bottom w:val="single" w:sz="4" w:space="0" w:color="auto"/>
              <w:right w:val="single" w:sz="4" w:space="0" w:color="auto"/>
            </w:tcBorders>
            <w:shd w:val="clear" w:color="auto" w:fill="auto"/>
            <w:noWrap/>
            <w:vAlign w:val="center"/>
            <w:hideMark/>
          </w:tcPr>
          <w:p w14:paraId="07514A2B"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-540</w:t>
            </w:r>
          </w:p>
        </w:tc>
        <w:tc>
          <w:tcPr>
            <w:tcW w:w="405" w:type="pct"/>
            <w:tcBorders>
              <w:top w:val="nil"/>
              <w:left w:val="nil"/>
              <w:bottom w:val="single" w:sz="4" w:space="0" w:color="auto"/>
              <w:right w:val="single" w:sz="4" w:space="0" w:color="auto"/>
            </w:tcBorders>
            <w:shd w:val="clear" w:color="auto" w:fill="auto"/>
            <w:noWrap/>
            <w:vAlign w:val="center"/>
            <w:hideMark/>
          </w:tcPr>
          <w:p w14:paraId="5496FAA9"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-4.8%</w:t>
            </w:r>
          </w:p>
        </w:tc>
        <w:tc>
          <w:tcPr>
            <w:tcW w:w="473" w:type="pct"/>
            <w:tcBorders>
              <w:top w:val="nil"/>
              <w:left w:val="nil"/>
              <w:bottom w:val="single" w:sz="4" w:space="0" w:color="auto"/>
              <w:right w:val="single" w:sz="4" w:space="0" w:color="auto"/>
            </w:tcBorders>
            <w:shd w:val="clear" w:color="auto" w:fill="auto"/>
            <w:noWrap/>
            <w:vAlign w:val="center"/>
            <w:hideMark/>
          </w:tcPr>
          <w:p w14:paraId="3F1AFEE1"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23</w:t>
            </w:r>
          </w:p>
        </w:tc>
        <w:tc>
          <w:tcPr>
            <w:tcW w:w="405" w:type="pct"/>
            <w:tcBorders>
              <w:top w:val="nil"/>
              <w:left w:val="nil"/>
              <w:bottom w:val="single" w:sz="4" w:space="0" w:color="auto"/>
              <w:right w:val="single" w:sz="4" w:space="0" w:color="auto"/>
            </w:tcBorders>
            <w:shd w:val="clear" w:color="auto" w:fill="auto"/>
            <w:noWrap/>
            <w:vAlign w:val="center"/>
            <w:hideMark/>
          </w:tcPr>
          <w:p w14:paraId="09B0CB11"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23</w:t>
            </w:r>
          </w:p>
        </w:tc>
      </w:tr>
      <w:tr w:rsidR="00677DB4" w:rsidRPr="00764D53" w14:paraId="313096DC"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4C530056"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Orton Waterville</w:t>
            </w:r>
          </w:p>
        </w:tc>
        <w:tc>
          <w:tcPr>
            <w:tcW w:w="449" w:type="pct"/>
            <w:tcBorders>
              <w:top w:val="nil"/>
              <w:left w:val="nil"/>
              <w:bottom w:val="single" w:sz="4" w:space="0" w:color="auto"/>
              <w:right w:val="single" w:sz="4" w:space="0" w:color="auto"/>
            </w:tcBorders>
            <w:shd w:val="clear" w:color="auto" w:fill="auto"/>
            <w:noWrap/>
            <w:vAlign w:val="center"/>
            <w:hideMark/>
          </w:tcPr>
          <w:p w14:paraId="2740BFA1"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10,110</w:t>
            </w:r>
          </w:p>
        </w:tc>
        <w:tc>
          <w:tcPr>
            <w:tcW w:w="406" w:type="pct"/>
            <w:tcBorders>
              <w:top w:val="nil"/>
              <w:left w:val="nil"/>
              <w:bottom w:val="single" w:sz="4" w:space="0" w:color="auto"/>
              <w:right w:val="single" w:sz="4" w:space="0" w:color="auto"/>
            </w:tcBorders>
            <w:shd w:val="clear" w:color="auto" w:fill="auto"/>
            <w:noWrap/>
            <w:vAlign w:val="center"/>
            <w:hideMark/>
          </w:tcPr>
          <w:p w14:paraId="7A045BE7"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10,770</w:t>
            </w:r>
          </w:p>
        </w:tc>
        <w:tc>
          <w:tcPr>
            <w:tcW w:w="337" w:type="pct"/>
            <w:tcBorders>
              <w:top w:val="nil"/>
              <w:left w:val="nil"/>
              <w:bottom w:val="single" w:sz="4" w:space="0" w:color="auto"/>
              <w:right w:val="single" w:sz="4" w:space="0" w:color="auto"/>
            </w:tcBorders>
            <w:shd w:val="clear" w:color="auto" w:fill="auto"/>
            <w:noWrap/>
            <w:vAlign w:val="center"/>
            <w:hideMark/>
          </w:tcPr>
          <w:p w14:paraId="144693A6"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11,330</w:t>
            </w:r>
          </w:p>
        </w:tc>
        <w:tc>
          <w:tcPr>
            <w:tcW w:w="406" w:type="pct"/>
            <w:tcBorders>
              <w:top w:val="nil"/>
              <w:left w:val="nil"/>
              <w:bottom w:val="single" w:sz="4" w:space="0" w:color="auto"/>
              <w:right w:val="single" w:sz="4" w:space="0" w:color="auto"/>
            </w:tcBorders>
            <w:shd w:val="clear" w:color="auto" w:fill="auto"/>
            <w:noWrap/>
            <w:vAlign w:val="center"/>
            <w:hideMark/>
          </w:tcPr>
          <w:p w14:paraId="729AFBFA"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11,230</w:t>
            </w:r>
          </w:p>
        </w:tc>
        <w:tc>
          <w:tcPr>
            <w:tcW w:w="473" w:type="pct"/>
            <w:tcBorders>
              <w:top w:val="nil"/>
              <w:left w:val="nil"/>
              <w:bottom w:val="single" w:sz="4" w:space="0" w:color="auto"/>
              <w:right w:val="single" w:sz="4" w:space="0" w:color="auto"/>
            </w:tcBorders>
            <w:shd w:val="clear" w:color="auto" w:fill="auto"/>
            <w:noWrap/>
            <w:vAlign w:val="center"/>
            <w:hideMark/>
          </w:tcPr>
          <w:p w14:paraId="3EC19A42"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10,980</w:t>
            </w:r>
          </w:p>
        </w:tc>
        <w:tc>
          <w:tcPr>
            <w:tcW w:w="608" w:type="pct"/>
            <w:tcBorders>
              <w:top w:val="nil"/>
              <w:left w:val="nil"/>
              <w:bottom w:val="single" w:sz="4" w:space="0" w:color="auto"/>
              <w:right w:val="single" w:sz="4" w:space="0" w:color="auto"/>
            </w:tcBorders>
            <w:shd w:val="clear" w:color="auto" w:fill="auto"/>
            <w:noWrap/>
            <w:vAlign w:val="center"/>
            <w:hideMark/>
          </w:tcPr>
          <w:p w14:paraId="2447BA4F"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870</w:t>
            </w:r>
          </w:p>
        </w:tc>
        <w:tc>
          <w:tcPr>
            <w:tcW w:w="405" w:type="pct"/>
            <w:tcBorders>
              <w:top w:val="nil"/>
              <w:left w:val="nil"/>
              <w:bottom w:val="single" w:sz="4" w:space="0" w:color="auto"/>
              <w:right w:val="single" w:sz="4" w:space="0" w:color="auto"/>
            </w:tcBorders>
            <w:shd w:val="clear" w:color="auto" w:fill="auto"/>
            <w:noWrap/>
            <w:vAlign w:val="center"/>
            <w:hideMark/>
          </w:tcPr>
          <w:p w14:paraId="6EC3247D"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8.6%</w:t>
            </w:r>
          </w:p>
        </w:tc>
        <w:tc>
          <w:tcPr>
            <w:tcW w:w="473" w:type="pct"/>
            <w:tcBorders>
              <w:top w:val="nil"/>
              <w:left w:val="nil"/>
              <w:bottom w:val="single" w:sz="4" w:space="0" w:color="auto"/>
              <w:right w:val="single" w:sz="4" w:space="0" w:color="auto"/>
            </w:tcBorders>
            <w:shd w:val="clear" w:color="auto" w:fill="auto"/>
            <w:noWrap/>
            <w:vAlign w:val="center"/>
            <w:hideMark/>
          </w:tcPr>
          <w:p w14:paraId="4F5BCDAA"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10</w:t>
            </w:r>
          </w:p>
        </w:tc>
        <w:tc>
          <w:tcPr>
            <w:tcW w:w="405" w:type="pct"/>
            <w:tcBorders>
              <w:top w:val="nil"/>
              <w:left w:val="nil"/>
              <w:bottom w:val="single" w:sz="4" w:space="0" w:color="auto"/>
              <w:right w:val="single" w:sz="4" w:space="0" w:color="auto"/>
            </w:tcBorders>
            <w:shd w:val="clear" w:color="auto" w:fill="auto"/>
            <w:noWrap/>
            <w:vAlign w:val="center"/>
            <w:hideMark/>
          </w:tcPr>
          <w:p w14:paraId="0FEDCF26"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11</w:t>
            </w:r>
          </w:p>
        </w:tc>
      </w:tr>
      <w:tr w:rsidR="00677DB4" w:rsidRPr="00764D53" w14:paraId="41CA3DA5"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30183649"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Park</w:t>
            </w:r>
          </w:p>
        </w:tc>
        <w:tc>
          <w:tcPr>
            <w:tcW w:w="449" w:type="pct"/>
            <w:tcBorders>
              <w:top w:val="nil"/>
              <w:left w:val="nil"/>
              <w:bottom w:val="single" w:sz="4" w:space="0" w:color="auto"/>
              <w:right w:val="single" w:sz="4" w:space="0" w:color="auto"/>
            </w:tcBorders>
            <w:shd w:val="clear" w:color="auto" w:fill="auto"/>
            <w:noWrap/>
            <w:vAlign w:val="center"/>
            <w:hideMark/>
          </w:tcPr>
          <w:p w14:paraId="2BE7697C"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10,870</w:t>
            </w:r>
          </w:p>
        </w:tc>
        <w:tc>
          <w:tcPr>
            <w:tcW w:w="406" w:type="pct"/>
            <w:tcBorders>
              <w:top w:val="nil"/>
              <w:left w:val="nil"/>
              <w:bottom w:val="single" w:sz="4" w:space="0" w:color="auto"/>
              <w:right w:val="single" w:sz="4" w:space="0" w:color="auto"/>
            </w:tcBorders>
            <w:shd w:val="clear" w:color="auto" w:fill="auto"/>
            <w:noWrap/>
            <w:vAlign w:val="center"/>
            <w:hideMark/>
          </w:tcPr>
          <w:p w14:paraId="67C68127"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10,770</w:t>
            </w:r>
          </w:p>
        </w:tc>
        <w:tc>
          <w:tcPr>
            <w:tcW w:w="337" w:type="pct"/>
            <w:tcBorders>
              <w:top w:val="nil"/>
              <w:left w:val="nil"/>
              <w:bottom w:val="single" w:sz="4" w:space="0" w:color="auto"/>
              <w:right w:val="single" w:sz="4" w:space="0" w:color="auto"/>
            </w:tcBorders>
            <w:shd w:val="clear" w:color="auto" w:fill="auto"/>
            <w:noWrap/>
            <w:vAlign w:val="center"/>
            <w:hideMark/>
          </w:tcPr>
          <w:p w14:paraId="45559D78"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11,060</w:t>
            </w:r>
          </w:p>
        </w:tc>
        <w:tc>
          <w:tcPr>
            <w:tcW w:w="406" w:type="pct"/>
            <w:tcBorders>
              <w:top w:val="nil"/>
              <w:left w:val="nil"/>
              <w:bottom w:val="single" w:sz="4" w:space="0" w:color="auto"/>
              <w:right w:val="single" w:sz="4" w:space="0" w:color="auto"/>
            </w:tcBorders>
            <w:shd w:val="clear" w:color="auto" w:fill="auto"/>
            <w:noWrap/>
            <w:vAlign w:val="center"/>
            <w:hideMark/>
          </w:tcPr>
          <w:p w14:paraId="0086D871"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10,910</w:t>
            </w:r>
          </w:p>
        </w:tc>
        <w:tc>
          <w:tcPr>
            <w:tcW w:w="473" w:type="pct"/>
            <w:tcBorders>
              <w:top w:val="nil"/>
              <w:left w:val="nil"/>
              <w:bottom w:val="single" w:sz="4" w:space="0" w:color="auto"/>
              <w:right w:val="single" w:sz="4" w:space="0" w:color="auto"/>
            </w:tcBorders>
            <w:shd w:val="clear" w:color="auto" w:fill="auto"/>
            <w:noWrap/>
            <w:vAlign w:val="center"/>
            <w:hideMark/>
          </w:tcPr>
          <w:p w14:paraId="502A2457"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10,710</w:t>
            </w:r>
          </w:p>
        </w:tc>
        <w:tc>
          <w:tcPr>
            <w:tcW w:w="608" w:type="pct"/>
            <w:tcBorders>
              <w:top w:val="nil"/>
              <w:left w:val="nil"/>
              <w:bottom w:val="single" w:sz="4" w:space="0" w:color="auto"/>
              <w:right w:val="single" w:sz="4" w:space="0" w:color="auto"/>
            </w:tcBorders>
            <w:shd w:val="clear" w:color="auto" w:fill="auto"/>
            <w:noWrap/>
            <w:vAlign w:val="center"/>
            <w:hideMark/>
          </w:tcPr>
          <w:p w14:paraId="7BC10DC5"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-160</w:t>
            </w:r>
          </w:p>
        </w:tc>
        <w:tc>
          <w:tcPr>
            <w:tcW w:w="405" w:type="pct"/>
            <w:tcBorders>
              <w:top w:val="nil"/>
              <w:left w:val="nil"/>
              <w:bottom w:val="single" w:sz="4" w:space="0" w:color="auto"/>
              <w:right w:val="single" w:sz="4" w:space="0" w:color="auto"/>
            </w:tcBorders>
            <w:shd w:val="clear" w:color="auto" w:fill="auto"/>
            <w:noWrap/>
            <w:vAlign w:val="center"/>
            <w:hideMark/>
          </w:tcPr>
          <w:p w14:paraId="383A4703"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-1.5%</w:t>
            </w:r>
          </w:p>
        </w:tc>
        <w:tc>
          <w:tcPr>
            <w:tcW w:w="473" w:type="pct"/>
            <w:tcBorders>
              <w:top w:val="nil"/>
              <w:left w:val="nil"/>
              <w:bottom w:val="single" w:sz="4" w:space="0" w:color="auto"/>
              <w:right w:val="single" w:sz="4" w:space="0" w:color="auto"/>
            </w:tcBorders>
            <w:shd w:val="clear" w:color="auto" w:fill="auto"/>
            <w:noWrap/>
            <w:vAlign w:val="center"/>
            <w:hideMark/>
          </w:tcPr>
          <w:p w14:paraId="2EC30F17"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18</w:t>
            </w:r>
          </w:p>
        </w:tc>
        <w:tc>
          <w:tcPr>
            <w:tcW w:w="405" w:type="pct"/>
            <w:tcBorders>
              <w:top w:val="nil"/>
              <w:left w:val="nil"/>
              <w:bottom w:val="single" w:sz="4" w:space="0" w:color="auto"/>
              <w:right w:val="single" w:sz="4" w:space="0" w:color="auto"/>
            </w:tcBorders>
            <w:shd w:val="clear" w:color="auto" w:fill="auto"/>
            <w:noWrap/>
            <w:vAlign w:val="center"/>
            <w:hideMark/>
          </w:tcPr>
          <w:p w14:paraId="0C26A666"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18</w:t>
            </w:r>
          </w:p>
        </w:tc>
      </w:tr>
      <w:tr w:rsidR="00677DB4" w:rsidRPr="00764D53" w14:paraId="182EDDBB"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06ABAB53"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Paston and Walton</w:t>
            </w:r>
          </w:p>
        </w:tc>
        <w:tc>
          <w:tcPr>
            <w:tcW w:w="449" w:type="pct"/>
            <w:tcBorders>
              <w:top w:val="nil"/>
              <w:left w:val="nil"/>
              <w:bottom w:val="single" w:sz="4" w:space="0" w:color="auto"/>
              <w:right w:val="single" w:sz="4" w:space="0" w:color="auto"/>
            </w:tcBorders>
            <w:shd w:val="clear" w:color="auto" w:fill="auto"/>
            <w:noWrap/>
            <w:vAlign w:val="center"/>
            <w:hideMark/>
          </w:tcPr>
          <w:p w14:paraId="02D85477"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11,060</w:t>
            </w:r>
          </w:p>
        </w:tc>
        <w:tc>
          <w:tcPr>
            <w:tcW w:w="406" w:type="pct"/>
            <w:tcBorders>
              <w:top w:val="nil"/>
              <w:left w:val="nil"/>
              <w:bottom w:val="single" w:sz="4" w:space="0" w:color="auto"/>
              <w:right w:val="single" w:sz="4" w:space="0" w:color="auto"/>
            </w:tcBorders>
            <w:shd w:val="clear" w:color="auto" w:fill="auto"/>
            <w:noWrap/>
            <w:vAlign w:val="center"/>
            <w:hideMark/>
          </w:tcPr>
          <w:p w14:paraId="402D0D62"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10,970</w:t>
            </w:r>
          </w:p>
        </w:tc>
        <w:tc>
          <w:tcPr>
            <w:tcW w:w="337" w:type="pct"/>
            <w:tcBorders>
              <w:top w:val="nil"/>
              <w:left w:val="nil"/>
              <w:bottom w:val="single" w:sz="4" w:space="0" w:color="auto"/>
              <w:right w:val="single" w:sz="4" w:space="0" w:color="auto"/>
            </w:tcBorders>
            <w:shd w:val="clear" w:color="auto" w:fill="auto"/>
            <w:noWrap/>
            <w:vAlign w:val="center"/>
            <w:hideMark/>
          </w:tcPr>
          <w:p w14:paraId="1B672C44"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10,890</w:t>
            </w:r>
          </w:p>
        </w:tc>
        <w:tc>
          <w:tcPr>
            <w:tcW w:w="406" w:type="pct"/>
            <w:tcBorders>
              <w:top w:val="nil"/>
              <w:left w:val="nil"/>
              <w:bottom w:val="single" w:sz="4" w:space="0" w:color="auto"/>
              <w:right w:val="single" w:sz="4" w:space="0" w:color="auto"/>
            </w:tcBorders>
            <w:shd w:val="clear" w:color="auto" w:fill="auto"/>
            <w:noWrap/>
            <w:vAlign w:val="center"/>
            <w:hideMark/>
          </w:tcPr>
          <w:p w14:paraId="6019F801"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10,720</w:t>
            </w:r>
          </w:p>
        </w:tc>
        <w:tc>
          <w:tcPr>
            <w:tcW w:w="473" w:type="pct"/>
            <w:tcBorders>
              <w:top w:val="nil"/>
              <w:left w:val="nil"/>
              <w:bottom w:val="single" w:sz="4" w:space="0" w:color="auto"/>
              <w:right w:val="single" w:sz="4" w:space="0" w:color="auto"/>
            </w:tcBorders>
            <w:shd w:val="clear" w:color="auto" w:fill="auto"/>
            <w:noWrap/>
            <w:vAlign w:val="center"/>
            <w:hideMark/>
          </w:tcPr>
          <w:p w14:paraId="5F4C2D41"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10,540</w:t>
            </w:r>
          </w:p>
        </w:tc>
        <w:tc>
          <w:tcPr>
            <w:tcW w:w="608" w:type="pct"/>
            <w:tcBorders>
              <w:top w:val="nil"/>
              <w:left w:val="nil"/>
              <w:bottom w:val="single" w:sz="4" w:space="0" w:color="auto"/>
              <w:right w:val="single" w:sz="4" w:space="0" w:color="auto"/>
            </w:tcBorders>
            <w:shd w:val="clear" w:color="auto" w:fill="auto"/>
            <w:noWrap/>
            <w:vAlign w:val="center"/>
            <w:hideMark/>
          </w:tcPr>
          <w:p w14:paraId="0871103A"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-520</w:t>
            </w:r>
          </w:p>
        </w:tc>
        <w:tc>
          <w:tcPr>
            <w:tcW w:w="405" w:type="pct"/>
            <w:tcBorders>
              <w:top w:val="nil"/>
              <w:left w:val="nil"/>
              <w:bottom w:val="single" w:sz="4" w:space="0" w:color="auto"/>
              <w:right w:val="single" w:sz="4" w:space="0" w:color="auto"/>
            </w:tcBorders>
            <w:shd w:val="clear" w:color="auto" w:fill="auto"/>
            <w:noWrap/>
            <w:vAlign w:val="center"/>
            <w:hideMark/>
          </w:tcPr>
          <w:p w14:paraId="74882CFA"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-4.7%</w:t>
            </w:r>
          </w:p>
        </w:tc>
        <w:tc>
          <w:tcPr>
            <w:tcW w:w="473" w:type="pct"/>
            <w:tcBorders>
              <w:top w:val="nil"/>
              <w:left w:val="nil"/>
              <w:bottom w:val="single" w:sz="4" w:space="0" w:color="auto"/>
              <w:right w:val="single" w:sz="4" w:space="0" w:color="auto"/>
            </w:tcBorders>
            <w:shd w:val="clear" w:color="auto" w:fill="auto"/>
            <w:noWrap/>
            <w:vAlign w:val="center"/>
            <w:hideMark/>
          </w:tcPr>
          <w:p w14:paraId="27325D98"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22</w:t>
            </w:r>
          </w:p>
        </w:tc>
        <w:tc>
          <w:tcPr>
            <w:tcW w:w="405" w:type="pct"/>
            <w:tcBorders>
              <w:top w:val="nil"/>
              <w:left w:val="nil"/>
              <w:bottom w:val="single" w:sz="4" w:space="0" w:color="auto"/>
              <w:right w:val="single" w:sz="4" w:space="0" w:color="auto"/>
            </w:tcBorders>
            <w:shd w:val="clear" w:color="auto" w:fill="auto"/>
            <w:noWrap/>
            <w:vAlign w:val="center"/>
            <w:hideMark/>
          </w:tcPr>
          <w:p w14:paraId="523D63EA"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22</w:t>
            </w:r>
          </w:p>
        </w:tc>
      </w:tr>
      <w:tr w:rsidR="00677DB4" w:rsidRPr="00764D53" w14:paraId="613E7730"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58FCFA9E"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Ravensthorpe</w:t>
            </w:r>
          </w:p>
        </w:tc>
        <w:tc>
          <w:tcPr>
            <w:tcW w:w="449" w:type="pct"/>
            <w:tcBorders>
              <w:top w:val="nil"/>
              <w:left w:val="nil"/>
              <w:bottom w:val="single" w:sz="4" w:space="0" w:color="auto"/>
              <w:right w:val="single" w:sz="4" w:space="0" w:color="auto"/>
            </w:tcBorders>
            <w:shd w:val="clear" w:color="auto" w:fill="auto"/>
            <w:noWrap/>
            <w:vAlign w:val="center"/>
            <w:hideMark/>
          </w:tcPr>
          <w:p w14:paraId="7C275543"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11,210</w:t>
            </w:r>
          </w:p>
        </w:tc>
        <w:tc>
          <w:tcPr>
            <w:tcW w:w="406" w:type="pct"/>
            <w:tcBorders>
              <w:top w:val="nil"/>
              <w:left w:val="nil"/>
              <w:bottom w:val="single" w:sz="4" w:space="0" w:color="auto"/>
              <w:right w:val="single" w:sz="4" w:space="0" w:color="auto"/>
            </w:tcBorders>
            <w:shd w:val="clear" w:color="auto" w:fill="auto"/>
            <w:noWrap/>
            <w:vAlign w:val="center"/>
            <w:hideMark/>
          </w:tcPr>
          <w:p w14:paraId="0BFEF1B1"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11,130</w:t>
            </w:r>
          </w:p>
        </w:tc>
        <w:tc>
          <w:tcPr>
            <w:tcW w:w="337" w:type="pct"/>
            <w:tcBorders>
              <w:top w:val="nil"/>
              <w:left w:val="nil"/>
              <w:bottom w:val="single" w:sz="4" w:space="0" w:color="auto"/>
              <w:right w:val="single" w:sz="4" w:space="0" w:color="auto"/>
            </w:tcBorders>
            <w:shd w:val="clear" w:color="auto" w:fill="auto"/>
            <w:noWrap/>
            <w:vAlign w:val="center"/>
            <w:hideMark/>
          </w:tcPr>
          <w:p w14:paraId="4E8ABAA3"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11,760</w:t>
            </w:r>
          </w:p>
        </w:tc>
        <w:tc>
          <w:tcPr>
            <w:tcW w:w="406" w:type="pct"/>
            <w:tcBorders>
              <w:top w:val="nil"/>
              <w:left w:val="nil"/>
              <w:bottom w:val="single" w:sz="4" w:space="0" w:color="auto"/>
              <w:right w:val="single" w:sz="4" w:space="0" w:color="auto"/>
            </w:tcBorders>
            <w:shd w:val="clear" w:color="auto" w:fill="auto"/>
            <w:noWrap/>
            <w:vAlign w:val="center"/>
            <w:hideMark/>
          </w:tcPr>
          <w:p w14:paraId="3B26E6EB"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11,720</w:t>
            </w:r>
          </w:p>
        </w:tc>
        <w:tc>
          <w:tcPr>
            <w:tcW w:w="473" w:type="pct"/>
            <w:tcBorders>
              <w:top w:val="nil"/>
              <w:left w:val="nil"/>
              <w:bottom w:val="single" w:sz="4" w:space="0" w:color="auto"/>
              <w:right w:val="single" w:sz="4" w:space="0" w:color="auto"/>
            </w:tcBorders>
            <w:shd w:val="clear" w:color="auto" w:fill="auto"/>
            <w:noWrap/>
            <w:vAlign w:val="center"/>
            <w:hideMark/>
          </w:tcPr>
          <w:p w14:paraId="5E7587D5"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11,320</w:t>
            </w:r>
          </w:p>
        </w:tc>
        <w:tc>
          <w:tcPr>
            <w:tcW w:w="608" w:type="pct"/>
            <w:tcBorders>
              <w:top w:val="nil"/>
              <w:left w:val="nil"/>
              <w:bottom w:val="single" w:sz="4" w:space="0" w:color="auto"/>
              <w:right w:val="single" w:sz="4" w:space="0" w:color="auto"/>
            </w:tcBorders>
            <w:shd w:val="clear" w:color="auto" w:fill="auto"/>
            <w:noWrap/>
            <w:vAlign w:val="center"/>
            <w:hideMark/>
          </w:tcPr>
          <w:p w14:paraId="5DE8D4A3"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110</w:t>
            </w:r>
          </w:p>
        </w:tc>
        <w:tc>
          <w:tcPr>
            <w:tcW w:w="405" w:type="pct"/>
            <w:tcBorders>
              <w:top w:val="nil"/>
              <w:left w:val="nil"/>
              <w:bottom w:val="single" w:sz="4" w:space="0" w:color="auto"/>
              <w:right w:val="single" w:sz="4" w:space="0" w:color="auto"/>
            </w:tcBorders>
            <w:shd w:val="clear" w:color="auto" w:fill="auto"/>
            <w:noWrap/>
            <w:vAlign w:val="center"/>
            <w:hideMark/>
          </w:tcPr>
          <w:p w14:paraId="48325E63"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1.0%</w:t>
            </w:r>
          </w:p>
        </w:tc>
        <w:tc>
          <w:tcPr>
            <w:tcW w:w="473" w:type="pct"/>
            <w:tcBorders>
              <w:top w:val="nil"/>
              <w:left w:val="nil"/>
              <w:bottom w:val="single" w:sz="4" w:space="0" w:color="auto"/>
              <w:right w:val="single" w:sz="4" w:space="0" w:color="auto"/>
            </w:tcBorders>
            <w:shd w:val="clear" w:color="auto" w:fill="auto"/>
            <w:noWrap/>
            <w:vAlign w:val="center"/>
            <w:hideMark/>
          </w:tcPr>
          <w:p w14:paraId="4F5BC864"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17</w:t>
            </w:r>
          </w:p>
        </w:tc>
        <w:tc>
          <w:tcPr>
            <w:tcW w:w="405" w:type="pct"/>
            <w:tcBorders>
              <w:top w:val="nil"/>
              <w:left w:val="nil"/>
              <w:bottom w:val="single" w:sz="4" w:space="0" w:color="auto"/>
              <w:right w:val="single" w:sz="4" w:space="0" w:color="auto"/>
            </w:tcBorders>
            <w:shd w:val="clear" w:color="auto" w:fill="auto"/>
            <w:noWrap/>
            <w:vAlign w:val="center"/>
            <w:hideMark/>
          </w:tcPr>
          <w:p w14:paraId="0F2388A9"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17</w:t>
            </w:r>
          </w:p>
        </w:tc>
      </w:tr>
      <w:tr w:rsidR="00677DB4" w:rsidRPr="00764D53" w14:paraId="7DED78CB"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346F4454"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Stanground South</w:t>
            </w:r>
          </w:p>
        </w:tc>
        <w:tc>
          <w:tcPr>
            <w:tcW w:w="449" w:type="pct"/>
            <w:tcBorders>
              <w:top w:val="nil"/>
              <w:left w:val="nil"/>
              <w:bottom w:val="single" w:sz="4" w:space="0" w:color="auto"/>
              <w:right w:val="single" w:sz="4" w:space="0" w:color="auto"/>
            </w:tcBorders>
            <w:shd w:val="clear" w:color="auto" w:fill="auto"/>
            <w:noWrap/>
            <w:vAlign w:val="center"/>
            <w:hideMark/>
          </w:tcPr>
          <w:p w14:paraId="2B9D26D4"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8,560</w:t>
            </w:r>
          </w:p>
        </w:tc>
        <w:tc>
          <w:tcPr>
            <w:tcW w:w="406" w:type="pct"/>
            <w:tcBorders>
              <w:top w:val="nil"/>
              <w:left w:val="nil"/>
              <w:bottom w:val="single" w:sz="4" w:space="0" w:color="auto"/>
              <w:right w:val="single" w:sz="4" w:space="0" w:color="auto"/>
            </w:tcBorders>
            <w:shd w:val="clear" w:color="auto" w:fill="auto"/>
            <w:noWrap/>
            <w:vAlign w:val="center"/>
            <w:hideMark/>
          </w:tcPr>
          <w:p w14:paraId="46E76476"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10,770</w:t>
            </w:r>
          </w:p>
        </w:tc>
        <w:tc>
          <w:tcPr>
            <w:tcW w:w="337" w:type="pct"/>
            <w:tcBorders>
              <w:top w:val="nil"/>
              <w:left w:val="nil"/>
              <w:bottom w:val="single" w:sz="4" w:space="0" w:color="auto"/>
              <w:right w:val="single" w:sz="4" w:space="0" w:color="auto"/>
            </w:tcBorders>
            <w:shd w:val="clear" w:color="auto" w:fill="auto"/>
            <w:noWrap/>
            <w:vAlign w:val="center"/>
            <w:hideMark/>
          </w:tcPr>
          <w:p w14:paraId="3605EDB7"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11,090</w:t>
            </w:r>
          </w:p>
        </w:tc>
        <w:tc>
          <w:tcPr>
            <w:tcW w:w="406" w:type="pct"/>
            <w:tcBorders>
              <w:top w:val="nil"/>
              <w:left w:val="nil"/>
              <w:bottom w:val="single" w:sz="4" w:space="0" w:color="auto"/>
              <w:right w:val="single" w:sz="4" w:space="0" w:color="auto"/>
            </w:tcBorders>
            <w:shd w:val="clear" w:color="auto" w:fill="auto"/>
            <w:noWrap/>
            <w:vAlign w:val="center"/>
            <w:hideMark/>
          </w:tcPr>
          <w:p w14:paraId="1C7D6012"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10,880</w:t>
            </w:r>
          </w:p>
        </w:tc>
        <w:tc>
          <w:tcPr>
            <w:tcW w:w="473" w:type="pct"/>
            <w:tcBorders>
              <w:top w:val="nil"/>
              <w:left w:val="nil"/>
              <w:bottom w:val="single" w:sz="4" w:space="0" w:color="auto"/>
              <w:right w:val="single" w:sz="4" w:space="0" w:color="auto"/>
            </w:tcBorders>
            <w:shd w:val="clear" w:color="auto" w:fill="auto"/>
            <w:noWrap/>
            <w:vAlign w:val="center"/>
            <w:hideMark/>
          </w:tcPr>
          <w:p w14:paraId="10DB5D2C"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10,660</w:t>
            </w:r>
          </w:p>
        </w:tc>
        <w:tc>
          <w:tcPr>
            <w:tcW w:w="608" w:type="pct"/>
            <w:tcBorders>
              <w:top w:val="nil"/>
              <w:left w:val="nil"/>
              <w:bottom w:val="single" w:sz="4" w:space="0" w:color="auto"/>
              <w:right w:val="single" w:sz="4" w:space="0" w:color="auto"/>
            </w:tcBorders>
            <w:shd w:val="clear" w:color="auto" w:fill="auto"/>
            <w:noWrap/>
            <w:vAlign w:val="center"/>
            <w:hideMark/>
          </w:tcPr>
          <w:p w14:paraId="4A92112A"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2,100</w:t>
            </w:r>
          </w:p>
        </w:tc>
        <w:tc>
          <w:tcPr>
            <w:tcW w:w="405" w:type="pct"/>
            <w:tcBorders>
              <w:top w:val="nil"/>
              <w:left w:val="nil"/>
              <w:bottom w:val="single" w:sz="4" w:space="0" w:color="auto"/>
              <w:right w:val="single" w:sz="4" w:space="0" w:color="auto"/>
            </w:tcBorders>
            <w:shd w:val="clear" w:color="auto" w:fill="auto"/>
            <w:noWrap/>
            <w:vAlign w:val="center"/>
            <w:hideMark/>
          </w:tcPr>
          <w:p w14:paraId="60A94A3A"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24.5%</w:t>
            </w:r>
          </w:p>
        </w:tc>
        <w:tc>
          <w:tcPr>
            <w:tcW w:w="473" w:type="pct"/>
            <w:tcBorders>
              <w:top w:val="nil"/>
              <w:left w:val="nil"/>
              <w:bottom w:val="single" w:sz="4" w:space="0" w:color="auto"/>
              <w:right w:val="single" w:sz="4" w:space="0" w:color="auto"/>
            </w:tcBorders>
            <w:shd w:val="clear" w:color="auto" w:fill="auto"/>
            <w:noWrap/>
            <w:vAlign w:val="center"/>
            <w:hideMark/>
          </w:tcPr>
          <w:p w14:paraId="59918855"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6</w:t>
            </w:r>
          </w:p>
        </w:tc>
        <w:tc>
          <w:tcPr>
            <w:tcW w:w="405" w:type="pct"/>
            <w:tcBorders>
              <w:top w:val="nil"/>
              <w:left w:val="nil"/>
              <w:bottom w:val="single" w:sz="4" w:space="0" w:color="auto"/>
              <w:right w:val="single" w:sz="4" w:space="0" w:color="auto"/>
            </w:tcBorders>
            <w:shd w:val="clear" w:color="auto" w:fill="auto"/>
            <w:noWrap/>
            <w:vAlign w:val="center"/>
            <w:hideMark/>
          </w:tcPr>
          <w:p w14:paraId="3F2808FC"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5</w:t>
            </w:r>
          </w:p>
        </w:tc>
      </w:tr>
      <w:tr w:rsidR="00677DB4" w:rsidRPr="00764D53" w14:paraId="091E1FB8"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1A400E5E"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Werrington</w:t>
            </w:r>
          </w:p>
        </w:tc>
        <w:tc>
          <w:tcPr>
            <w:tcW w:w="449" w:type="pct"/>
            <w:tcBorders>
              <w:top w:val="nil"/>
              <w:left w:val="nil"/>
              <w:bottom w:val="single" w:sz="4" w:space="0" w:color="auto"/>
              <w:right w:val="single" w:sz="4" w:space="0" w:color="auto"/>
            </w:tcBorders>
            <w:shd w:val="clear" w:color="auto" w:fill="auto"/>
            <w:noWrap/>
            <w:vAlign w:val="center"/>
            <w:hideMark/>
          </w:tcPr>
          <w:p w14:paraId="2673E120"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11,150</w:t>
            </w:r>
          </w:p>
        </w:tc>
        <w:tc>
          <w:tcPr>
            <w:tcW w:w="406" w:type="pct"/>
            <w:tcBorders>
              <w:top w:val="nil"/>
              <w:left w:val="nil"/>
              <w:bottom w:val="single" w:sz="4" w:space="0" w:color="auto"/>
              <w:right w:val="single" w:sz="4" w:space="0" w:color="auto"/>
            </w:tcBorders>
            <w:shd w:val="clear" w:color="auto" w:fill="auto"/>
            <w:noWrap/>
            <w:vAlign w:val="center"/>
            <w:hideMark/>
          </w:tcPr>
          <w:p w14:paraId="46904C36"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11,040</w:t>
            </w:r>
          </w:p>
        </w:tc>
        <w:tc>
          <w:tcPr>
            <w:tcW w:w="337" w:type="pct"/>
            <w:tcBorders>
              <w:top w:val="nil"/>
              <w:left w:val="nil"/>
              <w:bottom w:val="single" w:sz="4" w:space="0" w:color="auto"/>
              <w:right w:val="single" w:sz="4" w:space="0" w:color="auto"/>
            </w:tcBorders>
            <w:shd w:val="clear" w:color="auto" w:fill="auto"/>
            <w:noWrap/>
            <w:vAlign w:val="center"/>
            <w:hideMark/>
          </w:tcPr>
          <w:p w14:paraId="28C88750"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11,070</w:t>
            </w:r>
          </w:p>
        </w:tc>
        <w:tc>
          <w:tcPr>
            <w:tcW w:w="406" w:type="pct"/>
            <w:tcBorders>
              <w:top w:val="nil"/>
              <w:left w:val="nil"/>
              <w:bottom w:val="single" w:sz="4" w:space="0" w:color="auto"/>
              <w:right w:val="single" w:sz="4" w:space="0" w:color="auto"/>
            </w:tcBorders>
            <w:shd w:val="clear" w:color="auto" w:fill="auto"/>
            <w:noWrap/>
            <w:vAlign w:val="center"/>
            <w:hideMark/>
          </w:tcPr>
          <w:p w14:paraId="2FFBDDC8"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10,990</w:t>
            </w:r>
          </w:p>
        </w:tc>
        <w:tc>
          <w:tcPr>
            <w:tcW w:w="473" w:type="pct"/>
            <w:tcBorders>
              <w:top w:val="nil"/>
              <w:left w:val="nil"/>
              <w:bottom w:val="single" w:sz="4" w:space="0" w:color="auto"/>
              <w:right w:val="single" w:sz="4" w:space="0" w:color="auto"/>
            </w:tcBorders>
            <w:shd w:val="clear" w:color="auto" w:fill="auto"/>
            <w:noWrap/>
            <w:vAlign w:val="center"/>
            <w:hideMark/>
          </w:tcPr>
          <w:p w14:paraId="6C7813B3"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10,760</w:t>
            </w:r>
          </w:p>
        </w:tc>
        <w:tc>
          <w:tcPr>
            <w:tcW w:w="608" w:type="pct"/>
            <w:tcBorders>
              <w:top w:val="nil"/>
              <w:left w:val="nil"/>
              <w:bottom w:val="single" w:sz="4" w:space="0" w:color="auto"/>
              <w:right w:val="single" w:sz="4" w:space="0" w:color="auto"/>
            </w:tcBorders>
            <w:shd w:val="clear" w:color="auto" w:fill="auto"/>
            <w:noWrap/>
            <w:vAlign w:val="center"/>
            <w:hideMark/>
          </w:tcPr>
          <w:p w14:paraId="5598B642"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-390</w:t>
            </w:r>
          </w:p>
        </w:tc>
        <w:tc>
          <w:tcPr>
            <w:tcW w:w="405" w:type="pct"/>
            <w:tcBorders>
              <w:top w:val="nil"/>
              <w:left w:val="nil"/>
              <w:bottom w:val="single" w:sz="4" w:space="0" w:color="auto"/>
              <w:right w:val="single" w:sz="4" w:space="0" w:color="auto"/>
            </w:tcBorders>
            <w:shd w:val="clear" w:color="auto" w:fill="auto"/>
            <w:noWrap/>
            <w:vAlign w:val="center"/>
            <w:hideMark/>
          </w:tcPr>
          <w:p w14:paraId="5E94E21C"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-3.5%</w:t>
            </w:r>
          </w:p>
        </w:tc>
        <w:tc>
          <w:tcPr>
            <w:tcW w:w="473" w:type="pct"/>
            <w:tcBorders>
              <w:top w:val="nil"/>
              <w:left w:val="nil"/>
              <w:bottom w:val="single" w:sz="4" w:space="0" w:color="auto"/>
              <w:right w:val="single" w:sz="4" w:space="0" w:color="auto"/>
            </w:tcBorders>
            <w:shd w:val="clear" w:color="auto" w:fill="auto"/>
            <w:noWrap/>
            <w:vAlign w:val="center"/>
            <w:hideMark/>
          </w:tcPr>
          <w:p w14:paraId="10B327BD"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21</w:t>
            </w:r>
          </w:p>
        </w:tc>
        <w:tc>
          <w:tcPr>
            <w:tcW w:w="405" w:type="pct"/>
            <w:tcBorders>
              <w:top w:val="nil"/>
              <w:left w:val="nil"/>
              <w:bottom w:val="single" w:sz="4" w:space="0" w:color="auto"/>
              <w:right w:val="single" w:sz="4" w:space="0" w:color="auto"/>
            </w:tcBorders>
            <w:shd w:val="clear" w:color="auto" w:fill="auto"/>
            <w:noWrap/>
            <w:vAlign w:val="center"/>
            <w:hideMark/>
          </w:tcPr>
          <w:p w14:paraId="44082FCA"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21</w:t>
            </w:r>
          </w:p>
        </w:tc>
      </w:tr>
      <w:tr w:rsidR="00677DB4" w:rsidRPr="00764D53" w14:paraId="796DF84C"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63B38652"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West</w:t>
            </w:r>
          </w:p>
        </w:tc>
        <w:tc>
          <w:tcPr>
            <w:tcW w:w="449" w:type="pct"/>
            <w:tcBorders>
              <w:top w:val="nil"/>
              <w:left w:val="nil"/>
              <w:bottom w:val="single" w:sz="4" w:space="0" w:color="auto"/>
              <w:right w:val="single" w:sz="4" w:space="0" w:color="auto"/>
            </w:tcBorders>
            <w:shd w:val="clear" w:color="auto" w:fill="auto"/>
            <w:noWrap/>
            <w:vAlign w:val="center"/>
            <w:hideMark/>
          </w:tcPr>
          <w:p w14:paraId="7934E5A1"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6,140</w:t>
            </w:r>
          </w:p>
        </w:tc>
        <w:tc>
          <w:tcPr>
            <w:tcW w:w="406" w:type="pct"/>
            <w:tcBorders>
              <w:top w:val="nil"/>
              <w:left w:val="nil"/>
              <w:bottom w:val="single" w:sz="4" w:space="0" w:color="auto"/>
              <w:right w:val="single" w:sz="4" w:space="0" w:color="auto"/>
            </w:tcBorders>
            <w:shd w:val="clear" w:color="auto" w:fill="auto"/>
            <w:noWrap/>
            <w:vAlign w:val="center"/>
            <w:hideMark/>
          </w:tcPr>
          <w:p w14:paraId="7D5A5CA0"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6,100</w:t>
            </w:r>
          </w:p>
        </w:tc>
        <w:tc>
          <w:tcPr>
            <w:tcW w:w="337" w:type="pct"/>
            <w:tcBorders>
              <w:top w:val="nil"/>
              <w:left w:val="nil"/>
              <w:bottom w:val="single" w:sz="4" w:space="0" w:color="auto"/>
              <w:right w:val="single" w:sz="4" w:space="0" w:color="auto"/>
            </w:tcBorders>
            <w:shd w:val="clear" w:color="auto" w:fill="auto"/>
            <w:noWrap/>
            <w:vAlign w:val="center"/>
            <w:hideMark/>
          </w:tcPr>
          <w:p w14:paraId="0EA0722B"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6,070</w:t>
            </w:r>
          </w:p>
        </w:tc>
        <w:tc>
          <w:tcPr>
            <w:tcW w:w="406" w:type="pct"/>
            <w:tcBorders>
              <w:top w:val="nil"/>
              <w:left w:val="nil"/>
              <w:bottom w:val="single" w:sz="4" w:space="0" w:color="auto"/>
              <w:right w:val="single" w:sz="4" w:space="0" w:color="auto"/>
            </w:tcBorders>
            <w:shd w:val="clear" w:color="auto" w:fill="auto"/>
            <w:noWrap/>
            <w:vAlign w:val="center"/>
            <w:hideMark/>
          </w:tcPr>
          <w:p w14:paraId="3C48A1D4"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6,020</w:t>
            </w:r>
          </w:p>
        </w:tc>
        <w:tc>
          <w:tcPr>
            <w:tcW w:w="473" w:type="pct"/>
            <w:tcBorders>
              <w:top w:val="nil"/>
              <w:left w:val="nil"/>
              <w:bottom w:val="single" w:sz="4" w:space="0" w:color="auto"/>
              <w:right w:val="single" w:sz="4" w:space="0" w:color="auto"/>
            </w:tcBorders>
            <w:shd w:val="clear" w:color="auto" w:fill="auto"/>
            <w:noWrap/>
            <w:vAlign w:val="center"/>
            <w:hideMark/>
          </w:tcPr>
          <w:p w14:paraId="4975236C"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5,940</w:t>
            </w:r>
          </w:p>
        </w:tc>
        <w:tc>
          <w:tcPr>
            <w:tcW w:w="608" w:type="pct"/>
            <w:tcBorders>
              <w:top w:val="nil"/>
              <w:left w:val="nil"/>
              <w:bottom w:val="single" w:sz="4" w:space="0" w:color="auto"/>
              <w:right w:val="single" w:sz="4" w:space="0" w:color="auto"/>
            </w:tcBorders>
            <w:shd w:val="clear" w:color="auto" w:fill="auto"/>
            <w:noWrap/>
            <w:vAlign w:val="center"/>
            <w:hideMark/>
          </w:tcPr>
          <w:p w14:paraId="2DDCC52C"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-200</w:t>
            </w:r>
          </w:p>
        </w:tc>
        <w:tc>
          <w:tcPr>
            <w:tcW w:w="405" w:type="pct"/>
            <w:tcBorders>
              <w:top w:val="nil"/>
              <w:left w:val="nil"/>
              <w:bottom w:val="single" w:sz="4" w:space="0" w:color="auto"/>
              <w:right w:val="single" w:sz="4" w:space="0" w:color="auto"/>
            </w:tcBorders>
            <w:shd w:val="clear" w:color="auto" w:fill="auto"/>
            <w:noWrap/>
            <w:vAlign w:val="center"/>
            <w:hideMark/>
          </w:tcPr>
          <w:p w14:paraId="0984E1C9"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-3.3%</w:t>
            </w:r>
          </w:p>
        </w:tc>
        <w:tc>
          <w:tcPr>
            <w:tcW w:w="473" w:type="pct"/>
            <w:tcBorders>
              <w:top w:val="nil"/>
              <w:left w:val="nil"/>
              <w:bottom w:val="single" w:sz="4" w:space="0" w:color="auto"/>
              <w:right w:val="single" w:sz="4" w:space="0" w:color="auto"/>
            </w:tcBorders>
            <w:shd w:val="clear" w:color="auto" w:fill="auto"/>
            <w:noWrap/>
            <w:vAlign w:val="center"/>
            <w:hideMark/>
          </w:tcPr>
          <w:p w14:paraId="49D6835B"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19</w:t>
            </w:r>
          </w:p>
        </w:tc>
        <w:tc>
          <w:tcPr>
            <w:tcW w:w="405" w:type="pct"/>
            <w:tcBorders>
              <w:top w:val="nil"/>
              <w:left w:val="nil"/>
              <w:bottom w:val="single" w:sz="4" w:space="0" w:color="auto"/>
              <w:right w:val="single" w:sz="4" w:space="0" w:color="auto"/>
            </w:tcBorders>
            <w:shd w:val="clear" w:color="auto" w:fill="auto"/>
            <w:noWrap/>
            <w:vAlign w:val="center"/>
            <w:hideMark/>
          </w:tcPr>
          <w:p w14:paraId="457A21C2"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20</w:t>
            </w:r>
          </w:p>
        </w:tc>
      </w:tr>
      <w:tr w:rsidR="00677DB4" w:rsidRPr="00764D53" w14:paraId="2B3C9F77"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0ADB803C"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Wittering</w:t>
            </w:r>
          </w:p>
        </w:tc>
        <w:tc>
          <w:tcPr>
            <w:tcW w:w="449" w:type="pct"/>
            <w:tcBorders>
              <w:top w:val="nil"/>
              <w:left w:val="nil"/>
              <w:bottom w:val="single" w:sz="4" w:space="0" w:color="auto"/>
              <w:right w:val="single" w:sz="4" w:space="0" w:color="auto"/>
            </w:tcBorders>
            <w:shd w:val="clear" w:color="auto" w:fill="auto"/>
            <w:noWrap/>
            <w:vAlign w:val="center"/>
            <w:hideMark/>
          </w:tcPr>
          <w:p w14:paraId="21D344C2"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3,640</w:t>
            </w:r>
          </w:p>
        </w:tc>
        <w:tc>
          <w:tcPr>
            <w:tcW w:w="406" w:type="pct"/>
            <w:tcBorders>
              <w:top w:val="nil"/>
              <w:left w:val="nil"/>
              <w:bottom w:val="single" w:sz="4" w:space="0" w:color="auto"/>
              <w:right w:val="single" w:sz="4" w:space="0" w:color="auto"/>
            </w:tcBorders>
            <w:shd w:val="clear" w:color="auto" w:fill="auto"/>
            <w:noWrap/>
            <w:vAlign w:val="center"/>
            <w:hideMark/>
          </w:tcPr>
          <w:p w14:paraId="41017A7A"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3,960</w:t>
            </w:r>
          </w:p>
        </w:tc>
        <w:tc>
          <w:tcPr>
            <w:tcW w:w="337" w:type="pct"/>
            <w:tcBorders>
              <w:top w:val="nil"/>
              <w:left w:val="nil"/>
              <w:bottom w:val="single" w:sz="4" w:space="0" w:color="auto"/>
              <w:right w:val="single" w:sz="4" w:space="0" w:color="auto"/>
            </w:tcBorders>
            <w:shd w:val="clear" w:color="auto" w:fill="auto"/>
            <w:noWrap/>
            <w:vAlign w:val="center"/>
            <w:hideMark/>
          </w:tcPr>
          <w:p w14:paraId="70C47668"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4,180</w:t>
            </w:r>
          </w:p>
        </w:tc>
        <w:tc>
          <w:tcPr>
            <w:tcW w:w="406" w:type="pct"/>
            <w:tcBorders>
              <w:top w:val="nil"/>
              <w:left w:val="nil"/>
              <w:bottom w:val="single" w:sz="4" w:space="0" w:color="auto"/>
              <w:right w:val="single" w:sz="4" w:space="0" w:color="auto"/>
            </w:tcBorders>
            <w:shd w:val="clear" w:color="auto" w:fill="auto"/>
            <w:noWrap/>
            <w:vAlign w:val="center"/>
            <w:hideMark/>
          </w:tcPr>
          <w:p w14:paraId="3BFF56B0"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4,330</w:t>
            </w:r>
          </w:p>
        </w:tc>
        <w:tc>
          <w:tcPr>
            <w:tcW w:w="473" w:type="pct"/>
            <w:tcBorders>
              <w:top w:val="nil"/>
              <w:left w:val="nil"/>
              <w:bottom w:val="single" w:sz="4" w:space="0" w:color="auto"/>
              <w:right w:val="single" w:sz="4" w:space="0" w:color="auto"/>
            </w:tcBorders>
            <w:shd w:val="clear" w:color="auto" w:fill="auto"/>
            <w:noWrap/>
            <w:vAlign w:val="center"/>
            <w:hideMark/>
          </w:tcPr>
          <w:p w14:paraId="4DAD6EC9"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4,230</w:t>
            </w:r>
          </w:p>
        </w:tc>
        <w:tc>
          <w:tcPr>
            <w:tcW w:w="608" w:type="pct"/>
            <w:tcBorders>
              <w:top w:val="nil"/>
              <w:left w:val="nil"/>
              <w:bottom w:val="single" w:sz="4" w:space="0" w:color="auto"/>
              <w:right w:val="single" w:sz="4" w:space="0" w:color="auto"/>
            </w:tcBorders>
            <w:shd w:val="clear" w:color="auto" w:fill="auto"/>
            <w:noWrap/>
            <w:vAlign w:val="center"/>
            <w:hideMark/>
          </w:tcPr>
          <w:p w14:paraId="117FEE7D" w14:textId="77777777" w:rsidR="00677DB4" w:rsidRPr="00764D53" w:rsidRDefault="00677DB4" w:rsidP="00BC0127">
            <w:pPr>
              <w:spacing w:after="0" w:line="240" w:lineRule="auto"/>
              <w:jc w:val="center"/>
              <w:rPr>
                <w:rFonts w:eastAsia="Times New Roman" w:cs="Arial"/>
                <w:color w:val="000000"/>
                <w:sz w:val="16"/>
                <w:szCs w:val="16"/>
                <w:lang w:eastAsia="en-GB"/>
              </w:rPr>
            </w:pPr>
            <w:r w:rsidRPr="00764D53">
              <w:rPr>
                <w:rFonts w:eastAsia="Times New Roman" w:cs="Arial"/>
                <w:color w:val="000000"/>
                <w:sz w:val="16"/>
                <w:szCs w:val="16"/>
                <w:lang w:eastAsia="en-GB"/>
              </w:rPr>
              <w:t>590</w:t>
            </w:r>
          </w:p>
        </w:tc>
        <w:tc>
          <w:tcPr>
            <w:tcW w:w="405" w:type="pct"/>
            <w:tcBorders>
              <w:top w:val="nil"/>
              <w:left w:val="nil"/>
              <w:bottom w:val="single" w:sz="4" w:space="0" w:color="auto"/>
              <w:right w:val="single" w:sz="4" w:space="0" w:color="auto"/>
            </w:tcBorders>
            <w:shd w:val="clear" w:color="auto" w:fill="auto"/>
            <w:noWrap/>
            <w:vAlign w:val="center"/>
            <w:hideMark/>
          </w:tcPr>
          <w:p w14:paraId="73ECE03D"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16.2%</w:t>
            </w:r>
          </w:p>
        </w:tc>
        <w:tc>
          <w:tcPr>
            <w:tcW w:w="473" w:type="pct"/>
            <w:tcBorders>
              <w:top w:val="nil"/>
              <w:left w:val="nil"/>
              <w:bottom w:val="single" w:sz="4" w:space="0" w:color="auto"/>
              <w:right w:val="single" w:sz="4" w:space="0" w:color="auto"/>
            </w:tcBorders>
            <w:shd w:val="clear" w:color="auto" w:fill="auto"/>
            <w:noWrap/>
            <w:vAlign w:val="center"/>
            <w:hideMark/>
          </w:tcPr>
          <w:p w14:paraId="61637227"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12</w:t>
            </w:r>
          </w:p>
        </w:tc>
        <w:tc>
          <w:tcPr>
            <w:tcW w:w="405" w:type="pct"/>
            <w:tcBorders>
              <w:top w:val="nil"/>
              <w:left w:val="nil"/>
              <w:bottom w:val="single" w:sz="4" w:space="0" w:color="auto"/>
              <w:right w:val="single" w:sz="4" w:space="0" w:color="auto"/>
            </w:tcBorders>
            <w:shd w:val="clear" w:color="auto" w:fill="auto"/>
            <w:noWrap/>
            <w:vAlign w:val="center"/>
            <w:hideMark/>
          </w:tcPr>
          <w:p w14:paraId="3F1F34E2"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8</w:t>
            </w:r>
          </w:p>
        </w:tc>
      </w:tr>
      <w:tr w:rsidR="00677DB4" w:rsidRPr="00764D53" w14:paraId="6B7A5E67" w14:textId="77777777" w:rsidTr="00BC0127">
        <w:trPr>
          <w:trHeight w:val="225"/>
        </w:trPr>
        <w:tc>
          <w:tcPr>
            <w:tcW w:w="1038" w:type="pct"/>
            <w:tcBorders>
              <w:top w:val="nil"/>
              <w:left w:val="single" w:sz="4" w:space="0" w:color="auto"/>
              <w:bottom w:val="single" w:sz="4" w:space="0" w:color="auto"/>
              <w:right w:val="single" w:sz="4" w:space="0" w:color="auto"/>
            </w:tcBorders>
            <w:shd w:val="clear" w:color="auto" w:fill="auto"/>
            <w:noWrap/>
            <w:vAlign w:val="center"/>
            <w:hideMark/>
          </w:tcPr>
          <w:p w14:paraId="4FBE5825"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Total</w:t>
            </w:r>
          </w:p>
        </w:tc>
        <w:tc>
          <w:tcPr>
            <w:tcW w:w="449" w:type="pct"/>
            <w:tcBorders>
              <w:top w:val="nil"/>
              <w:left w:val="nil"/>
              <w:bottom w:val="single" w:sz="4" w:space="0" w:color="auto"/>
              <w:right w:val="single" w:sz="4" w:space="0" w:color="auto"/>
            </w:tcBorders>
            <w:shd w:val="clear" w:color="auto" w:fill="auto"/>
            <w:noWrap/>
            <w:vAlign w:val="center"/>
            <w:hideMark/>
          </w:tcPr>
          <w:p w14:paraId="54485AF5"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198,120</w:t>
            </w:r>
          </w:p>
        </w:tc>
        <w:tc>
          <w:tcPr>
            <w:tcW w:w="406" w:type="pct"/>
            <w:tcBorders>
              <w:top w:val="nil"/>
              <w:left w:val="nil"/>
              <w:bottom w:val="single" w:sz="4" w:space="0" w:color="auto"/>
              <w:right w:val="single" w:sz="4" w:space="0" w:color="auto"/>
            </w:tcBorders>
            <w:shd w:val="clear" w:color="auto" w:fill="auto"/>
            <w:noWrap/>
            <w:vAlign w:val="center"/>
            <w:hideMark/>
          </w:tcPr>
          <w:p w14:paraId="76D648D6"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216,430</w:t>
            </w:r>
          </w:p>
        </w:tc>
        <w:tc>
          <w:tcPr>
            <w:tcW w:w="337" w:type="pct"/>
            <w:tcBorders>
              <w:top w:val="nil"/>
              <w:left w:val="nil"/>
              <w:bottom w:val="single" w:sz="4" w:space="0" w:color="auto"/>
              <w:right w:val="single" w:sz="4" w:space="0" w:color="auto"/>
            </w:tcBorders>
            <w:shd w:val="clear" w:color="auto" w:fill="auto"/>
            <w:noWrap/>
            <w:vAlign w:val="center"/>
            <w:hideMark/>
          </w:tcPr>
          <w:p w14:paraId="15B51FCC"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231,550</w:t>
            </w:r>
          </w:p>
        </w:tc>
        <w:tc>
          <w:tcPr>
            <w:tcW w:w="406" w:type="pct"/>
            <w:tcBorders>
              <w:top w:val="nil"/>
              <w:left w:val="nil"/>
              <w:bottom w:val="single" w:sz="4" w:space="0" w:color="auto"/>
              <w:right w:val="single" w:sz="4" w:space="0" w:color="auto"/>
            </w:tcBorders>
            <w:shd w:val="clear" w:color="auto" w:fill="auto"/>
            <w:noWrap/>
            <w:vAlign w:val="center"/>
            <w:hideMark/>
          </w:tcPr>
          <w:p w14:paraId="609197DE"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240,260</w:t>
            </w:r>
          </w:p>
        </w:tc>
        <w:tc>
          <w:tcPr>
            <w:tcW w:w="473" w:type="pct"/>
            <w:tcBorders>
              <w:top w:val="nil"/>
              <w:left w:val="nil"/>
              <w:bottom w:val="single" w:sz="4" w:space="0" w:color="auto"/>
              <w:right w:val="single" w:sz="4" w:space="0" w:color="auto"/>
            </w:tcBorders>
            <w:shd w:val="clear" w:color="auto" w:fill="auto"/>
            <w:noWrap/>
            <w:vAlign w:val="center"/>
            <w:hideMark/>
          </w:tcPr>
          <w:p w14:paraId="4C7C19C8"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240,810</w:t>
            </w:r>
          </w:p>
        </w:tc>
        <w:tc>
          <w:tcPr>
            <w:tcW w:w="608" w:type="pct"/>
            <w:tcBorders>
              <w:top w:val="nil"/>
              <w:left w:val="nil"/>
              <w:bottom w:val="single" w:sz="4" w:space="0" w:color="auto"/>
              <w:right w:val="single" w:sz="4" w:space="0" w:color="auto"/>
            </w:tcBorders>
            <w:shd w:val="clear" w:color="auto" w:fill="auto"/>
            <w:noWrap/>
            <w:vAlign w:val="center"/>
            <w:hideMark/>
          </w:tcPr>
          <w:p w14:paraId="4FF5EA58"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42,690</w:t>
            </w:r>
          </w:p>
        </w:tc>
        <w:tc>
          <w:tcPr>
            <w:tcW w:w="405" w:type="pct"/>
            <w:tcBorders>
              <w:top w:val="nil"/>
              <w:left w:val="nil"/>
              <w:bottom w:val="single" w:sz="4" w:space="0" w:color="auto"/>
              <w:right w:val="single" w:sz="4" w:space="0" w:color="auto"/>
            </w:tcBorders>
            <w:shd w:val="clear" w:color="auto" w:fill="auto"/>
            <w:noWrap/>
            <w:vAlign w:val="center"/>
            <w:hideMark/>
          </w:tcPr>
          <w:p w14:paraId="282BFFE5"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21.5%</w:t>
            </w:r>
          </w:p>
        </w:tc>
        <w:tc>
          <w:tcPr>
            <w:tcW w:w="473" w:type="pct"/>
            <w:tcBorders>
              <w:top w:val="nil"/>
              <w:left w:val="nil"/>
              <w:bottom w:val="single" w:sz="4" w:space="0" w:color="auto"/>
              <w:right w:val="single" w:sz="4" w:space="0" w:color="auto"/>
            </w:tcBorders>
            <w:shd w:val="clear" w:color="auto" w:fill="auto"/>
            <w:noWrap/>
            <w:vAlign w:val="center"/>
            <w:hideMark/>
          </w:tcPr>
          <w:p w14:paraId="3B04CA6F"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w:t>
            </w:r>
          </w:p>
        </w:tc>
        <w:tc>
          <w:tcPr>
            <w:tcW w:w="405" w:type="pct"/>
            <w:tcBorders>
              <w:top w:val="nil"/>
              <w:left w:val="nil"/>
              <w:bottom w:val="single" w:sz="4" w:space="0" w:color="auto"/>
              <w:right w:val="single" w:sz="4" w:space="0" w:color="auto"/>
            </w:tcBorders>
            <w:shd w:val="clear" w:color="auto" w:fill="auto"/>
            <w:noWrap/>
            <w:vAlign w:val="center"/>
            <w:hideMark/>
          </w:tcPr>
          <w:p w14:paraId="41D6E0C9" w14:textId="77777777" w:rsidR="00677DB4" w:rsidRPr="00764D53" w:rsidRDefault="00677DB4" w:rsidP="00BC0127">
            <w:pPr>
              <w:spacing w:after="0" w:line="240" w:lineRule="auto"/>
              <w:jc w:val="center"/>
              <w:rPr>
                <w:rFonts w:eastAsia="Times New Roman" w:cs="Times New Roman"/>
                <w:color w:val="000000"/>
                <w:sz w:val="16"/>
                <w:szCs w:val="16"/>
                <w:lang w:eastAsia="en-GB"/>
              </w:rPr>
            </w:pPr>
            <w:r w:rsidRPr="00764D53">
              <w:rPr>
                <w:rFonts w:eastAsia="Times New Roman" w:cs="Times New Roman"/>
                <w:color w:val="000000"/>
                <w:sz w:val="16"/>
                <w:szCs w:val="16"/>
                <w:lang w:eastAsia="en-GB"/>
              </w:rPr>
              <w:t>-</w:t>
            </w:r>
          </w:p>
        </w:tc>
      </w:tr>
    </w:tbl>
    <w:p w14:paraId="50847806" w14:textId="77777777" w:rsidR="00677DB4" w:rsidRPr="00764D53" w:rsidRDefault="00677DB4" w:rsidP="00677DB4">
      <w:pPr>
        <w:rPr>
          <w:b/>
          <w:sz w:val="16"/>
          <w:szCs w:val="16"/>
        </w:rPr>
      </w:pPr>
      <w:r w:rsidRPr="00764D53">
        <w:rPr>
          <w:b/>
          <w:sz w:val="16"/>
          <w:szCs w:val="16"/>
        </w:rPr>
        <w:t>Source: Cambridgeshire Research Group</w:t>
      </w:r>
    </w:p>
    <w:p w14:paraId="04FD5985" w14:textId="77777777" w:rsidR="00A05969" w:rsidRPr="00764D53" w:rsidRDefault="00677DB4" w:rsidP="00677DB4">
      <w:r w:rsidRPr="00764D53">
        <w:t>Population grow</w:t>
      </w:r>
      <w:r w:rsidR="00D130DE" w:rsidRPr="00764D53">
        <w:t xml:space="preserve">th in Peterborough between 2016 and </w:t>
      </w:r>
      <w:r w:rsidRPr="00764D53">
        <w:t xml:space="preserve">2036 is expected to be highest in numerical terms in the Great Haddon development to the south of the area, which has yet to commence but is expected to have 12,770 residents by 2036. The population of Hargate and Hempsted is predicted to rise by 9,220 residents (140.1%) over this period and in Gunthorpe, the population is predicted to increase by 7,150 residents (79.4%). In percentage terms, excluding the Great Haddon development which is yet to commence, population increases </w:t>
      </w:r>
      <w:r w:rsidR="00DF164B">
        <w:t xml:space="preserve">are forecast to be </w:t>
      </w:r>
      <w:r w:rsidRPr="00764D53">
        <w:t>highest in Hargate and H</w:t>
      </w:r>
      <w:r w:rsidR="000E300E" w:rsidRPr="00764D53">
        <w:t>empsted, Gunthorpe and Central.</w:t>
      </w:r>
    </w:p>
    <w:p w14:paraId="066006E8" w14:textId="16394502" w:rsidR="00690AA5" w:rsidRPr="0045538F" w:rsidRDefault="0045538F" w:rsidP="00677DB4">
      <w:r w:rsidRPr="0045538F">
        <w:t>The map below shows future planned major development sites within the newly-formed Cambridgeshire &amp; Peterborough Combined Authority</w:t>
      </w:r>
      <w:r w:rsidR="000E4E02">
        <w:t xml:space="preserve"> and illustrates </w:t>
      </w:r>
      <w:r w:rsidRPr="0045538F">
        <w:t>the above-referenced significant rise in dwelling stock in Peterborough over coming years, particularly in the Great Haddon area. The draft Local Plan for Peterborough also includes a housing target of 27,625 by 2036 (an increase of 35.9%), an additional 22,024 jobs within the same period and an increase in Gross Value Added of £6,452.7 million by 2031, an increase of 35.3%.</w:t>
      </w:r>
    </w:p>
    <w:p w14:paraId="2CF59F9D" w14:textId="77777777" w:rsidR="00690AA5" w:rsidRPr="00C4430F" w:rsidRDefault="00690AA5" w:rsidP="00677DB4">
      <w:pPr>
        <w:rPr>
          <w:highlight w:val="yellow"/>
        </w:rPr>
      </w:pPr>
    </w:p>
    <w:p w14:paraId="65F91FC0" w14:textId="77777777" w:rsidR="00690AA5" w:rsidRDefault="00690AA5" w:rsidP="00677DB4">
      <w:pPr>
        <w:rPr>
          <w:highlight w:val="yellow"/>
        </w:rPr>
      </w:pPr>
    </w:p>
    <w:p w14:paraId="21440129" w14:textId="77777777" w:rsidR="00764D53" w:rsidRDefault="00764D53" w:rsidP="00677DB4">
      <w:pPr>
        <w:rPr>
          <w:highlight w:val="yellow"/>
        </w:rPr>
      </w:pPr>
    </w:p>
    <w:p w14:paraId="48ED57C3" w14:textId="77777777" w:rsidR="00764D53" w:rsidRDefault="00764D53" w:rsidP="00677DB4">
      <w:pPr>
        <w:rPr>
          <w:highlight w:val="yellow"/>
        </w:rPr>
      </w:pPr>
    </w:p>
    <w:p w14:paraId="544CB3D2" w14:textId="105B194B" w:rsidR="00764D53" w:rsidRPr="002A62A3" w:rsidRDefault="00265F75" w:rsidP="00677DB4">
      <w:pPr>
        <w:rPr>
          <w:b/>
        </w:rPr>
      </w:pPr>
      <w:r>
        <w:rPr>
          <w:b/>
        </w:rPr>
        <w:lastRenderedPageBreak/>
        <w:t xml:space="preserve">Figure </w:t>
      </w:r>
      <w:r w:rsidR="009D37F3">
        <w:rPr>
          <w:b/>
        </w:rPr>
        <w:t>9</w:t>
      </w:r>
      <w:r w:rsidR="00764D53" w:rsidRPr="002A62A3">
        <w:rPr>
          <w:b/>
        </w:rPr>
        <w:t>: Major Development Sites – Cambridgeshire &amp; Peterborough Combined Authority</w:t>
      </w:r>
    </w:p>
    <w:p w14:paraId="1D9B7348" w14:textId="77777777" w:rsidR="00690AA5" w:rsidRPr="00C4430F" w:rsidRDefault="00764D53" w:rsidP="00677DB4">
      <w:pPr>
        <w:rPr>
          <w:highlight w:val="yellow"/>
        </w:rPr>
      </w:pPr>
      <w:r>
        <w:rPr>
          <w:noProof/>
          <w:lang w:eastAsia="en-GB"/>
        </w:rPr>
        <w:drawing>
          <wp:inline distT="0" distB="0" distL="0" distR="0" wp14:anchorId="1EA508CE" wp14:editId="3C4F81E1">
            <wp:extent cx="5731510" cy="4111625"/>
            <wp:effectExtent l="0" t="0" r="254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111625"/>
                    </a:xfrm>
                    <a:prstGeom prst="rect">
                      <a:avLst/>
                    </a:prstGeom>
                  </pic:spPr>
                </pic:pic>
              </a:graphicData>
            </a:graphic>
          </wp:inline>
        </w:drawing>
      </w:r>
    </w:p>
    <w:p w14:paraId="6FA24B86" w14:textId="77777777" w:rsidR="00690AA5" w:rsidRPr="002A62A3" w:rsidRDefault="002A62A3" w:rsidP="00677DB4">
      <w:pPr>
        <w:rPr>
          <w:b/>
          <w:sz w:val="16"/>
          <w:szCs w:val="16"/>
        </w:rPr>
      </w:pPr>
      <w:r w:rsidRPr="002A62A3">
        <w:rPr>
          <w:b/>
          <w:sz w:val="16"/>
          <w:szCs w:val="16"/>
        </w:rPr>
        <w:t>© Crown Copyright and database rights, 2017 Ordnance Survey 100023205</w:t>
      </w:r>
    </w:p>
    <w:p w14:paraId="403840A0" w14:textId="419B8EB0" w:rsidR="00677DB4" w:rsidRPr="00EF0F20" w:rsidRDefault="00265F75" w:rsidP="00677DB4">
      <w:pPr>
        <w:rPr>
          <w:b/>
        </w:rPr>
      </w:pPr>
      <w:r>
        <w:rPr>
          <w:b/>
        </w:rPr>
        <w:t xml:space="preserve">Figure </w:t>
      </w:r>
      <w:r w:rsidR="009D37F3">
        <w:rPr>
          <w:b/>
        </w:rPr>
        <w:t>10</w:t>
      </w:r>
      <w:r w:rsidR="00677DB4" w:rsidRPr="00EF0F20">
        <w:rPr>
          <w:b/>
        </w:rPr>
        <w:t>: Components of Population Change in Peterborough, 2011-15</w:t>
      </w:r>
    </w:p>
    <w:p w14:paraId="49141829" w14:textId="77777777" w:rsidR="00677DB4" w:rsidRPr="00EF0F20" w:rsidRDefault="00677DB4" w:rsidP="00677DB4">
      <w:r w:rsidRPr="00EF0F20">
        <w:rPr>
          <w:noProof/>
          <w:lang w:eastAsia="en-GB"/>
        </w:rPr>
        <w:drawing>
          <wp:inline distT="0" distB="0" distL="0" distR="0" wp14:anchorId="513673AC" wp14:editId="31006CA5">
            <wp:extent cx="4904762" cy="2819048"/>
            <wp:effectExtent l="0" t="0" r="0" b="63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4904762" cy="2819048"/>
                    </a:xfrm>
                    <a:prstGeom prst="rect">
                      <a:avLst/>
                    </a:prstGeom>
                  </pic:spPr>
                </pic:pic>
              </a:graphicData>
            </a:graphic>
          </wp:inline>
        </w:drawing>
      </w:r>
    </w:p>
    <w:p w14:paraId="22EFB52A" w14:textId="77777777" w:rsidR="00677DB4" w:rsidRPr="00EF0F20" w:rsidRDefault="00677DB4" w:rsidP="00677DB4">
      <w:pPr>
        <w:rPr>
          <w:b/>
          <w:sz w:val="16"/>
          <w:szCs w:val="16"/>
        </w:rPr>
      </w:pPr>
      <w:r w:rsidRPr="00EF0F20">
        <w:rPr>
          <w:b/>
          <w:sz w:val="16"/>
          <w:szCs w:val="16"/>
        </w:rPr>
        <w:t>Source: Office for National Statistics mid-year components of change</w:t>
      </w:r>
    </w:p>
    <w:p w14:paraId="6105BEAF" w14:textId="77777777" w:rsidR="00677DB4" w:rsidRDefault="00677DB4" w:rsidP="00677DB4">
      <w:pPr>
        <w:spacing w:after="0" w:line="240" w:lineRule="auto"/>
        <w:rPr>
          <w:rFonts w:ascii="Calibri" w:eastAsia="Times New Roman" w:hAnsi="Calibri" w:cs="Times New Roman"/>
          <w:color w:val="000000"/>
          <w:lang w:eastAsia="en-GB"/>
        </w:rPr>
      </w:pPr>
      <w:r w:rsidRPr="00EF0F20">
        <w:rPr>
          <w:rFonts w:ascii="Calibri" w:eastAsia="Times New Roman" w:hAnsi="Calibri" w:cs="Times New Roman"/>
          <w:color w:val="000000"/>
          <w:lang w:eastAsia="en-GB"/>
        </w:rPr>
        <w:t xml:space="preserve">Population change is driven by two main components: natural change (the balance of births and deaths) and net migration (the balance of the number of people leaving and arriving in an area). The figure above shows that natural change (a greater number of births than deaths) has been the </w:t>
      </w:r>
      <w:r w:rsidRPr="00EF0F20">
        <w:rPr>
          <w:rFonts w:ascii="Calibri" w:eastAsia="Times New Roman" w:hAnsi="Calibri" w:cs="Times New Roman"/>
          <w:color w:val="000000"/>
          <w:lang w:eastAsia="en-GB"/>
        </w:rPr>
        <w:lastRenderedPageBreak/>
        <w:t xml:space="preserve">primary </w:t>
      </w:r>
      <w:r w:rsidRPr="008C2429">
        <w:rPr>
          <w:rFonts w:ascii="Calibri" w:eastAsia="Times New Roman" w:hAnsi="Calibri" w:cs="Times New Roman"/>
          <w:color w:val="000000"/>
          <w:lang w:eastAsia="en-GB"/>
        </w:rPr>
        <w:t xml:space="preserve">component in population change in Peterborough for a number of years, although migration has increased substantially as a determinant in 2015, contributing at its highest level since around 2008. </w:t>
      </w:r>
    </w:p>
    <w:p w14:paraId="1EA6468C" w14:textId="77777777" w:rsidR="009A0142" w:rsidRDefault="009A0142" w:rsidP="00677DB4">
      <w:pPr>
        <w:spacing w:after="0" w:line="240" w:lineRule="auto"/>
        <w:rPr>
          <w:rFonts w:ascii="Calibri" w:eastAsia="Times New Roman" w:hAnsi="Calibri" w:cs="Times New Roman"/>
          <w:color w:val="000000"/>
          <w:lang w:eastAsia="en-GB"/>
        </w:rPr>
      </w:pPr>
    </w:p>
    <w:p w14:paraId="057E3D39" w14:textId="61673502" w:rsidR="009A0142" w:rsidRPr="008C2429" w:rsidRDefault="009A0142" w:rsidP="009A0142">
      <w:pPr>
        <w:spacing w:after="0" w:line="240" w:lineRule="auto"/>
        <w:rPr>
          <w:rFonts w:ascii="Calibri" w:eastAsia="Times New Roman" w:hAnsi="Calibri" w:cs="Times New Roman"/>
          <w:b/>
          <w:color w:val="000000"/>
          <w:lang w:eastAsia="en-GB"/>
        </w:rPr>
      </w:pPr>
      <w:r>
        <w:rPr>
          <w:rFonts w:ascii="Calibri" w:eastAsia="Times New Roman" w:hAnsi="Calibri" w:cs="Times New Roman"/>
          <w:b/>
          <w:color w:val="000000"/>
          <w:lang w:eastAsia="en-GB"/>
        </w:rPr>
        <w:t>Figure 11</w:t>
      </w:r>
      <w:r w:rsidRPr="008C2429">
        <w:rPr>
          <w:rFonts w:ascii="Calibri" w:eastAsia="Times New Roman" w:hAnsi="Calibri" w:cs="Times New Roman"/>
          <w:b/>
          <w:color w:val="000000"/>
          <w:lang w:eastAsia="en-GB"/>
        </w:rPr>
        <w:t>: Births &amp; Deaths in Peterborough, 2009-2015</w:t>
      </w:r>
    </w:p>
    <w:p w14:paraId="56FF745E" w14:textId="77777777" w:rsidR="009A0142" w:rsidRPr="008C2429" w:rsidRDefault="009A0142" w:rsidP="009A0142">
      <w:pPr>
        <w:spacing w:after="0" w:line="240" w:lineRule="auto"/>
        <w:rPr>
          <w:rFonts w:ascii="Calibri" w:eastAsia="Times New Roman" w:hAnsi="Calibri" w:cs="Times New Roman"/>
          <w:color w:val="000000"/>
          <w:lang w:eastAsia="en-GB"/>
        </w:rPr>
      </w:pPr>
    </w:p>
    <w:tbl>
      <w:tblPr>
        <w:tblW w:w="5343" w:type="pct"/>
        <w:tblLook w:val="04A0" w:firstRow="1" w:lastRow="0" w:firstColumn="1" w:lastColumn="0" w:noHBand="0" w:noVBand="1"/>
      </w:tblPr>
      <w:tblGrid>
        <w:gridCol w:w="3278"/>
        <w:gridCol w:w="971"/>
        <w:gridCol w:w="881"/>
        <w:gridCol w:w="778"/>
        <w:gridCol w:w="892"/>
        <w:gridCol w:w="852"/>
        <w:gridCol w:w="992"/>
        <w:gridCol w:w="990"/>
      </w:tblGrid>
      <w:tr w:rsidR="009A0142" w:rsidRPr="008C2429" w14:paraId="3E79324C" w14:textId="77777777" w:rsidTr="00DB2538">
        <w:trPr>
          <w:trHeight w:val="300"/>
        </w:trPr>
        <w:tc>
          <w:tcPr>
            <w:tcW w:w="1701"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12030FD" w14:textId="77777777" w:rsidR="009A0142" w:rsidRPr="008C2429" w:rsidRDefault="009A0142" w:rsidP="00DB2538">
            <w:pPr>
              <w:spacing w:after="0" w:line="240" w:lineRule="auto"/>
              <w:jc w:val="center"/>
              <w:rPr>
                <w:rFonts w:ascii="Calibri" w:eastAsia="Times New Roman" w:hAnsi="Calibri" w:cs="Times New Roman"/>
                <w:b/>
                <w:bCs/>
                <w:color w:val="000000"/>
                <w:sz w:val="16"/>
                <w:szCs w:val="16"/>
                <w:lang w:eastAsia="en-GB"/>
              </w:rPr>
            </w:pPr>
            <w:r w:rsidRPr="008C2429">
              <w:rPr>
                <w:rFonts w:ascii="Calibri" w:eastAsia="Times New Roman" w:hAnsi="Calibri" w:cs="Times New Roman"/>
                <w:b/>
                <w:bCs/>
                <w:color w:val="000000"/>
                <w:sz w:val="16"/>
                <w:szCs w:val="16"/>
                <w:lang w:eastAsia="en-GB"/>
              </w:rPr>
              <w:t>Births and deaths in Peterborough, 2009-2015</w:t>
            </w:r>
          </w:p>
        </w:tc>
        <w:tc>
          <w:tcPr>
            <w:tcW w:w="504" w:type="pct"/>
            <w:tcBorders>
              <w:top w:val="single" w:sz="4" w:space="0" w:color="auto"/>
              <w:left w:val="nil"/>
              <w:bottom w:val="single" w:sz="4" w:space="0" w:color="auto"/>
              <w:right w:val="single" w:sz="4" w:space="0" w:color="auto"/>
            </w:tcBorders>
            <w:shd w:val="clear" w:color="000000" w:fill="D9E1F2"/>
            <w:noWrap/>
            <w:vAlign w:val="center"/>
            <w:hideMark/>
          </w:tcPr>
          <w:p w14:paraId="6B041088" w14:textId="77777777" w:rsidR="009A0142" w:rsidRPr="008C2429" w:rsidRDefault="009A0142" w:rsidP="00DB2538">
            <w:pPr>
              <w:spacing w:after="0" w:line="240" w:lineRule="auto"/>
              <w:jc w:val="center"/>
              <w:rPr>
                <w:rFonts w:ascii="Calibri" w:eastAsia="Times New Roman" w:hAnsi="Calibri" w:cs="Times New Roman"/>
                <w:b/>
                <w:bCs/>
                <w:color w:val="000000"/>
                <w:sz w:val="16"/>
                <w:szCs w:val="16"/>
                <w:lang w:eastAsia="en-GB"/>
              </w:rPr>
            </w:pPr>
            <w:r w:rsidRPr="008C2429">
              <w:rPr>
                <w:rFonts w:ascii="Calibri" w:eastAsia="Times New Roman" w:hAnsi="Calibri" w:cs="Times New Roman"/>
                <w:b/>
                <w:bCs/>
                <w:color w:val="000000"/>
                <w:sz w:val="16"/>
                <w:szCs w:val="16"/>
                <w:lang w:eastAsia="en-GB"/>
              </w:rPr>
              <w:t>2009</w:t>
            </w:r>
          </w:p>
        </w:tc>
        <w:tc>
          <w:tcPr>
            <w:tcW w:w="457" w:type="pct"/>
            <w:tcBorders>
              <w:top w:val="single" w:sz="4" w:space="0" w:color="auto"/>
              <w:left w:val="nil"/>
              <w:bottom w:val="single" w:sz="4" w:space="0" w:color="auto"/>
              <w:right w:val="single" w:sz="4" w:space="0" w:color="auto"/>
            </w:tcBorders>
            <w:shd w:val="clear" w:color="000000" w:fill="D9E1F2"/>
            <w:noWrap/>
            <w:vAlign w:val="center"/>
            <w:hideMark/>
          </w:tcPr>
          <w:p w14:paraId="15FB1B35" w14:textId="77777777" w:rsidR="009A0142" w:rsidRPr="008C2429" w:rsidRDefault="009A0142" w:rsidP="00DB2538">
            <w:pPr>
              <w:spacing w:after="0" w:line="240" w:lineRule="auto"/>
              <w:jc w:val="center"/>
              <w:rPr>
                <w:rFonts w:ascii="Calibri" w:eastAsia="Times New Roman" w:hAnsi="Calibri" w:cs="Times New Roman"/>
                <w:b/>
                <w:bCs/>
                <w:color w:val="000000"/>
                <w:sz w:val="16"/>
                <w:szCs w:val="16"/>
                <w:lang w:eastAsia="en-GB"/>
              </w:rPr>
            </w:pPr>
            <w:r w:rsidRPr="008C2429">
              <w:rPr>
                <w:rFonts w:ascii="Calibri" w:eastAsia="Times New Roman" w:hAnsi="Calibri" w:cs="Times New Roman"/>
                <w:b/>
                <w:bCs/>
                <w:color w:val="000000"/>
                <w:sz w:val="16"/>
                <w:szCs w:val="16"/>
                <w:lang w:eastAsia="en-GB"/>
              </w:rPr>
              <w:t>2010</w:t>
            </w:r>
          </w:p>
        </w:tc>
        <w:tc>
          <w:tcPr>
            <w:tcW w:w="404" w:type="pct"/>
            <w:tcBorders>
              <w:top w:val="single" w:sz="4" w:space="0" w:color="auto"/>
              <w:left w:val="nil"/>
              <w:bottom w:val="single" w:sz="4" w:space="0" w:color="auto"/>
              <w:right w:val="single" w:sz="4" w:space="0" w:color="auto"/>
            </w:tcBorders>
            <w:shd w:val="clear" w:color="000000" w:fill="D9E1F2"/>
            <w:noWrap/>
            <w:vAlign w:val="center"/>
            <w:hideMark/>
          </w:tcPr>
          <w:p w14:paraId="5D4F8603" w14:textId="77777777" w:rsidR="009A0142" w:rsidRPr="008C2429" w:rsidRDefault="009A0142" w:rsidP="00DB2538">
            <w:pPr>
              <w:spacing w:after="0" w:line="240" w:lineRule="auto"/>
              <w:jc w:val="center"/>
              <w:rPr>
                <w:rFonts w:ascii="Calibri" w:eastAsia="Times New Roman" w:hAnsi="Calibri" w:cs="Times New Roman"/>
                <w:b/>
                <w:bCs/>
                <w:color w:val="000000"/>
                <w:sz w:val="16"/>
                <w:szCs w:val="16"/>
                <w:lang w:eastAsia="en-GB"/>
              </w:rPr>
            </w:pPr>
            <w:r w:rsidRPr="008C2429">
              <w:rPr>
                <w:rFonts w:ascii="Calibri" w:eastAsia="Times New Roman" w:hAnsi="Calibri" w:cs="Times New Roman"/>
                <w:b/>
                <w:bCs/>
                <w:color w:val="000000"/>
                <w:sz w:val="16"/>
                <w:szCs w:val="16"/>
                <w:lang w:eastAsia="en-GB"/>
              </w:rPr>
              <w:t>2011</w:t>
            </w:r>
          </w:p>
        </w:tc>
        <w:tc>
          <w:tcPr>
            <w:tcW w:w="463" w:type="pct"/>
            <w:tcBorders>
              <w:top w:val="single" w:sz="4" w:space="0" w:color="auto"/>
              <w:left w:val="nil"/>
              <w:bottom w:val="single" w:sz="4" w:space="0" w:color="auto"/>
              <w:right w:val="single" w:sz="4" w:space="0" w:color="auto"/>
            </w:tcBorders>
            <w:shd w:val="clear" w:color="000000" w:fill="D9E1F2"/>
            <w:noWrap/>
            <w:vAlign w:val="center"/>
            <w:hideMark/>
          </w:tcPr>
          <w:p w14:paraId="4ED4FF0D" w14:textId="77777777" w:rsidR="009A0142" w:rsidRPr="008C2429" w:rsidRDefault="009A0142" w:rsidP="00DB2538">
            <w:pPr>
              <w:spacing w:after="0" w:line="240" w:lineRule="auto"/>
              <w:jc w:val="center"/>
              <w:rPr>
                <w:rFonts w:ascii="Calibri" w:eastAsia="Times New Roman" w:hAnsi="Calibri" w:cs="Times New Roman"/>
                <w:b/>
                <w:bCs/>
                <w:color w:val="000000"/>
                <w:sz w:val="16"/>
                <w:szCs w:val="16"/>
                <w:lang w:eastAsia="en-GB"/>
              </w:rPr>
            </w:pPr>
            <w:r w:rsidRPr="008C2429">
              <w:rPr>
                <w:rFonts w:ascii="Calibri" w:eastAsia="Times New Roman" w:hAnsi="Calibri" w:cs="Times New Roman"/>
                <w:b/>
                <w:bCs/>
                <w:color w:val="000000"/>
                <w:sz w:val="16"/>
                <w:szCs w:val="16"/>
                <w:lang w:eastAsia="en-GB"/>
              </w:rPr>
              <w:t>2012</w:t>
            </w:r>
          </w:p>
        </w:tc>
        <w:tc>
          <w:tcPr>
            <w:tcW w:w="442" w:type="pct"/>
            <w:tcBorders>
              <w:top w:val="single" w:sz="4" w:space="0" w:color="auto"/>
              <w:left w:val="nil"/>
              <w:bottom w:val="single" w:sz="4" w:space="0" w:color="auto"/>
              <w:right w:val="single" w:sz="4" w:space="0" w:color="auto"/>
            </w:tcBorders>
            <w:shd w:val="clear" w:color="000000" w:fill="D9E1F2"/>
            <w:noWrap/>
            <w:vAlign w:val="center"/>
            <w:hideMark/>
          </w:tcPr>
          <w:p w14:paraId="5C496705" w14:textId="77777777" w:rsidR="009A0142" w:rsidRPr="008C2429" w:rsidRDefault="009A0142" w:rsidP="00DB2538">
            <w:pPr>
              <w:spacing w:after="0" w:line="240" w:lineRule="auto"/>
              <w:jc w:val="center"/>
              <w:rPr>
                <w:rFonts w:ascii="Calibri" w:eastAsia="Times New Roman" w:hAnsi="Calibri" w:cs="Times New Roman"/>
                <w:b/>
                <w:bCs/>
                <w:color w:val="000000"/>
                <w:sz w:val="16"/>
                <w:szCs w:val="16"/>
                <w:lang w:eastAsia="en-GB"/>
              </w:rPr>
            </w:pPr>
            <w:r w:rsidRPr="008C2429">
              <w:rPr>
                <w:rFonts w:ascii="Calibri" w:eastAsia="Times New Roman" w:hAnsi="Calibri" w:cs="Times New Roman"/>
                <w:b/>
                <w:bCs/>
                <w:color w:val="000000"/>
                <w:sz w:val="16"/>
                <w:szCs w:val="16"/>
                <w:lang w:eastAsia="en-GB"/>
              </w:rPr>
              <w:t>2013</w:t>
            </w:r>
          </w:p>
        </w:tc>
        <w:tc>
          <w:tcPr>
            <w:tcW w:w="515" w:type="pct"/>
            <w:tcBorders>
              <w:top w:val="single" w:sz="4" w:space="0" w:color="auto"/>
              <w:left w:val="nil"/>
              <w:bottom w:val="single" w:sz="4" w:space="0" w:color="auto"/>
              <w:right w:val="single" w:sz="4" w:space="0" w:color="auto"/>
            </w:tcBorders>
            <w:shd w:val="clear" w:color="000000" w:fill="D9E1F2"/>
            <w:noWrap/>
            <w:vAlign w:val="center"/>
            <w:hideMark/>
          </w:tcPr>
          <w:p w14:paraId="070207BB" w14:textId="77777777" w:rsidR="009A0142" w:rsidRPr="008C2429" w:rsidRDefault="009A0142" w:rsidP="00DB2538">
            <w:pPr>
              <w:spacing w:after="0" w:line="240" w:lineRule="auto"/>
              <w:jc w:val="center"/>
              <w:rPr>
                <w:rFonts w:ascii="Calibri" w:eastAsia="Times New Roman" w:hAnsi="Calibri" w:cs="Times New Roman"/>
                <w:b/>
                <w:bCs/>
                <w:color w:val="000000"/>
                <w:sz w:val="16"/>
                <w:szCs w:val="16"/>
                <w:lang w:eastAsia="en-GB"/>
              </w:rPr>
            </w:pPr>
            <w:r w:rsidRPr="008C2429">
              <w:rPr>
                <w:rFonts w:ascii="Calibri" w:eastAsia="Times New Roman" w:hAnsi="Calibri" w:cs="Times New Roman"/>
                <w:b/>
                <w:bCs/>
                <w:color w:val="000000"/>
                <w:sz w:val="16"/>
                <w:szCs w:val="16"/>
                <w:lang w:eastAsia="en-GB"/>
              </w:rPr>
              <w:t>2014</w:t>
            </w:r>
          </w:p>
        </w:tc>
        <w:tc>
          <w:tcPr>
            <w:tcW w:w="515" w:type="pct"/>
            <w:tcBorders>
              <w:top w:val="single" w:sz="4" w:space="0" w:color="auto"/>
              <w:left w:val="nil"/>
              <w:bottom w:val="single" w:sz="4" w:space="0" w:color="auto"/>
              <w:right w:val="single" w:sz="4" w:space="0" w:color="auto"/>
            </w:tcBorders>
            <w:shd w:val="clear" w:color="000000" w:fill="D9E1F2"/>
            <w:noWrap/>
            <w:vAlign w:val="center"/>
            <w:hideMark/>
          </w:tcPr>
          <w:p w14:paraId="73EF4D66" w14:textId="77777777" w:rsidR="009A0142" w:rsidRPr="008C2429" w:rsidRDefault="009A0142" w:rsidP="00DB2538">
            <w:pPr>
              <w:spacing w:after="0" w:line="240" w:lineRule="auto"/>
              <w:jc w:val="center"/>
              <w:rPr>
                <w:rFonts w:ascii="Calibri" w:eastAsia="Times New Roman" w:hAnsi="Calibri" w:cs="Times New Roman"/>
                <w:b/>
                <w:bCs/>
                <w:color w:val="000000"/>
                <w:sz w:val="16"/>
                <w:szCs w:val="16"/>
                <w:lang w:eastAsia="en-GB"/>
              </w:rPr>
            </w:pPr>
            <w:r w:rsidRPr="008C2429">
              <w:rPr>
                <w:rFonts w:ascii="Calibri" w:eastAsia="Times New Roman" w:hAnsi="Calibri" w:cs="Times New Roman"/>
                <w:b/>
                <w:bCs/>
                <w:color w:val="000000"/>
                <w:sz w:val="16"/>
                <w:szCs w:val="16"/>
                <w:lang w:eastAsia="en-GB"/>
              </w:rPr>
              <w:t>2015</w:t>
            </w:r>
          </w:p>
        </w:tc>
      </w:tr>
      <w:tr w:rsidR="009A0142" w:rsidRPr="008C2429" w14:paraId="45DC691B" w14:textId="77777777" w:rsidTr="00DB2538">
        <w:trPr>
          <w:trHeight w:val="300"/>
        </w:trPr>
        <w:tc>
          <w:tcPr>
            <w:tcW w:w="1701" w:type="pct"/>
            <w:tcBorders>
              <w:top w:val="nil"/>
              <w:left w:val="single" w:sz="4" w:space="0" w:color="auto"/>
              <w:bottom w:val="single" w:sz="4" w:space="0" w:color="auto"/>
              <w:right w:val="single" w:sz="4" w:space="0" w:color="auto"/>
            </w:tcBorders>
            <w:shd w:val="clear" w:color="auto" w:fill="auto"/>
            <w:noWrap/>
            <w:vAlign w:val="center"/>
            <w:hideMark/>
          </w:tcPr>
          <w:p w14:paraId="4A8B6B58"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Births</w:t>
            </w:r>
          </w:p>
        </w:tc>
        <w:tc>
          <w:tcPr>
            <w:tcW w:w="504" w:type="pct"/>
            <w:tcBorders>
              <w:top w:val="nil"/>
              <w:left w:val="nil"/>
              <w:bottom w:val="single" w:sz="4" w:space="0" w:color="auto"/>
              <w:right w:val="single" w:sz="4" w:space="0" w:color="auto"/>
            </w:tcBorders>
            <w:shd w:val="clear" w:color="auto" w:fill="auto"/>
            <w:noWrap/>
            <w:vAlign w:val="center"/>
            <w:hideMark/>
          </w:tcPr>
          <w:p w14:paraId="61A1F1B9"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2,950</w:t>
            </w:r>
          </w:p>
        </w:tc>
        <w:tc>
          <w:tcPr>
            <w:tcW w:w="457" w:type="pct"/>
            <w:tcBorders>
              <w:top w:val="nil"/>
              <w:left w:val="nil"/>
              <w:bottom w:val="single" w:sz="4" w:space="0" w:color="auto"/>
              <w:right w:val="single" w:sz="4" w:space="0" w:color="auto"/>
            </w:tcBorders>
            <w:shd w:val="clear" w:color="auto" w:fill="auto"/>
            <w:noWrap/>
            <w:vAlign w:val="center"/>
            <w:hideMark/>
          </w:tcPr>
          <w:p w14:paraId="1CC32F7C"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3,080</w:t>
            </w:r>
          </w:p>
        </w:tc>
        <w:tc>
          <w:tcPr>
            <w:tcW w:w="404" w:type="pct"/>
            <w:tcBorders>
              <w:top w:val="nil"/>
              <w:left w:val="nil"/>
              <w:bottom w:val="single" w:sz="4" w:space="0" w:color="auto"/>
              <w:right w:val="single" w:sz="4" w:space="0" w:color="auto"/>
            </w:tcBorders>
            <w:shd w:val="clear" w:color="auto" w:fill="auto"/>
            <w:noWrap/>
            <w:vAlign w:val="center"/>
            <w:hideMark/>
          </w:tcPr>
          <w:p w14:paraId="07016365"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3,130</w:t>
            </w:r>
          </w:p>
        </w:tc>
        <w:tc>
          <w:tcPr>
            <w:tcW w:w="463" w:type="pct"/>
            <w:tcBorders>
              <w:top w:val="nil"/>
              <w:left w:val="nil"/>
              <w:bottom w:val="single" w:sz="4" w:space="0" w:color="auto"/>
              <w:right w:val="single" w:sz="4" w:space="0" w:color="auto"/>
            </w:tcBorders>
            <w:shd w:val="clear" w:color="auto" w:fill="auto"/>
            <w:noWrap/>
            <w:vAlign w:val="center"/>
            <w:hideMark/>
          </w:tcPr>
          <w:p w14:paraId="5B4EC7C5"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3,270</w:t>
            </w:r>
          </w:p>
        </w:tc>
        <w:tc>
          <w:tcPr>
            <w:tcW w:w="442" w:type="pct"/>
            <w:tcBorders>
              <w:top w:val="nil"/>
              <w:left w:val="nil"/>
              <w:bottom w:val="single" w:sz="4" w:space="0" w:color="auto"/>
              <w:right w:val="single" w:sz="4" w:space="0" w:color="auto"/>
            </w:tcBorders>
            <w:shd w:val="clear" w:color="auto" w:fill="auto"/>
            <w:noWrap/>
            <w:vAlign w:val="center"/>
            <w:hideMark/>
          </w:tcPr>
          <w:p w14:paraId="7852C59A"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3,210</w:t>
            </w:r>
          </w:p>
        </w:tc>
        <w:tc>
          <w:tcPr>
            <w:tcW w:w="515" w:type="pct"/>
            <w:tcBorders>
              <w:top w:val="nil"/>
              <w:left w:val="nil"/>
              <w:bottom w:val="single" w:sz="4" w:space="0" w:color="auto"/>
              <w:right w:val="single" w:sz="4" w:space="0" w:color="auto"/>
            </w:tcBorders>
            <w:shd w:val="clear" w:color="auto" w:fill="auto"/>
            <w:noWrap/>
            <w:vAlign w:val="center"/>
            <w:hideMark/>
          </w:tcPr>
          <w:p w14:paraId="1A739A83"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3,130</w:t>
            </w:r>
          </w:p>
        </w:tc>
        <w:tc>
          <w:tcPr>
            <w:tcW w:w="515" w:type="pct"/>
            <w:tcBorders>
              <w:top w:val="nil"/>
              <w:left w:val="nil"/>
              <w:bottom w:val="single" w:sz="4" w:space="0" w:color="auto"/>
              <w:right w:val="single" w:sz="4" w:space="0" w:color="auto"/>
            </w:tcBorders>
            <w:shd w:val="clear" w:color="auto" w:fill="auto"/>
            <w:noWrap/>
            <w:vAlign w:val="center"/>
            <w:hideMark/>
          </w:tcPr>
          <w:p w14:paraId="5FFB46EA"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3,170</w:t>
            </w:r>
          </w:p>
        </w:tc>
      </w:tr>
      <w:tr w:rsidR="009A0142" w:rsidRPr="008C2429" w14:paraId="49DCC1AB" w14:textId="77777777" w:rsidTr="00DB2538">
        <w:trPr>
          <w:trHeight w:val="300"/>
        </w:trPr>
        <w:tc>
          <w:tcPr>
            <w:tcW w:w="1701" w:type="pct"/>
            <w:tcBorders>
              <w:top w:val="nil"/>
              <w:left w:val="single" w:sz="4" w:space="0" w:color="auto"/>
              <w:bottom w:val="single" w:sz="4" w:space="0" w:color="auto"/>
              <w:right w:val="single" w:sz="4" w:space="0" w:color="auto"/>
            </w:tcBorders>
            <w:shd w:val="clear" w:color="auto" w:fill="auto"/>
            <w:noWrap/>
            <w:vAlign w:val="center"/>
            <w:hideMark/>
          </w:tcPr>
          <w:p w14:paraId="33B91271"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Deaths</w:t>
            </w:r>
          </w:p>
        </w:tc>
        <w:tc>
          <w:tcPr>
            <w:tcW w:w="504" w:type="pct"/>
            <w:tcBorders>
              <w:top w:val="nil"/>
              <w:left w:val="nil"/>
              <w:bottom w:val="single" w:sz="4" w:space="0" w:color="auto"/>
              <w:right w:val="single" w:sz="4" w:space="0" w:color="auto"/>
            </w:tcBorders>
            <w:shd w:val="clear" w:color="auto" w:fill="auto"/>
            <w:noWrap/>
            <w:vAlign w:val="center"/>
            <w:hideMark/>
          </w:tcPr>
          <w:p w14:paraId="5E054686"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1,430</w:t>
            </w:r>
          </w:p>
        </w:tc>
        <w:tc>
          <w:tcPr>
            <w:tcW w:w="457" w:type="pct"/>
            <w:tcBorders>
              <w:top w:val="nil"/>
              <w:left w:val="nil"/>
              <w:bottom w:val="single" w:sz="4" w:space="0" w:color="auto"/>
              <w:right w:val="single" w:sz="4" w:space="0" w:color="auto"/>
            </w:tcBorders>
            <w:shd w:val="clear" w:color="auto" w:fill="auto"/>
            <w:noWrap/>
            <w:vAlign w:val="center"/>
            <w:hideMark/>
          </w:tcPr>
          <w:p w14:paraId="0B6F7BD8"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1,380</w:t>
            </w:r>
          </w:p>
        </w:tc>
        <w:tc>
          <w:tcPr>
            <w:tcW w:w="404" w:type="pct"/>
            <w:tcBorders>
              <w:top w:val="nil"/>
              <w:left w:val="nil"/>
              <w:bottom w:val="single" w:sz="4" w:space="0" w:color="auto"/>
              <w:right w:val="single" w:sz="4" w:space="0" w:color="auto"/>
            </w:tcBorders>
            <w:shd w:val="clear" w:color="auto" w:fill="auto"/>
            <w:noWrap/>
            <w:vAlign w:val="center"/>
            <w:hideMark/>
          </w:tcPr>
          <w:p w14:paraId="4EEEB5EE"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1,420</w:t>
            </w:r>
          </w:p>
        </w:tc>
        <w:tc>
          <w:tcPr>
            <w:tcW w:w="463" w:type="pct"/>
            <w:tcBorders>
              <w:top w:val="nil"/>
              <w:left w:val="nil"/>
              <w:bottom w:val="single" w:sz="4" w:space="0" w:color="auto"/>
              <w:right w:val="single" w:sz="4" w:space="0" w:color="auto"/>
            </w:tcBorders>
            <w:shd w:val="clear" w:color="auto" w:fill="auto"/>
            <w:noWrap/>
            <w:vAlign w:val="center"/>
            <w:hideMark/>
          </w:tcPr>
          <w:p w14:paraId="36C64899"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1,480</w:t>
            </w:r>
          </w:p>
        </w:tc>
        <w:tc>
          <w:tcPr>
            <w:tcW w:w="442" w:type="pct"/>
            <w:tcBorders>
              <w:top w:val="nil"/>
              <w:left w:val="nil"/>
              <w:bottom w:val="single" w:sz="4" w:space="0" w:color="auto"/>
              <w:right w:val="single" w:sz="4" w:space="0" w:color="auto"/>
            </w:tcBorders>
            <w:shd w:val="clear" w:color="auto" w:fill="auto"/>
            <w:noWrap/>
            <w:vAlign w:val="center"/>
            <w:hideMark/>
          </w:tcPr>
          <w:p w14:paraId="6FDBE6F4"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1,450</w:t>
            </w:r>
          </w:p>
        </w:tc>
        <w:tc>
          <w:tcPr>
            <w:tcW w:w="515" w:type="pct"/>
            <w:tcBorders>
              <w:top w:val="nil"/>
              <w:left w:val="nil"/>
              <w:bottom w:val="single" w:sz="4" w:space="0" w:color="auto"/>
              <w:right w:val="single" w:sz="4" w:space="0" w:color="auto"/>
            </w:tcBorders>
            <w:shd w:val="clear" w:color="auto" w:fill="auto"/>
            <w:noWrap/>
            <w:vAlign w:val="center"/>
            <w:hideMark/>
          </w:tcPr>
          <w:p w14:paraId="62380285"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1,350</w:t>
            </w:r>
          </w:p>
        </w:tc>
        <w:tc>
          <w:tcPr>
            <w:tcW w:w="515" w:type="pct"/>
            <w:tcBorders>
              <w:top w:val="nil"/>
              <w:left w:val="nil"/>
              <w:bottom w:val="single" w:sz="4" w:space="0" w:color="auto"/>
              <w:right w:val="single" w:sz="4" w:space="0" w:color="auto"/>
            </w:tcBorders>
            <w:shd w:val="clear" w:color="auto" w:fill="auto"/>
            <w:noWrap/>
            <w:vAlign w:val="center"/>
            <w:hideMark/>
          </w:tcPr>
          <w:p w14:paraId="19C5871A"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1,560</w:t>
            </w:r>
          </w:p>
        </w:tc>
      </w:tr>
      <w:tr w:rsidR="009A0142" w:rsidRPr="008C2429" w14:paraId="642E97A5" w14:textId="77777777" w:rsidTr="00DB2538">
        <w:trPr>
          <w:trHeight w:val="300"/>
        </w:trPr>
        <w:tc>
          <w:tcPr>
            <w:tcW w:w="1701" w:type="pct"/>
            <w:tcBorders>
              <w:top w:val="nil"/>
              <w:left w:val="single" w:sz="4" w:space="0" w:color="auto"/>
              <w:bottom w:val="single" w:sz="4" w:space="0" w:color="auto"/>
              <w:right w:val="single" w:sz="4" w:space="0" w:color="auto"/>
            </w:tcBorders>
            <w:shd w:val="clear" w:color="auto" w:fill="auto"/>
            <w:noWrap/>
            <w:vAlign w:val="center"/>
            <w:hideMark/>
          </w:tcPr>
          <w:p w14:paraId="34FE9311"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Overall Natural Change</w:t>
            </w:r>
          </w:p>
        </w:tc>
        <w:tc>
          <w:tcPr>
            <w:tcW w:w="504" w:type="pct"/>
            <w:tcBorders>
              <w:top w:val="nil"/>
              <w:left w:val="nil"/>
              <w:bottom w:val="single" w:sz="4" w:space="0" w:color="auto"/>
              <w:right w:val="single" w:sz="4" w:space="0" w:color="auto"/>
            </w:tcBorders>
            <w:shd w:val="clear" w:color="auto" w:fill="auto"/>
            <w:noWrap/>
            <w:vAlign w:val="center"/>
            <w:hideMark/>
          </w:tcPr>
          <w:p w14:paraId="255CB3C4"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1,520</w:t>
            </w:r>
          </w:p>
        </w:tc>
        <w:tc>
          <w:tcPr>
            <w:tcW w:w="457" w:type="pct"/>
            <w:tcBorders>
              <w:top w:val="nil"/>
              <w:left w:val="nil"/>
              <w:bottom w:val="single" w:sz="4" w:space="0" w:color="auto"/>
              <w:right w:val="single" w:sz="4" w:space="0" w:color="auto"/>
            </w:tcBorders>
            <w:shd w:val="clear" w:color="auto" w:fill="auto"/>
            <w:noWrap/>
            <w:vAlign w:val="center"/>
            <w:hideMark/>
          </w:tcPr>
          <w:p w14:paraId="70692FB5"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1,700</w:t>
            </w:r>
          </w:p>
        </w:tc>
        <w:tc>
          <w:tcPr>
            <w:tcW w:w="404" w:type="pct"/>
            <w:tcBorders>
              <w:top w:val="nil"/>
              <w:left w:val="nil"/>
              <w:bottom w:val="single" w:sz="4" w:space="0" w:color="auto"/>
              <w:right w:val="single" w:sz="4" w:space="0" w:color="auto"/>
            </w:tcBorders>
            <w:shd w:val="clear" w:color="auto" w:fill="auto"/>
            <w:noWrap/>
            <w:vAlign w:val="center"/>
            <w:hideMark/>
          </w:tcPr>
          <w:p w14:paraId="0E5813DD"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1,710</w:t>
            </w:r>
          </w:p>
        </w:tc>
        <w:tc>
          <w:tcPr>
            <w:tcW w:w="463" w:type="pct"/>
            <w:tcBorders>
              <w:top w:val="nil"/>
              <w:left w:val="nil"/>
              <w:bottom w:val="single" w:sz="4" w:space="0" w:color="auto"/>
              <w:right w:val="single" w:sz="4" w:space="0" w:color="auto"/>
            </w:tcBorders>
            <w:shd w:val="clear" w:color="auto" w:fill="auto"/>
            <w:noWrap/>
            <w:vAlign w:val="center"/>
            <w:hideMark/>
          </w:tcPr>
          <w:p w14:paraId="63FEC858"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1,790</w:t>
            </w:r>
          </w:p>
        </w:tc>
        <w:tc>
          <w:tcPr>
            <w:tcW w:w="442" w:type="pct"/>
            <w:tcBorders>
              <w:top w:val="nil"/>
              <w:left w:val="nil"/>
              <w:bottom w:val="single" w:sz="4" w:space="0" w:color="auto"/>
              <w:right w:val="single" w:sz="4" w:space="0" w:color="auto"/>
            </w:tcBorders>
            <w:shd w:val="clear" w:color="auto" w:fill="auto"/>
            <w:noWrap/>
            <w:vAlign w:val="center"/>
            <w:hideMark/>
          </w:tcPr>
          <w:p w14:paraId="4058C79D"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1,760</w:t>
            </w:r>
          </w:p>
        </w:tc>
        <w:tc>
          <w:tcPr>
            <w:tcW w:w="515" w:type="pct"/>
            <w:tcBorders>
              <w:top w:val="nil"/>
              <w:left w:val="nil"/>
              <w:bottom w:val="single" w:sz="4" w:space="0" w:color="auto"/>
              <w:right w:val="single" w:sz="4" w:space="0" w:color="auto"/>
            </w:tcBorders>
            <w:shd w:val="clear" w:color="auto" w:fill="auto"/>
            <w:noWrap/>
            <w:vAlign w:val="center"/>
            <w:hideMark/>
          </w:tcPr>
          <w:p w14:paraId="28EE9E3D"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1,780</w:t>
            </w:r>
          </w:p>
        </w:tc>
        <w:tc>
          <w:tcPr>
            <w:tcW w:w="515" w:type="pct"/>
            <w:tcBorders>
              <w:top w:val="nil"/>
              <w:left w:val="nil"/>
              <w:bottom w:val="single" w:sz="4" w:space="0" w:color="auto"/>
              <w:right w:val="single" w:sz="4" w:space="0" w:color="auto"/>
            </w:tcBorders>
            <w:shd w:val="clear" w:color="auto" w:fill="auto"/>
            <w:noWrap/>
            <w:vAlign w:val="center"/>
            <w:hideMark/>
          </w:tcPr>
          <w:p w14:paraId="65395995"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1,610</w:t>
            </w:r>
          </w:p>
        </w:tc>
      </w:tr>
    </w:tbl>
    <w:p w14:paraId="6A7C9212" w14:textId="77777777" w:rsidR="009A0142" w:rsidRPr="008C2429" w:rsidRDefault="009A0142" w:rsidP="009A0142">
      <w:pPr>
        <w:rPr>
          <w:b/>
          <w:sz w:val="16"/>
          <w:szCs w:val="16"/>
        </w:rPr>
      </w:pPr>
      <w:r w:rsidRPr="008C2429">
        <w:rPr>
          <w:b/>
          <w:sz w:val="16"/>
          <w:szCs w:val="16"/>
        </w:rPr>
        <w:t>Source: Office for National Statistics</w:t>
      </w:r>
    </w:p>
    <w:p w14:paraId="47FCA36A" w14:textId="77777777" w:rsidR="009A0142" w:rsidRDefault="009A0142" w:rsidP="009A0142">
      <w:r w:rsidRPr="008C2429">
        <w:t xml:space="preserve">Office for National Statistics (ONS) data show that the number of births in Peterborough has been higher than the number of deaths in each year between 2009 and 2015, although the ‘overall natural change’ value – the difference between the number of recorded births and deaths in the local authority – is lower in 2015, at 1,610, than it has been in any year since 2009, due to a relative decrease in births and increase in deaths. </w:t>
      </w:r>
    </w:p>
    <w:p w14:paraId="347122C8" w14:textId="77777777" w:rsidR="000E300E" w:rsidRPr="008C2429" w:rsidRDefault="000E300E" w:rsidP="00677DB4">
      <w:pPr>
        <w:spacing w:after="0" w:line="240" w:lineRule="auto"/>
        <w:rPr>
          <w:rFonts w:ascii="Calibri" w:eastAsia="Times New Roman" w:hAnsi="Calibri" w:cs="Times New Roman"/>
          <w:color w:val="000000"/>
          <w:lang w:eastAsia="en-GB"/>
        </w:rPr>
      </w:pPr>
    </w:p>
    <w:p w14:paraId="73501903" w14:textId="1BFE7D19" w:rsidR="006B4884" w:rsidRPr="008C2429" w:rsidRDefault="00265F75" w:rsidP="00677DB4">
      <w:pPr>
        <w:spacing w:after="0" w:line="240" w:lineRule="auto"/>
        <w:rPr>
          <w:rFonts w:ascii="Calibri" w:eastAsia="Times New Roman" w:hAnsi="Calibri" w:cs="Times New Roman"/>
          <w:b/>
          <w:color w:val="000000"/>
          <w:lang w:eastAsia="en-GB"/>
        </w:rPr>
      </w:pPr>
      <w:r>
        <w:rPr>
          <w:rFonts w:ascii="Calibri" w:eastAsia="Times New Roman" w:hAnsi="Calibri" w:cs="Times New Roman"/>
          <w:b/>
          <w:color w:val="000000"/>
          <w:lang w:eastAsia="en-GB"/>
        </w:rPr>
        <w:t>Figure 1</w:t>
      </w:r>
      <w:r w:rsidR="009A0142">
        <w:rPr>
          <w:rFonts w:ascii="Calibri" w:eastAsia="Times New Roman" w:hAnsi="Calibri" w:cs="Times New Roman"/>
          <w:b/>
          <w:color w:val="000000"/>
          <w:lang w:eastAsia="en-GB"/>
        </w:rPr>
        <w:t>2</w:t>
      </w:r>
      <w:r w:rsidR="006B4884" w:rsidRPr="008C2429">
        <w:rPr>
          <w:rFonts w:ascii="Calibri" w:eastAsia="Times New Roman" w:hAnsi="Calibri" w:cs="Times New Roman"/>
          <w:b/>
          <w:color w:val="000000"/>
          <w:lang w:eastAsia="en-GB"/>
        </w:rPr>
        <w:t>: Estimated Rate of non-UK Born Population, crude rate per 1,000 of Total Population, Peterborough, Cambridgeshire &amp; Cambridgeshire Districts 2010-2014</w:t>
      </w:r>
    </w:p>
    <w:p w14:paraId="62DC776E" w14:textId="77777777" w:rsidR="006B4884" w:rsidRPr="008C2429" w:rsidRDefault="006B4884" w:rsidP="00677DB4">
      <w:pPr>
        <w:spacing w:after="0" w:line="240" w:lineRule="auto"/>
        <w:rPr>
          <w:rFonts w:ascii="Calibri" w:eastAsia="Times New Roman" w:hAnsi="Calibri" w:cs="Times New Roman"/>
          <w:color w:val="000000"/>
          <w:lang w:eastAsia="en-GB"/>
        </w:rPr>
      </w:pPr>
      <w:r w:rsidRPr="008C2429">
        <w:rPr>
          <w:noProof/>
          <w:lang w:eastAsia="en-GB"/>
        </w:rPr>
        <w:drawing>
          <wp:inline distT="0" distB="0" distL="0" distR="0" wp14:anchorId="7854C3A4" wp14:editId="66E25247">
            <wp:extent cx="4371649" cy="27717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0030" cy="2783429"/>
                    </a:xfrm>
                    <a:prstGeom prst="rect">
                      <a:avLst/>
                    </a:prstGeom>
                  </pic:spPr>
                </pic:pic>
              </a:graphicData>
            </a:graphic>
          </wp:inline>
        </w:drawing>
      </w:r>
    </w:p>
    <w:p w14:paraId="3EDEB42B" w14:textId="77777777" w:rsidR="006B4884" w:rsidRPr="008C2429" w:rsidRDefault="006B4884" w:rsidP="00677DB4">
      <w:pPr>
        <w:spacing w:after="0" w:line="240" w:lineRule="auto"/>
        <w:rPr>
          <w:rFonts w:ascii="Calibri" w:eastAsia="Times New Roman" w:hAnsi="Calibri" w:cs="Times New Roman"/>
          <w:b/>
          <w:color w:val="000000"/>
          <w:sz w:val="16"/>
          <w:szCs w:val="16"/>
          <w:lang w:eastAsia="en-GB"/>
        </w:rPr>
      </w:pPr>
      <w:r w:rsidRPr="008C2429">
        <w:rPr>
          <w:rFonts w:ascii="Calibri" w:eastAsia="Times New Roman" w:hAnsi="Calibri" w:cs="Times New Roman"/>
          <w:b/>
          <w:color w:val="000000"/>
          <w:sz w:val="16"/>
          <w:szCs w:val="16"/>
          <w:lang w:eastAsia="en-GB"/>
        </w:rPr>
        <w:t>Source: Office for National Statistics</w:t>
      </w:r>
    </w:p>
    <w:p w14:paraId="00B29D1B" w14:textId="77777777" w:rsidR="00677DB4" w:rsidRPr="008C2429" w:rsidRDefault="00677DB4" w:rsidP="00677DB4">
      <w:pPr>
        <w:spacing w:after="0" w:line="240" w:lineRule="auto"/>
        <w:rPr>
          <w:rFonts w:ascii="Calibri" w:eastAsia="Times New Roman" w:hAnsi="Calibri" w:cs="Times New Roman"/>
          <w:color w:val="000000"/>
          <w:lang w:eastAsia="en-GB"/>
        </w:rPr>
      </w:pPr>
    </w:p>
    <w:p w14:paraId="5F41D339" w14:textId="77777777" w:rsidR="006B4884" w:rsidRDefault="006B4884" w:rsidP="00677DB4">
      <w:pPr>
        <w:spacing w:after="0" w:line="240" w:lineRule="auto"/>
        <w:rPr>
          <w:rFonts w:ascii="Calibri" w:eastAsia="Times New Roman" w:hAnsi="Calibri" w:cs="Times New Roman"/>
          <w:color w:val="000000"/>
          <w:lang w:eastAsia="en-GB"/>
        </w:rPr>
      </w:pPr>
      <w:r w:rsidRPr="008C2429">
        <w:rPr>
          <w:rFonts w:ascii="Calibri" w:eastAsia="Times New Roman" w:hAnsi="Calibri" w:cs="Times New Roman"/>
          <w:color w:val="000000"/>
          <w:lang w:eastAsia="en-GB"/>
        </w:rPr>
        <w:t>The estimated</w:t>
      </w:r>
      <w:r w:rsidR="004355A2" w:rsidRPr="008C2429">
        <w:rPr>
          <w:rFonts w:ascii="Calibri" w:eastAsia="Times New Roman" w:hAnsi="Calibri" w:cs="Times New Roman"/>
          <w:color w:val="000000"/>
          <w:lang w:eastAsia="en-GB"/>
        </w:rPr>
        <w:t xml:space="preserve"> crude</w:t>
      </w:r>
      <w:r w:rsidRPr="008C2429">
        <w:rPr>
          <w:rFonts w:ascii="Calibri" w:eastAsia="Times New Roman" w:hAnsi="Calibri" w:cs="Times New Roman"/>
          <w:color w:val="000000"/>
          <w:lang w:eastAsia="en-GB"/>
        </w:rPr>
        <w:t xml:space="preserve"> rate of non-UK born population in Peterborough is second only to Cambridge City amo</w:t>
      </w:r>
      <w:r w:rsidR="004355A2" w:rsidRPr="008C2429">
        <w:rPr>
          <w:rFonts w:ascii="Calibri" w:eastAsia="Times New Roman" w:hAnsi="Calibri" w:cs="Times New Roman"/>
          <w:color w:val="000000"/>
          <w:lang w:eastAsia="en-GB"/>
        </w:rPr>
        <w:t xml:space="preserve">ng areas within the table above in each of the years 2010 – 2014. </w:t>
      </w:r>
      <w:r w:rsidR="000D6973" w:rsidRPr="008C2429">
        <w:rPr>
          <w:rFonts w:ascii="Calibri" w:eastAsia="Times New Roman" w:hAnsi="Calibri" w:cs="Times New Roman"/>
          <w:color w:val="000000"/>
          <w:lang w:eastAsia="en-GB"/>
        </w:rPr>
        <w:t xml:space="preserve">206 of every 1,000 residents in Peterborough in 2014 were born outside of the UK, compared to an estimated 110/1,000 in the East of England and 142/1,000 in England. </w:t>
      </w:r>
    </w:p>
    <w:p w14:paraId="607D2F3A" w14:textId="77777777" w:rsidR="00BA4409" w:rsidRDefault="00BA4409" w:rsidP="00677DB4">
      <w:pPr>
        <w:spacing w:after="0" w:line="240" w:lineRule="auto"/>
        <w:rPr>
          <w:rFonts w:ascii="Calibri" w:eastAsia="Times New Roman" w:hAnsi="Calibri" w:cs="Times New Roman"/>
          <w:color w:val="000000"/>
          <w:lang w:eastAsia="en-GB"/>
        </w:rPr>
      </w:pPr>
    </w:p>
    <w:p w14:paraId="67DD9C78" w14:textId="77777777" w:rsidR="009A0142" w:rsidRDefault="009A0142" w:rsidP="00677DB4">
      <w:pPr>
        <w:spacing w:after="0" w:line="240" w:lineRule="auto"/>
        <w:rPr>
          <w:rFonts w:ascii="Calibri" w:eastAsia="Times New Roman" w:hAnsi="Calibri" w:cs="Times New Roman"/>
          <w:color w:val="000000"/>
          <w:lang w:eastAsia="en-GB"/>
        </w:rPr>
      </w:pPr>
    </w:p>
    <w:p w14:paraId="3BC882EF" w14:textId="77777777" w:rsidR="009A0142" w:rsidRDefault="009A0142" w:rsidP="00677DB4">
      <w:pPr>
        <w:spacing w:after="0" w:line="240" w:lineRule="auto"/>
        <w:rPr>
          <w:rFonts w:ascii="Calibri" w:eastAsia="Times New Roman" w:hAnsi="Calibri" w:cs="Times New Roman"/>
          <w:color w:val="000000"/>
          <w:lang w:eastAsia="en-GB"/>
        </w:rPr>
      </w:pPr>
    </w:p>
    <w:p w14:paraId="1653CE6A" w14:textId="77777777" w:rsidR="009A0142" w:rsidRDefault="009A0142" w:rsidP="00677DB4">
      <w:pPr>
        <w:spacing w:after="0" w:line="240" w:lineRule="auto"/>
        <w:rPr>
          <w:rFonts w:ascii="Calibri" w:eastAsia="Times New Roman" w:hAnsi="Calibri" w:cs="Times New Roman"/>
          <w:color w:val="000000"/>
          <w:lang w:eastAsia="en-GB"/>
        </w:rPr>
      </w:pPr>
    </w:p>
    <w:p w14:paraId="282265D7" w14:textId="77777777" w:rsidR="009A0142" w:rsidRDefault="009A0142" w:rsidP="00677DB4">
      <w:pPr>
        <w:spacing w:after="0" w:line="240" w:lineRule="auto"/>
        <w:rPr>
          <w:rFonts w:ascii="Calibri" w:eastAsia="Times New Roman" w:hAnsi="Calibri" w:cs="Times New Roman"/>
          <w:color w:val="000000"/>
          <w:lang w:eastAsia="en-GB"/>
        </w:rPr>
      </w:pPr>
    </w:p>
    <w:p w14:paraId="4AA9BED3" w14:textId="77777777" w:rsidR="009A0142" w:rsidRDefault="009A0142" w:rsidP="00677DB4">
      <w:pPr>
        <w:spacing w:after="0" w:line="240" w:lineRule="auto"/>
        <w:rPr>
          <w:rFonts w:ascii="Calibri" w:eastAsia="Times New Roman" w:hAnsi="Calibri" w:cs="Times New Roman"/>
          <w:color w:val="000000"/>
          <w:lang w:eastAsia="en-GB"/>
        </w:rPr>
      </w:pPr>
    </w:p>
    <w:p w14:paraId="6D0A76B2" w14:textId="77777777" w:rsidR="009A0142" w:rsidRDefault="009A0142" w:rsidP="00677DB4">
      <w:pPr>
        <w:spacing w:after="0" w:line="240" w:lineRule="auto"/>
        <w:rPr>
          <w:rFonts w:ascii="Calibri" w:eastAsia="Times New Roman" w:hAnsi="Calibri" w:cs="Times New Roman"/>
          <w:color w:val="000000"/>
          <w:lang w:eastAsia="en-GB"/>
        </w:rPr>
      </w:pPr>
    </w:p>
    <w:p w14:paraId="6370E0DC" w14:textId="3672A981" w:rsidR="009A0142" w:rsidRPr="008C2429" w:rsidRDefault="009A0142" w:rsidP="009A0142">
      <w:pPr>
        <w:rPr>
          <w:b/>
        </w:rPr>
      </w:pPr>
      <w:r>
        <w:rPr>
          <w:b/>
        </w:rPr>
        <w:lastRenderedPageBreak/>
        <w:t>Figure 13</w:t>
      </w:r>
      <w:r w:rsidRPr="008C2429">
        <w:rPr>
          <w:b/>
        </w:rPr>
        <w:t>: Overseas National Insurance Number Registrations in Peterborough, 2010/11 – 2014/15 (rounded to nearest 10)</w:t>
      </w:r>
    </w:p>
    <w:tbl>
      <w:tblPr>
        <w:tblW w:w="5421" w:type="pct"/>
        <w:tblLayout w:type="fixed"/>
        <w:tblLook w:val="04A0" w:firstRow="1" w:lastRow="0" w:firstColumn="1" w:lastColumn="0" w:noHBand="0" w:noVBand="1"/>
      </w:tblPr>
      <w:tblGrid>
        <w:gridCol w:w="4972"/>
        <w:gridCol w:w="837"/>
        <w:gridCol w:w="776"/>
        <w:gridCol w:w="786"/>
        <w:gridCol w:w="852"/>
        <w:gridCol w:w="854"/>
        <w:gridCol w:w="698"/>
      </w:tblGrid>
      <w:tr w:rsidR="009A0142" w:rsidRPr="008C2429" w14:paraId="05BF042B" w14:textId="77777777" w:rsidTr="00DB2538">
        <w:trPr>
          <w:trHeight w:val="225"/>
          <w:tblHeader/>
        </w:trPr>
        <w:tc>
          <w:tcPr>
            <w:tcW w:w="2543"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C6F4850" w14:textId="77777777" w:rsidR="009A0142" w:rsidRPr="008C2429" w:rsidRDefault="009A0142" w:rsidP="00DB2538">
            <w:pPr>
              <w:spacing w:after="0" w:line="240" w:lineRule="auto"/>
              <w:jc w:val="center"/>
              <w:rPr>
                <w:rFonts w:ascii="Calibri" w:eastAsia="Times New Roman" w:hAnsi="Calibri" w:cs="Times New Roman"/>
                <w:b/>
                <w:bCs/>
                <w:color w:val="000000"/>
                <w:sz w:val="16"/>
                <w:szCs w:val="16"/>
                <w:lang w:eastAsia="en-GB"/>
              </w:rPr>
            </w:pPr>
            <w:r w:rsidRPr="008C2429">
              <w:rPr>
                <w:rFonts w:ascii="Calibri" w:eastAsia="Times New Roman" w:hAnsi="Calibri" w:cs="Times New Roman"/>
                <w:b/>
                <w:bCs/>
                <w:color w:val="000000"/>
                <w:sz w:val="16"/>
                <w:szCs w:val="16"/>
                <w:lang w:eastAsia="en-GB"/>
              </w:rPr>
              <w:t>National Insurance Number registrations in Peterborough, 2010/11 - 2014/15 (Rounded to Nearest 10)</w:t>
            </w:r>
          </w:p>
        </w:tc>
        <w:tc>
          <w:tcPr>
            <w:tcW w:w="428" w:type="pct"/>
            <w:tcBorders>
              <w:top w:val="single" w:sz="4" w:space="0" w:color="auto"/>
              <w:left w:val="nil"/>
              <w:bottom w:val="single" w:sz="4" w:space="0" w:color="auto"/>
              <w:right w:val="single" w:sz="4" w:space="0" w:color="auto"/>
            </w:tcBorders>
            <w:shd w:val="clear" w:color="000000" w:fill="D9E1F2"/>
            <w:noWrap/>
            <w:vAlign w:val="center"/>
            <w:hideMark/>
          </w:tcPr>
          <w:p w14:paraId="54361095" w14:textId="77777777" w:rsidR="009A0142" w:rsidRPr="008C2429" w:rsidRDefault="009A0142" w:rsidP="00DB2538">
            <w:pPr>
              <w:spacing w:after="0" w:line="240" w:lineRule="auto"/>
              <w:jc w:val="center"/>
              <w:rPr>
                <w:rFonts w:ascii="Calibri" w:eastAsia="Times New Roman" w:hAnsi="Calibri" w:cs="Times New Roman"/>
                <w:b/>
                <w:bCs/>
                <w:color w:val="000000"/>
                <w:sz w:val="16"/>
                <w:szCs w:val="16"/>
                <w:lang w:eastAsia="en-GB"/>
              </w:rPr>
            </w:pPr>
            <w:r w:rsidRPr="008C2429">
              <w:rPr>
                <w:rFonts w:ascii="Calibri" w:eastAsia="Times New Roman" w:hAnsi="Calibri" w:cs="Times New Roman"/>
                <w:b/>
                <w:bCs/>
                <w:color w:val="000000"/>
                <w:sz w:val="16"/>
                <w:szCs w:val="16"/>
                <w:lang w:eastAsia="en-GB"/>
              </w:rPr>
              <w:t>2010/11</w:t>
            </w:r>
          </w:p>
        </w:tc>
        <w:tc>
          <w:tcPr>
            <w:tcW w:w="397" w:type="pct"/>
            <w:tcBorders>
              <w:top w:val="single" w:sz="4" w:space="0" w:color="auto"/>
              <w:left w:val="nil"/>
              <w:bottom w:val="single" w:sz="4" w:space="0" w:color="auto"/>
              <w:right w:val="single" w:sz="4" w:space="0" w:color="auto"/>
            </w:tcBorders>
            <w:shd w:val="clear" w:color="000000" w:fill="D9E1F2"/>
            <w:noWrap/>
            <w:vAlign w:val="center"/>
            <w:hideMark/>
          </w:tcPr>
          <w:p w14:paraId="39271725" w14:textId="77777777" w:rsidR="009A0142" w:rsidRPr="008C2429" w:rsidRDefault="009A0142" w:rsidP="00DB2538">
            <w:pPr>
              <w:spacing w:after="0" w:line="240" w:lineRule="auto"/>
              <w:jc w:val="center"/>
              <w:rPr>
                <w:rFonts w:ascii="Calibri" w:eastAsia="Times New Roman" w:hAnsi="Calibri" w:cs="Times New Roman"/>
                <w:b/>
                <w:bCs/>
                <w:color w:val="000000"/>
                <w:sz w:val="16"/>
                <w:szCs w:val="16"/>
                <w:lang w:eastAsia="en-GB"/>
              </w:rPr>
            </w:pPr>
            <w:r w:rsidRPr="008C2429">
              <w:rPr>
                <w:rFonts w:ascii="Calibri" w:eastAsia="Times New Roman" w:hAnsi="Calibri" w:cs="Times New Roman"/>
                <w:b/>
                <w:bCs/>
                <w:color w:val="000000"/>
                <w:sz w:val="16"/>
                <w:szCs w:val="16"/>
                <w:lang w:eastAsia="en-GB"/>
              </w:rPr>
              <w:t>2011/12</w:t>
            </w:r>
          </w:p>
        </w:tc>
        <w:tc>
          <w:tcPr>
            <w:tcW w:w="402" w:type="pct"/>
            <w:tcBorders>
              <w:top w:val="single" w:sz="4" w:space="0" w:color="auto"/>
              <w:left w:val="nil"/>
              <w:bottom w:val="single" w:sz="4" w:space="0" w:color="auto"/>
              <w:right w:val="single" w:sz="4" w:space="0" w:color="auto"/>
            </w:tcBorders>
            <w:shd w:val="clear" w:color="000000" w:fill="D9E1F2"/>
            <w:noWrap/>
            <w:vAlign w:val="center"/>
            <w:hideMark/>
          </w:tcPr>
          <w:p w14:paraId="2BAFB950" w14:textId="77777777" w:rsidR="009A0142" w:rsidRPr="008C2429" w:rsidRDefault="009A0142" w:rsidP="00DB2538">
            <w:pPr>
              <w:spacing w:after="0" w:line="240" w:lineRule="auto"/>
              <w:jc w:val="center"/>
              <w:rPr>
                <w:rFonts w:ascii="Calibri" w:eastAsia="Times New Roman" w:hAnsi="Calibri" w:cs="Times New Roman"/>
                <w:b/>
                <w:bCs/>
                <w:color w:val="000000"/>
                <w:sz w:val="16"/>
                <w:szCs w:val="16"/>
                <w:lang w:eastAsia="en-GB"/>
              </w:rPr>
            </w:pPr>
            <w:r w:rsidRPr="008C2429">
              <w:rPr>
                <w:rFonts w:ascii="Calibri" w:eastAsia="Times New Roman" w:hAnsi="Calibri" w:cs="Times New Roman"/>
                <w:b/>
                <w:bCs/>
                <w:color w:val="000000"/>
                <w:sz w:val="16"/>
                <w:szCs w:val="16"/>
                <w:lang w:eastAsia="en-GB"/>
              </w:rPr>
              <w:t>2012/13</w:t>
            </w:r>
          </w:p>
        </w:tc>
        <w:tc>
          <w:tcPr>
            <w:tcW w:w="436" w:type="pct"/>
            <w:tcBorders>
              <w:top w:val="single" w:sz="4" w:space="0" w:color="auto"/>
              <w:left w:val="nil"/>
              <w:bottom w:val="single" w:sz="4" w:space="0" w:color="auto"/>
              <w:right w:val="single" w:sz="4" w:space="0" w:color="auto"/>
            </w:tcBorders>
            <w:shd w:val="clear" w:color="000000" w:fill="D9E1F2"/>
            <w:noWrap/>
            <w:vAlign w:val="center"/>
            <w:hideMark/>
          </w:tcPr>
          <w:p w14:paraId="0F6507DC" w14:textId="77777777" w:rsidR="009A0142" w:rsidRPr="008C2429" w:rsidRDefault="009A0142" w:rsidP="00DB2538">
            <w:pPr>
              <w:spacing w:after="0" w:line="240" w:lineRule="auto"/>
              <w:jc w:val="center"/>
              <w:rPr>
                <w:rFonts w:ascii="Calibri" w:eastAsia="Times New Roman" w:hAnsi="Calibri" w:cs="Times New Roman"/>
                <w:b/>
                <w:bCs/>
                <w:color w:val="000000"/>
                <w:sz w:val="16"/>
                <w:szCs w:val="16"/>
                <w:lang w:eastAsia="en-GB"/>
              </w:rPr>
            </w:pPr>
            <w:r w:rsidRPr="008C2429">
              <w:rPr>
                <w:rFonts w:ascii="Calibri" w:eastAsia="Times New Roman" w:hAnsi="Calibri" w:cs="Times New Roman"/>
                <w:b/>
                <w:bCs/>
                <w:color w:val="000000"/>
                <w:sz w:val="16"/>
                <w:szCs w:val="16"/>
                <w:lang w:eastAsia="en-GB"/>
              </w:rPr>
              <w:t>2013/14</w:t>
            </w:r>
          </w:p>
        </w:tc>
        <w:tc>
          <w:tcPr>
            <w:tcW w:w="437" w:type="pct"/>
            <w:tcBorders>
              <w:top w:val="single" w:sz="4" w:space="0" w:color="auto"/>
              <w:left w:val="nil"/>
              <w:bottom w:val="single" w:sz="4" w:space="0" w:color="auto"/>
              <w:right w:val="single" w:sz="4" w:space="0" w:color="auto"/>
            </w:tcBorders>
            <w:shd w:val="clear" w:color="000000" w:fill="D9E1F2"/>
            <w:noWrap/>
            <w:vAlign w:val="center"/>
            <w:hideMark/>
          </w:tcPr>
          <w:p w14:paraId="31EB3593" w14:textId="77777777" w:rsidR="009A0142" w:rsidRPr="008C2429" w:rsidRDefault="009A0142" w:rsidP="00DB2538">
            <w:pPr>
              <w:spacing w:after="0" w:line="240" w:lineRule="auto"/>
              <w:jc w:val="center"/>
              <w:rPr>
                <w:rFonts w:ascii="Calibri" w:eastAsia="Times New Roman" w:hAnsi="Calibri" w:cs="Times New Roman"/>
                <w:b/>
                <w:bCs/>
                <w:color w:val="000000"/>
                <w:sz w:val="16"/>
                <w:szCs w:val="16"/>
                <w:lang w:eastAsia="en-GB"/>
              </w:rPr>
            </w:pPr>
            <w:r w:rsidRPr="008C2429">
              <w:rPr>
                <w:rFonts w:ascii="Calibri" w:eastAsia="Times New Roman" w:hAnsi="Calibri" w:cs="Times New Roman"/>
                <w:b/>
                <w:bCs/>
                <w:color w:val="000000"/>
                <w:sz w:val="16"/>
                <w:szCs w:val="16"/>
                <w:lang w:eastAsia="en-GB"/>
              </w:rPr>
              <w:t>2014/15</w:t>
            </w:r>
          </w:p>
        </w:tc>
        <w:tc>
          <w:tcPr>
            <w:tcW w:w="358" w:type="pct"/>
            <w:tcBorders>
              <w:top w:val="single" w:sz="4" w:space="0" w:color="auto"/>
              <w:left w:val="nil"/>
              <w:bottom w:val="single" w:sz="4" w:space="0" w:color="auto"/>
              <w:right w:val="single" w:sz="4" w:space="0" w:color="auto"/>
            </w:tcBorders>
            <w:shd w:val="clear" w:color="000000" w:fill="D9E1F2"/>
            <w:noWrap/>
            <w:vAlign w:val="center"/>
            <w:hideMark/>
          </w:tcPr>
          <w:p w14:paraId="27731A27" w14:textId="77777777" w:rsidR="009A0142" w:rsidRPr="008C2429" w:rsidRDefault="009A0142" w:rsidP="00DB2538">
            <w:pPr>
              <w:spacing w:after="0" w:line="240" w:lineRule="auto"/>
              <w:jc w:val="center"/>
              <w:rPr>
                <w:rFonts w:ascii="Calibri" w:eastAsia="Times New Roman" w:hAnsi="Calibri" w:cs="Times New Roman"/>
                <w:b/>
                <w:bCs/>
                <w:color w:val="000000"/>
                <w:sz w:val="16"/>
                <w:szCs w:val="16"/>
                <w:lang w:eastAsia="en-GB"/>
              </w:rPr>
            </w:pPr>
            <w:r w:rsidRPr="008C2429">
              <w:rPr>
                <w:rFonts w:ascii="Calibri" w:eastAsia="Times New Roman" w:hAnsi="Calibri" w:cs="Times New Roman"/>
                <w:b/>
                <w:bCs/>
                <w:color w:val="000000"/>
                <w:sz w:val="16"/>
                <w:szCs w:val="16"/>
                <w:lang w:eastAsia="en-GB"/>
              </w:rPr>
              <w:t>Total</w:t>
            </w:r>
          </w:p>
        </w:tc>
      </w:tr>
      <w:tr w:rsidR="009A0142" w:rsidRPr="008C2429" w14:paraId="221A999C" w14:textId="77777777" w:rsidTr="00DB2538">
        <w:trPr>
          <w:trHeight w:val="450"/>
        </w:trPr>
        <w:tc>
          <w:tcPr>
            <w:tcW w:w="2543" w:type="pct"/>
            <w:tcBorders>
              <w:top w:val="nil"/>
              <w:left w:val="single" w:sz="4" w:space="0" w:color="auto"/>
              <w:bottom w:val="single" w:sz="4" w:space="0" w:color="auto"/>
              <w:right w:val="single" w:sz="4" w:space="0" w:color="auto"/>
            </w:tcBorders>
            <w:shd w:val="clear" w:color="auto" w:fill="auto"/>
            <w:vAlign w:val="center"/>
            <w:hideMark/>
          </w:tcPr>
          <w:p w14:paraId="0C0F895E"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European Union EU15 Member States (Austria, Belgium, Denmark, Finland, France, Germany, Greece, Ireland, Italy, Luxembourg, Netherlands, Portugal, Spain, Sweden, (group also includes United Kingdom))</w:t>
            </w:r>
          </w:p>
        </w:tc>
        <w:tc>
          <w:tcPr>
            <w:tcW w:w="428" w:type="pct"/>
            <w:tcBorders>
              <w:top w:val="nil"/>
              <w:left w:val="nil"/>
              <w:bottom w:val="single" w:sz="4" w:space="0" w:color="auto"/>
              <w:right w:val="single" w:sz="4" w:space="0" w:color="auto"/>
            </w:tcBorders>
            <w:shd w:val="clear" w:color="auto" w:fill="auto"/>
            <w:noWrap/>
            <w:vAlign w:val="center"/>
            <w:hideMark/>
          </w:tcPr>
          <w:p w14:paraId="4B1580E9"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370</w:t>
            </w:r>
          </w:p>
        </w:tc>
        <w:tc>
          <w:tcPr>
            <w:tcW w:w="397" w:type="pct"/>
            <w:tcBorders>
              <w:top w:val="nil"/>
              <w:left w:val="nil"/>
              <w:bottom w:val="single" w:sz="4" w:space="0" w:color="auto"/>
              <w:right w:val="single" w:sz="4" w:space="0" w:color="auto"/>
            </w:tcBorders>
            <w:shd w:val="clear" w:color="auto" w:fill="auto"/>
            <w:noWrap/>
            <w:vAlign w:val="center"/>
            <w:hideMark/>
          </w:tcPr>
          <w:p w14:paraId="12FF5977"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390</w:t>
            </w:r>
          </w:p>
        </w:tc>
        <w:tc>
          <w:tcPr>
            <w:tcW w:w="402" w:type="pct"/>
            <w:tcBorders>
              <w:top w:val="nil"/>
              <w:left w:val="nil"/>
              <w:bottom w:val="single" w:sz="4" w:space="0" w:color="auto"/>
              <w:right w:val="single" w:sz="4" w:space="0" w:color="auto"/>
            </w:tcBorders>
            <w:shd w:val="clear" w:color="auto" w:fill="auto"/>
            <w:noWrap/>
            <w:vAlign w:val="center"/>
            <w:hideMark/>
          </w:tcPr>
          <w:p w14:paraId="6917F681"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500</w:t>
            </w:r>
          </w:p>
        </w:tc>
        <w:tc>
          <w:tcPr>
            <w:tcW w:w="436" w:type="pct"/>
            <w:tcBorders>
              <w:top w:val="nil"/>
              <w:left w:val="nil"/>
              <w:bottom w:val="single" w:sz="4" w:space="0" w:color="auto"/>
              <w:right w:val="single" w:sz="4" w:space="0" w:color="auto"/>
            </w:tcBorders>
            <w:shd w:val="clear" w:color="auto" w:fill="auto"/>
            <w:noWrap/>
            <w:vAlign w:val="center"/>
            <w:hideMark/>
          </w:tcPr>
          <w:p w14:paraId="5758AF9E"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590</w:t>
            </w:r>
          </w:p>
        </w:tc>
        <w:tc>
          <w:tcPr>
            <w:tcW w:w="437" w:type="pct"/>
            <w:tcBorders>
              <w:top w:val="nil"/>
              <w:left w:val="nil"/>
              <w:bottom w:val="single" w:sz="4" w:space="0" w:color="auto"/>
              <w:right w:val="single" w:sz="4" w:space="0" w:color="auto"/>
            </w:tcBorders>
            <w:shd w:val="clear" w:color="auto" w:fill="auto"/>
            <w:noWrap/>
            <w:vAlign w:val="center"/>
            <w:hideMark/>
          </w:tcPr>
          <w:p w14:paraId="00562ACD"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770</w:t>
            </w:r>
          </w:p>
        </w:tc>
        <w:tc>
          <w:tcPr>
            <w:tcW w:w="358" w:type="pct"/>
            <w:tcBorders>
              <w:top w:val="nil"/>
              <w:left w:val="nil"/>
              <w:bottom w:val="single" w:sz="4" w:space="0" w:color="auto"/>
              <w:right w:val="single" w:sz="4" w:space="0" w:color="auto"/>
            </w:tcBorders>
            <w:shd w:val="clear" w:color="auto" w:fill="auto"/>
            <w:noWrap/>
            <w:vAlign w:val="center"/>
            <w:hideMark/>
          </w:tcPr>
          <w:p w14:paraId="04B4AB41"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2,620</w:t>
            </w:r>
          </w:p>
        </w:tc>
      </w:tr>
      <w:tr w:rsidR="009A0142" w:rsidRPr="008C2429" w14:paraId="1BFEA461" w14:textId="77777777" w:rsidTr="00DB2538">
        <w:trPr>
          <w:trHeight w:val="450"/>
        </w:trPr>
        <w:tc>
          <w:tcPr>
            <w:tcW w:w="2543" w:type="pct"/>
            <w:tcBorders>
              <w:top w:val="nil"/>
              <w:left w:val="single" w:sz="4" w:space="0" w:color="auto"/>
              <w:bottom w:val="single" w:sz="4" w:space="0" w:color="auto"/>
              <w:right w:val="single" w:sz="4" w:space="0" w:color="auto"/>
            </w:tcBorders>
            <w:shd w:val="clear" w:color="auto" w:fill="auto"/>
            <w:vAlign w:val="center"/>
            <w:hideMark/>
          </w:tcPr>
          <w:p w14:paraId="7183B1F9"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European Union Accession Member States (Czech Republic, Estonia, Hungary, Latvia, Lithuania, Poland, Slovakia, Slovenia)</w:t>
            </w:r>
          </w:p>
        </w:tc>
        <w:tc>
          <w:tcPr>
            <w:tcW w:w="428" w:type="pct"/>
            <w:tcBorders>
              <w:top w:val="nil"/>
              <w:left w:val="nil"/>
              <w:bottom w:val="single" w:sz="4" w:space="0" w:color="auto"/>
              <w:right w:val="single" w:sz="4" w:space="0" w:color="auto"/>
            </w:tcBorders>
            <w:shd w:val="clear" w:color="auto" w:fill="auto"/>
            <w:noWrap/>
            <w:vAlign w:val="center"/>
            <w:hideMark/>
          </w:tcPr>
          <w:p w14:paraId="644F8F3C"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3,560</w:t>
            </w:r>
          </w:p>
        </w:tc>
        <w:tc>
          <w:tcPr>
            <w:tcW w:w="397" w:type="pct"/>
            <w:tcBorders>
              <w:top w:val="nil"/>
              <w:left w:val="nil"/>
              <w:bottom w:val="single" w:sz="4" w:space="0" w:color="auto"/>
              <w:right w:val="single" w:sz="4" w:space="0" w:color="auto"/>
            </w:tcBorders>
            <w:shd w:val="clear" w:color="auto" w:fill="auto"/>
            <w:noWrap/>
            <w:vAlign w:val="center"/>
            <w:hideMark/>
          </w:tcPr>
          <w:p w14:paraId="5B36D713"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2,920</w:t>
            </w:r>
          </w:p>
        </w:tc>
        <w:tc>
          <w:tcPr>
            <w:tcW w:w="402" w:type="pct"/>
            <w:tcBorders>
              <w:top w:val="nil"/>
              <w:left w:val="nil"/>
              <w:bottom w:val="single" w:sz="4" w:space="0" w:color="auto"/>
              <w:right w:val="single" w:sz="4" w:space="0" w:color="auto"/>
            </w:tcBorders>
            <w:shd w:val="clear" w:color="auto" w:fill="auto"/>
            <w:noWrap/>
            <w:vAlign w:val="center"/>
            <w:hideMark/>
          </w:tcPr>
          <w:p w14:paraId="61E5CB6B"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3,010</w:t>
            </w:r>
          </w:p>
        </w:tc>
        <w:tc>
          <w:tcPr>
            <w:tcW w:w="436" w:type="pct"/>
            <w:tcBorders>
              <w:top w:val="nil"/>
              <w:left w:val="nil"/>
              <w:bottom w:val="single" w:sz="4" w:space="0" w:color="auto"/>
              <w:right w:val="single" w:sz="4" w:space="0" w:color="auto"/>
            </w:tcBorders>
            <w:shd w:val="clear" w:color="auto" w:fill="auto"/>
            <w:noWrap/>
            <w:vAlign w:val="center"/>
            <w:hideMark/>
          </w:tcPr>
          <w:p w14:paraId="47B9A7B4"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2,630</w:t>
            </w:r>
          </w:p>
        </w:tc>
        <w:tc>
          <w:tcPr>
            <w:tcW w:w="437" w:type="pct"/>
            <w:tcBorders>
              <w:top w:val="nil"/>
              <w:left w:val="nil"/>
              <w:bottom w:val="single" w:sz="4" w:space="0" w:color="auto"/>
              <w:right w:val="single" w:sz="4" w:space="0" w:color="auto"/>
            </w:tcBorders>
            <w:shd w:val="clear" w:color="auto" w:fill="auto"/>
            <w:noWrap/>
            <w:vAlign w:val="center"/>
            <w:hideMark/>
          </w:tcPr>
          <w:p w14:paraId="38638A72"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3,400</w:t>
            </w:r>
          </w:p>
        </w:tc>
        <w:tc>
          <w:tcPr>
            <w:tcW w:w="358" w:type="pct"/>
            <w:tcBorders>
              <w:top w:val="nil"/>
              <w:left w:val="nil"/>
              <w:bottom w:val="single" w:sz="4" w:space="0" w:color="auto"/>
              <w:right w:val="single" w:sz="4" w:space="0" w:color="auto"/>
            </w:tcBorders>
            <w:shd w:val="clear" w:color="auto" w:fill="auto"/>
            <w:noWrap/>
            <w:vAlign w:val="center"/>
            <w:hideMark/>
          </w:tcPr>
          <w:p w14:paraId="5DC2FA06"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15,520</w:t>
            </w:r>
          </w:p>
        </w:tc>
      </w:tr>
      <w:tr w:rsidR="009A0142" w:rsidRPr="008C2429" w14:paraId="426EBA78" w14:textId="77777777" w:rsidTr="00DB2538">
        <w:trPr>
          <w:trHeight w:val="225"/>
        </w:trPr>
        <w:tc>
          <w:tcPr>
            <w:tcW w:w="2543" w:type="pct"/>
            <w:tcBorders>
              <w:top w:val="nil"/>
              <w:left w:val="single" w:sz="4" w:space="0" w:color="auto"/>
              <w:bottom w:val="single" w:sz="4" w:space="0" w:color="auto"/>
              <w:right w:val="single" w:sz="4" w:space="0" w:color="auto"/>
            </w:tcBorders>
            <w:shd w:val="clear" w:color="auto" w:fill="auto"/>
            <w:noWrap/>
            <w:vAlign w:val="center"/>
            <w:hideMark/>
          </w:tcPr>
          <w:p w14:paraId="12F4DBCE"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Other European</w:t>
            </w:r>
          </w:p>
        </w:tc>
        <w:tc>
          <w:tcPr>
            <w:tcW w:w="428" w:type="pct"/>
            <w:tcBorders>
              <w:top w:val="nil"/>
              <w:left w:val="nil"/>
              <w:bottom w:val="single" w:sz="4" w:space="0" w:color="auto"/>
              <w:right w:val="single" w:sz="4" w:space="0" w:color="auto"/>
            </w:tcBorders>
            <w:shd w:val="clear" w:color="auto" w:fill="auto"/>
            <w:noWrap/>
            <w:vAlign w:val="center"/>
            <w:hideMark/>
          </w:tcPr>
          <w:p w14:paraId="56A13B03"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40</w:t>
            </w:r>
          </w:p>
        </w:tc>
        <w:tc>
          <w:tcPr>
            <w:tcW w:w="397" w:type="pct"/>
            <w:tcBorders>
              <w:top w:val="nil"/>
              <w:left w:val="nil"/>
              <w:bottom w:val="single" w:sz="4" w:space="0" w:color="auto"/>
              <w:right w:val="single" w:sz="4" w:space="0" w:color="auto"/>
            </w:tcBorders>
            <w:shd w:val="clear" w:color="auto" w:fill="auto"/>
            <w:noWrap/>
            <w:vAlign w:val="center"/>
            <w:hideMark/>
          </w:tcPr>
          <w:p w14:paraId="0261BF61"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20</w:t>
            </w:r>
          </w:p>
        </w:tc>
        <w:tc>
          <w:tcPr>
            <w:tcW w:w="402" w:type="pct"/>
            <w:tcBorders>
              <w:top w:val="nil"/>
              <w:left w:val="nil"/>
              <w:bottom w:val="single" w:sz="4" w:space="0" w:color="auto"/>
              <w:right w:val="single" w:sz="4" w:space="0" w:color="auto"/>
            </w:tcBorders>
            <w:shd w:val="clear" w:color="auto" w:fill="auto"/>
            <w:noWrap/>
            <w:vAlign w:val="center"/>
            <w:hideMark/>
          </w:tcPr>
          <w:p w14:paraId="7AF7A52E"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30</w:t>
            </w:r>
          </w:p>
        </w:tc>
        <w:tc>
          <w:tcPr>
            <w:tcW w:w="436" w:type="pct"/>
            <w:tcBorders>
              <w:top w:val="nil"/>
              <w:left w:val="nil"/>
              <w:bottom w:val="single" w:sz="4" w:space="0" w:color="auto"/>
              <w:right w:val="single" w:sz="4" w:space="0" w:color="auto"/>
            </w:tcBorders>
            <w:shd w:val="clear" w:color="auto" w:fill="auto"/>
            <w:noWrap/>
            <w:vAlign w:val="center"/>
            <w:hideMark/>
          </w:tcPr>
          <w:p w14:paraId="0988D7B8"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30</w:t>
            </w:r>
          </w:p>
        </w:tc>
        <w:tc>
          <w:tcPr>
            <w:tcW w:w="437" w:type="pct"/>
            <w:tcBorders>
              <w:top w:val="nil"/>
              <w:left w:val="nil"/>
              <w:bottom w:val="single" w:sz="4" w:space="0" w:color="auto"/>
              <w:right w:val="single" w:sz="4" w:space="0" w:color="auto"/>
            </w:tcBorders>
            <w:shd w:val="clear" w:color="auto" w:fill="auto"/>
            <w:noWrap/>
            <w:vAlign w:val="center"/>
            <w:hideMark/>
          </w:tcPr>
          <w:p w14:paraId="61C85794"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30</w:t>
            </w:r>
          </w:p>
        </w:tc>
        <w:tc>
          <w:tcPr>
            <w:tcW w:w="358" w:type="pct"/>
            <w:tcBorders>
              <w:top w:val="nil"/>
              <w:left w:val="nil"/>
              <w:bottom w:val="single" w:sz="4" w:space="0" w:color="auto"/>
              <w:right w:val="single" w:sz="4" w:space="0" w:color="auto"/>
            </w:tcBorders>
            <w:shd w:val="clear" w:color="auto" w:fill="auto"/>
            <w:noWrap/>
            <w:vAlign w:val="center"/>
            <w:hideMark/>
          </w:tcPr>
          <w:p w14:paraId="5DD4A946"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150</w:t>
            </w:r>
          </w:p>
        </w:tc>
      </w:tr>
      <w:tr w:rsidR="009A0142" w:rsidRPr="008C2429" w14:paraId="075DAC75" w14:textId="77777777" w:rsidTr="00DB2538">
        <w:trPr>
          <w:trHeight w:val="225"/>
        </w:trPr>
        <w:tc>
          <w:tcPr>
            <w:tcW w:w="2543" w:type="pct"/>
            <w:tcBorders>
              <w:top w:val="nil"/>
              <w:left w:val="single" w:sz="4" w:space="0" w:color="auto"/>
              <w:bottom w:val="single" w:sz="4" w:space="0" w:color="auto"/>
              <w:right w:val="single" w:sz="4" w:space="0" w:color="auto"/>
            </w:tcBorders>
            <w:shd w:val="clear" w:color="auto" w:fill="auto"/>
            <w:noWrap/>
            <w:vAlign w:val="center"/>
            <w:hideMark/>
          </w:tcPr>
          <w:p w14:paraId="2CF477D8"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Africa</w:t>
            </w:r>
          </w:p>
        </w:tc>
        <w:tc>
          <w:tcPr>
            <w:tcW w:w="428" w:type="pct"/>
            <w:tcBorders>
              <w:top w:val="nil"/>
              <w:left w:val="nil"/>
              <w:bottom w:val="single" w:sz="4" w:space="0" w:color="auto"/>
              <w:right w:val="single" w:sz="4" w:space="0" w:color="auto"/>
            </w:tcBorders>
            <w:shd w:val="clear" w:color="auto" w:fill="auto"/>
            <w:noWrap/>
            <w:vAlign w:val="center"/>
            <w:hideMark/>
          </w:tcPr>
          <w:p w14:paraId="39A662AD"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160</w:t>
            </w:r>
          </w:p>
        </w:tc>
        <w:tc>
          <w:tcPr>
            <w:tcW w:w="397" w:type="pct"/>
            <w:tcBorders>
              <w:top w:val="nil"/>
              <w:left w:val="nil"/>
              <w:bottom w:val="single" w:sz="4" w:space="0" w:color="auto"/>
              <w:right w:val="single" w:sz="4" w:space="0" w:color="auto"/>
            </w:tcBorders>
            <w:shd w:val="clear" w:color="auto" w:fill="auto"/>
            <w:noWrap/>
            <w:vAlign w:val="center"/>
            <w:hideMark/>
          </w:tcPr>
          <w:p w14:paraId="3F244C15"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110</w:t>
            </w:r>
          </w:p>
        </w:tc>
        <w:tc>
          <w:tcPr>
            <w:tcW w:w="402" w:type="pct"/>
            <w:tcBorders>
              <w:top w:val="nil"/>
              <w:left w:val="nil"/>
              <w:bottom w:val="single" w:sz="4" w:space="0" w:color="auto"/>
              <w:right w:val="single" w:sz="4" w:space="0" w:color="auto"/>
            </w:tcBorders>
            <w:shd w:val="clear" w:color="auto" w:fill="auto"/>
            <w:noWrap/>
            <w:vAlign w:val="center"/>
            <w:hideMark/>
          </w:tcPr>
          <w:p w14:paraId="6E87952C"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70</w:t>
            </w:r>
          </w:p>
        </w:tc>
        <w:tc>
          <w:tcPr>
            <w:tcW w:w="436" w:type="pct"/>
            <w:tcBorders>
              <w:top w:val="nil"/>
              <w:left w:val="nil"/>
              <w:bottom w:val="single" w:sz="4" w:space="0" w:color="auto"/>
              <w:right w:val="single" w:sz="4" w:space="0" w:color="auto"/>
            </w:tcBorders>
            <w:shd w:val="clear" w:color="auto" w:fill="auto"/>
            <w:noWrap/>
            <w:vAlign w:val="center"/>
            <w:hideMark/>
          </w:tcPr>
          <w:p w14:paraId="6272A721"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110</w:t>
            </w:r>
          </w:p>
        </w:tc>
        <w:tc>
          <w:tcPr>
            <w:tcW w:w="437" w:type="pct"/>
            <w:tcBorders>
              <w:top w:val="nil"/>
              <w:left w:val="nil"/>
              <w:bottom w:val="single" w:sz="4" w:space="0" w:color="auto"/>
              <w:right w:val="single" w:sz="4" w:space="0" w:color="auto"/>
            </w:tcBorders>
            <w:shd w:val="clear" w:color="auto" w:fill="auto"/>
            <w:noWrap/>
            <w:vAlign w:val="center"/>
            <w:hideMark/>
          </w:tcPr>
          <w:p w14:paraId="6382776D"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130</w:t>
            </w:r>
          </w:p>
        </w:tc>
        <w:tc>
          <w:tcPr>
            <w:tcW w:w="358" w:type="pct"/>
            <w:tcBorders>
              <w:top w:val="nil"/>
              <w:left w:val="nil"/>
              <w:bottom w:val="single" w:sz="4" w:space="0" w:color="auto"/>
              <w:right w:val="single" w:sz="4" w:space="0" w:color="auto"/>
            </w:tcBorders>
            <w:shd w:val="clear" w:color="auto" w:fill="auto"/>
            <w:noWrap/>
            <w:vAlign w:val="center"/>
            <w:hideMark/>
          </w:tcPr>
          <w:p w14:paraId="1F2C73A8"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580</w:t>
            </w:r>
          </w:p>
        </w:tc>
      </w:tr>
      <w:tr w:rsidR="009A0142" w:rsidRPr="008C2429" w14:paraId="576EEBB5" w14:textId="77777777" w:rsidTr="00DB2538">
        <w:trPr>
          <w:trHeight w:val="225"/>
        </w:trPr>
        <w:tc>
          <w:tcPr>
            <w:tcW w:w="2543" w:type="pct"/>
            <w:tcBorders>
              <w:top w:val="nil"/>
              <w:left w:val="single" w:sz="4" w:space="0" w:color="auto"/>
              <w:bottom w:val="single" w:sz="4" w:space="0" w:color="auto"/>
              <w:right w:val="single" w:sz="4" w:space="0" w:color="auto"/>
            </w:tcBorders>
            <w:shd w:val="clear" w:color="auto" w:fill="auto"/>
            <w:noWrap/>
            <w:vAlign w:val="center"/>
            <w:hideMark/>
          </w:tcPr>
          <w:p w14:paraId="2FADAF5D"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Asia &amp; Middle East</w:t>
            </w:r>
          </w:p>
        </w:tc>
        <w:tc>
          <w:tcPr>
            <w:tcW w:w="428" w:type="pct"/>
            <w:tcBorders>
              <w:top w:val="nil"/>
              <w:left w:val="nil"/>
              <w:bottom w:val="single" w:sz="4" w:space="0" w:color="auto"/>
              <w:right w:val="single" w:sz="4" w:space="0" w:color="auto"/>
            </w:tcBorders>
            <w:shd w:val="clear" w:color="auto" w:fill="auto"/>
            <w:noWrap/>
            <w:vAlign w:val="center"/>
            <w:hideMark/>
          </w:tcPr>
          <w:p w14:paraId="352D58BB"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680</w:t>
            </w:r>
          </w:p>
        </w:tc>
        <w:tc>
          <w:tcPr>
            <w:tcW w:w="397" w:type="pct"/>
            <w:tcBorders>
              <w:top w:val="nil"/>
              <w:left w:val="nil"/>
              <w:bottom w:val="single" w:sz="4" w:space="0" w:color="auto"/>
              <w:right w:val="single" w:sz="4" w:space="0" w:color="auto"/>
            </w:tcBorders>
            <w:shd w:val="clear" w:color="auto" w:fill="auto"/>
            <w:noWrap/>
            <w:vAlign w:val="center"/>
            <w:hideMark/>
          </w:tcPr>
          <w:p w14:paraId="27B1BE86"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510</w:t>
            </w:r>
          </w:p>
        </w:tc>
        <w:tc>
          <w:tcPr>
            <w:tcW w:w="402" w:type="pct"/>
            <w:tcBorders>
              <w:top w:val="nil"/>
              <w:left w:val="nil"/>
              <w:bottom w:val="single" w:sz="4" w:space="0" w:color="auto"/>
              <w:right w:val="single" w:sz="4" w:space="0" w:color="auto"/>
            </w:tcBorders>
            <w:shd w:val="clear" w:color="auto" w:fill="auto"/>
            <w:noWrap/>
            <w:vAlign w:val="center"/>
            <w:hideMark/>
          </w:tcPr>
          <w:p w14:paraId="68E6E42F"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360</w:t>
            </w:r>
          </w:p>
        </w:tc>
        <w:tc>
          <w:tcPr>
            <w:tcW w:w="436" w:type="pct"/>
            <w:tcBorders>
              <w:top w:val="nil"/>
              <w:left w:val="nil"/>
              <w:bottom w:val="single" w:sz="4" w:space="0" w:color="auto"/>
              <w:right w:val="single" w:sz="4" w:space="0" w:color="auto"/>
            </w:tcBorders>
            <w:shd w:val="clear" w:color="auto" w:fill="auto"/>
            <w:noWrap/>
            <w:vAlign w:val="center"/>
            <w:hideMark/>
          </w:tcPr>
          <w:p w14:paraId="7CCCC02E"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360</w:t>
            </w:r>
          </w:p>
        </w:tc>
        <w:tc>
          <w:tcPr>
            <w:tcW w:w="437" w:type="pct"/>
            <w:tcBorders>
              <w:top w:val="nil"/>
              <w:left w:val="nil"/>
              <w:bottom w:val="single" w:sz="4" w:space="0" w:color="auto"/>
              <w:right w:val="single" w:sz="4" w:space="0" w:color="auto"/>
            </w:tcBorders>
            <w:shd w:val="clear" w:color="auto" w:fill="auto"/>
            <w:noWrap/>
            <w:vAlign w:val="center"/>
            <w:hideMark/>
          </w:tcPr>
          <w:p w14:paraId="55F58E22"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360</w:t>
            </w:r>
          </w:p>
        </w:tc>
        <w:tc>
          <w:tcPr>
            <w:tcW w:w="358" w:type="pct"/>
            <w:tcBorders>
              <w:top w:val="nil"/>
              <w:left w:val="nil"/>
              <w:bottom w:val="single" w:sz="4" w:space="0" w:color="auto"/>
              <w:right w:val="single" w:sz="4" w:space="0" w:color="auto"/>
            </w:tcBorders>
            <w:shd w:val="clear" w:color="auto" w:fill="auto"/>
            <w:noWrap/>
            <w:vAlign w:val="center"/>
            <w:hideMark/>
          </w:tcPr>
          <w:p w14:paraId="485A9E12"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2,270</w:t>
            </w:r>
          </w:p>
        </w:tc>
      </w:tr>
      <w:tr w:rsidR="009A0142" w:rsidRPr="008C2429" w14:paraId="00097130" w14:textId="77777777" w:rsidTr="00DB2538">
        <w:trPr>
          <w:trHeight w:val="225"/>
        </w:trPr>
        <w:tc>
          <w:tcPr>
            <w:tcW w:w="2543" w:type="pct"/>
            <w:tcBorders>
              <w:top w:val="nil"/>
              <w:left w:val="single" w:sz="4" w:space="0" w:color="auto"/>
              <w:bottom w:val="single" w:sz="4" w:space="0" w:color="auto"/>
              <w:right w:val="single" w:sz="4" w:space="0" w:color="auto"/>
            </w:tcBorders>
            <w:shd w:val="clear" w:color="auto" w:fill="auto"/>
            <w:noWrap/>
            <w:vAlign w:val="center"/>
            <w:hideMark/>
          </w:tcPr>
          <w:p w14:paraId="5555706B"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The Americas</w:t>
            </w:r>
          </w:p>
        </w:tc>
        <w:tc>
          <w:tcPr>
            <w:tcW w:w="428" w:type="pct"/>
            <w:tcBorders>
              <w:top w:val="nil"/>
              <w:left w:val="nil"/>
              <w:bottom w:val="single" w:sz="4" w:space="0" w:color="auto"/>
              <w:right w:val="single" w:sz="4" w:space="0" w:color="auto"/>
            </w:tcBorders>
            <w:shd w:val="clear" w:color="auto" w:fill="auto"/>
            <w:noWrap/>
            <w:vAlign w:val="center"/>
            <w:hideMark/>
          </w:tcPr>
          <w:p w14:paraId="49C6A7C4"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30</w:t>
            </w:r>
          </w:p>
        </w:tc>
        <w:tc>
          <w:tcPr>
            <w:tcW w:w="397" w:type="pct"/>
            <w:tcBorders>
              <w:top w:val="nil"/>
              <w:left w:val="nil"/>
              <w:bottom w:val="single" w:sz="4" w:space="0" w:color="auto"/>
              <w:right w:val="single" w:sz="4" w:space="0" w:color="auto"/>
            </w:tcBorders>
            <w:shd w:val="clear" w:color="auto" w:fill="auto"/>
            <w:noWrap/>
            <w:vAlign w:val="center"/>
            <w:hideMark/>
          </w:tcPr>
          <w:p w14:paraId="651EDD72"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20</w:t>
            </w:r>
          </w:p>
        </w:tc>
        <w:tc>
          <w:tcPr>
            <w:tcW w:w="402" w:type="pct"/>
            <w:tcBorders>
              <w:top w:val="nil"/>
              <w:left w:val="nil"/>
              <w:bottom w:val="single" w:sz="4" w:space="0" w:color="auto"/>
              <w:right w:val="single" w:sz="4" w:space="0" w:color="auto"/>
            </w:tcBorders>
            <w:shd w:val="clear" w:color="auto" w:fill="auto"/>
            <w:noWrap/>
            <w:vAlign w:val="center"/>
            <w:hideMark/>
          </w:tcPr>
          <w:p w14:paraId="6C22570C"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30</w:t>
            </w:r>
          </w:p>
        </w:tc>
        <w:tc>
          <w:tcPr>
            <w:tcW w:w="436" w:type="pct"/>
            <w:tcBorders>
              <w:top w:val="nil"/>
              <w:left w:val="nil"/>
              <w:bottom w:val="single" w:sz="4" w:space="0" w:color="auto"/>
              <w:right w:val="single" w:sz="4" w:space="0" w:color="auto"/>
            </w:tcBorders>
            <w:shd w:val="clear" w:color="auto" w:fill="auto"/>
            <w:noWrap/>
            <w:vAlign w:val="center"/>
            <w:hideMark/>
          </w:tcPr>
          <w:p w14:paraId="7C725221"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40</w:t>
            </w:r>
          </w:p>
        </w:tc>
        <w:tc>
          <w:tcPr>
            <w:tcW w:w="437" w:type="pct"/>
            <w:tcBorders>
              <w:top w:val="nil"/>
              <w:left w:val="nil"/>
              <w:bottom w:val="single" w:sz="4" w:space="0" w:color="auto"/>
              <w:right w:val="single" w:sz="4" w:space="0" w:color="auto"/>
            </w:tcBorders>
            <w:shd w:val="clear" w:color="auto" w:fill="auto"/>
            <w:noWrap/>
            <w:vAlign w:val="center"/>
            <w:hideMark/>
          </w:tcPr>
          <w:p w14:paraId="48C5B60C"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60</w:t>
            </w:r>
          </w:p>
        </w:tc>
        <w:tc>
          <w:tcPr>
            <w:tcW w:w="358" w:type="pct"/>
            <w:tcBorders>
              <w:top w:val="nil"/>
              <w:left w:val="nil"/>
              <w:bottom w:val="single" w:sz="4" w:space="0" w:color="auto"/>
              <w:right w:val="single" w:sz="4" w:space="0" w:color="auto"/>
            </w:tcBorders>
            <w:shd w:val="clear" w:color="auto" w:fill="auto"/>
            <w:noWrap/>
            <w:vAlign w:val="center"/>
            <w:hideMark/>
          </w:tcPr>
          <w:p w14:paraId="63E5C027"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180</w:t>
            </w:r>
          </w:p>
        </w:tc>
      </w:tr>
      <w:tr w:rsidR="009A0142" w:rsidRPr="008C2429" w14:paraId="4A0633C3" w14:textId="77777777" w:rsidTr="00DB2538">
        <w:trPr>
          <w:trHeight w:val="225"/>
        </w:trPr>
        <w:tc>
          <w:tcPr>
            <w:tcW w:w="2543" w:type="pct"/>
            <w:tcBorders>
              <w:top w:val="nil"/>
              <w:left w:val="single" w:sz="4" w:space="0" w:color="auto"/>
              <w:bottom w:val="single" w:sz="4" w:space="0" w:color="auto"/>
              <w:right w:val="single" w:sz="4" w:space="0" w:color="auto"/>
            </w:tcBorders>
            <w:shd w:val="clear" w:color="auto" w:fill="auto"/>
            <w:noWrap/>
            <w:vAlign w:val="center"/>
            <w:hideMark/>
          </w:tcPr>
          <w:p w14:paraId="0547E9D3"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Australasia &amp; Oceania</w:t>
            </w:r>
          </w:p>
        </w:tc>
        <w:tc>
          <w:tcPr>
            <w:tcW w:w="428" w:type="pct"/>
            <w:tcBorders>
              <w:top w:val="nil"/>
              <w:left w:val="nil"/>
              <w:bottom w:val="single" w:sz="4" w:space="0" w:color="auto"/>
              <w:right w:val="single" w:sz="4" w:space="0" w:color="auto"/>
            </w:tcBorders>
            <w:shd w:val="clear" w:color="auto" w:fill="auto"/>
            <w:noWrap/>
            <w:vAlign w:val="center"/>
            <w:hideMark/>
          </w:tcPr>
          <w:p w14:paraId="32E1FDA6"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20</w:t>
            </w:r>
          </w:p>
        </w:tc>
        <w:tc>
          <w:tcPr>
            <w:tcW w:w="397" w:type="pct"/>
            <w:tcBorders>
              <w:top w:val="nil"/>
              <w:left w:val="nil"/>
              <w:bottom w:val="single" w:sz="4" w:space="0" w:color="auto"/>
              <w:right w:val="single" w:sz="4" w:space="0" w:color="auto"/>
            </w:tcBorders>
            <w:shd w:val="clear" w:color="auto" w:fill="auto"/>
            <w:noWrap/>
            <w:vAlign w:val="center"/>
            <w:hideMark/>
          </w:tcPr>
          <w:p w14:paraId="22CCA111"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20</w:t>
            </w:r>
          </w:p>
        </w:tc>
        <w:tc>
          <w:tcPr>
            <w:tcW w:w="402" w:type="pct"/>
            <w:tcBorders>
              <w:top w:val="nil"/>
              <w:left w:val="nil"/>
              <w:bottom w:val="single" w:sz="4" w:space="0" w:color="auto"/>
              <w:right w:val="single" w:sz="4" w:space="0" w:color="auto"/>
            </w:tcBorders>
            <w:shd w:val="clear" w:color="auto" w:fill="auto"/>
            <w:noWrap/>
            <w:vAlign w:val="center"/>
            <w:hideMark/>
          </w:tcPr>
          <w:p w14:paraId="1F4BCFB0"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20</w:t>
            </w:r>
          </w:p>
        </w:tc>
        <w:tc>
          <w:tcPr>
            <w:tcW w:w="436" w:type="pct"/>
            <w:tcBorders>
              <w:top w:val="nil"/>
              <w:left w:val="nil"/>
              <w:bottom w:val="single" w:sz="4" w:space="0" w:color="auto"/>
              <w:right w:val="single" w:sz="4" w:space="0" w:color="auto"/>
            </w:tcBorders>
            <w:shd w:val="clear" w:color="auto" w:fill="auto"/>
            <w:noWrap/>
            <w:vAlign w:val="center"/>
            <w:hideMark/>
          </w:tcPr>
          <w:p w14:paraId="3A6B437E"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10</w:t>
            </w:r>
          </w:p>
        </w:tc>
        <w:tc>
          <w:tcPr>
            <w:tcW w:w="437" w:type="pct"/>
            <w:tcBorders>
              <w:top w:val="nil"/>
              <w:left w:val="nil"/>
              <w:bottom w:val="single" w:sz="4" w:space="0" w:color="auto"/>
              <w:right w:val="single" w:sz="4" w:space="0" w:color="auto"/>
            </w:tcBorders>
            <w:shd w:val="clear" w:color="auto" w:fill="auto"/>
            <w:noWrap/>
            <w:vAlign w:val="center"/>
            <w:hideMark/>
          </w:tcPr>
          <w:p w14:paraId="40090739"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20</w:t>
            </w:r>
          </w:p>
        </w:tc>
        <w:tc>
          <w:tcPr>
            <w:tcW w:w="358" w:type="pct"/>
            <w:tcBorders>
              <w:top w:val="nil"/>
              <w:left w:val="nil"/>
              <w:bottom w:val="single" w:sz="4" w:space="0" w:color="auto"/>
              <w:right w:val="single" w:sz="4" w:space="0" w:color="auto"/>
            </w:tcBorders>
            <w:shd w:val="clear" w:color="auto" w:fill="auto"/>
            <w:noWrap/>
            <w:vAlign w:val="center"/>
            <w:hideMark/>
          </w:tcPr>
          <w:p w14:paraId="3566F65E"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90</w:t>
            </w:r>
          </w:p>
        </w:tc>
      </w:tr>
      <w:tr w:rsidR="009A0142" w:rsidRPr="008C2429" w14:paraId="6A56095A" w14:textId="77777777" w:rsidTr="00DB2538">
        <w:trPr>
          <w:trHeight w:val="225"/>
        </w:trPr>
        <w:tc>
          <w:tcPr>
            <w:tcW w:w="2543" w:type="pct"/>
            <w:tcBorders>
              <w:top w:val="nil"/>
              <w:left w:val="single" w:sz="4" w:space="0" w:color="auto"/>
              <w:bottom w:val="single" w:sz="4" w:space="0" w:color="auto"/>
              <w:right w:val="single" w:sz="4" w:space="0" w:color="auto"/>
            </w:tcBorders>
            <w:shd w:val="clear" w:color="auto" w:fill="auto"/>
            <w:noWrap/>
            <w:vAlign w:val="center"/>
            <w:hideMark/>
          </w:tcPr>
          <w:p w14:paraId="6AFCA1D8"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Other</w:t>
            </w:r>
          </w:p>
        </w:tc>
        <w:tc>
          <w:tcPr>
            <w:tcW w:w="428" w:type="pct"/>
            <w:tcBorders>
              <w:top w:val="nil"/>
              <w:left w:val="nil"/>
              <w:bottom w:val="single" w:sz="4" w:space="0" w:color="auto"/>
              <w:right w:val="single" w:sz="4" w:space="0" w:color="auto"/>
            </w:tcBorders>
            <w:shd w:val="clear" w:color="auto" w:fill="auto"/>
            <w:noWrap/>
            <w:vAlign w:val="center"/>
            <w:hideMark/>
          </w:tcPr>
          <w:p w14:paraId="78D9CBC8"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10</w:t>
            </w:r>
          </w:p>
        </w:tc>
        <w:tc>
          <w:tcPr>
            <w:tcW w:w="397" w:type="pct"/>
            <w:tcBorders>
              <w:top w:val="nil"/>
              <w:left w:val="nil"/>
              <w:bottom w:val="single" w:sz="4" w:space="0" w:color="auto"/>
              <w:right w:val="single" w:sz="4" w:space="0" w:color="auto"/>
            </w:tcBorders>
            <w:shd w:val="clear" w:color="auto" w:fill="auto"/>
            <w:noWrap/>
            <w:vAlign w:val="center"/>
            <w:hideMark/>
          </w:tcPr>
          <w:p w14:paraId="566BC2A6"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10</w:t>
            </w:r>
          </w:p>
        </w:tc>
        <w:tc>
          <w:tcPr>
            <w:tcW w:w="402" w:type="pct"/>
            <w:tcBorders>
              <w:top w:val="nil"/>
              <w:left w:val="nil"/>
              <w:bottom w:val="single" w:sz="4" w:space="0" w:color="auto"/>
              <w:right w:val="single" w:sz="4" w:space="0" w:color="auto"/>
            </w:tcBorders>
            <w:shd w:val="clear" w:color="auto" w:fill="auto"/>
            <w:noWrap/>
            <w:vAlign w:val="center"/>
            <w:hideMark/>
          </w:tcPr>
          <w:p w14:paraId="7F17320B"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0</w:t>
            </w:r>
          </w:p>
        </w:tc>
        <w:tc>
          <w:tcPr>
            <w:tcW w:w="436" w:type="pct"/>
            <w:tcBorders>
              <w:top w:val="nil"/>
              <w:left w:val="nil"/>
              <w:bottom w:val="single" w:sz="4" w:space="0" w:color="auto"/>
              <w:right w:val="single" w:sz="4" w:space="0" w:color="auto"/>
            </w:tcBorders>
            <w:shd w:val="clear" w:color="auto" w:fill="auto"/>
            <w:noWrap/>
            <w:vAlign w:val="center"/>
            <w:hideMark/>
          </w:tcPr>
          <w:p w14:paraId="37E7C4BC"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10</w:t>
            </w:r>
          </w:p>
        </w:tc>
        <w:tc>
          <w:tcPr>
            <w:tcW w:w="437" w:type="pct"/>
            <w:tcBorders>
              <w:top w:val="nil"/>
              <w:left w:val="nil"/>
              <w:bottom w:val="single" w:sz="4" w:space="0" w:color="auto"/>
              <w:right w:val="single" w:sz="4" w:space="0" w:color="auto"/>
            </w:tcBorders>
            <w:shd w:val="clear" w:color="auto" w:fill="auto"/>
            <w:noWrap/>
            <w:vAlign w:val="center"/>
            <w:hideMark/>
          </w:tcPr>
          <w:p w14:paraId="51733A23"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10</w:t>
            </w:r>
          </w:p>
        </w:tc>
        <w:tc>
          <w:tcPr>
            <w:tcW w:w="358" w:type="pct"/>
            <w:tcBorders>
              <w:top w:val="nil"/>
              <w:left w:val="nil"/>
              <w:bottom w:val="single" w:sz="4" w:space="0" w:color="auto"/>
              <w:right w:val="single" w:sz="4" w:space="0" w:color="auto"/>
            </w:tcBorders>
            <w:shd w:val="clear" w:color="auto" w:fill="auto"/>
            <w:noWrap/>
            <w:vAlign w:val="center"/>
            <w:hideMark/>
          </w:tcPr>
          <w:p w14:paraId="4C8A2263"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40</w:t>
            </w:r>
          </w:p>
        </w:tc>
      </w:tr>
      <w:tr w:rsidR="009A0142" w:rsidRPr="008C2429" w14:paraId="21BFA27A" w14:textId="77777777" w:rsidTr="00DB2538">
        <w:trPr>
          <w:trHeight w:val="225"/>
        </w:trPr>
        <w:tc>
          <w:tcPr>
            <w:tcW w:w="2543" w:type="pct"/>
            <w:tcBorders>
              <w:top w:val="nil"/>
              <w:left w:val="single" w:sz="4" w:space="0" w:color="auto"/>
              <w:bottom w:val="single" w:sz="4" w:space="0" w:color="auto"/>
              <w:right w:val="single" w:sz="4" w:space="0" w:color="auto"/>
            </w:tcBorders>
            <w:shd w:val="clear" w:color="auto" w:fill="auto"/>
            <w:noWrap/>
            <w:vAlign w:val="center"/>
            <w:hideMark/>
          </w:tcPr>
          <w:p w14:paraId="01B1B64A"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Total</w:t>
            </w:r>
          </w:p>
        </w:tc>
        <w:tc>
          <w:tcPr>
            <w:tcW w:w="428" w:type="pct"/>
            <w:tcBorders>
              <w:top w:val="nil"/>
              <w:left w:val="nil"/>
              <w:bottom w:val="single" w:sz="4" w:space="0" w:color="auto"/>
              <w:right w:val="single" w:sz="4" w:space="0" w:color="auto"/>
            </w:tcBorders>
            <w:shd w:val="clear" w:color="auto" w:fill="auto"/>
            <w:noWrap/>
            <w:vAlign w:val="center"/>
            <w:hideMark/>
          </w:tcPr>
          <w:p w14:paraId="19AADA46"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4,860</w:t>
            </w:r>
          </w:p>
        </w:tc>
        <w:tc>
          <w:tcPr>
            <w:tcW w:w="397" w:type="pct"/>
            <w:tcBorders>
              <w:top w:val="nil"/>
              <w:left w:val="nil"/>
              <w:bottom w:val="single" w:sz="4" w:space="0" w:color="auto"/>
              <w:right w:val="single" w:sz="4" w:space="0" w:color="auto"/>
            </w:tcBorders>
            <w:shd w:val="clear" w:color="auto" w:fill="auto"/>
            <w:noWrap/>
            <w:vAlign w:val="center"/>
            <w:hideMark/>
          </w:tcPr>
          <w:p w14:paraId="4A847B69"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4,000</w:t>
            </w:r>
          </w:p>
        </w:tc>
        <w:tc>
          <w:tcPr>
            <w:tcW w:w="402" w:type="pct"/>
            <w:tcBorders>
              <w:top w:val="nil"/>
              <w:left w:val="nil"/>
              <w:bottom w:val="single" w:sz="4" w:space="0" w:color="auto"/>
              <w:right w:val="single" w:sz="4" w:space="0" w:color="auto"/>
            </w:tcBorders>
            <w:shd w:val="clear" w:color="auto" w:fill="auto"/>
            <w:noWrap/>
            <w:vAlign w:val="center"/>
            <w:hideMark/>
          </w:tcPr>
          <w:p w14:paraId="577F3CAA"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4,020</w:t>
            </w:r>
          </w:p>
        </w:tc>
        <w:tc>
          <w:tcPr>
            <w:tcW w:w="436" w:type="pct"/>
            <w:tcBorders>
              <w:top w:val="nil"/>
              <w:left w:val="nil"/>
              <w:bottom w:val="single" w:sz="4" w:space="0" w:color="auto"/>
              <w:right w:val="single" w:sz="4" w:space="0" w:color="auto"/>
            </w:tcBorders>
            <w:shd w:val="clear" w:color="auto" w:fill="auto"/>
            <w:noWrap/>
            <w:vAlign w:val="center"/>
            <w:hideMark/>
          </w:tcPr>
          <w:p w14:paraId="47473793"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3,790</w:t>
            </w:r>
          </w:p>
        </w:tc>
        <w:tc>
          <w:tcPr>
            <w:tcW w:w="437" w:type="pct"/>
            <w:tcBorders>
              <w:top w:val="nil"/>
              <w:left w:val="nil"/>
              <w:bottom w:val="single" w:sz="4" w:space="0" w:color="auto"/>
              <w:right w:val="single" w:sz="4" w:space="0" w:color="auto"/>
            </w:tcBorders>
            <w:shd w:val="clear" w:color="auto" w:fill="auto"/>
            <w:noWrap/>
            <w:vAlign w:val="center"/>
            <w:hideMark/>
          </w:tcPr>
          <w:p w14:paraId="122BD8DF"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4,780</w:t>
            </w:r>
          </w:p>
        </w:tc>
        <w:tc>
          <w:tcPr>
            <w:tcW w:w="358" w:type="pct"/>
            <w:tcBorders>
              <w:top w:val="nil"/>
              <w:left w:val="nil"/>
              <w:bottom w:val="single" w:sz="4" w:space="0" w:color="auto"/>
              <w:right w:val="single" w:sz="4" w:space="0" w:color="auto"/>
            </w:tcBorders>
            <w:shd w:val="clear" w:color="auto" w:fill="auto"/>
            <w:noWrap/>
            <w:vAlign w:val="center"/>
            <w:hideMark/>
          </w:tcPr>
          <w:p w14:paraId="372BAE04" w14:textId="77777777" w:rsidR="009A0142" w:rsidRPr="008C2429" w:rsidRDefault="009A0142" w:rsidP="00DB2538">
            <w:pPr>
              <w:spacing w:after="0" w:line="240" w:lineRule="auto"/>
              <w:jc w:val="center"/>
              <w:rPr>
                <w:rFonts w:ascii="Calibri" w:eastAsia="Times New Roman" w:hAnsi="Calibri" w:cs="Times New Roman"/>
                <w:color w:val="000000"/>
                <w:sz w:val="16"/>
                <w:szCs w:val="16"/>
                <w:lang w:eastAsia="en-GB"/>
              </w:rPr>
            </w:pPr>
            <w:r w:rsidRPr="008C2429">
              <w:rPr>
                <w:rFonts w:ascii="Calibri" w:eastAsia="Times New Roman" w:hAnsi="Calibri" w:cs="Times New Roman"/>
                <w:color w:val="000000"/>
                <w:sz w:val="16"/>
                <w:szCs w:val="16"/>
                <w:lang w:eastAsia="en-GB"/>
              </w:rPr>
              <w:t>21,450</w:t>
            </w:r>
          </w:p>
        </w:tc>
      </w:tr>
    </w:tbl>
    <w:p w14:paraId="4FC8DFB0" w14:textId="77777777" w:rsidR="009A0142" w:rsidRPr="008C2429" w:rsidRDefault="009A0142" w:rsidP="009A0142">
      <w:pPr>
        <w:rPr>
          <w:b/>
          <w:sz w:val="16"/>
          <w:szCs w:val="16"/>
        </w:rPr>
      </w:pPr>
      <w:r w:rsidRPr="008C2429">
        <w:rPr>
          <w:b/>
          <w:sz w:val="16"/>
          <w:szCs w:val="16"/>
        </w:rPr>
        <w:t>Source: Department for Work &amp; Pensions</w:t>
      </w:r>
    </w:p>
    <w:p w14:paraId="683A33B5" w14:textId="77777777" w:rsidR="009A0142" w:rsidRPr="005B6461" w:rsidRDefault="009A0142" w:rsidP="009A0142">
      <w:r w:rsidRPr="001C72F8">
        <w:t>The greatest number of national insurance registrations in Peterborough between 2010/11 – 2014/15 from overseas has been from ‘EU Accession Member States’ – primarily Eastern European countries that acceded to European Membership in 2004. Economic migration from these countries accounts for 15,520 or 21,450 overseas national insurance registrations over the period 2010/11 – 2014/15 – 72.</w:t>
      </w:r>
      <w:r w:rsidRPr="005B6461">
        <w:t xml:space="preserve">4% of the total. Migration from EU15 member states and areas of Asia and the Middle East account for 4,890 NINO registrations, 22.8% of the total. </w:t>
      </w:r>
    </w:p>
    <w:p w14:paraId="102F7102" w14:textId="77777777" w:rsidR="00BA4409" w:rsidRDefault="00BA4409" w:rsidP="00BA4409">
      <w:r>
        <w:t xml:space="preserve">Peterborough has an ethnically diverse population which brings a richness of cultural experience and heritage to the area. The following table indicates the percentage of black and ethnic minority residents living in each area and shows some correlation between ethnicity and living in an area experiencing higher socio-economic deprivation. </w:t>
      </w:r>
    </w:p>
    <w:p w14:paraId="070F208A" w14:textId="3BDBDF53" w:rsidR="00BA4409" w:rsidRPr="005166BC" w:rsidRDefault="00265F75" w:rsidP="00BA4409">
      <w:pPr>
        <w:rPr>
          <w:b/>
        </w:rPr>
      </w:pPr>
      <w:r>
        <w:rPr>
          <w:b/>
        </w:rPr>
        <w:t>Figure 1</w:t>
      </w:r>
      <w:r w:rsidR="009A0142">
        <w:rPr>
          <w:b/>
        </w:rPr>
        <w:t>4</w:t>
      </w:r>
      <w:r w:rsidR="00BA4409" w:rsidRPr="005166BC">
        <w:rPr>
          <w:b/>
        </w:rPr>
        <w:t>: Percentage of Black &amp; Minority Ethnic (BME) Residents &amp; 2015 Index of Multiple Deprivation Scores, Peterborough Electoral Wards</w:t>
      </w:r>
    </w:p>
    <w:tbl>
      <w:tblPr>
        <w:tblW w:w="5000" w:type="pct"/>
        <w:tblLook w:val="04A0" w:firstRow="1" w:lastRow="0" w:firstColumn="1" w:lastColumn="0" w:noHBand="0" w:noVBand="1"/>
      </w:tblPr>
      <w:tblGrid>
        <w:gridCol w:w="4840"/>
        <w:gridCol w:w="1988"/>
        <w:gridCol w:w="2188"/>
      </w:tblGrid>
      <w:tr w:rsidR="00BA4409" w:rsidRPr="005166BC" w14:paraId="40870F81" w14:textId="77777777" w:rsidTr="001D7D8C">
        <w:trPr>
          <w:trHeight w:val="300"/>
          <w:tblHeader/>
        </w:trPr>
        <w:tc>
          <w:tcPr>
            <w:tcW w:w="2754"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A5FF432" w14:textId="77777777" w:rsidR="00BA4409" w:rsidRPr="005166BC" w:rsidRDefault="00BA4409" w:rsidP="001D7D8C">
            <w:pPr>
              <w:spacing w:after="0" w:line="240" w:lineRule="auto"/>
              <w:jc w:val="center"/>
              <w:rPr>
                <w:rFonts w:eastAsia="Times New Roman" w:cs="Times New Roman"/>
                <w:b/>
                <w:bCs/>
                <w:color w:val="000000"/>
                <w:sz w:val="16"/>
                <w:szCs w:val="16"/>
                <w:lang w:eastAsia="en-GB"/>
              </w:rPr>
            </w:pPr>
            <w:r w:rsidRPr="005166BC">
              <w:rPr>
                <w:rFonts w:eastAsia="Times New Roman" w:cs="Times New Roman"/>
                <w:b/>
                <w:bCs/>
                <w:color w:val="000000"/>
                <w:sz w:val="16"/>
                <w:szCs w:val="16"/>
                <w:lang w:eastAsia="en-GB"/>
              </w:rPr>
              <w:t>Electoral Ward (Pre-Boundary Change)</w:t>
            </w:r>
          </w:p>
        </w:tc>
        <w:tc>
          <w:tcPr>
            <w:tcW w:w="963"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7E28067D" w14:textId="068D11CE" w:rsidR="00BA4409" w:rsidRPr="005166BC" w:rsidRDefault="00BA4409" w:rsidP="001D7D8C">
            <w:pPr>
              <w:spacing w:after="0" w:line="240" w:lineRule="auto"/>
              <w:jc w:val="center"/>
              <w:rPr>
                <w:rFonts w:eastAsia="Times New Roman" w:cs="Times New Roman"/>
                <w:b/>
                <w:bCs/>
                <w:color w:val="000000"/>
                <w:sz w:val="16"/>
                <w:szCs w:val="16"/>
                <w:lang w:eastAsia="en-GB"/>
              </w:rPr>
            </w:pPr>
            <w:r w:rsidRPr="005166BC">
              <w:rPr>
                <w:rFonts w:eastAsia="Times New Roman" w:cs="Times New Roman"/>
                <w:b/>
                <w:bCs/>
                <w:color w:val="000000"/>
                <w:sz w:val="16"/>
                <w:szCs w:val="16"/>
                <w:lang w:eastAsia="en-GB"/>
              </w:rPr>
              <w:t>2011 % BME</w:t>
            </w:r>
            <w:r w:rsidR="00D345E5">
              <w:rPr>
                <w:rFonts w:eastAsia="Times New Roman" w:cs="Times New Roman"/>
                <w:b/>
                <w:bCs/>
                <w:color w:val="000000"/>
                <w:sz w:val="16"/>
                <w:szCs w:val="16"/>
                <w:lang w:eastAsia="en-GB"/>
              </w:rPr>
              <w:t xml:space="preserve"> (Census Data)</w:t>
            </w:r>
          </w:p>
        </w:tc>
        <w:tc>
          <w:tcPr>
            <w:tcW w:w="1283"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608DF1EE" w14:textId="77777777" w:rsidR="00BA4409" w:rsidRPr="005166BC" w:rsidRDefault="00BA4409" w:rsidP="001D7D8C">
            <w:pPr>
              <w:spacing w:after="0" w:line="240" w:lineRule="auto"/>
              <w:jc w:val="center"/>
              <w:rPr>
                <w:rFonts w:eastAsia="Times New Roman" w:cs="Times New Roman"/>
                <w:b/>
                <w:bCs/>
                <w:color w:val="000000"/>
                <w:sz w:val="16"/>
                <w:szCs w:val="16"/>
                <w:lang w:eastAsia="en-GB"/>
              </w:rPr>
            </w:pPr>
            <w:r w:rsidRPr="005166BC">
              <w:rPr>
                <w:rFonts w:eastAsia="Times New Roman" w:cs="Times New Roman"/>
                <w:b/>
                <w:bCs/>
                <w:color w:val="000000"/>
                <w:sz w:val="16"/>
                <w:szCs w:val="16"/>
                <w:lang w:eastAsia="en-GB"/>
              </w:rPr>
              <w:t>IMD 2015</w:t>
            </w:r>
          </w:p>
        </w:tc>
      </w:tr>
      <w:tr w:rsidR="00BA4409" w:rsidRPr="005166BC" w14:paraId="0F9B38B5"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186A8BC0"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Northborough</w:t>
            </w:r>
          </w:p>
        </w:tc>
        <w:tc>
          <w:tcPr>
            <w:tcW w:w="96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4A800DF4"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2.3</w:t>
            </w:r>
          </w:p>
        </w:tc>
        <w:tc>
          <w:tcPr>
            <w:tcW w:w="128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2DA4353D"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10.1</w:t>
            </w:r>
          </w:p>
        </w:tc>
      </w:tr>
      <w:tr w:rsidR="00BA4409" w:rsidRPr="005166BC" w14:paraId="07A512B5"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50DB3F89"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Barnack</w:t>
            </w:r>
          </w:p>
        </w:tc>
        <w:tc>
          <w:tcPr>
            <w:tcW w:w="96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06214510"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2.7</w:t>
            </w:r>
          </w:p>
        </w:tc>
        <w:tc>
          <w:tcPr>
            <w:tcW w:w="128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45632591"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9.8</w:t>
            </w:r>
          </w:p>
        </w:tc>
      </w:tr>
      <w:tr w:rsidR="00BA4409" w:rsidRPr="005166BC" w14:paraId="2459FC69"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62CB53DD"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Glinton and Wittering</w:t>
            </w:r>
          </w:p>
        </w:tc>
        <w:tc>
          <w:tcPr>
            <w:tcW w:w="96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2D5D2246"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2.8</w:t>
            </w:r>
          </w:p>
        </w:tc>
        <w:tc>
          <w:tcPr>
            <w:tcW w:w="128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68F89ADD"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10.1</w:t>
            </w:r>
          </w:p>
        </w:tc>
      </w:tr>
      <w:tr w:rsidR="00BA4409" w:rsidRPr="005166BC" w14:paraId="203C98DC"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2B34FFBE"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Newborough</w:t>
            </w:r>
          </w:p>
        </w:tc>
        <w:tc>
          <w:tcPr>
            <w:tcW w:w="96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2B43ED52"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4.7</w:t>
            </w:r>
          </w:p>
        </w:tc>
        <w:tc>
          <w:tcPr>
            <w:tcW w:w="128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67F43FB3"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17.2</w:t>
            </w:r>
          </w:p>
        </w:tc>
      </w:tr>
      <w:tr w:rsidR="00BA4409" w:rsidRPr="005166BC" w14:paraId="25CD0939"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4FC0F9CD"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Werrington South</w:t>
            </w:r>
          </w:p>
        </w:tc>
        <w:tc>
          <w:tcPr>
            <w:tcW w:w="96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393C0B0F"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4.9</w:t>
            </w:r>
          </w:p>
        </w:tc>
        <w:tc>
          <w:tcPr>
            <w:tcW w:w="128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4F811344"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10.6</w:t>
            </w:r>
          </w:p>
        </w:tc>
      </w:tr>
      <w:tr w:rsidR="00BA4409" w:rsidRPr="005166BC" w14:paraId="1F3E46C9"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45E78A4D"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Eye and Thorney</w:t>
            </w:r>
          </w:p>
        </w:tc>
        <w:tc>
          <w:tcPr>
            <w:tcW w:w="96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5EB18775"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5.0</w:t>
            </w:r>
          </w:p>
        </w:tc>
        <w:tc>
          <w:tcPr>
            <w:tcW w:w="128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5BA68B63"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20.8</w:t>
            </w:r>
          </w:p>
        </w:tc>
      </w:tr>
      <w:tr w:rsidR="00BA4409" w:rsidRPr="005166BC" w14:paraId="00BA9CF6"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332E3D20"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Stanground Central</w:t>
            </w:r>
          </w:p>
        </w:tc>
        <w:tc>
          <w:tcPr>
            <w:tcW w:w="96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0FEBBFA2"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6.9</w:t>
            </w:r>
          </w:p>
        </w:tc>
        <w:tc>
          <w:tcPr>
            <w:tcW w:w="128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62235682"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24.0</w:t>
            </w:r>
          </w:p>
        </w:tc>
      </w:tr>
      <w:tr w:rsidR="00BA4409" w:rsidRPr="005166BC" w14:paraId="391A7F6F"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122433C8"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Orton Waterville</w:t>
            </w:r>
          </w:p>
        </w:tc>
        <w:tc>
          <w:tcPr>
            <w:tcW w:w="96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11E32BCB"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7.2</w:t>
            </w:r>
          </w:p>
        </w:tc>
        <w:tc>
          <w:tcPr>
            <w:tcW w:w="128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5313C933"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17.9</w:t>
            </w:r>
          </w:p>
        </w:tc>
      </w:tr>
      <w:tr w:rsidR="00BA4409" w:rsidRPr="005166BC" w14:paraId="3A3E5DD2"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489795A6"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Werrington North</w:t>
            </w:r>
          </w:p>
        </w:tc>
        <w:tc>
          <w:tcPr>
            <w:tcW w:w="96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7A54D05A"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7.4</w:t>
            </w:r>
          </w:p>
        </w:tc>
        <w:tc>
          <w:tcPr>
            <w:tcW w:w="128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22C9FEBD"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17.4</w:t>
            </w:r>
          </w:p>
        </w:tc>
      </w:tr>
      <w:tr w:rsidR="00BA4409" w:rsidRPr="005166BC" w14:paraId="37F9175B"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05A20DDF"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Walton</w:t>
            </w:r>
          </w:p>
        </w:tc>
        <w:tc>
          <w:tcPr>
            <w:tcW w:w="96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34FAC98D"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8.2</w:t>
            </w:r>
          </w:p>
        </w:tc>
        <w:tc>
          <w:tcPr>
            <w:tcW w:w="128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14130024"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25.9</w:t>
            </w:r>
          </w:p>
        </w:tc>
      </w:tr>
      <w:tr w:rsidR="00BA4409" w:rsidRPr="005166BC" w14:paraId="4A4506B9"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6A01D353"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Stanground East</w:t>
            </w:r>
          </w:p>
        </w:tc>
        <w:tc>
          <w:tcPr>
            <w:tcW w:w="96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63150C1D"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8.3</w:t>
            </w:r>
          </w:p>
        </w:tc>
        <w:tc>
          <w:tcPr>
            <w:tcW w:w="128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397EA321"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25.4</w:t>
            </w:r>
          </w:p>
        </w:tc>
      </w:tr>
      <w:tr w:rsidR="00BA4409" w:rsidRPr="005166BC" w14:paraId="03FAA8F8"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551FC9F6"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Paston</w:t>
            </w:r>
          </w:p>
        </w:tc>
        <w:tc>
          <w:tcPr>
            <w:tcW w:w="96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3F93CBA4"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9.6</w:t>
            </w:r>
          </w:p>
        </w:tc>
        <w:tc>
          <w:tcPr>
            <w:tcW w:w="128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3F83449" w14:textId="77777777" w:rsidR="00BA4409" w:rsidRPr="005166BC" w:rsidRDefault="00BA4409" w:rsidP="001D7D8C">
            <w:pPr>
              <w:spacing w:after="0" w:line="240" w:lineRule="auto"/>
              <w:jc w:val="center"/>
              <w:rPr>
                <w:rFonts w:eastAsia="Times New Roman" w:cs="Times New Roman"/>
                <w:color w:val="000000"/>
                <w:sz w:val="16"/>
                <w:szCs w:val="16"/>
                <w:lang w:eastAsia="en-GB"/>
              </w:rPr>
            </w:pPr>
            <w:r w:rsidRPr="005166BC">
              <w:rPr>
                <w:rFonts w:eastAsia="Times New Roman" w:cs="Times New Roman"/>
                <w:color w:val="000000"/>
                <w:sz w:val="16"/>
                <w:szCs w:val="16"/>
                <w:lang w:eastAsia="en-GB"/>
              </w:rPr>
              <w:t>36.9</w:t>
            </w:r>
          </w:p>
        </w:tc>
      </w:tr>
      <w:tr w:rsidR="00BA4409" w:rsidRPr="005166BC" w14:paraId="7867193D"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4230DA68"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Orton Longueville</w:t>
            </w:r>
          </w:p>
        </w:tc>
        <w:tc>
          <w:tcPr>
            <w:tcW w:w="96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673796FA"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10.1</w:t>
            </w:r>
          </w:p>
        </w:tc>
        <w:tc>
          <w:tcPr>
            <w:tcW w:w="128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AA7F4CC" w14:textId="77777777" w:rsidR="00BA4409" w:rsidRPr="005166BC" w:rsidRDefault="00BA4409" w:rsidP="001D7D8C">
            <w:pPr>
              <w:spacing w:after="0" w:line="240" w:lineRule="auto"/>
              <w:jc w:val="center"/>
              <w:rPr>
                <w:rFonts w:eastAsia="Times New Roman" w:cs="Times New Roman"/>
                <w:color w:val="000000"/>
                <w:sz w:val="16"/>
                <w:szCs w:val="16"/>
                <w:lang w:eastAsia="en-GB"/>
              </w:rPr>
            </w:pPr>
            <w:r w:rsidRPr="005166BC">
              <w:rPr>
                <w:rFonts w:eastAsia="Times New Roman" w:cs="Times New Roman"/>
                <w:color w:val="000000"/>
                <w:sz w:val="16"/>
                <w:szCs w:val="16"/>
                <w:lang w:eastAsia="en-GB"/>
              </w:rPr>
              <w:t>40.5</w:t>
            </w:r>
          </w:p>
        </w:tc>
      </w:tr>
      <w:tr w:rsidR="00BA4409" w:rsidRPr="005166BC" w14:paraId="36383E9F"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26401EEA"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Fletton and Woodston</w:t>
            </w:r>
          </w:p>
        </w:tc>
        <w:tc>
          <w:tcPr>
            <w:tcW w:w="96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04EEC443"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11.5</w:t>
            </w:r>
          </w:p>
        </w:tc>
        <w:tc>
          <w:tcPr>
            <w:tcW w:w="128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56EBFC3B"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23.5</w:t>
            </w:r>
          </w:p>
        </w:tc>
      </w:tr>
      <w:tr w:rsidR="00BA4409" w:rsidRPr="005166BC" w14:paraId="57F4A37D"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26C735C7"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Bretton North</w:t>
            </w:r>
          </w:p>
        </w:tc>
        <w:tc>
          <w:tcPr>
            <w:tcW w:w="96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4366C8DE"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12.4</w:t>
            </w:r>
          </w:p>
        </w:tc>
        <w:tc>
          <w:tcPr>
            <w:tcW w:w="128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934C19E" w14:textId="77777777" w:rsidR="00BA4409" w:rsidRPr="005166BC" w:rsidRDefault="00BA4409" w:rsidP="001D7D8C">
            <w:pPr>
              <w:spacing w:after="0" w:line="240" w:lineRule="auto"/>
              <w:jc w:val="center"/>
              <w:rPr>
                <w:rFonts w:eastAsia="Times New Roman" w:cs="Times New Roman"/>
                <w:color w:val="000000"/>
                <w:sz w:val="16"/>
                <w:szCs w:val="16"/>
                <w:lang w:eastAsia="en-GB"/>
              </w:rPr>
            </w:pPr>
            <w:r w:rsidRPr="005166BC">
              <w:rPr>
                <w:rFonts w:eastAsia="Times New Roman" w:cs="Times New Roman"/>
                <w:color w:val="000000"/>
                <w:sz w:val="16"/>
                <w:szCs w:val="16"/>
                <w:lang w:eastAsia="en-GB"/>
              </w:rPr>
              <w:t>39.0</w:t>
            </w:r>
          </w:p>
        </w:tc>
      </w:tr>
      <w:tr w:rsidR="00BA4409" w:rsidRPr="005166BC" w14:paraId="78FA85F5"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5F30CB20"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Orton with Hampton</w:t>
            </w:r>
          </w:p>
        </w:tc>
        <w:tc>
          <w:tcPr>
            <w:tcW w:w="96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6DED66DC"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14.0</w:t>
            </w:r>
          </w:p>
        </w:tc>
        <w:tc>
          <w:tcPr>
            <w:tcW w:w="128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478FF6C4"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14.5</w:t>
            </w:r>
          </w:p>
        </w:tc>
      </w:tr>
      <w:tr w:rsidR="00BA4409" w:rsidRPr="005166BC" w14:paraId="1BDC0F55"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3DF1F028"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lastRenderedPageBreak/>
              <w:t>Bretton South</w:t>
            </w:r>
          </w:p>
        </w:tc>
        <w:tc>
          <w:tcPr>
            <w:tcW w:w="96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0596F498"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14.8</w:t>
            </w:r>
          </w:p>
        </w:tc>
        <w:tc>
          <w:tcPr>
            <w:tcW w:w="128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B321854" w14:textId="77777777" w:rsidR="00BA4409" w:rsidRPr="005166BC" w:rsidRDefault="00BA4409" w:rsidP="001D7D8C">
            <w:pPr>
              <w:spacing w:after="0" w:line="240" w:lineRule="auto"/>
              <w:jc w:val="center"/>
              <w:rPr>
                <w:rFonts w:eastAsia="Times New Roman" w:cs="Times New Roman"/>
                <w:color w:val="000000"/>
                <w:sz w:val="16"/>
                <w:szCs w:val="16"/>
                <w:lang w:eastAsia="en-GB"/>
              </w:rPr>
            </w:pPr>
            <w:r w:rsidRPr="005166BC">
              <w:rPr>
                <w:rFonts w:eastAsia="Times New Roman" w:cs="Times New Roman"/>
                <w:color w:val="000000"/>
                <w:sz w:val="16"/>
                <w:szCs w:val="16"/>
                <w:lang w:eastAsia="en-GB"/>
              </w:rPr>
              <w:t>27.7</w:t>
            </w:r>
          </w:p>
        </w:tc>
      </w:tr>
      <w:tr w:rsidR="00BA4409" w:rsidRPr="005166BC" w14:paraId="0E54E0C0"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6444E7EC"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Dogsthorpe</w:t>
            </w:r>
          </w:p>
        </w:tc>
        <w:tc>
          <w:tcPr>
            <w:tcW w:w="96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28243D7" w14:textId="77777777" w:rsidR="00BA4409" w:rsidRPr="005166BC" w:rsidRDefault="00BA4409" w:rsidP="001D7D8C">
            <w:pPr>
              <w:spacing w:after="0" w:line="240" w:lineRule="auto"/>
              <w:jc w:val="center"/>
              <w:rPr>
                <w:rFonts w:eastAsia="Times New Roman" w:cs="Times New Roman"/>
                <w:color w:val="000000"/>
                <w:sz w:val="16"/>
                <w:szCs w:val="16"/>
                <w:lang w:eastAsia="en-GB"/>
              </w:rPr>
            </w:pPr>
            <w:r w:rsidRPr="005166BC">
              <w:rPr>
                <w:rFonts w:eastAsia="Times New Roman" w:cs="Times New Roman"/>
                <w:color w:val="000000"/>
                <w:sz w:val="16"/>
                <w:szCs w:val="16"/>
                <w:lang w:eastAsia="en-GB"/>
              </w:rPr>
              <w:t>18.4</w:t>
            </w:r>
          </w:p>
        </w:tc>
        <w:tc>
          <w:tcPr>
            <w:tcW w:w="128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A7179A8" w14:textId="77777777" w:rsidR="00BA4409" w:rsidRPr="005166BC" w:rsidRDefault="00BA4409" w:rsidP="001D7D8C">
            <w:pPr>
              <w:spacing w:after="0" w:line="240" w:lineRule="auto"/>
              <w:jc w:val="center"/>
              <w:rPr>
                <w:rFonts w:eastAsia="Times New Roman" w:cs="Times New Roman"/>
                <w:color w:val="000000"/>
                <w:sz w:val="16"/>
                <w:szCs w:val="16"/>
                <w:lang w:eastAsia="en-GB"/>
              </w:rPr>
            </w:pPr>
            <w:r w:rsidRPr="005166BC">
              <w:rPr>
                <w:rFonts w:eastAsia="Times New Roman" w:cs="Times New Roman"/>
                <w:color w:val="000000"/>
                <w:sz w:val="16"/>
                <w:szCs w:val="16"/>
                <w:lang w:eastAsia="en-GB"/>
              </w:rPr>
              <w:t>40.7</w:t>
            </w:r>
          </w:p>
        </w:tc>
      </w:tr>
      <w:tr w:rsidR="00BA4409" w:rsidRPr="005166BC" w14:paraId="78FC1D2D"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693EDA7F"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North</w:t>
            </w:r>
          </w:p>
        </w:tc>
        <w:tc>
          <w:tcPr>
            <w:tcW w:w="96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B51358C" w14:textId="77777777" w:rsidR="00BA4409" w:rsidRPr="005166BC" w:rsidRDefault="00BA4409" w:rsidP="001D7D8C">
            <w:pPr>
              <w:spacing w:after="0" w:line="240" w:lineRule="auto"/>
              <w:jc w:val="center"/>
              <w:rPr>
                <w:rFonts w:eastAsia="Times New Roman" w:cs="Times New Roman"/>
                <w:color w:val="000000"/>
                <w:sz w:val="16"/>
                <w:szCs w:val="16"/>
                <w:lang w:eastAsia="en-GB"/>
              </w:rPr>
            </w:pPr>
            <w:r w:rsidRPr="005166BC">
              <w:rPr>
                <w:rFonts w:eastAsia="Times New Roman" w:cs="Times New Roman"/>
                <w:color w:val="000000"/>
                <w:sz w:val="16"/>
                <w:szCs w:val="16"/>
                <w:lang w:eastAsia="en-GB"/>
              </w:rPr>
              <w:t>23.0</w:t>
            </w:r>
          </w:p>
        </w:tc>
        <w:tc>
          <w:tcPr>
            <w:tcW w:w="128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57FF58D" w14:textId="77777777" w:rsidR="00BA4409" w:rsidRPr="005166BC" w:rsidRDefault="00BA4409" w:rsidP="001D7D8C">
            <w:pPr>
              <w:spacing w:after="0" w:line="240" w:lineRule="auto"/>
              <w:jc w:val="center"/>
              <w:rPr>
                <w:rFonts w:eastAsia="Times New Roman" w:cs="Times New Roman"/>
                <w:color w:val="000000"/>
                <w:sz w:val="16"/>
                <w:szCs w:val="16"/>
                <w:lang w:eastAsia="en-GB"/>
              </w:rPr>
            </w:pPr>
            <w:r w:rsidRPr="005166BC">
              <w:rPr>
                <w:rFonts w:eastAsia="Times New Roman" w:cs="Times New Roman"/>
                <w:color w:val="000000"/>
                <w:sz w:val="16"/>
                <w:szCs w:val="16"/>
                <w:lang w:eastAsia="en-GB"/>
              </w:rPr>
              <w:t>42.4</w:t>
            </w:r>
          </w:p>
        </w:tc>
      </w:tr>
      <w:tr w:rsidR="00BA4409" w:rsidRPr="005166BC" w14:paraId="442E40BA"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7AF84A52"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East</w:t>
            </w:r>
          </w:p>
        </w:tc>
        <w:tc>
          <w:tcPr>
            <w:tcW w:w="96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248191D" w14:textId="77777777" w:rsidR="00BA4409" w:rsidRPr="005166BC" w:rsidRDefault="00BA4409" w:rsidP="001D7D8C">
            <w:pPr>
              <w:spacing w:after="0" w:line="240" w:lineRule="auto"/>
              <w:jc w:val="center"/>
              <w:rPr>
                <w:rFonts w:eastAsia="Times New Roman" w:cs="Times New Roman"/>
                <w:color w:val="000000"/>
                <w:sz w:val="16"/>
                <w:szCs w:val="16"/>
                <w:lang w:eastAsia="en-GB"/>
              </w:rPr>
            </w:pPr>
            <w:r w:rsidRPr="005166BC">
              <w:rPr>
                <w:rFonts w:eastAsia="Times New Roman" w:cs="Times New Roman"/>
                <w:color w:val="000000"/>
                <w:sz w:val="16"/>
                <w:szCs w:val="16"/>
                <w:lang w:eastAsia="en-GB"/>
              </w:rPr>
              <w:t>26.8</w:t>
            </w:r>
          </w:p>
        </w:tc>
        <w:tc>
          <w:tcPr>
            <w:tcW w:w="128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2F8219C" w14:textId="77777777" w:rsidR="00BA4409" w:rsidRPr="005166BC" w:rsidRDefault="00BA4409" w:rsidP="001D7D8C">
            <w:pPr>
              <w:spacing w:after="0" w:line="240" w:lineRule="auto"/>
              <w:jc w:val="center"/>
              <w:rPr>
                <w:rFonts w:eastAsia="Times New Roman" w:cs="Times New Roman"/>
                <w:color w:val="000000"/>
                <w:sz w:val="16"/>
                <w:szCs w:val="16"/>
                <w:lang w:eastAsia="en-GB"/>
              </w:rPr>
            </w:pPr>
            <w:r w:rsidRPr="005166BC">
              <w:rPr>
                <w:rFonts w:eastAsia="Times New Roman" w:cs="Times New Roman"/>
                <w:color w:val="000000"/>
                <w:sz w:val="16"/>
                <w:szCs w:val="16"/>
                <w:lang w:eastAsia="en-GB"/>
              </w:rPr>
              <w:t>37.6</w:t>
            </w:r>
          </w:p>
        </w:tc>
      </w:tr>
      <w:tr w:rsidR="00BA4409" w:rsidRPr="005166BC" w14:paraId="0B8CD01D"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3D75FE5B"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West</w:t>
            </w:r>
          </w:p>
        </w:tc>
        <w:tc>
          <w:tcPr>
            <w:tcW w:w="96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2ABBA47" w14:textId="77777777" w:rsidR="00BA4409" w:rsidRPr="005166BC" w:rsidRDefault="00BA4409" w:rsidP="001D7D8C">
            <w:pPr>
              <w:spacing w:after="0" w:line="240" w:lineRule="auto"/>
              <w:jc w:val="center"/>
              <w:rPr>
                <w:rFonts w:eastAsia="Times New Roman" w:cs="Times New Roman"/>
                <w:color w:val="000000"/>
                <w:sz w:val="16"/>
                <w:szCs w:val="16"/>
                <w:lang w:eastAsia="en-GB"/>
              </w:rPr>
            </w:pPr>
            <w:r w:rsidRPr="005166BC">
              <w:rPr>
                <w:rFonts w:eastAsia="Times New Roman" w:cs="Times New Roman"/>
                <w:color w:val="000000"/>
                <w:sz w:val="16"/>
                <w:szCs w:val="16"/>
                <w:lang w:eastAsia="en-GB"/>
              </w:rPr>
              <w:t>29.5</w:t>
            </w:r>
          </w:p>
        </w:tc>
        <w:tc>
          <w:tcPr>
            <w:tcW w:w="128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41163219"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15.3</w:t>
            </w:r>
          </w:p>
        </w:tc>
      </w:tr>
      <w:tr w:rsidR="00BA4409" w:rsidRPr="005166BC" w14:paraId="32C07650"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341892A5"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Ravensthorpe</w:t>
            </w:r>
          </w:p>
        </w:tc>
        <w:tc>
          <w:tcPr>
            <w:tcW w:w="96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DBEA0EE" w14:textId="77777777" w:rsidR="00BA4409" w:rsidRPr="005166BC" w:rsidRDefault="00BA4409" w:rsidP="001D7D8C">
            <w:pPr>
              <w:spacing w:after="0" w:line="240" w:lineRule="auto"/>
              <w:jc w:val="center"/>
              <w:rPr>
                <w:rFonts w:eastAsia="Times New Roman" w:cs="Times New Roman"/>
                <w:color w:val="000000"/>
                <w:sz w:val="16"/>
                <w:szCs w:val="16"/>
                <w:lang w:eastAsia="en-GB"/>
              </w:rPr>
            </w:pPr>
            <w:r w:rsidRPr="005166BC">
              <w:rPr>
                <w:rFonts w:eastAsia="Times New Roman" w:cs="Times New Roman"/>
                <w:color w:val="000000"/>
                <w:sz w:val="16"/>
                <w:szCs w:val="16"/>
                <w:lang w:eastAsia="en-GB"/>
              </w:rPr>
              <w:t>30.8</w:t>
            </w:r>
          </w:p>
        </w:tc>
        <w:tc>
          <w:tcPr>
            <w:tcW w:w="128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5308DE6" w14:textId="77777777" w:rsidR="00BA4409" w:rsidRPr="005166BC" w:rsidRDefault="00BA4409" w:rsidP="001D7D8C">
            <w:pPr>
              <w:spacing w:after="0" w:line="240" w:lineRule="auto"/>
              <w:jc w:val="center"/>
              <w:rPr>
                <w:rFonts w:eastAsia="Times New Roman" w:cs="Times New Roman"/>
                <w:color w:val="000000"/>
                <w:sz w:val="16"/>
                <w:szCs w:val="16"/>
                <w:lang w:eastAsia="en-GB"/>
              </w:rPr>
            </w:pPr>
            <w:r w:rsidRPr="005166BC">
              <w:rPr>
                <w:rFonts w:eastAsia="Times New Roman" w:cs="Times New Roman"/>
                <w:color w:val="000000"/>
                <w:sz w:val="16"/>
                <w:szCs w:val="16"/>
                <w:lang w:eastAsia="en-GB"/>
              </w:rPr>
              <w:t>42.2</w:t>
            </w:r>
          </w:p>
        </w:tc>
      </w:tr>
      <w:tr w:rsidR="00BA4409" w:rsidRPr="005166BC" w14:paraId="0DF27744"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1C87B906"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Park</w:t>
            </w:r>
          </w:p>
        </w:tc>
        <w:tc>
          <w:tcPr>
            <w:tcW w:w="96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DD1EC7B" w14:textId="77777777" w:rsidR="00BA4409" w:rsidRPr="005166BC" w:rsidRDefault="00BA4409" w:rsidP="001D7D8C">
            <w:pPr>
              <w:spacing w:after="0" w:line="240" w:lineRule="auto"/>
              <w:jc w:val="center"/>
              <w:rPr>
                <w:rFonts w:eastAsia="Times New Roman" w:cs="Times New Roman"/>
                <w:color w:val="000000"/>
                <w:sz w:val="16"/>
                <w:szCs w:val="16"/>
                <w:lang w:eastAsia="en-GB"/>
              </w:rPr>
            </w:pPr>
            <w:r w:rsidRPr="005166BC">
              <w:rPr>
                <w:rFonts w:eastAsia="Times New Roman" w:cs="Times New Roman"/>
                <w:color w:val="000000"/>
                <w:sz w:val="16"/>
                <w:szCs w:val="16"/>
                <w:lang w:eastAsia="en-GB"/>
              </w:rPr>
              <w:t>35.8</w:t>
            </w:r>
          </w:p>
        </w:tc>
        <w:tc>
          <w:tcPr>
            <w:tcW w:w="1283"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1969E13C" w14:textId="77777777" w:rsidR="00BA4409" w:rsidRPr="005166BC" w:rsidRDefault="00BA4409" w:rsidP="001D7D8C">
            <w:pPr>
              <w:spacing w:after="0" w:line="240" w:lineRule="auto"/>
              <w:jc w:val="center"/>
              <w:rPr>
                <w:rFonts w:eastAsia="Times New Roman" w:cs="Times New Roman"/>
                <w:color w:val="FFFFFF"/>
                <w:sz w:val="16"/>
                <w:szCs w:val="16"/>
                <w:lang w:eastAsia="en-GB"/>
              </w:rPr>
            </w:pPr>
            <w:r w:rsidRPr="005166BC">
              <w:rPr>
                <w:rFonts w:eastAsia="Times New Roman" w:cs="Times New Roman"/>
                <w:color w:val="FFFFFF"/>
                <w:sz w:val="16"/>
                <w:szCs w:val="16"/>
                <w:lang w:eastAsia="en-GB"/>
              </w:rPr>
              <w:t>26.0</w:t>
            </w:r>
          </w:p>
        </w:tc>
      </w:tr>
      <w:tr w:rsidR="00BA4409" w:rsidRPr="005166BC" w14:paraId="24C37421"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29D63596" w14:textId="77777777" w:rsidR="00BA4409" w:rsidRPr="005166BC" w:rsidRDefault="00BA4409" w:rsidP="001D7D8C">
            <w:pPr>
              <w:spacing w:after="0" w:line="240" w:lineRule="auto"/>
              <w:jc w:val="center"/>
              <w:rPr>
                <w:rFonts w:eastAsia="Times New Roman" w:cs="Arial"/>
                <w:sz w:val="16"/>
                <w:szCs w:val="16"/>
                <w:lang w:eastAsia="en-GB"/>
              </w:rPr>
            </w:pPr>
            <w:r w:rsidRPr="005166BC">
              <w:rPr>
                <w:rFonts w:eastAsia="Times New Roman" w:cs="Arial"/>
                <w:sz w:val="16"/>
                <w:szCs w:val="16"/>
                <w:lang w:eastAsia="en-GB"/>
              </w:rPr>
              <w:t>Central</w:t>
            </w:r>
          </w:p>
        </w:tc>
        <w:tc>
          <w:tcPr>
            <w:tcW w:w="96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9D272B8" w14:textId="77777777" w:rsidR="00BA4409" w:rsidRPr="005166BC" w:rsidRDefault="00BA4409" w:rsidP="001D7D8C">
            <w:pPr>
              <w:spacing w:after="0" w:line="240" w:lineRule="auto"/>
              <w:jc w:val="center"/>
              <w:rPr>
                <w:rFonts w:eastAsia="Times New Roman" w:cs="Times New Roman"/>
                <w:color w:val="000000"/>
                <w:sz w:val="16"/>
                <w:szCs w:val="16"/>
                <w:lang w:eastAsia="en-GB"/>
              </w:rPr>
            </w:pPr>
            <w:r w:rsidRPr="005166BC">
              <w:rPr>
                <w:rFonts w:eastAsia="Times New Roman" w:cs="Times New Roman"/>
                <w:color w:val="000000"/>
                <w:sz w:val="16"/>
                <w:szCs w:val="16"/>
                <w:lang w:eastAsia="en-GB"/>
              </w:rPr>
              <w:t>58.2</w:t>
            </w:r>
          </w:p>
        </w:tc>
        <w:tc>
          <w:tcPr>
            <w:tcW w:w="1283"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987AB4D" w14:textId="77777777" w:rsidR="00BA4409" w:rsidRPr="005166BC" w:rsidRDefault="00BA4409" w:rsidP="001D7D8C">
            <w:pPr>
              <w:spacing w:after="0" w:line="240" w:lineRule="auto"/>
              <w:jc w:val="center"/>
              <w:rPr>
                <w:rFonts w:eastAsia="Times New Roman" w:cs="Times New Roman"/>
                <w:color w:val="000000"/>
                <w:sz w:val="16"/>
                <w:szCs w:val="16"/>
                <w:lang w:eastAsia="en-GB"/>
              </w:rPr>
            </w:pPr>
            <w:r w:rsidRPr="005166BC">
              <w:rPr>
                <w:rFonts w:eastAsia="Times New Roman" w:cs="Times New Roman"/>
                <w:color w:val="000000"/>
                <w:sz w:val="16"/>
                <w:szCs w:val="16"/>
                <w:lang w:eastAsia="en-GB"/>
              </w:rPr>
              <w:t>45.8</w:t>
            </w:r>
          </w:p>
        </w:tc>
      </w:tr>
      <w:tr w:rsidR="00BA4409" w:rsidRPr="005166BC" w14:paraId="7C71C60E"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794AD094" w14:textId="77777777" w:rsidR="00BA4409" w:rsidRPr="005166BC" w:rsidRDefault="00BA4409" w:rsidP="001D7D8C">
            <w:pPr>
              <w:spacing w:after="0" w:line="240" w:lineRule="auto"/>
              <w:jc w:val="center"/>
              <w:rPr>
                <w:rFonts w:eastAsia="Times New Roman" w:cs="Times New Roman"/>
                <w:color w:val="000000"/>
                <w:sz w:val="16"/>
                <w:szCs w:val="16"/>
                <w:lang w:eastAsia="en-GB"/>
              </w:rPr>
            </w:pPr>
            <w:r w:rsidRPr="005166BC">
              <w:rPr>
                <w:rFonts w:eastAsia="Times New Roman" w:cs="Times New Roman"/>
                <w:color w:val="000000"/>
                <w:sz w:val="16"/>
                <w:szCs w:val="16"/>
                <w:lang w:eastAsia="en-GB"/>
              </w:rPr>
              <w:t>Peterborough</w:t>
            </w:r>
          </w:p>
        </w:tc>
        <w:tc>
          <w:tcPr>
            <w:tcW w:w="963" w:type="pct"/>
            <w:tcBorders>
              <w:top w:val="nil"/>
              <w:left w:val="nil"/>
              <w:bottom w:val="single" w:sz="4" w:space="0" w:color="auto"/>
              <w:right w:val="single" w:sz="4" w:space="0" w:color="auto"/>
            </w:tcBorders>
            <w:shd w:val="clear" w:color="auto" w:fill="auto"/>
            <w:noWrap/>
            <w:vAlign w:val="center"/>
            <w:hideMark/>
          </w:tcPr>
          <w:p w14:paraId="4630BF9E" w14:textId="77777777" w:rsidR="00BA4409" w:rsidRPr="005166BC" w:rsidRDefault="00BA4409" w:rsidP="001D7D8C">
            <w:pPr>
              <w:spacing w:after="0" w:line="240" w:lineRule="auto"/>
              <w:jc w:val="center"/>
              <w:rPr>
                <w:rFonts w:eastAsia="Times New Roman" w:cs="Times New Roman"/>
                <w:color w:val="000000"/>
                <w:sz w:val="16"/>
                <w:szCs w:val="16"/>
                <w:lang w:eastAsia="en-GB"/>
              </w:rPr>
            </w:pPr>
            <w:r w:rsidRPr="005166BC">
              <w:rPr>
                <w:rFonts w:eastAsia="Times New Roman" w:cs="Times New Roman"/>
                <w:color w:val="000000"/>
                <w:sz w:val="16"/>
                <w:szCs w:val="16"/>
                <w:lang w:eastAsia="en-GB"/>
              </w:rPr>
              <w:t>17.5</w:t>
            </w:r>
          </w:p>
        </w:tc>
        <w:tc>
          <w:tcPr>
            <w:tcW w:w="1283" w:type="pct"/>
            <w:tcBorders>
              <w:top w:val="nil"/>
              <w:left w:val="nil"/>
              <w:bottom w:val="single" w:sz="4" w:space="0" w:color="auto"/>
              <w:right w:val="single" w:sz="4" w:space="0" w:color="auto"/>
            </w:tcBorders>
            <w:shd w:val="clear" w:color="auto" w:fill="auto"/>
            <w:noWrap/>
            <w:vAlign w:val="center"/>
            <w:hideMark/>
          </w:tcPr>
          <w:p w14:paraId="5733E1FF" w14:textId="77777777" w:rsidR="00BA4409" w:rsidRPr="005166BC" w:rsidRDefault="00BA4409" w:rsidP="001D7D8C">
            <w:pPr>
              <w:spacing w:after="0" w:line="240" w:lineRule="auto"/>
              <w:jc w:val="center"/>
              <w:rPr>
                <w:rFonts w:eastAsia="Times New Roman" w:cs="Times New Roman"/>
                <w:color w:val="000000"/>
                <w:sz w:val="16"/>
                <w:szCs w:val="16"/>
                <w:lang w:eastAsia="en-GB"/>
              </w:rPr>
            </w:pPr>
            <w:r w:rsidRPr="005166BC">
              <w:rPr>
                <w:rFonts w:eastAsia="Times New Roman" w:cs="Times New Roman"/>
                <w:color w:val="000000"/>
                <w:sz w:val="16"/>
                <w:szCs w:val="16"/>
                <w:lang w:eastAsia="en-GB"/>
              </w:rPr>
              <w:t>27.7</w:t>
            </w:r>
          </w:p>
        </w:tc>
      </w:tr>
      <w:tr w:rsidR="00BA4409" w:rsidRPr="005166BC" w14:paraId="3D3C45A9" w14:textId="77777777" w:rsidTr="001D7D8C">
        <w:trPr>
          <w:trHeight w:val="300"/>
        </w:trPr>
        <w:tc>
          <w:tcPr>
            <w:tcW w:w="2754" w:type="pct"/>
            <w:tcBorders>
              <w:top w:val="nil"/>
              <w:left w:val="single" w:sz="4" w:space="0" w:color="auto"/>
              <w:bottom w:val="single" w:sz="4" w:space="0" w:color="auto"/>
              <w:right w:val="single" w:sz="4" w:space="0" w:color="auto"/>
            </w:tcBorders>
            <w:shd w:val="clear" w:color="auto" w:fill="auto"/>
            <w:noWrap/>
            <w:vAlign w:val="center"/>
            <w:hideMark/>
          </w:tcPr>
          <w:p w14:paraId="33C7FFCC" w14:textId="77777777" w:rsidR="00BA4409" w:rsidRPr="005166BC" w:rsidRDefault="00BA4409" w:rsidP="001D7D8C">
            <w:pPr>
              <w:spacing w:after="0" w:line="240" w:lineRule="auto"/>
              <w:jc w:val="center"/>
              <w:rPr>
                <w:rFonts w:eastAsia="Times New Roman" w:cs="Times New Roman"/>
                <w:color w:val="000000"/>
                <w:sz w:val="16"/>
                <w:szCs w:val="16"/>
                <w:lang w:eastAsia="en-GB"/>
              </w:rPr>
            </w:pPr>
            <w:r w:rsidRPr="005166BC">
              <w:rPr>
                <w:rFonts w:eastAsia="Times New Roman" w:cs="Times New Roman"/>
                <w:color w:val="000000"/>
                <w:sz w:val="16"/>
                <w:szCs w:val="16"/>
                <w:lang w:eastAsia="en-GB"/>
              </w:rPr>
              <w:t>England</w:t>
            </w:r>
          </w:p>
        </w:tc>
        <w:tc>
          <w:tcPr>
            <w:tcW w:w="963" w:type="pct"/>
            <w:tcBorders>
              <w:top w:val="nil"/>
              <w:left w:val="nil"/>
              <w:bottom w:val="single" w:sz="4" w:space="0" w:color="auto"/>
              <w:right w:val="single" w:sz="4" w:space="0" w:color="auto"/>
            </w:tcBorders>
            <w:shd w:val="clear" w:color="auto" w:fill="auto"/>
            <w:noWrap/>
            <w:vAlign w:val="center"/>
            <w:hideMark/>
          </w:tcPr>
          <w:p w14:paraId="1AAD0091" w14:textId="77777777" w:rsidR="00BA4409" w:rsidRPr="005166BC" w:rsidRDefault="00BA4409" w:rsidP="001D7D8C">
            <w:pPr>
              <w:spacing w:after="0" w:line="240" w:lineRule="auto"/>
              <w:jc w:val="center"/>
              <w:rPr>
                <w:rFonts w:eastAsia="Times New Roman" w:cs="Times New Roman"/>
                <w:color w:val="000000"/>
                <w:sz w:val="16"/>
                <w:szCs w:val="16"/>
                <w:lang w:eastAsia="en-GB"/>
              </w:rPr>
            </w:pPr>
            <w:r w:rsidRPr="005166BC">
              <w:rPr>
                <w:rFonts w:eastAsia="Times New Roman" w:cs="Times New Roman"/>
                <w:color w:val="000000"/>
                <w:sz w:val="16"/>
                <w:szCs w:val="16"/>
                <w:lang w:eastAsia="en-GB"/>
              </w:rPr>
              <w:t>14.6</w:t>
            </w:r>
          </w:p>
        </w:tc>
        <w:tc>
          <w:tcPr>
            <w:tcW w:w="1283" w:type="pct"/>
            <w:tcBorders>
              <w:top w:val="nil"/>
              <w:left w:val="nil"/>
              <w:bottom w:val="single" w:sz="4" w:space="0" w:color="auto"/>
              <w:right w:val="single" w:sz="4" w:space="0" w:color="auto"/>
            </w:tcBorders>
            <w:shd w:val="clear" w:color="auto" w:fill="auto"/>
            <w:noWrap/>
            <w:vAlign w:val="center"/>
            <w:hideMark/>
          </w:tcPr>
          <w:p w14:paraId="79FB6AC7" w14:textId="77777777" w:rsidR="00BA4409" w:rsidRPr="005166BC" w:rsidRDefault="00BA4409" w:rsidP="001D7D8C">
            <w:pPr>
              <w:spacing w:after="0" w:line="240" w:lineRule="auto"/>
              <w:jc w:val="center"/>
              <w:rPr>
                <w:rFonts w:eastAsia="Times New Roman" w:cs="Times New Roman"/>
                <w:color w:val="000000"/>
                <w:sz w:val="16"/>
                <w:szCs w:val="16"/>
                <w:lang w:eastAsia="en-GB"/>
              </w:rPr>
            </w:pPr>
            <w:r w:rsidRPr="005166BC">
              <w:rPr>
                <w:rFonts w:eastAsia="Times New Roman" w:cs="Times New Roman"/>
                <w:color w:val="000000"/>
                <w:sz w:val="16"/>
                <w:szCs w:val="16"/>
                <w:lang w:eastAsia="en-GB"/>
              </w:rPr>
              <w:t>21.8</w:t>
            </w:r>
          </w:p>
        </w:tc>
      </w:tr>
    </w:tbl>
    <w:p w14:paraId="4C49377D" w14:textId="77777777" w:rsidR="00BA4409" w:rsidRPr="005166BC" w:rsidRDefault="00BA4409" w:rsidP="00BA4409">
      <w:pPr>
        <w:rPr>
          <w:b/>
          <w:sz w:val="16"/>
          <w:szCs w:val="16"/>
        </w:rPr>
      </w:pPr>
      <w:r w:rsidRPr="005166BC">
        <w:rPr>
          <w:b/>
          <w:sz w:val="16"/>
          <w:szCs w:val="16"/>
        </w:rPr>
        <w:t>Source: 2011 Census &amp; 2015 Indices of Multiple Deprivation</w:t>
      </w:r>
    </w:p>
    <w:p w14:paraId="2FE2A11C" w14:textId="77777777" w:rsidR="00BA4409" w:rsidRPr="005166BC" w:rsidRDefault="00BA4409" w:rsidP="00BA4409">
      <w:pPr>
        <w:rPr>
          <w:b/>
          <w:sz w:val="16"/>
          <w:szCs w:val="16"/>
        </w:rPr>
      </w:pPr>
      <w:r w:rsidRPr="005166BC">
        <w:rPr>
          <w:b/>
          <w:sz w:val="16"/>
          <w:szCs w:val="16"/>
        </w:rPr>
        <w:t>Key:</w:t>
      </w:r>
    </w:p>
    <w:tbl>
      <w:tblPr>
        <w:tblW w:w="3380" w:type="dxa"/>
        <w:tblLook w:val="04A0" w:firstRow="1" w:lastRow="0" w:firstColumn="1" w:lastColumn="0" w:noHBand="0" w:noVBand="1"/>
      </w:tblPr>
      <w:tblGrid>
        <w:gridCol w:w="3380"/>
      </w:tblGrid>
      <w:tr w:rsidR="00BA4409" w:rsidRPr="005166BC" w14:paraId="7EDA2085" w14:textId="77777777" w:rsidTr="001D7D8C">
        <w:trPr>
          <w:trHeight w:val="300"/>
        </w:trPr>
        <w:tc>
          <w:tcPr>
            <w:tcW w:w="338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44B7BD3" w14:textId="77777777" w:rsidR="00BA4409" w:rsidRPr="005166BC" w:rsidRDefault="00BA4409" w:rsidP="001D7D8C">
            <w:pPr>
              <w:spacing w:after="0" w:line="240" w:lineRule="auto"/>
              <w:jc w:val="center"/>
              <w:rPr>
                <w:rFonts w:ascii="Calibri" w:eastAsia="Times New Roman" w:hAnsi="Calibri" w:cs="Times New Roman"/>
                <w:color w:val="000000"/>
                <w:sz w:val="16"/>
                <w:szCs w:val="16"/>
                <w:lang w:eastAsia="en-GB"/>
              </w:rPr>
            </w:pPr>
            <w:r w:rsidRPr="005166BC">
              <w:rPr>
                <w:rFonts w:ascii="Calibri" w:eastAsia="Times New Roman" w:hAnsi="Calibri" w:cs="Times New Roman"/>
                <w:color w:val="000000"/>
                <w:sz w:val="16"/>
                <w:szCs w:val="16"/>
                <w:lang w:eastAsia="en-GB"/>
              </w:rPr>
              <w:t>Higher than Peterborough average</w:t>
            </w:r>
          </w:p>
        </w:tc>
      </w:tr>
      <w:tr w:rsidR="00BA4409" w:rsidRPr="005166BC" w14:paraId="5BB31D0C" w14:textId="77777777" w:rsidTr="001D7D8C">
        <w:trPr>
          <w:trHeight w:val="300"/>
        </w:trPr>
        <w:tc>
          <w:tcPr>
            <w:tcW w:w="3380" w:type="dxa"/>
            <w:tcBorders>
              <w:top w:val="nil"/>
              <w:left w:val="single" w:sz="4" w:space="0" w:color="auto"/>
              <w:bottom w:val="single" w:sz="4" w:space="0" w:color="auto"/>
              <w:right w:val="single" w:sz="4" w:space="0" w:color="auto"/>
            </w:tcBorders>
            <w:shd w:val="clear" w:color="000000" w:fill="0070C0"/>
            <w:noWrap/>
            <w:vAlign w:val="center"/>
            <w:hideMark/>
          </w:tcPr>
          <w:p w14:paraId="111E8A7A" w14:textId="77777777" w:rsidR="00BA4409" w:rsidRPr="005166BC" w:rsidRDefault="00BA4409" w:rsidP="001D7D8C">
            <w:pPr>
              <w:spacing w:after="0" w:line="240" w:lineRule="auto"/>
              <w:jc w:val="center"/>
              <w:rPr>
                <w:rFonts w:ascii="Calibri" w:eastAsia="Times New Roman" w:hAnsi="Calibri" w:cs="Times New Roman"/>
                <w:color w:val="FFFFFF"/>
                <w:sz w:val="16"/>
                <w:szCs w:val="16"/>
                <w:lang w:eastAsia="en-GB"/>
              </w:rPr>
            </w:pPr>
            <w:r w:rsidRPr="005166BC">
              <w:rPr>
                <w:rFonts w:ascii="Calibri" w:eastAsia="Times New Roman" w:hAnsi="Calibri" w:cs="Times New Roman"/>
                <w:color w:val="FFFFFF"/>
                <w:sz w:val="16"/>
                <w:szCs w:val="16"/>
                <w:lang w:eastAsia="en-GB"/>
              </w:rPr>
              <w:t>Lower than Peterborough average</w:t>
            </w:r>
          </w:p>
        </w:tc>
      </w:tr>
    </w:tbl>
    <w:p w14:paraId="3D89B536" w14:textId="77777777" w:rsidR="00BA4409" w:rsidRPr="008C2429" w:rsidRDefault="00BA4409" w:rsidP="00677DB4">
      <w:pPr>
        <w:spacing w:after="0" w:line="240" w:lineRule="auto"/>
        <w:rPr>
          <w:rFonts w:ascii="Calibri" w:eastAsia="Times New Roman" w:hAnsi="Calibri" w:cs="Times New Roman"/>
          <w:color w:val="000000"/>
          <w:lang w:eastAsia="en-GB"/>
        </w:rPr>
      </w:pPr>
    </w:p>
    <w:p w14:paraId="71B40071" w14:textId="717B3048" w:rsidR="000E0F86" w:rsidRPr="005B6461" w:rsidRDefault="005647A1" w:rsidP="00AD7CC3">
      <w:pPr>
        <w:pStyle w:val="Heading2"/>
        <w:numPr>
          <w:ilvl w:val="0"/>
          <w:numId w:val="24"/>
        </w:numPr>
      </w:pPr>
      <w:bookmarkStart w:id="5" w:name="_Toc491418959"/>
      <w:r>
        <w:t>Relative D</w:t>
      </w:r>
      <w:r w:rsidR="000E0F86" w:rsidRPr="005B6461">
        <w:t>eprivation</w:t>
      </w:r>
      <w:r w:rsidR="00604D3D">
        <w:t xml:space="preserve"> &amp; Wider Determinants of Health</w:t>
      </w:r>
      <w:bookmarkEnd w:id="5"/>
    </w:p>
    <w:p w14:paraId="2181D75A" w14:textId="77777777" w:rsidR="003B5138" w:rsidRPr="005B6461" w:rsidRDefault="003B5138" w:rsidP="003B5138"/>
    <w:p w14:paraId="0D2F6B8B" w14:textId="77777777" w:rsidR="003B5138" w:rsidRPr="00D716A6" w:rsidRDefault="003B5138" w:rsidP="003B5138">
      <w:r w:rsidRPr="005B6461">
        <w:t>Peterborough is one of</w:t>
      </w:r>
      <w:r w:rsidR="00DF164B">
        <w:t xml:space="preserve"> the more socio-economically </w:t>
      </w:r>
      <w:r w:rsidRPr="005B6461">
        <w:t>deprived areas in the East of England, with an Index of Multiple Deprivation (IMD</w:t>
      </w:r>
      <w:r w:rsidRPr="00D716A6">
        <w:t>) 2015 score of 27.7. The IMD assesses relative deprivation in relation to a number of ‘domains’, including  income (including income deprivation specifically affecting children and older people), employment, educations, skills and training, health and disability, crime, housing and services and the living environment. Higher scores represent higher levels of relative deprivation and Peterborough’s score of 27.7 is the highest within the East of England.</w:t>
      </w:r>
    </w:p>
    <w:p w14:paraId="6F3D70C9" w14:textId="77777777" w:rsidR="00690AA5" w:rsidRPr="00D716A6" w:rsidRDefault="00690AA5" w:rsidP="003B5138"/>
    <w:p w14:paraId="231CBF30" w14:textId="78B4B873" w:rsidR="003B5138" w:rsidRPr="00D716A6" w:rsidRDefault="00265F75" w:rsidP="003B5138">
      <w:pPr>
        <w:rPr>
          <w:b/>
        </w:rPr>
      </w:pPr>
      <w:r>
        <w:rPr>
          <w:b/>
        </w:rPr>
        <w:t>Figure 1</w:t>
      </w:r>
      <w:r w:rsidR="009D37F3">
        <w:rPr>
          <w:b/>
        </w:rPr>
        <w:t>5</w:t>
      </w:r>
      <w:r w:rsidR="003B5138" w:rsidRPr="00D716A6">
        <w:rPr>
          <w:b/>
        </w:rPr>
        <w:t>: Index of Multiple Deprivation (IMD) Scores 2015, Local Authorities within the East of England</w:t>
      </w:r>
    </w:p>
    <w:p w14:paraId="20DF6B22" w14:textId="77777777" w:rsidR="003B5138" w:rsidRPr="00D716A6" w:rsidRDefault="003B5138" w:rsidP="003B5138">
      <w:r w:rsidRPr="00D716A6">
        <w:rPr>
          <w:noProof/>
          <w:lang w:eastAsia="en-GB"/>
        </w:rPr>
        <w:drawing>
          <wp:inline distT="0" distB="0" distL="0" distR="0" wp14:anchorId="137B569F" wp14:editId="7DB6C9A8">
            <wp:extent cx="5731510" cy="13811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1381125"/>
                    </a:xfrm>
                    <a:prstGeom prst="rect">
                      <a:avLst/>
                    </a:prstGeom>
                  </pic:spPr>
                </pic:pic>
              </a:graphicData>
            </a:graphic>
          </wp:inline>
        </w:drawing>
      </w:r>
    </w:p>
    <w:p w14:paraId="361DB0E6" w14:textId="77777777" w:rsidR="00A0658E" w:rsidRPr="00D716A6" w:rsidRDefault="003B5138" w:rsidP="00A0658E">
      <w:pPr>
        <w:rPr>
          <w:b/>
          <w:sz w:val="16"/>
          <w:szCs w:val="16"/>
        </w:rPr>
      </w:pPr>
      <w:r w:rsidRPr="00D716A6">
        <w:rPr>
          <w:b/>
          <w:sz w:val="16"/>
          <w:szCs w:val="16"/>
        </w:rPr>
        <w:t>Source: Department of Communities and Local Government (DCLG) within P</w:t>
      </w:r>
      <w:r w:rsidR="000E300E" w:rsidRPr="00D716A6">
        <w:rPr>
          <w:b/>
          <w:sz w:val="16"/>
          <w:szCs w:val="16"/>
        </w:rPr>
        <w:t>ublic Health Outcomes Framework</w:t>
      </w:r>
    </w:p>
    <w:p w14:paraId="2C182E37" w14:textId="77777777" w:rsidR="00D716A6" w:rsidRDefault="00D716A6" w:rsidP="00A0658E">
      <w:pPr>
        <w:rPr>
          <w:b/>
          <w:highlight w:val="yellow"/>
        </w:rPr>
      </w:pPr>
    </w:p>
    <w:p w14:paraId="3DD4BD8E" w14:textId="77777777" w:rsidR="009A0142" w:rsidRDefault="009A0142" w:rsidP="00A0658E">
      <w:pPr>
        <w:rPr>
          <w:b/>
          <w:highlight w:val="yellow"/>
        </w:rPr>
      </w:pPr>
    </w:p>
    <w:p w14:paraId="6C8F43D9" w14:textId="77777777" w:rsidR="009935D2" w:rsidRDefault="009935D2" w:rsidP="00A0658E">
      <w:pPr>
        <w:rPr>
          <w:b/>
          <w:highlight w:val="yellow"/>
        </w:rPr>
      </w:pPr>
    </w:p>
    <w:p w14:paraId="5439480A" w14:textId="77777777" w:rsidR="009A0142" w:rsidRDefault="009A0142" w:rsidP="00A0658E">
      <w:pPr>
        <w:rPr>
          <w:b/>
          <w:highlight w:val="yellow"/>
        </w:rPr>
      </w:pPr>
    </w:p>
    <w:p w14:paraId="36B1B279" w14:textId="68BF9AF8" w:rsidR="00A0658E" w:rsidRPr="00D716A6" w:rsidRDefault="009A0142" w:rsidP="00A0658E">
      <w:pPr>
        <w:rPr>
          <w:b/>
        </w:rPr>
      </w:pPr>
      <w:r>
        <w:rPr>
          <w:b/>
        </w:rPr>
        <w:lastRenderedPageBreak/>
        <w:t>F</w:t>
      </w:r>
      <w:r w:rsidR="00265F75">
        <w:rPr>
          <w:b/>
        </w:rPr>
        <w:t>igure 1</w:t>
      </w:r>
      <w:r w:rsidR="009D37F3">
        <w:rPr>
          <w:b/>
        </w:rPr>
        <w:t>6</w:t>
      </w:r>
      <w:r w:rsidR="00A0658E" w:rsidRPr="00D716A6">
        <w:rPr>
          <w:b/>
        </w:rPr>
        <w:t>: Peterborough Lower Super Output Areas (LSOAs) by IMD 2015 Score with Electoral Ward Boundaries</w:t>
      </w:r>
    </w:p>
    <w:p w14:paraId="5A18922A" w14:textId="77777777" w:rsidR="00A0658E" w:rsidRPr="00D716A6" w:rsidRDefault="00A0658E" w:rsidP="00A0658E">
      <w:pPr>
        <w:rPr>
          <w:b/>
        </w:rPr>
      </w:pPr>
      <w:r w:rsidRPr="00D716A6">
        <w:rPr>
          <w:noProof/>
          <w:lang w:eastAsia="en-GB"/>
        </w:rPr>
        <w:drawing>
          <wp:inline distT="0" distB="0" distL="0" distR="0" wp14:anchorId="68631F33" wp14:editId="3DB0DA65">
            <wp:extent cx="5161280" cy="2371725"/>
            <wp:effectExtent l="0" t="0" r="127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69123" cy="2375329"/>
                    </a:xfrm>
                    <a:prstGeom prst="rect">
                      <a:avLst/>
                    </a:prstGeom>
                  </pic:spPr>
                </pic:pic>
              </a:graphicData>
            </a:graphic>
          </wp:inline>
        </w:drawing>
      </w:r>
    </w:p>
    <w:p w14:paraId="7BAC36A9" w14:textId="77777777" w:rsidR="00A0658E" w:rsidRPr="00D716A6" w:rsidRDefault="00A0658E" w:rsidP="00A0658E">
      <w:pPr>
        <w:rPr>
          <w:b/>
          <w:sz w:val="16"/>
          <w:szCs w:val="16"/>
        </w:rPr>
      </w:pPr>
      <w:r w:rsidRPr="00D716A6">
        <w:rPr>
          <w:b/>
          <w:sz w:val="16"/>
          <w:szCs w:val="16"/>
        </w:rPr>
        <w:t>© Crown copyright and database rights 2017, Ordnance Survey 100023205</w:t>
      </w:r>
    </w:p>
    <w:p w14:paraId="18B9F6B2" w14:textId="77777777" w:rsidR="00454B46" w:rsidRPr="00D716A6" w:rsidRDefault="00A0658E" w:rsidP="00A0658E">
      <w:r w:rsidRPr="00D716A6">
        <w:t>The map above shows IMD scores for all Lower Super Output Areas (LSOAs – small geographical populations of approximately 1,500 residents) in Peterborough and illustrates that deprivation varies substantially across the city. Areas towards the urban centre of Peterborough, primarily within electoral wards such as Central, North, Dogsthorpe and Ravensthorpe, are among the most deprived within the city, whereas rural, oute</w:t>
      </w:r>
      <w:r w:rsidR="00BC7C44" w:rsidRPr="00D716A6">
        <w:t xml:space="preserve">r areas have less deprivation. </w:t>
      </w:r>
    </w:p>
    <w:p w14:paraId="3139C389" w14:textId="2F7D3BB1" w:rsidR="00A0658E" w:rsidRPr="00D716A6" w:rsidRDefault="00265F75" w:rsidP="00A0658E">
      <w:pPr>
        <w:rPr>
          <w:b/>
        </w:rPr>
      </w:pPr>
      <w:r>
        <w:rPr>
          <w:b/>
        </w:rPr>
        <w:t>Figure 1</w:t>
      </w:r>
      <w:r w:rsidR="009D37F3">
        <w:rPr>
          <w:b/>
        </w:rPr>
        <w:t>7</w:t>
      </w:r>
      <w:r w:rsidR="00A0658E" w:rsidRPr="00D716A6">
        <w:rPr>
          <w:b/>
        </w:rPr>
        <w:t>: Proportion of Lower Super Output Areas (LSOAs) in Peterborough within National Deciles by Individual Index of Multiple Deprivation 2015 Sub-domains</w:t>
      </w:r>
    </w:p>
    <w:p w14:paraId="100F3371" w14:textId="77777777" w:rsidR="00A0658E" w:rsidRPr="00D716A6" w:rsidRDefault="00A0658E" w:rsidP="00A0658E">
      <w:r w:rsidRPr="00D716A6">
        <w:rPr>
          <w:noProof/>
          <w:lang w:eastAsia="en-GB"/>
        </w:rPr>
        <w:drawing>
          <wp:inline distT="0" distB="0" distL="0" distR="0" wp14:anchorId="44B719A0" wp14:editId="3F5EED29">
            <wp:extent cx="5553075" cy="2095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53075" cy="2095500"/>
                    </a:xfrm>
                    <a:prstGeom prst="rect">
                      <a:avLst/>
                    </a:prstGeom>
                  </pic:spPr>
                </pic:pic>
              </a:graphicData>
            </a:graphic>
          </wp:inline>
        </w:drawing>
      </w:r>
    </w:p>
    <w:p w14:paraId="32353345" w14:textId="77777777" w:rsidR="00A0658E" w:rsidRPr="00D716A6" w:rsidRDefault="00A0658E" w:rsidP="00A0658E">
      <w:pPr>
        <w:rPr>
          <w:b/>
          <w:sz w:val="16"/>
          <w:szCs w:val="16"/>
        </w:rPr>
      </w:pPr>
      <w:r w:rsidRPr="00D716A6">
        <w:rPr>
          <w:b/>
          <w:sz w:val="16"/>
          <w:szCs w:val="16"/>
        </w:rPr>
        <w:t>Source: Peterborough Public Health Intelligence/Index of Multiple Deprivation, Department for Communities &amp; Local Government (DCLG)</w:t>
      </w:r>
    </w:p>
    <w:p w14:paraId="3DFCA0E7" w14:textId="77777777" w:rsidR="00DF164B" w:rsidRDefault="00A0658E" w:rsidP="00A0658E">
      <w:r w:rsidRPr="00D716A6">
        <w:t>Peterborough has high percentages of LSOAs within the most deprived national deciles for a number of Index of Multiple Deprivation subdomains</w:t>
      </w:r>
      <w:r w:rsidR="00DF164B">
        <w:t>.</w:t>
      </w:r>
    </w:p>
    <w:p w14:paraId="1FB598A9" w14:textId="77777777" w:rsidR="00BC7C44" w:rsidRPr="00077491" w:rsidRDefault="00A0658E" w:rsidP="00A0658E">
      <w:r w:rsidRPr="00D716A6">
        <w:t>Sir Michael Marmot’s 2010 report ‘Fair Society, Healthy Lives</w:t>
      </w:r>
      <w:r w:rsidRPr="00D716A6">
        <w:rPr>
          <w:rStyle w:val="FootnoteReference"/>
        </w:rPr>
        <w:footnoteReference w:id="2"/>
      </w:r>
      <w:r w:rsidRPr="00D716A6">
        <w:t xml:space="preserve">’ suggests that improving population health requires focus on reducing inequalities across a number of areas, including educational attainment and employment/income. The report estimated that the annual cost of health inequalities in the UK is between £36 billion and £40 billion through lost taxes, welfare payments </w:t>
      </w:r>
      <w:r w:rsidRPr="00D716A6">
        <w:lastRenderedPageBreak/>
        <w:t>and costs to the NHS. A number</w:t>
      </w:r>
      <w:r w:rsidR="00D716A6">
        <w:t xml:space="preserve"> of</w:t>
      </w:r>
      <w:r w:rsidRPr="00D716A6">
        <w:t xml:space="preserve"> ‘Marmot Indicators’ have subsequently been adopted by Public Health England as measures of wider determinants that affect healthcare outcomes. Peterborough’s </w:t>
      </w:r>
      <w:r w:rsidRPr="00077491">
        <w:t>status with regards to some of these key indicators is noted below.</w:t>
      </w:r>
    </w:p>
    <w:p w14:paraId="14AE3D99" w14:textId="102130AE" w:rsidR="00A0658E" w:rsidRPr="00077491" w:rsidRDefault="00265F75" w:rsidP="00A0658E">
      <w:pPr>
        <w:rPr>
          <w:b/>
        </w:rPr>
      </w:pPr>
      <w:r>
        <w:rPr>
          <w:b/>
        </w:rPr>
        <w:t>Figure 1</w:t>
      </w:r>
      <w:r w:rsidR="009D37F3">
        <w:rPr>
          <w:b/>
        </w:rPr>
        <w:t>8</w:t>
      </w:r>
      <w:r w:rsidR="00A0658E" w:rsidRPr="00077491">
        <w:rPr>
          <w:b/>
        </w:rPr>
        <w:t>: Percentage of pupils achieving a ‘good level of development’ at end of Early Years Foundation Stage in Peterborough by LSOA with 2016 – Present Electoral Ward Boundaries, 2016</w:t>
      </w:r>
    </w:p>
    <w:p w14:paraId="7B7DE4E1" w14:textId="77777777" w:rsidR="00A0658E" w:rsidRPr="00077491" w:rsidRDefault="00A0658E" w:rsidP="00A0658E">
      <w:r w:rsidRPr="00077491">
        <w:rPr>
          <w:noProof/>
          <w:lang w:eastAsia="en-GB"/>
        </w:rPr>
        <w:drawing>
          <wp:inline distT="0" distB="0" distL="0" distR="0" wp14:anchorId="37BD1629" wp14:editId="6C07FBAF">
            <wp:extent cx="5731510" cy="230505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305050"/>
                    </a:xfrm>
                    <a:prstGeom prst="rect">
                      <a:avLst/>
                    </a:prstGeom>
                  </pic:spPr>
                </pic:pic>
              </a:graphicData>
            </a:graphic>
          </wp:inline>
        </w:drawing>
      </w:r>
    </w:p>
    <w:p w14:paraId="27C284D3" w14:textId="77777777" w:rsidR="00A0658E" w:rsidRPr="00077491" w:rsidRDefault="00A0658E" w:rsidP="00A0658E">
      <w:pPr>
        <w:rPr>
          <w:b/>
          <w:sz w:val="16"/>
          <w:szCs w:val="16"/>
        </w:rPr>
      </w:pPr>
      <w:r w:rsidRPr="00077491">
        <w:rPr>
          <w:b/>
          <w:sz w:val="16"/>
          <w:szCs w:val="16"/>
        </w:rPr>
        <w:t>© Crown copyright and database rights 2017, Ordnance Survey 100023205</w:t>
      </w:r>
    </w:p>
    <w:p w14:paraId="6C6E5A82" w14:textId="77777777" w:rsidR="00A0658E" w:rsidRPr="00077491" w:rsidRDefault="00A0658E" w:rsidP="00A0658E">
      <w:r w:rsidRPr="00077491">
        <w:t>Within the map above, light shading represents LSOAs with high percentages of children achieving a ‘good level of development’ at the end of the Early Years Foundation Stage., considered a key measure of early years development across a wide range of developmental areas. Children from poorer backgrounds are more at risk of poorer development and evidence shows that differences by social background emerge early in life.</w:t>
      </w:r>
    </w:p>
    <w:p w14:paraId="60930E7B" w14:textId="77777777" w:rsidR="00A0658E" w:rsidRPr="00077491" w:rsidRDefault="00A0658E" w:rsidP="00A0658E">
      <w:r w:rsidRPr="00077491">
        <w:t xml:space="preserve">Attainment for this indicator is generally higher in the rural, more affluent areas of Peterborough such as Barnack, Wittering, Glinton and Castor and </w:t>
      </w:r>
      <w:r w:rsidR="00077491" w:rsidRPr="00077491">
        <w:t xml:space="preserve">is </w:t>
      </w:r>
      <w:r w:rsidRPr="00077491">
        <w:t>lower towards the centre of Peterborough, particularly in relatively deprived areas such as Ravensthorpe, North and Bretton.</w:t>
      </w:r>
    </w:p>
    <w:p w14:paraId="049F7C33" w14:textId="35FCFA24" w:rsidR="00A0658E" w:rsidRPr="00077491" w:rsidRDefault="00265F75" w:rsidP="00A0658E">
      <w:pPr>
        <w:rPr>
          <w:b/>
        </w:rPr>
      </w:pPr>
      <w:r>
        <w:rPr>
          <w:b/>
        </w:rPr>
        <w:t>Figure 1</w:t>
      </w:r>
      <w:r w:rsidR="009D37F3">
        <w:rPr>
          <w:b/>
        </w:rPr>
        <w:t>9</w:t>
      </w:r>
      <w:r w:rsidR="00A0658E" w:rsidRPr="00077491">
        <w:rPr>
          <w:b/>
        </w:rPr>
        <w:t>: Percentage of pupils achieving 5+ A*-C GCSEs in Peterborough by LSOA with 2016 – Present Electoral Ward Boundaries, 201</w:t>
      </w:r>
      <w:r w:rsidR="00C15CD1" w:rsidRPr="00077491">
        <w:rPr>
          <w:b/>
        </w:rPr>
        <w:t>4</w:t>
      </w:r>
      <w:r w:rsidR="00A0658E" w:rsidRPr="00077491">
        <w:rPr>
          <w:b/>
        </w:rPr>
        <w:t>/201</w:t>
      </w:r>
      <w:r w:rsidR="00C15CD1" w:rsidRPr="00077491">
        <w:rPr>
          <w:b/>
        </w:rPr>
        <w:t>5</w:t>
      </w:r>
    </w:p>
    <w:p w14:paraId="756C5923" w14:textId="77777777" w:rsidR="00A0658E" w:rsidRPr="00077491" w:rsidRDefault="00A0658E" w:rsidP="00A0658E">
      <w:r w:rsidRPr="00077491">
        <w:rPr>
          <w:noProof/>
          <w:lang w:eastAsia="en-GB"/>
        </w:rPr>
        <w:drawing>
          <wp:inline distT="0" distB="0" distL="0" distR="0" wp14:anchorId="094F4BC8" wp14:editId="421AFE04">
            <wp:extent cx="5731510" cy="2486025"/>
            <wp:effectExtent l="0" t="0" r="254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486025"/>
                    </a:xfrm>
                    <a:prstGeom prst="rect">
                      <a:avLst/>
                    </a:prstGeom>
                  </pic:spPr>
                </pic:pic>
              </a:graphicData>
            </a:graphic>
          </wp:inline>
        </w:drawing>
      </w:r>
    </w:p>
    <w:p w14:paraId="58A47EC9" w14:textId="77777777" w:rsidR="00A0658E" w:rsidRPr="00077491" w:rsidRDefault="00A0658E" w:rsidP="00A0658E">
      <w:pPr>
        <w:rPr>
          <w:b/>
          <w:sz w:val="16"/>
          <w:szCs w:val="16"/>
        </w:rPr>
      </w:pPr>
      <w:r w:rsidRPr="00077491">
        <w:rPr>
          <w:b/>
          <w:sz w:val="16"/>
          <w:szCs w:val="16"/>
        </w:rPr>
        <w:t>© Crown copyright and database rights 2017, Ordnance Survey 100023205</w:t>
      </w:r>
    </w:p>
    <w:p w14:paraId="39A0D497" w14:textId="77777777" w:rsidR="00A0658E" w:rsidRPr="001443AA" w:rsidRDefault="00A0658E" w:rsidP="00A0658E">
      <w:r w:rsidRPr="001443AA">
        <w:lastRenderedPageBreak/>
        <w:t>As with early good levels of development at Early Years Foundation Stage, percentages of pupils achieving 5+ A*-C GCSEs are highest in the rural, affluent areas of outer Peterborough, whereas GCSE attainment is lowest towards the centre of Peterborough.</w:t>
      </w:r>
    </w:p>
    <w:p w14:paraId="6A086A16" w14:textId="77777777" w:rsidR="00454B46" w:rsidRPr="001443AA" w:rsidRDefault="00A0658E" w:rsidP="00A0658E">
      <w:r w:rsidRPr="001443AA">
        <w:t>Educational attainment is influenced by both the quality of education children receive and their family socio-economic circumstances and is a significant predictor of health, wellbeing and eco</w:t>
      </w:r>
      <w:r w:rsidR="00BC7C44" w:rsidRPr="001443AA">
        <w:t>nomic attainment in later life.</w:t>
      </w:r>
    </w:p>
    <w:p w14:paraId="5FDAC7E6" w14:textId="4D326BA3" w:rsidR="00A0658E" w:rsidRPr="001443AA" w:rsidRDefault="00265F75" w:rsidP="00A0658E">
      <w:pPr>
        <w:rPr>
          <w:b/>
        </w:rPr>
      </w:pPr>
      <w:r>
        <w:rPr>
          <w:b/>
        </w:rPr>
        <w:t xml:space="preserve">Figure </w:t>
      </w:r>
      <w:r w:rsidR="009D37F3">
        <w:rPr>
          <w:b/>
        </w:rPr>
        <w:t>20</w:t>
      </w:r>
      <w:r w:rsidR="00A0658E" w:rsidRPr="001443AA">
        <w:rPr>
          <w:b/>
        </w:rPr>
        <w:t>: Peterborough LSOAs by Job Seeker’s Allowance Claimant Crude Rate per 10,000, November 2016</w:t>
      </w:r>
    </w:p>
    <w:p w14:paraId="6733B0B2" w14:textId="77777777" w:rsidR="00A0658E" w:rsidRPr="001443AA" w:rsidRDefault="00A0658E" w:rsidP="00A0658E">
      <w:pPr>
        <w:rPr>
          <w:b/>
          <w:sz w:val="16"/>
          <w:szCs w:val="16"/>
        </w:rPr>
      </w:pPr>
      <w:r w:rsidRPr="001443AA">
        <w:rPr>
          <w:noProof/>
          <w:lang w:eastAsia="en-GB"/>
        </w:rPr>
        <w:drawing>
          <wp:inline distT="0" distB="0" distL="0" distR="0" wp14:anchorId="208FA86F" wp14:editId="423D8104">
            <wp:extent cx="5731510" cy="2486025"/>
            <wp:effectExtent l="0" t="0" r="254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486025"/>
                    </a:xfrm>
                    <a:prstGeom prst="rect">
                      <a:avLst/>
                    </a:prstGeom>
                  </pic:spPr>
                </pic:pic>
              </a:graphicData>
            </a:graphic>
          </wp:inline>
        </w:drawing>
      </w:r>
      <w:r w:rsidRPr="001443AA">
        <w:rPr>
          <w:b/>
          <w:sz w:val="16"/>
          <w:szCs w:val="16"/>
        </w:rPr>
        <w:t>© Crown copyright and database rights 2017, Ordnance Survey 100023205</w:t>
      </w:r>
    </w:p>
    <w:p w14:paraId="450E9D51" w14:textId="77777777" w:rsidR="006732F1" w:rsidRDefault="001443AA" w:rsidP="006732F1">
      <w:r w:rsidRPr="00803ED9">
        <w:t xml:space="preserve">Correlation is noteworthy between low rates of GCSE attainment and high rates of claimants of job seeker’s allowance in many electorate wards, as shown within the above map. </w:t>
      </w:r>
    </w:p>
    <w:p w14:paraId="5CB6018B" w14:textId="2D78F913" w:rsidR="00706F43" w:rsidRPr="00803ED9" w:rsidRDefault="00265F75" w:rsidP="006732F1">
      <w:pPr>
        <w:rPr>
          <w:b/>
        </w:rPr>
      </w:pPr>
      <w:r>
        <w:rPr>
          <w:b/>
        </w:rPr>
        <w:t>Figure 2</w:t>
      </w:r>
      <w:r w:rsidR="009D37F3">
        <w:rPr>
          <w:b/>
        </w:rPr>
        <w:t>1</w:t>
      </w:r>
      <w:r w:rsidR="0002544E" w:rsidRPr="00803ED9">
        <w:rPr>
          <w:b/>
        </w:rPr>
        <w:t xml:space="preserve">: </w:t>
      </w:r>
      <w:r w:rsidR="00AA3F8A" w:rsidRPr="00803ED9">
        <w:rPr>
          <w:b/>
        </w:rPr>
        <w:t>Peterborough Selected Wider Determinants of Health Indicators</w:t>
      </w:r>
    </w:p>
    <w:tbl>
      <w:tblPr>
        <w:tblW w:w="5000" w:type="pct"/>
        <w:tblLayout w:type="fixed"/>
        <w:tblLook w:val="04A0" w:firstRow="1" w:lastRow="0" w:firstColumn="1" w:lastColumn="0" w:noHBand="0" w:noVBand="1"/>
      </w:tblPr>
      <w:tblGrid>
        <w:gridCol w:w="2671"/>
        <w:gridCol w:w="849"/>
        <w:gridCol w:w="1152"/>
        <w:gridCol w:w="992"/>
        <w:gridCol w:w="1845"/>
        <w:gridCol w:w="1507"/>
      </w:tblGrid>
      <w:tr w:rsidR="00CF425E" w:rsidRPr="00803ED9" w14:paraId="2DF21ED4" w14:textId="77777777" w:rsidTr="006212B3">
        <w:trPr>
          <w:trHeight w:val="225"/>
          <w:tblHeader/>
        </w:trPr>
        <w:tc>
          <w:tcPr>
            <w:tcW w:w="1481"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D661886" w14:textId="77777777" w:rsidR="00CF425E" w:rsidRPr="00803ED9" w:rsidRDefault="00CF425E" w:rsidP="00706F43">
            <w:pPr>
              <w:spacing w:after="0" w:line="240" w:lineRule="auto"/>
              <w:jc w:val="center"/>
              <w:rPr>
                <w:rFonts w:ascii="Calibri" w:eastAsia="Times New Roman" w:hAnsi="Calibri" w:cs="Times New Roman"/>
                <w:b/>
                <w:bCs/>
                <w:color w:val="000000"/>
                <w:sz w:val="16"/>
                <w:szCs w:val="16"/>
                <w:lang w:eastAsia="en-GB"/>
              </w:rPr>
            </w:pPr>
            <w:r w:rsidRPr="00803ED9">
              <w:rPr>
                <w:rFonts w:ascii="Calibri" w:eastAsia="Times New Roman" w:hAnsi="Calibri" w:cs="Times New Roman"/>
                <w:b/>
                <w:bCs/>
                <w:color w:val="000000"/>
                <w:sz w:val="16"/>
                <w:szCs w:val="16"/>
                <w:lang w:eastAsia="en-GB"/>
              </w:rPr>
              <w:t>Indicator</w:t>
            </w:r>
          </w:p>
        </w:tc>
        <w:tc>
          <w:tcPr>
            <w:tcW w:w="471" w:type="pct"/>
            <w:tcBorders>
              <w:top w:val="single" w:sz="4" w:space="0" w:color="auto"/>
              <w:left w:val="nil"/>
              <w:bottom w:val="single" w:sz="4" w:space="0" w:color="auto"/>
              <w:right w:val="single" w:sz="4" w:space="0" w:color="auto"/>
            </w:tcBorders>
            <w:shd w:val="clear" w:color="000000" w:fill="D9E1F2"/>
            <w:noWrap/>
            <w:vAlign w:val="center"/>
            <w:hideMark/>
          </w:tcPr>
          <w:p w14:paraId="60C79D27" w14:textId="77777777" w:rsidR="00CF425E" w:rsidRPr="00803ED9" w:rsidRDefault="00CF425E" w:rsidP="00706F43">
            <w:pPr>
              <w:spacing w:after="0" w:line="240" w:lineRule="auto"/>
              <w:jc w:val="center"/>
              <w:rPr>
                <w:rFonts w:ascii="Calibri" w:eastAsia="Times New Roman" w:hAnsi="Calibri" w:cs="Times New Roman"/>
                <w:b/>
                <w:bCs/>
                <w:color w:val="000000"/>
                <w:sz w:val="16"/>
                <w:szCs w:val="16"/>
                <w:lang w:eastAsia="en-GB"/>
              </w:rPr>
            </w:pPr>
            <w:r w:rsidRPr="00803ED9">
              <w:rPr>
                <w:rFonts w:ascii="Calibri" w:eastAsia="Times New Roman" w:hAnsi="Calibri" w:cs="Times New Roman"/>
                <w:b/>
                <w:bCs/>
                <w:color w:val="000000"/>
                <w:sz w:val="16"/>
                <w:szCs w:val="16"/>
                <w:lang w:eastAsia="en-GB"/>
              </w:rPr>
              <w:t>Time Period</w:t>
            </w:r>
          </w:p>
        </w:tc>
        <w:tc>
          <w:tcPr>
            <w:tcW w:w="639" w:type="pct"/>
            <w:tcBorders>
              <w:top w:val="single" w:sz="4" w:space="0" w:color="auto"/>
              <w:left w:val="nil"/>
              <w:bottom w:val="single" w:sz="4" w:space="0" w:color="auto"/>
              <w:right w:val="single" w:sz="4" w:space="0" w:color="auto"/>
            </w:tcBorders>
            <w:shd w:val="clear" w:color="000000" w:fill="D9E1F2"/>
            <w:noWrap/>
            <w:vAlign w:val="center"/>
            <w:hideMark/>
          </w:tcPr>
          <w:p w14:paraId="64E4BE27" w14:textId="77777777" w:rsidR="00CF425E" w:rsidRPr="00803ED9" w:rsidRDefault="00CF425E" w:rsidP="00706F43">
            <w:pPr>
              <w:spacing w:after="0" w:line="240" w:lineRule="auto"/>
              <w:jc w:val="center"/>
              <w:rPr>
                <w:rFonts w:ascii="Calibri" w:eastAsia="Times New Roman" w:hAnsi="Calibri" w:cs="Times New Roman"/>
                <w:b/>
                <w:bCs/>
                <w:color w:val="000000"/>
                <w:sz w:val="16"/>
                <w:szCs w:val="16"/>
                <w:lang w:eastAsia="en-GB"/>
              </w:rPr>
            </w:pPr>
            <w:r w:rsidRPr="00803ED9">
              <w:rPr>
                <w:rFonts w:ascii="Calibri" w:eastAsia="Times New Roman" w:hAnsi="Calibri" w:cs="Times New Roman"/>
                <w:b/>
                <w:bCs/>
                <w:color w:val="000000"/>
                <w:sz w:val="16"/>
                <w:szCs w:val="16"/>
                <w:lang w:eastAsia="en-GB"/>
              </w:rPr>
              <w:t>Peterborough Value</w:t>
            </w:r>
          </w:p>
        </w:tc>
        <w:tc>
          <w:tcPr>
            <w:tcW w:w="550" w:type="pct"/>
            <w:tcBorders>
              <w:top w:val="single" w:sz="4" w:space="0" w:color="auto"/>
              <w:left w:val="nil"/>
              <w:bottom w:val="single" w:sz="4" w:space="0" w:color="auto"/>
              <w:right w:val="single" w:sz="4" w:space="0" w:color="auto"/>
            </w:tcBorders>
            <w:shd w:val="clear" w:color="000000" w:fill="D9E1F2"/>
            <w:noWrap/>
            <w:vAlign w:val="center"/>
            <w:hideMark/>
          </w:tcPr>
          <w:p w14:paraId="365FC7F8" w14:textId="77777777" w:rsidR="00CF425E" w:rsidRPr="00803ED9" w:rsidRDefault="00CF425E" w:rsidP="00706F43">
            <w:pPr>
              <w:spacing w:after="0" w:line="240" w:lineRule="auto"/>
              <w:jc w:val="center"/>
              <w:rPr>
                <w:rFonts w:ascii="Calibri" w:eastAsia="Times New Roman" w:hAnsi="Calibri" w:cs="Times New Roman"/>
                <w:b/>
                <w:bCs/>
                <w:color w:val="000000"/>
                <w:sz w:val="16"/>
                <w:szCs w:val="16"/>
                <w:lang w:eastAsia="en-GB"/>
              </w:rPr>
            </w:pPr>
            <w:r w:rsidRPr="00803ED9">
              <w:rPr>
                <w:rFonts w:ascii="Calibri" w:eastAsia="Times New Roman" w:hAnsi="Calibri" w:cs="Times New Roman"/>
                <w:b/>
                <w:bCs/>
                <w:color w:val="000000"/>
                <w:sz w:val="16"/>
                <w:szCs w:val="16"/>
                <w:lang w:eastAsia="en-GB"/>
              </w:rPr>
              <w:t>England Value</w:t>
            </w:r>
          </w:p>
        </w:tc>
        <w:tc>
          <w:tcPr>
            <w:tcW w:w="1023" w:type="pct"/>
            <w:tcBorders>
              <w:top w:val="single" w:sz="4" w:space="0" w:color="auto"/>
              <w:left w:val="nil"/>
              <w:bottom w:val="single" w:sz="4" w:space="0" w:color="auto"/>
              <w:right w:val="single" w:sz="4" w:space="0" w:color="auto"/>
            </w:tcBorders>
            <w:shd w:val="clear" w:color="000000" w:fill="D9E1F2"/>
            <w:noWrap/>
            <w:vAlign w:val="center"/>
            <w:hideMark/>
          </w:tcPr>
          <w:p w14:paraId="13873ADB" w14:textId="77777777" w:rsidR="00CF425E" w:rsidRPr="00803ED9" w:rsidRDefault="00CF425E" w:rsidP="00706F43">
            <w:pPr>
              <w:spacing w:after="0" w:line="240" w:lineRule="auto"/>
              <w:jc w:val="center"/>
              <w:rPr>
                <w:rFonts w:ascii="Calibri" w:eastAsia="Times New Roman" w:hAnsi="Calibri" w:cs="Times New Roman"/>
                <w:b/>
                <w:bCs/>
                <w:color w:val="000000"/>
                <w:sz w:val="16"/>
                <w:szCs w:val="16"/>
                <w:lang w:eastAsia="en-GB"/>
              </w:rPr>
            </w:pPr>
            <w:r w:rsidRPr="00803ED9">
              <w:rPr>
                <w:rFonts w:ascii="Calibri" w:eastAsia="Times New Roman" w:hAnsi="Calibri" w:cs="Times New Roman"/>
                <w:b/>
                <w:bCs/>
                <w:color w:val="000000"/>
                <w:sz w:val="16"/>
                <w:szCs w:val="16"/>
                <w:lang w:eastAsia="en-GB"/>
              </w:rPr>
              <w:t>Peterborough Status</w:t>
            </w:r>
          </w:p>
        </w:tc>
        <w:tc>
          <w:tcPr>
            <w:tcW w:w="836" w:type="pct"/>
            <w:tcBorders>
              <w:top w:val="single" w:sz="4" w:space="0" w:color="auto"/>
              <w:left w:val="nil"/>
              <w:bottom w:val="single" w:sz="4" w:space="0" w:color="auto"/>
              <w:right w:val="single" w:sz="4" w:space="0" w:color="auto"/>
            </w:tcBorders>
            <w:shd w:val="clear" w:color="000000" w:fill="D9E1F2"/>
            <w:noWrap/>
            <w:vAlign w:val="center"/>
            <w:hideMark/>
          </w:tcPr>
          <w:p w14:paraId="45E99B28" w14:textId="77777777" w:rsidR="00CF425E" w:rsidRPr="00803ED9" w:rsidRDefault="00CF425E" w:rsidP="00706F43">
            <w:pPr>
              <w:spacing w:after="0" w:line="240" w:lineRule="auto"/>
              <w:jc w:val="center"/>
              <w:rPr>
                <w:rFonts w:ascii="Calibri" w:eastAsia="Times New Roman" w:hAnsi="Calibri" w:cs="Times New Roman"/>
                <w:b/>
                <w:bCs/>
                <w:color w:val="000000"/>
                <w:sz w:val="16"/>
                <w:szCs w:val="16"/>
                <w:lang w:eastAsia="en-GB"/>
              </w:rPr>
            </w:pPr>
            <w:r w:rsidRPr="00803ED9">
              <w:rPr>
                <w:rFonts w:ascii="Calibri" w:eastAsia="Times New Roman" w:hAnsi="Calibri" w:cs="Times New Roman"/>
                <w:b/>
                <w:bCs/>
                <w:color w:val="000000"/>
                <w:sz w:val="16"/>
                <w:szCs w:val="16"/>
                <w:lang w:eastAsia="en-GB"/>
              </w:rPr>
              <w:t>Peterborough CIPFA Ranking (1=Best, 16=Worst)</w:t>
            </w:r>
          </w:p>
        </w:tc>
      </w:tr>
      <w:tr w:rsidR="00CF425E" w:rsidRPr="00803ED9" w14:paraId="5278B7F7" w14:textId="77777777" w:rsidTr="006212B3">
        <w:trPr>
          <w:trHeight w:val="225"/>
        </w:trPr>
        <w:tc>
          <w:tcPr>
            <w:tcW w:w="1481" w:type="pct"/>
            <w:tcBorders>
              <w:top w:val="nil"/>
              <w:left w:val="single" w:sz="4" w:space="0" w:color="auto"/>
              <w:bottom w:val="single" w:sz="4" w:space="0" w:color="auto"/>
              <w:right w:val="single" w:sz="4" w:space="0" w:color="auto"/>
            </w:tcBorders>
            <w:shd w:val="clear" w:color="auto" w:fill="auto"/>
            <w:noWrap/>
            <w:vAlign w:val="center"/>
            <w:hideMark/>
          </w:tcPr>
          <w:p w14:paraId="3C9587ED"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Employment rate, 16-64 year olds, %</w:t>
            </w:r>
          </w:p>
        </w:tc>
        <w:tc>
          <w:tcPr>
            <w:tcW w:w="471" w:type="pct"/>
            <w:tcBorders>
              <w:top w:val="nil"/>
              <w:left w:val="nil"/>
              <w:bottom w:val="single" w:sz="4" w:space="0" w:color="auto"/>
              <w:right w:val="single" w:sz="4" w:space="0" w:color="auto"/>
            </w:tcBorders>
            <w:shd w:val="clear" w:color="auto" w:fill="auto"/>
            <w:noWrap/>
            <w:vAlign w:val="center"/>
            <w:hideMark/>
          </w:tcPr>
          <w:p w14:paraId="4F8C71ED"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2015/16</w:t>
            </w:r>
          </w:p>
        </w:tc>
        <w:tc>
          <w:tcPr>
            <w:tcW w:w="639" w:type="pct"/>
            <w:tcBorders>
              <w:top w:val="nil"/>
              <w:left w:val="nil"/>
              <w:bottom w:val="single" w:sz="4" w:space="0" w:color="auto"/>
              <w:right w:val="single" w:sz="4" w:space="0" w:color="auto"/>
            </w:tcBorders>
            <w:shd w:val="clear" w:color="auto" w:fill="auto"/>
            <w:noWrap/>
            <w:vAlign w:val="center"/>
            <w:hideMark/>
          </w:tcPr>
          <w:p w14:paraId="59FB8157"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75.2</w:t>
            </w:r>
          </w:p>
        </w:tc>
        <w:tc>
          <w:tcPr>
            <w:tcW w:w="550" w:type="pct"/>
            <w:tcBorders>
              <w:top w:val="nil"/>
              <w:left w:val="nil"/>
              <w:bottom w:val="single" w:sz="4" w:space="0" w:color="auto"/>
              <w:right w:val="single" w:sz="4" w:space="0" w:color="auto"/>
            </w:tcBorders>
            <w:shd w:val="clear" w:color="auto" w:fill="auto"/>
            <w:noWrap/>
            <w:vAlign w:val="center"/>
            <w:hideMark/>
          </w:tcPr>
          <w:p w14:paraId="209DC431"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73.9</w:t>
            </w:r>
          </w:p>
        </w:tc>
        <w:tc>
          <w:tcPr>
            <w:tcW w:w="1023" w:type="pct"/>
            <w:tcBorders>
              <w:top w:val="nil"/>
              <w:left w:val="nil"/>
              <w:bottom w:val="single" w:sz="4" w:space="0" w:color="auto"/>
              <w:right w:val="single" w:sz="4" w:space="0" w:color="auto"/>
            </w:tcBorders>
            <w:shd w:val="clear" w:color="000000" w:fill="FFEB9C"/>
            <w:noWrap/>
            <w:vAlign w:val="center"/>
            <w:hideMark/>
          </w:tcPr>
          <w:p w14:paraId="5F7C609E" w14:textId="77777777" w:rsidR="00CF425E" w:rsidRPr="00803ED9" w:rsidRDefault="00CF425E" w:rsidP="00706F43">
            <w:pPr>
              <w:spacing w:after="0" w:line="240" w:lineRule="auto"/>
              <w:jc w:val="center"/>
              <w:rPr>
                <w:rFonts w:ascii="Calibri" w:eastAsia="Times New Roman" w:hAnsi="Calibri" w:cs="Times New Roman"/>
                <w:color w:val="9C6500"/>
                <w:sz w:val="16"/>
                <w:szCs w:val="16"/>
                <w:lang w:eastAsia="en-GB"/>
              </w:rPr>
            </w:pPr>
            <w:r w:rsidRPr="00803ED9">
              <w:rPr>
                <w:rFonts w:ascii="Calibri" w:eastAsia="Times New Roman" w:hAnsi="Calibri" w:cs="Times New Roman"/>
                <w:color w:val="9C6500"/>
                <w:sz w:val="16"/>
                <w:szCs w:val="16"/>
                <w:lang w:eastAsia="en-GB"/>
              </w:rPr>
              <w:t>Statistically similar to England</w:t>
            </w:r>
          </w:p>
        </w:tc>
        <w:tc>
          <w:tcPr>
            <w:tcW w:w="836" w:type="pct"/>
            <w:tcBorders>
              <w:top w:val="nil"/>
              <w:left w:val="nil"/>
              <w:bottom w:val="single" w:sz="4" w:space="0" w:color="auto"/>
              <w:right w:val="single" w:sz="4" w:space="0" w:color="auto"/>
            </w:tcBorders>
            <w:shd w:val="clear" w:color="auto" w:fill="auto"/>
            <w:noWrap/>
            <w:vAlign w:val="center"/>
            <w:hideMark/>
          </w:tcPr>
          <w:p w14:paraId="41937EEA"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4</w:t>
            </w:r>
          </w:p>
        </w:tc>
      </w:tr>
      <w:tr w:rsidR="00CF425E" w:rsidRPr="00803ED9" w14:paraId="64BAD1E6" w14:textId="77777777" w:rsidTr="006212B3">
        <w:trPr>
          <w:trHeight w:val="225"/>
        </w:trPr>
        <w:tc>
          <w:tcPr>
            <w:tcW w:w="1481" w:type="pct"/>
            <w:tcBorders>
              <w:top w:val="nil"/>
              <w:left w:val="single" w:sz="4" w:space="0" w:color="auto"/>
              <w:bottom w:val="single" w:sz="4" w:space="0" w:color="auto"/>
              <w:right w:val="single" w:sz="4" w:space="0" w:color="auto"/>
            </w:tcBorders>
            <w:shd w:val="clear" w:color="auto" w:fill="auto"/>
            <w:noWrap/>
            <w:vAlign w:val="center"/>
            <w:hideMark/>
          </w:tcPr>
          <w:p w14:paraId="7C365A37"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Unemployment rate, 16+, %</w:t>
            </w:r>
          </w:p>
        </w:tc>
        <w:tc>
          <w:tcPr>
            <w:tcW w:w="471" w:type="pct"/>
            <w:tcBorders>
              <w:top w:val="nil"/>
              <w:left w:val="nil"/>
              <w:bottom w:val="single" w:sz="4" w:space="0" w:color="auto"/>
              <w:right w:val="single" w:sz="4" w:space="0" w:color="auto"/>
            </w:tcBorders>
            <w:shd w:val="clear" w:color="auto" w:fill="auto"/>
            <w:noWrap/>
            <w:vAlign w:val="center"/>
            <w:hideMark/>
          </w:tcPr>
          <w:p w14:paraId="4C2FE7DE"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2015</w:t>
            </w:r>
          </w:p>
        </w:tc>
        <w:tc>
          <w:tcPr>
            <w:tcW w:w="639" w:type="pct"/>
            <w:tcBorders>
              <w:top w:val="nil"/>
              <w:left w:val="nil"/>
              <w:bottom w:val="single" w:sz="4" w:space="0" w:color="auto"/>
              <w:right w:val="single" w:sz="4" w:space="0" w:color="auto"/>
            </w:tcBorders>
            <w:shd w:val="clear" w:color="auto" w:fill="auto"/>
            <w:noWrap/>
            <w:vAlign w:val="center"/>
            <w:hideMark/>
          </w:tcPr>
          <w:p w14:paraId="64DEFB19"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5.3</w:t>
            </w:r>
          </w:p>
        </w:tc>
        <w:tc>
          <w:tcPr>
            <w:tcW w:w="550" w:type="pct"/>
            <w:tcBorders>
              <w:top w:val="nil"/>
              <w:left w:val="nil"/>
              <w:bottom w:val="single" w:sz="4" w:space="0" w:color="auto"/>
              <w:right w:val="single" w:sz="4" w:space="0" w:color="auto"/>
            </w:tcBorders>
            <w:shd w:val="clear" w:color="auto" w:fill="auto"/>
            <w:noWrap/>
            <w:vAlign w:val="center"/>
            <w:hideMark/>
          </w:tcPr>
          <w:p w14:paraId="5953EAE9"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5.1</w:t>
            </w:r>
          </w:p>
        </w:tc>
        <w:tc>
          <w:tcPr>
            <w:tcW w:w="1023" w:type="pct"/>
            <w:tcBorders>
              <w:top w:val="nil"/>
              <w:left w:val="nil"/>
              <w:bottom w:val="single" w:sz="4" w:space="0" w:color="auto"/>
              <w:right w:val="single" w:sz="4" w:space="0" w:color="auto"/>
            </w:tcBorders>
            <w:shd w:val="clear" w:color="000000" w:fill="FFEB9C"/>
            <w:noWrap/>
            <w:vAlign w:val="center"/>
            <w:hideMark/>
          </w:tcPr>
          <w:p w14:paraId="0367DE04" w14:textId="77777777" w:rsidR="00CF425E" w:rsidRPr="00803ED9" w:rsidRDefault="00CF425E" w:rsidP="00706F43">
            <w:pPr>
              <w:spacing w:after="0" w:line="240" w:lineRule="auto"/>
              <w:jc w:val="center"/>
              <w:rPr>
                <w:rFonts w:ascii="Calibri" w:eastAsia="Times New Roman" w:hAnsi="Calibri" w:cs="Times New Roman"/>
                <w:color w:val="9C6500"/>
                <w:sz w:val="16"/>
                <w:szCs w:val="16"/>
                <w:lang w:eastAsia="en-GB"/>
              </w:rPr>
            </w:pPr>
            <w:r w:rsidRPr="00803ED9">
              <w:rPr>
                <w:rFonts w:ascii="Calibri" w:eastAsia="Times New Roman" w:hAnsi="Calibri" w:cs="Times New Roman"/>
                <w:color w:val="9C6500"/>
                <w:sz w:val="16"/>
                <w:szCs w:val="16"/>
                <w:lang w:eastAsia="en-GB"/>
              </w:rPr>
              <w:t>Statistically similar to England</w:t>
            </w:r>
          </w:p>
        </w:tc>
        <w:tc>
          <w:tcPr>
            <w:tcW w:w="836" w:type="pct"/>
            <w:tcBorders>
              <w:top w:val="nil"/>
              <w:left w:val="nil"/>
              <w:bottom w:val="single" w:sz="4" w:space="0" w:color="auto"/>
              <w:right w:val="single" w:sz="4" w:space="0" w:color="auto"/>
            </w:tcBorders>
            <w:shd w:val="clear" w:color="auto" w:fill="auto"/>
            <w:noWrap/>
            <w:vAlign w:val="center"/>
            <w:hideMark/>
          </w:tcPr>
          <w:p w14:paraId="42BCEC1C"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5</w:t>
            </w:r>
          </w:p>
        </w:tc>
      </w:tr>
      <w:tr w:rsidR="00CF425E" w:rsidRPr="00803ED9" w14:paraId="69C43DF6" w14:textId="77777777" w:rsidTr="006212B3">
        <w:trPr>
          <w:trHeight w:val="225"/>
        </w:trPr>
        <w:tc>
          <w:tcPr>
            <w:tcW w:w="1481" w:type="pct"/>
            <w:tcBorders>
              <w:top w:val="nil"/>
              <w:left w:val="single" w:sz="4" w:space="0" w:color="auto"/>
              <w:bottom w:val="single" w:sz="4" w:space="0" w:color="auto"/>
              <w:right w:val="single" w:sz="4" w:space="0" w:color="auto"/>
            </w:tcBorders>
            <w:shd w:val="clear" w:color="auto" w:fill="auto"/>
            <w:noWrap/>
            <w:vAlign w:val="center"/>
            <w:hideMark/>
          </w:tcPr>
          <w:p w14:paraId="6E135BB0"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Economic inactivity rate, 16-64 year olds, %</w:t>
            </w:r>
          </w:p>
        </w:tc>
        <w:tc>
          <w:tcPr>
            <w:tcW w:w="471" w:type="pct"/>
            <w:tcBorders>
              <w:top w:val="nil"/>
              <w:left w:val="nil"/>
              <w:bottom w:val="single" w:sz="4" w:space="0" w:color="auto"/>
              <w:right w:val="single" w:sz="4" w:space="0" w:color="auto"/>
            </w:tcBorders>
            <w:shd w:val="clear" w:color="auto" w:fill="auto"/>
            <w:noWrap/>
            <w:vAlign w:val="center"/>
            <w:hideMark/>
          </w:tcPr>
          <w:p w14:paraId="77B167CB"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2015/16</w:t>
            </w:r>
          </w:p>
        </w:tc>
        <w:tc>
          <w:tcPr>
            <w:tcW w:w="639" w:type="pct"/>
            <w:tcBorders>
              <w:top w:val="nil"/>
              <w:left w:val="nil"/>
              <w:bottom w:val="single" w:sz="4" w:space="0" w:color="auto"/>
              <w:right w:val="single" w:sz="4" w:space="0" w:color="auto"/>
            </w:tcBorders>
            <w:shd w:val="clear" w:color="auto" w:fill="auto"/>
            <w:noWrap/>
            <w:vAlign w:val="center"/>
            <w:hideMark/>
          </w:tcPr>
          <w:p w14:paraId="6BE7D67F"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20.9</w:t>
            </w:r>
          </w:p>
        </w:tc>
        <w:tc>
          <w:tcPr>
            <w:tcW w:w="550" w:type="pct"/>
            <w:tcBorders>
              <w:top w:val="nil"/>
              <w:left w:val="nil"/>
              <w:bottom w:val="single" w:sz="4" w:space="0" w:color="auto"/>
              <w:right w:val="single" w:sz="4" w:space="0" w:color="auto"/>
            </w:tcBorders>
            <w:shd w:val="clear" w:color="auto" w:fill="auto"/>
            <w:noWrap/>
            <w:vAlign w:val="center"/>
            <w:hideMark/>
          </w:tcPr>
          <w:p w14:paraId="381CBACD"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22.0</w:t>
            </w:r>
          </w:p>
        </w:tc>
        <w:tc>
          <w:tcPr>
            <w:tcW w:w="1023" w:type="pct"/>
            <w:tcBorders>
              <w:top w:val="nil"/>
              <w:left w:val="nil"/>
              <w:bottom w:val="single" w:sz="4" w:space="0" w:color="auto"/>
              <w:right w:val="single" w:sz="4" w:space="0" w:color="auto"/>
            </w:tcBorders>
            <w:shd w:val="clear" w:color="000000" w:fill="FFEB9C"/>
            <w:noWrap/>
            <w:vAlign w:val="center"/>
            <w:hideMark/>
          </w:tcPr>
          <w:p w14:paraId="41371D45" w14:textId="77777777" w:rsidR="00CF425E" w:rsidRPr="00803ED9" w:rsidRDefault="00CF425E" w:rsidP="00706F43">
            <w:pPr>
              <w:spacing w:after="0" w:line="240" w:lineRule="auto"/>
              <w:jc w:val="center"/>
              <w:rPr>
                <w:rFonts w:ascii="Calibri" w:eastAsia="Times New Roman" w:hAnsi="Calibri" w:cs="Times New Roman"/>
                <w:color w:val="9C6500"/>
                <w:sz w:val="16"/>
                <w:szCs w:val="16"/>
                <w:lang w:eastAsia="en-GB"/>
              </w:rPr>
            </w:pPr>
            <w:r w:rsidRPr="00803ED9">
              <w:rPr>
                <w:rFonts w:ascii="Calibri" w:eastAsia="Times New Roman" w:hAnsi="Calibri" w:cs="Times New Roman"/>
                <w:color w:val="9C6500"/>
                <w:sz w:val="16"/>
                <w:szCs w:val="16"/>
                <w:lang w:eastAsia="en-GB"/>
              </w:rPr>
              <w:t>Statistically similar to England</w:t>
            </w:r>
          </w:p>
        </w:tc>
        <w:tc>
          <w:tcPr>
            <w:tcW w:w="836" w:type="pct"/>
            <w:tcBorders>
              <w:top w:val="nil"/>
              <w:left w:val="nil"/>
              <w:bottom w:val="single" w:sz="4" w:space="0" w:color="auto"/>
              <w:right w:val="single" w:sz="4" w:space="0" w:color="auto"/>
            </w:tcBorders>
            <w:shd w:val="clear" w:color="auto" w:fill="auto"/>
            <w:noWrap/>
            <w:vAlign w:val="center"/>
            <w:hideMark/>
          </w:tcPr>
          <w:p w14:paraId="7A6AAEE3"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6</w:t>
            </w:r>
          </w:p>
        </w:tc>
      </w:tr>
      <w:tr w:rsidR="00CF425E" w:rsidRPr="00803ED9" w14:paraId="2F6A3B35" w14:textId="77777777" w:rsidTr="006212B3">
        <w:trPr>
          <w:trHeight w:val="225"/>
        </w:trPr>
        <w:tc>
          <w:tcPr>
            <w:tcW w:w="1481" w:type="pct"/>
            <w:tcBorders>
              <w:top w:val="nil"/>
              <w:left w:val="single" w:sz="4" w:space="0" w:color="auto"/>
              <w:bottom w:val="single" w:sz="4" w:space="0" w:color="auto"/>
              <w:right w:val="single" w:sz="4" w:space="0" w:color="auto"/>
            </w:tcBorders>
            <w:shd w:val="clear" w:color="auto" w:fill="auto"/>
            <w:noWrap/>
            <w:vAlign w:val="center"/>
            <w:hideMark/>
          </w:tcPr>
          <w:p w14:paraId="2889FE2E"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Children in low income families (all dependent children under 20), %</w:t>
            </w:r>
          </w:p>
        </w:tc>
        <w:tc>
          <w:tcPr>
            <w:tcW w:w="471" w:type="pct"/>
            <w:tcBorders>
              <w:top w:val="nil"/>
              <w:left w:val="nil"/>
              <w:bottom w:val="single" w:sz="4" w:space="0" w:color="auto"/>
              <w:right w:val="single" w:sz="4" w:space="0" w:color="auto"/>
            </w:tcBorders>
            <w:shd w:val="clear" w:color="auto" w:fill="auto"/>
            <w:noWrap/>
            <w:vAlign w:val="center"/>
            <w:hideMark/>
          </w:tcPr>
          <w:p w14:paraId="50E8EF32"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2014</w:t>
            </w:r>
          </w:p>
        </w:tc>
        <w:tc>
          <w:tcPr>
            <w:tcW w:w="639" w:type="pct"/>
            <w:tcBorders>
              <w:top w:val="nil"/>
              <w:left w:val="nil"/>
              <w:bottom w:val="single" w:sz="4" w:space="0" w:color="auto"/>
              <w:right w:val="single" w:sz="4" w:space="0" w:color="auto"/>
            </w:tcBorders>
            <w:shd w:val="clear" w:color="auto" w:fill="auto"/>
            <w:noWrap/>
            <w:vAlign w:val="center"/>
            <w:hideMark/>
          </w:tcPr>
          <w:p w14:paraId="132D2BC1"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23.1</w:t>
            </w:r>
          </w:p>
        </w:tc>
        <w:tc>
          <w:tcPr>
            <w:tcW w:w="550" w:type="pct"/>
            <w:tcBorders>
              <w:top w:val="nil"/>
              <w:left w:val="nil"/>
              <w:bottom w:val="single" w:sz="4" w:space="0" w:color="auto"/>
              <w:right w:val="single" w:sz="4" w:space="0" w:color="auto"/>
            </w:tcBorders>
            <w:shd w:val="clear" w:color="auto" w:fill="auto"/>
            <w:noWrap/>
            <w:vAlign w:val="center"/>
            <w:hideMark/>
          </w:tcPr>
          <w:p w14:paraId="46F455BE"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19.9</w:t>
            </w:r>
          </w:p>
        </w:tc>
        <w:tc>
          <w:tcPr>
            <w:tcW w:w="1023" w:type="pct"/>
            <w:tcBorders>
              <w:top w:val="nil"/>
              <w:left w:val="nil"/>
              <w:bottom w:val="single" w:sz="4" w:space="0" w:color="auto"/>
              <w:right w:val="single" w:sz="4" w:space="0" w:color="auto"/>
            </w:tcBorders>
            <w:shd w:val="clear" w:color="000000" w:fill="FFC7CE"/>
            <w:noWrap/>
            <w:vAlign w:val="center"/>
            <w:hideMark/>
          </w:tcPr>
          <w:p w14:paraId="268A3091" w14:textId="77777777" w:rsidR="00CF425E" w:rsidRPr="00803ED9" w:rsidRDefault="00CF425E" w:rsidP="00706F43">
            <w:pPr>
              <w:spacing w:after="0" w:line="240" w:lineRule="auto"/>
              <w:jc w:val="center"/>
              <w:rPr>
                <w:rFonts w:ascii="Calibri" w:eastAsia="Times New Roman" w:hAnsi="Calibri" w:cs="Times New Roman"/>
                <w:color w:val="9C0006"/>
                <w:sz w:val="16"/>
                <w:szCs w:val="16"/>
                <w:lang w:eastAsia="en-GB"/>
              </w:rPr>
            </w:pPr>
            <w:r w:rsidRPr="00803ED9">
              <w:rPr>
                <w:rFonts w:ascii="Calibri" w:eastAsia="Times New Roman" w:hAnsi="Calibri" w:cs="Times New Roman"/>
                <w:color w:val="9C0006"/>
                <w:sz w:val="16"/>
                <w:szCs w:val="16"/>
                <w:lang w:eastAsia="en-GB"/>
              </w:rPr>
              <w:t>Statistically significantly worse than England</w:t>
            </w:r>
          </w:p>
        </w:tc>
        <w:tc>
          <w:tcPr>
            <w:tcW w:w="836" w:type="pct"/>
            <w:tcBorders>
              <w:top w:val="nil"/>
              <w:left w:val="nil"/>
              <w:bottom w:val="single" w:sz="4" w:space="0" w:color="auto"/>
              <w:right w:val="single" w:sz="4" w:space="0" w:color="auto"/>
            </w:tcBorders>
            <w:shd w:val="clear" w:color="auto" w:fill="auto"/>
            <w:noWrap/>
            <w:vAlign w:val="center"/>
            <w:hideMark/>
          </w:tcPr>
          <w:p w14:paraId="1E75FCA6"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10</w:t>
            </w:r>
          </w:p>
        </w:tc>
      </w:tr>
      <w:tr w:rsidR="00CF425E" w:rsidRPr="00803ED9" w14:paraId="2823248F" w14:textId="77777777" w:rsidTr="006212B3">
        <w:trPr>
          <w:trHeight w:val="225"/>
        </w:trPr>
        <w:tc>
          <w:tcPr>
            <w:tcW w:w="1481" w:type="pct"/>
            <w:tcBorders>
              <w:top w:val="nil"/>
              <w:left w:val="single" w:sz="4" w:space="0" w:color="auto"/>
              <w:bottom w:val="single" w:sz="4" w:space="0" w:color="auto"/>
              <w:right w:val="single" w:sz="4" w:space="0" w:color="auto"/>
            </w:tcBorders>
            <w:shd w:val="clear" w:color="auto" w:fill="auto"/>
            <w:noWrap/>
            <w:vAlign w:val="center"/>
            <w:hideMark/>
          </w:tcPr>
          <w:p w14:paraId="196E1DFF"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Children in low income families (under 16s), %</w:t>
            </w:r>
          </w:p>
        </w:tc>
        <w:tc>
          <w:tcPr>
            <w:tcW w:w="471" w:type="pct"/>
            <w:tcBorders>
              <w:top w:val="nil"/>
              <w:left w:val="nil"/>
              <w:bottom w:val="single" w:sz="4" w:space="0" w:color="auto"/>
              <w:right w:val="single" w:sz="4" w:space="0" w:color="auto"/>
            </w:tcBorders>
            <w:shd w:val="clear" w:color="auto" w:fill="auto"/>
            <w:noWrap/>
            <w:vAlign w:val="center"/>
            <w:hideMark/>
          </w:tcPr>
          <w:p w14:paraId="30818CE4"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2014</w:t>
            </w:r>
          </w:p>
        </w:tc>
        <w:tc>
          <w:tcPr>
            <w:tcW w:w="639" w:type="pct"/>
            <w:tcBorders>
              <w:top w:val="nil"/>
              <w:left w:val="nil"/>
              <w:bottom w:val="single" w:sz="4" w:space="0" w:color="auto"/>
              <w:right w:val="single" w:sz="4" w:space="0" w:color="auto"/>
            </w:tcBorders>
            <w:shd w:val="clear" w:color="auto" w:fill="auto"/>
            <w:noWrap/>
            <w:vAlign w:val="center"/>
            <w:hideMark/>
          </w:tcPr>
          <w:p w14:paraId="7506C4B7"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23.1</w:t>
            </w:r>
          </w:p>
        </w:tc>
        <w:tc>
          <w:tcPr>
            <w:tcW w:w="550" w:type="pct"/>
            <w:tcBorders>
              <w:top w:val="nil"/>
              <w:left w:val="nil"/>
              <w:bottom w:val="single" w:sz="4" w:space="0" w:color="auto"/>
              <w:right w:val="single" w:sz="4" w:space="0" w:color="auto"/>
            </w:tcBorders>
            <w:shd w:val="clear" w:color="auto" w:fill="auto"/>
            <w:noWrap/>
            <w:vAlign w:val="center"/>
            <w:hideMark/>
          </w:tcPr>
          <w:p w14:paraId="1FB5A209"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20.1</w:t>
            </w:r>
          </w:p>
        </w:tc>
        <w:tc>
          <w:tcPr>
            <w:tcW w:w="1023" w:type="pct"/>
            <w:tcBorders>
              <w:top w:val="nil"/>
              <w:left w:val="nil"/>
              <w:bottom w:val="single" w:sz="4" w:space="0" w:color="auto"/>
              <w:right w:val="single" w:sz="4" w:space="0" w:color="auto"/>
            </w:tcBorders>
            <w:shd w:val="clear" w:color="000000" w:fill="FFC7CE"/>
            <w:noWrap/>
            <w:vAlign w:val="center"/>
            <w:hideMark/>
          </w:tcPr>
          <w:p w14:paraId="1615E8FF" w14:textId="77777777" w:rsidR="00CF425E" w:rsidRPr="00803ED9" w:rsidRDefault="00CF425E" w:rsidP="00706F43">
            <w:pPr>
              <w:spacing w:after="0" w:line="240" w:lineRule="auto"/>
              <w:jc w:val="center"/>
              <w:rPr>
                <w:rFonts w:ascii="Calibri" w:eastAsia="Times New Roman" w:hAnsi="Calibri" w:cs="Times New Roman"/>
                <w:color w:val="9C0006"/>
                <w:sz w:val="16"/>
                <w:szCs w:val="16"/>
                <w:lang w:eastAsia="en-GB"/>
              </w:rPr>
            </w:pPr>
            <w:r w:rsidRPr="00803ED9">
              <w:rPr>
                <w:rFonts w:ascii="Calibri" w:eastAsia="Times New Roman" w:hAnsi="Calibri" w:cs="Times New Roman"/>
                <w:color w:val="9C0006"/>
                <w:sz w:val="16"/>
                <w:szCs w:val="16"/>
                <w:lang w:eastAsia="en-GB"/>
              </w:rPr>
              <w:t>Statistically significantly worse than England</w:t>
            </w:r>
          </w:p>
        </w:tc>
        <w:tc>
          <w:tcPr>
            <w:tcW w:w="836" w:type="pct"/>
            <w:tcBorders>
              <w:top w:val="nil"/>
              <w:left w:val="nil"/>
              <w:bottom w:val="single" w:sz="4" w:space="0" w:color="auto"/>
              <w:right w:val="single" w:sz="4" w:space="0" w:color="auto"/>
            </w:tcBorders>
            <w:shd w:val="clear" w:color="auto" w:fill="auto"/>
            <w:noWrap/>
            <w:vAlign w:val="center"/>
            <w:hideMark/>
          </w:tcPr>
          <w:p w14:paraId="61983B2D"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8</w:t>
            </w:r>
          </w:p>
        </w:tc>
      </w:tr>
      <w:tr w:rsidR="00CF425E" w:rsidRPr="00803ED9" w14:paraId="2C085E34" w14:textId="77777777" w:rsidTr="006212B3">
        <w:trPr>
          <w:trHeight w:val="450"/>
        </w:trPr>
        <w:tc>
          <w:tcPr>
            <w:tcW w:w="1481" w:type="pct"/>
            <w:tcBorders>
              <w:top w:val="nil"/>
              <w:left w:val="single" w:sz="4" w:space="0" w:color="auto"/>
              <w:bottom w:val="single" w:sz="4" w:space="0" w:color="auto"/>
              <w:right w:val="single" w:sz="4" w:space="0" w:color="auto"/>
            </w:tcBorders>
            <w:shd w:val="clear" w:color="auto" w:fill="auto"/>
            <w:vAlign w:val="center"/>
            <w:hideMark/>
          </w:tcPr>
          <w:p w14:paraId="673E5B69"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Violent crime: rate of hospital admissions for violence, directly age-standardised rate per 100,000</w:t>
            </w:r>
          </w:p>
        </w:tc>
        <w:tc>
          <w:tcPr>
            <w:tcW w:w="471" w:type="pct"/>
            <w:tcBorders>
              <w:top w:val="nil"/>
              <w:left w:val="nil"/>
              <w:bottom w:val="single" w:sz="4" w:space="0" w:color="auto"/>
              <w:right w:val="single" w:sz="4" w:space="0" w:color="auto"/>
            </w:tcBorders>
            <w:shd w:val="clear" w:color="auto" w:fill="auto"/>
            <w:noWrap/>
            <w:vAlign w:val="center"/>
            <w:hideMark/>
          </w:tcPr>
          <w:p w14:paraId="5E45C6B3"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2013/14-2015/16</w:t>
            </w:r>
          </w:p>
        </w:tc>
        <w:tc>
          <w:tcPr>
            <w:tcW w:w="639" w:type="pct"/>
            <w:tcBorders>
              <w:top w:val="nil"/>
              <w:left w:val="nil"/>
              <w:bottom w:val="single" w:sz="4" w:space="0" w:color="auto"/>
              <w:right w:val="single" w:sz="4" w:space="0" w:color="auto"/>
            </w:tcBorders>
            <w:shd w:val="clear" w:color="auto" w:fill="auto"/>
            <w:noWrap/>
            <w:vAlign w:val="center"/>
            <w:hideMark/>
          </w:tcPr>
          <w:p w14:paraId="35E4AF06"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70.3</w:t>
            </w:r>
          </w:p>
        </w:tc>
        <w:tc>
          <w:tcPr>
            <w:tcW w:w="550" w:type="pct"/>
            <w:tcBorders>
              <w:top w:val="nil"/>
              <w:left w:val="nil"/>
              <w:bottom w:val="single" w:sz="4" w:space="0" w:color="auto"/>
              <w:right w:val="single" w:sz="4" w:space="0" w:color="auto"/>
            </w:tcBorders>
            <w:shd w:val="clear" w:color="auto" w:fill="auto"/>
            <w:noWrap/>
            <w:vAlign w:val="center"/>
            <w:hideMark/>
          </w:tcPr>
          <w:p w14:paraId="211B4589"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44.8</w:t>
            </w:r>
          </w:p>
        </w:tc>
        <w:tc>
          <w:tcPr>
            <w:tcW w:w="1023" w:type="pct"/>
            <w:tcBorders>
              <w:top w:val="nil"/>
              <w:left w:val="nil"/>
              <w:bottom w:val="single" w:sz="4" w:space="0" w:color="auto"/>
              <w:right w:val="single" w:sz="4" w:space="0" w:color="auto"/>
            </w:tcBorders>
            <w:shd w:val="clear" w:color="000000" w:fill="FFC7CE"/>
            <w:noWrap/>
            <w:vAlign w:val="center"/>
            <w:hideMark/>
          </w:tcPr>
          <w:p w14:paraId="2E474FC5" w14:textId="77777777" w:rsidR="00CF425E" w:rsidRPr="00803ED9" w:rsidRDefault="00CF425E" w:rsidP="00706F43">
            <w:pPr>
              <w:spacing w:after="0" w:line="240" w:lineRule="auto"/>
              <w:jc w:val="center"/>
              <w:rPr>
                <w:rFonts w:ascii="Calibri" w:eastAsia="Times New Roman" w:hAnsi="Calibri" w:cs="Times New Roman"/>
                <w:color w:val="9C0006"/>
                <w:sz w:val="16"/>
                <w:szCs w:val="16"/>
                <w:lang w:eastAsia="en-GB"/>
              </w:rPr>
            </w:pPr>
            <w:r w:rsidRPr="00803ED9">
              <w:rPr>
                <w:rFonts w:ascii="Calibri" w:eastAsia="Times New Roman" w:hAnsi="Calibri" w:cs="Times New Roman"/>
                <w:color w:val="9C0006"/>
                <w:sz w:val="16"/>
                <w:szCs w:val="16"/>
                <w:lang w:eastAsia="en-GB"/>
              </w:rPr>
              <w:t>Statistically significantly worse than England</w:t>
            </w:r>
          </w:p>
        </w:tc>
        <w:tc>
          <w:tcPr>
            <w:tcW w:w="836" w:type="pct"/>
            <w:tcBorders>
              <w:top w:val="nil"/>
              <w:left w:val="nil"/>
              <w:bottom w:val="single" w:sz="4" w:space="0" w:color="auto"/>
              <w:right w:val="single" w:sz="4" w:space="0" w:color="auto"/>
            </w:tcBorders>
            <w:shd w:val="clear" w:color="auto" w:fill="auto"/>
            <w:noWrap/>
            <w:vAlign w:val="center"/>
            <w:hideMark/>
          </w:tcPr>
          <w:p w14:paraId="00CBF87C"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14</w:t>
            </w:r>
          </w:p>
        </w:tc>
      </w:tr>
      <w:tr w:rsidR="00CF425E" w:rsidRPr="00803ED9" w14:paraId="1484343D" w14:textId="77777777" w:rsidTr="006212B3">
        <w:trPr>
          <w:trHeight w:val="450"/>
        </w:trPr>
        <w:tc>
          <w:tcPr>
            <w:tcW w:w="1481" w:type="pct"/>
            <w:tcBorders>
              <w:top w:val="nil"/>
              <w:left w:val="single" w:sz="4" w:space="0" w:color="auto"/>
              <w:bottom w:val="single" w:sz="4" w:space="0" w:color="auto"/>
              <w:right w:val="single" w:sz="4" w:space="0" w:color="auto"/>
            </w:tcBorders>
            <w:shd w:val="clear" w:color="auto" w:fill="auto"/>
            <w:noWrap/>
            <w:vAlign w:val="center"/>
            <w:hideMark/>
          </w:tcPr>
          <w:p w14:paraId="5812AA5C"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Violent crime: rate of violent offences, crude rate per 1,000</w:t>
            </w:r>
          </w:p>
        </w:tc>
        <w:tc>
          <w:tcPr>
            <w:tcW w:w="471" w:type="pct"/>
            <w:tcBorders>
              <w:top w:val="nil"/>
              <w:left w:val="nil"/>
              <w:bottom w:val="single" w:sz="4" w:space="0" w:color="auto"/>
              <w:right w:val="single" w:sz="4" w:space="0" w:color="auto"/>
            </w:tcBorders>
            <w:shd w:val="clear" w:color="auto" w:fill="auto"/>
            <w:noWrap/>
            <w:vAlign w:val="center"/>
            <w:hideMark/>
          </w:tcPr>
          <w:p w14:paraId="5F1E7CF9"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2015/16</w:t>
            </w:r>
          </w:p>
        </w:tc>
        <w:tc>
          <w:tcPr>
            <w:tcW w:w="639" w:type="pct"/>
            <w:tcBorders>
              <w:top w:val="nil"/>
              <w:left w:val="nil"/>
              <w:bottom w:val="single" w:sz="4" w:space="0" w:color="auto"/>
              <w:right w:val="single" w:sz="4" w:space="0" w:color="auto"/>
            </w:tcBorders>
            <w:shd w:val="clear" w:color="auto" w:fill="auto"/>
            <w:noWrap/>
            <w:vAlign w:val="center"/>
            <w:hideMark/>
          </w:tcPr>
          <w:p w14:paraId="2FAD540B"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21.2</w:t>
            </w:r>
          </w:p>
        </w:tc>
        <w:tc>
          <w:tcPr>
            <w:tcW w:w="550" w:type="pct"/>
            <w:tcBorders>
              <w:top w:val="nil"/>
              <w:left w:val="nil"/>
              <w:bottom w:val="single" w:sz="4" w:space="0" w:color="auto"/>
              <w:right w:val="single" w:sz="4" w:space="0" w:color="auto"/>
            </w:tcBorders>
            <w:shd w:val="clear" w:color="auto" w:fill="auto"/>
            <w:noWrap/>
            <w:vAlign w:val="center"/>
            <w:hideMark/>
          </w:tcPr>
          <w:p w14:paraId="277DFFF1"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17.2</w:t>
            </w:r>
          </w:p>
        </w:tc>
        <w:tc>
          <w:tcPr>
            <w:tcW w:w="1023" w:type="pct"/>
            <w:tcBorders>
              <w:top w:val="nil"/>
              <w:left w:val="nil"/>
              <w:bottom w:val="single" w:sz="4" w:space="0" w:color="auto"/>
              <w:right w:val="single" w:sz="4" w:space="0" w:color="auto"/>
            </w:tcBorders>
            <w:shd w:val="clear" w:color="auto" w:fill="auto"/>
            <w:vAlign w:val="center"/>
            <w:hideMark/>
          </w:tcPr>
          <w:p w14:paraId="27D08124"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Higher than England (statistical significance not calculated)</w:t>
            </w:r>
          </w:p>
        </w:tc>
        <w:tc>
          <w:tcPr>
            <w:tcW w:w="836" w:type="pct"/>
            <w:tcBorders>
              <w:top w:val="nil"/>
              <w:left w:val="nil"/>
              <w:bottom w:val="single" w:sz="4" w:space="0" w:color="auto"/>
              <w:right w:val="single" w:sz="4" w:space="0" w:color="auto"/>
            </w:tcBorders>
            <w:shd w:val="clear" w:color="auto" w:fill="auto"/>
            <w:noWrap/>
            <w:vAlign w:val="center"/>
            <w:hideMark/>
          </w:tcPr>
          <w:p w14:paraId="04F70B96"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9</w:t>
            </w:r>
          </w:p>
        </w:tc>
      </w:tr>
      <w:tr w:rsidR="00CF425E" w:rsidRPr="00803ED9" w14:paraId="779BCB29" w14:textId="77777777" w:rsidTr="006212B3">
        <w:trPr>
          <w:trHeight w:val="450"/>
        </w:trPr>
        <w:tc>
          <w:tcPr>
            <w:tcW w:w="1481" w:type="pct"/>
            <w:tcBorders>
              <w:top w:val="nil"/>
              <w:left w:val="single" w:sz="4" w:space="0" w:color="auto"/>
              <w:bottom w:val="single" w:sz="4" w:space="0" w:color="auto"/>
              <w:right w:val="single" w:sz="4" w:space="0" w:color="auto"/>
            </w:tcBorders>
            <w:shd w:val="clear" w:color="auto" w:fill="auto"/>
            <w:noWrap/>
            <w:vAlign w:val="center"/>
            <w:hideMark/>
          </w:tcPr>
          <w:p w14:paraId="2ED4CB39"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Violent crime: rate of sexual offences, crude rate per 1,000</w:t>
            </w:r>
          </w:p>
        </w:tc>
        <w:tc>
          <w:tcPr>
            <w:tcW w:w="471" w:type="pct"/>
            <w:tcBorders>
              <w:top w:val="nil"/>
              <w:left w:val="nil"/>
              <w:bottom w:val="single" w:sz="4" w:space="0" w:color="auto"/>
              <w:right w:val="single" w:sz="4" w:space="0" w:color="auto"/>
            </w:tcBorders>
            <w:shd w:val="clear" w:color="auto" w:fill="auto"/>
            <w:noWrap/>
            <w:vAlign w:val="center"/>
            <w:hideMark/>
          </w:tcPr>
          <w:p w14:paraId="348512FD"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2015/16</w:t>
            </w:r>
          </w:p>
        </w:tc>
        <w:tc>
          <w:tcPr>
            <w:tcW w:w="639" w:type="pct"/>
            <w:tcBorders>
              <w:top w:val="nil"/>
              <w:left w:val="nil"/>
              <w:bottom w:val="single" w:sz="4" w:space="0" w:color="auto"/>
              <w:right w:val="single" w:sz="4" w:space="0" w:color="auto"/>
            </w:tcBorders>
            <w:shd w:val="clear" w:color="auto" w:fill="auto"/>
            <w:noWrap/>
            <w:vAlign w:val="center"/>
            <w:hideMark/>
          </w:tcPr>
          <w:p w14:paraId="7036401C"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2.0</w:t>
            </w:r>
          </w:p>
        </w:tc>
        <w:tc>
          <w:tcPr>
            <w:tcW w:w="550" w:type="pct"/>
            <w:tcBorders>
              <w:top w:val="nil"/>
              <w:left w:val="nil"/>
              <w:bottom w:val="single" w:sz="4" w:space="0" w:color="auto"/>
              <w:right w:val="single" w:sz="4" w:space="0" w:color="auto"/>
            </w:tcBorders>
            <w:shd w:val="clear" w:color="auto" w:fill="auto"/>
            <w:noWrap/>
            <w:vAlign w:val="center"/>
            <w:hideMark/>
          </w:tcPr>
          <w:p w14:paraId="6C4667F5"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1.7</w:t>
            </w:r>
          </w:p>
        </w:tc>
        <w:tc>
          <w:tcPr>
            <w:tcW w:w="1023" w:type="pct"/>
            <w:tcBorders>
              <w:top w:val="nil"/>
              <w:left w:val="nil"/>
              <w:bottom w:val="single" w:sz="4" w:space="0" w:color="auto"/>
              <w:right w:val="single" w:sz="4" w:space="0" w:color="auto"/>
            </w:tcBorders>
            <w:shd w:val="clear" w:color="auto" w:fill="auto"/>
            <w:vAlign w:val="center"/>
            <w:hideMark/>
          </w:tcPr>
          <w:p w14:paraId="640F1085"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Higher than England (statistical significance not calculated)</w:t>
            </w:r>
          </w:p>
        </w:tc>
        <w:tc>
          <w:tcPr>
            <w:tcW w:w="836" w:type="pct"/>
            <w:tcBorders>
              <w:top w:val="nil"/>
              <w:left w:val="nil"/>
              <w:bottom w:val="single" w:sz="4" w:space="0" w:color="auto"/>
              <w:right w:val="single" w:sz="4" w:space="0" w:color="auto"/>
            </w:tcBorders>
            <w:shd w:val="clear" w:color="auto" w:fill="auto"/>
            <w:noWrap/>
            <w:vAlign w:val="center"/>
            <w:hideMark/>
          </w:tcPr>
          <w:p w14:paraId="30F9BB86"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10</w:t>
            </w:r>
          </w:p>
        </w:tc>
      </w:tr>
      <w:tr w:rsidR="00CF425E" w:rsidRPr="00803ED9" w14:paraId="4500E8CE" w14:textId="77777777" w:rsidTr="006212B3">
        <w:trPr>
          <w:trHeight w:val="450"/>
        </w:trPr>
        <w:tc>
          <w:tcPr>
            <w:tcW w:w="1481" w:type="pct"/>
            <w:tcBorders>
              <w:top w:val="nil"/>
              <w:left w:val="single" w:sz="4" w:space="0" w:color="auto"/>
              <w:bottom w:val="single" w:sz="4" w:space="0" w:color="auto"/>
              <w:right w:val="single" w:sz="4" w:space="0" w:color="auto"/>
            </w:tcBorders>
            <w:shd w:val="clear" w:color="auto" w:fill="auto"/>
            <w:noWrap/>
            <w:vAlign w:val="center"/>
            <w:hideMark/>
          </w:tcPr>
          <w:p w14:paraId="2ECDC8AD"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First time offenders , crude rate per 100,000</w:t>
            </w:r>
          </w:p>
        </w:tc>
        <w:tc>
          <w:tcPr>
            <w:tcW w:w="471" w:type="pct"/>
            <w:tcBorders>
              <w:top w:val="nil"/>
              <w:left w:val="nil"/>
              <w:bottom w:val="single" w:sz="4" w:space="0" w:color="auto"/>
              <w:right w:val="single" w:sz="4" w:space="0" w:color="auto"/>
            </w:tcBorders>
            <w:shd w:val="clear" w:color="auto" w:fill="auto"/>
            <w:noWrap/>
            <w:vAlign w:val="center"/>
            <w:hideMark/>
          </w:tcPr>
          <w:p w14:paraId="2798542A"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2016</w:t>
            </w:r>
          </w:p>
        </w:tc>
        <w:tc>
          <w:tcPr>
            <w:tcW w:w="639" w:type="pct"/>
            <w:tcBorders>
              <w:top w:val="nil"/>
              <w:left w:val="nil"/>
              <w:bottom w:val="single" w:sz="4" w:space="0" w:color="auto"/>
              <w:right w:val="single" w:sz="4" w:space="0" w:color="auto"/>
            </w:tcBorders>
            <w:shd w:val="clear" w:color="auto" w:fill="auto"/>
            <w:noWrap/>
            <w:vAlign w:val="center"/>
            <w:hideMark/>
          </w:tcPr>
          <w:p w14:paraId="19E19565"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357.8</w:t>
            </w:r>
          </w:p>
        </w:tc>
        <w:tc>
          <w:tcPr>
            <w:tcW w:w="550" w:type="pct"/>
            <w:tcBorders>
              <w:top w:val="nil"/>
              <w:left w:val="nil"/>
              <w:bottom w:val="single" w:sz="4" w:space="0" w:color="auto"/>
              <w:right w:val="single" w:sz="4" w:space="0" w:color="auto"/>
            </w:tcBorders>
            <w:shd w:val="clear" w:color="auto" w:fill="auto"/>
            <w:noWrap/>
            <w:vAlign w:val="center"/>
            <w:hideMark/>
          </w:tcPr>
          <w:p w14:paraId="7E2CF7C3"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218.4</w:t>
            </w:r>
          </w:p>
        </w:tc>
        <w:tc>
          <w:tcPr>
            <w:tcW w:w="1023" w:type="pct"/>
            <w:tcBorders>
              <w:top w:val="nil"/>
              <w:left w:val="nil"/>
              <w:bottom w:val="single" w:sz="4" w:space="0" w:color="auto"/>
              <w:right w:val="single" w:sz="4" w:space="0" w:color="auto"/>
            </w:tcBorders>
            <w:shd w:val="clear" w:color="auto" w:fill="auto"/>
            <w:vAlign w:val="center"/>
            <w:hideMark/>
          </w:tcPr>
          <w:p w14:paraId="1E29FD43"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Higher than England (statistical significance not calculated)</w:t>
            </w:r>
          </w:p>
        </w:tc>
        <w:tc>
          <w:tcPr>
            <w:tcW w:w="836" w:type="pct"/>
            <w:tcBorders>
              <w:top w:val="nil"/>
              <w:left w:val="nil"/>
              <w:bottom w:val="single" w:sz="4" w:space="0" w:color="auto"/>
              <w:right w:val="single" w:sz="4" w:space="0" w:color="auto"/>
            </w:tcBorders>
            <w:shd w:val="clear" w:color="auto" w:fill="auto"/>
            <w:noWrap/>
            <w:vAlign w:val="center"/>
            <w:hideMark/>
          </w:tcPr>
          <w:p w14:paraId="4BE5ABE9"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16</w:t>
            </w:r>
          </w:p>
        </w:tc>
      </w:tr>
      <w:tr w:rsidR="00CF425E" w:rsidRPr="00803ED9" w14:paraId="3491EFFD" w14:textId="77777777" w:rsidTr="006212B3">
        <w:trPr>
          <w:trHeight w:val="450"/>
        </w:trPr>
        <w:tc>
          <w:tcPr>
            <w:tcW w:w="1481" w:type="pct"/>
            <w:tcBorders>
              <w:top w:val="nil"/>
              <w:left w:val="single" w:sz="4" w:space="0" w:color="auto"/>
              <w:bottom w:val="single" w:sz="4" w:space="0" w:color="auto"/>
              <w:right w:val="single" w:sz="4" w:space="0" w:color="auto"/>
            </w:tcBorders>
            <w:shd w:val="clear" w:color="auto" w:fill="auto"/>
            <w:vAlign w:val="center"/>
            <w:hideMark/>
          </w:tcPr>
          <w:p w14:paraId="4EEFF489"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First time entrants to the youth justice system, 10-17 years, crude rate per 100,000</w:t>
            </w:r>
          </w:p>
        </w:tc>
        <w:tc>
          <w:tcPr>
            <w:tcW w:w="471" w:type="pct"/>
            <w:tcBorders>
              <w:top w:val="nil"/>
              <w:left w:val="nil"/>
              <w:bottom w:val="single" w:sz="4" w:space="0" w:color="auto"/>
              <w:right w:val="single" w:sz="4" w:space="0" w:color="auto"/>
            </w:tcBorders>
            <w:shd w:val="clear" w:color="auto" w:fill="auto"/>
            <w:noWrap/>
            <w:vAlign w:val="center"/>
            <w:hideMark/>
          </w:tcPr>
          <w:p w14:paraId="66851378"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2016</w:t>
            </w:r>
          </w:p>
        </w:tc>
        <w:tc>
          <w:tcPr>
            <w:tcW w:w="639" w:type="pct"/>
            <w:tcBorders>
              <w:top w:val="nil"/>
              <w:left w:val="nil"/>
              <w:bottom w:val="single" w:sz="4" w:space="0" w:color="auto"/>
              <w:right w:val="single" w:sz="4" w:space="0" w:color="auto"/>
            </w:tcBorders>
            <w:shd w:val="clear" w:color="auto" w:fill="auto"/>
            <w:noWrap/>
            <w:vAlign w:val="center"/>
            <w:hideMark/>
          </w:tcPr>
          <w:p w14:paraId="1A48CB6C"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320.2</w:t>
            </w:r>
          </w:p>
        </w:tc>
        <w:tc>
          <w:tcPr>
            <w:tcW w:w="550" w:type="pct"/>
            <w:tcBorders>
              <w:top w:val="nil"/>
              <w:left w:val="nil"/>
              <w:bottom w:val="single" w:sz="4" w:space="0" w:color="auto"/>
              <w:right w:val="single" w:sz="4" w:space="0" w:color="auto"/>
            </w:tcBorders>
            <w:shd w:val="clear" w:color="auto" w:fill="auto"/>
            <w:noWrap/>
            <w:vAlign w:val="center"/>
            <w:hideMark/>
          </w:tcPr>
          <w:p w14:paraId="75B0A621"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327.1</w:t>
            </w:r>
          </w:p>
        </w:tc>
        <w:tc>
          <w:tcPr>
            <w:tcW w:w="1023" w:type="pct"/>
            <w:tcBorders>
              <w:top w:val="nil"/>
              <w:left w:val="nil"/>
              <w:bottom w:val="single" w:sz="4" w:space="0" w:color="auto"/>
              <w:right w:val="single" w:sz="4" w:space="0" w:color="auto"/>
            </w:tcBorders>
            <w:shd w:val="clear" w:color="000000" w:fill="FFEB9C"/>
            <w:noWrap/>
            <w:vAlign w:val="center"/>
            <w:hideMark/>
          </w:tcPr>
          <w:p w14:paraId="14E22D29" w14:textId="77777777" w:rsidR="00CF425E" w:rsidRPr="00803ED9" w:rsidRDefault="00CF425E" w:rsidP="00706F43">
            <w:pPr>
              <w:spacing w:after="0" w:line="240" w:lineRule="auto"/>
              <w:jc w:val="center"/>
              <w:rPr>
                <w:rFonts w:ascii="Calibri" w:eastAsia="Times New Roman" w:hAnsi="Calibri" w:cs="Times New Roman"/>
                <w:color w:val="9C6500"/>
                <w:sz w:val="16"/>
                <w:szCs w:val="16"/>
                <w:lang w:eastAsia="en-GB"/>
              </w:rPr>
            </w:pPr>
            <w:r w:rsidRPr="00803ED9">
              <w:rPr>
                <w:rFonts w:ascii="Calibri" w:eastAsia="Times New Roman" w:hAnsi="Calibri" w:cs="Times New Roman"/>
                <w:color w:val="9C6500"/>
                <w:sz w:val="16"/>
                <w:szCs w:val="16"/>
                <w:lang w:eastAsia="en-GB"/>
              </w:rPr>
              <w:t>Statistically similar to England</w:t>
            </w:r>
          </w:p>
        </w:tc>
        <w:tc>
          <w:tcPr>
            <w:tcW w:w="836" w:type="pct"/>
            <w:tcBorders>
              <w:top w:val="nil"/>
              <w:left w:val="nil"/>
              <w:bottom w:val="single" w:sz="4" w:space="0" w:color="auto"/>
              <w:right w:val="single" w:sz="4" w:space="0" w:color="auto"/>
            </w:tcBorders>
            <w:shd w:val="clear" w:color="auto" w:fill="auto"/>
            <w:noWrap/>
            <w:vAlign w:val="center"/>
            <w:hideMark/>
          </w:tcPr>
          <w:p w14:paraId="43EB4A65"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9</w:t>
            </w:r>
          </w:p>
        </w:tc>
      </w:tr>
      <w:tr w:rsidR="00CF425E" w:rsidRPr="00803ED9" w14:paraId="0AD7C9A6" w14:textId="77777777" w:rsidTr="006212B3">
        <w:trPr>
          <w:trHeight w:val="450"/>
        </w:trPr>
        <w:tc>
          <w:tcPr>
            <w:tcW w:w="1481" w:type="pct"/>
            <w:tcBorders>
              <w:top w:val="nil"/>
              <w:left w:val="single" w:sz="4" w:space="0" w:color="auto"/>
              <w:bottom w:val="single" w:sz="4" w:space="0" w:color="auto"/>
              <w:right w:val="single" w:sz="4" w:space="0" w:color="auto"/>
            </w:tcBorders>
            <w:shd w:val="clear" w:color="auto" w:fill="auto"/>
            <w:vAlign w:val="center"/>
            <w:hideMark/>
          </w:tcPr>
          <w:p w14:paraId="5DB09AF2"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lastRenderedPageBreak/>
              <w:t>Statutory homelessness: households in temporary accommodation, crude rate per 1,000</w:t>
            </w:r>
          </w:p>
        </w:tc>
        <w:tc>
          <w:tcPr>
            <w:tcW w:w="471" w:type="pct"/>
            <w:tcBorders>
              <w:top w:val="nil"/>
              <w:left w:val="nil"/>
              <w:bottom w:val="single" w:sz="4" w:space="0" w:color="auto"/>
              <w:right w:val="single" w:sz="4" w:space="0" w:color="auto"/>
            </w:tcBorders>
            <w:shd w:val="clear" w:color="auto" w:fill="auto"/>
            <w:noWrap/>
            <w:vAlign w:val="center"/>
            <w:hideMark/>
          </w:tcPr>
          <w:p w14:paraId="5B350E2E"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2015/16</w:t>
            </w:r>
          </w:p>
        </w:tc>
        <w:tc>
          <w:tcPr>
            <w:tcW w:w="639" w:type="pct"/>
            <w:tcBorders>
              <w:top w:val="nil"/>
              <w:left w:val="nil"/>
              <w:bottom w:val="single" w:sz="4" w:space="0" w:color="auto"/>
              <w:right w:val="single" w:sz="4" w:space="0" w:color="auto"/>
            </w:tcBorders>
            <w:shd w:val="clear" w:color="auto" w:fill="auto"/>
            <w:noWrap/>
            <w:vAlign w:val="center"/>
            <w:hideMark/>
          </w:tcPr>
          <w:p w14:paraId="1D6DD381"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w:t>
            </w:r>
          </w:p>
        </w:tc>
        <w:tc>
          <w:tcPr>
            <w:tcW w:w="550" w:type="pct"/>
            <w:tcBorders>
              <w:top w:val="nil"/>
              <w:left w:val="nil"/>
              <w:bottom w:val="single" w:sz="4" w:space="0" w:color="auto"/>
              <w:right w:val="single" w:sz="4" w:space="0" w:color="auto"/>
            </w:tcBorders>
            <w:shd w:val="clear" w:color="auto" w:fill="auto"/>
            <w:noWrap/>
            <w:vAlign w:val="center"/>
            <w:hideMark/>
          </w:tcPr>
          <w:p w14:paraId="1957B8B5"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3</w:t>
            </w:r>
          </w:p>
        </w:tc>
        <w:tc>
          <w:tcPr>
            <w:tcW w:w="1023" w:type="pct"/>
            <w:tcBorders>
              <w:top w:val="nil"/>
              <w:left w:val="nil"/>
              <w:bottom w:val="single" w:sz="4" w:space="0" w:color="auto"/>
              <w:right w:val="single" w:sz="4" w:space="0" w:color="auto"/>
            </w:tcBorders>
            <w:shd w:val="clear" w:color="000000" w:fill="C6EFCE"/>
            <w:noWrap/>
            <w:vAlign w:val="center"/>
            <w:hideMark/>
          </w:tcPr>
          <w:p w14:paraId="5555BE1C" w14:textId="77777777" w:rsidR="00CF425E" w:rsidRPr="00803ED9" w:rsidRDefault="00CF425E" w:rsidP="00706F43">
            <w:pPr>
              <w:spacing w:after="0" w:line="240" w:lineRule="auto"/>
              <w:jc w:val="center"/>
              <w:rPr>
                <w:rFonts w:ascii="Calibri" w:eastAsia="Times New Roman" w:hAnsi="Calibri" w:cs="Times New Roman"/>
                <w:color w:val="006100"/>
                <w:sz w:val="16"/>
                <w:szCs w:val="16"/>
                <w:lang w:eastAsia="en-GB"/>
              </w:rPr>
            </w:pPr>
            <w:r w:rsidRPr="00803ED9">
              <w:rPr>
                <w:rFonts w:ascii="Calibri" w:eastAsia="Times New Roman" w:hAnsi="Calibri" w:cs="Times New Roman"/>
                <w:color w:val="006100"/>
                <w:sz w:val="16"/>
                <w:szCs w:val="16"/>
                <w:lang w:eastAsia="en-GB"/>
              </w:rPr>
              <w:t>Statistically significantly better than England</w:t>
            </w:r>
          </w:p>
        </w:tc>
        <w:tc>
          <w:tcPr>
            <w:tcW w:w="836" w:type="pct"/>
            <w:tcBorders>
              <w:top w:val="nil"/>
              <w:left w:val="nil"/>
              <w:bottom w:val="single" w:sz="4" w:space="0" w:color="auto"/>
              <w:right w:val="single" w:sz="4" w:space="0" w:color="auto"/>
            </w:tcBorders>
            <w:shd w:val="clear" w:color="auto" w:fill="auto"/>
            <w:noWrap/>
            <w:vAlign w:val="center"/>
            <w:hideMark/>
          </w:tcPr>
          <w:p w14:paraId="556B2784"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12</w:t>
            </w:r>
          </w:p>
        </w:tc>
      </w:tr>
      <w:tr w:rsidR="00CF425E" w:rsidRPr="00803ED9" w14:paraId="6DC44049" w14:textId="77777777" w:rsidTr="006212B3">
        <w:trPr>
          <w:trHeight w:val="450"/>
        </w:trPr>
        <w:tc>
          <w:tcPr>
            <w:tcW w:w="1481" w:type="pct"/>
            <w:tcBorders>
              <w:top w:val="nil"/>
              <w:left w:val="single" w:sz="4" w:space="0" w:color="auto"/>
              <w:bottom w:val="single" w:sz="4" w:space="0" w:color="auto"/>
              <w:right w:val="single" w:sz="4" w:space="0" w:color="auto"/>
            </w:tcBorders>
            <w:shd w:val="clear" w:color="auto" w:fill="auto"/>
            <w:vAlign w:val="center"/>
            <w:hideMark/>
          </w:tcPr>
          <w:p w14:paraId="135F9EDA"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Statutory homelessness: eligible homeless people not in priority need, crude rate per 1,000</w:t>
            </w:r>
          </w:p>
        </w:tc>
        <w:tc>
          <w:tcPr>
            <w:tcW w:w="471" w:type="pct"/>
            <w:tcBorders>
              <w:top w:val="nil"/>
              <w:left w:val="nil"/>
              <w:bottom w:val="single" w:sz="4" w:space="0" w:color="auto"/>
              <w:right w:val="single" w:sz="4" w:space="0" w:color="auto"/>
            </w:tcBorders>
            <w:shd w:val="clear" w:color="auto" w:fill="auto"/>
            <w:noWrap/>
            <w:vAlign w:val="center"/>
            <w:hideMark/>
          </w:tcPr>
          <w:p w14:paraId="565DD7DA"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2015/16</w:t>
            </w:r>
          </w:p>
        </w:tc>
        <w:tc>
          <w:tcPr>
            <w:tcW w:w="639" w:type="pct"/>
            <w:tcBorders>
              <w:top w:val="nil"/>
              <w:left w:val="nil"/>
              <w:bottom w:val="single" w:sz="4" w:space="0" w:color="auto"/>
              <w:right w:val="single" w:sz="4" w:space="0" w:color="auto"/>
            </w:tcBorders>
            <w:shd w:val="clear" w:color="auto" w:fill="auto"/>
            <w:noWrap/>
            <w:vAlign w:val="center"/>
            <w:hideMark/>
          </w:tcPr>
          <w:p w14:paraId="692EAB0C"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2.4</w:t>
            </w:r>
          </w:p>
        </w:tc>
        <w:tc>
          <w:tcPr>
            <w:tcW w:w="550" w:type="pct"/>
            <w:tcBorders>
              <w:top w:val="nil"/>
              <w:left w:val="nil"/>
              <w:bottom w:val="single" w:sz="4" w:space="0" w:color="auto"/>
              <w:right w:val="single" w:sz="4" w:space="0" w:color="auto"/>
            </w:tcBorders>
            <w:shd w:val="clear" w:color="auto" w:fill="auto"/>
            <w:noWrap/>
            <w:vAlign w:val="center"/>
            <w:hideMark/>
          </w:tcPr>
          <w:p w14:paraId="3E64D7EE"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0.9</w:t>
            </w:r>
          </w:p>
        </w:tc>
        <w:tc>
          <w:tcPr>
            <w:tcW w:w="1023" w:type="pct"/>
            <w:tcBorders>
              <w:top w:val="nil"/>
              <w:left w:val="nil"/>
              <w:bottom w:val="single" w:sz="4" w:space="0" w:color="auto"/>
              <w:right w:val="single" w:sz="4" w:space="0" w:color="auto"/>
            </w:tcBorders>
            <w:shd w:val="clear" w:color="000000" w:fill="FFC7CE"/>
            <w:noWrap/>
            <w:vAlign w:val="center"/>
            <w:hideMark/>
          </w:tcPr>
          <w:p w14:paraId="3DBCA6DE" w14:textId="77777777" w:rsidR="00CF425E" w:rsidRPr="00803ED9" w:rsidRDefault="00CF425E" w:rsidP="00706F43">
            <w:pPr>
              <w:spacing w:after="0" w:line="240" w:lineRule="auto"/>
              <w:jc w:val="center"/>
              <w:rPr>
                <w:rFonts w:ascii="Calibri" w:eastAsia="Times New Roman" w:hAnsi="Calibri" w:cs="Times New Roman"/>
                <w:color w:val="9C0006"/>
                <w:sz w:val="16"/>
                <w:szCs w:val="16"/>
                <w:lang w:eastAsia="en-GB"/>
              </w:rPr>
            </w:pPr>
            <w:r w:rsidRPr="00803ED9">
              <w:rPr>
                <w:rFonts w:ascii="Calibri" w:eastAsia="Times New Roman" w:hAnsi="Calibri" w:cs="Times New Roman"/>
                <w:color w:val="9C0006"/>
                <w:sz w:val="16"/>
                <w:szCs w:val="16"/>
                <w:lang w:eastAsia="en-GB"/>
              </w:rPr>
              <w:t>Statistically significantly worse than England</w:t>
            </w:r>
          </w:p>
        </w:tc>
        <w:tc>
          <w:tcPr>
            <w:tcW w:w="836" w:type="pct"/>
            <w:tcBorders>
              <w:top w:val="nil"/>
              <w:left w:val="nil"/>
              <w:bottom w:val="single" w:sz="4" w:space="0" w:color="auto"/>
              <w:right w:val="single" w:sz="4" w:space="0" w:color="auto"/>
            </w:tcBorders>
            <w:shd w:val="clear" w:color="auto" w:fill="auto"/>
            <w:noWrap/>
            <w:vAlign w:val="center"/>
            <w:hideMark/>
          </w:tcPr>
          <w:p w14:paraId="095A7196"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13</w:t>
            </w:r>
          </w:p>
        </w:tc>
      </w:tr>
      <w:tr w:rsidR="00CF425E" w:rsidRPr="00803ED9" w14:paraId="25412E17" w14:textId="77777777" w:rsidTr="006212B3">
        <w:trPr>
          <w:trHeight w:val="225"/>
        </w:trPr>
        <w:tc>
          <w:tcPr>
            <w:tcW w:w="1481" w:type="pct"/>
            <w:tcBorders>
              <w:top w:val="nil"/>
              <w:left w:val="single" w:sz="4" w:space="0" w:color="auto"/>
              <w:bottom w:val="single" w:sz="4" w:space="0" w:color="auto"/>
              <w:right w:val="single" w:sz="4" w:space="0" w:color="auto"/>
            </w:tcBorders>
            <w:shd w:val="clear" w:color="auto" w:fill="auto"/>
            <w:noWrap/>
            <w:vAlign w:val="center"/>
            <w:hideMark/>
          </w:tcPr>
          <w:p w14:paraId="1CE32496"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Children providing unpaid care, 0-15 year olds, %</w:t>
            </w:r>
          </w:p>
        </w:tc>
        <w:tc>
          <w:tcPr>
            <w:tcW w:w="471" w:type="pct"/>
            <w:tcBorders>
              <w:top w:val="nil"/>
              <w:left w:val="nil"/>
              <w:bottom w:val="single" w:sz="4" w:space="0" w:color="auto"/>
              <w:right w:val="single" w:sz="4" w:space="0" w:color="auto"/>
            </w:tcBorders>
            <w:shd w:val="clear" w:color="auto" w:fill="auto"/>
            <w:noWrap/>
            <w:vAlign w:val="center"/>
            <w:hideMark/>
          </w:tcPr>
          <w:p w14:paraId="50FF4FE7"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2011</w:t>
            </w:r>
          </w:p>
        </w:tc>
        <w:tc>
          <w:tcPr>
            <w:tcW w:w="639" w:type="pct"/>
            <w:tcBorders>
              <w:top w:val="nil"/>
              <w:left w:val="nil"/>
              <w:bottom w:val="single" w:sz="4" w:space="0" w:color="auto"/>
              <w:right w:val="single" w:sz="4" w:space="0" w:color="auto"/>
            </w:tcBorders>
            <w:shd w:val="clear" w:color="auto" w:fill="auto"/>
            <w:noWrap/>
            <w:vAlign w:val="center"/>
            <w:hideMark/>
          </w:tcPr>
          <w:p w14:paraId="6DA940B5"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1.0</w:t>
            </w:r>
          </w:p>
        </w:tc>
        <w:tc>
          <w:tcPr>
            <w:tcW w:w="550" w:type="pct"/>
            <w:tcBorders>
              <w:top w:val="nil"/>
              <w:left w:val="nil"/>
              <w:bottom w:val="single" w:sz="4" w:space="0" w:color="auto"/>
              <w:right w:val="single" w:sz="4" w:space="0" w:color="auto"/>
            </w:tcBorders>
            <w:shd w:val="clear" w:color="auto" w:fill="auto"/>
            <w:noWrap/>
            <w:vAlign w:val="center"/>
            <w:hideMark/>
          </w:tcPr>
          <w:p w14:paraId="11246042"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1.1</w:t>
            </w:r>
          </w:p>
        </w:tc>
        <w:tc>
          <w:tcPr>
            <w:tcW w:w="1023" w:type="pct"/>
            <w:tcBorders>
              <w:top w:val="nil"/>
              <w:left w:val="nil"/>
              <w:bottom w:val="single" w:sz="4" w:space="0" w:color="auto"/>
              <w:right w:val="single" w:sz="4" w:space="0" w:color="auto"/>
            </w:tcBorders>
            <w:shd w:val="clear" w:color="000000" w:fill="C6EFCE"/>
            <w:noWrap/>
            <w:vAlign w:val="center"/>
            <w:hideMark/>
          </w:tcPr>
          <w:p w14:paraId="3B8D8B3C" w14:textId="77777777" w:rsidR="00CF425E" w:rsidRPr="00803ED9" w:rsidRDefault="00CF425E" w:rsidP="00706F43">
            <w:pPr>
              <w:spacing w:after="0" w:line="240" w:lineRule="auto"/>
              <w:jc w:val="center"/>
              <w:rPr>
                <w:rFonts w:ascii="Calibri" w:eastAsia="Times New Roman" w:hAnsi="Calibri" w:cs="Times New Roman"/>
                <w:color w:val="006100"/>
                <w:sz w:val="16"/>
                <w:szCs w:val="16"/>
                <w:lang w:eastAsia="en-GB"/>
              </w:rPr>
            </w:pPr>
            <w:r w:rsidRPr="00803ED9">
              <w:rPr>
                <w:rFonts w:ascii="Calibri" w:eastAsia="Times New Roman" w:hAnsi="Calibri" w:cs="Times New Roman"/>
                <w:color w:val="006100"/>
                <w:sz w:val="16"/>
                <w:szCs w:val="16"/>
                <w:lang w:eastAsia="en-GB"/>
              </w:rPr>
              <w:t>Statistically significantly better than England</w:t>
            </w:r>
          </w:p>
        </w:tc>
        <w:tc>
          <w:tcPr>
            <w:tcW w:w="836" w:type="pct"/>
            <w:tcBorders>
              <w:top w:val="nil"/>
              <w:left w:val="nil"/>
              <w:bottom w:val="single" w:sz="4" w:space="0" w:color="auto"/>
              <w:right w:val="single" w:sz="4" w:space="0" w:color="auto"/>
            </w:tcBorders>
            <w:shd w:val="clear" w:color="auto" w:fill="auto"/>
            <w:noWrap/>
            <w:vAlign w:val="center"/>
            <w:hideMark/>
          </w:tcPr>
          <w:p w14:paraId="40234CAC"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w:t>
            </w:r>
          </w:p>
        </w:tc>
      </w:tr>
      <w:tr w:rsidR="00CF425E" w:rsidRPr="00803ED9" w14:paraId="48C565D3" w14:textId="77777777" w:rsidTr="006212B3">
        <w:trPr>
          <w:trHeight w:val="225"/>
        </w:trPr>
        <w:tc>
          <w:tcPr>
            <w:tcW w:w="1481" w:type="pct"/>
            <w:tcBorders>
              <w:top w:val="nil"/>
              <w:left w:val="single" w:sz="4" w:space="0" w:color="auto"/>
              <w:bottom w:val="single" w:sz="4" w:space="0" w:color="auto"/>
              <w:right w:val="single" w:sz="4" w:space="0" w:color="auto"/>
            </w:tcBorders>
            <w:shd w:val="clear" w:color="auto" w:fill="auto"/>
            <w:noWrap/>
            <w:vAlign w:val="center"/>
            <w:hideMark/>
          </w:tcPr>
          <w:p w14:paraId="5091E665"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Young people providing unpaid care, 16-24 year olds, %</w:t>
            </w:r>
          </w:p>
        </w:tc>
        <w:tc>
          <w:tcPr>
            <w:tcW w:w="471" w:type="pct"/>
            <w:tcBorders>
              <w:top w:val="nil"/>
              <w:left w:val="nil"/>
              <w:bottom w:val="single" w:sz="4" w:space="0" w:color="auto"/>
              <w:right w:val="single" w:sz="4" w:space="0" w:color="auto"/>
            </w:tcBorders>
            <w:shd w:val="clear" w:color="auto" w:fill="auto"/>
            <w:noWrap/>
            <w:vAlign w:val="center"/>
            <w:hideMark/>
          </w:tcPr>
          <w:p w14:paraId="084099D2"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2011</w:t>
            </w:r>
          </w:p>
        </w:tc>
        <w:tc>
          <w:tcPr>
            <w:tcW w:w="639" w:type="pct"/>
            <w:tcBorders>
              <w:top w:val="nil"/>
              <w:left w:val="nil"/>
              <w:bottom w:val="single" w:sz="4" w:space="0" w:color="auto"/>
              <w:right w:val="single" w:sz="4" w:space="0" w:color="auto"/>
            </w:tcBorders>
            <w:shd w:val="clear" w:color="auto" w:fill="auto"/>
            <w:noWrap/>
            <w:vAlign w:val="center"/>
            <w:hideMark/>
          </w:tcPr>
          <w:p w14:paraId="3159BAB2"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5.2</w:t>
            </w:r>
          </w:p>
        </w:tc>
        <w:tc>
          <w:tcPr>
            <w:tcW w:w="550" w:type="pct"/>
            <w:tcBorders>
              <w:top w:val="nil"/>
              <w:left w:val="nil"/>
              <w:bottom w:val="single" w:sz="4" w:space="0" w:color="auto"/>
              <w:right w:val="single" w:sz="4" w:space="0" w:color="auto"/>
            </w:tcBorders>
            <w:shd w:val="clear" w:color="auto" w:fill="auto"/>
            <w:noWrap/>
            <w:vAlign w:val="center"/>
            <w:hideMark/>
          </w:tcPr>
          <w:p w14:paraId="5A5C1B59"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4.8</w:t>
            </w:r>
          </w:p>
        </w:tc>
        <w:tc>
          <w:tcPr>
            <w:tcW w:w="1023" w:type="pct"/>
            <w:tcBorders>
              <w:top w:val="nil"/>
              <w:left w:val="nil"/>
              <w:bottom w:val="single" w:sz="4" w:space="0" w:color="auto"/>
              <w:right w:val="single" w:sz="4" w:space="0" w:color="auto"/>
            </w:tcBorders>
            <w:shd w:val="clear" w:color="000000" w:fill="FFC7CE"/>
            <w:noWrap/>
            <w:vAlign w:val="center"/>
            <w:hideMark/>
          </w:tcPr>
          <w:p w14:paraId="1A9219A0" w14:textId="77777777" w:rsidR="00CF425E" w:rsidRPr="00803ED9" w:rsidRDefault="00CF425E" w:rsidP="00706F43">
            <w:pPr>
              <w:spacing w:after="0" w:line="240" w:lineRule="auto"/>
              <w:jc w:val="center"/>
              <w:rPr>
                <w:rFonts w:ascii="Calibri" w:eastAsia="Times New Roman" w:hAnsi="Calibri" w:cs="Times New Roman"/>
                <w:color w:val="9C0006"/>
                <w:sz w:val="16"/>
                <w:szCs w:val="16"/>
                <w:lang w:eastAsia="en-GB"/>
              </w:rPr>
            </w:pPr>
            <w:r w:rsidRPr="00803ED9">
              <w:rPr>
                <w:rFonts w:ascii="Calibri" w:eastAsia="Times New Roman" w:hAnsi="Calibri" w:cs="Times New Roman"/>
                <w:color w:val="9C0006"/>
                <w:sz w:val="16"/>
                <w:szCs w:val="16"/>
                <w:lang w:eastAsia="en-GB"/>
              </w:rPr>
              <w:t>Statistically significantly worse than England</w:t>
            </w:r>
          </w:p>
        </w:tc>
        <w:tc>
          <w:tcPr>
            <w:tcW w:w="836" w:type="pct"/>
            <w:tcBorders>
              <w:top w:val="nil"/>
              <w:left w:val="nil"/>
              <w:bottom w:val="single" w:sz="4" w:space="0" w:color="auto"/>
              <w:right w:val="single" w:sz="4" w:space="0" w:color="auto"/>
            </w:tcBorders>
            <w:shd w:val="clear" w:color="auto" w:fill="auto"/>
            <w:noWrap/>
            <w:vAlign w:val="center"/>
            <w:hideMark/>
          </w:tcPr>
          <w:p w14:paraId="71EDBF00"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10</w:t>
            </w:r>
          </w:p>
        </w:tc>
      </w:tr>
      <w:tr w:rsidR="00CF425E" w:rsidRPr="00803ED9" w14:paraId="630C814A" w14:textId="77777777" w:rsidTr="006212B3">
        <w:trPr>
          <w:trHeight w:val="225"/>
        </w:trPr>
        <w:tc>
          <w:tcPr>
            <w:tcW w:w="1481" w:type="pct"/>
            <w:tcBorders>
              <w:top w:val="nil"/>
              <w:left w:val="single" w:sz="4" w:space="0" w:color="auto"/>
              <w:bottom w:val="single" w:sz="4" w:space="0" w:color="auto"/>
              <w:right w:val="single" w:sz="4" w:space="0" w:color="auto"/>
            </w:tcBorders>
            <w:shd w:val="clear" w:color="auto" w:fill="auto"/>
            <w:noWrap/>
            <w:vAlign w:val="center"/>
            <w:hideMark/>
          </w:tcPr>
          <w:p w14:paraId="57E02F2F"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Unpaid carers, %</w:t>
            </w:r>
          </w:p>
        </w:tc>
        <w:tc>
          <w:tcPr>
            <w:tcW w:w="471" w:type="pct"/>
            <w:tcBorders>
              <w:top w:val="nil"/>
              <w:left w:val="nil"/>
              <w:bottom w:val="single" w:sz="4" w:space="0" w:color="auto"/>
              <w:right w:val="single" w:sz="4" w:space="0" w:color="auto"/>
            </w:tcBorders>
            <w:shd w:val="clear" w:color="auto" w:fill="auto"/>
            <w:noWrap/>
            <w:vAlign w:val="center"/>
            <w:hideMark/>
          </w:tcPr>
          <w:p w14:paraId="4E7F0E9E"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2011</w:t>
            </w:r>
          </w:p>
        </w:tc>
        <w:tc>
          <w:tcPr>
            <w:tcW w:w="639" w:type="pct"/>
            <w:tcBorders>
              <w:top w:val="nil"/>
              <w:left w:val="nil"/>
              <w:bottom w:val="single" w:sz="4" w:space="0" w:color="auto"/>
              <w:right w:val="single" w:sz="4" w:space="0" w:color="auto"/>
            </w:tcBorders>
            <w:shd w:val="clear" w:color="auto" w:fill="auto"/>
            <w:noWrap/>
            <w:vAlign w:val="center"/>
            <w:hideMark/>
          </w:tcPr>
          <w:p w14:paraId="7B60967E"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2.4</w:t>
            </w:r>
          </w:p>
        </w:tc>
        <w:tc>
          <w:tcPr>
            <w:tcW w:w="550" w:type="pct"/>
            <w:tcBorders>
              <w:top w:val="nil"/>
              <w:left w:val="nil"/>
              <w:bottom w:val="single" w:sz="4" w:space="0" w:color="auto"/>
              <w:right w:val="single" w:sz="4" w:space="0" w:color="auto"/>
            </w:tcBorders>
            <w:shd w:val="clear" w:color="auto" w:fill="auto"/>
            <w:noWrap/>
            <w:vAlign w:val="center"/>
            <w:hideMark/>
          </w:tcPr>
          <w:p w14:paraId="437A4A79"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2.4</w:t>
            </w:r>
          </w:p>
        </w:tc>
        <w:tc>
          <w:tcPr>
            <w:tcW w:w="1023" w:type="pct"/>
            <w:tcBorders>
              <w:top w:val="nil"/>
              <w:left w:val="nil"/>
              <w:bottom w:val="single" w:sz="4" w:space="0" w:color="auto"/>
              <w:right w:val="single" w:sz="4" w:space="0" w:color="auto"/>
            </w:tcBorders>
            <w:shd w:val="clear" w:color="000000" w:fill="FFEB9C"/>
            <w:noWrap/>
            <w:vAlign w:val="center"/>
            <w:hideMark/>
          </w:tcPr>
          <w:p w14:paraId="4587D09C" w14:textId="77777777" w:rsidR="00CF425E" w:rsidRPr="00803ED9" w:rsidRDefault="00CF425E" w:rsidP="00706F43">
            <w:pPr>
              <w:spacing w:after="0" w:line="240" w:lineRule="auto"/>
              <w:jc w:val="center"/>
              <w:rPr>
                <w:rFonts w:ascii="Calibri" w:eastAsia="Times New Roman" w:hAnsi="Calibri" w:cs="Times New Roman"/>
                <w:color w:val="9C6500"/>
                <w:sz w:val="16"/>
                <w:szCs w:val="16"/>
                <w:lang w:eastAsia="en-GB"/>
              </w:rPr>
            </w:pPr>
            <w:r w:rsidRPr="00803ED9">
              <w:rPr>
                <w:rFonts w:ascii="Calibri" w:eastAsia="Times New Roman" w:hAnsi="Calibri" w:cs="Times New Roman"/>
                <w:color w:val="9C6500"/>
                <w:sz w:val="16"/>
                <w:szCs w:val="16"/>
                <w:lang w:eastAsia="en-GB"/>
              </w:rPr>
              <w:t>Statistically similar to England</w:t>
            </w:r>
          </w:p>
        </w:tc>
        <w:tc>
          <w:tcPr>
            <w:tcW w:w="836" w:type="pct"/>
            <w:tcBorders>
              <w:top w:val="nil"/>
              <w:left w:val="nil"/>
              <w:bottom w:val="single" w:sz="4" w:space="0" w:color="auto"/>
              <w:right w:val="single" w:sz="4" w:space="0" w:color="auto"/>
            </w:tcBorders>
            <w:shd w:val="clear" w:color="auto" w:fill="auto"/>
            <w:noWrap/>
            <w:vAlign w:val="center"/>
            <w:hideMark/>
          </w:tcPr>
          <w:p w14:paraId="065AC38C"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6</w:t>
            </w:r>
          </w:p>
        </w:tc>
      </w:tr>
      <w:tr w:rsidR="00CF425E" w:rsidRPr="00803ED9" w14:paraId="796F04FB" w14:textId="77777777" w:rsidTr="006212B3">
        <w:trPr>
          <w:trHeight w:val="450"/>
        </w:trPr>
        <w:tc>
          <w:tcPr>
            <w:tcW w:w="1481" w:type="pct"/>
            <w:tcBorders>
              <w:top w:val="nil"/>
              <w:left w:val="single" w:sz="4" w:space="0" w:color="auto"/>
              <w:bottom w:val="single" w:sz="4" w:space="0" w:color="auto"/>
              <w:right w:val="single" w:sz="4" w:space="0" w:color="auto"/>
            </w:tcBorders>
            <w:shd w:val="clear" w:color="auto" w:fill="auto"/>
            <w:vAlign w:val="center"/>
            <w:hideMark/>
          </w:tcPr>
          <w:p w14:paraId="71C8CCE5"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Social isolation: adult social care users who have as much social contact as they would like, %</w:t>
            </w:r>
          </w:p>
        </w:tc>
        <w:tc>
          <w:tcPr>
            <w:tcW w:w="471" w:type="pct"/>
            <w:tcBorders>
              <w:top w:val="nil"/>
              <w:left w:val="nil"/>
              <w:bottom w:val="single" w:sz="4" w:space="0" w:color="auto"/>
              <w:right w:val="single" w:sz="4" w:space="0" w:color="auto"/>
            </w:tcBorders>
            <w:shd w:val="clear" w:color="auto" w:fill="auto"/>
            <w:noWrap/>
            <w:vAlign w:val="center"/>
            <w:hideMark/>
          </w:tcPr>
          <w:p w14:paraId="3F69654D"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2015/16</w:t>
            </w:r>
          </w:p>
        </w:tc>
        <w:tc>
          <w:tcPr>
            <w:tcW w:w="639" w:type="pct"/>
            <w:tcBorders>
              <w:top w:val="nil"/>
              <w:left w:val="nil"/>
              <w:bottom w:val="single" w:sz="4" w:space="0" w:color="auto"/>
              <w:right w:val="single" w:sz="4" w:space="0" w:color="auto"/>
            </w:tcBorders>
            <w:shd w:val="clear" w:color="auto" w:fill="auto"/>
            <w:noWrap/>
            <w:vAlign w:val="center"/>
            <w:hideMark/>
          </w:tcPr>
          <w:p w14:paraId="49601B68"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41.8</w:t>
            </w:r>
          </w:p>
        </w:tc>
        <w:tc>
          <w:tcPr>
            <w:tcW w:w="550" w:type="pct"/>
            <w:tcBorders>
              <w:top w:val="nil"/>
              <w:left w:val="nil"/>
              <w:bottom w:val="single" w:sz="4" w:space="0" w:color="auto"/>
              <w:right w:val="single" w:sz="4" w:space="0" w:color="auto"/>
            </w:tcBorders>
            <w:shd w:val="clear" w:color="auto" w:fill="auto"/>
            <w:noWrap/>
            <w:vAlign w:val="center"/>
            <w:hideMark/>
          </w:tcPr>
          <w:p w14:paraId="070835DC"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45.4</w:t>
            </w:r>
          </w:p>
        </w:tc>
        <w:tc>
          <w:tcPr>
            <w:tcW w:w="1023" w:type="pct"/>
            <w:tcBorders>
              <w:top w:val="nil"/>
              <w:left w:val="nil"/>
              <w:bottom w:val="single" w:sz="4" w:space="0" w:color="auto"/>
              <w:right w:val="single" w:sz="4" w:space="0" w:color="auto"/>
            </w:tcBorders>
            <w:shd w:val="clear" w:color="000000" w:fill="FFEB9C"/>
            <w:noWrap/>
            <w:vAlign w:val="center"/>
            <w:hideMark/>
          </w:tcPr>
          <w:p w14:paraId="6106DA90" w14:textId="77777777" w:rsidR="00CF425E" w:rsidRPr="00803ED9" w:rsidRDefault="00CF425E" w:rsidP="00706F43">
            <w:pPr>
              <w:spacing w:after="0" w:line="240" w:lineRule="auto"/>
              <w:jc w:val="center"/>
              <w:rPr>
                <w:rFonts w:ascii="Calibri" w:eastAsia="Times New Roman" w:hAnsi="Calibri" w:cs="Times New Roman"/>
                <w:color w:val="9C6500"/>
                <w:sz w:val="16"/>
                <w:szCs w:val="16"/>
                <w:lang w:eastAsia="en-GB"/>
              </w:rPr>
            </w:pPr>
            <w:r w:rsidRPr="00803ED9">
              <w:rPr>
                <w:rFonts w:ascii="Calibri" w:eastAsia="Times New Roman" w:hAnsi="Calibri" w:cs="Times New Roman"/>
                <w:color w:val="9C6500"/>
                <w:sz w:val="16"/>
                <w:szCs w:val="16"/>
                <w:lang w:eastAsia="en-GB"/>
              </w:rPr>
              <w:t>Statistically similar to England</w:t>
            </w:r>
          </w:p>
        </w:tc>
        <w:tc>
          <w:tcPr>
            <w:tcW w:w="836" w:type="pct"/>
            <w:tcBorders>
              <w:top w:val="nil"/>
              <w:left w:val="nil"/>
              <w:bottom w:val="single" w:sz="4" w:space="0" w:color="auto"/>
              <w:right w:val="single" w:sz="4" w:space="0" w:color="auto"/>
            </w:tcBorders>
            <w:shd w:val="clear" w:color="auto" w:fill="auto"/>
            <w:noWrap/>
            <w:vAlign w:val="center"/>
            <w:hideMark/>
          </w:tcPr>
          <w:p w14:paraId="5EFBB581" w14:textId="77777777" w:rsidR="00CF425E" w:rsidRPr="00803ED9" w:rsidRDefault="00CF425E" w:rsidP="00706F43">
            <w:pPr>
              <w:spacing w:after="0" w:line="240" w:lineRule="auto"/>
              <w:jc w:val="center"/>
              <w:rPr>
                <w:rFonts w:ascii="Calibri" w:eastAsia="Times New Roman" w:hAnsi="Calibri" w:cs="Times New Roman"/>
                <w:color w:val="000000"/>
                <w:sz w:val="16"/>
                <w:szCs w:val="16"/>
                <w:lang w:eastAsia="en-GB"/>
              </w:rPr>
            </w:pPr>
            <w:r w:rsidRPr="00803ED9">
              <w:rPr>
                <w:rFonts w:ascii="Calibri" w:eastAsia="Times New Roman" w:hAnsi="Calibri" w:cs="Times New Roman"/>
                <w:color w:val="000000"/>
                <w:sz w:val="16"/>
                <w:szCs w:val="16"/>
                <w:lang w:eastAsia="en-GB"/>
              </w:rPr>
              <w:t>14</w:t>
            </w:r>
          </w:p>
        </w:tc>
      </w:tr>
    </w:tbl>
    <w:p w14:paraId="331EF956" w14:textId="77777777" w:rsidR="00706F43" w:rsidRPr="00C4430F" w:rsidRDefault="0002544E" w:rsidP="006732F1">
      <w:pPr>
        <w:rPr>
          <w:b/>
          <w:sz w:val="16"/>
          <w:szCs w:val="16"/>
          <w:highlight w:val="yellow"/>
        </w:rPr>
      </w:pPr>
      <w:r w:rsidRPr="00803ED9">
        <w:rPr>
          <w:b/>
          <w:sz w:val="16"/>
          <w:szCs w:val="16"/>
        </w:rPr>
        <w:t>Source: Public Health England ‘Fingertips</w:t>
      </w:r>
      <w:r w:rsidR="00A546B7" w:rsidRPr="00803ED9">
        <w:rPr>
          <w:b/>
          <w:sz w:val="16"/>
          <w:szCs w:val="16"/>
        </w:rPr>
        <w:t>’</w:t>
      </w:r>
    </w:p>
    <w:p w14:paraId="46501E4D" w14:textId="532A7860" w:rsidR="000850B5" w:rsidRPr="00294C6A" w:rsidRDefault="00CF425E" w:rsidP="006732F1">
      <w:r>
        <w:t>It is important to note that as with many nationally benchmarked indicators, the data can be quite out of date. For example the data on unpaid care is from the 2011 census, and data on children living in poverty is from 2014. Other indicators are from 2015/16 or 2016 due to the time taken to collect and quality assure data from all local authority areas and then benchmark variation between authorities for statistical significance.</w:t>
      </w:r>
      <w:r w:rsidR="00973A19">
        <w:t xml:space="preserve"> However the data help to give a general picture of Peterborough’s comparative position on the determinants of health. </w:t>
      </w:r>
      <w:r>
        <w:t xml:space="preserve"> </w:t>
      </w:r>
    </w:p>
    <w:p w14:paraId="595BA9B2" w14:textId="77777777" w:rsidR="004E2B3D" w:rsidRPr="005166BC" w:rsidRDefault="004E2B3D" w:rsidP="004E2B3D"/>
    <w:p w14:paraId="2C8A0594" w14:textId="13E08F8A" w:rsidR="000E0F86" w:rsidRPr="000850B5" w:rsidRDefault="00732A37" w:rsidP="00AD7CC3">
      <w:pPr>
        <w:pStyle w:val="Heading2"/>
        <w:numPr>
          <w:ilvl w:val="0"/>
          <w:numId w:val="24"/>
        </w:numPr>
      </w:pPr>
      <w:bookmarkStart w:id="6" w:name="_Toc491418960"/>
      <w:r w:rsidRPr="000850B5">
        <w:t>Lifestyle</w:t>
      </w:r>
      <w:r w:rsidR="009935D2">
        <w:t>, R</w:t>
      </w:r>
      <w:r w:rsidRPr="000850B5">
        <w:t>is</w:t>
      </w:r>
      <w:r w:rsidR="009935D2">
        <w:t>k F</w:t>
      </w:r>
      <w:r w:rsidR="00781257" w:rsidRPr="000850B5">
        <w:t xml:space="preserve">actors and </w:t>
      </w:r>
      <w:r w:rsidR="009935D2">
        <w:t>Health and Wellbeing</w:t>
      </w:r>
      <w:bookmarkEnd w:id="6"/>
    </w:p>
    <w:p w14:paraId="4604D888" w14:textId="77777777" w:rsidR="00781257" w:rsidRPr="000850B5" w:rsidRDefault="00781257" w:rsidP="00781257"/>
    <w:p w14:paraId="42F3A41C" w14:textId="77777777" w:rsidR="000850B5" w:rsidRPr="000850B5" w:rsidRDefault="000850B5" w:rsidP="00781257">
      <w:r w:rsidRPr="000850B5">
        <w:t xml:space="preserve">A number of key lifestyle risk factors influence overall levels of health and healthcare outcomes. </w:t>
      </w:r>
      <w:r w:rsidR="00CF425E">
        <w:t>The a</w:t>
      </w:r>
      <w:r w:rsidRPr="000850B5">
        <w:t xml:space="preserve">nalysis </w:t>
      </w:r>
      <w:r w:rsidR="00CF425E">
        <w:t xml:space="preserve">below </w:t>
      </w:r>
      <w:r w:rsidRPr="000850B5">
        <w:t>focuses on smoking, alcohol, sexual health, physical activity and active travel, long term condition prevalence and mental health and disability within Peterborough.</w:t>
      </w:r>
    </w:p>
    <w:p w14:paraId="17EBA3AF" w14:textId="05397776" w:rsidR="00454B46" w:rsidRPr="005041D1" w:rsidRDefault="00AD7CC3" w:rsidP="006B0A10">
      <w:pPr>
        <w:pStyle w:val="Heading3"/>
      </w:pPr>
      <w:bookmarkStart w:id="7" w:name="_Toc491418961"/>
      <w:r>
        <w:t xml:space="preserve">6.1 </w:t>
      </w:r>
      <w:r w:rsidR="00E57F3D" w:rsidRPr="005041D1">
        <w:t>Smoking</w:t>
      </w:r>
      <w:bookmarkEnd w:id="7"/>
    </w:p>
    <w:p w14:paraId="45F33E6D" w14:textId="77777777" w:rsidR="006B0A10" w:rsidRPr="005041D1" w:rsidRDefault="006B0A10" w:rsidP="00E57F3D">
      <w:pPr>
        <w:rPr>
          <w:b/>
        </w:rPr>
      </w:pPr>
    </w:p>
    <w:p w14:paraId="1FAEAAE0" w14:textId="0D33AB8E" w:rsidR="00E57F3D" w:rsidRPr="005041D1" w:rsidRDefault="00E57F3D" w:rsidP="00E57F3D">
      <w:pPr>
        <w:rPr>
          <w:b/>
        </w:rPr>
      </w:pPr>
      <w:r w:rsidRPr="005041D1">
        <w:rPr>
          <w:b/>
        </w:rPr>
        <w:t xml:space="preserve">Figure </w:t>
      </w:r>
      <w:r w:rsidR="00265F75">
        <w:rPr>
          <w:b/>
        </w:rPr>
        <w:t>2</w:t>
      </w:r>
      <w:r w:rsidR="009D37F3">
        <w:rPr>
          <w:b/>
        </w:rPr>
        <w:t>2</w:t>
      </w:r>
      <w:r w:rsidRPr="005041D1">
        <w:rPr>
          <w:b/>
        </w:rPr>
        <w:t>: Smoking prevalence in adults – current smokers, Peterborough Trend, 2012 - 2016</w:t>
      </w:r>
    </w:p>
    <w:p w14:paraId="0ADE0D99" w14:textId="77777777" w:rsidR="00E57F3D" w:rsidRPr="005041D1" w:rsidRDefault="00E57F3D" w:rsidP="00E57F3D">
      <w:r w:rsidRPr="005041D1">
        <w:rPr>
          <w:noProof/>
          <w:lang w:eastAsia="en-GB"/>
        </w:rPr>
        <w:drawing>
          <wp:inline distT="0" distB="0" distL="0" distR="0" wp14:anchorId="4C8B565C" wp14:editId="187CF472">
            <wp:extent cx="5731510" cy="1637665"/>
            <wp:effectExtent l="0" t="0" r="254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637665"/>
                    </a:xfrm>
                    <a:prstGeom prst="rect">
                      <a:avLst/>
                    </a:prstGeom>
                  </pic:spPr>
                </pic:pic>
              </a:graphicData>
            </a:graphic>
          </wp:inline>
        </w:drawing>
      </w:r>
    </w:p>
    <w:p w14:paraId="03BC5F3B" w14:textId="77777777" w:rsidR="00A546B7" w:rsidRPr="005041D1" w:rsidRDefault="00E57F3D" w:rsidP="00E57F3D">
      <w:pPr>
        <w:rPr>
          <w:b/>
          <w:sz w:val="16"/>
          <w:szCs w:val="16"/>
        </w:rPr>
      </w:pPr>
      <w:r w:rsidRPr="005041D1">
        <w:rPr>
          <w:b/>
          <w:sz w:val="16"/>
          <w:szCs w:val="16"/>
        </w:rPr>
        <w:t xml:space="preserve">Source: Local tobacco control profiles, Public Health England </w:t>
      </w:r>
    </w:p>
    <w:p w14:paraId="6C9E1A32" w14:textId="77777777" w:rsidR="006B0A10" w:rsidRDefault="00E57F3D" w:rsidP="00E57F3D">
      <w:r w:rsidRPr="008F0DB0">
        <w:t xml:space="preserve">Smoking prevalence in adults has been falling relatively consistently both in Peterborough and nationally between 2012 and 2016 and Peterborough is currently statistically similar to England for numbers of adults who are current smokers. Applied to the estimated Peterborough population in 2016 of 198,120, this represents an estimated 34,869 smokers within the area. The population of </w:t>
      </w:r>
      <w:r w:rsidRPr="008F0DB0">
        <w:lastRenderedPageBreak/>
        <w:t>Peterborough is anticipated to increase to 240,810 by 2036, which, without further reduction in smoking prevalence, would equate to 42,383 smokers – an increase of 7,514.</w:t>
      </w:r>
    </w:p>
    <w:p w14:paraId="085FE01C" w14:textId="77777777" w:rsidR="00E900DA" w:rsidRPr="008F0DB0" w:rsidRDefault="00E900DA" w:rsidP="00E57F3D"/>
    <w:p w14:paraId="61255408" w14:textId="1A4B800C" w:rsidR="00E57F3D" w:rsidRPr="008F0DB0" w:rsidRDefault="00E57F3D" w:rsidP="00E57F3D">
      <w:pPr>
        <w:rPr>
          <w:b/>
        </w:rPr>
      </w:pPr>
      <w:r w:rsidRPr="008F0DB0">
        <w:rPr>
          <w:b/>
        </w:rPr>
        <w:t xml:space="preserve">Figure </w:t>
      </w:r>
      <w:r w:rsidR="00265F75">
        <w:rPr>
          <w:b/>
        </w:rPr>
        <w:t>2</w:t>
      </w:r>
      <w:r w:rsidR="009D37F3">
        <w:rPr>
          <w:b/>
        </w:rPr>
        <w:t>3</w:t>
      </w:r>
      <w:r w:rsidRPr="008F0DB0">
        <w:rPr>
          <w:b/>
        </w:rPr>
        <w:t>: Smoking prevalence in adults – current smokers, Peterborough &amp; Nearest Socio-Economic Neighbours- 2016</w:t>
      </w:r>
    </w:p>
    <w:p w14:paraId="7015AA25" w14:textId="77777777" w:rsidR="00E57F3D" w:rsidRPr="008F0DB0" w:rsidRDefault="00E57F3D" w:rsidP="00E57F3D">
      <w:pPr>
        <w:rPr>
          <w:b/>
          <w:sz w:val="16"/>
          <w:szCs w:val="16"/>
        </w:rPr>
      </w:pPr>
      <w:r w:rsidRPr="008F0DB0">
        <w:rPr>
          <w:noProof/>
          <w:lang w:eastAsia="en-GB"/>
        </w:rPr>
        <w:drawing>
          <wp:inline distT="0" distB="0" distL="0" distR="0" wp14:anchorId="0CBA77E8" wp14:editId="6896C57D">
            <wp:extent cx="5731510" cy="248094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480945"/>
                    </a:xfrm>
                    <a:prstGeom prst="rect">
                      <a:avLst/>
                    </a:prstGeom>
                  </pic:spPr>
                </pic:pic>
              </a:graphicData>
            </a:graphic>
          </wp:inline>
        </w:drawing>
      </w:r>
      <w:r w:rsidRPr="008F0DB0">
        <w:rPr>
          <w:b/>
          <w:sz w:val="16"/>
          <w:szCs w:val="16"/>
        </w:rPr>
        <w:t xml:space="preserve"> Source: Local tobacco control profiles, Public Health England </w:t>
      </w:r>
    </w:p>
    <w:p w14:paraId="0A2D3539" w14:textId="77777777" w:rsidR="00454B46" w:rsidRDefault="00E57F3D" w:rsidP="00E57F3D">
      <w:r w:rsidRPr="008F0DB0">
        <w:t>Peterborough has the 9</w:t>
      </w:r>
      <w:r w:rsidRPr="008F0DB0">
        <w:rPr>
          <w:vertAlign w:val="superscript"/>
        </w:rPr>
        <w:t>th</w:t>
      </w:r>
      <w:r w:rsidRPr="008F0DB0">
        <w:t xml:space="preserve"> highest smoking prevalence within its Chartered Institute of Finance &amp; Public Accountancy (CIPFA) group of nearest socio-economic neighbours </w:t>
      </w:r>
      <w:r w:rsidR="00CF425E">
        <w:t xml:space="preserve">(a total of sixteen local authorities including Peterborough) </w:t>
      </w:r>
      <w:r w:rsidRPr="008F0DB0">
        <w:t>and is one of 8 local authorities within this group to have statistically similar</w:t>
      </w:r>
      <w:r w:rsidR="006B0A10" w:rsidRPr="008F0DB0">
        <w:t xml:space="preserve"> prevalence to that of England.</w:t>
      </w:r>
    </w:p>
    <w:p w14:paraId="035F6EDA" w14:textId="79EA1CB6" w:rsidR="00E57F3D" w:rsidRPr="00093737" w:rsidRDefault="00E57F3D" w:rsidP="00E57F3D">
      <w:pPr>
        <w:rPr>
          <w:b/>
        </w:rPr>
      </w:pPr>
      <w:r w:rsidRPr="00093737">
        <w:rPr>
          <w:b/>
        </w:rPr>
        <w:t xml:space="preserve">Figure </w:t>
      </w:r>
      <w:r w:rsidR="00265F75">
        <w:rPr>
          <w:b/>
        </w:rPr>
        <w:t>2</w:t>
      </w:r>
      <w:r w:rsidR="009D37F3">
        <w:rPr>
          <w:b/>
        </w:rPr>
        <w:t>4</w:t>
      </w:r>
      <w:r w:rsidRPr="00093737">
        <w:rPr>
          <w:b/>
        </w:rPr>
        <w:t>: Smoking prevalence in adults – current smokers who work in routine &amp; manual occupations, Peterborough Trend, 2012 - 2016</w:t>
      </w:r>
    </w:p>
    <w:p w14:paraId="7F2C5BF0" w14:textId="77777777" w:rsidR="00E57F3D" w:rsidRPr="00C4430F" w:rsidRDefault="00E57F3D" w:rsidP="00E57F3D">
      <w:pPr>
        <w:rPr>
          <w:highlight w:val="yellow"/>
        </w:rPr>
      </w:pPr>
    </w:p>
    <w:p w14:paraId="63CFEF9C" w14:textId="77777777" w:rsidR="00E57F3D" w:rsidRPr="00093737" w:rsidRDefault="00E57F3D" w:rsidP="00E57F3D">
      <w:r w:rsidRPr="00093737">
        <w:rPr>
          <w:noProof/>
          <w:lang w:eastAsia="en-GB"/>
        </w:rPr>
        <w:drawing>
          <wp:inline distT="0" distB="0" distL="0" distR="0" wp14:anchorId="7B232DD0" wp14:editId="0FA189DD">
            <wp:extent cx="5731510" cy="1692275"/>
            <wp:effectExtent l="0" t="0" r="254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692275"/>
                    </a:xfrm>
                    <a:prstGeom prst="rect">
                      <a:avLst/>
                    </a:prstGeom>
                  </pic:spPr>
                </pic:pic>
              </a:graphicData>
            </a:graphic>
          </wp:inline>
        </w:drawing>
      </w:r>
    </w:p>
    <w:p w14:paraId="3B282364" w14:textId="77777777" w:rsidR="00E57F3D" w:rsidRPr="00565EC7" w:rsidRDefault="00E57F3D" w:rsidP="00E57F3D">
      <w:pPr>
        <w:rPr>
          <w:b/>
          <w:sz w:val="18"/>
          <w:szCs w:val="18"/>
        </w:rPr>
      </w:pPr>
      <w:r w:rsidRPr="00565EC7">
        <w:rPr>
          <w:b/>
          <w:sz w:val="18"/>
          <w:szCs w:val="18"/>
        </w:rPr>
        <w:t>Source: Local tobacco control profiles, Public Health England</w:t>
      </w:r>
      <w:r w:rsidR="00A546B7" w:rsidRPr="00565EC7">
        <w:rPr>
          <w:b/>
          <w:sz w:val="18"/>
          <w:szCs w:val="18"/>
        </w:rPr>
        <w:t xml:space="preserve"> </w:t>
      </w:r>
    </w:p>
    <w:p w14:paraId="0DE28680" w14:textId="77777777" w:rsidR="006B0A10" w:rsidRDefault="00E57F3D" w:rsidP="00E57F3D">
      <w:r w:rsidRPr="00565EC7">
        <w:t>Smoking prevalence is higher among routine &amp; manual workers than the overall population for both Peterborough and England. The Peterborough prevalence value of 27.9% for 2016 is statistically similar, to Englan</w:t>
      </w:r>
      <w:r w:rsidR="00CF425E">
        <w:t>d</w:t>
      </w:r>
      <w:r w:rsidR="009B6535" w:rsidRPr="00565EC7">
        <w:t>.</w:t>
      </w:r>
    </w:p>
    <w:p w14:paraId="464EA7CE" w14:textId="77777777" w:rsidR="006212B3" w:rsidRDefault="006212B3" w:rsidP="00E57F3D"/>
    <w:p w14:paraId="5288525E" w14:textId="77777777" w:rsidR="006212B3" w:rsidRDefault="006212B3" w:rsidP="00E57F3D"/>
    <w:p w14:paraId="4A70F724" w14:textId="6635E9FC" w:rsidR="00E57F3D" w:rsidRPr="00565EC7" w:rsidRDefault="00E57F3D" w:rsidP="00E57F3D">
      <w:pPr>
        <w:rPr>
          <w:b/>
        </w:rPr>
      </w:pPr>
      <w:r w:rsidRPr="00565EC7">
        <w:rPr>
          <w:b/>
        </w:rPr>
        <w:lastRenderedPageBreak/>
        <w:t xml:space="preserve">Figure </w:t>
      </w:r>
      <w:r w:rsidR="004F301E">
        <w:rPr>
          <w:b/>
        </w:rPr>
        <w:t>2</w:t>
      </w:r>
      <w:r w:rsidR="009D37F3">
        <w:rPr>
          <w:b/>
        </w:rPr>
        <w:t>5</w:t>
      </w:r>
      <w:r w:rsidRPr="00565EC7">
        <w:rPr>
          <w:b/>
        </w:rPr>
        <w:t>: Smoking prevalence in adults – current smokers who work in routine &amp; manual occupations, Peterborough &amp; Nearest Socio-Economic Neighbours 2016</w:t>
      </w:r>
    </w:p>
    <w:p w14:paraId="6AC5F3B2" w14:textId="77777777" w:rsidR="00E57F3D" w:rsidRPr="00565EC7" w:rsidRDefault="00E57F3D" w:rsidP="00E57F3D">
      <w:r w:rsidRPr="00565EC7">
        <w:rPr>
          <w:noProof/>
          <w:lang w:eastAsia="en-GB"/>
        </w:rPr>
        <w:drawing>
          <wp:inline distT="0" distB="0" distL="0" distR="0" wp14:anchorId="43329C28" wp14:editId="079D7F34">
            <wp:extent cx="5731510" cy="249237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492375"/>
                    </a:xfrm>
                    <a:prstGeom prst="rect">
                      <a:avLst/>
                    </a:prstGeom>
                  </pic:spPr>
                </pic:pic>
              </a:graphicData>
            </a:graphic>
          </wp:inline>
        </w:drawing>
      </w:r>
    </w:p>
    <w:p w14:paraId="4722E8C7" w14:textId="77777777" w:rsidR="00E57F3D" w:rsidRPr="00565EC7" w:rsidRDefault="00E57F3D" w:rsidP="00E57F3D">
      <w:pPr>
        <w:rPr>
          <w:b/>
          <w:sz w:val="16"/>
          <w:szCs w:val="16"/>
        </w:rPr>
      </w:pPr>
      <w:r w:rsidRPr="00565EC7">
        <w:rPr>
          <w:b/>
          <w:sz w:val="16"/>
          <w:szCs w:val="16"/>
        </w:rPr>
        <w:t>Source: Local tobacco control profiles, Public Health England</w:t>
      </w:r>
      <w:r w:rsidR="00385CD6" w:rsidRPr="00565EC7">
        <w:rPr>
          <w:b/>
          <w:sz w:val="16"/>
          <w:szCs w:val="16"/>
        </w:rPr>
        <w:t xml:space="preserve"> </w:t>
      </w:r>
    </w:p>
    <w:p w14:paraId="2148F08A" w14:textId="77777777" w:rsidR="00E57F3D" w:rsidRPr="00565EC7" w:rsidRDefault="00E57F3D" w:rsidP="00E57F3D">
      <w:r w:rsidRPr="00565EC7">
        <w:t xml:space="preserve">Peterborough is one of 11 local authorities within its group of nearest socio-economic neighbours to be statistically similar to England for smoking prevalence in routine and manual workers. </w:t>
      </w:r>
    </w:p>
    <w:p w14:paraId="0640943C" w14:textId="77A6DD31" w:rsidR="00E57F3D" w:rsidRPr="00F8205D" w:rsidRDefault="00E57F3D" w:rsidP="00E57F3D">
      <w:pPr>
        <w:rPr>
          <w:b/>
        </w:rPr>
      </w:pPr>
      <w:r w:rsidRPr="00F8205D">
        <w:rPr>
          <w:b/>
        </w:rPr>
        <w:t xml:space="preserve">Figure </w:t>
      </w:r>
      <w:r w:rsidR="004F301E">
        <w:rPr>
          <w:b/>
        </w:rPr>
        <w:t>2</w:t>
      </w:r>
      <w:r w:rsidR="009D37F3">
        <w:rPr>
          <w:b/>
        </w:rPr>
        <w:t>6</w:t>
      </w:r>
      <w:r w:rsidRPr="00F8205D">
        <w:rPr>
          <w:b/>
        </w:rPr>
        <w:t>: Smoking attributable hospital admissions, Peterborough trend 2009/10 – 2015/16, directly age-standardised rate per 100,000</w:t>
      </w:r>
    </w:p>
    <w:p w14:paraId="76837AD0" w14:textId="77777777" w:rsidR="00E57F3D" w:rsidRPr="00F8205D" w:rsidRDefault="00E57F3D" w:rsidP="00E57F3D">
      <w:r w:rsidRPr="00F8205D">
        <w:rPr>
          <w:noProof/>
          <w:lang w:eastAsia="en-GB"/>
        </w:rPr>
        <w:drawing>
          <wp:inline distT="0" distB="0" distL="0" distR="0" wp14:anchorId="4025AB1B" wp14:editId="00221403">
            <wp:extent cx="5731510" cy="1656080"/>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656080"/>
                    </a:xfrm>
                    <a:prstGeom prst="rect">
                      <a:avLst/>
                    </a:prstGeom>
                  </pic:spPr>
                </pic:pic>
              </a:graphicData>
            </a:graphic>
          </wp:inline>
        </w:drawing>
      </w:r>
    </w:p>
    <w:p w14:paraId="2D0B8688" w14:textId="77777777" w:rsidR="00E57F3D" w:rsidRPr="00F8205D" w:rsidRDefault="00E57F3D" w:rsidP="00E57F3D">
      <w:pPr>
        <w:rPr>
          <w:b/>
          <w:sz w:val="16"/>
          <w:szCs w:val="16"/>
        </w:rPr>
      </w:pPr>
      <w:r w:rsidRPr="00F8205D">
        <w:rPr>
          <w:b/>
          <w:sz w:val="16"/>
          <w:szCs w:val="16"/>
        </w:rPr>
        <w:t>Source: Local Tobacco Control Profiles, Public Health England</w:t>
      </w:r>
      <w:r w:rsidR="00385CD6" w:rsidRPr="00F8205D">
        <w:rPr>
          <w:b/>
          <w:sz w:val="16"/>
          <w:szCs w:val="16"/>
        </w:rPr>
        <w:t xml:space="preserve"> </w:t>
      </w:r>
    </w:p>
    <w:p w14:paraId="2E34EABF" w14:textId="77777777" w:rsidR="006B0A10" w:rsidRPr="00F8205D" w:rsidRDefault="00E57F3D" w:rsidP="00E57F3D">
      <w:r w:rsidRPr="00F8205D">
        <w:t>The directly age-standardised rate of smoking attributable hospital admissions in Peterborough has been statistically significantly worse than Eng</w:t>
      </w:r>
      <w:r w:rsidR="009B6535" w:rsidRPr="00F8205D">
        <w:t>land for six consecutive years.</w:t>
      </w:r>
      <w:r w:rsidR="009D2D6F">
        <w:t xml:space="preserve"> This is likely to reflect historical smoking rates in the area as well as current trends. </w:t>
      </w:r>
    </w:p>
    <w:p w14:paraId="3F1E64F9" w14:textId="77777777" w:rsidR="00E900DA" w:rsidRDefault="00E900DA" w:rsidP="00E57F3D"/>
    <w:p w14:paraId="0C147828" w14:textId="77777777" w:rsidR="00E900DA" w:rsidRDefault="00E900DA" w:rsidP="00E57F3D"/>
    <w:p w14:paraId="085245E4" w14:textId="77777777" w:rsidR="00E900DA" w:rsidRDefault="00E900DA" w:rsidP="00E57F3D"/>
    <w:p w14:paraId="574FE783" w14:textId="77777777" w:rsidR="00E900DA" w:rsidRDefault="00E900DA" w:rsidP="00E57F3D"/>
    <w:p w14:paraId="2F716276" w14:textId="77777777" w:rsidR="00E900DA" w:rsidRDefault="00E900DA" w:rsidP="00E57F3D"/>
    <w:p w14:paraId="2BDB027D" w14:textId="77777777" w:rsidR="00E900DA" w:rsidRDefault="00E900DA" w:rsidP="00E57F3D"/>
    <w:p w14:paraId="0BFB430A" w14:textId="79A837F8" w:rsidR="00E57F3D" w:rsidRPr="00F8205D" w:rsidRDefault="00E57F3D" w:rsidP="00E57F3D">
      <w:pPr>
        <w:rPr>
          <w:b/>
        </w:rPr>
      </w:pPr>
      <w:r w:rsidRPr="00F8205D">
        <w:rPr>
          <w:b/>
        </w:rPr>
        <w:lastRenderedPageBreak/>
        <w:t xml:space="preserve">Figure </w:t>
      </w:r>
      <w:r w:rsidR="004F301E">
        <w:rPr>
          <w:b/>
        </w:rPr>
        <w:t>2</w:t>
      </w:r>
      <w:r w:rsidR="009D37F3">
        <w:rPr>
          <w:b/>
        </w:rPr>
        <w:t>7</w:t>
      </w:r>
      <w:r w:rsidRPr="00F8205D">
        <w:rPr>
          <w:b/>
        </w:rPr>
        <w:t>: Potential years of life lost due to smoking related illness, Peterborough 2013-15, directly age-standardised rate per 100,000</w:t>
      </w:r>
    </w:p>
    <w:p w14:paraId="41479101" w14:textId="77777777" w:rsidR="00E57F3D" w:rsidRPr="00C4430F" w:rsidRDefault="00E57F3D" w:rsidP="00E57F3D">
      <w:pPr>
        <w:rPr>
          <w:highlight w:val="yellow"/>
        </w:rPr>
      </w:pPr>
      <w:r w:rsidRPr="00C4430F">
        <w:rPr>
          <w:noProof/>
          <w:highlight w:val="yellow"/>
          <w:lang w:eastAsia="en-GB"/>
        </w:rPr>
        <w:drawing>
          <wp:inline distT="0" distB="0" distL="0" distR="0" wp14:anchorId="36666B77" wp14:editId="12358CCD">
            <wp:extent cx="5731510" cy="172212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1722120"/>
                    </a:xfrm>
                    <a:prstGeom prst="rect">
                      <a:avLst/>
                    </a:prstGeom>
                  </pic:spPr>
                </pic:pic>
              </a:graphicData>
            </a:graphic>
          </wp:inline>
        </w:drawing>
      </w:r>
    </w:p>
    <w:p w14:paraId="719299F1" w14:textId="77777777" w:rsidR="00E57F3D" w:rsidRPr="00DC04E9" w:rsidRDefault="00E57F3D" w:rsidP="00E57F3D">
      <w:pPr>
        <w:rPr>
          <w:b/>
          <w:sz w:val="16"/>
          <w:szCs w:val="16"/>
        </w:rPr>
      </w:pPr>
      <w:r w:rsidRPr="00DC04E9">
        <w:rPr>
          <w:b/>
          <w:sz w:val="16"/>
          <w:szCs w:val="16"/>
        </w:rPr>
        <w:t>Source: Local Tobacco Control Profiles, Public Health England</w:t>
      </w:r>
      <w:r w:rsidR="00385CD6" w:rsidRPr="00DC04E9">
        <w:rPr>
          <w:b/>
          <w:sz w:val="16"/>
          <w:szCs w:val="16"/>
        </w:rPr>
        <w:t xml:space="preserve"> </w:t>
      </w:r>
    </w:p>
    <w:p w14:paraId="2028B6CD" w14:textId="77777777" w:rsidR="00E57F3D" w:rsidRPr="00DC04E9" w:rsidRDefault="00E57F3D" w:rsidP="00E57F3D">
      <w:r w:rsidRPr="00DC04E9">
        <w:t>Data show that the directly age-standardised rate of potential years of life lost due to smoking related illness in Peterborough for 2013-15 is 1,689 years, statistically significantly higher than the England rate of 1,399.</w:t>
      </w:r>
    </w:p>
    <w:p w14:paraId="54F9A0E0" w14:textId="2EA8B602" w:rsidR="00E57F3D" w:rsidRPr="00DC04E9" w:rsidRDefault="00E57F3D" w:rsidP="00E57F3D">
      <w:pPr>
        <w:rPr>
          <w:b/>
        </w:rPr>
      </w:pPr>
      <w:r w:rsidRPr="00DC04E9">
        <w:rPr>
          <w:b/>
        </w:rPr>
        <w:t xml:space="preserve">Figure </w:t>
      </w:r>
      <w:r w:rsidR="004F301E">
        <w:rPr>
          <w:b/>
        </w:rPr>
        <w:t>2</w:t>
      </w:r>
      <w:r w:rsidR="009D37F3">
        <w:rPr>
          <w:b/>
        </w:rPr>
        <w:t>8</w:t>
      </w:r>
      <w:r w:rsidRPr="00DC04E9">
        <w:rPr>
          <w:b/>
        </w:rPr>
        <w:t>: Hospital admissions for asthma, under 19 years, Peterborough trend 2011/12 – 2015/16, crude rate per 100,000</w:t>
      </w:r>
    </w:p>
    <w:p w14:paraId="079D9961" w14:textId="77777777" w:rsidR="00E57F3D" w:rsidRPr="00DC04E9" w:rsidRDefault="00E57F3D" w:rsidP="00E57F3D">
      <w:r w:rsidRPr="00DC04E9">
        <w:rPr>
          <w:noProof/>
          <w:lang w:eastAsia="en-GB"/>
        </w:rPr>
        <w:drawing>
          <wp:inline distT="0" distB="0" distL="0" distR="0" wp14:anchorId="2B674ACC" wp14:editId="34AD4209">
            <wp:extent cx="5731510" cy="168529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685290"/>
                    </a:xfrm>
                    <a:prstGeom prst="rect">
                      <a:avLst/>
                    </a:prstGeom>
                  </pic:spPr>
                </pic:pic>
              </a:graphicData>
            </a:graphic>
          </wp:inline>
        </w:drawing>
      </w:r>
    </w:p>
    <w:p w14:paraId="4411D636" w14:textId="77777777" w:rsidR="00E57F3D" w:rsidRPr="00DC04E9" w:rsidRDefault="00E57F3D" w:rsidP="00E57F3D">
      <w:pPr>
        <w:rPr>
          <w:b/>
          <w:sz w:val="16"/>
          <w:szCs w:val="16"/>
        </w:rPr>
      </w:pPr>
      <w:r w:rsidRPr="00DC04E9">
        <w:rPr>
          <w:b/>
          <w:sz w:val="16"/>
          <w:szCs w:val="16"/>
        </w:rPr>
        <w:t>Source: Local Tobacco Control Profiles, Public Health England</w:t>
      </w:r>
      <w:r w:rsidR="00385CD6" w:rsidRPr="00DC04E9">
        <w:rPr>
          <w:b/>
          <w:sz w:val="16"/>
          <w:szCs w:val="16"/>
        </w:rPr>
        <w:t xml:space="preserve"> </w:t>
      </w:r>
    </w:p>
    <w:p w14:paraId="7B53A364" w14:textId="77777777" w:rsidR="00BC7C44" w:rsidRPr="00E37249" w:rsidRDefault="00E57F3D" w:rsidP="00E57F3D">
      <w:r w:rsidRPr="00DC04E9">
        <w:t xml:space="preserve">It is well </w:t>
      </w:r>
      <w:r w:rsidRPr="00E37249">
        <w:t xml:space="preserve">documented that tobacco smoke is a risk factor for developing asthma and exposure to second hand smoke can </w:t>
      </w:r>
      <w:r w:rsidR="00191E9A">
        <w:t>affect</w:t>
      </w:r>
      <w:r w:rsidRPr="00E37249">
        <w:t xml:space="preserve"> asthma sufferers. Peterborough has had statistically significantly higher crude rates of hospital admissions in under 19 year olds than England for asthma for each year within the above analysis</w:t>
      </w:r>
      <w:r w:rsidR="00942C8E">
        <w:t>, although this may reflect a number of factors in addition to smoking rates</w:t>
      </w:r>
      <w:r w:rsidRPr="00E37249">
        <w:t>.</w:t>
      </w:r>
    </w:p>
    <w:p w14:paraId="52B021FF" w14:textId="77777777" w:rsidR="00E900DA" w:rsidRDefault="00E900DA" w:rsidP="00E57F3D">
      <w:pPr>
        <w:rPr>
          <w:b/>
        </w:rPr>
      </w:pPr>
    </w:p>
    <w:p w14:paraId="4A15186A" w14:textId="77777777" w:rsidR="00E900DA" w:rsidRDefault="00E900DA" w:rsidP="00E57F3D">
      <w:pPr>
        <w:rPr>
          <w:b/>
        </w:rPr>
      </w:pPr>
    </w:p>
    <w:p w14:paraId="2656801D" w14:textId="77777777" w:rsidR="00E900DA" w:rsidRDefault="00E900DA" w:rsidP="00E57F3D">
      <w:pPr>
        <w:rPr>
          <w:b/>
        </w:rPr>
      </w:pPr>
    </w:p>
    <w:p w14:paraId="5F7D97B3" w14:textId="77777777" w:rsidR="00E900DA" w:rsidRDefault="00E900DA" w:rsidP="00E57F3D">
      <w:pPr>
        <w:rPr>
          <w:b/>
        </w:rPr>
      </w:pPr>
    </w:p>
    <w:p w14:paraId="70318C96" w14:textId="77777777" w:rsidR="00E900DA" w:rsidRDefault="00E900DA" w:rsidP="00E57F3D">
      <w:pPr>
        <w:rPr>
          <w:b/>
        </w:rPr>
      </w:pPr>
    </w:p>
    <w:p w14:paraId="37EB392C" w14:textId="77777777" w:rsidR="00E900DA" w:rsidRDefault="00E900DA" w:rsidP="00E57F3D">
      <w:pPr>
        <w:rPr>
          <w:b/>
        </w:rPr>
      </w:pPr>
    </w:p>
    <w:p w14:paraId="55FD2F5D" w14:textId="77777777" w:rsidR="00E900DA" w:rsidRDefault="00E900DA" w:rsidP="00E57F3D">
      <w:pPr>
        <w:rPr>
          <w:b/>
        </w:rPr>
      </w:pPr>
    </w:p>
    <w:p w14:paraId="6D0EEF94" w14:textId="5BB5F39E" w:rsidR="00E57F3D" w:rsidRPr="00E37249" w:rsidRDefault="00E57F3D" w:rsidP="00E57F3D">
      <w:pPr>
        <w:rPr>
          <w:b/>
        </w:rPr>
      </w:pPr>
      <w:r w:rsidRPr="00E37249">
        <w:rPr>
          <w:b/>
        </w:rPr>
        <w:lastRenderedPageBreak/>
        <w:t xml:space="preserve">Figure </w:t>
      </w:r>
      <w:r w:rsidR="004F301E">
        <w:rPr>
          <w:b/>
        </w:rPr>
        <w:t>2</w:t>
      </w:r>
      <w:r w:rsidR="009D37F3">
        <w:rPr>
          <w:b/>
        </w:rPr>
        <w:t>9</w:t>
      </w:r>
      <w:r w:rsidRPr="00E37249">
        <w:rPr>
          <w:b/>
        </w:rPr>
        <w:t>: Emergency hospital admissions for Chronic Obstructive Pulmonary Disease, Peterborough trend 2010/11 – 2015/16, directly age-standardised rate per 100,000</w:t>
      </w:r>
    </w:p>
    <w:p w14:paraId="7109F713" w14:textId="77777777" w:rsidR="00E57F3D" w:rsidRPr="00E37249" w:rsidRDefault="00E57F3D" w:rsidP="00E57F3D">
      <w:pPr>
        <w:rPr>
          <w:b/>
        </w:rPr>
      </w:pPr>
      <w:r w:rsidRPr="00E37249">
        <w:rPr>
          <w:noProof/>
          <w:lang w:eastAsia="en-GB"/>
        </w:rPr>
        <w:drawing>
          <wp:inline distT="0" distB="0" distL="0" distR="0" wp14:anchorId="75CB2982" wp14:editId="0E04630E">
            <wp:extent cx="5731510" cy="169799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697990"/>
                    </a:xfrm>
                    <a:prstGeom prst="rect">
                      <a:avLst/>
                    </a:prstGeom>
                  </pic:spPr>
                </pic:pic>
              </a:graphicData>
            </a:graphic>
          </wp:inline>
        </w:drawing>
      </w:r>
    </w:p>
    <w:p w14:paraId="26588CEA" w14:textId="77777777" w:rsidR="00E57F3D" w:rsidRPr="00E37249" w:rsidRDefault="00E57F3D" w:rsidP="00E57F3D">
      <w:pPr>
        <w:rPr>
          <w:b/>
          <w:sz w:val="16"/>
          <w:szCs w:val="16"/>
        </w:rPr>
      </w:pPr>
      <w:r w:rsidRPr="00E37249">
        <w:rPr>
          <w:b/>
          <w:sz w:val="16"/>
          <w:szCs w:val="16"/>
        </w:rPr>
        <w:t>Source: Local Tobacco Control Profiles, Public Health England</w:t>
      </w:r>
      <w:r w:rsidR="00385CD6" w:rsidRPr="00E37249">
        <w:rPr>
          <w:b/>
          <w:sz w:val="16"/>
          <w:szCs w:val="16"/>
        </w:rPr>
        <w:t xml:space="preserve"> </w:t>
      </w:r>
    </w:p>
    <w:p w14:paraId="2E22ADF9" w14:textId="19A909DE" w:rsidR="00E57F3D" w:rsidRPr="003E776B" w:rsidRDefault="00E57F3D" w:rsidP="00E57F3D">
      <w:r w:rsidRPr="00E37249">
        <w:t xml:space="preserve">The directly age-standardised rate of emergency hospital admissions for </w:t>
      </w:r>
      <w:r w:rsidR="00942C8E">
        <w:t>chronic obstructive pulmonary disease (</w:t>
      </w:r>
      <w:r w:rsidRPr="00E37249">
        <w:t>COPD</w:t>
      </w:r>
      <w:r w:rsidR="00942C8E">
        <w:t xml:space="preserve">) </w:t>
      </w:r>
      <w:r w:rsidRPr="00E37249">
        <w:t xml:space="preserve">in Peterborough has </w:t>
      </w:r>
      <w:r w:rsidRPr="003E776B">
        <w:t>been statistically significantly worse than England for two consecutive years, having been statistically similar in 2013/14 and statistically significantly better in 2011/12.</w:t>
      </w:r>
      <w:r w:rsidR="00942C8E">
        <w:t xml:space="preserve"> Smoking is a strong causative factor for COPD in the longer term, but other factors are likely to affect year on year variation in admission rates. </w:t>
      </w:r>
    </w:p>
    <w:p w14:paraId="0378EF72" w14:textId="2370462C" w:rsidR="00E57F3D" w:rsidRPr="003E776B" w:rsidRDefault="00E57F3D" w:rsidP="00E57F3D">
      <w:pPr>
        <w:rPr>
          <w:b/>
        </w:rPr>
      </w:pPr>
      <w:r w:rsidRPr="003E776B">
        <w:rPr>
          <w:b/>
        </w:rPr>
        <w:t xml:space="preserve">Figure </w:t>
      </w:r>
      <w:r w:rsidR="009D37F3">
        <w:rPr>
          <w:b/>
        </w:rPr>
        <w:t>30</w:t>
      </w:r>
      <w:r w:rsidRPr="003E776B">
        <w:rPr>
          <w:b/>
        </w:rPr>
        <w:t>: Smoking Prevalence (Residents Aged 15+), Greater Peterborough Local Commissioning Group General Practices, 2015/16</w:t>
      </w:r>
    </w:p>
    <w:tbl>
      <w:tblPr>
        <w:tblW w:w="5186" w:type="pct"/>
        <w:tblLayout w:type="fixed"/>
        <w:tblLook w:val="04A0" w:firstRow="1" w:lastRow="0" w:firstColumn="1" w:lastColumn="0" w:noHBand="0" w:noVBand="1"/>
      </w:tblPr>
      <w:tblGrid>
        <w:gridCol w:w="886"/>
        <w:gridCol w:w="2232"/>
        <w:gridCol w:w="990"/>
        <w:gridCol w:w="1134"/>
        <w:gridCol w:w="992"/>
        <w:gridCol w:w="851"/>
        <w:gridCol w:w="1034"/>
        <w:gridCol w:w="1232"/>
      </w:tblGrid>
      <w:tr w:rsidR="00E57F3D" w:rsidRPr="003E776B" w14:paraId="2833B702" w14:textId="77777777" w:rsidTr="00A05969">
        <w:trPr>
          <w:trHeight w:val="675"/>
          <w:tblHeader/>
        </w:trPr>
        <w:tc>
          <w:tcPr>
            <w:tcW w:w="473"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1868E8D" w14:textId="77777777" w:rsidR="00E57F3D" w:rsidRPr="003E776B" w:rsidRDefault="00E57F3D" w:rsidP="00BC0127">
            <w:pPr>
              <w:spacing w:after="0" w:line="240" w:lineRule="auto"/>
              <w:jc w:val="center"/>
              <w:rPr>
                <w:rFonts w:ascii="Calibri" w:eastAsia="Times New Roman" w:hAnsi="Calibri" w:cs="Times New Roman"/>
                <w:b/>
                <w:bCs/>
                <w:sz w:val="16"/>
                <w:szCs w:val="16"/>
                <w:lang w:eastAsia="en-GB"/>
              </w:rPr>
            </w:pPr>
            <w:r w:rsidRPr="003E776B">
              <w:rPr>
                <w:rFonts w:ascii="Calibri" w:eastAsia="Times New Roman" w:hAnsi="Calibri" w:cs="Times New Roman"/>
                <w:b/>
                <w:bCs/>
                <w:sz w:val="16"/>
                <w:szCs w:val="16"/>
                <w:lang w:eastAsia="en-GB"/>
              </w:rPr>
              <w:t>Practice Code</w:t>
            </w:r>
          </w:p>
        </w:tc>
        <w:tc>
          <w:tcPr>
            <w:tcW w:w="1193" w:type="pct"/>
            <w:tcBorders>
              <w:top w:val="single" w:sz="4" w:space="0" w:color="auto"/>
              <w:left w:val="nil"/>
              <w:bottom w:val="single" w:sz="4" w:space="0" w:color="auto"/>
              <w:right w:val="single" w:sz="4" w:space="0" w:color="auto"/>
            </w:tcBorders>
            <w:shd w:val="clear" w:color="000000" w:fill="C5D9F1"/>
            <w:noWrap/>
            <w:vAlign w:val="center"/>
            <w:hideMark/>
          </w:tcPr>
          <w:p w14:paraId="3217A285" w14:textId="77777777" w:rsidR="00E57F3D" w:rsidRPr="003E776B" w:rsidRDefault="00E57F3D" w:rsidP="00BC0127">
            <w:pPr>
              <w:spacing w:after="0" w:line="240" w:lineRule="auto"/>
              <w:jc w:val="center"/>
              <w:rPr>
                <w:rFonts w:ascii="Calibri" w:eastAsia="Times New Roman" w:hAnsi="Calibri" w:cs="Times New Roman"/>
                <w:b/>
                <w:bCs/>
                <w:sz w:val="16"/>
                <w:szCs w:val="16"/>
                <w:lang w:eastAsia="en-GB"/>
              </w:rPr>
            </w:pPr>
            <w:r w:rsidRPr="003E776B">
              <w:rPr>
                <w:rFonts w:ascii="Calibri" w:eastAsia="Times New Roman" w:hAnsi="Calibri" w:cs="Times New Roman"/>
                <w:b/>
                <w:bCs/>
                <w:sz w:val="16"/>
                <w:szCs w:val="16"/>
                <w:lang w:eastAsia="en-GB"/>
              </w:rPr>
              <w:t>Practice Name</w:t>
            </w:r>
          </w:p>
        </w:tc>
        <w:tc>
          <w:tcPr>
            <w:tcW w:w="529" w:type="pct"/>
            <w:tcBorders>
              <w:top w:val="single" w:sz="4" w:space="0" w:color="auto"/>
              <w:left w:val="nil"/>
              <w:bottom w:val="single" w:sz="4" w:space="0" w:color="auto"/>
              <w:right w:val="single" w:sz="4" w:space="0" w:color="auto"/>
            </w:tcBorders>
            <w:shd w:val="clear" w:color="000000" w:fill="C5D9F1"/>
            <w:noWrap/>
            <w:vAlign w:val="center"/>
            <w:hideMark/>
          </w:tcPr>
          <w:p w14:paraId="4FC2A65A" w14:textId="77777777" w:rsidR="00E57F3D" w:rsidRPr="003E776B" w:rsidRDefault="00E57F3D" w:rsidP="00BC0127">
            <w:pPr>
              <w:spacing w:after="0" w:line="240" w:lineRule="auto"/>
              <w:jc w:val="center"/>
              <w:rPr>
                <w:rFonts w:ascii="Calibri" w:eastAsia="Times New Roman" w:hAnsi="Calibri" w:cs="Times New Roman"/>
                <w:b/>
                <w:bCs/>
                <w:sz w:val="16"/>
                <w:szCs w:val="16"/>
                <w:lang w:eastAsia="en-GB"/>
              </w:rPr>
            </w:pPr>
            <w:r w:rsidRPr="003E776B">
              <w:rPr>
                <w:rFonts w:ascii="Calibri" w:eastAsia="Times New Roman" w:hAnsi="Calibri" w:cs="Times New Roman"/>
                <w:b/>
                <w:bCs/>
                <w:sz w:val="16"/>
                <w:szCs w:val="16"/>
                <w:lang w:eastAsia="en-GB"/>
              </w:rPr>
              <w:t>Recorded Smokers (15+)</w:t>
            </w:r>
          </w:p>
        </w:tc>
        <w:tc>
          <w:tcPr>
            <w:tcW w:w="606" w:type="pct"/>
            <w:tcBorders>
              <w:top w:val="single" w:sz="4" w:space="0" w:color="auto"/>
              <w:left w:val="nil"/>
              <w:bottom w:val="single" w:sz="4" w:space="0" w:color="auto"/>
              <w:right w:val="single" w:sz="4" w:space="0" w:color="auto"/>
            </w:tcBorders>
            <w:shd w:val="clear" w:color="000000" w:fill="C5D9F1"/>
            <w:noWrap/>
            <w:vAlign w:val="center"/>
            <w:hideMark/>
          </w:tcPr>
          <w:p w14:paraId="7974A2F5" w14:textId="77777777" w:rsidR="00E57F3D" w:rsidRPr="003E776B" w:rsidRDefault="00E57F3D" w:rsidP="00BC0127">
            <w:pPr>
              <w:spacing w:after="0" w:line="240" w:lineRule="auto"/>
              <w:jc w:val="center"/>
              <w:rPr>
                <w:rFonts w:ascii="Calibri" w:eastAsia="Times New Roman" w:hAnsi="Calibri" w:cs="Times New Roman"/>
                <w:b/>
                <w:bCs/>
                <w:sz w:val="16"/>
                <w:szCs w:val="16"/>
                <w:lang w:eastAsia="en-GB"/>
              </w:rPr>
            </w:pPr>
            <w:r w:rsidRPr="003E776B">
              <w:rPr>
                <w:rFonts w:ascii="Calibri" w:eastAsia="Times New Roman" w:hAnsi="Calibri" w:cs="Times New Roman"/>
                <w:b/>
                <w:bCs/>
                <w:sz w:val="16"/>
                <w:szCs w:val="16"/>
                <w:lang w:eastAsia="en-GB"/>
              </w:rPr>
              <w:t>Practice Population (15+)</w:t>
            </w:r>
          </w:p>
        </w:tc>
        <w:tc>
          <w:tcPr>
            <w:tcW w:w="530" w:type="pct"/>
            <w:tcBorders>
              <w:top w:val="single" w:sz="4" w:space="0" w:color="auto"/>
              <w:left w:val="nil"/>
              <w:bottom w:val="single" w:sz="4" w:space="0" w:color="auto"/>
              <w:right w:val="single" w:sz="4" w:space="0" w:color="auto"/>
            </w:tcBorders>
            <w:shd w:val="clear" w:color="000000" w:fill="C5D9F1"/>
            <w:noWrap/>
            <w:vAlign w:val="center"/>
            <w:hideMark/>
          </w:tcPr>
          <w:p w14:paraId="0A9C9029" w14:textId="77777777" w:rsidR="00E57F3D" w:rsidRPr="003E776B" w:rsidRDefault="00E57F3D" w:rsidP="00BC0127">
            <w:pPr>
              <w:spacing w:after="0" w:line="240" w:lineRule="auto"/>
              <w:jc w:val="center"/>
              <w:rPr>
                <w:rFonts w:ascii="Calibri" w:eastAsia="Times New Roman" w:hAnsi="Calibri" w:cs="Times New Roman"/>
                <w:b/>
                <w:bCs/>
                <w:sz w:val="16"/>
                <w:szCs w:val="16"/>
                <w:lang w:eastAsia="en-GB"/>
              </w:rPr>
            </w:pPr>
            <w:r w:rsidRPr="003E776B">
              <w:rPr>
                <w:rFonts w:ascii="Calibri" w:eastAsia="Times New Roman" w:hAnsi="Calibri" w:cs="Times New Roman"/>
                <w:b/>
                <w:bCs/>
                <w:sz w:val="16"/>
                <w:szCs w:val="16"/>
                <w:lang w:eastAsia="en-GB"/>
              </w:rPr>
              <w:t>Prevalence (%)</w:t>
            </w:r>
          </w:p>
        </w:tc>
        <w:tc>
          <w:tcPr>
            <w:tcW w:w="455" w:type="pct"/>
            <w:tcBorders>
              <w:top w:val="single" w:sz="4" w:space="0" w:color="auto"/>
              <w:left w:val="nil"/>
              <w:bottom w:val="single" w:sz="4" w:space="0" w:color="auto"/>
              <w:right w:val="single" w:sz="4" w:space="0" w:color="auto"/>
            </w:tcBorders>
            <w:shd w:val="clear" w:color="000000" w:fill="C5D9F1"/>
            <w:vAlign w:val="center"/>
            <w:hideMark/>
          </w:tcPr>
          <w:p w14:paraId="335331D0" w14:textId="77777777" w:rsidR="00E57F3D" w:rsidRPr="003E776B" w:rsidRDefault="00E57F3D" w:rsidP="00BC0127">
            <w:pPr>
              <w:spacing w:after="0" w:line="240" w:lineRule="auto"/>
              <w:jc w:val="center"/>
              <w:rPr>
                <w:rFonts w:ascii="Calibri" w:eastAsia="Times New Roman" w:hAnsi="Calibri" w:cs="Times New Roman"/>
                <w:b/>
                <w:bCs/>
                <w:sz w:val="16"/>
                <w:szCs w:val="16"/>
                <w:lang w:eastAsia="en-GB"/>
              </w:rPr>
            </w:pPr>
            <w:r w:rsidRPr="003E776B">
              <w:rPr>
                <w:rFonts w:ascii="Calibri" w:eastAsia="Times New Roman" w:hAnsi="Calibri" w:cs="Times New Roman"/>
                <w:b/>
                <w:bCs/>
                <w:sz w:val="16"/>
                <w:szCs w:val="16"/>
                <w:lang w:eastAsia="en-GB"/>
              </w:rPr>
              <w:t>Lower CI (%)</w:t>
            </w:r>
          </w:p>
        </w:tc>
        <w:tc>
          <w:tcPr>
            <w:tcW w:w="553" w:type="pct"/>
            <w:tcBorders>
              <w:top w:val="single" w:sz="4" w:space="0" w:color="auto"/>
              <w:left w:val="nil"/>
              <w:bottom w:val="single" w:sz="4" w:space="0" w:color="auto"/>
              <w:right w:val="single" w:sz="4" w:space="0" w:color="auto"/>
            </w:tcBorders>
            <w:shd w:val="clear" w:color="000000" w:fill="C5D9F1"/>
            <w:vAlign w:val="center"/>
            <w:hideMark/>
          </w:tcPr>
          <w:p w14:paraId="19AAC5E4" w14:textId="77777777" w:rsidR="00E57F3D" w:rsidRPr="003E776B" w:rsidRDefault="00E57F3D" w:rsidP="00BC0127">
            <w:pPr>
              <w:spacing w:after="0" w:line="240" w:lineRule="auto"/>
              <w:jc w:val="center"/>
              <w:rPr>
                <w:rFonts w:ascii="Calibri" w:eastAsia="Times New Roman" w:hAnsi="Calibri" w:cs="Times New Roman"/>
                <w:b/>
                <w:bCs/>
                <w:sz w:val="16"/>
                <w:szCs w:val="16"/>
                <w:lang w:eastAsia="en-GB"/>
              </w:rPr>
            </w:pPr>
            <w:r w:rsidRPr="003E776B">
              <w:rPr>
                <w:rFonts w:ascii="Calibri" w:eastAsia="Times New Roman" w:hAnsi="Calibri" w:cs="Times New Roman"/>
                <w:b/>
                <w:bCs/>
                <w:sz w:val="16"/>
                <w:szCs w:val="16"/>
                <w:lang w:eastAsia="en-GB"/>
              </w:rPr>
              <w:t>Upper CI (%)</w:t>
            </w:r>
          </w:p>
        </w:tc>
        <w:tc>
          <w:tcPr>
            <w:tcW w:w="659" w:type="pct"/>
            <w:tcBorders>
              <w:top w:val="single" w:sz="4" w:space="0" w:color="auto"/>
              <w:left w:val="nil"/>
              <w:bottom w:val="single" w:sz="4" w:space="0" w:color="auto"/>
              <w:right w:val="single" w:sz="4" w:space="0" w:color="auto"/>
            </w:tcBorders>
            <w:shd w:val="clear" w:color="000000" w:fill="C5D9F1"/>
            <w:vAlign w:val="center"/>
            <w:hideMark/>
          </w:tcPr>
          <w:p w14:paraId="477680B0" w14:textId="77777777" w:rsidR="00E57F3D" w:rsidRPr="003E776B" w:rsidRDefault="00E57F3D" w:rsidP="00BC0127">
            <w:pPr>
              <w:spacing w:after="0" w:line="240" w:lineRule="auto"/>
              <w:jc w:val="center"/>
              <w:rPr>
                <w:rFonts w:ascii="Calibri" w:eastAsia="Times New Roman" w:hAnsi="Calibri" w:cs="Times New Roman"/>
                <w:b/>
                <w:bCs/>
                <w:color w:val="000000"/>
                <w:sz w:val="16"/>
                <w:szCs w:val="16"/>
                <w:lang w:eastAsia="en-GB"/>
              </w:rPr>
            </w:pPr>
            <w:r w:rsidRPr="003E776B">
              <w:rPr>
                <w:rFonts w:ascii="Calibri" w:eastAsia="Times New Roman" w:hAnsi="Calibri" w:cs="Times New Roman"/>
                <w:b/>
                <w:bCs/>
                <w:color w:val="000000"/>
                <w:sz w:val="16"/>
                <w:szCs w:val="16"/>
                <w:lang w:eastAsia="en-GB"/>
              </w:rPr>
              <w:t>Greater Peterborough Quintile (5 = Least Deprived, 1 = Most Deprived)</w:t>
            </w:r>
          </w:p>
        </w:tc>
      </w:tr>
      <w:tr w:rsidR="00E57F3D" w:rsidRPr="003E776B" w14:paraId="79DB472C"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63007DC0"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K83023</w:t>
            </w:r>
          </w:p>
        </w:tc>
        <w:tc>
          <w:tcPr>
            <w:tcW w:w="1193" w:type="pct"/>
            <w:tcBorders>
              <w:top w:val="nil"/>
              <w:left w:val="nil"/>
              <w:bottom w:val="single" w:sz="4" w:space="0" w:color="auto"/>
              <w:right w:val="single" w:sz="4" w:space="0" w:color="auto"/>
            </w:tcBorders>
            <w:shd w:val="clear" w:color="auto" w:fill="auto"/>
            <w:noWrap/>
            <w:vAlign w:val="center"/>
            <w:hideMark/>
          </w:tcPr>
          <w:p w14:paraId="24E5072B"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OUNDLE</w:t>
            </w:r>
          </w:p>
        </w:tc>
        <w:tc>
          <w:tcPr>
            <w:tcW w:w="529" w:type="pct"/>
            <w:tcBorders>
              <w:top w:val="nil"/>
              <w:left w:val="nil"/>
              <w:bottom w:val="single" w:sz="4" w:space="0" w:color="auto"/>
              <w:right w:val="single" w:sz="4" w:space="0" w:color="auto"/>
            </w:tcBorders>
            <w:shd w:val="clear" w:color="000000" w:fill="FFFFFF"/>
            <w:noWrap/>
            <w:vAlign w:val="center"/>
            <w:hideMark/>
          </w:tcPr>
          <w:p w14:paraId="0150BCFD"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1,014</w:t>
            </w:r>
          </w:p>
        </w:tc>
        <w:tc>
          <w:tcPr>
            <w:tcW w:w="606" w:type="pct"/>
            <w:tcBorders>
              <w:top w:val="nil"/>
              <w:left w:val="nil"/>
              <w:bottom w:val="single" w:sz="4" w:space="0" w:color="auto"/>
              <w:right w:val="single" w:sz="4" w:space="0" w:color="auto"/>
            </w:tcBorders>
            <w:shd w:val="clear" w:color="000000" w:fill="FFFFFF"/>
            <w:noWrap/>
            <w:vAlign w:val="center"/>
            <w:hideMark/>
          </w:tcPr>
          <w:p w14:paraId="116EEA83"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9,122</w:t>
            </w:r>
          </w:p>
        </w:tc>
        <w:tc>
          <w:tcPr>
            <w:tcW w:w="530" w:type="pct"/>
            <w:tcBorders>
              <w:top w:val="nil"/>
              <w:left w:val="nil"/>
              <w:bottom w:val="single" w:sz="4" w:space="0" w:color="auto"/>
              <w:right w:val="single" w:sz="4" w:space="0" w:color="auto"/>
            </w:tcBorders>
            <w:shd w:val="clear" w:color="000000" w:fill="C6EFCE"/>
            <w:noWrap/>
            <w:vAlign w:val="center"/>
            <w:hideMark/>
          </w:tcPr>
          <w:p w14:paraId="67276AB2" w14:textId="77777777" w:rsidR="00E57F3D" w:rsidRPr="003E776B" w:rsidRDefault="00E57F3D" w:rsidP="00BC0127">
            <w:pPr>
              <w:spacing w:after="0" w:line="240" w:lineRule="auto"/>
              <w:jc w:val="center"/>
              <w:rPr>
                <w:rFonts w:ascii="Calibri" w:eastAsia="Times New Roman" w:hAnsi="Calibri" w:cs="Times New Roman"/>
                <w:color w:val="006100"/>
                <w:sz w:val="16"/>
                <w:szCs w:val="16"/>
                <w:lang w:eastAsia="en-GB"/>
              </w:rPr>
            </w:pPr>
            <w:r w:rsidRPr="003E776B">
              <w:rPr>
                <w:rFonts w:ascii="Calibri" w:eastAsia="Times New Roman" w:hAnsi="Calibri" w:cs="Times New Roman"/>
                <w:color w:val="006100"/>
                <w:sz w:val="16"/>
                <w:szCs w:val="16"/>
                <w:lang w:eastAsia="en-GB"/>
              </w:rPr>
              <w:t>11.1</w:t>
            </w:r>
          </w:p>
        </w:tc>
        <w:tc>
          <w:tcPr>
            <w:tcW w:w="455" w:type="pct"/>
            <w:tcBorders>
              <w:top w:val="nil"/>
              <w:left w:val="nil"/>
              <w:bottom w:val="single" w:sz="4" w:space="0" w:color="auto"/>
              <w:right w:val="single" w:sz="4" w:space="0" w:color="auto"/>
            </w:tcBorders>
            <w:shd w:val="clear" w:color="auto" w:fill="auto"/>
            <w:noWrap/>
            <w:vAlign w:val="center"/>
            <w:hideMark/>
          </w:tcPr>
          <w:p w14:paraId="6E352277"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10.5</w:t>
            </w:r>
          </w:p>
        </w:tc>
        <w:tc>
          <w:tcPr>
            <w:tcW w:w="553" w:type="pct"/>
            <w:tcBorders>
              <w:top w:val="nil"/>
              <w:left w:val="nil"/>
              <w:bottom w:val="single" w:sz="4" w:space="0" w:color="auto"/>
              <w:right w:val="single" w:sz="4" w:space="0" w:color="auto"/>
            </w:tcBorders>
            <w:shd w:val="clear" w:color="auto" w:fill="auto"/>
            <w:noWrap/>
            <w:vAlign w:val="center"/>
            <w:hideMark/>
          </w:tcPr>
          <w:p w14:paraId="077811B1"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11.8</w:t>
            </w:r>
          </w:p>
        </w:tc>
        <w:tc>
          <w:tcPr>
            <w:tcW w:w="659" w:type="pct"/>
            <w:tcBorders>
              <w:top w:val="nil"/>
              <w:left w:val="nil"/>
              <w:bottom w:val="single" w:sz="4" w:space="0" w:color="auto"/>
              <w:right w:val="single" w:sz="4" w:space="0" w:color="auto"/>
            </w:tcBorders>
            <w:shd w:val="clear" w:color="auto" w:fill="auto"/>
            <w:noWrap/>
            <w:vAlign w:val="center"/>
            <w:hideMark/>
          </w:tcPr>
          <w:p w14:paraId="244B5A7E"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5</w:t>
            </w:r>
          </w:p>
        </w:tc>
      </w:tr>
      <w:tr w:rsidR="00E57F3D" w:rsidRPr="003E776B" w14:paraId="4286BF87"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6C46540C"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D81618</w:t>
            </w:r>
          </w:p>
        </w:tc>
        <w:tc>
          <w:tcPr>
            <w:tcW w:w="1193" w:type="pct"/>
            <w:tcBorders>
              <w:top w:val="nil"/>
              <w:left w:val="nil"/>
              <w:bottom w:val="single" w:sz="4" w:space="0" w:color="auto"/>
              <w:right w:val="single" w:sz="4" w:space="0" w:color="auto"/>
            </w:tcBorders>
            <w:shd w:val="clear" w:color="auto" w:fill="auto"/>
            <w:noWrap/>
            <w:vAlign w:val="center"/>
            <w:hideMark/>
          </w:tcPr>
          <w:p w14:paraId="6113544E"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AILSWORTH MEDICAL CENTRE</w:t>
            </w:r>
          </w:p>
        </w:tc>
        <w:tc>
          <w:tcPr>
            <w:tcW w:w="529" w:type="pct"/>
            <w:tcBorders>
              <w:top w:val="nil"/>
              <w:left w:val="nil"/>
              <w:bottom w:val="single" w:sz="4" w:space="0" w:color="auto"/>
              <w:right w:val="single" w:sz="4" w:space="0" w:color="auto"/>
            </w:tcBorders>
            <w:shd w:val="clear" w:color="000000" w:fill="FFFFFF"/>
            <w:noWrap/>
            <w:vAlign w:val="center"/>
            <w:hideMark/>
          </w:tcPr>
          <w:p w14:paraId="3D962F98"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241</w:t>
            </w:r>
          </w:p>
        </w:tc>
        <w:tc>
          <w:tcPr>
            <w:tcW w:w="606" w:type="pct"/>
            <w:tcBorders>
              <w:top w:val="nil"/>
              <w:left w:val="nil"/>
              <w:bottom w:val="single" w:sz="4" w:space="0" w:color="auto"/>
              <w:right w:val="single" w:sz="4" w:space="0" w:color="auto"/>
            </w:tcBorders>
            <w:shd w:val="clear" w:color="000000" w:fill="FFFFFF"/>
            <w:noWrap/>
            <w:vAlign w:val="center"/>
            <w:hideMark/>
          </w:tcPr>
          <w:p w14:paraId="45ACAC57"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1,994</w:t>
            </w:r>
          </w:p>
        </w:tc>
        <w:tc>
          <w:tcPr>
            <w:tcW w:w="530" w:type="pct"/>
            <w:tcBorders>
              <w:top w:val="nil"/>
              <w:left w:val="nil"/>
              <w:bottom w:val="single" w:sz="4" w:space="0" w:color="auto"/>
              <w:right w:val="single" w:sz="4" w:space="0" w:color="auto"/>
            </w:tcBorders>
            <w:shd w:val="clear" w:color="000000" w:fill="C6EFCE"/>
            <w:noWrap/>
            <w:vAlign w:val="center"/>
            <w:hideMark/>
          </w:tcPr>
          <w:p w14:paraId="0C5C6272" w14:textId="77777777" w:rsidR="00E57F3D" w:rsidRPr="003E776B" w:rsidRDefault="00E57F3D" w:rsidP="00BC0127">
            <w:pPr>
              <w:spacing w:after="0" w:line="240" w:lineRule="auto"/>
              <w:jc w:val="center"/>
              <w:rPr>
                <w:rFonts w:ascii="Calibri" w:eastAsia="Times New Roman" w:hAnsi="Calibri" w:cs="Times New Roman"/>
                <w:color w:val="006100"/>
                <w:sz w:val="16"/>
                <w:szCs w:val="16"/>
                <w:lang w:eastAsia="en-GB"/>
              </w:rPr>
            </w:pPr>
            <w:r w:rsidRPr="003E776B">
              <w:rPr>
                <w:rFonts w:ascii="Calibri" w:eastAsia="Times New Roman" w:hAnsi="Calibri" w:cs="Times New Roman"/>
                <w:color w:val="006100"/>
                <w:sz w:val="16"/>
                <w:szCs w:val="16"/>
                <w:lang w:eastAsia="en-GB"/>
              </w:rPr>
              <w:t>12.1</w:t>
            </w:r>
          </w:p>
        </w:tc>
        <w:tc>
          <w:tcPr>
            <w:tcW w:w="455" w:type="pct"/>
            <w:tcBorders>
              <w:top w:val="nil"/>
              <w:left w:val="nil"/>
              <w:bottom w:val="single" w:sz="4" w:space="0" w:color="auto"/>
              <w:right w:val="single" w:sz="4" w:space="0" w:color="auto"/>
            </w:tcBorders>
            <w:shd w:val="clear" w:color="auto" w:fill="auto"/>
            <w:noWrap/>
            <w:vAlign w:val="center"/>
            <w:hideMark/>
          </w:tcPr>
          <w:p w14:paraId="4F3964EA"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10.7</w:t>
            </w:r>
          </w:p>
        </w:tc>
        <w:tc>
          <w:tcPr>
            <w:tcW w:w="553" w:type="pct"/>
            <w:tcBorders>
              <w:top w:val="nil"/>
              <w:left w:val="nil"/>
              <w:bottom w:val="single" w:sz="4" w:space="0" w:color="auto"/>
              <w:right w:val="single" w:sz="4" w:space="0" w:color="auto"/>
            </w:tcBorders>
            <w:shd w:val="clear" w:color="auto" w:fill="auto"/>
            <w:noWrap/>
            <w:vAlign w:val="center"/>
            <w:hideMark/>
          </w:tcPr>
          <w:p w14:paraId="67E13302"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13.6</w:t>
            </w:r>
          </w:p>
        </w:tc>
        <w:tc>
          <w:tcPr>
            <w:tcW w:w="659" w:type="pct"/>
            <w:tcBorders>
              <w:top w:val="nil"/>
              <w:left w:val="nil"/>
              <w:bottom w:val="single" w:sz="4" w:space="0" w:color="auto"/>
              <w:right w:val="single" w:sz="4" w:space="0" w:color="auto"/>
            </w:tcBorders>
            <w:shd w:val="clear" w:color="auto" w:fill="auto"/>
            <w:noWrap/>
            <w:vAlign w:val="center"/>
            <w:hideMark/>
          </w:tcPr>
          <w:p w14:paraId="456EB0F0"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5</w:t>
            </w:r>
          </w:p>
        </w:tc>
      </w:tr>
      <w:tr w:rsidR="00E57F3D" w:rsidRPr="003E776B" w14:paraId="058063FF"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466E7DCD"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K83017</w:t>
            </w:r>
          </w:p>
        </w:tc>
        <w:tc>
          <w:tcPr>
            <w:tcW w:w="1193" w:type="pct"/>
            <w:tcBorders>
              <w:top w:val="nil"/>
              <w:left w:val="nil"/>
              <w:bottom w:val="single" w:sz="4" w:space="0" w:color="auto"/>
              <w:right w:val="single" w:sz="4" w:space="0" w:color="auto"/>
            </w:tcBorders>
            <w:shd w:val="clear" w:color="auto" w:fill="auto"/>
            <w:noWrap/>
            <w:vAlign w:val="center"/>
            <w:hideMark/>
          </w:tcPr>
          <w:p w14:paraId="17DD008F"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WANSFORD SURGERY</w:t>
            </w:r>
          </w:p>
        </w:tc>
        <w:tc>
          <w:tcPr>
            <w:tcW w:w="529" w:type="pct"/>
            <w:tcBorders>
              <w:top w:val="nil"/>
              <w:left w:val="nil"/>
              <w:bottom w:val="single" w:sz="4" w:space="0" w:color="auto"/>
              <w:right w:val="single" w:sz="4" w:space="0" w:color="auto"/>
            </w:tcBorders>
            <w:shd w:val="clear" w:color="000000" w:fill="FFFFFF"/>
            <w:noWrap/>
            <w:vAlign w:val="center"/>
            <w:hideMark/>
          </w:tcPr>
          <w:p w14:paraId="146B34AF"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769</w:t>
            </w:r>
          </w:p>
        </w:tc>
        <w:tc>
          <w:tcPr>
            <w:tcW w:w="606" w:type="pct"/>
            <w:tcBorders>
              <w:top w:val="nil"/>
              <w:left w:val="nil"/>
              <w:bottom w:val="single" w:sz="4" w:space="0" w:color="auto"/>
              <w:right w:val="single" w:sz="4" w:space="0" w:color="auto"/>
            </w:tcBorders>
            <w:shd w:val="clear" w:color="000000" w:fill="FFFFFF"/>
            <w:noWrap/>
            <w:vAlign w:val="center"/>
            <w:hideMark/>
          </w:tcPr>
          <w:p w14:paraId="6FD0E308"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6,176</w:t>
            </w:r>
          </w:p>
        </w:tc>
        <w:tc>
          <w:tcPr>
            <w:tcW w:w="530" w:type="pct"/>
            <w:tcBorders>
              <w:top w:val="nil"/>
              <w:left w:val="nil"/>
              <w:bottom w:val="single" w:sz="4" w:space="0" w:color="auto"/>
              <w:right w:val="single" w:sz="4" w:space="0" w:color="auto"/>
            </w:tcBorders>
            <w:shd w:val="clear" w:color="000000" w:fill="C6EFCE"/>
            <w:noWrap/>
            <w:vAlign w:val="center"/>
            <w:hideMark/>
          </w:tcPr>
          <w:p w14:paraId="3BA2925B" w14:textId="77777777" w:rsidR="00E57F3D" w:rsidRPr="003E776B" w:rsidRDefault="00E57F3D" w:rsidP="00BC0127">
            <w:pPr>
              <w:spacing w:after="0" w:line="240" w:lineRule="auto"/>
              <w:jc w:val="center"/>
              <w:rPr>
                <w:rFonts w:ascii="Calibri" w:eastAsia="Times New Roman" w:hAnsi="Calibri" w:cs="Times New Roman"/>
                <w:color w:val="006100"/>
                <w:sz w:val="16"/>
                <w:szCs w:val="16"/>
                <w:lang w:eastAsia="en-GB"/>
              </w:rPr>
            </w:pPr>
            <w:r w:rsidRPr="003E776B">
              <w:rPr>
                <w:rFonts w:ascii="Calibri" w:eastAsia="Times New Roman" w:hAnsi="Calibri" w:cs="Times New Roman"/>
                <w:color w:val="006100"/>
                <w:sz w:val="16"/>
                <w:szCs w:val="16"/>
                <w:lang w:eastAsia="en-GB"/>
              </w:rPr>
              <w:t>12.5</w:t>
            </w:r>
          </w:p>
        </w:tc>
        <w:tc>
          <w:tcPr>
            <w:tcW w:w="455" w:type="pct"/>
            <w:tcBorders>
              <w:top w:val="nil"/>
              <w:left w:val="nil"/>
              <w:bottom w:val="single" w:sz="4" w:space="0" w:color="auto"/>
              <w:right w:val="single" w:sz="4" w:space="0" w:color="auto"/>
            </w:tcBorders>
            <w:shd w:val="clear" w:color="auto" w:fill="auto"/>
            <w:noWrap/>
            <w:vAlign w:val="center"/>
            <w:hideMark/>
          </w:tcPr>
          <w:p w14:paraId="66D58EFD"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11.7</w:t>
            </w:r>
          </w:p>
        </w:tc>
        <w:tc>
          <w:tcPr>
            <w:tcW w:w="553" w:type="pct"/>
            <w:tcBorders>
              <w:top w:val="nil"/>
              <w:left w:val="nil"/>
              <w:bottom w:val="single" w:sz="4" w:space="0" w:color="auto"/>
              <w:right w:val="single" w:sz="4" w:space="0" w:color="auto"/>
            </w:tcBorders>
            <w:shd w:val="clear" w:color="auto" w:fill="auto"/>
            <w:noWrap/>
            <w:vAlign w:val="center"/>
            <w:hideMark/>
          </w:tcPr>
          <w:p w14:paraId="29DB694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13.3</w:t>
            </w:r>
          </w:p>
        </w:tc>
        <w:tc>
          <w:tcPr>
            <w:tcW w:w="659" w:type="pct"/>
            <w:tcBorders>
              <w:top w:val="nil"/>
              <w:left w:val="nil"/>
              <w:bottom w:val="single" w:sz="4" w:space="0" w:color="auto"/>
              <w:right w:val="single" w:sz="4" w:space="0" w:color="auto"/>
            </w:tcBorders>
            <w:shd w:val="clear" w:color="auto" w:fill="auto"/>
            <w:noWrap/>
            <w:vAlign w:val="center"/>
            <w:hideMark/>
          </w:tcPr>
          <w:p w14:paraId="6161F1A6"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5</w:t>
            </w:r>
          </w:p>
        </w:tc>
      </w:tr>
      <w:tr w:rsidR="00E57F3D" w:rsidRPr="003E776B" w14:paraId="19A8FB79"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2988D65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D81616</w:t>
            </w:r>
          </w:p>
        </w:tc>
        <w:tc>
          <w:tcPr>
            <w:tcW w:w="1193" w:type="pct"/>
            <w:tcBorders>
              <w:top w:val="nil"/>
              <w:left w:val="nil"/>
              <w:bottom w:val="single" w:sz="4" w:space="0" w:color="auto"/>
              <w:right w:val="single" w:sz="4" w:space="0" w:color="auto"/>
            </w:tcBorders>
            <w:shd w:val="clear" w:color="auto" w:fill="auto"/>
            <w:noWrap/>
            <w:vAlign w:val="center"/>
            <w:hideMark/>
          </w:tcPr>
          <w:p w14:paraId="0192F9D6"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HODGSON MEDICAL CENTRE</w:t>
            </w:r>
          </w:p>
        </w:tc>
        <w:tc>
          <w:tcPr>
            <w:tcW w:w="529" w:type="pct"/>
            <w:tcBorders>
              <w:top w:val="nil"/>
              <w:left w:val="nil"/>
              <w:bottom w:val="single" w:sz="4" w:space="0" w:color="auto"/>
              <w:right w:val="single" w:sz="4" w:space="0" w:color="auto"/>
            </w:tcBorders>
            <w:shd w:val="clear" w:color="000000" w:fill="FFFFFF"/>
            <w:noWrap/>
            <w:vAlign w:val="center"/>
            <w:hideMark/>
          </w:tcPr>
          <w:p w14:paraId="7E872562"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533</w:t>
            </w:r>
          </w:p>
        </w:tc>
        <w:tc>
          <w:tcPr>
            <w:tcW w:w="606" w:type="pct"/>
            <w:tcBorders>
              <w:top w:val="nil"/>
              <w:left w:val="nil"/>
              <w:bottom w:val="single" w:sz="4" w:space="0" w:color="auto"/>
              <w:right w:val="single" w:sz="4" w:space="0" w:color="auto"/>
            </w:tcBorders>
            <w:shd w:val="clear" w:color="000000" w:fill="FFFFFF"/>
            <w:noWrap/>
            <w:vAlign w:val="center"/>
            <w:hideMark/>
          </w:tcPr>
          <w:p w14:paraId="21B22BF9"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3,683</w:t>
            </w:r>
          </w:p>
        </w:tc>
        <w:tc>
          <w:tcPr>
            <w:tcW w:w="530" w:type="pct"/>
            <w:tcBorders>
              <w:top w:val="nil"/>
              <w:left w:val="nil"/>
              <w:bottom w:val="single" w:sz="4" w:space="0" w:color="auto"/>
              <w:right w:val="single" w:sz="4" w:space="0" w:color="auto"/>
            </w:tcBorders>
            <w:shd w:val="clear" w:color="000000" w:fill="C6EFCE"/>
            <w:noWrap/>
            <w:vAlign w:val="center"/>
            <w:hideMark/>
          </w:tcPr>
          <w:p w14:paraId="4B4DA8C7" w14:textId="77777777" w:rsidR="00E57F3D" w:rsidRPr="003E776B" w:rsidRDefault="00E57F3D" w:rsidP="00BC0127">
            <w:pPr>
              <w:spacing w:after="0" w:line="240" w:lineRule="auto"/>
              <w:jc w:val="center"/>
              <w:rPr>
                <w:rFonts w:ascii="Calibri" w:eastAsia="Times New Roman" w:hAnsi="Calibri" w:cs="Times New Roman"/>
                <w:color w:val="006100"/>
                <w:sz w:val="16"/>
                <w:szCs w:val="16"/>
                <w:lang w:eastAsia="en-GB"/>
              </w:rPr>
            </w:pPr>
            <w:r w:rsidRPr="003E776B">
              <w:rPr>
                <w:rFonts w:ascii="Calibri" w:eastAsia="Times New Roman" w:hAnsi="Calibri" w:cs="Times New Roman"/>
                <w:color w:val="006100"/>
                <w:sz w:val="16"/>
                <w:szCs w:val="16"/>
                <w:lang w:eastAsia="en-GB"/>
              </w:rPr>
              <w:t>14.5</w:t>
            </w:r>
          </w:p>
        </w:tc>
        <w:tc>
          <w:tcPr>
            <w:tcW w:w="455" w:type="pct"/>
            <w:tcBorders>
              <w:top w:val="nil"/>
              <w:left w:val="nil"/>
              <w:bottom w:val="single" w:sz="4" w:space="0" w:color="auto"/>
              <w:right w:val="single" w:sz="4" w:space="0" w:color="auto"/>
            </w:tcBorders>
            <w:shd w:val="clear" w:color="auto" w:fill="auto"/>
            <w:noWrap/>
            <w:vAlign w:val="center"/>
            <w:hideMark/>
          </w:tcPr>
          <w:p w14:paraId="7D50B268"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13.4</w:t>
            </w:r>
          </w:p>
        </w:tc>
        <w:tc>
          <w:tcPr>
            <w:tcW w:w="553" w:type="pct"/>
            <w:tcBorders>
              <w:top w:val="nil"/>
              <w:left w:val="nil"/>
              <w:bottom w:val="single" w:sz="4" w:space="0" w:color="auto"/>
              <w:right w:val="single" w:sz="4" w:space="0" w:color="auto"/>
            </w:tcBorders>
            <w:shd w:val="clear" w:color="auto" w:fill="auto"/>
            <w:noWrap/>
            <w:vAlign w:val="center"/>
            <w:hideMark/>
          </w:tcPr>
          <w:p w14:paraId="1BD93100"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15.6</w:t>
            </w:r>
          </w:p>
        </w:tc>
        <w:tc>
          <w:tcPr>
            <w:tcW w:w="659" w:type="pct"/>
            <w:tcBorders>
              <w:top w:val="nil"/>
              <w:left w:val="nil"/>
              <w:bottom w:val="single" w:sz="4" w:space="0" w:color="auto"/>
              <w:right w:val="single" w:sz="4" w:space="0" w:color="auto"/>
            </w:tcBorders>
            <w:shd w:val="clear" w:color="auto" w:fill="auto"/>
            <w:noWrap/>
            <w:vAlign w:val="center"/>
            <w:hideMark/>
          </w:tcPr>
          <w:p w14:paraId="76399228"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5</w:t>
            </w:r>
          </w:p>
        </w:tc>
      </w:tr>
      <w:tr w:rsidR="00E57F3D" w:rsidRPr="003E776B" w14:paraId="777C8B58"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02C41D0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D81615</w:t>
            </w:r>
          </w:p>
        </w:tc>
        <w:tc>
          <w:tcPr>
            <w:tcW w:w="1193" w:type="pct"/>
            <w:tcBorders>
              <w:top w:val="nil"/>
              <w:left w:val="nil"/>
              <w:bottom w:val="single" w:sz="4" w:space="0" w:color="auto"/>
              <w:right w:val="single" w:sz="4" w:space="0" w:color="auto"/>
            </w:tcBorders>
            <w:shd w:val="clear" w:color="auto" w:fill="auto"/>
            <w:noWrap/>
            <w:vAlign w:val="center"/>
            <w:hideMark/>
          </w:tcPr>
          <w:p w14:paraId="3899BD94"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THORPE ROAD SURGERY</w:t>
            </w:r>
          </w:p>
        </w:tc>
        <w:tc>
          <w:tcPr>
            <w:tcW w:w="529" w:type="pct"/>
            <w:tcBorders>
              <w:top w:val="nil"/>
              <w:left w:val="nil"/>
              <w:bottom w:val="single" w:sz="4" w:space="0" w:color="auto"/>
              <w:right w:val="single" w:sz="4" w:space="0" w:color="auto"/>
            </w:tcBorders>
            <w:shd w:val="clear" w:color="000000" w:fill="FFFFFF"/>
            <w:noWrap/>
            <w:vAlign w:val="center"/>
            <w:hideMark/>
          </w:tcPr>
          <w:p w14:paraId="7D0AA72A"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711</w:t>
            </w:r>
          </w:p>
        </w:tc>
        <w:tc>
          <w:tcPr>
            <w:tcW w:w="606" w:type="pct"/>
            <w:tcBorders>
              <w:top w:val="nil"/>
              <w:left w:val="nil"/>
              <w:bottom w:val="single" w:sz="4" w:space="0" w:color="auto"/>
              <w:right w:val="single" w:sz="4" w:space="0" w:color="auto"/>
            </w:tcBorders>
            <w:shd w:val="clear" w:color="000000" w:fill="FFFFFF"/>
            <w:noWrap/>
            <w:vAlign w:val="center"/>
            <w:hideMark/>
          </w:tcPr>
          <w:p w14:paraId="1CBBE348"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4,873</w:t>
            </w:r>
          </w:p>
        </w:tc>
        <w:tc>
          <w:tcPr>
            <w:tcW w:w="530" w:type="pct"/>
            <w:tcBorders>
              <w:top w:val="nil"/>
              <w:left w:val="nil"/>
              <w:bottom w:val="single" w:sz="4" w:space="0" w:color="auto"/>
              <w:right w:val="single" w:sz="4" w:space="0" w:color="auto"/>
            </w:tcBorders>
            <w:shd w:val="clear" w:color="000000" w:fill="C6EFCE"/>
            <w:noWrap/>
            <w:vAlign w:val="center"/>
            <w:hideMark/>
          </w:tcPr>
          <w:p w14:paraId="6F0AFFB8" w14:textId="77777777" w:rsidR="00E57F3D" w:rsidRPr="003E776B" w:rsidRDefault="00E57F3D" w:rsidP="00BC0127">
            <w:pPr>
              <w:spacing w:after="0" w:line="240" w:lineRule="auto"/>
              <w:jc w:val="center"/>
              <w:rPr>
                <w:rFonts w:ascii="Calibri" w:eastAsia="Times New Roman" w:hAnsi="Calibri" w:cs="Times New Roman"/>
                <w:color w:val="006100"/>
                <w:sz w:val="16"/>
                <w:szCs w:val="16"/>
                <w:lang w:eastAsia="en-GB"/>
              </w:rPr>
            </w:pPr>
            <w:r w:rsidRPr="003E776B">
              <w:rPr>
                <w:rFonts w:ascii="Calibri" w:eastAsia="Times New Roman" w:hAnsi="Calibri" w:cs="Times New Roman"/>
                <w:color w:val="006100"/>
                <w:sz w:val="16"/>
                <w:szCs w:val="16"/>
                <w:lang w:eastAsia="en-GB"/>
              </w:rPr>
              <w:t>14.6</w:t>
            </w:r>
          </w:p>
        </w:tc>
        <w:tc>
          <w:tcPr>
            <w:tcW w:w="455" w:type="pct"/>
            <w:tcBorders>
              <w:top w:val="nil"/>
              <w:left w:val="nil"/>
              <w:bottom w:val="single" w:sz="4" w:space="0" w:color="auto"/>
              <w:right w:val="single" w:sz="4" w:space="0" w:color="auto"/>
            </w:tcBorders>
            <w:shd w:val="clear" w:color="auto" w:fill="auto"/>
            <w:noWrap/>
            <w:vAlign w:val="center"/>
            <w:hideMark/>
          </w:tcPr>
          <w:p w14:paraId="1401296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13.6</w:t>
            </w:r>
          </w:p>
        </w:tc>
        <w:tc>
          <w:tcPr>
            <w:tcW w:w="553" w:type="pct"/>
            <w:tcBorders>
              <w:top w:val="nil"/>
              <w:left w:val="nil"/>
              <w:bottom w:val="single" w:sz="4" w:space="0" w:color="auto"/>
              <w:right w:val="single" w:sz="4" w:space="0" w:color="auto"/>
            </w:tcBorders>
            <w:shd w:val="clear" w:color="auto" w:fill="auto"/>
            <w:noWrap/>
            <w:vAlign w:val="center"/>
            <w:hideMark/>
          </w:tcPr>
          <w:p w14:paraId="0B9D720A"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15.6</w:t>
            </w:r>
          </w:p>
        </w:tc>
        <w:tc>
          <w:tcPr>
            <w:tcW w:w="659" w:type="pct"/>
            <w:tcBorders>
              <w:top w:val="nil"/>
              <w:left w:val="nil"/>
              <w:bottom w:val="single" w:sz="4" w:space="0" w:color="auto"/>
              <w:right w:val="single" w:sz="4" w:space="0" w:color="auto"/>
            </w:tcBorders>
            <w:shd w:val="clear" w:color="auto" w:fill="auto"/>
            <w:noWrap/>
            <w:vAlign w:val="center"/>
            <w:hideMark/>
          </w:tcPr>
          <w:p w14:paraId="322CB084"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4</w:t>
            </w:r>
          </w:p>
        </w:tc>
      </w:tr>
      <w:tr w:rsidR="00E57F3D" w:rsidRPr="003E776B" w14:paraId="3AB91C11"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7FFAB589"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D81630</w:t>
            </w:r>
          </w:p>
        </w:tc>
        <w:tc>
          <w:tcPr>
            <w:tcW w:w="1193" w:type="pct"/>
            <w:tcBorders>
              <w:top w:val="nil"/>
              <w:left w:val="nil"/>
              <w:bottom w:val="single" w:sz="4" w:space="0" w:color="auto"/>
              <w:right w:val="single" w:sz="4" w:space="0" w:color="auto"/>
            </w:tcBorders>
            <w:shd w:val="clear" w:color="auto" w:fill="auto"/>
            <w:noWrap/>
            <w:vAlign w:val="center"/>
            <w:hideMark/>
          </w:tcPr>
          <w:p w14:paraId="501351AA"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HAMPTON HEALTH</w:t>
            </w:r>
          </w:p>
        </w:tc>
        <w:tc>
          <w:tcPr>
            <w:tcW w:w="529" w:type="pct"/>
            <w:tcBorders>
              <w:top w:val="nil"/>
              <w:left w:val="nil"/>
              <w:bottom w:val="single" w:sz="4" w:space="0" w:color="auto"/>
              <w:right w:val="single" w:sz="4" w:space="0" w:color="auto"/>
            </w:tcBorders>
            <w:shd w:val="clear" w:color="000000" w:fill="FFFFFF"/>
            <w:noWrap/>
            <w:vAlign w:val="center"/>
            <w:hideMark/>
          </w:tcPr>
          <w:p w14:paraId="1030BB35"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1,003</w:t>
            </w:r>
          </w:p>
        </w:tc>
        <w:tc>
          <w:tcPr>
            <w:tcW w:w="606" w:type="pct"/>
            <w:tcBorders>
              <w:top w:val="nil"/>
              <w:left w:val="nil"/>
              <w:bottom w:val="single" w:sz="4" w:space="0" w:color="auto"/>
              <w:right w:val="single" w:sz="4" w:space="0" w:color="auto"/>
            </w:tcBorders>
            <w:shd w:val="clear" w:color="000000" w:fill="FFFFFF"/>
            <w:noWrap/>
            <w:vAlign w:val="center"/>
            <w:hideMark/>
          </w:tcPr>
          <w:p w14:paraId="388A8891"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6,333</w:t>
            </w:r>
          </w:p>
        </w:tc>
        <w:tc>
          <w:tcPr>
            <w:tcW w:w="530" w:type="pct"/>
            <w:tcBorders>
              <w:top w:val="nil"/>
              <w:left w:val="nil"/>
              <w:bottom w:val="single" w:sz="4" w:space="0" w:color="auto"/>
              <w:right w:val="single" w:sz="4" w:space="0" w:color="auto"/>
            </w:tcBorders>
            <w:shd w:val="clear" w:color="000000" w:fill="C6EFCE"/>
            <w:noWrap/>
            <w:vAlign w:val="center"/>
            <w:hideMark/>
          </w:tcPr>
          <w:p w14:paraId="35A5F1E0" w14:textId="77777777" w:rsidR="00E57F3D" w:rsidRPr="003E776B" w:rsidRDefault="00E57F3D" w:rsidP="00BC0127">
            <w:pPr>
              <w:spacing w:after="0" w:line="240" w:lineRule="auto"/>
              <w:jc w:val="center"/>
              <w:rPr>
                <w:rFonts w:ascii="Calibri" w:eastAsia="Times New Roman" w:hAnsi="Calibri" w:cs="Times New Roman"/>
                <w:color w:val="006100"/>
                <w:sz w:val="16"/>
                <w:szCs w:val="16"/>
                <w:lang w:eastAsia="en-GB"/>
              </w:rPr>
            </w:pPr>
            <w:r w:rsidRPr="003E776B">
              <w:rPr>
                <w:rFonts w:ascii="Calibri" w:eastAsia="Times New Roman" w:hAnsi="Calibri" w:cs="Times New Roman"/>
                <w:color w:val="006100"/>
                <w:sz w:val="16"/>
                <w:szCs w:val="16"/>
                <w:lang w:eastAsia="en-GB"/>
              </w:rPr>
              <w:t>15.8</w:t>
            </w:r>
          </w:p>
        </w:tc>
        <w:tc>
          <w:tcPr>
            <w:tcW w:w="455" w:type="pct"/>
            <w:tcBorders>
              <w:top w:val="nil"/>
              <w:left w:val="nil"/>
              <w:bottom w:val="single" w:sz="4" w:space="0" w:color="auto"/>
              <w:right w:val="single" w:sz="4" w:space="0" w:color="auto"/>
            </w:tcBorders>
            <w:shd w:val="clear" w:color="auto" w:fill="auto"/>
            <w:noWrap/>
            <w:vAlign w:val="center"/>
            <w:hideMark/>
          </w:tcPr>
          <w:p w14:paraId="3A3CF7FD"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15.0</w:t>
            </w:r>
          </w:p>
        </w:tc>
        <w:tc>
          <w:tcPr>
            <w:tcW w:w="553" w:type="pct"/>
            <w:tcBorders>
              <w:top w:val="nil"/>
              <w:left w:val="nil"/>
              <w:bottom w:val="single" w:sz="4" w:space="0" w:color="auto"/>
              <w:right w:val="single" w:sz="4" w:space="0" w:color="auto"/>
            </w:tcBorders>
            <w:shd w:val="clear" w:color="auto" w:fill="auto"/>
            <w:noWrap/>
            <w:vAlign w:val="center"/>
            <w:hideMark/>
          </w:tcPr>
          <w:p w14:paraId="5002880A"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16.8</w:t>
            </w:r>
          </w:p>
        </w:tc>
        <w:tc>
          <w:tcPr>
            <w:tcW w:w="659" w:type="pct"/>
            <w:tcBorders>
              <w:top w:val="nil"/>
              <w:left w:val="nil"/>
              <w:bottom w:val="single" w:sz="4" w:space="0" w:color="auto"/>
              <w:right w:val="single" w:sz="4" w:space="0" w:color="auto"/>
            </w:tcBorders>
            <w:shd w:val="clear" w:color="auto" w:fill="auto"/>
            <w:noWrap/>
            <w:vAlign w:val="center"/>
            <w:hideMark/>
          </w:tcPr>
          <w:p w14:paraId="0C29CD64"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5</w:t>
            </w:r>
          </w:p>
        </w:tc>
      </w:tr>
      <w:tr w:rsidR="00E57F3D" w:rsidRPr="003E776B" w14:paraId="342B882F"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6A768E7E"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D81605</w:t>
            </w:r>
          </w:p>
        </w:tc>
        <w:tc>
          <w:tcPr>
            <w:tcW w:w="1193" w:type="pct"/>
            <w:tcBorders>
              <w:top w:val="nil"/>
              <w:left w:val="nil"/>
              <w:bottom w:val="single" w:sz="4" w:space="0" w:color="auto"/>
              <w:right w:val="single" w:sz="4" w:space="0" w:color="auto"/>
            </w:tcBorders>
            <w:shd w:val="clear" w:color="auto" w:fill="auto"/>
            <w:noWrap/>
            <w:vAlign w:val="center"/>
            <w:hideMark/>
          </w:tcPr>
          <w:p w14:paraId="61455B34"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HUNTLY GROVE PRACTICE</w:t>
            </w:r>
          </w:p>
        </w:tc>
        <w:tc>
          <w:tcPr>
            <w:tcW w:w="529" w:type="pct"/>
            <w:tcBorders>
              <w:top w:val="nil"/>
              <w:left w:val="nil"/>
              <w:bottom w:val="single" w:sz="4" w:space="0" w:color="auto"/>
              <w:right w:val="single" w:sz="4" w:space="0" w:color="auto"/>
            </w:tcBorders>
            <w:shd w:val="clear" w:color="000000" w:fill="FFFFFF"/>
            <w:noWrap/>
            <w:vAlign w:val="center"/>
            <w:hideMark/>
          </w:tcPr>
          <w:p w14:paraId="3CC8B527"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261</w:t>
            </w:r>
          </w:p>
        </w:tc>
        <w:tc>
          <w:tcPr>
            <w:tcW w:w="606" w:type="pct"/>
            <w:tcBorders>
              <w:top w:val="nil"/>
              <w:left w:val="nil"/>
              <w:bottom w:val="single" w:sz="4" w:space="0" w:color="auto"/>
              <w:right w:val="single" w:sz="4" w:space="0" w:color="auto"/>
            </w:tcBorders>
            <w:shd w:val="clear" w:color="000000" w:fill="FFFFFF"/>
            <w:noWrap/>
            <w:vAlign w:val="center"/>
            <w:hideMark/>
          </w:tcPr>
          <w:p w14:paraId="7ADA7C25"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1,636</w:t>
            </w:r>
          </w:p>
        </w:tc>
        <w:tc>
          <w:tcPr>
            <w:tcW w:w="530" w:type="pct"/>
            <w:tcBorders>
              <w:top w:val="nil"/>
              <w:left w:val="nil"/>
              <w:bottom w:val="single" w:sz="4" w:space="0" w:color="auto"/>
              <w:right w:val="single" w:sz="4" w:space="0" w:color="auto"/>
            </w:tcBorders>
            <w:shd w:val="clear" w:color="000000" w:fill="C6EFCE"/>
            <w:noWrap/>
            <w:vAlign w:val="center"/>
            <w:hideMark/>
          </w:tcPr>
          <w:p w14:paraId="2AD9959F" w14:textId="77777777" w:rsidR="00E57F3D" w:rsidRPr="003E776B" w:rsidRDefault="00E57F3D" w:rsidP="00BC0127">
            <w:pPr>
              <w:spacing w:after="0" w:line="240" w:lineRule="auto"/>
              <w:jc w:val="center"/>
              <w:rPr>
                <w:rFonts w:ascii="Calibri" w:eastAsia="Times New Roman" w:hAnsi="Calibri" w:cs="Times New Roman"/>
                <w:color w:val="006100"/>
                <w:sz w:val="16"/>
                <w:szCs w:val="16"/>
                <w:lang w:eastAsia="en-GB"/>
              </w:rPr>
            </w:pPr>
            <w:r w:rsidRPr="003E776B">
              <w:rPr>
                <w:rFonts w:ascii="Calibri" w:eastAsia="Times New Roman" w:hAnsi="Calibri" w:cs="Times New Roman"/>
                <w:color w:val="006100"/>
                <w:sz w:val="16"/>
                <w:szCs w:val="16"/>
                <w:lang w:eastAsia="en-GB"/>
              </w:rPr>
              <w:t>16.0</w:t>
            </w:r>
          </w:p>
        </w:tc>
        <w:tc>
          <w:tcPr>
            <w:tcW w:w="455" w:type="pct"/>
            <w:tcBorders>
              <w:top w:val="nil"/>
              <w:left w:val="nil"/>
              <w:bottom w:val="single" w:sz="4" w:space="0" w:color="auto"/>
              <w:right w:val="single" w:sz="4" w:space="0" w:color="auto"/>
            </w:tcBorders>
            <w:shd w:val="clear" w:color="auto" w:fill="auto"/>
            <w:noWrap/>
            <w:vAlign w:val="center"/>
            <w:hideMark/>
          </w:tcPr>
          <w:p w14:paraId="784DCA1A"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14.3</w:t>
            </w:r>
          </w:p>
        </w:tc>
        <w:tc>
          <w:tcPr>
            <w:tcW w:w="553" w:type="pct"/>
            <w:tcBorders>
              <w:top w:val="nil"/>
              <w:left w:val="nil"/>
              <w:bottom w:val="single" w:sz="4" w:space="0" w:color="auto"/>
              <w:right w:val="single" w:sz="4" w:space="0" w:color="auto"/>
            </w:tcBorders>
            <w:shd w:val="clear" w:color="auto" w:fill="auto"/>
            <w:noWrap/>
            <w:vAlign w:val="center"/>
            <w:hideMark/>
          </w:tcPr>
          <w:p w14:paraId="5B4F4360"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17.8</w:t>
            </w:r>
          </w:p>
        </w:tc>
        <w:tc>
          <w:tcPr>
            <w:tcW w:w="659" w:type="pct"/>
            <w:tcBorders>
              <w:top w:val="nil"/>
              <w:left w:val="nil"/>
              <w:bottom w:val="single" w:sz="4" w:space="0" w:color="auto"/>
              <w:right w:val="single" w:sz="4" w:space="0" w:color="auto"/>
            </w:tcBorders>
            <w:shd w:val="clear" w:color="auto" w:fill="auto"/>
            <w:noWrap/>
            <w:vAlign w:val="center"/>
            <w:hideMark/>
          </w:tcPr>
          <w:p w14:paraId="0AD8A480"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w:t>
            </w:r>
          </w:p>
        </w:tc>
      </w:tr>
      <w:tr w:rsidR="00E57F3D" w:rsidRPr="003E776B" w14:paraId="6CF12411"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05144A12" w14:textId="77777777" w:rsidR="00E57F3D" w:rsidRPr="003E776B" w:rsidRDefault="00E57F3D" w:rsidP="00BC0127">
            <w:pPr>
              <w:spacing w:after="0" w:line="240" w:lineRule="auto"/>
              <w:jc w:val="center"/>
              <w:rPr>
                <w:rFonts w:ascii="Calibri" w:eastAsia="Times New Roman" w:hAnsi="Calibri" w:cs="Times New Roman"/>
                <w:color w:val="0F243E"/>
                <w:sz w:val="16"/>
                <w:szCs w:val="16"/>
                <w:lang w:eastAsia="en-GB"/>
              </w:rPr>
            </w:pPr>
            <w:r w:rsidRPr="003E776B">
              <w:rPr>
                <w:rFonts w:ascii="Calibri" w:eastAsia="Times New Roman" w:hAnsi="Calibri" w:cs="Times New Roman"/>
                <w:color w:val="0F243E"/>
                <w:sz w:val="16"/>
                <w:szCs w:val="16"/>
                <w:lang w:eastAsia="en-GB"/>
              </w:rPr>
              <w:t>D81031</w:t>
            </w:r>
          </w:p>
        </w:tc>
        <w:tc>
          <w:tcPr>
            <w:tcW w:w="1193" w:type="pct"/>
            <w:tcBorders>
              <w:top w:val="nil"/>
              <w:left w:val="nil"/>
              <w:bottom w:val="single" w:sz="4" w:space="0" w:color="auto"/>
              <w:right w:val="single" w:sz="4" w:space="0" w:color="auto"/>
            </w:tcBorders>
            <w:shd w:val="clear" w:color="auto" w:fill="auto"/>
            <w:noWrap/>
            <w:vAlign w:val="center"/>
            <w:hideMark/>
          </w:tcPr>
          <w:p w14:paraId="766A4397" w14:textId="77777777" w:rsidR="00E57F3D" w:rsidRPr="003E776B" w:rsidRDefault="00E57F3D" w:rsidP="00BC0127">
            <w:pPr>
              <w:spacing w:after="0" w:line="240" w:lineRule="auto"/>
              <w:jc w:val="center"/>
              <w:rPr>
                <w:rFonts w:ascii="Calibri" w:eastAsia="Times New Roman" w:hAnsi="Calibri" w:cs="Times New Roman"/>
                <w:color w:val="0F243E"/>
                <w:sz w:val="16"/>
                <w:szCs w:val="16"/>
                <w:lang w:eastAsia="en-GB"/>
              </w:rPr>
            </w:pPr>
            <w:r w:rsidRPr="003E776B">
              <w:rPr>
                <w:rFonts w:ascii="Calibri" w:eastAsia="Times New Roman" w:hAnsi="Calibri" w:cs="Times New Roman"/>
                <w:color w:val="0F243E"/>
                <w:sz w:val="16"/>
                <w:szCs w:val="16"/>
                <w:lang w:eastAsia="en-GB"/>
              </w:rPr>
              <w:t>YAXLEY GROUP PRACTICE</w:t>
            </w:r>
          </w:p>
        </w:tc>
        <w:tc>
          <w:tcPr>
            <w:tcW w:w="529" w:type="pct"/>
            <w:tcBorders>
              <w:top w:val="nil"/>
              <w:left w:val="nil"/>
              <w:bottom w:val="single" w:sz="4" w:space="0" w:color="auto"/>
              <w:right w:val="single" w:sz="4" w:space="0" w:color="auto"/>
            </w:tcBorders>
            <w:shd w:val="clear" w:color="000000" w:fill="FFFFFF"/>
            <w:noWrap/>
            <w:vAlign w:val="center"/>
            <w:hideMark/>
          </w:tcPr>
          <w:p w14:paraId="65AFFAC1"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2,150</w:t>
            </w:r>
          </w:p>
        </w:tc>
        <w:tc>
          <w:tcPr>
            <w:tcW w:w="606" w:type="pct"/>
            <w:tcBorders>
              <w:top w:val="nil"/>
              <w:left w:val="nil"/>
              <w:bottom w:val="single" w:sz="4" w:space="0" w:color="auto"/>
              <w:right w:val="single" w:sz="4" w:space="0" w:color="auto"/>
            </w:tcBorders>
            <w:shd w:val="clear" w:color="000000" w:fill="FFFFFF"/>
            <w:noWrap/>
            <w:vAlign w:val="center"/>
            <w:hideMark/>
          </w:tcPr>
          <w:p w14:paraId="2B33A48B"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12,533</w:t>
            </w:r>
          </w:p>
        </w:tc>
        <w:tc>
          <w:tcPr>
            <w:tcW w:w="530" w:type="pct"/>
            <w:tcBorders>
              <w:top w:val="nil"/>
              <w:left w:val="nil"/>
              <w:bottom w:val="single" w:sz="4" w:space="0" w:color="auto"/>
              <w:right w:val="single" w:sz="4" w:space="0" w:color="auto"/>
            </w:tcBorders>
            <w:shd w:val="clear" w:color="000000" w:fill="C6EFCE"/>
            <w:noWrap/>
            <w:vAlign w:val="center"/>
            <w:hideMark/>
          </w:tcPr>
          <w:p w14:paraId="773C2795" w14:textId="77777777" w:rsidR="00E57F3D" w:rsidRPr="003E776B" w:rsidRDefault="00E57F3D" w:rsidP="00BC0127">
            <w:pPr>
              <w:spacing w:after="0" w:line="240" w:lineRule="auto"/>
              <w:jc w:val="center"/>
              <w:rPr>
                <w:rFonts w:ascii="Calibri" w:eastAsia="Times New Roman" w:hAnsi="Calibri" w:cs="Times New Roman"/>
                <w:color w:val="006100"/>
                <w:sz w:val="16"/>
                <w:szCs w:val="16"/>
                <w:lang w:eastAsia="en-GB"/>
              </w:rPr>
            </w:pPr>
            <w:r w:rsidRPr="003E776B">
              <w:rPr>
                <w:rFonts w:ascii="Calibri" w:eastAsia="Times New Roman" w:hAnsi="Calibri" w:cs="Times New Roman"/>
                <w:color w:val="006100"/>
                <w:sz w:val="16"/>
                <w:szCs w:val="16"/>
                <w:lang w:eastAsia="en-GB"/>
              </w:rPr>
              <w:t>17.2</w:t>
            </w:r>
          </w:p>
        </w:tc>
        <w:tc>
          <w:tcPr>
            <w:tcW w:w="455" w:type="pct"/>
            <w:tcBorders>
              <w:top w:val="nil"/>
              <w:left w:val="nil"/>
              <w:bottom w:val="single" w:sz="4" w:space="0" w:color="auto"/>
              <w:right w:val="single" w:sz="4" w:space="0" w:color="auto"/>
            </w:tcBorders>
            <w:shd w:val="clear" w:color="auto" w:fill="auto"/>
            <w:noWrap/>
            <w:vAlign w:val="center"/>
            <w:hideMark/>
          </w:tcPr>
          <w:p w14:paraId="59C77D15"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16.5</w:t>
            </w:r>
          </w:p>
        </w:tc>
        <w:tc>
          <w:tcPr>
            <w:tcW w:w="553" w:type="pct"/>
            <w:tcBorders>
              <w:top w:val="nil"/>
              <w:left w:val="nil"/>
              <w:bottom w:val="single" w:sz="4" w:space="0" w:color="auto"/>
              <w:right w:val="single" w:sz="4" w:space="0" w:color="auto"/>
            </w:tcBorders>
            <w:shd w:val="clear" w:color="auto" w:fill="auto"/>
            <w:noWrap/>
            <w:vAlign w:val="center"/>
            <w:hideMark/>
          </w:tcPr>
          <w:p w14:paraId="55167581"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17.8</w:t>
            </w:r>
          </w:p>
        </w:tc>
        <w:tc>
          <w:tcPr>
            <w:tcW w:w="659" w:type="pct"/>
            <w:tcBorders>
              <w:top w:val="nil"/>
              <w:left w:val="nil"/>
              <w:bottom w:val="single" w:sz="4" w:space="0" w:color="auto"/>
              <w:right w:val="single" w:sz="4" w:space="0" w:color="auto"/>
            </w:tcBorders>
            <w:shd w:val="clear" w:color="auto" w:fill="auto"/>
            <w:noWrap/>
            <w:vAlign w:val="center"/>
            <w:hideMark/>
          </w:tcPr>
          <w:p w14:paraId="59A6BEC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5</w:t>
            </w:r>
          </w:p>
        </w:tc>
      </w:tr>
      <w:tr w:rsidR="00E57F3D" w:rsidRPr="003E776B" w14:paraId="322E33E7"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7A018939"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D81022</w:t>
            </w:r>
          </w:p>
        </w:tc>
        <w:tc>
          <w:tcPr>
            <w:tcW w:w="1193" w:type="pct"/>
            <w:tcBorders>
              <w:top w:val="nil"/>
              <w:left w:val="nil"/>
              <w:bottom w:val="single" w:sz="4" w:space="0" w:color="auto"/>
              <w:right w:val="single" w:sz="4" w:space="0" w:color="auto"/>
            </w:tcBorders>
            <w:shd w:val="clear" w:color="auto" w:fill="auto"/>
            <w:noWrap/>
            <w:vAlign w:val="center"/>
            <w:hideMark/>
          </w:tcPr>
          <w:p w14:paraId="27FA4306"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THORNEY</w:t>
            </w:r>
          </w:p>
        </w:tc>
        <w:tc>
          <w:tcPr>
            <w:tcW w:w="529" w:type="pct"/>
            <w:tcBorders>
              <w:top w:val="nil"/>
              <w:left w:val="nil"/>
              <w:bottom w:val="single" w:sz="4" w:space="0" w:color="auto"/>
              <w:right w:val="single" w:sz="4" w:space="0" w:color="auto"/>
            </w:tcBorders>
            <w:shd w:val="clear" w:color="000000" w:fill="FFFFFF"/>
            <w:noWrap/>
            <w:vAlign w:val="center"/>
            <w:hideMark/>
          </w:tcPr>
          <w:p w14:paraId="46EA05A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1,183</w:t>
            </w:r>
          </w:p>
        </w:tc>
        <w:tc>
          <w:tcPr>
            <w:tcW w:w="606" w:type="pct"/>
            <w:tcBorders>
              <w:top w:val="nil"/>
              <w:left w:val="nil"/>
              <w:bottom w:val="single" w:sz="4" w:space="0" w:color="auto"/>
              <w:right w:val="single" w:sz="4" w:space="0" w:color="auto"/>
            </w:tcBorders>
            <w:shd w:val="clear" w:color="000000" w:fill="FFFFFF"/>
            <w:noWrap/>
            <w:vAlign w:val="center"/>
            <w:hideMark/>
          </w:tcPr>
          <w:p w14:paraId="1AE70A7F"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6,546</w:t>
            </w:r>
          </w:p>
        </w:tc>
        <w:tc>
          <w:tcPr>
            <w:tcW w:w="530" w:type="pct"/>
            <w:tcBorders>
              <w:top w:val="nil"/>
              <w:left w:val="nil"/>
              <w:bottom w:val="single" w:sz="4" w:space="0" w:color="auto"/>
              <w:right w:val="single" w:sz="4" w:space="0" w:color="auto"/>
            </w:tcBorders>
            <w:shd w:val="clear" w:color="000000" w:fill="C6EFCE"/>
            <w:noWrap/>
            <w:vAlign w:val="center"/>
            <w:hideMark/>
          </w:tcPr>
          <w:p w14:paraId="2C8A5A2B" w14:textId="77777777" w:rsidR="00E57F3D" w:rsidRPr="003E776B" w:rsidRDefault="00E57F3D" w:rsidP="00BC0127">
            <w:pPr>
              <w:spacing w:after="0" w:line="240" w:lineRule="auto"/>
              <w:jc w:val="center"/>
              <w:rPr>
                <w:rFonts w:ascii="Calibri" w:eastAsia="Times New Roman" w:hAnsi="Calibri" w:cs="Times New Roman"/>
                <w:color w:val="006100"/>
                <w:sz w:val="16"/>
                <w:szCs w:val="16"/>
                <w:lang w:eastAsia="en-GB"/>
              </w:rPr>
            </w:pPr>
            <w:r w:rsidRPr="003E776B">
              <w:rPr>
                <w:rFonts w:ascii="Calibri" w:eastAsia="Times New Roman" w:hAnsi="Calibri" w:cs="Times New Roman"/>
                <w:color w:val="006100"/>
                <w:sz w:val="16"/>
                <w:szCs w:val="16"/>
                <w:lang w:eastAsia="en-GB"/>
              </w:rPr>
              <w:t>18.1</w:t>
            </w:r>
          </w:p>
        </w:tc>
        <w:tc>
          <w:tcPr>
            <w:tcW w:w="455" w:type="pct"/>
            <w:tcBorders>
              <w:top w:val="nil"/>
              <w:left w:val="nil"/>
              <w:bottom w:val="single" w:sz="4" w:space="0" w:color="auto"/>
              <w:right w:val="single" w:sz="4" w:space="0" w:color="auto"/>
            </w:tcBorders>
            <w:shd w:val="clear" w:color="auto" w:fill="auto"/>
            <w:noWrap/>
            <w:vAlign w:val="center"/>
            <w:hideMark/>
          </w:tcPr>
          <w:p w14:paraId="52B1E7A8"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17.2</w:t>
            </w:r>
          </w:p>
        </w:tc>
        <w:tc>
          <w:tcPr>
            <w:tcW w:w="553" w:type="pct"/>
            <w:tcBorders>
              <w:top w:val="nil"/>
              <w:left w:val="nil"/>
              <w:bottom w:val="single" w:sz="4" w:space="0" w:color="auto"/>
              <w:right w:val="single" w:sz="4" w:space="0" w:color="auto"/>
            </w:tcBorders>
            <w:shd w:val="clear" w:color="auto" w:fill="auto"/>
            <w:noWrap/>
            <w:vAlign w:val="center"/>
            <w:hideMark/>
          </w:tcPr>
          <w:p w14:paraId="0E10EF2D"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19.0</w:t>
            </w:r>
          </w:p>
        </w:tc>
        <w:tc>
          <w:tcPr>
            <w:tcW w:w="659" w:type="pct"/>
            <w:tcBorders>
              <w:top w:val="nil"/>
              <w:left w:val="nil"/>
              <w:bottom w:val="single" w:sz="4" w:space="0" w:color="auto"/>
              <w:right w:val="single" w:sz="4" w:space="0" w:color="auto"/>
            </w:tcBorders>
            <w:shd w:val="clear" w:color="auto" w:fill="auto"/>
            <w:noWrap/>
            <w:vAlign w:val="center"/>
            <w:hideMark/>
          </w:tcPr>
          <w:p w14:paraId="3AB44E57"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4</w:t>
            </w:r>
          </w:p>
        </w:tc>
      </w:tr>
      <w:tr w:rsidR="00E57F3D" w:rsidRPr="003E776B" w14:paraId="32A8F629"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3189E5A8" w14:textId="77777777" w:rsidR="00E57F3D" w:rsidRPr="003E776B" w:rsidRDefault="00E57F3D" w:rsidP="00BC0127">
            <w:pPr>
              <w:spacing w:after="0" w:line="240" w:lineRule="auto"/>
              <w:jc w:val="center"/>
              <w:rPr>
                <w:rFonts w:ascii="Calibri" w:eastAsia="Times New Roman" w:hAnsi="Calibri" w:cs="Times New Roman"/>
                <w:color w:val="0F243E"/>
                <w:sz w:val="16"/>
                <w:szCs w:val="16"/>
                <w:lang w:eastAsia="en-GB"/>
              </w:rPr>
            </w:pPr>
            <w:r w:rsidRPr="003E776B">
              <w:rPr>
                <w:rFonts w:ascii="Calibri" w:eastAsia="Times New Roman" w:hAnsi="Calibri" w:cs="Times New Roman"/>
                <w:color w:val="0F243E"/>
                <w:sz w:val="16"/>
                <w:szCs w:val="16"/>
                <w:lang w:eastAsia="en-GB"/>
              </w:rPr>
              <w:t>D81039</w:t>
            </w:r>
          </w:p>
        </w:tc>
        <w:tc>
          <w:tcPr>
            <w:tcW w:w="1193" w:type="pct"/>
            <w:tcBorders>
              <w:top w:val="nil"/>
              <w:left w:val="nil"/>
              <w:bottom w:val="single" w:sz="4" w:space="0" w:color="auto"/>
              <w:right w:val="single" w:sz="4" w:space="0" w:color="auto"/>
            </w:tcBorders>
            <w:shd w:val="clear" w:color="auto" w:fill="auto"/>
            <w:noWrap/>
            <w:vAlign w:val="center"/>
            <w:hideMark/>
          </w:tcPr>
          <w:p w14:paraId="123C357A" w14:textId="77777777" w:rsidR="00E57F3D" w:rsidRPr="003E776B" w:rsidRDefault="00E57F3D" w:rsidP="00BC0127">
            <w:pPr>
              <w:spacing w:after="0" w:line="240" w:lineRule="auto"/>
              <w:jc w:val="center"/>
              <w:rPr>
                <w:rFonts w:ascii="Calibri" w:eastAsia="Times New Roman" w:hAnsi="Calibri" w:cs="Times New Roman"/>
                <w:color w:val="0F243E"/>
                <w:sz w:val="16"/>
                <w:szCs w:val="16"/>
                <w:lang w:eastAsia="en-GB"/>
              </w:rPr>
            </w:pPr>
            <w:r w:rsidRPr="003E776B">
              <w:rPr>
                <w:rFonts w:ascii="Calibri" w:eastAsia="Times New Roman" w:hAnsi="Calibri" w:cs="Times New Roman"/>
                <w:color w:val="0F243E"/>
                <w:sz w:val="16"/>
                <w:szCs w:val="16"/>
                <w:lang w:eastAsia="en-GB"/>
              </w:rPr>
              <w:t>JENNER HEALTH CENTRE</w:t>
            </w:r>
          </w:p>
        </w:tc>
        <w:tc>
          <w:tcPr>
            <w:tcW w:w="529" w:type="pct"/>
            <w:tcBorders>
              <w:top w:val="nil"/>
              <w:left w:val="nil"/>
              <w:bottom w:val="single" w:sz="4" w:space="0" w:color="auto"/>
              <w:right w:val="single" w:sz="4" w:space="0" w:color="auto"/>
            </w:tcBorders>
            <w:shd w:val="clear" w:color="000000" w:fill="FFFFFF"/>
            <w:noWrap/>
            <w:vAlign w:val="center"/>
            <w:hideMark/>
          </w:tcPr>
          <w:p w14:paraId="2ADC3BD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1,205</w:t>
            </w:r>
          </w:p>
        </w:tc>
        <w:tc>
          <w:tcPr>
            <w:tcW w:w="606" w:type="pct"/>
            <w:tcBorders>
              <w:top w:val="nil"/>
              <w:left w:val="nil"/>
              <w:bottom w:val="single" w:sz="4" w:space="0" w:color="auto"/>
              <w:right w:val="single" w:sz="4" w:space="0" w:color="auto"/>
            </w:tcBorders>
            <w:shd w:val="clear" w:color="000000" w:fill="FFFFFF"/>
            <w:noWrap/>
            <w:vAlign w:val="center"/>
            <w:hideMark/>
          </w:tcPr>
          <w:p w14:paraId="5DEFD176"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6,599</w:t>
            </w:r>
          </w:p>
        </w:tc>
        <w:tc>
          <w:tcPr>
            <w:tcW w:w="530" w:type="pct"/>
            <w:tcBorders>
              <w:top w:val="nil"/>
              <w:left w:val="nil"/>
              <w:bottom w:val="single" w:sz="4" w:space="0" w:color="auto"/>
              <w:right w:val="single" w:sz="4" w:space="0" w:color="auto"/>
            </w:tcBorders>
            <w:shd w:val="clear" w:color="000000" w:fill="C6EFCE"/>
            <w:noWrap/>
            <w:vAlign w:val="center"/>
            <w:hideMark/>
          </w:tcPr>
          <w:p w14:paraId="54438477" w14:textId="77777777" w:rsidR="00E57F3D" w:rsidRPr="003E776B" w:rsidRDefault="00E57F3D" w:rsidP="00BC0127">
            <w:pPr>
              <w:spacing w:after="0" w:line="240" w:lineRule="auto"/>
              <w:jc w:val="center"/>
              <w:rPr>
                <w:rFonts w:ascii="Calibri" w:eastAsia="Times New Roman" w:hAnsi="Calibri" w:cs="Times New Roman"/>
                <w:color w:val="006100"/>
                <w:sz w:val="16"/>
                <w:szCs w:val="16"/>
                <w:lang w:eastAsia="en-GB"/>
              </w:rPr>
            </w:pPr>
            <w:r w:rsidRPr="003E776B">
              <w:rPr>
                <w:rFonts w:ascii="Calibri" w:eastAsia="Times New Roman" w:hAnsi="Calibri" w:cs="Times New Roman"/>
                <w:color w:val="006100"/>
                <w:sz w:val="16"/>
                <w:szCs w:val="16"/>
                <w:lang w:eastAsia="en-GB"/>
              </w:rPr>
              <w:t>18.3</w:t>
            </w:r>
          </w:p>
        </w:tc>
        <w:tc>
          <w:tcPr>
            <w:tcW w:w="455" w:type="pct"/>
            <w:tcBorders>
              <w:top w:val="nil"/>
              <w:left w:val="nil"/>
              <w:bottom w:val="single" w:sz="4" w:space="0" w:color="auto"/>
              <w:right w:val="single" w:sz="4" w:space="0" w:color="auto"/>
            </w:tcBorders>
            <w:shd w:val="clear" w:color="auto" w:fill="auto"/>
            <w:noWrap/>
            <w:vAlign w:val="center"/>
            <w:hideMark/>
          </w:tcPr>
          <w:p w14:paraId="3D3DB8F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17.3</w:t>
            </w:r>
          </w:p>
        </w:tc>
        <w:tc>
          <w:tcPr>
            <w:tcW w:w="553" w:type="pct"/>
            <w:tcBorders>
              <w:top w:val="nil"/>
              <w:left w:val="nil"/>
              <w:bottom w:val="single" w:sz="4" w:space="0" w:color="auto"/>
              <w:right w:val="single" w:sz="4" w:space="0" w:color="auto"/>
            </w:tcBorders>
            <w:shd w:val="clear" w:color="auto" w:fill="auto"/>
            <w:noWrap/>
            <w:vAlign w:val="center"/>
            <w:hideMark/>
          </w:tcPr>
          <w:p w14:paraId="03ED1574"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19.2</w:t>
            </w:r>
          </w:p>
        </w:tc>
        <w:tc>
          <w:tcPr>
            <w:tcW w:w="659" w:type="pct"/>
            <w:tcBorders>
              <w:top w:val="nil"/>
              <w:left w:val="nil"/>
              <w:bottom w:val="single" w:sz="4" w:space="0" w:color="auto"/>
              <w:right w:val="single" w:sz="4" w:space="0" w:color="auto"/>
            </w:tcBorders>
            <w:shd w:val="clear" w:color="auto" w:fill="auto"/>
            <w:noWrap/>
            <w:vAlign w:val="center"/>
            <w:hideMark/>
          </w:tcPr>
          <w:p w14:paraId="395CA815"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4</w:t>
            </w:r>
          </w:p>
        </w:tc>
      </w:tr>
      <w:tr w:rsidR="00E57F3D" w:rsidRPr="003E776B" w14:paraId="133508A8"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16F85625"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D81046</w:t>
            </w:r>
          </w:p>
        </w:tc>
        <w:tc>
          <w:tcPr>
            <w:tcW w:w="1193" w:type="pct"/>
            <w:tcBorders>
              <w:top w:val="nil"/>
              <w:left w:val="nil"/>
              <w:bottom w:val="single" w:sz="4" w:space="0" w:color="auto"/>
              <w:right w:val="single" w:sz="4" w:space="0" w:color="auto"/>
            </w:tcBorders>
            <w:shd w:val="clear" w:color="auto" w:fill="auto"/>
            <w:noWrap/>
            <w:vAlign w:val="center"/>
            <w:hideMark/>
          </w:tcPr>
          <w:p w14:paraId="500D7559"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NEW QUEEN STREET SURGERY</w:t>
            </w:r>
          </w:p>
        </w:tc>
        <w:tc>
          <w:tcPr>
            <w:tcW w:w="529" w:type="pct"/>
            <w:tcBorders>
              <w:top w:val="nil"/>
              <w:left w:val="nil"/>
              <w:bottom w:val="single" w:sz="4" w:space="0" w:color="auto"/>
              <w:right w:val="single" w:sz="4" w:space="0" w:color="auto"/>
            </w:tcBorders>
            <w:shd w:val="clear" w:color="000000" w:fill="FFFFFF"/>
            <w:noWrap/>
            <w:vAlign w:val="center"/>
            <w:hideMark/>
          </w:tcPr>
          <w:p w14:paraId="2F5BC21B"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2,633</w:t>
            </w:r>
          </w:p>
        </w:tc>
        <w:tc>
          <w:tcPr>
            <w:tcW w:w="606" w:type="pct"/>
            <w:tcBorders>
              <w:top w:val="nil"/>
              <w:left w:val="nil"/>
              <w:bottom w:val="single" w:sz="4" w:space="0" w:color="auto"/>
              <w:right w:val="single" w:sz="4" w:space="0" w:color="auto"/>
            </w:tcBorders>
            <w:shd w:val="clear" w:color="000000" w:fill="FFFFFF"/>
            <w:noWrap/>
            <w:vAlign w:val="center"/>
            <w:hideMark/>
          </w:tcPr>
          <w:p w14:paraId="6E32596D"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14,391</w:t>
            </w:r>
          </w:p>
        </w:tc>
        <w:tc>
          <w:tcPr>
            <w:tcW w:w="530" w:type="pct"/>
            <w:tcBorders>
              <w:top w:val="nil"/>
              <w:left w:val="nil"/>
              <w:bottom w:val="single" w:sz="4" w:space="0" w:color="auto"/>
              <w:right w:val="single" w:sz="4" w:space="0" w:color="auto"/>
            </w:tcBorders>
            <w:shd w:val="clear" w:color="000000" w:fill="C6EFCE"/>
            <w:noWrap/>
            <w:vAlign w:val="center"/>
            <w:hideMark/>
          </w:tcPr>
          <w:p w14:paraId="1C9D9FB7" w14:textId="77777777" w:rsidR="00E57F3D" w:rsidRPr="003E776B" w:rsidRDefault="00E57F3D" w:rsidP="00BC0127">
            <w:pPr>
              <w:spacing w:after="0" w:line="240" w:lineRule="auto"/>
              <w:jc w:val="center"/>
              <w:rPr>
                <w:rFonts w:ascii="Calibri" w:eastAsia="Times New Roman" w:hAnsi="Calibri" w:cs="Times New Roman"/>
                <w:color w:val="006100"/>
                <w:sz w:val="16"/>
                <w:szCs w:val="16"/>
                <w:lang w:eastAsia="en-GB"/>
              </w:rPr>
            </w:pPr>
            <w:r w:rsidRPr="003E776B">
              <w:rPr>
                <w:rFonts w:ascii="Calibri" w:eastAsia="Times New Roman" w:hAnsi="Calibri" w:cs="Times New Roman"/>
                <w:color w:val="006100"/>
                <w:sz w:val="16"/>
                <w:szCs w:val="16"/>
                <w:lang w:eastAsia="en-GB"/>
              </w:rPr>
              <w:t>18.3</w:t>
            </w:r>
          </w:p>
        </w:tc>
        <w:tc>
          <w:tcPr>
            <w:tcW w:w="455" w:type="pct"/>
            <w:tcBorders>
              <w:top w:val="nil"/>
              <w:left w:val="nil"/>
              <w:bottom w:val="single" w:sz="4" w:space="0" w:color="auto"/>
              <w:right w:val="single" w:sz="4" w:space="0" w:color="auto"/>
            </w:tcBorders>
            <w:shd w:val="clear" w:color="auto" w:fill="auto"/>
            <w:noWrap/>
            <w:vAlign w:val="center"/>
            <w:hideMark/>
          </w:tcPr>
          <w:p w14:paraId="6604DF5C"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17.7</w:t>
            </w:r>
          </w:p>
        </w:tc>
        <w:tc>
          <w:tcPr>
            <w:tcW w:w="553" w:type="pct"/>
            <w:tcBorders>
              <w:top w:val="nil"/>
              <w:left w:val="nil"/>
              <w:bottom w:val="single" w:sz="4" w:space="0" w:color="auto"/>
              <w:right w:val="single" w:sz="4" w:space="0" w:color="auto"/>
            </w:tcBorders>
            <w:shd w:val="clear" w:color="auto" w:fill="auto"/>
            <w:noWrap/>
            <w:vAlign w:val="center"/>
            <w:hideMark/>
          </w:tcPr>
          <w:p w14:paraId="63F9A8E2"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18.9</w:t>
            </w:r>
          </w:p>
        </w:tc>
        <w:tc>
          <w:tcPr>
            <w:tcW w:w="659" w:type="pct"/>
            <w:tcBorders>
              <w:top w:val="nil"/>
              <w:left w:val="nil"/>
              <w:bottom w:val="single" w:sz="4" w:space="0" w:color="auto"/>
              <w:right w:val="single" w:sz="4" w:space="0" w:color="auto"/>
            </w:tcBorders>
            <w:shd w:val="clear" w:color="auto" w:fill="auto"/>
            <w:noWrap/>
            <w:vAlign w:val="center"/>
            <w:hideMark/>
          </w:tcPr>
          <w:p w14:paraId="7BD0C57B"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4</w:t>
            </w:r>
          </w:p>
        </w:tc>
      </w:tr>
      <w:tr w:rsidR="00E57F3D" w:rsidRPr="003E776B" w14:paraId="548D0299"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7499CA01"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Y00486</w:t>
            </w:r>
          </w:p>
        </w:tc>
        <w:tc>
          <w:tcPr>
            <w:tcW w:w="1193" w:type="pct"/>
            <w:tcBorders>
              <w:top w:val="nil"/>
              <w:left w:val="nil"/>
              <w:bottom w:val="single" w:sz="4" w:space="0" w:color="auto"/>
              <w:right w:val="single" w:sz="4" w:space="0" w:color="auto"/>
            </w:tcBorders>
            <w:shd w:val="clear" w:color="auto" w:fill="auto"/>
            <w:noWrap/>
            <w:vAlign w:val="center"/>
            <w:hideMark/>
          </w:tcPr>
          <w:p w14:paraId="4AE77250"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BOTOLPH BRIDGE COMMUNITY HEALTH</w:t>
            </w:r>
          </w:p>
        </w:tc>
        <w:tc>
          <w:tcPr>
            <w:tcW w:w="529" w:type="pct"/>
            <w:tcBorders>
              <w:top w:val="nil"/>
              <w:left w:val="nil"/>
              <w:bottom w:val="single" w:sz="4" w:space="0" w:color="auto"/>
              <w:right w:val="single" w:sz="4" w:space="0" w:color="auto"/>
            </w:tcBorders>
            <w:shd w:val="clear" w:color="000000" w:fill="FFFFFF"/>
            <w:noWrap/>
            <w:vAlign w:val="center"/>
            <w:hideMark/>
          </w:tcPr>
          <w:p w14:paraId="2C193AE9"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1,033</w:t>
            </w:r>
          </w:p>
        </w:tc>
        <w:tc>
          <w:tcPr>
            <w:tcW w:w="606" w:type="pct"/>
            <w:tcBorders>
              <w:top w:val="nil"/>
              <w:left w:val="nil"/>
              <w:bottom w:val="single" w:sz="4" w:space="0" w:color="auto"/>
              <w:right w:val="single" w:sz="4" w:space="0" w:color="auto"/>
            </w:tcBorders>
            <w:shd w:val="clear" w:color="000000" w:fill="FFFFFF"/>
            <w:noWrap/>
            <w:vAlign w:val="center"/>
            <w:hideMark/>
          </w:tcPr>
          <w:p w14:paraId="5EF5B9EF"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5,335</w:t>
            </w:r>
          </w:p>
        </w:tc>
        <w:tc>
          <w:tcPr>
            <w:tcW w:w="530" w:type="pct"/>
            <w:tcBorders>
              <w:top w:val="nil"/>
              <w:left w:val="nil"/>
              <w:bottom w:val="single" w:sz="4" w:space="0" w:color="auto"/>
              <w:right w:val="single" w:sz="4" w:space="0" w:color="auto"/>
            </w:tcBorders>
            <w:shd w:val="clear" w:color="000000" w:fill="C6EFCE"/>
            <w:noWrap/>
            <w:vAlign w:val="center"/>
            <w:hideMark/>
          </w:tcPr>
          <w:p w14:paraId="13EAF5FF" w14:textId="77777777" w:rsidR="00E57F3D" w:rsidRPr="003E776B" w:rsidRDefault="00E57F3D" w:rsidP="00BC0127">
            <w:pPr>
              <w:spacing w:after="0" w:line="240" w:lineRule="auto"/>
              <w:jc w:val="center"/>
              <w:rPr>
                <w:rFonts w:ascii="Calibri" w:eastAsia="Times New Roman" w:hAnsi="Calibri" w:cs="Times New Roman"/>
                <w:color w:val="006100"/>
                <w:sz w:val="16"/>
                <w:szCs w:val="16"/>
                <w:lang w:eastAsia="en-GB"/>
              </w:rPr>
            </w:pPr>
            <w:r w:rsidRPr="003E776B">
              <w:rPr>
                <w:rFonts w:ascii="Calibri" w:eastAsia="Times New Roman" w:hAnsi="Calibri" w:cs="Times New Roman"/>
                <w:color w:val="006100"/>
                <w:sz w:val="16"/>
                <w:szCs w:val="16"/>
                <w:lang w:eastAsia="en-GB"/>
              </w:rPr>
              <w:t>19.4</w:t>
            </w:r>
          </w:p>
        </w:tc>
        <w:tc>
          <w:tcPr>
            <w:tcW w:w="455" w:type="pct"/>
            <w:tcBorders>
              <w:top w:val="nil"/>
              <w:left w:val="nil"/>
              <w:bottom w:val="single" w:sz="4" w:space="0" w:color="auto"/>
              <w:right w:val="single" w:sz="4" w:space="0" w:color="auto"/>
            </w:tcBorders>
            <w:shd w:val="clear" w:color="auto" w:fill="auto"/>
            <w:noWrap/>
            <w:vAlign w:val="center"/>
            <w:hideMark/>
          </w:tcPr>
          <w:p w14:paraId="37EBE7E4"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18.3</w:t>
            </w:r>
          </w:p>
        </w:tc>
        <w:tc>
          <w:tcPr>
            <w:tcW w:w="553" w:type="pct"/>
            <w:tcBorders>
              <w:top w:val="nil"/>
              <w:left w:val="nil"/>
              <w:bottom w:val="single" w:sz="4" w:space="0" w:color="auto"/>
              <w:right w:val="single" w:sz="4" w:space="0" w:color="auto"/>
            </w:tcBorders>
            <w:shd w:val="clear" w:color="auto" w:fill="auto"/>
            <w:noWrap/>
            <w:vAlign w:val="center"/>
            <w:hideMark/>
          </w:tcPr>
          <w:p w14:paraId="702BEEC4"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20.4</w:t>
            </w:r>
          </w:p>
        </w:tc>
        <w:tc>
          <w:tcPr>
            <w:tcW w:w="659" w:type="pct"/>
            <w:tcBorders>
              <w:top w:val="nil"/>
              <w:left w:val="nil"/>
              <w:bottom w:val="single" w:sz="4" w:space="0" w:color="auto"/>
              <w:right w:val="single" w:sz="4" w:space="0" w:color="auto"/>
            </w:tcBorders>
            <w:shd w:val="clear" w:color="auto" w:fill="auto"/>
            <w:noWrap/>
            <w:vAlign w:val="center"/>
            <w:hideMark/>
          </w:tcPr>
          <w:p w14:paraId="6073C658"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4</w:t>
            </w:r>
          </w:p>
        </w:tc>
      </w:tr>
      <w:tr w:rsidR="00E57F3D" w:rsidRPr="003E776B" w14:paraId="747F1893"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40A97F40"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D81007</w:t>
            </w:r>
          </w:p>
        </w:tc>
        <w:tc>
          <w:tcPr>
            <w:tcW w:w="1193" w:type="pct"/>
            <w:tcBorders>
              <w:top w:val="nil"/>
              <w:left w:val="nil"/>
              <w:bottom w:val="single" w:sz="4" w:space="0" w:color="auto"/>
              <w:right w:val="single" w:sz="4" w:space="0" w:color="auto"/>
            </w:tcBorders>
            <w:shd w:val="clear" w:color="auto" w:fill="auto"/>
            <w:noWrap/>
            <w:vAlign w:val="center"/>
            <w:hideMark/>
          </w:tcPr>
          <w:p w14:paraId="418381A8"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PARK MEDICAL CENTRE</w:t>
            </w:r>
          </w:p>
        </w:tc>
        <w:tc>
          <w:tcPr>
            <w:tcW w:w="529" w:type="pct"/>
            <w:tcBorders>
              <w:top w:val="nil"/>
              <w:left w:val="nil"/>
              <w:bottom w:val="single" w:sz="4" w:space="0" w:color="auto"/>
              <w:right w:val="single" w:sz="4" w:space="0" w:color="auto"/>
            </w:tcBorders>
            <w:shd w:val="clear" w:color="000000" w:fill="FFFFFF"/>
            <w:noWrap/>
            <w:vAlign w:val="center"/>
            <w:hideMark/>
          </w:tcPr>
          <w:p w14:paraId="6D11E7D7"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1,459</w:t>
            </w:r>
          </w:p>
        </w:tc>
        <w:tc>
          <w:tcPr>
            <w:tcW w:w="606" w:type="pct"/>
            <w:tcBorders>
              <w:top w:val="nil"/>
              <w:left w:val="nil"/>
              <w:bottom w:val="single" w:sz="4" w:space="0" w:color="auto"/>
              <w:right w:val="single" w:sz="4" w:space="0" w:color="auto"/>
            </w:tcBorders>
            <w:shd w:val="clear" w:color="000000" w:fill="FFFFFF"/>
            <w:noWrap/>
            <w:vAlign w:val="center"/>
            <w:hideMark/>
          </w:tcPr>
          <w:p w14:paraId="62F80CD4"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7,261</w:t>
            </w:r>
          </w:p>
        </w:tc>
        <w:tc>
          <w:tcPr>
            <w:tcW w:w="530" w:type="pct"/>
            <w:tcBorders>
              <w:top w:val="nil"/>
              <w:left w:val="nil"/>
              <w:bottom w:val="single" w:sz="4" w:space="0" w:color="auto"/>
              <w:right w:val="single" w:sz="4" w:space="0" w:color="auto"/>
            </w:tcBorders>
            <w:shd w:val="clear" w:color="000000" w:fill="C6EFCE"/>
            <w:noWrap/>
            <w:vAlign w:val="center"/>
            <w:hideMark/>
          </w:tcPr>
          <w:p w14:paraId="6111063E" w14:textId="77777777" w:rsidR="00E57F3D" w:rsidRPr="003E776B" w:rsidRDefault="00E57F3D" w:rsidP="00BC0127">
            <w:pPr>
              <w:spacing w:after="0" w:line="240" w:lineRule="auto"/>
              <w:jc w:val="center"/>
              <w:rPr>
                <w:rFonts w:ascii="Calibri" w:eastAsia="Times New Roman" w:hAnsi="Calibri" w:cs="Times New Roman"/>
                <w:color w:val="006100"/>
                <w:sz w:val="16"/>
                <w:szCs w:val="16"/>
                <w:lang w:eastAsia="en-GB"/>
              </w:rPr>
            </w:pPr>
            <w:r w:rsidRPr="003E776B">
              <w:rPr>
                <w:rFonts w:ascii="Calibri" w:eastAsia="Times New Roman" w:hAnsi="Calibri" w:cs="Times New Roman"/>
                <w:color w:val="006100"/>
                <w:sz w:val="16"/>
                <w:szCs w:val="16"/>
                <w:lang w:eastAsia="en-GB"/>
              </w:rPr>
              <w:t>20.1</w:t>
            </w:r>
          </w:p>
        </w:tc>
        <w:tc>
          <w:tcPr>
            <w:tcW w:w="455" w:type="pct"/>
            <w:tcBorders>
              <w:top w:val="nil"/>
              <w:left w:val="nil"/>
              <w:bottom w:val="single" w:sz="4" w:space="0" w:color="auto"/>
              <w:right w:val="single" w:sz="4" w:space="0" w:color="auto"/>
            </w:tcBorders>
            <w:shd w:val="clear" w:color="auto" w:fill="auto"/>
            <w:noWrap/>
            <w:vAlign w:val="center"/>
            <w:hideMark/>
          </w:tcPr>
          <w:p w14:paraId="65296192"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19.2</w:t>
            </w:r>
          </w:p>
        </w:tc>
        <w:tc>
          <w:tcPr>
            <w:tcW w:w="553" w:type="pct"/>
            <w:tcBorders>
              <w:top w:val="nil"/>
              <w:left w:val="nil"/>
              <w:bottom w:val="single" w:sz="4" w:space="0" w:color="auto"/>
              <w:right w:val="single" w:sz="4" w:space="0" w:color="auto"/>
            </w:tcBorders>
            <w:shd w:val="clear" w:color="auto" w:fill="auto"/>
            <w:noWrap/>
            <w:vAlign w:val="center"/>
            <w:hideMark/>
          </w:tcPr>
          <w:p w14:paraId="7F91113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21.0</w:t>
            </w:r>
          </w:p>
        </w:tc>
        <w:tc>
          <w:tcPr>
            <w:tcW w:w="659" w:type="pct"/>
            <w:tcBorders>
              <w:top w:val="nil"/>
              <w:left w:val="nil"/>
              <w:bottom w:val="single" w:sz="4" w:space="0" w:color="auto"/>
              <w:right w:val="single" w:sz="4" w:space="0" w:color="auto"/>
            </w:tcBorders>
            <w:shd w:val="clear" w:color="auto" w:fill="auto"/>
            <w:noWrap/>
            <w:vAlign w:val="center"/>
            <w:hideMark/>
          </w:tcPr>
          <w:p w14:paraId="7B4DD8B2"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w:t>
            </w:r>
          </w:p>
        </w:tc>
      </w:tr>
      <w:tr w:rsidR="00E57F3D" w:rsidRPr="003E776B" w14:paraId="22BEB9D4"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4ADEBF9B"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D81645</w:t>
            </w:r>
          </w:p>
        </w:tc>
        <w:tc>
          <w:tcPr>
            <w:tcW w:w="1193" w:type="pct"/>
            <w:tcBorders>
              <w:top w:val="nil"/>
              <w:left w:val="nil"/>
              <w:bottom w:val="single" w:sz="4" w:space="0" w:color="auto"/>
              <w:right w:val="single" w:sz="4" w:space="0" w:color="auto"/>
            </w:tcBorders>
            <w:shd w:val="clear" w:color="auto" w:fill="auto"/>
            <w:noWrap/>
            <w:vAlign w:val="center"/>
            <w:hideMark/>
          </w:tcPr>
          <w:p w14:paraId="5E696F0E"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THE GRANGE MEDICAL CENTRE</w:t>
            </w:r>
          </w:p>
        </w:tc>
        <w:tc>
          <w:tcPr>
            <w:tcW w:w="529" w:type="pct"/>
            <w:tcBorders>
              <w:top w:val="nil"/>
              <w:left w:val="nil"/>
              <w:bottom w:val="single" w:sz="4" w:space="0" w:color="auto"/>
              <w:right w:val="single" w:sz="4" w:space="0" w:color="auto"/>
            </w:tcBorders>
            <w:shd w:val="clear" w:color="000000" w:fill="FFFFFF"/>
            <w:noWrap/>
            <w:vAlign w:val="center"/>
            <w:hideMark/>
          </w:tcPr>
          <w:p w14:paraId="0DD64C72"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448</w:t>
            </w:r>
          </w:p>
        </w:tc>
        <w:tc>
          <w:tcPr>
            <w:tcW w:w="606" w:type="pct"/>
            <w:tcBorders>
              <w:top w:val="nil"/>
              <w:left w:val="nil"/>
              <w:bottom w:val="single" w:sz="4" w:space="0" w:color="auto"/>
              <w:right w:val="single" w:sz="4" w:space="0" w:color="auto"/>
            </w:tcBorders>
            <w:shd w:val="clear" w:color="000000" w:fill="FFFFFF"/>
            <w:noWrap/>
            <w:vAlign w:val="center"/>
            <w:hideMark/>
          </w:tcPr>
          <w:p w14:paraId="713F7B84"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2,227</w:t>
            </w:r>
          </w:p>
        </w:tc>
        <w:tc>
          <w:tcPr>
            <w:tcW w:w="530" w:type="pct"/>
            <w:tcBorders>
              <w:top w:val="nil"/>
              <w:left w:val="nil"/>
              <w:bottom w:val="single" w:sz="4" w:space="0" w:color="auto"/>
              <w:right w:val="single" w:sz="4" w:space="0" w:color="auto"/>
            </w:tcBorders>
            <w:shd w:val="clear" w:color="000000" w:fill="C6EFCE"/>
            <w:noWrap/>
            <w:vAlign w:val="center"/>
            <w:hideMark/>
          </w:tcPr>
          <w:p w14:paraId="2B726972" w14:textId="77777777" w:rsidR="00E57F3D" w:rsidRPr="003E776B" w:rsidRDefault="00E57F3D" w:rsidP="00BC0127">
            <w:pPr>
              <w:spacing w:after="0" w:line="240" w:lineRule="auto"/>
              <w:jc w:val="center"/>
              <w:rPr>
                <w:rFonts w:ascii="Calibri" w:eastAsia="Times New Roman" w:hAnsi="Calibri" w:cs="Times New Roman"/>
                <w:color w:val="006100"/>
                <w:sz w:val="16"/>
                <w:szCs w:val="16"/>
                <w:lang w:eastAsia="en-GB"/>
              </w:rPr>
            </w:pPr>
            <w:r w:rsidRPr="003E776B">
              <w:rPr>
                <w:rFonts w:ascii="Calibri" w:eastAsia="Times New Roman" w:hAnsi="Calibri" w:cs="Times New Roman"/>
                <w:color w:val="006100"/>
                <w:sz w:val="16"/>
                <w:szCs w:val="16"/>
                <w:lang w:eastAsia="en-GB"/>
              </w:rPr>
              <w:t>20.1</w:t>
            </w:r>
          </w:p>
        </w:tc>
        <w:tc>
          <w:tcPr>
            <w:tcW w:w="455" w:type="pct"/>
            <w:tcBorders>
              <w:top w:val="nil"/>
              <w:left w:val="nil"/>
              <w:bottom w:val="single" w:sz="4" w:space="0" w:color="auto"/>
              <w:right w:val="single" w:sz="4" w:space="0" w:color="auto"/>
            </w:tcBorders>
            <w:shd w:val="clear" w:color="auto" w:fill="auto"/>
            <w:noWrap/>
            <w:vAlign w:val="center"/>
            <w:hideMark/>
          </w:tcPr>
          <w:p w14:paraId="5F4402DE"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18.5</w:t>
            </w:r>
          </w:p>
        </w:tc>
        <w:tc>
          <w:tcPr>
            <w:tcW w:w="553" w:type="pct"/>
            <w:tcBorders>
              <w:top w:val="nil"/>
              <w:left w:val="nil"/>
              <w:bottom w:val="single" w:sz="4" w:space="0" w:color="auto"/>
              <w:right w:val="single" w:sz="4" w:space="0" w:color="auto"/>
            </w:tcBorders>
            <w:shd w:val="clear" w:color="auto" w:fill="auto"/>
            <w:noWrap/>
            <w:vAlign w:val="center"/>
            <w:hideMark/>
          </w:tcPr>
          <w:p w14:paraId="4F2EF14A"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21.8</w:t>
            </w:r>
          </w:p>
        </w:tc>
        <w:tc>
          <w:tcPr>
            <w:tcW w:w="659" w:type="pct"/>
            <w:tcBorders>
              <w:top w:val="nil"/>
              <w:left w:val="nil"/>
              <w:bottom w:val="single" w:sz="4" w:space="0" w:color="auto"/>
              <w:right w:val="single" w:sz="4" w:space="0" w:color="auto"/>
            </w:tcBorders>
            <w:shd w:val="clear" w:color="auto" w:fill="auto"/>
            <w:noWrap/>
            <w:vAlign w:val="center"/>
            <w:hideMark/>
          </w:tcPr>
          <w:p w14:paraId="56EB7A46"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3</w:t>
            </w:r>
          </w:p>
        </w:tc>
      </w:tr>
      <w:tr w:rsidR="00E57F3D" w:rsidRPr="003E776B" w14:paraId="652E786E"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09EBD129"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D81024</w:t>
            </w:r>
          </w:p>
        </w:tc>
        <w:tc>
          <w:tcPr>
            <w:tcW w:w="1193" w:type="pct"/>
            <w:tcBorders>
              <w:top w:val="nil"/>
              <w:left w:val="nil"/>
              <w:bottom w:val="single" w:sz="4" w:space="0" w:color="auto"/>
              <w:right w:val="single" w:sz="4" w:space="0" w:color="auto"/>
            </w:tcBorders>
            <w:shd w:val="clear" w:color="auto" w:fill="auto"/>
            <w:noWrap/>
            <w:vAlign w:val="center"/>
            <w:hideMark/>
          </w:tcPr>
          <w:p w14:paraId="36C3CEE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THOMAS WALKER</w:t>
            </w:r>
          </w:p>
        </w:tc>
        <w:tc>
          <w:tcPr>
            <w:tcW w:w="529" w:type="pct"/>
            <w:tcBorders>
              <w:top w:val="nil"/>
              <w:left w:val="nil"/>
              <w:bottom w:val="single" w:sz="4" w:space="0" w:color="auto"/>
              <w:right w:val="single" w:sz="4" w:space="0" w:color="auto"/>
            </w:tcBorders>
            <w:shd w:val="clear" w:color="000000" w:fill="FFFFFF"/>
            <w:noWrap/>
            <w:vAlign w:val="center"/>
            <w:hideMark/>
          </w:tcPr>
          <w:p w14:paraId="10E4AEC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1,233</w:t>
            </w:r>
          </w:p>
        </w:tc>
        <w:tc>
          <w:tcPr>
            <w:tcW w:w="606" w:type="pct"/>
            <w:tcBorders>
              <w:top w:val="nil"/>
              <w:left w:val="nil"/>
              <w:bottom w:val="single" w:sz="4" w:space="0" w:color="auto"/>
              <w:right w:val="single" w:sz="4" w:space="0" w:color="auto"/>
            </w:tcBorders>
            <w:shd w:val="clear" w:color="000000" w:fill="FFFFFF"/>
            <w:noWrap/>
            <w:vAlign w:val="center"/>
            <w:hideMark/>
          </w:tcPr>
          <w:p w14:paraId="30112F94"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5,884</w:t>
            </w:r>
          </w:p>
        </w:tc>
        <w:tc>
          <w:tcPr>
            <w:tcW w:w="530" w:type="pct"/>
            <w:tcBorders>
              <w:top w:val="nil"/>
              <w:left w:val="nil"/>
              <w:bottom w:val="single" w:sz="4" w:space="0" w:color="auto"/>
              <w:right w:val="single" w:sz="4" w:space="0" w:color="auto"/>
            </w:tcBorders>
            <w:shd w:val="clear" w:color="000000" w:fill="C6EFCE"/>
            <w:noWrap/>
            <w:vAlign w:val="center"/>
            <w:hideMark/>
          </w:tcPr>
          <w:p w14:paraId="1E5B1836" w14:textId="77777777" w:rsidR="00E57F3D" w:rsidRPr="003E776B" w:rsidRDefault="00E57F3D" w:rsidP="00BC0127">
            <w:pPr>
              <w:spacing w:after="0" w:line="240" w:lineRule="auto"/>
              <w:jc w:val="center"/>
              <w:rPr>
                <w:rFonts w:ascii="Calibri" w:eastAsia="Times New Roman" w:hAnsi="Calibri" w:cs="Times New Roman"/>
                <w:color w:val="006100"/>
                <w:sz w:val="16"/>
                <w:szCs w:val="16"/>
                <w:lang w:eastAsia="en-GB"/>
              </w:rPr>
            </w:pPr>
            <w:r w:rsidRPr="003E776B">
              <w:rPr>
                <w:rFonts w:ascii="Calibri" w:eastAsia="Times New Roman" w:hAnsi="Calibri" w:cs="Times New Roman"/>
                <w:color w:val="006100"/>
                <w:sz w:val="16"/>
                <w:szCs w:val="16"/>
                <w:lang w:eastAsia="en-GB"/>
              </w:rPr>
              <w:t>21.0</w:t>
            </w:r>
          </w:p>
        </w:tc>
        <w:tc>
          <w:tcPr>
            <w:tcW w:w="455" w:type="pct"/>
            <w:tcBorders>
              <w:top w:val="nil"/>
              <w:left w:val="nil"/>
              <w:bottom w:val="single" w:sz="4" w:space="0" w:color="auto"/>
              <w:right w:val="single" w:sz="4" w:space="0" w:color="auto"/>
            </w:tcBorders>
            <w:shd w:val="clear" w:color="auto" w:fill="auto"/>
            <w:noWrap/>
            <w:vAlign w:val="center"/>
            <w:hideMark/>
          </w:tcPr>
          <w:p w14:paraId="27BC821F"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19.9</w:t>
            </w:r>
          </w:p>
        </w:tc>
        <w:tc>
          <w:tcPr>
            <w:tcW w:w="553" w:type="pct"/>
            <w:tcBorders>
              <w:top w:val="nil"/>
              <w:left w:val="nil"/>
              <w:bottom w:val="single" w:sz="4" w:space="0" w:color="auto"/>
              <w:right w:val="single" w:sz="4" w:space="0" w:color="auto"/>
            </w:tcBorders>
            <w:shd w:val="clear" w:color="auto" w:fill="auto"/>
            <w:noWrap/>
            <w:vAlign w:val="center"/>
            <w:hideMark/>
          </w:tcPr>
          <w:p w14:paraId="05D8A31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22.0</w:t>
            </w:r>
          </w:p>
        </w:tc>
        <w:tc>
          <w:tcPr>
            <w:tcW w:w="659" w:type="pct"/>
            <w:tcBorders>
              <w:top w:val="nil"/>
              <w:left w:val="nil"/>
              <w:bottom w:val="single" w:sz="4" w:space="0" w:color="auto"/>
              <w:right w:val="single" w:sz="4" w:space="0" w:color="auto"/>
            </w:tcBorders>
            <w:shd w:val="clear" w:color="auto" w:fill="auto"/>
            <w:noWrap/>
            <w:vAlign w:val="center"/>
            <w:hideMark/>
          </w:tcPr>
          <w:p w14:paraId="62F4D22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3</w:t>
            </w:r>
          </w:p>
        </w:tc>
      </w:tr>
      <w:tr w:rsidR="00E57F3D" w:rsidRPr="003E776B" w14:paraId="4B97FED5"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42CF0D7F"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D81019</w:t>
            </w:r>
          </w:p>
        </w:tc>
        <w:tc>
          <w:tcPr>
            <w:tcW w:w="1193" w:type="pct"/>
            <w:tcBorders>
              <w:top w:val="nil"/>
              <w:left w:val="nil"/>
              <w:bottom w:val="single" w:sz="4" w:space="0" w:color="auto"/>
              <w:right w:val="single" w:sz="4" w:space="0" w:color="auto"/>
            </w:tcBorders>
            <w:shd w:val="clear" w:color="auto" w:fill="auto"/>
            <w:noWrap/>
            <w:vAlign w:val="center"/>
            <w:hideMark/>
          </w:tcPr>
          <w:p w14:paraId="1C458C71"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MINSTER MEDICAL PRACTICE</w:t>
            </w:r>
          </w:p>
        </w:tc>
        <w:tc>
          <w:tcPr>
            <w:tcW w:w="529" w:type="pct"/>
            <w:tcBorders>
              <w:top w:val="nil"/>
              <w:left w:val="nil"/>
              <w:bottom w:val="single" w:sz="4" w:space="0" w:color="auto"/>
              <w:right w:val="single" w:sz="4" w:space="0" w:color="auto"/>
            </w:tcBorders>
            <w:shd w:val="clear" w:color="000000" w:fill="FFFFFF"/>
            <w:noWrap/>
            <w:vAlign w:val="center"/>
            <w:hideMark/>
          </w:tcPr>
          <w:p w14:paraId="33299395"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761</w:t>
            </w:r>
          </w:p>
        </w:tc>
        <w:tc>
          <w:tcPr>
            <w:tcW w:w="606" w:type="pct"/>
            <w:tcBorders>
              <w:top w:val="nil"/>
              <w:left w:val="nil"/>
              <w:bottom w:val="single" w:sz="4" w:space="0" w:color="auto"/>
              <w:right w:val="single" w:sz="4" w:space="0" w:color="auto"/>
            </w:tcBorders>
            <w:shd w:val="clear" w:color="000000" w:fill="FFFFFF"/>
            <w:noWrap/>
            <w:vAlign w:val="center"/>
            <w:hideMark/>
          </w:tcPr>
          <w:p w14:paraId="5D0F8E5F"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3,472</w:t>
            </w:r>
          </w:p>
        </w:tc>
        <w:tc>
          <w:tcPr>
            <w:tcW w:w="530" w:type="pct"/>
            <w:tcBorders>
              <w:top w:val="nil"/>
              <w:left w:val="nil"/>
              <w:bottom w:val="single" w:sz="4" w:space="0" w:color="auto"/>
              <w:right w:val="single" w:sz="4" w:space="0" w:color="auto"/>
            </w:tcBorders>
            <w:shd w:val="clear" w:color="auto" w:fill="auto"/>
            <w:noWrap/>
            <w:vAlign w:val="center"/>
            <w:hideMark/>
          </w:tcPr>
          <w:p w14:paraId="38D5CB26"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21.9</w:t>
            </w:r>
          </w:p>
        </w:tc>
        <w:tc>
          <w:tcPr>
            <w:tcW w:w="455" w:type="pct"/>
            <w:tcBorders>
              <w:top w:val="nil"/>
              <w:left w:val="nil"/>
              <w:bottom w:val="single" w:sz="4" w:space="0" w:color="auto"/>
              <w:right w:val="single" w:sz="4" w:space="0" w:color="auto"/>
            </w:tcBorders>
            <w:shd w:val="clear" w:color="auto" w:fill="auto"/>
            <w:noWrap/>
            <w:vAlign w:val="center"/>
            <w:hideMark/>
          </w:tcPr>
          <w:p w14:paraId="7CDF3536"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20.6</w:t>
            </w:r>
          </w:p>
        </w:tc>
        <w:tc>
          <w:tcPr>
            <w:tcW w:w="553" w:type="pct"/>
            <w:tcBorders>
              <w:top w:val="nil"/>
              <w:left w:val="nil"/>
              <w:bottom w:val="single" w:sz="4" w:space="0" w:color="auto"/>
              <w:right w:val="single" w:sz="4" w:space="0" w:color="auto"/>
            </w:tcBorders>
            <w:shd w:val="clear" w:color="auto" w:fill="auto"/>
            <w:noWrap/>
            <w:vAlign w:val="center"/>
            <w:hideMark/>
          </w:tcPr>
          <w:p w14:paraId="1A09529A"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23.3</w:t>
            </w:r>
          </w:p>
        </w:tc>
        <w:tc>
          <w:tcPr>
            <w:tcW w:w="659" w:type="pct"/>
            <w:tcBorders>
              <w:top w:val="nil"/>
              <w:left w:val="nil"/>
              <w:bottom w:val="single" w:sz="4" w:space="0" w:color="auto"/>
              <w:right w:val="single" w:sz="4" w:space="0" w:color="auto"/>
            </w:tcBorders>
            <w:shd w:val="clear" w:color="auto" w:fill="auto"/>
            <w:noWrap/>
            <w:vAlign w:val="center"/>
            <w:hideMark/>
          </w:tcPr>
          <w:p w14:paraId="72B2ACB1"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w:t>
            </w:r>
          </w:p>
        </w:tc>
      </w:tr>
      <w:tr w:rsidR="00E57F3D" w:rsidRPr="003E776B" w14:paraId="65131E3E"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21180706"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D81026</w:t>
            </w:r>
          </w:p>
        </w:tc>
        <w:tc>
          <w:tcPr>
            <w:tcW w:w="1193" w:type="pct"/>
            <w:tcBorders>
              <w:top w:val="nil"/>
              <w:left w:val="nil"/>
              <w:bottom w:val="single" w:sz="4" w:space="0" w:color="auto"/>
              <w:right w:val="single" w:sz="4" w:space="0" w:color="auto"/>
            </w:tcBorders>
            <w:shd w:val="clear" w:color="auto" w:fill="auto"/>
            <w:noWrap/>
            <w:vAlign w:val="center"/>
            <w:hideMark/>
          </w:tcPr>
          <w:p w14:paraId="31D23C42"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BOROUGHBURY</w:t>
            </w:r>
          </w:p>
        </w:tc>
        <w:tc>
          <w:tcPr>
            <w:tcW w:w="529" w:type="pct"/>
            <w:tcBorders>
              <w:top w:val="nil"/>
              <w:left w:val="nil"/>
              <w:bottom w:val="single" w:sz="4" w:space="0" w:color="auto"/>
              <w:right w:val="single" w:sz="4" w:space="0" w:color="auto"/>
            </w:tcBorders>
            <w:shd w:val="clear" w:color="000000" w:fill="FFFFFF"/>
            <w:noWrap/>
            <w:vAlign w:val="center"/>
            <w:hideMark/>
          </w:tcPr>
          <w:p w14:paraId="695E89F7"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4,674</w:t>
            </w:r>
          </w:p>
        </w:tc>
        <w:tc>
          <w:tcPr>
            <w:tcW w:w="606" w:type="pct"/>
            <w:tcBorders>
              <w:top w:val="nil"/>
              <w:left w:val="nil"/>
              <w:bottom w:val="single" w:sz="4" w:space="0" w:color="auto"/>
              <w:right w:val="single" w:sz="4" w:space="0" w:color="auto"/>
            </w:tcBorders>
            <w:shd w:val="clear" w:color="000000" w:fill="FFFFFF"/>
            <w:noWrap/>
            <w:vAlign w:val="center"/>
            <w:hideMark/>
          </w:tcPr>
          <w:p w14:paraId="6ADFA856"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21,256</w:t>
            </w:r>
          </w:p>
        </w:tc>
        <w:tc>
          <w:tcPr>
            <w:tcW w:w="530" w:type="pct"/>
            <w:tcBorders>
              <w:top w:val="nil"/>
              <w:left w:val="nil"/>
              <w:bottom w:val="single" w:sz="4" w:space="0" w:color="auto"/>
              <w:right w:val="single" w:sz="4" w:space="0" w:color="auto"/>
            </w:tcBorders>
            <w:shd w:val="clear" w:color="auto" w:fill="auto"/>
            <w:noWrap/>
            <w:vAlign w:val="center"/>
            <w:hideMark/>
          </w:tcPr>
          <w:p w14:paraId="2149E2C1"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22.0</w:t>
            </w:r>
          </w:p>
        </w:tc>
        <w:tc>
          <w:tcPr>
            <w:tcW w:w="455" w:type="pct"/>
            <w:tcBorders>
              <w:top w:val="nil"/>
              <w:left w:val="nil"/>
              <w:bottom w:val="single" w:sz="4" w:space="0" w:color="auto"/>
              <w:right w:val="single" w:sz="4" w:space="0" w:color="auto"/>
            </w:tcBorders>
            <w:shd w:val="clear" w:color="auto" w:fill="auto"/>
            <w:noWrap/>
            <w:vAlign w:val="center"/>
            <w:hideMark/>
          </w:tcPr>
          <w:p w14:paraId="2A8CD52A"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21.4</w:t>
            </w:r>
          </w:p>
        </w:tc>
        <w:tc>
          <w:tcPr>
            <w:tcW w:w="553" w:type="pct"/>
            <w:tcBorders>
              <w:top w:val="nil"/>
              <w:left w:val="nil"/>
              <w:bottom w:val="single" w:sz="4" w:space="0" w:color="auto"/>
              <w:right w:val="single" w:sz="4" w:space="0" w:color="auto"/>
            </w:tcBorders>
            <w:shd w:val="clear" w:color="auto" w:fill="auto"/>
            <w:noWrap/>
            <w:vAlign w:val="center"/>
            <w:hideMark/>
          </w:tcPr>
          <w:p w14:paraId="77DA77EF"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22.6</w:t>
            </w:r>
          </w:p>
        </w:tc>
        <w:tc>
          <w:tcPr>
            <w:tcW w:w="659" w:type="pct"/>
            <w:tcBorders>
              <w:top w:val="nil"/>
              <w:left w:val="nil"/>
              <w:bottom w:val="single" w:sz="4" w:space="0" w:color="auto"/>
              <w:right w:val="single" w:sz="4" w:space="0" w:color="auto"/>
            </w:tcBorders>
            <w:shd w:val="clear" w:color="auto" w:fill="auto"/>
            <w:noWrap/>
            <w:vAlign w:val="center"/>
            <w:hideMark/>
          </w:tcPr>
          <w:p w14:paraId="1337F73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3</w:t>
            </w:r>
          </w:p>
        </w:tc>
      </w:tr>
      <w:tr w:rsidR="00E57F3D" w:rsidRPr="003E776B" w14:paraId="294C037A"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297C0BA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D81065</w:t>
            </w:r>
          </w:p>
        </w:tc>
        <w:tc>
          <w:tcPr>
            <w:tcW w:w="1193" w:type="pct"/>
            <w:tcBorders>
              <w:top w:val="nil"/>
              <w:left w:val="nil"/>
              <w:bottom w:val="single" w:sz="4" w:space="0" w:color="auto"/>
              <w:right w:val="single" w:sz="4" w:space="0" w:color="auto"/>
            </w:tcBorders>
            <w:shd w:val="clear" w:color="auto" w:fill="auto"/>
            <w:noWrap/>
            <w:vAlign w:val="center"/>
            <w:hideMark/>
          </w:tcPr>
          <w:p w14:paraId="16D7414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WELLAND MEDICAL PRACTICE</w:t>
            </w:r>
          </w:p>
        </w:tc>
        <w:tc>
          <w:tcPr>
            <w:tcW w:w="529" w:type="pct"/>
            <w:tcBorders>
              <w:top w:val="nil"/>
              <w:left w:val="nil"/>
              <w:bottom w:val="single" w:sz="4" w:space="0" w:color="auto"/>
              <w:right w:val="single" w:sz="4" w:space="0" w:color="auto"/>
            </w:tcBorders>
            <w:shd w:val="clear" w:color="000000" w:fill="FFFFFF"/>
            <w:noWrap/>
            <w:vAlign w:val="center"/>
            <w:hideMark/>
          </w:tcPr>
          <w:p w14:paraId="5AEF6109"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695</w:t>
            </w:r>
          </w:p>
        </w:tc>
        <w:tc>
          <w:tcPr>
            <w:tcW w:w="606" w:type="pct"/>
            <w:tcBorders>
              <w:top w:val="nil"/>
              <w:left w:val="nil"/>
              <w:bottom w:val="single" w:sz="4" w:space="0" w:color="auto"/>
              <w:right w:val="single" w:sz="4" w:space="0" w:color="auto"/>
            </w:tcBorders>
            <w:shd w:val="clear" w:color="000000" w:fill="FFFFFF"/>
            <w:noWrap/>
            <w:vAlign w:val="center"/>
            <w:hideMark/>
          </w:tcPr>
          <w:p w14:paraId="2C6A6ADD"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3,133</w:t>
            </w:r>
          </w:p>
        </w:tc>
        <w:tc>
          <w:tcPr>
            <w:tcW w:w="530" w:type="pct"/>
            <w:tcBorders>
              <w:top w:val="nil"/>
              <w:left w:val="nil"/>
              <w:bottom w:val="single" w:sz="4" w:space="0" w:color="auto"/>
              <w:right w:val="single" w:sz="4" w:space="0" w:color="auto"/>
            </w:tcBorders>
            <w:shd w:val="clear" w:color="auto" w:fill="auto"/>
            <w:noWrap/>
            <w:vAlign w:val="center"/>
            <w:hideMark/>
          </w:tcPr>
          <w:p w14:paraId="09927CE6"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22.2</w:t>
            </w:r>
          </w:p>
        </w:tc>
        <w:tc>
          <w:tcPr>
            <w:tcW w:w="455" w:type="pct"/>
            <w:tcBorders>
              <w:top w:val="nil"/>
              <w:left w:val="nil"/>
              <w:bottom w:val="single" w:sz="4" w:space="0" w:color="auto"/>
              <w:right w:val="single" w:sz="4" w:space="0" w:color="auto"/>
            </w:tcBorders>
            <w:shd w:val="clear" w:color="auto" w:fill="auto"/>
            <w:noWrap/>
            <w:vAlign w:val="center"/>
            <w:hideMark/>
          </w:tcPr>
          <w:p w14:paraId="53CE4A8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20.8</w:t>
            </w:r>
          </w:p>
        </w:tc>
        <w:tc>
          <w:tcPr>
            <w:tcW w:w="553" w:type="pct"/>
            <w:tcBorders>
              <w:top w:val="nil"/>
              <w:left w:val="nil"/>
              <w:bottom w:val="single" w:sz="4" w:space="0" w:color="auto"/>
              <w:right w:val="single" w:sz="4" w:space="0" w:color="auto"/>
            </w:tcBorders>
            <w:shd w:val="clear" w:color="auto" w:fill="auto"/>
            <w:noWrap/>
            <w:vAlign w:val="center"/>
            <w:hideMark/>
          </w:tcPr>
          <w:p w14:paraId="2C0D5DF4"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23.7</w:t>
            </w:r>
          </w:p>
        </w:tc>
        <w:tc>
          <w:tcPr>
            <w:tcW w:w="659" w:type="pct"/>
            <w:tcBorders>
              <w:top w:val="nil"/>
              <w:left w:val="nil"/>
              <w:bottom w:val="single" w:sz="4" w:space="0" w:color="auto"/>
              <w:right w:val="single" w:sz="4" w:space="0" w:color="auto"/>
            </w:tcBorders>
            <w:shd w:val="clear" w:color="auto" w:fill="auto"/>
            <w:noWrap/>
            <w:vAlign w:val="center"/>
            <w:hideMark/>
          </w:tcPr>
          <w:p w14:paraId="17DA35BB"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w:t>
            </w:r>
          </w:p>
        </w:tc>
      </w:tr>
      <w:tr w:rsidR="00E57F3D" w:rsidRPr="003E776B" w14:paraId="36996B41"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642E302B"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D81029</w:t>
            </w:r>
          </w:p>
        </w:tc>
        <w:tc>
          <w:tcPr>
            <w:tcW w:w="1193" w:type="pct"/>
            <w:tcBorders>
              <w:top w:val="nil"/>
              <w:left w:val="nil"/>
              <w:bottom w:val="single" w:sz="4" w:space="0" w:color="auto"/>
              <w:right w:val="single" w:sz="4" w:space="0" w:color="auto"/>
            </w:tcBorders>
            <w:shd w:val="clear" w:color="auto" w:fill="auto"/>
            <w:noWrap/>
            <w:vAlign w:val="center"/>
            <w:hideMark/>
          </w:tcPr>
          <w:p w14:paraId="5AFABB16"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OLD FLETTON SURGERY</w:t>
            </w:r>
          </w:p>
        </w:tc>
        <w:tc>
          <w:tcPr>
            <w:tcW w:w="529" w:type="pct"/>
            <w:tcBorders>
              <w:top w:val="nil"/>
              <w:left w:val="nil"/>
              <w:bottom w:val="single" w:sz="4" w:space="0" w:color="auto"/>
              <w:right w:val="single" w:sz="4" w:space="0" w:color="auto"/>
            </w:tcBorders>
            <w:shd w:val="clear" w:color="000000" w:fill="FFFFFF"/>
            <w:noWrap/>
            <w:vAlign w:val="center"/>
            <w:hideMark/>
          </w:tcPr>
          <w:p w14:paraId="5FE8102F"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2,290</w:t>
            </w:r>
          </w:p>
        </w:tc>
        <w:tc>
          <w:tcPr>
            <w:tcW w:w="606" w:type="pct"/>
            <w:tcBorders>
              <w:top w:val="nil"/>
              <w:left w:val="nil"/>
              <w:bottom w:val="single" w:sz="4" w:space="0" w:color="auto"/>
              <w:right w:val="single" w:sz="4" w:space="0" w:color="auto"/>
            </w:tcBorders>
            <w:shd w:val="clear" w:color="000000" w:fill="FFFFFF"/>
            <w:noWrap/>
            <w:vAlign w:val="center"/>
            <w:hideMark/>
          </w:tcPr>
          <w:p w14:paraId="64C1C911"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9,872</w:t>
            </w:r>
          </w:p>
        </w:tc>
        <w:tc>
          <w:tcPr>
            <w:tcW w:w="530" w:type="pct"/>
            <w:tcBorders>
              <w:top w:val="nil"/>
              <w:left w:val="nil"/>
              <w:bottom w:val="single" w:sz="4" w:space="0" w:color="auto"/>
              <w:right w:val="single" w:sz="4" w:space="0" w:color="auto"/>
            </w:tcBorders>
            <w:shd w:val="clear" w:color="auto" w:fill="auto"/>
            <w:noWrap/>
            <w:vAlign w:val="center"/>
            <w:hideMark/>
          </w:tcPr>
          <w:p w14:paraId="794B83E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23.2</w:t>
            </w:r>
          </w:p>
        </w:tc>
        <w:tc>
          <w:tcPr>
            <w:tcW w:w="455" w:type="pct"/>
            <w:tcBorders>
              <w:top w:val="nil"/>
              <w:left w:val="nil"/>
              <w:bottom w:val="single" w:sz="4" w:space="0" w:color="auto"/>
              <w:right w:val="single" w:sz="4" w:space="0" w:color="auto"/>
            </w:tcBorders>
            <w:shd w:val="clear" w:color="auto" w:fill="auto"/>
            <w:noWrap/>
            <w:vAlign w:val="center"/>
            <w:hideMark/>
          </w:tcPr>
          <w:p w14:paraId="610F9F30"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22.4</w:t>
            </w:r>
          </w:p>
        </w:tc>
        <w:tc>
          <w:tcPr>
            <w:tcW w:w="553" w:type="pct"/>
            <w:tcBorders>
              <w:top w:val="nil"/>
              <w:left w:val="nil"/>
              <w:bottom w:val="single" w:sz="4" w:space="0" w:color="auto"/>
              <w:right w:val="single" w:sz="4" w:space="0" w:color="auto"/>
            </w:tcBorders>
            <w:shd w:val="clear" w:color="auto" w:fill="auto"/>
            <w:noWrap/>
            <w:vAlign w:val="center"/>
            <w:hideMark/>
          </w:tcPr>
          <w:p w14:paraId="2F5ADADE"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24.0</w:t>
            </w:r>
          </w:p>
        </w:tc>
        <w:tc>
          <w:tcPr>
            <w:tcW w:w="659" w:type="pct"/>
            <w:tcBorders>
              <w:top w:val="nil"/>
              <w:left w:val="nil"/>
              <w:bottom w:val="single" w:sz="4" w:space="0" w:color="auto"/>
              <w:right w:val="single" w:sz="4" w:space="0" w:color="auto"/>
            </w:tcBorders>
            <w:shd w:val="clear" w:color="auto" w:fill="auto"/>
            <w:noWrap/>
            <w:vAlign w:val="center"/>
            <w:hideMark/>
          </w:tcPr>
          <w:p w14:paraId="4B8B35BD"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4</w:t>
            </w:r>
          </w:p>
        </w:tc>
      </w:tr>
      <w:tr w:rsidR="00E57F3D" w:rsidRPr="003E776B" w14:paraId="10CAD5EB"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36B45D0D"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D81020</w:t>
            </w:r>
          </w:p>
        </w:tc>
        <w:tc>
          <w:tcPr>
            <w:tcW w:w="1193" w:type="pct"/>
            <w:tcBorders>
              <w:top w:val="nil"/>
              <w:left w:val="nil"/>
              <w:bottom w:val="single" w:sz="4" w:space="0" w:color="auto"/>
              <w:right w:val="single" w:sz="4" w:space="0" w:color="auto"/>
            </w:tcBorders>
            <w:shd w:val="clear" w:color="auto" w:fill="auto"/>
            <w:noWrap/>
            <w:vAlign w:val="center"/>
            <w:hideMark/>
          </w:tcPr>
          <w:p w14:paraId="40629DA7"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NENE VALLEY MEDICAL PRACTICE</w:t>
            </w:r>
          </w:p>
        </w:tc>
        <w:tc>
          <w:tcPr>
            <w:tcW w:w="529" w:type="pct"/>
            <w:tcBorders>
              <w:top w:val="nil"/>
              <w:left w:val="nil"/>
              <w:bottom w:val="single" w:sz="4" w:space="0" w:color="auto"/>
              <w:right w:val="single" w:sz="4" w:space="0" w:color="auto"/>
            </w:tcBorders>
            <w:shd w:val="clear" w:color="000000" w:fill="FFFFFF"/>
            <w:noWrap/>
            <w:vAlign w:val="center"/>
            <w:hideMark/>
          </w:tcPr>
          <w:p w14:paraId="2246F905"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2,311</w:t>
            </w:r>
          </w:p>
        </w:tc>
        <w:tc>
          <w:tcPr>
            <w:tcW w:w="606" w:type="pct"/>
            <w:tcBorders>
              <w:top w:val="nil"/>
              <w:left w:val="nil"/>
              <w:bottom w:val="single" w:sz="4" w:space="0" w:color="auto"/>
              <w:right w:val="single" w:sz="4" w:space="0" w:color="auto"/>
            </w:tcBorders>
            <w:shd w:val="clear" w:color="000000" w:fill="FFFFFF"/>
            <w:noWrap/>
            <w:vAlign w:val="center"/>
            <w:hideMark/>
          </w:tcPr>
          <w:p w14:paraId="17CBF721"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9,951</w:t>
            </w:r>
          </w:p>
        </w:tc>
        <w:tc>
          <w:tcPr>
            <w:tcW w:w="530" w:type="pct"/>
            <w:tcBorders>
              <w:top w:val="nil"/>
              <w:left w:val="nil"/>
              <w:bottom w:val="single" w:sz="4" w:space="0" w:color="auto"/>
              <w:right w:val="single" w:sz="4" w:space="0" w:color="auto"/>
            </w:tcBorders>
            <w:shd w:val="clear" w:color="auto" w:fill="auto"/>
            <w:noWrap/>
            <w:vAlign w:val="center"/>
            <w:hideMark/>
          </w:tcPr>
          <w:p w14:paraId="06D47D51"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23.2</w:t>
            </w:r>
          </w:p>
        </w:tc>
        <w:tc>
          <w:tcPr>
            <w:tcW w:w="455" w:type="pct"/>
            <w:tcBorders>
              <w:top w:val="nil"/>
              <w:left w:val="nil"/>
              <w:bottom w:val="single" w:sz="4" w:space="0" w:color="auto"/>
              <w:right w:val="single" w:sz="4" w:space="0" w:color="auto"/>
            </w:tcBorders>
            <w:shd w:val="clear" w:color="auto" w:fill="auto"/>
            <w:noWrap/>
            <w:vAlign w:val="center"/>
            <w:hideMark/>
          </w:tcPr>
          <w:p w14:paraId="20D8351D"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22.4</w:t>
            </w:r>
          </w:p>
        </w:tc>
        <w:tc>
          <w:tcPr>
            <w:tcW w:w="553" w:type="pct"/>
            <w:tcBorders>
              <w:top w:val="nil"/>
              <w:left w:val="nil"/>
              <w:bottom w:val="single" w:sz="4" w:space="0" w:color="auto"/>
              <w:right w:val="single" w:sz="4" w:space="0" w:color="auto"/>
            </w:tcBorders>
            <w:shd w:val="clear" w:color="auto" w:fill="auto"/>
            <w:noWrap/>
            <w:vAlign w:val="center"/>
            <w:hideMark/>
          </w:tcPr>
          <w:p w14:paraId="217A6537"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24.1</w:t>
            </w:r>
          </w:p>
        </w:tc>
        <w:tc>
          <w:tcPr>
            <w:tcW w:w="659" w:type="pct"/>
            <w:tcBorders>
              <w:top w:val="nil"/>
              <w:left w:val="nil"/>
              <w:bottom w:val="single" w:sz="4" w:space="0" w:color="auto"/>
              <w:right w:val="single" w:sz="4" w:space="0" w:color="auto"/>
            </w:tcBorders>
            <w:shd w:val="clear" w:color="auto" w:fill="auto"/>
            <w:noWrap/>
            <w:vAlign w:val="center"/>
            <w:hideMark/>
          </w:tcPr>
          <w:p w14:paraId="6F89B3FD"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w:t>
            </w:r>
          </w:p>
        </w:tc>
      </w:tr>
      <w:tr w:rsidR="00E57F3D" w:rsidRPr="003E776B" w14:paraId="16538853"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507D4627"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D81023</w:t>
            </w:r>
          </w:p>
        </w:tc>
        <w:tc>
          <w:tcPr>
            <w:tcW w:w="1193" w:type="pct"/>
            <w:tcBorders>
              <w:top w:val="nil"/>
              <w:left w:val="nil"/>
              <w:bottom w:val="single" w:sz="4" w:space="0" w:color="auto"/>
              <w:right w:val="single" w:sz="4" w:space="0" w:color="auto"/>
            </w:tcBorders>
            <w:shd w:val="clear" w:color="auto" w:fill="auto"/>
            <w:noWrap/>
            <w:vAlign w:val="center"/>
            <w:hideMark/>
          </w:tcPr>
          <w:p w14:paraId="70F91F54"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PASTON HEALTH CENTRE</w:t>
            </w:r>
          </w:p>
        </w:tc>
        <w:tc>
          <w:tcPr>
            <w:tcW w:w="529" w:type="pct"/>
            <w:tcBorders>
              <w:top w:val="nil"/>
              <w:left w:val="nil"/>
              <w:bottom w:val="single" w:sz="4" w:space="0" w:color="auto"/>
              <w:right w:val="single" w:sz="4" w:space="0" w:color="auto"/>
            </w:tcBorders>
            <w:shd w:val="clear" w:color="000000" w:fill="FFFFFF"/>
            <w:noWrap/>
            <w:vAlign w:val="center"/>
            <w:hideMark/>
          </w:tcPr>
          <w:p w14:paraId="2033DF91"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2,669</w:t>
            </w:r>
          </w:p>
        </w:tc>
        <w:tc>
          <w:tcPr>
            <w:tcW w:w="606" w:type="pct"/>
            <w:tcBorders>
              <w:top w:val="nil"/>
              <w:left w:val="nil"/>
              <w:bottom w:val="single" w:sz="4" w:space="0" w:color="auto"/>
              <w:right w:val="single" w:sz="4" w:space="0" w:color="auto"/>
            </w:tcBorders>
            <w:shd w:val="clear" w:color="000000" w:fill="FFFFFF"/>
            <w:noWrap/>
            <w:vAlign w:val="center"/>
            <w:hideMark/>
          </w:tcPr>
          <w:p w14:paraId="01146F82"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10,844</w:t>
            </w:r>
          </w:p>
        </w:tc>
        <w:tc>
          <w:tcPr>
            <w:tcW w:w="530" w:type="pct"/>
            <w:tcBorders>
              <w:top w:val="nil"/>
              <w:left w:val="nil"/>
              <w:bottom w:val="single" w:sz="4" w:space="0" w:color="auto"/>
              <w:right w:val="single" w:sz="4" w:space="0" w:color="auto"/>
            </w:tcBorders>
            <w:shd w:val="clear" w:color="000000" w:fill="FFC7CE"/>
            <w:noWrap/>
            <w:vAlign w:val="center"/>
            <w:hideMark/>
          </w:tcPr>
          <w:p w14:paraId="080679B0" w14:textId="77777777" w:rsidR="00E57F3D" w:rsidRPr="003E776B" w:rsidRDefault="00E57F3D" w:rsidP="00BC0127">
            <w:pPr>
              <w:spacing w:after="0" w:line="240" w:lineRule="auto"/>
              <w:jc w:val="center"/>
              <w:rPr>
                <w:rFonts w:ascii="Calibri" w:eastAsia="Times New Roman" w:hAnsi="Calibri" w:cs="Times New Roman"/>
                <w:color w:val="9C0006"/>
                <w:sz w:val="16"/>
                <w:szCs w:val="16"/>
                <w:lang w:eastAsia="en-GB"/>
              </w:rPr>
            </w:pPr>
            <w:r w:rsidRPr="003E776B">
              <w:rPr>
                <w:rFonts w:ascii="Calibri" w:eastAsia="Times New Roman" w:hAnsi="Calibri" w:cs="Times New Roman"/>
                <w:color w:val="9C0006"/>
                <w:sz w:val="16"/>
                <w:szCs w:val="16"/>
                <w:lang w:eastAsia="en-GB"/>
              </w:rPr>
              <w:t>24.6</w:t>
            </w:r>
          </w:p>
        </w:tc>
        <w:tc>
          <w:tcPr>
            <w:tcW w:w="455" w:type="pct"/>
            <w:tcBorders>
              <w:top w:val="nil"/>
              <w:left w:val="nil"/>
              <w:bottom w:val="single" w:sz="4" w:space="0" w:color="auto"/>
              <w:right w:val="single" w:sz="4" w:space="0" w:color="auto"/>
            </w:tcBorders>
            <w:shd w:val="clear" w:color="auto" w:fill="auto"/>
            <w:noWrap/>
            <w:vAlign w:val="center"/>
            <w:hideMark/>
          </w:tcPr>
          <w:p w14:paraId="7B7715E6"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23.8</w:t>
            </w:r>
          </w:p>
        </w:tc>
        <w:tc>
          <w:tcPr>
            <w:tcW w:w="553" w:type="pct"/>
            <w:tcBorders>
              <w:top w:val="nil"/>
              <w:left w:val="nil"/>
              <w:bottom w:val="single" w:sz="4" w:space="0" w:color="auto"/>
              <w:right w:val="single" w:sz="4" w:space="0" w:color="auto"/>
            </w:tcBorders>
            <w:shd w:val="clear" w:color="auto" w:fill="auto"/>
            <w:noWrap/>
            <w:vAlign w:val="center"/>
            <w:hideMark/>
          </w:tcPr>
          <w:p w14:paraId="22901068"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25.4</w:t>
            </w:r>
          </w:p>
        </w:tc>
        <w:tc>
          <w:tcPr>
            <w:tcW w:w="659" w:type="pct"/>
            <w:tcBorders>
              <w:top w:val="nil"/>
              <w:left w:val="nil"/>
              <w:bottom w:val="single" w:sz="4" w:space="0" w:color="auto"/>
              <w:right w:val="single" w:sz="4" w:space="0" w:color="auto"/>
            </w:tcBorders>
            <w:shd w:val="clear" w:color="auto" w:fill="auto"/>
            <w:noWrap/>
            <w:vAlign w:val="center"/>
            <w:hideMark/>
          </w:tcPr>
          <w:p w14:paraId="0BD21A9C"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3</w:t>
            </w:r>
          </w:p>
        </w:tc>
      </w:tr>
      <w:tr w:rsidR="00E57F3D" w:rsidRPr="003E776B" w14:paraId="12958F05"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1DA18DBA"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D81629</w:t>
            </w:r>
          </w:p>
        </w:tc>
        <w:tc>
          <w:tcPr>
            <w:tcW w:w="1193" w:type="pct"/>
            <w:tcBorders>
              <w:top w:val="nil"/>
              <w:left w:val="nil"/>
              <w:bottom w:val="single" w:sz="4" w:space="0" w:color="auto"/>
              <w:right w:val="single" w:sz="4" w:space="0" w:color="auto"/>
            </w:tcBorders>
            <w:shd w:val="clear" w:color="auto" w:fill="auto"/>
            <w:noWrap/>
            <w:vAlign w:val="center"/>
            <w:hideMark/>
          </w:tcPr>
          <w:p w14:paraId="59C6ED8A"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BUSHFIELD</w:t>
            </w:r>
          </w:p>
        </w:tc>
        <w:tc>
          <w:tcPr>
            <w:tcW w:w="529" w:type="pct"/>
            <w:tcBorders>
              <w:top w:val="nil"/>
              <w:left w:val="nil"/>
              <w:bottom w:val="single" w:sz="4" w:space="0" w:color="auto"/>
              <w:right w:val="single" w:sz="4" w:space="0" w:color="auto"/>
            </w:tcBorders>
            <w:shd w:val="clear" w:color="000000" w:fill="FFFFFF"/>
            <w:noWrap/>
            <w:vAlign w:val="center"/>
            <w:hideMark/>
          </w:tcPr>
          <w:p w14:paraId="3F93A039"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1,099</w:t>
            </w:r>
          </w:p>
        </w:tc>
        <w:tc>
          <w:tcPr>
            <w:tcW w:w="606" w:type="pct"/>
            <w:tcBorders>
              <w:top w:val="nil"/>
              <w:left w:val="nil"/>
              <w:bottom w:val="single" w:sz="4" w:space="0" w:color="auto"/>
              <w:right w:val="single" w:sz="4" w:space="0" w:color="auto"/>
            </w:tcBorders>
            <w:shd w:val="clear" w:color="000000" w:fill="FFFFFF"/>
            <w:noWrap/>
            <w:vAlign w:val="center"/>
            <w:hideMark/>
          </w:tcPr>
          <w:p w14:paraId="1D76836D"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4,362</w:t>
            </w:r>
          </w:p>
        </w:tc>
        <w:tc>
          <w:tcPr>
            <w:tcW w:w="530" w:type="pct"/>
            <w:tcBorders>
              <w:top w:val="nil"/>
              <w:left w:val="nil"/>
              <w:bottom w:val="single" w:sz="4" w:space="0" w:color="auto"/>
              <w:right w:val="single" w:sz="4" w:space="0" w:color="auto"/>
            </w:tcBorders>
            <w:shd w:val="clear" w:color="000000" w:fill="FFC7CE"/>
            <w:noWrap/>
            <w:vAlign w:val="center"/>
            <w:hideMark/>
          </w:tcPr>
          <w:p w14:paraId="669CA278" w14:textId="77777777" w:rsidR="00E57F3D" w:rsidRPr="003E776B" w:rsidRDefault="00E57F3D" w:rsidP="00BC0127">
            <w:pPr>
              <w:spacing w:after="0" w:line="240" w:lineRule="auto"/>
              <w:jc w:val="center"/>
              <w:rPr>
                <w:rFonts w:ascii="Calibri" w:eastAsia="Times New Roman" w:hAnsi="Calibri" w:cs="Times New Roman"/>
                <w:color w:val="9C0006"/>
                <w:sz w:val="16"/>
                <w:szCs w:val="16"/>
                <w:lang w:eastAsia="en-GB"/>
              </w:rPr>
            </w:pPr>
            <w:r w:rsidRPr="003E776B">
              <w:rPr>
                <w:rFonts w:ascii="Calibri" w:eastAsia="Times New Roman" w:hAnsi="Calibri" w:cs="Times New Roman"/>
                <w:color w:val="9C0006"/>
                <w:sz w:val="16"/>
                <w:szCs w:val="16"/>
                <w:lang w:eastAsia="en-GB"/>
              </w:rPr>
              <w:t>25.2</w:t>
            </w:r>
          </w:p>
        </w:tc>
        <w:tc>
          <w:tcPr>
            <w:tcW w:w="455" w:type="pct"/>
            <w:tcBorders>
              <w:top w:val="nil"/>
              <w:left w:val="nil"/>
              <w:bottom w:val="single" w:sz="4" w:space="0" w:color="auto"/>
              <w:right w:val="single" w:sz="4" w:space="0" w:color="auto"/>
            </w:tcBorders>
            <w:shd w:val="clear" w:color="auto" w:fill="auto"/>
            <w:noWrap/>
            <w:vAlign w:val="center"/>
            <w:hideMark/>
          </w:tcPr>
          <w:p w14:paraId="2211C670"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23.9</w:t>
            </w:r>
          </w:p>
        </w:tc>
        <w:tc>
          <w:tcPr>
            <w:tcW w:w="553" w:type="pct"/>
            <w:tcBorders>
              <w:top w:val="nil"/>
              <w:left w:val="nil"/>
              <w:bottom w:val="single" w:sz="4" w:space="0" w:color="auto"/>
              <w:right w:val="single" w:sz="4" w:space="0" w:color="auto"/>
            </w:tcBorders>
            <w:shd w:val="clear" w:color="auto" w:fill="auto"/>
            <w:noWrap/>
            <w:vAlign w:val="center"/>
            <w:hideMark/>
          </w:tcPr>
          <w:p w14:paraId="1EF67F4C"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26.5</w:t>
            </w:r>
          </w:p>
        </w:tc>
        <w:tc>
          <w:tcPr>
            <w:tcW w:w="659" w:type="pct"/>
            <w:tcBorders>
              <w:top w:val="nil"/>
              <w:left w:val="nil"/>
              <w:bottom w:val="single" w:sz="4" w:space="0" w:color="auto"/>
              <w:right w:val="single" w:sz="4" w:space="0" w:color="auto"/>
            </w:tcBorders>
            <w:shd w:val="clear" w:color="auto" w:fill="auto"/>
            <w:noWrap/>
            <w:vAlign w:val="center"/>
            <w:hideMark/>
          </w:tcPr>
          <w:p w14:paraId="717E3A75"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w:t>
            </w:r>
          </w:p>
        </w:tc>
      </w:tr>
      <w:tr w:rsidR="00E57F3D" w:rsidRPr="003E776B" w14:paraId="2A895658"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0E9C77AE"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D81053</w:t>
            </w:r>
          </w:p>
        </w:tc>
        <w:tc>
          <w:tcPr>
            <w:tcW w:w="1193" w:type="pct"/>
            <w:tcBorders>
              <w:top w:val="nil"/>
              <w:left w:val="nil"/>
              <w:bottom w:val="single" w:sz="4" w:space="0" w:color="auto"/>
              <w:right w:val="single" w:sz="4" w:space="0" w:color="auto"/>
            </w:tcBorders>
            <w:shd w:val="clear" w:color="auto" w:fill="auto"/>
            <w:noWrap/>
            <w:vAlign w:val="center"/>
            <w:hideMark/>
          </w:tcPr>
          <w:p w14:paraId="23A7FEEB"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BRETTON MEDICAL PRACTICE</w:t>
            </w:r>
          </w:p>
        </w:tc>
        <w:tc>
          <w:tcPr>
            <w:tcW w:w="529" w:type="pct"/>
            <w:tcBorders>
              <w:top w:val="nil"/>
              <w:left w:val="nil"/>
              <w:bottom w:val="single" w:sz="4" w:space="0" w:color="auto"/>
              <w:right w:val="single" w:sz="4" w:space="0" w:color="auto"/>
            </w:tcBorders>
            <w:shd w:val="clear" w:color="000000" w:fill="FFFFFF"/>
            <w:noWrap/>
            <w:vAlign w:val="center"/>
            <w:hideMark/>
          </w:tcPr>
          <w:p w14:paraId="7EEB3364"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2,548</w:t>
            </w:r>
          </w:p>
        </w:tc>
        <w:tc>
          <w:tcPr>
            <w:tcW w:w="606" w:type="pct"/>
            <w:tcBorders>
              <w:top w:val="nil"/>
              <w:left w:val="nil"/>
              <w:bottom w:val="single" w:sz="4" w:space="0" w:color="auto"/>
              <w:right w:val="single" w:sz="4" w:space="0" w:color="auto"/>
            </w:tcBorders>
            <w:shd w:val="clear" w:color="000000" w:fill="FFFFFF"/>
            <w:noWrap/>
            <w:vAlign w:val="center"/>
            <w:hideMark/>
          </w:tcPr>
          <w:p w14:paraId="201F821C"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9,446</w:t>
            </w:r>
          </w:p>
        </w:tc>
        <w:tc>
          <w:tcPr>
            <w:tcW w:w="530" w:type="pct"/>
            <w:tcBorders>
              <w:top w:val="nil"/>
              <w:left w:val="nil"/>
              <w:bottom w:val="single" w:sz="4" w:space="0" w:color="auto"/>
              <w:right w:val="single" w:sz="4" w:space="0" w:color="auto"/>
            </w:tcBorders>
            <w:shd w:val="clear" w:color="000000" w:fill="FFC7CE"/>
            <w:noWrap/>
            <w:vAlign w:val="center"/>
            <w:hideMark/>
          </w:tcPr>
          <w:p w14:paraId="73CF2C88" w14:textId="77777777" w:rsidR="00E57F3D" w:rsidRPr="003E776B" w:rsidRDefault="00E57F3D" w:rsidP="00BC0127">
            <w:pPr>
              <w:spacing w:after="0" w:line="240" w:lineRule="auto"/>
              <w:jc w:val="center"/>
              <w:rPr>
                <w:rFonts w:ascii="Calibri" w:eastAsia="Times New Roman" w:hAnsi="Calibri" w:cs="Times New Roman"/>
                <w:color w:val="9C0006"/>
                <w:sz w:val="16"/>
                <w:szCs w:val="16"/>
                <w:lang w:eastAsia="en-GB"/>
              </w:rPr>
            </w:pPr>
            <w:r w:rsidRPr="003E776B">
              <w:rPr>
                <w:rFonts w:ascii="Calibri" w:eastAsia="Times New Roman" w:hAnsi="Calibri" w:cs="Times New Roman"/>
                <w:color w:val="9C0006"/>
                <w:sz w:val="16"/>
                <w:szCs w:val="16"/>
                <w:lang w:eastAsia="en-GB"/>
              </w:rPr>
              <w:t>27.0</w:t>
            </w:r>
          </w:p>
        </w:tc>
        <w:tc>
          <w:tcPr>
            <w:tcW w:w="455" w:type="pct"/>
            <w:tcBorders>
              <w:top w:val="nil"/>
              <w:left w:val="nil"/>
              <w:bottom w:val="single" w:sz="4" w:space="0" w:color="auto"/>
              <w:right w:val="single" w:sz="4" w:space="0" w:color="auto"/>
            </w:tcBorders>
            <w:shd w:val="clear" w:color="auto" w:fill="auto"/>
            <w:noWrap/>
            <w:vAlign w:val="center"/>
            <w:hideMark/>
          </w:tcPr>
          <w:p w14:paraId="6DEC5EBB"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26.1</w:t>
            </w:r>
          </w:p>
        </w:tc>
        <w:tc>
          <w:tcPr>
            <w:tcW w:w="553" w:type="pct"/>
            <w:tcBorders>
              <w:top w:val="nil"/>
              <w:left w:val="nil"/>
              <w:bottom w:val="single" w:sz="4" w:space="0" w:color="auto"/>
              <w:right w:val="single" w:sz="4" w:space="0" w:color="auto"/>
            </w:tcBorders>
            <w:shd w:val="clear" w:color="auto" w:fill="auto"/>
            <w:noWrap/>
            <w:vAlign w:val="center"/>
            <w:hideMark/>
          </w:tcPr>
          <w:p w14:paraId="1FFB198E"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27.9</w:t>
            </w:r>
          </w:p>
        </w:tc>
        <w:tc>
          <w:tcPr>
            <w:tcW w:w="659" w:type="pct"/>
            <w:tcBorders>
              <w:top w:val="nil"/>
              <w:left w:val="nil"/>
              <w:bottom w:val="single" w:sz="4" w:space="0" w:color="auto"/>
              <w:right w:val="single" w:sz="4" w:space="0" w:color="auto"/>
            </w:tcBorders>
            <w:shd w:val="clear" w:color="auto" w:fill="auto"/>
            <w:noWrap/>
            <w:vAlign w:val="center"/>
            <w:hideMark/>
          </w:tcPr>
          <w:p w14:paraId="7F102C88"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w:t>
            </w:r>
          </w:p>
        </w:tc>
      </w:tr>
      <w:tr w:rsidR="00E57F3D" w:rsidRPr="003E776B" w14:paraId="0A147BA4"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71C22809"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D81063</w:t>
            </w:r>
          </w:p>
        </w:tc>
        <w:tc>
          <w:tcPr>
            <w:tcW w:w="1193" w:type="pct"/>
            <w:tcBorders>
              <w:top w:val="nil"/>
              <w:left w:val="nil"/>
              <w:bottom w:val="single" w:sz="4" w:space="0" w:color="auto"/>
              <w:right w:val="single" w:sz="4" w:space="0" w:color="auto"/>
            </w:tcBorders>
            <w:shd w:val="clear" w:color="auto" w:fill="auto"/>
            <w:noWrap/>
            <w:vAlign w:val="center"/>
            <w:hideMark/>
          </w:tcPr>
          <w:p w14:paraId="4086D8B5"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WESTGATE</w:t>
            </w:r>
          </w:p>
        </w:tc>
        <w:tc>
          <w:tcPr>
            <w:tcW w:w="529" w:type="pct"/>
            <w:tcBorders>
              <w:top w:val="nil"/>
              <w:left w:val="nil"/>
              <w:bottom w:val="single" w:sz="4" w:space="0" w:color="auto"/>
              <w:right w:val="single" w:sz="4" w:space="0" w:color="auto"/>
            </w:tcBorders>
            <w:shd w:val="clear" w:color="000000" w:fill="FFFFFF"/>
            <w:noWrap/>
            <w:vAlign w:val="center"/>
            <w:hideMark/>
          </w:tcPr>
          <w:p w14:paraId="10345FEA"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2,725</w:t>
            </w:r>
          </w:p>
        </w:tc>
        <w:tc>
          <w:tcPr>
            <w:tcW w:w="606" w:type="pct"/>
            <w:tcBorders>
              <w:top w:val="nil"/>
              <w:left w:val="nil"/>
              <w:bottom w:val="single" w:sz="4" w:space="0" w:color="auto"/>
              <w:right w:val="single" w:sz="4" w:space="0" w:color="auto"/>
            </w:tcBorders>
            <w:shd w:val="clear" w:color="000000" w:fill="FFFFFF"/>
            <w:noWrap/>
            <w:vAlign w:val="center"/>
            <w:hideMark/>
          </w:tcPr>
          <w:p w14:paraId="44504469"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9,649</w:t>
            </w:r>
          </w:p>
        </w:tc>
        <w:tc>
          <w:tcPr>
            <w:tcW w:w="530" w:type="pct"/>
            <w:tcBorders>
              <w:top w:val="nil"/>
              <w:left w:val="nil"/>
              <w:bottom w:val="single" w:sz="4" w:space="0" w:color="auto"/>
              <w:right w:val="single" w:sz="4" w:space="0" w:color="auto"/>
            </w:tcBorders>
            <w:shd w:val="clear" w:color="000000" w:fill="FFC7CE"/>
            <w:noWrap/>
            <w:vAlign w:val="center"/>
            <w:hideMark/>
          </w:tcPr>
          <w:p w14:paraId="565D5705" w14:textId="77777777" w:rsidR="00E57F3D" w:rsidRPr="003E776B" w:rsidRDefault="00E57F3D" w:rsidP="00BC0127">
            <w:pPr>
              <w:spacing w:after="0" w:line="240" w:lineRule="auto"/>
              <w:jc w:val="center"/>
              <w:rPr>
                <w:rFonts w:ascii="Calibri" w:eastAsia="Times New Roman" w:hAnsi="Calibri" w:cs="Times New Roman"/>
                <w:color w:val="9C0006"/>
                <w:sz w:val="16"/>
                <w:szCs w:val="16"/>
                <w:lang w:eastAsia="en-GB"/>
              </w:rPr>
            </w:pPr>
            <w:r w:rsidRPr="003E776B">
              <w:rPr>
                <w:rFonts w:ascii="Calibri" w:eastAsia="Times New Roman" w:hAnsi="Calibri" w:cs="Times New Roman"/>
                <w:color w:val="9C0006"/>
                <w:sz w:val="16"/>
                <w:szCs w:val="16"/>
                <w:lang w:eastAsia="en-GB"/>
              </w:rPr>
              <w:t>28.2</w:t>
            </w:r>
          </w:p>
        </w:tc>
        <w:tc>
          <w:tcPr>
            <w:tcW w:w="455" w:type="pct"/>
            <w:tcBorders>
              <w:top w:val="nil"/>
              <w:left w:val="nil"/>
              <w:bottom w:val="single" w:sz="4" w:space="0" w:color="auto"/>
              <w:right w:val="single" w:sz="4" w:space="0" w:color="auto"/>
            </w:tcBorders>
            <w:shd w:val="clear" w:color="auto" w:fill="auto"/>
            <w:noWrap/>
            <w:vAlign w:val="center"/>
            <w:hideMark/>
          </w:tcPr>
          <w:p w14:paraId="55E043B7"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27.4</w:t>
            </w:r>
          </w:p>
        </w:tc>
        <w:tc>
          <w:tcPr>
            <w:tcW w:w="553" w:type="pct"/>
            <w:tcBorders>
              <w:top w:val="nil"/>
              <w:left w:val="nil"/>
              <w:bottom w:val="single" w:sz="4" w:space="0" w:color="auto"/>
              <w:right w:val="single" w:sz="4" w:space="0" w:color="auto"/>
            </w:tcBorders>
            <w:shd w:val="clear" w:color="auto" w:fill="auto"/>
            <w:noWrap/>
            <w:vAlign w:val="center"/>
            <w:hideMark/>
          </w:tcPr>
          <w:p w14:paraId="1792A8B6"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29.1</w:t>
            </w:r>
          </w:p>
        </w:tc>
        <w:tc>
          <w:tcPr>
            <w:tcW w:w="659" w:type="pct"/>
            <w:tcBorders>
              <w:top w:val="nil"/>
              <w:left w:val="nil"/>
              <w:bottom w:val="single" w:sz="4" w:space="0" w:color="auto"/>
              <w:right w:val="single" w:sz="4" w:space="0" w:color="auto"/>
            </w:tcBorders>
            <w:shd w:val="clear" w:color="auto" w:fill="auto"/>
            <w:noWrap/>
            <w:vAlign w:val="center"/>
            <w:hideMark/>
          </w:tcPr>
          <w:p w14:paraId="705F10CD"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w:t>
            </w:r>
          </w:p>
        </w:tc>
      </w:tr>
      <w:tr w:rsidR="00E57F3D" w:rsidRPr="003E776B" w14:paraId="6A72B439"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4ED7FD19"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lastRenderedPageBreak/>
              <w:t>D81624</w:t>
            </w:r>
          </w:p>
        </w:tc>
        <w:tc>
          <w:tcPr>
            <w:tcW w:w="1193" w:type="pct"/>
            <w:tcBorders>
              <w:top w:val="nil"/>
              <w:left w:val="nil"/>
              <w:bottom w:val="single" w:sz="4" w:space="0" w:color="auto"/>
              <w:right w:val="single" w:sz="4" w:space="0" w:color="auto"/>
            </w:tcBorders>
            <w:shd w:val="clear" w:color="auto" w:fill="auto"/>
            <w:noWrap/>
            <w:vAlign w:val="center"/>
            <w:hideMark/>
          </w:tcPr>
          <w:p w14:paraId="4F157C9A"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DOGSTHORPE MEDICAL CENTRE</w:t>
            </w:r>
          </w:p>
        </w:tc>
        <w:tc>
          <w:tcPr>
            <w:tcW w:w="529" w:type="pct"/>
            <w:tcBorders>
              <w:top w:val="nil"/>
              <w:left w:val="nil"/>
              <w:bottom w:val="single" w:sz="4" w:space="0" w:color="auto"/>
              <w:right w:val="single" w:sz="4" w:space="0" w:color="auto"/>
            </w:tcBorders>
            <w:shd w:val="clear" w:color="000000" w:fill="FFFFFF"/>
            <w:noWrap/>
            <w:vAlign w:val="center"/>
            <w:hideMark/>
          </w:tcPr>
          <w:p w14:paraId="0659F598"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1,029</w:t>
            </w:r>
          </w:p>
        </w:tc>
        <w:tc>
          <w:tcPr>
            <w:tcW w:w="606" w:type="pct"/>
            <w:tcBorders>
              <w:top w:val="nil"/>
              <w:left w:val="nil"/>
              <w:bottom w:val="single" w:sz="4" w:space="0" w:color="auto"/>
              <w:right w:val="single" w:sz="4" w:space="0" w:color="auto"/>
            </w:tcBorders>
            <w:shd w:val="clear" w:color="000000" w:fill="FFFFFF"/>
            <w:noWrap/>
            <w:vAlign w:val="center"/>
            <w:hideMark/>
          </w:tcPr>
          <w:p w14:paraId="442F6CEF"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3,547</w:t>
            </w:r>
          </w:p>
        </w:tc>
        <w:tc>
          <w:tcPr>
            <w:tcW w:w="530" w:type="pct"/>
            <w:tcBorders>
              <w:top w:val="nil"/>
              <w:left w:val="nil"/>
              <w:bottom w:val="single" w:sz="4" w:space="0" w:color="auto"/>
              <w:right w:val="single" w:sz="4" w:space="0" w:color="auto"/>
            </w:tcBorders>
            <w:shd w:val="clear" w:color="000000" w:fill="FFC7CE"/>
            <w:noWrap/>
            <w:vAlign w:val="center"/>
            <w:hideMark/>
          </w:tcPr>
          <w:p w14:paraId="6A72E6D0" w14:textId="77777777" w:rsidR="00E57F3D" w:rsidRPr="003E776B" w:rsidRDefault="00E57F3D" w:rsidP="00BC0127">
            <w:pPr>
              <w:spacing w:after="0" w:line="240" w:lineRule="auto"/>
              <w:jc w:val="center"/>
              <w:rPr>
                <w:rFonts w:ascii="Calibri" w:eastAsia="Times New Roman" w:hAnsi="Calibri" w:cs="Times New Roman"/>
                <w:color w:val="9C0006"/>
                <w:sz w:val="16"/>
                <w:szCs w:val="16"/>
                <w:lang w:eastAsia="en-GB"/>
              </w:rPr>
            </w:pPr>
            <w:r w:rsidRPr="003E776B">
              <w:rPr>
                <w:rFonts w:ascii="Calibri" w:eastAsia="Times New Roman" w:hAnsi="Calibri" w:cs="Times New Roman"/>
                <w:color w:val="9C0006"/>
                <w:sz w:val="16"/>
                <w:szCs w:val="16"/>
                <w:lang w:eastAsia="en-GB"/>
              </w:rPr>
              <w:t>29.0</w:t>
            </w:r>
          </w:p>
        </w:tc>
        <w:tc>
          <w:tcPr>
            <w:tcW w:w="455" w:type="pct"/>
            <w:tcBorders>
              <w:top w:val="nil"/>
              <w:left w:val="nil"/>
              <w:bottom w:val="single" w:sz="4" w:space="0" w:color="auto"/>
              <w:right w:val="single" w:sz="4" w:space="0" w:color="auto"/>
            </w:tcBorders>
            <w:shd w:val="clear" w:color="auto" w:fill="auto"/>
            <w:noWrap/>
            <w:vAlign w:val="center"/>
            <w:hideMark/>
          </w:tcPr>
          <w:p w14:paraId="550D992C"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27.5</w:t>
            </w:r>
          </w:p>
        </w:tc>
        <w:tc>
          <w:tcPr>
            <w:tcW w:w="553" w:type="pct"/>
            <w:tcBorders>
              <w:top w:val="nil"/>
              <w:left w:val="nil"/>
              <w:bottom w:val="single" w:sz="4" w:space="0" w:color="auto"/>
              <w:right w:val="single" w:sz="4" w:space="0" w:color="auto"/>
            </w:tcBorders>
            <w:shd w:val="clear" w:color="auto" w:fill="auto"/>
            <w:noWrap/>
            <w:vAlign w:val="center"/>
            <w:hideMark/>
          </w:tcPr>
          <w:p w14:paraId="05B9FE2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30.5</w:t>
            </w:r>
          </w:p>
        </w:tc>
        <w:tc>
          <w:tcPr>
            <w:tcW w:w="659" w:type="pct"/>
            <w:tcBorders>
              <w:top w:val="nil"/>
              <w:left w:val="nil"/>
              <w:bottom w:val="single" w:sz="4" w:space="0" w:color="auto"/>
              <w:right w:val="single" w:sz="4" w:space="0" w:color="auto"/>
            </w:tcBorders>
            <w:shd w:val="clear" w:color="auto" w:fill="auto"/>
            <w:noWrap/>
            <w:vAlign w:val="center"/>
            <w:hideMark/>
          </w:tcPr>
          <w:p w14:paraId="4B572D5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w:t>
            </w:r>
          </w:p>
        </w:tc>
      </w:tr>
      <w:tr w:rsidR="00E57F3D" w:rsidRPr="003E776B" w14:paraId="2C08D9F0"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4D78DE3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D81073</w:t>
            </w:r>
          </w:p>
        </w:tc>
        <w:tc>
          <w:tcPr>
            <w:tcW w:w="1193" w:type="pct"/>
            <w:tcBorders>
              <w:top w:val="nil"/>
              <w:left w:val="nil"/>
              <w:bottom w:val="single" w:sz="4" w:space="0" w:color="auto"/>
              <w:right w:val="single" w:sz="4" w:space="0" w:color="auto"/>
            </w:tcBorders>
            <w:shd w:val="clear" w:color="auto" w:fill="auto"/>
            <w:noWrap/>
            <w:vAlign w:val="center"/>
            <w:hideMark/>
          </w:tcPr>
          <w:p w14:paraId="30F12F28"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WESTWOOD CLINIC</w:t>
            </w:r>
          </w:p>
        </w:tc>
        <w:tc>
          <w:tcPr>
            <w:tcW w:w="529" w:type="pct"/>
            <w:tcBorders>
              <w:top w:val="nil"/>
              <w:left w:val="nil"/>
              <w:bottom w:val="single" w:sz="4" w:space="0" w:color="auto"/>
              <w:right w:val="single" w:sz="4" w:space="0" w:color="auto"/>
            </w:tcBorders>
            <w:shd w:val="clear" w:color="000000" w:fill="FFFFFF"/>
            <w:noWrap/>
            <w:vAlign w:val="center"/>
            <w:hideMark/>
          </w:tcPr>
          <w:p w14:paraId="2FAAE93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1,181</w:t>
            </w:r>
          </w:p>
        </w:tc>
        <w:tc>
          <w:tcPr>
            <w:tcW w:w="606" w:type="pct"/>
            <w:tcBorders>
              <w:top w:val="nil"/>
              <w:left w:val="nil"/>
              <w:bottom w:val="single" w:sz="4" w:space="0" w:color="auto"/>
              <w:right w:val="single" w:sz="4" w:space="0" w:color="auto"/>
            </w:tcBorders>
            <w:shd w:val="clear" w:color="000000" w:fill="FFFFFF"/>
            <w:noWrap/>
            <w:vAlign w:val="center"/>
            <w:hideMark/>
          </w:tcPr>
          <w:p w14:paraId="4AC110EF"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4,024</w:t>
            </w:r>
          </w:p>
        </w:tc>
        <w:tc>
          <w:tcPr>
            <w:tcW w:w="530" w:type="pct"/>
            <w:tcBorders>
              <w:top w:val="nil"/>
              <w:left w:val="nil"/>
              <w:bottom w:val="single" w:sz="4" w:space="0" w:color="auto"/>
              <w:right w:val="single" w:sz="4" w:space="0" w:color="auto"/>
            </w:tcBorders>
            <w:shd w:val="clear" w:color="000000" w:fill="FFC7CE"/>
            <w:noWrap/>
            <w:vAlign w:val="center"/>
            <w:hideMark/>
          </w:tcPr>
          <w:p w14:paraId="6BB37EA2" w14:textId="77777777" w:rsidR="00E57F3D" w:rsidRPr="003E776B" w:rsidRDefault="00E57F3D" w:rsidP="00BC0127">
            <w:pPr>
              <w:spacing w:after="0" w:line="240" w:lineRule="auto"/>
              <w:jc w:val="center"/>
              <w:rPr>
                <w:rFonts w:ascii="Calibri" w:eastAsia="Times New Roman" w:hAnsi="Calibri" w:cs="Times New Roman"/>
                <w:color w:val="9C0006"/>
                <w:sz w:val="16"/>
                <w:szCs w:val="16"/>
                <w:lang w:eastAsia="en-GB"/>
              </w:rPr>
            </w:pPr>
            <w:r w:rsidRPr="003E776B">
              <w:rPr>
                <w:rFonts w:ascii="Calibri" w:eastAsia="Times New Roman" w:hAnsi="Calibri" w:cs="Times New Roman"/>
                <w:color w:val="9C0006"/>
                <w:sz w:val="16"/>
                <w:szCs w:val="16"/>
                <w:lang w:eastAsia="en-GB"/>
              </w:rPr>
              <w:t>29.3</w:t>
            </w:r>
          </w:p>
        </w:tc>
        <w:tc>
          <w:tcPr>
            <w:tcW w:w="455" w:type="pct"/>
            <w:tcBorders>
              <w:top w:val="nil"/>
              <w:left w:val="nil"/>
              <w:bottom w:val="single" w:sz="4" w:space="0" w:color="auto"/>
              <w:right w:val="single" w:sz="4" w:space="0" w:color="auto"/>
            </w:tcBorders>
            <w:shd w:val="clear" w:color="auto" w:fill="auto"/>
            <w:noWrap/>
            <w:vAlign w:val="center"/>
            <w:hideMark/>
          </w:tcPr>
          <w:p w14:paraId="600DF69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28.0</w:t>
            </w:r>
          </w:p>
        </w:tc>
        <w:tc>
          <w:tcPr>
            <w:tcW w:w="553" w:type="pct"/>
            <w:tcBorders>
              <w:top w:val="nil"/>
              <w:left w:val="nil"/>
              <w:bottom w:val="single" w:sz="4" w:space="0" w:color="auto"/>
              <w:right w:val="single" w:sz="4" w:space="0" w:color="auto"/>
            </w:tcBorders>
            <w:shd w:val="clear" w:color="auto" w:fill="auto"/>
            <w:noWrap/>
            <w:vAlign w:val="center"/>
            <w:hideMark/>
          </w:tcPr>
          <w:p w14:paraId="12B94AA2"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30.8</w:t>
            </w:r>
          </w:p>
        </w:tc>
        <w:tc>
          <w:tcPr>
            <w:tcW w:w="659" w:type="pct"/>
            <w:tcBorders>
              <w:top w:val="nil"/>
              <w:left w:val="nil"/>
              <w:bottom w:val="single" w:sz="4" w:space="0" w:color="auto"/>
              <w:right w:val="single" w:sz="4" w:space="0" w:color="auto"/>
            </w:tcBorders>
            <w:shd w:val="clear" w:color="auto" w:fill="auto"/>
            <w:noWrap/>
            <w:vAlign w:val="center"/>
            <w:hideMark/>
          </w:tcPr>
          <w:p w14:paraId="6970EB89"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w:t>
            </w:r>
          </w:p>
        </w:tc>
      </w:tr>
      <w:tr w:rsidR="00E57F3D" w:rsidRPr="003E776B" w14:paraId="374CB0DA"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6A9D86A1"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D81620</w:t>
            </w:r>
          </w:p>
        </w:tc>
        <w:tc>
          <w:tcPr>
            <w:tcW w:w="1193" w:type="pct"/>
            <w:tcBorders>
              <w:top w:val="nil"/>
              <w:left w:val="nil"/>
              <w:bottom w:val="single" w:sz="4" w:space="0" w:color="auto"/>
              <w:right w:val="single" w:sz="4" w:space="0" w:color="auto"/>
            </w:tcBorders>
            <w:shd w:val="clear" w:color="auto" w:fill="auto"/>
            <w:noWrap/>
            <w:vAlign w:val="center"/>
            <w:hideMark/>
          </w:tcPr>
          <w:p w14:paraId="3842C267"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PARNWELL MEDICAL CENTRE</w:t>
            </w:r>
          </w:p>
        </w:tc>
        <w:tc>
          <w:tcPr>
            <w:tcW w:w="529" w:type="pct"/>
            <w:tcBorders>
              <w:top w:val="nil"/>
              <w:left w:val="nil"/>
              <w:bottom w:val="single" w:sz="4" w:space="0" w:color="auto"/>
              <w:right w:val="single" w:sz="4" w:space="0" w:color="auto"/>
            </w:tcBorders>
            <w:shd w:val="clear" w:color="000000" w:fill="FFFFFF"/>
            <w:noWrap/>
            <w:vAlign w:val="center"/>
            <w:hideMark/>
          </w:tcPr>
          <w:p w14:paraId="7428C32E"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433</w:t>
            </w:r>
          </w:p>
        </w:tc>
        <w:tc>
          <w:tcPr>
            <w:tcW w:w="606" w:type="pct"/>
            <w:tcBorders>
              <w:top w:val="nil"/>
              <w:left w:val="nil"/>
              <w:bottom w:val="single" w:sz="4" w:space="0" w:color="auto"/>
              <w:right w:val="single" w:sz="4" w:space="0" w:color="auto"/>
            </w:tcBorders>
            <w:shd w:val="clear" w:color="000000" w:fill="FFFFFF"/>
            <w:noWrap/>
            <w:vAlign w:val="center"/>
            <w:hideMark/>
          </w:tcPr>
          <w:p w14:paraId="5AD4ACC7"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1,412</w:t>
            </w:r>
          </w:p>
        </w:tc>
        <w:tc>
          <w:tcPr>
            <w:tcW w:w="530" w:type="pct"/>
            <w:tcBorders>
              <w:top w:val="nil"/>
              <w:left w:val="nil"/>
              <w:bottom w:val="single" w:sz="4" w:space="0" w:color="auto"/>
              <w:right w:val="single" w:sz="4" w:space="0" w:color="auto"/>
            </w:tcBorders>
            <w:shd w:val="clear" w:color="000000" w:fill="FFC7CE"/>
            <w:noWrap/>
            <w:vAlign w:val="center"/>
            <w:hideMark/>
          </w:tcPr>
          <w:p w14:paraId="2BF52BE1" w14:textId="77777777" w:rsidR="00E57F3D" w:rsidRPr="003E776B" w:rsidRDefault="00E57F3D" w:rsidP="00BC0127">
            <w:pPr>
              <w:spacing w:after="0" w:line="240" w:lineRule="auto"/>
              <w:jc w:val="center"/>
              <w:rPr>
                <w:rFonts w:ascii="Calibri" w:eastAsia="Times New Roman" w:hAnsi="Calibri" w:cs="Times New Roman"/>
                <w:color w:val="9C0006"/>
                <w:sz w:val="16"/>
                <w:szCs w:val="16"/>
                <w:lang w:eastAsia="en-GB"/>
              </w:rPr>
            </w:pPr>
            <w:r w:rsidRPr="003E776B">
              <w:rPr>
                <w:rFonts w:ascii="Calibri" w:eastAsia="Times New Roman" w:hAnsi="Calibri" w:cs="Times New Roman"/>
                <w:color w:val="9C0006"/>
                <w:sz w:val="16"/>
                <w:szCs w:val="16"/>
                <w:lang w:eastAsia="en-GB"/>
              </w:rPr>
              <w:t>30.7</w:t>
            </w:r>
          </w:p>
        </w:tc>
        <w:tc>
          <w:tcPr>
            <w:tcW w:w="455" w:type="pct"/>
            <w:tcBorders>
              <w:top w:val="nil"/>
              <w:left w:val="nil"/>
              <w:bottom w:val="single" w:sz="4" w:space="0" w:color="auto"/>
              <w:right w:val="single" w:sz="4" w:space="0" w:color="auto"/>
            </w:tcBorders>
            <w:shd w:val="clear" w:color="auto" w:fill="auto"/>
            <w:noWrap/>
            <w:vAlign w:val="center"/>
            <w:hideMark/>
          </w:tcPr>
          <w:p w14:paraId="77A12B8E"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28.3</w:t>
            </w:r>
          </w:p>
        </w:tc>
        <w:tc>
          <w:tcPr>
            <w:tcW w:w="553" w:type="pct"/>
            <w:tcBorders>
              <w:top w:val="nil"/>
              <w:left w:val="nil"/>
              <w:bottom w:val="single" w:sz="4" w:space="0" w:color="auto"/>
              <w:right w:val="single" w:sz="4" w:space="0" w:color="auto"/>
            </w:tcBorders>
            <w:shd w:val="clear" w:color="auto" w:fill="auto"/>
            <w:noWrap/>
            <w:vAlign w:val="center"/>
            <w:hideMark/>
          </w:tcPr>
          <w:p w14:paraId="7D10D819"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33.1</w:t>
            </w:r>
          </w:p>
        </w:tc>
        <w:tc>
          <w:tcPr>
            <w:tcW w:w="659" w:type="pct"/>
            <w:tcBorders>
              <w:top w:val="nil"/>
              <w:left w:val="nil"/>
              <w:bottom w:val="single" w:sz="4" w:space="0" w:color="auto"/>
              <w:right w:val="single" w:sz="4" w:space="0" w:color="auto"/>
            </w:tcBorders>
            <w:shd w:val="clear" w:color="auto" w:fill="auto"/>
            <w:noWrap/>
            <w:vAlign w:val="center"/>
            <w:hideMark/>
          </w:tcPr>
          <w:p w14:paraId="0A3F3E7B"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3</w:t>
            </w:r>
          </w:p>
        </w:tc>
      </w:tr>
      <w:tr w:rsidR="00E57F3D" w:rsidRPr="003E776B" w14:paraId="6B806FD7"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14296F91"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D81631</w:t>
            </w:r>
          </w:p>
        </w:tc>
        <w:tc>
          <w:tcPr>
            <w:tcW w:w="1193" w:type="pct"/>
            <w:tcBorders>
              <w:top w:val="nil"/>
              <w:left w:val="nil"/>
              <w:bottom w:val="single" w:sz="4" w:space="0" w:color="auto"/>
              <w:right w:val="single" w:sz="4" w:space="0" w:color="auto"/>
            </w:tcBorders>
            <w:shd w:val="clear" w:color="auto" w:fill="auto"/>
            <w:noWrap/>
            <w:vAlign w:val="center"/>
            <w:hideMark/>
          </w:tcPr>
          <w:p w14:paraId="14A9D563"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MILLFIELD MEDICAL CENTRE</w:t>
            </w:r>
          </w:p>
        </w:tc>
        <w:tc>
          <w:tcPr>
            <w:tcW w:w="529" w:type="pct"/>
            <w:tcBorders>
              <w:top w:val="nil"/>
              <w:left w:val="nil"/>
              <w:bottom w:val="single" w:sz="4" w:space="0" w:color="auto"/>
              <w:right w:val="single" w:sz="4" w:space="0" w:color="auto"/>
            </w:tcBorders>
            <w:shd w:val="clear" w:color="000000" w:fill="FFFFFF"/>
            <w:noWrap/>
            <w:vAlign w:val="center"/>
            <w:hideMark/>
          </w:tcPr>
          <w:p w14:paraId="526BE3EC"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2,943</w:t>
            </w:r>
          </w:p>
        </w:tc>
        <w:tc>
          <w:tcPr>
            <w:tcW w:w="606" w:type="pct"/>
            <w:tcBorders>
              <w:top w:val="nil"/>
              <w:left w:val="nil"/>
              <w:bottom w:val="single" w:sz="4" w:space="0" w:color="auto"/>
              <w:right w:val="single" w:sz="4" w:space="0" w:color="auto"/>
            </w:tcBorders>
            <w:shd w:val="clear" w:color="000000" w:fill="FFFFFF"/>
            <w:noWrap/>
            <w:vAlign w:val="center"/>
            <w:hideMark/>
          </w:tcPr>
          <w:p w14:paraId="1013ADFA"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8,917</w:t>
            </w:r>
          </w:p>
        </w:tc>
        <w:tc>
          <w:tcPr>
            <w:tcW w:w="530" w:type="pct"/>
            <w:tcBorders>
              <w:top w:val="nil"/>
              <w:left w:val="nil"/>
              <w:bottom w:val="single" w:sz="4" w:space="0" w:color="auto"/>
              <w:right w:val="single" w:sz="4" w:space="0" w:color="auto"/>
            </w:tcBorders>
            <w:shd w:val="clear" w:color="000000" w:fill="FFC7CE"/>
            <w:noWrap/>
            <w:vAlign w:val="center"/>
            <w:hideMark/>
          </w:tcPr>
          <w:p w14:paraId="5E06101B" w14:textId="77777777" w:rsidR="00E57F3D" w:rsidRPr="003E776B" w:rsidRDefault="00E57F3D" w:rsidP="00BC0127">
            <w:pPr>
              <w:spacing w:after="0" w:line="240" w:lineRule="auto"/>
              <w:jc w:val="center"/>
              <w:rPr>
                <w:rFonts w:ascii="Calibri" w:eastAsia="Times New Roman" w:hAnsi="Calibri" w:cs="Times New Roman"/>
                <w:color w:val="9C0006"/>
                <w:sz w:val="16"/>
                <w:szCs w:val="16"/>
                <w:lang w:eastAsia="en-GB"/>
              </w:rPr>
            </w:pPr>
            <w:r w:rsidRPr="003E776B">
              <w:rPr>
                <w:rFonts w:ascii="Calibri" w:eastAsia="Times New Roman" w:hAnsi="Calibri" w:cs="Times New Roman"/>
                <w:color w:val="9C0006"/>
                <w:sz w:val="16"/>
                <w:szCs w:val="16"/>
                <w:lang w:eastAsia="en-GB"/>
              </w:rPr>
              <w:t>33.0</w:t>
            </w:r>
          </w:p>
        </w:tc>
        <w:tc>
          <w:tcPr>
            <w:tcW w:w="455" w:type="pct"/>
            <w:tcBorders>
              <w:top w:val="nil"/>
              <w:left w:val="nil"/>
              <w:bottom w:val="single" w:sz="4" w:space="0" w:color="auto"/>
              <w:right w:val="single" w:sz="4" w:space="0" w:color="auto"/>
            </w:tcBorders>
            <w:shd w:val="clear" w:color="auto" w:fill="auto"/>
            <w:noWrap/>
            <w:vAlign w:val="center"/>
            <w:hideMark/>
          </w:tcPr>
          <w:p w14:paraId="29A4D62B"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32.0</w:t>
            </w:r>
          </w:p>
        </w:tc>
        <w:tc>
          <w:tcPr>
            <w:tcW w:w="553" w:type="pct"/>
            <w:tcBorders>
              <w:top w:val="nil"/>
              <w:left w:val="nil"/>
              <w:bottom w:val="single" w:sz="4" w:space="0" w:color="auto"/>
              <w:right w:val="single" w:sz="4" w:space="0" w:color="auto"/>
            </w:tcBorders>
            <w:shd w:val="clear" w:color="auto" w:fill="auto"/>
            <w:noWrap/>
            <w:vAlign w:val="center"/>
            <w:hideMark/>
          </w:tcPr>
          <w:p w14:paraId="33B8FADA"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34.0</w:t>
            </w:r>
          </w:p>
        </w:tc>
        <w:tc>
          <w:tcPr>
            <w:tcW w:w="659" w:type="pct"/>
            <w:tcBorders>
              <w:top w:val="nil"/>
              <w:left w:val="nil"/>
              <w:bottom w:val="single" w:sz="4" w:space="0" w:color="auto"/>
              <w:right w:val="single" w:sz="4" w:space="0" w:color="auto"/>
            </w:tcBorders>
            <w:shd w:val="clear" w:color="auto" w:fill="auto"/>
            <w:noWrap/>
            <w:vAlign w:val="center"/>
            <w:hideMark/>
          </w:tcPr>
          <w:p w14:paraId="5A7C3EC2"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w:t>
            </w:r>
          </w:p>
        </w:tc>
      </w:tr>
      <w:tr w:rsidR="00E57F3D" w:rsidRPr="003E776B" w14:paraId="4AAB8F76"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394F835E"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D81625</w:t>
            </w:r>
          </w:p>
        </w:tc>
        <w:tc>
          <w:tcPr>
            <w:tcW w:w="1193" w:type="pct"/>
            <w:tcBorders>
              <w:top w:val="nil"/>
              <w:left w:val="nil"/>
              <w:bottom w:val="single" w:sz="4" w:space="0" w:color="auto"/>
              <w:right w:val="single" w:sz="4" w:space="0" w:color="auto"/>
            </w:tcBorders>
            <w:shd w:val="clear" w:color="auto" w:fill="auto"/>
            <w:noWrap/>
            <w:vAlign w:val="center"/>
            <w:hideMark/>
          </w:tcPr>
          <w:p w14:paraId="3A6F7528"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THISTLEMOOR MEDICAL CENTRE</w:t>
            </w:r>
          </w:p>
        </w:tc>
        <w:tc>
          <w:tcPr>
            <w:tcW w:w="529" w:type="pct"/>
            <w:tcBorders>
              <w:top w:val="nil"/>
              <w:left w:val="nil"/>
              <w:bottom w:val="single" w:sz="4" w:space="0" w:color="auto"/>
              <w:right w:val="single" w:sz="4" w:space="0" w:color="auto"/>
            </w:tcBorders>
            <w:shd w:val="clear" w:color="000000" w:fill="FFFFFF"/>
            <w:noWrap/>
            <w:vAlign w:val="center"/>
            <w:hideMark/>
          </w:tcPr>
          <w:p w14:paraId="60EE485C"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5,918</w:t>
            </w:r>
          </w:p>
        </w:tc>
        <w:tc>
          <w:tcPr>
            <w:tcW w:w="606" w:type="pct"/>
            <w:tcBorders>
              <w:top w:val="nil"/>
              <w:left w:val="nil"/>
              <w:bottom w:val="single" w:sz="4" w:space="0" w:color="auto"/>
              <w:right w:val="single" w:sz="4" w:space="0" w:color="auto"/>
            </w:tcBorders>
            <w:shd w:val="clear" w:color="000000" w:fill="FFFFFF"/>
            <w:noWrap/>
            <w:vAlign w:val="center"/>
            <w:hideMark/>
          </w:tcPr>
          <w:p w14:paraId="305AE08B" w14:textId="77777777" w:rsidR="00E57F3D" w:rsidRPr="003E776B" w:rsidRDefault="00E57F3D" w:rsidP="00BC0127">
            <w:pPr>
              <w:spacing w:after="0" w:line="240" w:lineRule="auto"/>
              <w:jc w:val="center"/>
              <w:rPr>
                <w:rFonts w:ascii="Calibri" w:eastAsia="Times New Roman" w:hAnsi="Calibri" w:cs="Times New Roman"/>
                <w:sz w:val="16"/>
                <w:szCs w:val="16"/>
                <w:lang w:eastAsia="en-GB"/>
              </w:rPr>
            </w:pPr>
            <w:r w:rsidRPr="003E776B">
              <w:rPr>
                <w:rFonts w:ascii="Calibri" w:eastAsia="Times New Roman" w:hAnsi="Calibri" w:cs="Times New Roman"/>
                <w:sz w:val="16"/>
                <w:szCs w:val="16"/>
                <w:lang w:eastAsia="en-GB"/>
              </w:rPr>
              <w:t>14,928</w:t>
            </w:r>
          </w:p>
        </w:tc>
        <w:tc>
          <w:tcPr>
            <w:tcW w:w="530" w:type="pct"/>
            <w:tcBorders>
              <w:top w:val="nil"/>
              <w:left w:val="nil"/>
              <w:bottom w:val="single" w:sz="4" w:space="0" w:color="auto"/>
              <w:right w:val="single" w:sz="4" w:space="0" w:color="auto"/>
            </w:tcBorders>
            <w:shd w:val="clear" w:color="000000" w:fill="FFC7CE"/>
            <w:noWrap/>
            <w:vAlign w:val="center"/>
            <w:hideMark/>
          </w:tcPr>
          <w:p w14:paraId="2964F649" w14:textId="77777777" w:rsidR="00E57F3D" w:rsidRPr="003E776B" w:rsidRDefault="00E57F3D" w:rsidP="00BC0127">
            <w:pPr>
              <w:spacing w:after="0" w:line="240" w:lineRule="auto"/>
              <w:jc w:val="center"/>
              <w:rPr>
                <w:rFonts w:ascii="Calibri" w:eastAsia="Times New Roman" w:hAnsi="Calibri" w:cs="Times New Roman"/>
                <w:color w:val="9C0006"/>
                <w:sz w:val="16"/>
                <w:szCs w:val="16"/>
                <w:lang w:eastAsia="en-GB"/>
              </w:rPr>
            </w:pPr>
            <w:r w:rsidRPr="003E776B">
              <w:rPr>
                <w:rFonts w:ascii="Calibri" w:eastAsia="Times New Roman" w:hAnsi="Calibri" w:cs="Times New Roman"/>
                <w:color w:val="9C0006"/>
                <w:sz w:val="16"/>
                <w:szCs w:val="16"/>
                <w:lang w:eastAsia="en-GB"/>
              </w:rPr>
              <w:t>39.6</w:t>
            </w:r>
          </w:p>
        </w:tc>
        <w:tc>
          <w:tcPr>
            <w:tcW w:w="455" w:type="pct"/>
            <w:tcBorders>
              <w:top w:val="nil"/>
              <w:left w:val="nil"/>
              <w:bottom w:val="single" w:sz="4" w:space="0" w:color="auto"/>
              <w:right w:val="single" w:sz="4" w:space="0" w:color="auto"/>
            </w:tcBorders>
            <w:shd w:val="clear" w:color="auto" w:fill="auto"/>
            <w:noWrap/>
            <w:vAlign w:val="center"/>
            <w:hideMark/>
          </w:tcPr>
          <w:p w14:paraId="2149146E"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38.9</w:t>
            </w:r>
          </w:p>
        </w:tc>
        <w:tc>
          <w:tcPr>
            <w:tcW w:w="553" w:type="pct"/>
            <w:tcBorders>
              <w:top w:val="nil"/>
              <w:left w:val="nil"/>
              <w:bottom w:val="single" w:sz="4" w:space="0" w:color="auto"/>
              <w:right w:val="single" w:sz="4" w:space="0" w:color="auto"/>
            </w:tcBorders>
            <w:shd w:val="clear" w:color="auto" w:fill="auto"/>
            <w:noWrap/>
            <w:vAlign w:val="center"/>
            <w:hideMark/>
          </w:tcPr>
          <w:p w14:paraId="0BA1857F"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40.4</w:t>
            </w:r>
          </w:p>
        </w:tc>
        <w:tc>
          <w:tcPr>
            <w:tcW w:w="659" w:type="pct"/>
            <w:tcBorders>
              <w:top w:val="nil"/>
              <w:left w:val="nil"/>
              <w:bottom w:val="single" w:sz="4" w:space="0" w:color="auto"/>
              <w:right w:val="single" w:sz="4" w:space="0" w:color="auto"/>
            </w:tcBorders>
            <w:shd w:val="clear" w:color="auto" w:fill="auto"/>
            <w:noWrap/>
            <w:vAlign w:val="center"/>
            <w:hideMark/>
          </w:tcPr>
          <w:p w14:paraId="4E8B2231"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1</w:t>
            </w:r>
          </w:p>
        </w:tc>
      </w:tr>
      <w:tr w:rsidR="00E57F3D" w:rsidRPr="003E776B" w14:paraId="194D4CCD" w14:textId="77777777" w:rsidTr="00A05969">
        <w:trPr>
          <w:trHeight w:val="225"/>
        </w:trPr>
        <w:tc>
          <w:tcPr>
            <w:tcW w:w="473" w:type="pct"/>
            <w:tcBorders>
              <w:top w:val="nil"/>
              <w:left w:val="single" w:sz="4" w:space="0" w:color="auto"/>
              <w:bottom w:val="single" w:sz="4" w:space="0" w:color="auto"/>
              <w:right w:val="single" w:sz="4" w:space="0" w:color="auto"/>
            </w:tcBorders>
            <w:shd w:val="clear" w:color="auto" w:fill="auto"/>
            <w:noWrap/>
            <w:vAlign w:val="center"/>
            <w:hideMark/>
          </w:tcPr>
          <w:p w14:paraId="32AB7DA8"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w:t>
            </w:r>
          </w:p>
        </w:tc>
        <w:tc>
          <w:tcPr>
            <w:tcW w:w="1193" w:type="pct"/>
            <w:tcBorders>
              <w:top w:val="nil"/>
              <w:left w:val="nil"/>
              <w:bottom w:val="single" w:sz="4" w:space="0" w:color="auto"/>
              <w:right w:val="single" w:sz="4" w:space="0" w:color="auto"/>
            </w:tcBorders>
            <w:shd w:val="clear" w:color="auto" w:fill="auto"/>
            <w:noWrap/>
            <w:vAlign w:val="center"/>
            <w:hideMark/>
          </w:tcPr>
          <w:p w14:paraId="78005D0F"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PETERBOROUGH LCG</w:t>
            </w:r>
          </w:p>
        </w:tc>
        <w:tc>
          <w:tcPr>
            <w:tcW w:w="529" w:type="pct"/>
            <w:tcBorders>
              <w:top w:val="nil"/>
              <w:left w:val="nil"/>
              <w:bottom w:val="single" w:sz="4" w:space="0" w:color="auto"/>
              <w:right w:val="single" w:sz="4" w:space="0" w:color="auto"/>
            </w:tcBorders>
            <w:shd w:val="clear" w:color="auto" w:fill="auto"/>
            <w:noWrap/>
            <w:vAlign w:val="center"/>
            <w:hideMark/>
          </w:tcPr>
          <w:p w14:paraId="40FF1025"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47,152</w:t>
            </w:r>
          </w:p>
        </w:tc>
        <w:tc>
          <w:tcPr>
            <w:tcW w:w="606" w:type="pct"/>
            <w:tcBorders>
              <w:top w:val="nil"/>
              <w:left w:val="nil"/>
              <w:bottom w:val="single" w:sz="4" w:space="0" w:color="auto"/>
              <w:right w:val="single" w:sz="4" w:space="0" w:color="auto"/>
            </w:tcBorders>
            <w:shd w:val="clear" w:color="auto" w:fill="auto"/>
            <w:noWrap/>
            <w:vAlign w:val="center"/>
            <w:hideMark/>
          </w:tcPr>
          <w:p w14:paraId="141B337C"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209,406</w:t>
            </w:r>
          </w:p>
        </w:tc>
        <w:tc>
          <w:tcPr>
            <w:tcW w:w="530" w:type="pct"/>
            <w:tcBorders>
              <w:top w:val="nil"/>
              <w:left w:val="nil"/>
              <w:bottom w:val="single" w:sz="4" w:space="0" w:color="auto"/>
              <w:right w:val="single" w:sz="4" w:space="0" w:color="auto"/>
            </w:tcBorders>
            <w:shd w:val="clear" w:color="auto" w:fill="auto"/>
            <w:noWrap/>
            <w:vAlign w:val="center"/>
            <w:hideMark/>
          </w:tcPr>
          <w:p w14:paraId="7292DFEE"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22.5</w:t>
            </w:r>
          </w:p>
        </w:tc>
        <w:tc>
          <w:tcPr>
            <w:tcW w:w="455" w:type="pct"/>
            <w:tcBorders>
              <w:top w:val="nil"/>
              <w:left w:val="nil"/>
              <w:bottom w:val="single" w:sz="4" w:space="0" w:color="auto"/>
              <w:right w:val="single" w:sz="4" w:space="0" w:color="auto"/>
            </w:tcBorders>
            <w:shd w:val="clear" w:color="auto" w:fill="auto"/>
            <w:noWrap/>
            <w:vAlign w:val="center"/>
            <w:hideMark/>
          </w:tcPr>
          <w:p w14:paraId="07A59D08"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22.3</w:t>
            </w:r>
          </w:p>
        </w:tc>
        <w:tc>
          <w:tcPr>
            <w:tcW w:w="553" w:type="pct"/>
            <w:tcBorders>
              <w:top w:val="nil"/>
              <w:left w:val="nil"/>
              <w:bottom w:val="single" w:sz="4" w:space="0" w:color="auto"/>
              <w:right w:val="single" w:sz="4" w:space="0" w:color="auto"/>
            </w:tcBorders>
            <w:shd w:val="clear" w:color="auto" w:fill="auto"/>
            <w:noWrap/>
            <w:vAlign w:val="center"/>
            <w:hideMark/>
          </w:tcPr>
          <w:p w14:paraId="77860136"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22.7</w:t>
            </w:r>
          </w:p>
        </w:tc>
        <w:tc>
          <w:tcPr>
            <w:tcW w:w="659" w:type="pct"/>
            <w:tcBorders>
              <w:top w:val="nil"/>
              <w:left w:val="nil"/>
              <w:bottom w:val="single" w:sz="4" w:space="0" w:color="auto"/>
              <w:right w:val="single" w:sz="4" w:space="0" w:color="auto"/>
            </w:tcBorders>
            <w:shd w:val="clear" w:color="auto" w:fill="auto"/>
            <w:noWrap/>
            <w:vAlign w:val="center"/>
            <w:hideMark/>
          </w:tcPr>
          <w:p w14:paraId="6AE9757E" w14:textId="77777777" w:rsidR="00E57F3D" w:rsidRPr="003E776B" w:rsidRDefault="00E57F3D" w:rsidP="00BC0127">
            <w:pPr>
              <w:spacing w:after="0" w:line="240" w:lineRule="auto"/>
              <w:jc w:val="center"/>
              <w:rPr>
                <w:rFonts w:ascii="Calibri" w:eastAsia="Times New Roman" w:hAnsi="Calibri" w:cs="Times New Roman"/>
                <w:color w:val="000000"/>
                <w:sz w:val="16"/>
                <w:szCs w:val="16"/>
                <w:lang w:eastAsia="en-GB"/>
              </w:rPr>
            </w:pPr>
            <w:r w:rsidRPr="003E776B">
              <w:rPr>
                <w:rFonts w:ascii="Calibri" w:eastAsia="Times New Roman" w:hAnsi="Calibri" w:cs="Times New Roman"/>
                <w:color w:val="000000"/>
                <w:sz w:val="16"/>
                <w:szCs w:val="16"/>
                <w:lang w:eastAsia="en-GB"/>
              </w:rPr>
              <w:t>-</w:t>
            </w:r>
          </w:p>
        </w:tc>
      </w:tr>
    </w:tbl>
    <w:p w14:paraId="458808D9" w14:textId="77777777" w:rsidR="00E57F3D" w:rsidRPr="00D51307" w:rsidRDefault="00E57F3D" w:rsidP="00E57F3D">
      <w:pPr>
        <w:rPr>
          <w:b/>
          <w:sz w:val="16"/>
          <w:szCs w:val="16"/>
        </w:rPr>
      </w:pPr>
      <w:r w:rsidRPr="00D51307">
        <w:rPr>
          <w:b/>
          <w:sz w:val="16"/>
          <w:szCs w:val="16"/>
        </w:rPr>
        <w:t>Source: Quality Outcomes Framework 2015/16</w:t>
      </w:r>
    </w:p>
    <w:p w14:paraId="0EC84567" w14:textId="77777777" w:rsidR="00E57F3D" w:rsidRPr="00D51307" w:rsidRDefault="00E57F3D" w:rsidP="00E57F3D">
      <w:r w:rsidRPr="00D51307">
        <w:t>Overall smoking prevalence among patients registered with General Practices (GPs) within Peterborough Local Commissioning Group (LCG) is 22.5% in 2015/16. Of 29 GPs within the LCG, 15 have a statistically significantly low prevalence value in comparison to Peterborough LCG and 9 have statistically significantly high prevalence. There is relatively strong correlation between high levels of smoking prevalence and high levels of socio-economic deprivation.</w:t>
      </w:r>
    </w:p>
    <w:p w14:paraId="341B285B" w14:textId="43FA1D48" w:rsidR="00E57F3D" w:rsidRPr="00D51307" w:rsidRDefault="00E57F3D" w:rsidP="00E57F3D">
      <w:pPr>
        <w:rPr>
          <w:b/>
        </w:rPr>
      </w:pPr>
      <w:r w:rsidRPr="00D51307">
        <w:rPr>
          <w:b/>
        </w:rPr>
        <w:t xml:space="preserve">Figure </w:t>
      </w:r>
      <w:r w:rsidR="004F301E">
        <w:rPr>
          <w:b/>
        </w:rPr>
        <w:t>3</w:t>
      </w:r>
      <w:r w:rsidR="009D37F3">
        <w:rPr>
          <w:b/>
        </w:rPr>
        <w:t>1</w:t>
      </w:r>
      <w:r w:rsidRPr="00D51307">
        <w:rPr>
          <w:b/>
        </w:rPr>
        <w:t>: Smoking Prevalence (Residents Aged 15+), Greater Peterborough Local Commissioning Group Deprivation Quintiles, 2015/16</w:t>
      </w:r>
    </w:p>
    <w:tbl>
      <w:tblPr>
        <w:tblW w:w="5000" w:type="pct"/>
        <w:tblLayout w:type="fixed"/>
        <w:tblLook w:val="04A0" w:firstRow="1" w:lastRow="0" w:firstColumn="1" w:lastColumn="0" w:noHBand="0" w:noVBand="1"/>
      </w:tblPr>
      <w:tblGrid>
        <w:gridCol w:w="1647"/>
        <w:gridCol w:w="1610"/>
        <w:gridCol w:w="1700"/>
        <w:gridCol w:w="1700"/>
        <w:gridCol w:w="1275"/>
        <w:gridCol w:w="1084"/>
      </w:tblGrid>
      <w:tr w:rsidR="00E57F3D" w:rsidRPr="00D51307" w14:paraId="7D41141B" w14:textId="77777777" w:rsidTr="00BC0127">
        <w:trPr>
          <w:trHeight w:val="225"/>
        </w:trPr>
        <w:tc>
          <w:tcPr>
            <w:tcW w:w="913" w:type="pc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10E7FDC8" w14:textId="77777777" w:rsidR="00E57F3D" w:rsidRPr="00D51307" w:rsidRDefault="00E57F3D" w:rsidP="00BC0127">
            <w:pPr>
              <w:spacing w:after="0" w:line="240" w:lineRule="auto"/>
              <w:jc w:val="center"/>
              <w:rPr>
                <w:rFonts w:ascii="Calibri" w:eastAsia="Times New Roman" w:hAnsi="Calibri" w:cs="Times New Roman"/>
                <w:b/>
                <w:bCs/>
                <w:sz w:val="16"/>
                <w:szCs w:val="16"/>
                <w:lang w:eastAsia="en-GB"/>
              </w:rPr>
            </w:pPr>
            <w:r w:rsidRPr="00D51307">
              <w:rPr>
                <w:rFonts w:ascii="Calibri" w:eastAsia="Times New Roman" w:hAnsi="Calibri" w:cs="Times New Roman"/>
                <w:b/>
                <w:bCs/>
                <w:sz w:val="16"/>
                <w:szCs w:val="16"/>
                <w:lang w:eastAsia="en-GB"/>
              </w:rPr>
              <w:t>LCG Deprivation Quintile</w:t>
            </w:r>
          </w:p>
        </w:tc>
        <w:tc>
          <w:tcPr>
            <w:tcW w:w="893" w:type="pct"/>
            <w:tcBorders>
              <w:top w:val="single" w:sz="4" w:space="0" w:color="auto"/>
              <w:left w:val="nil"/>
              <w:bottom w:val="single" w:sz="4" w:space="0" w:color="auto"/>
              <w:right w:val="single" w:sz="4" w:space="0" w:color="auto"/>
            </w:tcBorders>
            <w:shd w:val="clear" w:color="000000" w:fill="C5D9F1"/>
            <w:noWrap/>
            <w:vAlign w:val="center"/>
            <w:hideMark/>
          </w:tcPr>
          <w:p w14:paraId="2EFFA984" w14:textId="77777777" w:rsidR="00E57F3D" w:rsidRPr="00D51307" w:rsidRDefault="00E57F3D" w:rsidP="00BC0127">
            <w:pPr>
              <w:spacing w:after="0" w:line="240" w:lineRule="auto"/>
              <w:jc w:val="center"/>
              <w:rPr>
                <w:rFonts w:ascii="Calibri" w:eastAsia="Times New Roman" w:hAnsi="Calibri" w:cs="Times New Roman"/>
                <w:b/>
                <w:bCs/>
                <w:sz w:val="16"/>
                <w:szCs w:val="16"/>
                <w:lang w:eastAsia="en-GB"/>
              </w:rPr>
            </w:pPr>
            <w:r w:rsidRPr="00D51307">
              <w:rPr>
                <w:rFonts w:ascii="Calibri" w:eastAsia="Times New Roman" w:hAnsi="Calibri" w:cs="Times New Roman"/>
                <w:b/>
                <w:bCs/>
                <w:sz w:val="16"/>
                <w:szCs w:val="16"/>
                <w:lang w:eastAsia="en-GB"/>
              </w:rPr>
              <w:t>Recorded smokers within quintile (15+)</w:t>
            </w:r>
          </w:p>
        </w:tc>
        <w:tc>
          <w:tcPr>
            <w:tcW w:w="943" w:type="pct"/>
            <w:tcBorders>
              <w:top w:val="single" w:sz="4" w:space="0" w:color="auto"/>
              <w:left w:val="nil"/>
              <w:bottom w:val="single" w:sz="4" w:space="0" w:color="auto"/>
              <w:right w:val="single" w:sz="4" w:space="0" w:color="auto"/>
            </w:tcBorders>
            <w:shd w:val="clear" w:color="000000" w:fill="C5D9F1"/>
            <w:noWrap/>
            <w:vAlign w:val="center"/>
            <w:hideMark/>
          </w:tcPr>
          <w:p w14:paraId="2116E7D9" w14:textId="77777777" w:rsidR="00E57F3D" w:rsidRPr="00D51307" w:rsidRDefault="00E57F3D" w:rsidP="00BC0127">
            <w:pPr>
              <w:spacing w:after="0" w:line="240" w:lineRule="auto"/>
              <w:jc w:val="center"/>
              <w:rPr>
                <w:rFonts w:ascii="Calibri" w:eastAsia="Times New Roman" w:hAnsi="Calibri" w:cs="Times New Roman"/>
                <w:b/>
                <w:bCs/>
                <w:sz w:val="16"/>
                <w:szCs w:val="16"/>
                <w:lang w:eastAsia="en-GB"/>
              </w:rPr>
            </w:pPr>
            <w:r w:rsidRPr="00D51307">
              <w:rPr>
                <w:rFonts w:ascii="Calibri" w:eastAsia="Times New Roman" w:hAnsi="Calibri" w:cs="Times New Roman"/>
                <w:b/>
                <w:bCs/>
                <w:sz w:val="16"/>
                <w:szCs w:val="16"/>
                <w:lang w:eastAsia="en-GB"/>
              </w:rPr>
              <w:t>Sum of practice populations within quintile(15+)</w:t>
            </w:r>
          </w:p>
        </w:tc>
        <w:tc>
          <w:tcPr>
            <w:tcW w:w="943" w:type="pct"/>
            <w:tcBorders>
              <w:top w:val="single" w:sz="4" w:space="0" w:color="auto"/>
              <w:left w:val="nil"/>
              <w:bottom w:val="single" w:sz="4" w:space="0" w:color="auto"/>
              <w:right w:val="single" w:sz="4" w:space="0" w:color="auto"/>
            </w:tcBorders>
            <w:shd w:val="clear" w:color="000000" w:fill="C5D9F1"/>
            <w:noWrap/>
            <w:vAlign w:val="center"/>
            <w:hideMark/>
          </w:tcPr>
          <w:p w14:paraId="06C940D5" w14:textId="77777777" w:rsidR="00E57F3D" w:rsidRPr="00D51307" w:rsidRDefault="00E57F3D" w:rsidP="00BC0127">
            <w:pPr>
              <w:spacing w:after="0" w:line="240" w:lineRule="auto"/>
              <w:jc w:val="center"/>
              <w:rPr>
                <w:rFonts w:ascii="Calibri" w:eastAsia="Times New Roman" w:hAnsi="Calibri" w:cs="Times New Roman"/>
                <w:b/>
                <w:bCs/>
                <w:sz w:val="16"/>
                <w:szCs w:val="16"/>
                <w:lang w:eastAsia="en-GB"/>
              </w:rPr>
            </w:pPr>
            <w:r w:rsidRPr="00D51307">
              <w:rPr>
                <w:rFonts w:ascii="Calibri" w:eastAsia="Times New Roman" w:hAnsi="Calibri" w:cs="Times New Roman"/>
                <w:b/>
                <w:bCs/>
                <w:sz w:val="16"/>
                <w:szCs w:val="16"/>
                <w:lang w:eastAsia="en-GB"/>
              </w:rPr>
              <w:t>Prevalence (%)</w:t>
            </w:r>
          </w:p>
        </w:tc>
        <w:tc>
          <w:tcPr>
            <w:tcW w:w="707" w:type="pct"/>
            <w:tcBorders>
              <w:top w:val="single" w:sz="4" w:space="0" w:color="auto"/>
              <w:left w:val="nil"/>
              <w:bottom w:val="single" w:sz="4" w:space="0" w:color="auto"/>
              <w:right w:val="single" w:sz="4" w:space="0" w:color="auto"/>
            </w:tcBorders>
            <w:shd w:val="clear" w:color="000000" w:fill="C5D9F1"/>
            <w:vAlign w:val="center"/>
            <w:hideMark/>
          </w:tcPr>
          <w:p w14:paraId="71C8EC6A" w14:textId="77777777" w:rsidR="00E57F3D" w:rsidRPr="00D51307" w:rsidRDefault="00E57F3D" w:rsidP="00BC0127">
            <w:pPr>
              <w:spacing w:after="0" w:line="240" w:lineRule="auto"/>
              <w:jc w:val="center"/>
              <w:rPr>
                <w:rFonts w:ascii="Calibri" w:eastAsia="Times New Roman" w:hAnsi="Calibri" w:cs="Times New Roman"/>
                <w:b/>
                <w:bCs/>
                <w:sz w:val="16"/>
                <w:szCs w:val="16"/>
                <w:lang w:eastAsia="en-GB"/>
              </w:rPr>
            </w:pPr>
            <w:r w:rsidRPr="00D51307">
              <w:rPr>
                <w:rFonts w:ascii="Calibri" w:eastAsia="Times New Roman" w:hAnsi="Calibri" w:cs="Times New Roman"/>
                <w:b/>
                <w:bCs/>
                <w:sz w:val="16"/>
                <w:szCs w:val="16"/>
                <w:lang w:eastAsia="en-GB"/>
              </w:rPr>
              <w:t>Lower CI (%)</w:t>
            </w:r>
          </w:p>
        </w:tc>
        <w:tc>
          <w:tcPr>
            <w:tcW w:w="601" w:type="pct"/>
            <w:tcBorders>
              <w:top w:val="single" w:sz="4" w:space="0" w:color="auto"/>
              <w:left w:val="nil"/>
              <w:bottom w:val="single" w:sz="4" w:space="0" w:color="auto"/>
              <w:right w:val="single" w:sz="4" w:space="0" w:color="auto"/>
            </w:tcBorders>
            <w:shd w:val="clear" w:color="000000" w:fill="C5D9F1"/>
            <w:vAlign w:val="center"/>
            <w:hideMark/>
          </w:tcPr>
          <w:p w14:paraId="442291D3" w14:textId="77777777" w:rsidR="00E57F3D" w:rsidRPr="00D51307" w:rsidRDefault="00E57F3D" w:rsidP="00BC0127">
            <w:pPr>
              <w:spacing w:after="0" w:line="240" w:lineRule="auto"/>
              <w:jc w:val="center"/>
              <w:rPr>
                <w:rFonts w:ascii="Calibri" w:eastAsia="Times New Roman" w:hAnsi="Calibri" w:cs="Times New Roman"/>
                <w:b/>
                <w:bCs/>
                <w:sz w:val="16"/>
                <w:szCs w:val="16"/>
                <w:lang w:eastAsia="en-GB"/>
              </w:rPr>
            </w:pPr>
            <w:r w:rsidRPr="00D51307">
              <w:rPr>
                <w:rFonts w:ascii="Calibri" w:eastAsia="Times New Roman" w:hAnsi="Calibri" w:cs="Times New Roman"/>
                <w:b/>
                <w:bCs/>
                <w:sz w:val="16"/>
                <w:szCs w:val="16"/>
                <w:lang w:eastAsia="en-GB"/>
              </w:rPr>
              <w:t>Upper CI (%)</w:t>
            </w:r>
          </w:p>
        </w:tc>
      </w:tr>
      <w:tr w:rsidR="00E57F3D" w:rsidRPr="00D51307" w14:paraId="20B85C4A" w14:textId="77777777" w:rsidTr="00BC0127">
        <w:trPr>
          <w:trHeight w:val="225"/>
        </w:trPr>
        <w:tc>
          <w:tcPr>
            <w:tcW w:w="913" w:type="pct"/>
            <w:tcBorders>
              <w:top w:val="nil"/>
              <w:left w:val="single" w:sz="4" w:space="0" w:color="auto"/>
              <w:bottom w:val="single" w:sz="4" w:space="0" w:color="auto"/>
              <w:right w:val="single" w:sz="4" w:space="0" w:color="auto"/>
            </w:tcBorders>
            <w:shd w:val="clear" w:color="auto" w:fill="auto"/>
            <w:noWrap/>
            <w:vAlign w:val="center"/>
            <w:hideMark/>
          </w:tcPr>
          <w:p w14:paraId="44AD4273"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Quintile 5 (Least Deprived)</w:t>
            </w:r>
          </w:p>
        </w:tc>
        <w:tc>
          <w:tcPr>
            <w:tcW w:w="893" w:type="pct"/>
            <w:tcBorders>
              <w:top w:val="nil"/>
              <w:left w:val="nil"/>
              <w:bottom w:val="single" w:sz="4" w:space="0" w:color="auto"/>
              <w:right w:val="single" w:sz="4" w:space="0" w:color="auto"/>
            </w:tcBorders>
            <w:shd w:val="clear" w:color="000000" w:fill="FFFFFF"/>
            <w:noWrap/>
            <w:vAlign w:val="center"/>
            <w:hideMark/>
          </w:tcPr>
          <w:p w14:paraId="45DB0C52" w14:textId="77777777" w:rsidR="00E57F3D" w:rsidRPr="00D51307" w:rsidRDefault="00E57F3D" w:rsidP="00BC0127">
            <w:pPr>
              <w:spacing w:after="0" w:line="240" w:lineRule="auto"/>
              <w:jc w:val="center"/>
              <w:rPr>
                <w:rFonts w:ascii="Calibri" w:eastAsia="Times New Roman" w:hAnsi="Calibri" w:cs="Times New Roman"/>
                <w:sz w:val="16"/>
                <w:szCs w:val="16"/>
                <w:lang w:eastAsia="en-GB"/>
              </w:rPr>
            </w:pPr>
            <w:r w:rsidRPr="00D51307">
              <w:rPr>
                <w:rFonts w:ascii="Calibri" w:eastAsia="Times New Roman" w:hAnsi="Calibri" w:cs="Times New Roman"/>
                <w:sz w:val="16"/>
                <w:szCs w:val="16"/>
                <w:lang w:eastAsia="en-GB"/>
              </w:rPr>
              <w:t>5,710</w:t>
            </w:r>
          </w:p>
        </w:tc>
        <w:tc>
          <w:tcPr>
            <w:tcW w:w="943" w:type="pct"/>
            <w:tcBorders>
              <w:top w:val="nil"/>
              <w:left w:val="nil"/>
              <w:bottom w:val="single" w:sz="4" w:space="0" w:color="auto"/>
              <w:right w:val="single" w:sz="4" w:space="0" w:color="auto"/>
            </w:tcBorders>
            <w:shd w:val="clear" w:color="auto" w:fill="auto"/>
            <w:noWrap/>
            <w:vAlign w:val="center"/>
            <w:hideMark/>
          </w:tcPr>
          <w:p w14:paraId="7F7477C2"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39,841</w:t>
            </w:r>
          </w:p>
        </w:tc>
        <w:tc>
          <w:tcPr>
            <w:tcW w:w="943" w:type="pct"/>
            <w:tcBorders>
              <w:top w:val="nil"/>
              <w:left w:val="nil"/>
              <w:bottom w:val="single" w:sz="4" w:space="0" w:color="auto"/>
              <w:right w:val="single" w:sz="4" w:space="0" w:color="auto"/>
            </w:tcBorders>
            <w:shd w:val="clear" w:color="000000" w:fill="C6EFCE"/>
            <w:noWrap/>
            <w:vAlign w:val="center"/>
            <w:hideMark/>
          </w:tcPr>
          <w:p w14:paraId="322342BE" w14:textId="77777777" w:rsidR="00E57F3D" w:rsidRPr="00D51307" w:rsidRDefault="00E57F3D" w:rsidP="00BC0127">
            <w:pPr>
              <w:spacing w:after="0" w:line="240" w:lineRule="auto"/>
              <w:jc w:val="center"/>
              <w:rPr>
                <w:rFonts w:ascii="Calibri" w:eastAsia="Times New Roman" w:hAnsi="Calibri" w:cs="Times New Roman"/>
                <w:color w:val="006100"/>
                <w:sz w:val="16"/>
                <w:szCs w:val="16"/>
                <w:lang w:eastAsia="en-GB"/>
              </w:rPr>
            </w:pPr>
            <w:r w:rsidRPr="00D51307">
              <w:rPr>
                <w:rFonts w:ascii="Calibri" w:eastAsia="Times New Roman" w:hAnsi="Calibri" w:cs="Times New Roman"/>
                <w:color w:val="006100"/>
                <w:sz w:val="16"/>
                <w:szCs w:val="16"/>
                <w:lang w:eastAsia="en-GB"/>
              </w:rPr>
              <w:t>14.3</w:t>
            </w:r>
          </w:p>
        </w:tc>
        <w:tc>
          <w:tcPr>
            <w:tcW w:w="707" w:type="pct"/>
            <w:tcBorders>
              <w:top w:val="nil"/>
              <w:left w:val="nil"/>
              <w:bottom w:val="single" w:sz="4" w:space="0" w:color="auto"/>
              <w:right w:val="single" w:sz="4" w:space="0" w:color="auto"/>
            </w:tcBorders>
            <w:shd w:val="clear" w:color="auto" w:fill="auto"/>
            <w:noWrap/>
            <w:vAlign w:val="center"/>
            <w:hideMark/>
          </w:tcPr>
          <w:p w14:paraId="0DC430D8"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14.0</w:t>
            </w:r>
          </w:p>
        </w:tc>
        <w:tc>
          <w:tcPr>
            <w:tcW w:w="601" w:type="pct"/>
            <w:tcBorders>
              <w:top w:val="nil"/>
              <w:left w:val="nil"/>
              <w:bottom w:val="single" w:sz="4" w:space="0" w:color="auto"/>
              <w:right w:val="single" w:sz="4" w:space="0" w:color="auto"/>
            </w:tcBorders>
            <w:shd w:val="clear" w:color="auto" w:fill="auto"/>
            <w:noWrap/>
            <w:vAlign w:val="center"/>
            <w:hideMark/>
          </w:tcPr>
          <w:p w14:paraId="3A927C53"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14.7</w:t>
            </w:r>
          </w:p>
        </w:tc>
      </w:tr>
      <w:tr w:rsidR="00E57F3D" w:rsidRPr="00D51307" w14:paraId="39BD5AC8" w14:textId="77777777" w:rsidTr="00BC0127">
        <w:trPr>
          <w:trHeight w:val="225"/>
        </w:trPr>
        <w:tc>
          <w:tcPr>
            <w:tcW w:w="913" w:type="pct"/>
            <w:tcBorders>
              <w:top w:val="nil"/>
              <w:left w:val="single" w:sz="4" w:space="0" w:color="auto"/>
              <w:bottom w:val="single" w:sz="4" w:space="0" w:color="auto"/>
              <w:right w:val="single" w:sz="4" w:space="0" w:color="auto"/>
            </w:tcBorders>
            <w:shd w:val="clear" w:color="auto" w:fill="auto"/>
            <w:noWrap/>
            <w:vAlign w:val="center"/>
            <w:hideMark/>
          </w:tcPr>
          <w:p w14:paraId="5BB93815"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Quintile 4</w:t>
            </w:r>
          </w:p>
        </w:tc>
        <w:tc>
          <w:tcPr>
            <w:tcW w:w="893" w:type="pct"/>
            <w:tcBorders>
              <w:top w:val="nil"/>
              <w:left w:val="nil"/>
              <w:bottom w:val="single" w:sz="4" w:space="0" w:color="auto"/>
              <w:right w:val="single" w:sz="4" w:space="0" w:color="auto"/>
            </w:tcBorders>
            <w:shd w:val="clear" w:color="000000" w:fill="FFFFFF"/>
            <w:noWrap/>
            <w:vAlign w:val="center"/>
            <w:hideMark/>
          </w:tcPr>
          <w:p w14:paraId="6BA9561E" w14:textId="77777777" w:rsidR="00E57F3D" w:rsidRPr="00D51307" w:rsidRDefault="00E57F3D" w:rsidP="00BC0127">
            <w:pPr>
              <w:spacing w:after="0" w:line="240" w:lineRule="auto"/>
              <w:jc w:val="center"/>
              <w:rPr>
                <w:rFonts w:ascii="Calibri" w:eastAsia="Times New Roman" w:hAnsi="Calibri" w:cs="Times New Roman"/>
                <w:sz w:val="16"/>
                <w:szCs w:val="16"/>
                <w:lang w:eastAsia="en-GB"/>
              </w:rPr>
            </w:pPr>
            <w:r w:rsidRPr="00D51307">
              <w:rPr>
                <w:rFonts w:ascii="Calibri" w:eastAsia="Times New Roman" w:hAnsi="Calibri" w:cs="Times New Roman"/>
                <w:sz w:val="16"/>
                <w:szCs w:val="16"/>
                <w:lang w:eastAsia="en-GB"/>
              </w:rPr>
              <w:t>9,055</w:t>
            </w:r>
          </w:p>
        </w:tc>
        <w:tc>
          <w:tcPr>
            <w:tcW w:w="943" w:type="pct"/>
            <w:tcBorders>
              <w:top w:val="nil"/>
              <w:left w:val="nil"/>
              <w:bottom w:val="single" w:sz="4" w:space="0" w:color="auto"/>
              <w:right w:val="single" w:sz="4" w:space="0" w:color="auto"/>
            </w:tcBorders>
            <w:shd w:val="clear" w:color="auto" w:fill="auto"/>
            <w:noWrap/>
            <w:vAlign w:val="center"/>
            <w:hideMark/>
          </w:tcPr>
          <w:p w14:paraId="5A59AA98"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47,616</w:t>
            </w:r>
          </w:p>
        </w:tc>
        <w:tc>
          <w:tcPr>
            <w:tcW w:w="943" w:type="pct"/>
            <w:tcBorders>
              <w:top w:val="nil"/>
              <w:left w:val="nil"/>
              <w:bottom w:val="single" w:sz="4" w:space="0" w:color="auto"/>
              <w:right w:val="single" w:sz="4" w:space="0" w:color="auto"/>
            </w:tcBorders>
            <w:shd w:val="clear" w:color="000000" w:fill="C6EFCE"/>
            <w:noWrap/>
            <w:vAlign w:val="center"/>
            <w:hideMark/>
          </w:tcPr>
          <w:p w14:paraId="3CF26010" w14:textId="77777777" w:rsidR="00E57F3D" w:rsidRPr="00D51307" w:rsidRDefault="00E57F3D" w:rsidP="00BC0127">
            <w:pPr>
              <w:spacing w:after="0" w:line="240" w:lineRule="auto"/>
              <w:jc w:val="center"/>
              <w:rPr>
                <w:rFonts w:ascii="Calibri" w:eastAsia="Times New Roman" w:hAnsi="Calibri" w:cs="Times New Roman"/>
                <w:color w:val="006100"/>
                <w:sz w:val="16"/>
                <w:szCs w:val="16"/>
                <w:lang w:eastAsia="en-GB"/>
              </w:rPr>
            </w:pPr>
            <w:r w:rsidRPr="00D51307">
              <w:rPr>
                <w:rFonts w:ascii="Calibri" w:eastAsia="Times New Roman" w:hAnsi="Calibri" w:cs="Times New Roman"/>
                <w:color w:val="006100"/>
                <w:sz w:val="16"/>
                <w:szCs w:val="16"/>
                <w:lang w:eastAsia="en-GB"/>
              </w:rPr>
              <w:t>19.0</w:t>
            </w:r>
          </w:p>
        </w:tc>
        <w:tc>
          <w:tcPr>
            <w:tcW w:w="707" w:type="pct"/>
            <w:tcBorders>
              <w:top w:val="nil"/>
              <w:left w:val="nil"/>
              <w:bottom w:val="single" w:sz="4" w:space="0" w:color="auto"/>
              <w:right w:val="single" w:sz="4" w:space="0" w:color="auto"/>
            </w:tcBorders>
            <w:shd w:val="clear" w:color="auto" w:fill="auto"/>
            <w:noWrap/>
            <w:vAlign w:val="center"/>
            <w:hideMark/>
          </w:tcPr>
          <w:p w14:paraId="395C0D4B"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18.7</w:t>
            </w:r>
          </w:p>
        </w:tc>
        <w:tc>
          <w:tcPr>
            <w:tcW w:w="601" w:type="pct"/>
            <w:tcBorders>
              <w:top w:val="nil"/>
              <w:left w:val="nil"/>
              <w:bottom w:val="single" w:sz="4" w:space="0" w:color="auto"/>
              <w:right w:val="single" w:sz="4" w:space="0" w:color="auto"/>
            </w:tcBorders>
            <w:shd w:val="clear" w:color="auto" w:fill="auto"/>
            <w:noWrap/>
            <w:vAlign w:val="center"/>
            <w:hideMark/>
          </w:tcPr>
          <w:p w14:paraId="1B76DB07"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19.4</w:t>
            </w:r>
          </w:p>
        </w:tc>
      </w:tr>
      <w:tr w:rsidR="00E57F3D" w:rsidRPr="00D51307" w14:paraId="59F740BE" w14:textId="77777777" w:rsidTr="00BC0127">
        <w:trPr>
          <w:trHeight w:val="225"/>
        </w:trPr>
        <w:tc>
          <w:tcPr>
            <w:tcW w:w="913" w:type="pct"/>
            <w:tcBorders>
              <w:top w:val="nil"/>
              <w:left w:val="single" w:sz="4" w:space="0" w:color="auto"/>
              <w:bottom w:val="single" w:sz="4" w:space="0" w:color="auto"/>
              <w:right w:val="single" w:sz="4" w:space="0" w:color="auto"/>
            </w:tcBorders>
            <w:shd w:val="clear" w:color="auto" w:fill="auto"/>
            <w:noWrap/>
            <w:vAlign w:val="center"/>
            <w:hideMark/>
          </w:tcPr>
          <w:p w14:paraId="3050902F"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Quintile 3</w:t>
            </w:r>
          </w:p>
        </w:tc>
        <w:tc>
          <w:tcPr>
            <w:tcW w:w="893" w:type="pct"/>
            <w:tcBorders>
              <w:top w:val="nil"/>
              <w:left w:val="nil"/>
              <w:bottom w:val="single" w:sz="4" w:space="0" w:color="auto"/>
              <w:right w:val="single" w:sz="4" w:space="0" w:color="auto"/>
            </w:tcBorders>
            <w:shd w:val="clear" w:color="000000" w:fill="FFFFFF"/>
            <w:noWrap/>
            <w:vAlign w:val="center"/>
            <w:hideMark/>
          </w:tcPr>
          <w:p w14:paraId="1DB839A3" w14:textId="77777777" w:rsidR="00E57F3D" w:rsidRPr="00D51307" w:rsidRDefault="00E57F3D" w:rsidP="00BC0127">
            <w:pPr>
              <w:spacing w:after="0" w:line="240" w:lineRule="auto"/>
              <w:jc w:val="center"/>
              <w:rPr>
                <w:rFonts w:ascii="Calibri" w:eastAsia="Times New Roman" w:hAnsi="Calibri" w:cs="Times New Roman"/>
                <w:sz w:val="16"/>
                <w:szCs w:val="16"/>
                <w:lang w:eastAsia="en-GB"/>
              </w:rPr>
            </w:pPr>
            <w:r w:rsidRPr="00D51307">
              <w:rPr>
                <w:rFonts w:ascii="Calibri" w:eastAsia="Times New Roman" w:hAnsi="Calibri" w:cs="Times New Roman"/>
                <w:sz w:val="16"/>
                <w:szCs w:val="16"/>
                <w:lang w:eastAsia="en-GB"/>
              </w:rPr>
              <w:t>9,457</w:t>
            </w:r>
          </w:p>
        </w:tc>
        <w:tc>
          <w:tcPr>
            <w:tcW w:w="943" w:type="pct"/>
            <w:tcBorders>
              <w:top w:val="nil"/>
              <w:left w:val="nil"/>
              <w:bottom w:val="single" w:sz="4" w:space="0" w:color="auto"/>
              <w:right w:val="single" w:sz="4" w:space="0" w:color="auto"/>
            </w:tcBorders>
            <w:shd w:val="clear" w:color="auto" w:fill="auto"/>
            <w:noWrap/>
            <w:vAlign w:val="center"/>
            <w:hideMark/>
          </w:tcPr>
          <w:p w14:paraId="3F87DE88"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41,623</w:t>
            </w:r>
          </w:p>
        </w:tc>
        <w:tc>
          <w:tcPr>
            <w:tcW w:w="943" w:type="pct"/>
            <w:tcBorders>
              <w:top w:val="nil"/>
              <w:left w:val="nil"/>
              <w:bottom w:val="single" w:sz="4" w:space="0" w:color="auto"/>
              <w:right w:val="single" w:sz="4" w:space="0" w:color="auto"/>
            </w:tcBorders>
            <w:shd w:val="clear" w:color="auto" w:fill="auto"/>
            <w:noWrap/>
            <w:vAlign w:val="center"/>
            <w:hideMark/>
          </w:tcPr>
          <w:p w14:paraId="5A70E9B6"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22.7</w:t>
            </w:r>
          </w:p>
        </w:tc>
        <w:tc>
          <w:tcPr>
            <w:tcW w:w="707" w:type="pct"/>
            <w:tcBorders>
              <w:top w:val="nil"/>
              <w:left w:val="nil"/>
              <w:bottom w:val="single" w:sz="4" w:space="0" w:color="auto"/>
              <w:right w:val="single" w:sz="4" w:space="0" w:color="auto"/>
            </w:tcBorders>
            <w:shd w:val="clear" w:color="auto" w:fill="auto"/>
            <w:noWrap/>
            <w:vAlign w:val="center"/>
            <w:hideMark/>
          </w:tcPr>
          <w:p w14:paraId="38C2D0F2"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22.3</w:t>
            </w:r>
          </w:p>
        </w:tc>
        <w:tc>
          <w:tcPr>
            <w:tcW w:w="601" w:type="pct"/>
            <w:tcBorders>
              <w:top w:val="nil"/>
              <w:left w:val="nil"/>
              <w:bottom w:val="single" w:sz="4" w:space="0" w:color="auto"/>
              <w:right w:val="single" w:sz="4" w:space="0" w:color="auto"/>
            </w:tcBorders>
            <w:shd w:val="clear" w:color="auto" w:fill="auto"/>
            <w:noWrap/>
            <w:vAlign w:val="center"/>
            <w:hideMark/>
          </w:tcPr>
          <w:p w14:paraId="24D6A7FC"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23.1</w:t>
            </w:r>
          </w:p>
        </w:tc>
      </w:tr>
      <w:tr w:rsidR="00E57F3D" w:rsidRPr="00D51307" w14:paraId="35747B9C" w14:textId="77777777" w:rsidTr="00BC0127">
        <w:trPr>
          <w:trHeight w:val="225"/>
        </w:trPr>
        <w:tc>
          <w:tcPr>
            <w:tcW w:w="913" w:type="pct"/>
            <w:tcBorders>
              <w:top w:val="nil"/>
              <w:left w:val="single" w:sz="4" w:space="0" w:color="auto"/>
              <w:bottom w:val="single" w:sz="4" w:space="0" w:color="auto"/>
              <w:right w:val="single" w:sz="4" w:space="0" w:color="auto"/>
            </w:tcBorders>
            <w:shd w:val="clear" w:color="auto" w:fill="auto"/>
            <w:noWrap/>
            <w:vAlign w:val="center"/>
            <w:hideMark/>
          </w:tcPr>
          <w:p w14:paraId="7D7B9CD3"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Quintile 2</w:t>
            </w:r>
          </w:p>
        </w:tc>
        <w:tc>
          <w:tcPr>
            <w:tcW w:w="893" w:type="pct"/>
            <w:tcBorders>
              <w:top w:val="nil"/>
              <w:left w:val="nil"/>
              <w:bottom w:val="single" w:sz="4" w:space="0" w:color="auto"/>
              <w:right w:val="single" w:sz="4" w:space="0" w:color="auto"/>
            </w:tcBorders>
            <w:shd w:val="clear" w:color="000000" w:fill="FFFFFF"/>
            <w:noWrap/>
            <w:vAlign w:val="center"/>
            <w:hideMark/>
          </w:tcPr>
          <w:p w14:paraId="0A3C48C3" w14:textId="77777777" w:rsidR="00E57F3D" w:rsidRPr="00D51307" w:rsidRDefault="00E57F3D" w:rsidP="00BC0127">
            <w:pPr>
              <w:spacing w:after="0" w:line="240" w:lineRule="auto"/>
              <w:jc w:val="center"/>
              <w:rPr>
                <w:rFonts w:ascii="Calibri" w:eastAsia="Times New Roman" w:hAnsi="Calibri" w:cs="Times New Roman"/>
                <w:sz w:val="16"/>
                <w:szCs w:val="16"/>
                <w:lang w:eastAsia="en-GB"/>
              </w:rPr>
            </w:pPr>
            <w:r w:rsidRPr="00D51307">
              <w:rPr>
                <w:rFonts w:ascii="Calibri" w:eastAsia="Times New Roman" w:hAnsi="Calibri" w:cs="Times New Roman"/>
                <w:sz w:val="16"/>
                <w:szCs w:val="16"/>
                <w:lang w:eastAsia="en-GB"/>
              </w:rPr>
              <w:t>8,616</w:t>
            </w:r>
          </w:p>
        </w:tc>
        <w:tc>
          <w:tcPr>
            <w:tcW w:w="943" w:type="pct"/>
            <w:tcBorders>
              <w:top w:val="nil"/>
              <w:left w:val="nil"/>
              <w:bottom w:val="single" w:sz="4" w:space="0" w:color="auto"/>
              <w:right w:val="single" w:sz="4" w:space="0" w:color="auto"/>
            </w:tcBorders>
            <w:shd w:val="clear" w:color="auto" w:fill="auto"/>
            <w:noWrap/>
            <w:vAlign w:val="center"/>
            <w:hideMark/>
          </w:tcPr>
          <w:p w14:paraId="45C008ED"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36,331</w:t>
            </w:r>
          </w:p>
        </w:tc>
        <w:tc>
          <w:tcPr>
            <w:tcW w:w="943" w:type="pct"/>
            <w:tcBorders>
              <w:top w:val="nil"/>
              <w:left w:val="nil"/>
              <w:bottom w:val="single" w:sz="4" w:space="0" w:color="auto"/>
              <w:right w:val="single" w:sz="4" w:space="0" w:color="auto"/>
            </w:tcBorders>
            <w:shd w:val="clear" w:color="000000" w:fill="FFC7CE"/>
            <w:noWrap/>
            <w:vAlign w:val="center"/>
            <w:hideMark/>
          </w:tcPr>
          <w:p w14:paraId="73234CC1" w14:textId="77777777" w:rsidR="00E57F3D" w:rsidRPr="00D51307" w:rsidRDefault="00E57F3D" w:rsidP="00BC0127">
            <w:pPr>
              <w:spacing w:after="0" w:line="240" w:lineRule="auto"/>
              <w:jc w:val="center"/>
              <w:rPr>
                <w:rFonts w:ascii="Calibri" w:eastAsia="Times New Roman" w:hAnsi="Calibri" w:cs="Times New Roman"/>
                <w:color w:val="9C0006"/>
                <w:sz w:val="16"/>
                <w:szCs w:val="16"/>
                <w:lang w:eastAsia="en-GB"/>
              </w:rPr>
            </w:pPr>
            <w:r w:rsidRPr="00D51307">
              <w:rPr>
                <w:rFonts w:ascii="Calibri" w:eastAsia="Times New Roman" w:hAnsi="Calibri" w:cs="Times New Roman"/>
                <w:color w:val="9C0006"/>
                <w:sz w:val="16"/>
                <w:szCs w:val="16"/>
                <w:lang w:eastAsia="en-GB"/>
              </w:rPr>
              <w:t>23.7</w:t>
            </w:r>
          </w:p>
        </w:tc>
        <w:tc>
          <w:tcPr>
            <w:tcW w:w="707" w:type="pct"/>
            <w:tcBorders>
              <w:top w:val="nil"/>
              <w:left w:val="nil"/>
              <w:bottom w:val="single" w:sz="4" w:space="0" w:color="auto"/>
              <w:right w:val="single" w:sz="4" w:space="0" w:color="auto"/>
            </w:tcBorders>
            <w:shd w:val="clear" w:color="auto" w:fill="auto"/>
            <w:noWrap/>
            <w:vAlign w:val="center"/>
            <w:hideMark/>
          </w:tcPr>
          <w:p w14:paraId="2C446E18"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23.3</w:t>
            </w:r>
          </w:p>
        </w:tc>
        <w:tc>
          <w:tcPr>
            <w:tcW w:w="601" w:type="pct"/>
            <w:tcBorders>
              <w:top w:val="nil"/>
              <w:left w:val="nil"/>
              <w:bottom w:val="single" w:sz="4" w:space="0" w:color="auto"/>
              <w:right w:val="single" w:sz="4" w:space="0" w:color="auto"/>
            </w:tcBorders>
            <w:shd w:val="clear" w:color="auto" w:fill="auto"/>
            <w:noWrap/>
            <w:vAlign w:val="center"/>
            <w:hideMark/>
          </w:tcPr>
          <w:p w14:paraId="58404A6F"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24.2</w:t>
            </w:r>
          </w:p>
        </w:tc>
      </w:tr>
      <w:tr w:rsidR="00E57F3D" w:rsidRPr="00D51307" w14:paraId="2F9B53A2" w14:textId="77777777" w:rsidTr="00BC0127">
        <w:trPr>
          <w:trHeight w:val="225"/>
        </w:trPr>
        <w:tc>
          <w:tcPr>
            <w:tcW w:w="913" w:type="pct"/>
            <w:tcBorders>
              <w:top w:val="nil"/>
              <w:left w:val="single" w:sz="4" w:space="0" w:color="auto"/>
              <w:bottom w:val="single" w:sz="4" w:space="0" w:color="auto"/>
              <w:right w:val="single" w:sz="4" w:space="0" w:color="auto"/>
            </w:tcBorders>
            <w:shd w:val="clear" w:color="auto" w:fill="auto"/>
            <w:noWrap/>
            <w:vAlign w:val="center"/>
            <w:hideMark/>
          </w:tcPr>
          <w:p w14:paraId="50B6F01B"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Quintile 1 (Most Deprived)</w:t>
            </w:r>
          </w:p>
        </w:tc>
        <w:tc>
          <w:tcPr>
            <w:tcW w:w="893" w:type="pct"/>
            <w:tcBorders>
              <w:top w:val="nil"/>
              <w:left w:val="nil"/>
              <w:bottom w:val="single" w:sz="4" w:space="0" w:color="auto"/>
              <w:right w:val="single" w:sz="4" w:space="0" w:color="auto"/>
            </w:tcBorders>
            <w:shd w:val="clear" w:color="000000" w:fill="FFFFFF"/>
            <w:noWrap/>
            <w:vAlign w:val="center"/>
            <w:hideMark/>
          </w:tcPr>
          <w:p w14:paraId="15260CE2" w14:textId="77777777" w:rsidR="00E57F3D" w:rsidRPr="00D51307" w:rsidRDefault="00E57F3D" w:rsidP="00BC0127">
            <w:pPr>
              <w:spacing w:after="0" w:line="240" w:lineRule="auto"/>
              <w:jc w:val="center"/>
              <w:rPr>
                <w:rFonts w:ascii="Calibri" w:eastAsia="Times New Roman" w:hAnsi="Calibri" w:cs="Times New Roman"/>
                <w:sz w:val="16"/>
                <w:szCs w:val="16"/>
                <w:lang w:eastAsia="en-GB"/>
              </w:rPr>
            </w:pPr>
            <w:r w:rsidRPr="00D51307">
              <w:rPr>
                <w:rFonts w:ascii="Calibri" w:eastAsia="Times New Roman" w:hAnsi="Calibri" w:cs="Times New Roman"/>
                <w:sz w:val="16"/>
                <w:szCs w:val="16"/>
                <w:lang w:eastAsia="en-GB"/>
              </w:rPr>
              <w:t>14,314</w:t>
            </w:r>
          </w:p>
        </w:tc>
        <w:tc>
          <w:tcPr>
            <w:tcW w:w="943" w:type="pct"/>
            <w:tcBorders>
              <w:top w:val="nil"/>
              <w:left w:val="nil"/>
              <w:bottom w:val="single" w:sz="4" w:space="0" w:color="auto"/>
              <w:right w:val="single" w:sz="4" w:space="0" w:color="auto"/>
            </w:tcBorders>
            <w:shd w:val="clear" w:color="auto" w:fill="auto"/>
            <w:noWrap/>
            <w:vAlign w:val="center"/>
            <w:hideMark/>
          </w:tcPr>
          <w:p w14:paraId="6FC9021B"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43,995</w:t>
            </w:r>
          </w:p>
        </w:tc>
        <w:tc>
          <w:tcPr>
            <w:tcW w:w="943" w:type="pct"/>
            <w:tcBorders>
              <w:top w:val="nil"/>
              <w:left w:val="nil"/>
              <w:bottom w:val="single" w:sz="4" w:space="0" w:color="auto"/>
              <w:right w:val="single" w:sz="4" w:space="0" w:color="auto"/>
            </w:tcBorders>
            <w:shd w:val="clear" w:color="000000" w:fill="FFC7CE"/>
            <w:noWrap/>
            <w:vAlign w:val="center"/>
            <w:hideMark/>
          </w:tcPr>
          <w:p w14:paraId="0D62B501" w14:textId="77777777" w:rsidR="00E57F3D" w:rsidRPr="00D51307" w:rsidRDefault="00E57F3D" w:rsidP="00BC0127">
            <w:pPr>
              <w:spacing w:after="0" w:line="240" w:lineRule="auto"/>
              <w:jc w:val="center"/>
              <w:rPr>
                <w:rFonts w:ascii="Calibri" w:eastAsia="Times New Roman" w:hAnsi="Calibri" w:cs="Times New Roman"/>
                <w:color w:val="9C0006"/>
                <w:sz w:val="16"/>
                <w:szCs w:val="16"/>
                <w:lang w:eastAsia="en-GB"/>
              </w:rPr>
            </w:pPr>
            <w:r w:rsidRPr="00D51307">
              <w:rPr>
                <w:rFonts w:ascii="Calibri" w:eastAsia="Times New Roman" w:hAnsi="Calibri" w:cs="Times New Roman"/>
                <w:color w:val="9C0006"/>
                <w:sz w:val="16"/>
                <w:szCs w:val="16"/>
                <w:lang w:eastAsia="en-GB"/>
              </w:rPr>
              <w:t>32.5</w:t>
            </w:r>
          </w:p>
        </w:tc>
        <w:tc>
          <w:tcPr>
            <w:tcW w:w="707" w:type="pct"/>
            <w:tcBorders>
              <w:top w:val="nil"/>
              <w:left w:val="nil"/>
              <w:bottom w:val="single" w:sz="4" w:space="0" w:color="auto"/>
              <w:right w:val="single" w:sz="4" w:space="0" w:color="auto"/>
            </w:tcBorders>
            <w:shd w:val="clear" w:color="auto" w:fill="auto"/>
            <w:noWrap/>
            <w:vAlign w:val="center"/>
            <w:hideMark/>
          </w:tcPr>
          <w:p w14:paraId="1EC6B01F"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32.1</w:t>
            </w:r>
          </w:p>
        </w:tc>
        <w:tc>
          <w:tcPr>
            <w:tcW w:w="601" w:type="pct"/>
            <w:tcBorders>
              <w:top w:val="nil"/>
              <w:left w:val="nil"/>
              <w:bottom w:val="single" w:sz="4" w:space="0" w:color="auto"/>
              <w:right w:val="single" w:sz="4" w:space="0" w:color="auto"/>
            </w:tcBorders>
            <w:shd w:val="clear" w:color="auto" w:fill="auto"/>
            <w:noWrap/>
            <w:vAlign w:val="center"/>
            <w:hideMark/>
          </w:tcPr>
          <w:p w14:paraId="475F570C"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33.0</w:t>
            </w:r>
          </w:p>
        </w:tc>
      </w:tr>
      <w:tr w:rsidR="00E57F3D" w:rsidRPr="00D51307" w14:paraId="1A48963F" w14:textId="77777777" w:rsidTr="00BC0127">
        <w:trPr>
          <w:trHeight w:val="225"/>
        </w:trPr>
        <w:tc>
          <w:tcPr>
            <w:tcW w:w="913" w:type="pct"/>
            <w:tcBorders>
              <w:top w:val="nil"/>
              <w:left w:val="single" w:sz="4" w:space="0" w:color="auto"/>
              <w:bottom w:val="single" w:sz="4" w:space="0" w:color="auto"/>
              <w:right w:val="single" w:sz="4" w:space="0" w:color="auto"/>
            </w:tcBorders>
            <w:shd w:val="clear" w:color="auto" w:fill="auto"/>
            <w:noWrap/>
            <w:vAlign w:val="center"/>
            <w:hideMark/>
          </w:tcPr>
          <w:p w14:paraId="74E43362"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Peterborough LCG</w:t>
            </w:r>
          </w:p>
        </w:tc>
        <w:tc>
          <w:tcPr>
            <w:tcW w:w="893" w:type="pct"/>
            <w:tcBorders>
              <w:top w:val="nil"/>
              <w:left w:val="nil"/>
              <w:bottom w:val="single" w:sz="4" w:space="0" w:color="auto"/>
              <w:right w:val="single" w:sz="4" w:space="0" w:color="auto"/>
            </w:tcBorders>
            <w:shd w:val="clear" w:color="auto" w:fill="auto"/>
            <w:noWrap/>
            <w:vAlign w:val="center"/>
            <w:hideMark/>
          </w:tcPr>
          <w:p w14:paraId="71942604"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47,152</w:t>
            </w:r>
          </w:p>
        </w:tc>
        <w:tc>
          <w:tcPr>
            <w:tcW w:w="943" w:type="pct"/>
            <w:tcBorders>
              <w:top w:val="nil"/>
              <w:left w:val="nil"/>
              <w:bottom w:val="single" w:sz="4" w:space="0" w:color="auto"/>
              <w:right w:val="single" w:sz="4" w:space="0" w:color="auto"/>
            </w:tcBorders>
            <w:shd w:val="clear" w:color="auto" w:fill="auto"/>
            <w:noWrap/>
            <w:vAlign w:val="center"/>
            <w:hideMark/>
          </w:tcPr>
          <w:p w14:paraId="5B836B8D"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209,406</w:t>
            </w:r>
          </w:p>
        </w:tc>
        <w:tc>
          <w:tcPr>
            <w:tcW w:w="943" w:type="pct"/>
            <w:tcBorders>
              <w:top w:val="nil"/>
              <w:left w:val="nil"/>
              <w:bottom w:val="single" w:sz="4" w:space="0" w:color="auto"/>
              <w:right w:val="single" w:sz="4" w:space="0" w:color="auto"/>
            </w:tcBorders>
            <w:shd w:val="clear" w:color="auto" w:fill="auto"/>
            <w:noWrap/>
            <w:vAlign w:val="center"/>
            <w:hideMark/>
          </w:tcPr>
          <w:p w14:paraId="5BC1E30D"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22.5</w:t>
            </w:r>
          </w:p>
        </w:tc>
        <w:tc>
          <w:tcPr>
            <w:tcW w:w="707" w:type="pct"/>
            <w:tcBorders>
              <w:top w:val="nil"/>
              <w:left w:val="nil"/>
              <w:bottom w:val="single" w:sz="4" w:space="0" w:color="auto"/>
              <w:right w:val="single" w:sz="4" w:space="0" w:color="auto"/>
            </w:tcBorders>
            <w:shd w:val="clear" w:color="auto" w:fill="auto"/>
            <w:noWrap/>
            <w:vAlign w:val="center"/>
            <w:hideMark/>
          </w:tcPr>
          <w:p w14:paraId="383059F7"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22.3</w:t>
            </w:r>
          </w:p>
        </w:tc>
        <w:tc>
          <w:tcPr>
            <w:tcW w:w="601" w:type="pct"/>
            <w:tcBorders>
              <w:top w:val="nil"/>
              <w:left w:val="nil"/>
              <w:bottom w:val="single" w:sz="4" w:space="0" w:color="auto"/>
              <w:right w:val="single" w:sz="4" w:space="0" w:color="auto"/>
            </w:tcBorders>
            <w:shd w:val="clear" w:color="auto" w:fill="auto"/>
            <w:noWrap/>
            <w:vAlign w:val="center"/>
            <w:hideMark/>
          </w:tcPr>
          <w:p w14:paraId="31F83651" w14:textId="77777777" w:rsidR="00E57F3D" w:rsidRPr="00D51307" w:rsidRDefault="00E57F3D" w:rsidP="00BC0127">
            <w:pPr>
              <w:spacing w:after="0" w:line="240" w:lineRule="auto"/>
              <w:jc w:val="center"/>
              <w:rPr>
                <w:rFonts w:ascii="Calibri" w:eastAsia="Times New Roman" w:hAnsi="Calibri" w:cs="Times New Roman"/>
                <w:color w:val="000000"/>
                <w:sz w:val="16"/>
                <w:szCs w:val="16"/>
                <w:lang w:eastAsia="en-GB"/>
              </w:rPr>
            </w:pPr>
            <w:r w:rsidRPr="00D51307">
              <w:rPr>
                <w:rFonts w:ascii="Calibri" w:eastAsia="Times New Roman" w:hAnsi="Calibri" w:cs="Times New Roman"/>
                <w:color w:val="000000"/>
                <w:sz w:val="16"/>
                <w:szCs w:val="16"/>
                <w:lang w:eastAsia="en-GB"/>
              </w:rPr>
              <w:t>22.7</w:t>
            </w:r>
          </w:p>
        </w:tc>
      </w:tr>
    </w:tbl>
    <w:p w14:paraId="6DB8BA0A" w14:textId="77777777" w:rsidR="00E57F3D" w:rsidRPr="00D51307" w:rsidRDefault="00E57F3D" w:rsidP="00E57F3D">
      <w:pPr>
        <w:rPr>
          <w:b/>
          <w:sz w:val="16"/>
          <w:szCs w:val="16"/>
        </w:rPr>
      </w:pPr>
      <w:r w:rsidRPr="00D51307">
        <w:rPr>
          <w:b/>
          <w:sz w:val="16"/>
          <w:szCs w:val="16"/>
        </w:rPr>
        <w:t>Source: Quality Outcomes Framework 2015/16</w:t>
      </w:r>
    </w:p>
    <w:p w14:paraId="62C5F297" w14:textId="77777777" w:rsidR="00E57F3D" w:rsidRDefault="00E57F3D" w:rsidP="00E57F3D">
      <w:r w:rsidRPr="00D51307">
        <w:t>Smoking prevalence in Peterborough varies substantially between deprivation quintiles. Prevalence is 14.3% in the least deprived quintile of Peterborough (comprising Oundle, Ailsworth Medical Centre, Wansford Surgery, Hodgson Medical Centre, Hampton Health and Yaxley Group Practice) and is 32.5% in the most deprived quintile (Welland Medical Practice, Bretton Medical Practice, Dogsthorpe Medical Centre, Westwood Clinic, Millfield Medical Centre and Thistlemoor Medical Centre).</w:t>
      </w:r>
    </w:p>
    <w:p w14:paraId="5EF8667E" w14:textId="77777777" w:rsidR="00E900DA" w:rsidRDefault="00E900DA" w:rsidP="00E57F3D"/>
    <w:p w14:paraId="7A80CF3B" w14:textId="77777777" w:rsidR="00E900DA" w:rsidRDefault="00E900DA" w:rsidP="00E57F3D"/>
    <w:p w14:paraId="3A9AF402" w14:textId="77777777" w:rsidR="00E900DA" w:rsidRDefault="00E900DA" w:rsidP="00E57F3D"/>
    <w:p w14:paraId="658FC804" w14:textId="77777777" w:rsidR="00E900DA" w:rsidRDefault="00E900DA" w:rsidP="00E57F3D"/>
    <w:p w14:paraId="57F932BE" w14:textId="77777777" w:rsidR="00E900DA" w:rsidRDefault="00E900DA" w:rsidP="00E57F3D"/>
    <w:p w14:paraId="0E1C9571" w14:textId="77777777" w:rsidR="00E900DA" w:rsidRDefault="00E900DA" w:rsidP="00E57F3D"/>
    <w:p w14:paraId="799DD189" w14:textId="77777777" w:rsidR="00E900DA" w:rsidRPr="00D51307" w:rsidRDefault="00E900DA" w:rsidP="00E57F3D"/>
    <w:p w14:paraId="367C6B88" w14:textId="08A8A570" w:rsidR="00E57F3D" w:rsidRPr="00D51307" w:rsidRDefault="00AD7CC3" w:rsidP="005D2532">
      <w:pPr>
        <w:pStyle w:val="Heading3"/>
      </w:pPr>
      <w:bookmarkStart w:id="8" w:name="_Toc491418962"/>
      <w:r>
        <w:lastRenderedPageBreak/>
        <w:t xml:space="preserve">6.2 </w:t>
      </w:r>
      <w:r w:rsidR="005D2532" w:rsidRPr="00D51307">
        <w:t>Alcohol</w:t>
      </w:r>
      <w:bookmarkEnd w:id="8"/>
    </w:p>
    <w:p w14:paraId="5E36167F" w14:textId="77777777" w:rsidR="005D2532" w:rsidRPr="00D51307" w:rsidRDefault="005D2532" w:rsidP="005D2532"/>
    <w:p w14:paraId="5C09FB06" w14:textId="77777777" w:rsidR="00A75D19" w:rsidRPr="00190324" w:rsidRDefault="00A75D19">
      <w:r w:rsidRPr="00D51307">
        <w:t xml:space="preserve">Alcohol consumption is a </w:t>
      </w:r>
      <w:r w:rsidRPr="00190324">
        <w:t>contributing factor to hospital admissions and deaths from a wide range of conditions</w:t>
      </w:r>
      <w:r w:rsidRPr="00190324">
        <w:rPr>
          <w:rStyle w:val="FootnoteReference"/>
        </w:rPr>
        <w:footnoteReference w:id="3"/>
      </w:r>
      <w:r w:rsidRPr="00190324">
        <w:t xml:space="preserve"> and data suggest that over 50% of violent crime involves alcohol</w:t>
      </w:r>
      <w:r w:rsidRPr="00190324">
        <w:rPr>
          <w:rStyle w:val="FootnoteReference"/>
        </w:rPr>
        <w:footnoteReference w:id="4"/>
      </w:r>
      <w:r w:rsidRPr="00190324">
        <w:t>. Alcohol use can also increase anxiety and stress as well as contributing to adverse mental health, such as depression</w:t>
      </w:r>
      <w:r w:rsidRPr="00190324">
        <w:rPr>
          <w:rStyle w:val="FootnoteReference"/>
        </w:rPr>
        <w:footnoteReference w:id="5"/>
      </w:r>
      <w:r w:rsidRPr="00190324">
        <w:t>.</w:t>
      </w:r>
    </w:p>
    <w:p w14:paraId="05EFFCCF" w14:textId="77777777" w:rsidR="00EE7894" w:rsidRPr="00190324" w:rsidRDefault="00537A97">
      <w:r w:rsidRPr="00190324">
        <w:t>Peterborough has some poor healthcare outcomes with regards to the consumption of and effects of alcohol in relation to healthcare. This is particularly noteworthy as Peterborough has a high percentage of adults who abstain from drinking alcohol (23.2%) compared to the East of Engla</w:t>
      </w:r>
      <w:r w:rsidR="00A75D19" w:rsidRPr="00190324">
        <w:t>nd (11.2%) and England (15.5%); it is therefore a relatively smaller percentage of adults who do consume alcohol that contribute towards a number of indicators outlined below.</w:t>
      </w:r>
    </w:p>
    <w:p w14:paraId="62C24CB1" w14:textId="2043531C" w:rsidR="00781257" w:rsidRPr="00190324" w:rsidRDefault="004F301E">
      <w:pPr>
        <w:rPr>
          <w:b/>
        </w:rPr>
      </w:pPr>
      <w:r>
        <w:rPr>
          <w:b/>
        </w:rPr>
        <w:t>Figure 3</w:t>
      </w:r>
      <w:r w:rsidR="009D37F3">
        <w:rPr>
          <w:b/>
        </w:rPr>
        <w:t>2</w:t>
      </w:r>
      <w:r w:rsidR="008D13F5" w:rsidRPr="00190324">
        <w:rPr>
          <w:b/>
        </w:rPr>
        <w:t>: Percentage of adults who abstain from drinking alcohol, %, Peterborough, East of England &amp; England, 2011-14</w:t>
      </w:r>
    </w:p>
    <w:p w14:paraId="530504AE" w14:textId="77777777" w:rsidR="00781257" w:rsidRPr="00190324" w:rsidRDefault="00537A97">
      <w:r w:rsidRPr="00190324">
        <w:rPr>
          <w:noProof/>
          <w:lang w:eastAsia="en-GB"/>
        </w:rPr>
        <w:drawing>
          <wp:inline distT="0" distB="0" distL="0" distR="0" wp14:anchorId="5958C941" wp14:editId="3E2DB328">
            <wp:extent cx="5731510" cy="16383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638300"/>
                    </a:xfrm>
                    <a:prstGeom prst="rect">
                      <a:avLst/>
                    </a:prstGeom>
                  </pic:spPr>
                </pic:pic>
              </a:graphicData>
            </a:graphic>
          </wp:inline>
        </w:drawing>
      </w:r>
    </w:p>
    <w:p w14:paraId="02917403" w14:textId="77777777" w:rsidR="00036A96" w:rsidRPr="00190324" w:rsidRDefault="00036A96" w:rsidP="00036A96">
      <w:pPr>
        <w:rPr>
          <w:b/>
          <w:sz w:val="16"/>
          <w:szCs w:val="16"/>
        </w:rPr>
      </w:pPr>
      <w:r w:rsidRPr="00190324">
        <w:rPr>
          <w:b/>
          <w:sz w:val="16"/>
          <w:szCs w:val="16"/>
        </w:rPr>
        <w:t>Source: Local Alcohol Profiles for England, Public Health England</w:t>
      </w:r>
    </w:p>
    <w:p w14:paraId="211C40AD" w14:textId="6C74DF6B" w:rsidR="00036A96" w:rsidRPr="00227B69" w:rsidRDefault="004F301E" w:rsidP="00036A96">
      <w:pPr>
        <w:rPr>
          <w:b/>
        </w:rPr>
      </w:pPr>
      <w:r>
        <w:rPr>
          <w:b/>
        </w:rPr>
        <w:t>Figure 3</w:t>
      </w:r>
      <w:r w:rsidR="009D37F3">
        <w:rPr>
          <w:b/>
        </w:rPr>
        <w:t>3</w:t>
      </w:r>
      <w:r w:rsidR="00036A96" w:rsidRPr="00227B69">
        <w:rPr>
          <w:b/>
        </w:rPr>
        <w:t>: Percentage of adults who abstain from drinking alcohol, %, National Deprivation Deciles, 2011-14</w:t>
      </w:r>
    </w:p>
    <w:p w14:paraId="53E9FF6C" w14:textId="77777777" w:rsidR="00036A96" w:rsidRPr="00227B69" w:rsidRDefault="00036A96">
      <w:r w:rsidRPr="00227B69">
        <w:rPr>
          <w:noProof/>
          <w:lang w:eastAsia="en-GB"/>
        </w:rPr>
        <w:drawing>
          <wp:inline distT="0" distB="0" distL="0" distR="0" wp14:anchorId="7A3ED8A0" wp14:editId="58095CD2">
            <wp:extent cx="5731510" cy="2143125"/>
            <wp:effectExtent l="0" t="0" r="254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143125"/>
                    </a:xfrm>
                    <a:prstGeom prst="rect">
                      <a:avLst/>
                    </a:prstGeom>
                  </pic:spPr>
                </pic:pic>
              </a:graphicData>
            </a:graphic>
          </wp:inline>
        </w:drawing>
      </w:r>
    </w:p>
    <w:p w14:paraId="52F8A328" w14:textId="77777777" w:rsidR="00036A96" w:rsidRPr="00227B69" w:rsidRDefault="00036A96">
      <w:pPr>
        <w:rPr>
          <w:b/>
          <w:sz w:val="16"/>
          <w:szCs w:val="16"/>
        </w:rPr>
      </w:pPr>
      <w:r w:rsidRPr="00227B69">
        <w:rPr>
          <w:b/>
          <w:sz w:val="16"/>
          <w:szCs w:val="16"/>
        </w:rPr>
        <w:t>Source: Local Alcohol Profiles for England, Public Health England</w:t>
      </w:r>
    </w:p>
    <w:p w14:paraId="279815F7" w14:textId="77777777" w:rsidR="00BC7C44" w:rsidRPr="00E02567" w:rsidRDefault="007477BF">
      <w:r w:rsidRPr="00E02567">
        <w:lastRenderedPageBreak/>
        <w:t>Data show clear correlation between high levels of deprivation (such as those observed in the two areas of the East of England with the highest rates of alcohol abstention, Luton and Peterborough) and high percentages of adults who abstain from drinking alcohol. Percentages of adults who drink alcohol rises as deprivation falls, with the four least-deprived deciles in England all having statistically significantly lower percentages of adults who abstain from drinking alcohol.</w:t>
      </w:r>
    </w:p>
    <w:p w14:paraId="108F75CE" w14:textId="1169F3EB" w:rsidR="008941B3" w:rsidRPr="00E02567" w:rsidRDefault="004F301E">
      <w:pPr>
        <w:rPr>
          <w:b/>
        </w:rPr>
      </w:pPr>
      <w:r>
        <w:rPr>
          <w:b/>
        </w:rPr>
        <w:t>Figure 3</w:t>
      </w:r>
      <w:r w:rsidR="009D37F3">
        <w:rPr>
          <w:b/>
        </w:rPr>
        <w:t>4</w:t>
      </w:r>
      <w:r w:rsidR="008941B3" w:rsidRPr="00E02567">
        <w:rPr>
          <w:b/>
        </w:rPr>
        <w:t>: Key Alcohol Indicators, Peterborough</w:t>
      </w:r>
    </w:p>
    <w:tbl>
      <w:tblPr>
        <w:tblW w:w="5000" w:type="pct"/>
        <w:tblLayout w:type="fixed"/>
        <w:tblLook w:val="04A0" w:firstRow="1" w:lastRow="0" w:firstColumn="1" w:lastColumn="0" w:noHBand="0" w:noVBand="1"/>
      </w:tblPr>
      <w:tblGrid>
        <w:gridCol w:w="1692"/>
        <w:gridCol w:w="992"/>
        <w:gridCol w:w="1275"/>
        <w:gridCol w:w="992"/>
        <w:gridCol w:w="1418"/>
        <w:gridCol w:w="1275"/>
        <w:gridCol w:w="1362"/>
      </w:tblGrid>
      <w:tr w:rsidR="008A2598" w:rsidRPr="008A2598" w14:paraId="7DFA284D" w14:textId="77777777" w:rsidTr="008A2598">
        <w:trPr>
          <w:trHeight w:val="315"/>
        </w:trPr>
        <w:tc>
          <w:tcPr>
            <w:tcW w:w="939" w:type="pct"/>
            <w:tcBorders>
              <w:top w:val="single" w:sz="8" w:space="0" w:color="auto"/>
              <w:left w:val="single" w:sz="8" w:space="0" w:color="auto"/>
              <w:bottom w:val="single" w:sz="8" w:space="0" w:color="auto"/>
              <w:right w:val="single" w:sz="8" w:space="0" w:color="auto"/>
            </w:tcBorders>
            <w:shd w:val="clear" w:color="000000" w:fill="D9E1F2"/>
            <w:vAlign w:val="center"/>
            <w:hideMark/>
          </w:tcPr>
          <w:p w14:paraId="6AA727D7" w14:textId="77777777" w:rsidR="008A2598" w:rsidRPr="008A2598" w:rsidRDefault="008A2598" w:rsidP="008A2598">
            <w:pPr>
              <w:spacing w:after="0" w:line="240" w:lineRule="auto"/>
              <w:jc w:val="center"/>
              <w:rPr>
                <w:rFonts w:ascii="Calibri" w:eastAsia="Times New Roman" w:hAnsi="Calibri" w:cs="Times New Roman"/>
                <w:b/>
                <w:bCs/>
                <w:color w:val="000000"/>
                <w:sz w:val="16"/>
                <w:szCs w:val="16"/>
                <w:lang w:eastAsia="en-GB"/>
              </w:rPr>
            </w:pPr>
            <w:r w:rsidRPr="008A2598">
              <w:rPr>
                <w:rFonts w:ascii="Calibri" w:eastAsia="Times New Roman" w:hAnsi="Calibri" w:cs="Times New Roman"/>
                <w:b/>
                <w:bCs/>
                <w:color w:val="000000"/>
                <w:sz w:val="16"/>
                <w:szCs w:val="16"/>
                <w:lang w:eastAsia="en-GB"/>
              </w:rPr>
              <w:t>Indicator</w:t>
            </w:r>
          </w:p>
        </w:tc>
        <w:tc>
          <w:tcPr>
            <w:tcW w:w="551" w:type="pct"/>
            <w:tcBorders>
              <w:top w:val="single" w:sz="8" w:space="0" w:color="auto"/>
              <w:left w:val="nil"/>
              <w:bottom w:val="single" w:sz="8" w:space="0" w:color="auto"/>
              <w:right w:val="single" w:sz="8" w:space="0" w:color="auto"/>
            </w:tcBorders>
            <w:shd w:val="clear" w:color="000000" w:fill="D9E1F2"/>
            <w:noWrap/>
            <w:vAlign w:val="center"/>
            <w:hideMark/>
          </w:tcPr>
          <w:p w14:paraId="29B0524D" w14:textId="77777777" w:rsidR="008A2598" w:rsidRPr="008A2598" w:rsidRDefault="008A2598" w:rsidP="008A2598">
            <w:pPr>
              <w:spacing w:after="0" w:line="240" w:lineRule="auto"/>
              <w:jc w:val="center"/>
              <w:rPr>
                <w:rFonts w:ascii="Calibri" w:eastAsia="Times New Roman" w:hAnsi="Calibri" w:cs="Times New Roman"/>
                <w:b/>
                <w:bCs/>
                <w:color w:val="000000"/>
                <w:sz w:val="16"/>
                <w:szCs w:val="16"/>
                <w:lang w:eastAsia="en-GB"/>
              </w:rPr>
            </w:pPr>
            <w:r w:rsidRPr="008A2598">
              <w:rPr>
                <w:rFonts w:ascii="Calibri" w:eastAsia="Times New Roman" w:hAnsi="Calibri" w:cs="Times New Roman"/>
                <w:b/>
                <w:bCs/>
                <w:color w:val="000000"/>
                <w:sz w:val="16"/>
                <w:szCs w:val="16"/>
                <w:lang w:eastAsia="en-GB"/>
              </w:rPr>
              <w:t>Time Period</w:t>
            </w:r>
          </w:p>
        </w:tc>
        <w:tc>
          <w:tcPr>
            <w:tcW w:w="708" w:type="pct"/>
            <w:tcBorders>
              <w:top w:val="single" w:sz="8" w:space="0" w:color="auto"/>
              <w:left w:val="nil"/>
              <w:bottom w:val="single" w:sz="8" w:space="0" w:color="auto"/>
              <w:right w:val="single" w:sz="8" w:space="0" w:color="auto"/>
            </w:tcBorders>
            <w:shd w:val="clear" w:color="000000" w:fill="D9E1F2"/>
            <w:noWrap/>
            <w:vAlign w:val="center"/>
            <w:hideMark/>
          </w:tcPr>
          <w:p w14:paraId="6C521CBA" w14:textId="77777777" w:rsidR="008A2598" w:rsidRPr="008A2598" w:rsidRDefault="008A2598" w:rsidP="008A2598">
            <w:pPr>
              <w:spacing w:after="0" w:line="240" w:lineRule="auto"/>
              <w:jc w:val="center"/>
              <w:rPr>
                <w:rFonts w:ascii="Calibri" w:eastAsia="Times New Roman" w:hAnsi="Calibri" w:cs="Times New Roman"/>
                <w:b/>
                <w:bCs/>
                <w:color w:val="000000"/>
                <w:sz w:val="16"/>
                <w:szCs w:val="16"/>
                <w:lang w:eastAsia="en-GB"/>
              </w:rPr>
            </w:pPr>
            <w:r w:rsidRPr="008A2598">
              <w:rPr>
                <w:rFonts w:ascii="Calibri" w:eastAsia="Times New Roman" w:hAnsi="Calibri" w:cs="Times New Roman"/>
                <w:b/>
                <w:bCs/>
                <w:color w:val="000000"/>
                <w:sz w:val="16"/>
                <w:szCs w:val="16"/>
                <w:lang w:eastAsia="en-GB"/>
              </w:rPr>
              <w:t>Peterborough Value</w:t>
            </w:r>
          </w:p>
        </w:tc>
        <w:tc>
          <w:tcPr>
            <w:tcW w:w="551" w:type="pct"/>
            <w:tcBorders>
              <w:top w:val="single" w:sz="8" w:space="0" w:color="auto"/>
              <w:left w:val="nil"/>
              <w:bottom w:val="single" w:sz="8" w:space="0" w:color="auto"/>
              <w:right w:val="single" w:sz="8" w:space="0" w:color="auto"/>
            </w:tcBorders>
            <w:shd w:val="clear" w:color="000000" w:fill="D9E1F2"/>
            <w:noWrap/>
            <w:vAlign w:val="center"/>
            <w:hideMark/>
          </w:tcPr>
          <w:p w14:paraId="2524F3B9" w14:textId="77777777" w:rsidR="008A2598" w:rsidRPr="008A2598" w:rsidRDefault="008A2598" w:rsidP="008A2598">
            <w:pPr>
              <w:spacing w:after="0" w:line="240" w:lineRule="auto"/>
              <w:jc w:val="center"/>
              <w:rPr>
                <w:rFonts w:ascii="Calibri" w:eastAsia="Times New Roman" w:hAnsi="Calibri" w:cs="Times New Roman"/>
                <w:b/>
                <w:bCs/>
                <w:color w:val="000000"/>
                <w:sz w:val="16"/>
                <w:szCs w:val="16"/>
                <w:lang w:eastAsia="en-GB"/>
              </w:rPr>
            </w:pPr>
            <w:r w:rsidRPr="008A2598">
              <w:rPr>
                <w:rFonts w:ascii="Calibri" w:eastAsia="Times New Roman" w:hAnsi="Calibri" w:cs="Times New Roman"/>
                <w:b/>
                <w:bCs/>
                <w:color w:val="000000"/>
                <w:sz w:val="16"/>
                <w:szCs w:val="16"/>
                <w:lang w:eastAsia="en-GB"/>
              </w:rPr>
              <w:t>England Value</w:t>
            </w:r>
          </w:p>
        </w:tc>
        <w:tc>
          <w:tcPr>
            <w:tcW w:w="787" w:type="pct"/>
            <w:tcBorders>
              <w:top w:val="single" w:sz="8" w:space="0" w:color="auto"/>
              <w:left w:val="nil"/>
              <w:bottom w:val="single" w:sz="8" w:space="0" w:color="auto"/>
              <w:right w:val="single" w:sz="8" w:space="0" w:color="auto"/>
            </w:tcBorders>
            <w:shd w:val="clear" w:color="000000" w:fill="D9E1F2"/>
            <w:noWrap/>
            <w:vAlign w:val="center"/>
            <w:hideMark/>
          </w:tcPr>
          <w:p w14:paraId="15A6C645" w14:textId="77777777" w:rsidR="008A2598" w:rsidRPr="008A2598" w:rsidRDefault="008A2598" w:rsidP="008A2598">
            <w:pPr>
              <w:spacing w:after="0" w:line="240" w:lineRule="auto"/>
              <w:jc w:val="center"/>
              <w:rPr>
                <w:rFonts w:ascii="Calibri" w:eastAsia="Times New Roman" w:hAnsi="Calibri" w:cs="Times New Roman"/>
                <w:b/>
                <w:bCs/>
                <w:color w:val="000000"/>
                <w:sz w:val="16"/>
                <w:szCs w:val="16"/>
                <w:lang w:eastAsia="en-GB"/>
              </w:rPr>
            </w:pPr>
            <w:r w:rsidRPr="008A2598">
              <w:rPr>
                <w:rFonts w:ascii="Calibri" w:eastAsia="Times New Roman" w:hAnsi="Calibri" w:cs="Times New Roman"/>
                <w:b/>
                <w:bCs/>
                <w:color w:val="000000"/>
                <w:sz w:val="16"/>
                <w:szCs w:val="16"/>
                <w:lang w:eastAsia="en-GB"/>
              </w:rPr>
              <w:t>Peterborough Status</w:t>
            </w:r>
          </w:p>
        </w:tc>
        <w:tc>
          <w:tcPr>
            <w:tcW w:w="708" w:type="pct"/>
            <w:tcBorders>
              <w:top w:val="single" w:sz="8" w:space="0" w:color="auto"/>
              <w:left w:val="nil"/>
              <w:bottom w:val="single" w:sz="8" w:space="0" w:color="auto"/>
              <w:right w:val="single" w:sz="8" w:space="0" w:color="auto"/>
            </w:tcBorders>
            <w:shd w:val="clear" w:color="000000" w:fill="D9E1F2"/>
            <w:noWrap/>
            <w:vAlign w:val="center"/>
            <w:hideMark/>
          </w:tcPr>
          <w:p w14:paraId="3A10F22D" w14:textId="77777777" w:rsidR="008A2598" w:rsidRPr="008A2598" w:rsidRDefault="008A2598" w:rsidP="008A2598">
            <w:pPr>
              <w:spacing w:after="0" w:line="240" w:lineRule="auto"/>
              <w:jc w:val="center"/>
              <w:rPr>
                <w:rFonts w:ascii="Calibri" w:eastAsia="Times New Roman" w:hAnsi="Calibri" w:cs="Times New Roman"/>
                <w:b/>
                <w:bCs/>
                <w:color w:val="000000"/>
                <w:sz w:val="16"/>
                <w:szCs w:val="16"/>
                <w:lang w:eastAsia="en-GB"/>
              </w:rPr>
            </w:pPr>
            <w:r w:rsidRPr="008A2598">
              <w:rPr>
                <w:rFonts w:ascii="Calibri" w:eastAsia="Times New Roman" w:hAnsi="Calibri" w:cs="Times New Roman"/>
                <w:b/>
                <w:bCs/>
                <w:color w:val="000000"/>
                <w:sz w:val="16"/>
                <w:szCs w:val="16"/>
                <w:lang w:eastAsia="en-GB"/>
              </w:rPr>
              <w:t>Peterborough Trend</w:t>
            </w:r>
          </w:p>
        </w:tc>
        <w:tc>
          <w:tcPr>
            <w:tcW w:w="756" w:type="pct"/>
            <w:tcBorders>
              <w:top w:val="single" w:sz="8" w:space="0" w:color="auto"/>
              <w:left w:val="nil"/>
              <w:bottom w:val="single" w:sz="8" w:space="0" w:color="auto"/>
              <w:right w:val="single" w:sz="8" w:space="0" w:color="auto"/>
            </w:tcBorders>
            <w:shd w:val="clear" w:color="000000" w:fill="D9E1F2"/>
            <w:noWrap/>
            <w:vAlign w:val="center"/>
            <w:hideMark/>
          </w:tcPr>
          <w:p w14:paraId="37276929" w14:textId="77777777" w:rsidR="008A2598" w:rsidRPr="008A2598" w:rsidRDefault="008A2598" w:rsidP="008A2598">
            <w:pPr>
              <w:spacing w:after="0" w:line="240" w:lineRule="auto"/>
              <w:jc w:val="center"/>
              <w:rPr>
                <w:rFonts w:ascii="Calibri" w:eastAsia="Times New Roman" w:hAnsi="Calibri" w:cs="Times New Roman"/>
                <w:b/>
                <w:bCs/>
                <w:color w:val="000000"/>
                <w:sz w:val="16"/>
                <w:szCs w:val="16"/>
                <w:lang w:eastAsia="en-GB"/>
              </w:rPr>
            </w:pPr>
            <w:r w:rsidRPr="008A2598">
              <w:rPr>
                <w:rFonts w:ascii="Calibri" w:eastAsia="Times New Roman" w:hAnsi="Calibri" w:cs="Times New Roman"/>
                <w:b/>
                <w:bCs/>
                <w:color w:val="000000"/>
                <w:sz w:val="16"/>
                <w:szCs w:val="16"/>
                <w:lang w:eastAsia="en-GB"/>
              </w:rPr>
              <w:t>Peterborough CIPFA Ranking (1=Best, 11=Worst)</w:t>
            </w:r>
          </w:p>
        </w:tc>
      </w:tr>
      <w:tr w:rsidR="008A2598" w:rsidRPr="008A2598" w14:paraId="6B2F8A97" w14:textId="77777777" w:rsidTr="008A2598">
        <w:trPr>
          <w:trHeight w:val="465"/>
        </w:trPr>
        <w:tc>
          <w:tcPr>
            <w:tcW w:w="939" w:type="pct"/>
            <w:tcBorders>
              <w:top w:val="nil"/>
              <w:left w:val="single" w:sz="8" w:space="0" w:color="auto"/>
              <w:bottom w:val="single" w:sz="8" w:space="0" w:color="auto"/>
              <w:right w:val="single" w:sz="8" w:space="0" w:color="auto"/>
            </w:tcBorders>
            <w:shd w:val="clear" w:color="auto" w:fill="auto"/>
            <w:vAlign w:val="center"/>
            <w:hideMark/>
          </w:tcPr>
          <w:p w14:paraId="00E90D16"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Alcohol-specific mortality, directly age-standardised rate per 100,000</w:t>
            </w:r>
          </w:p>
        </w:tc>
        <w:tc>
          <w:tcPr>
            <w:tcW w:w="551" w:type="pct"/>
            <w:tcBorders>
              <w:top w:val="nil"/>
              <w:left w:val="nil"/>
              <w:bottom w:val="single" w:sz="8" w:space="0" w:color="auto"/>
              <w:right w:val="single" w:sz="8" w:space="0" w:color="auto"/>
            </w:tcBorders>
            <w:shd w:val="clear" w:color="auto" w:fill="auto"/>
            <w:noWrap/>
            <w:vAlign w:val="center"/>
            <w:hideMark/>
          </w:tcPr>
          <w:p w14:paraId="07A7A2E4"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2013-15</w:t>
            </w:r>
          </w:p>
        </w:tc>
        <w:tc>
          <w:tcPr>
            <w:tcW w:w="708" w:type="pct"/>
            <w:tcBorders>
              <w:top w:val="nil"/>
              <w:left w:val="nil"/>
              <w:bottom w:val="single" w:sz="8" w:space="0" w:color="auto"/>
              <w:right w:val="single" w:sz="8" w:space="0" w:color="auto"/>
            </w:tcBorders>
            <w:shd w:val="clear" w:color="auto" w:fill="auto"/>
            <w:noWrap/>
            <w:vAlign w:val="center"/>
            <w:hideMark/>
          </w:tcPr>
          <w:p w14:paraId="4520CA83"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12.7</w:t>
            </w:r>
          </w:p>
        </w:tc>
        <w:tc>
          <w:tcPr>
            <w:tcW w:w="551" w:type="pct"/>
            <w:tcBorders>
              <w:top w:val="nil"/>
              <w:left w:val="nil"/>
              <w:bottom w:val="single" w:sz="8" w:space="0" w:color="auto"/>
              <w:right w:val="single" w:sz="8" w:space="0" w:color="auto"/>
            </w:tcBorders>
            <w:shd w:val="clear" w:color="auto" w:fill="auto"/>
            <w:noWrap/>
            <w:vAlign w:val="center"/>
            <w:hideMark/>
          </w:tcPr>
          <w:p w14:paraId="1605E616"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11.5</w:t>
            </w:r>
          </w:p>
        </w:tc>
        <w:tc>
          <w:tcPr>
            <w:tcW w:w="787" w:type="pct"/>
            <w:tcBorders>
              <w:top w:val="nil"/>
              <w:left w:val="nil"/>
              <w:bottom w:val="single" w:sz="8" w:space="0" w:color="auto"/>
              <w:right w:val="single" w:sz="8" w:space="0" w:color="auto"/>
            </w:tcBorders>
            <w:shd w:val="clear" w:color="000000" w:fill="FFEB9C"/>
            <w:noWrap/>
            <w:vAlign w:val="center"/>
            <w:hideMark/>
          </w:tcPr>
          <w:p w14:paraId="7B5897BB" w14:textId="77777777" w:rsidR="008A2598" w:rsidRPr="008A2598" w:rsidRDefault="008A2598" w:rsidP="008A2598">
            <w:pPr>
              <w:spacing w:after="0" w:line="240" w:lineRule="auto"/>
              <w:jc w:val="center"/>
              <w:rPr>
                <w:rFonts w:ascii="Calibri" w:eastAsia="Times New Roman" w:hAnsi="Calibri" w:cs="Times New Roman"/>
                <w:color w:val="9C6500"/>
                <w:sz w:val="16"/>
                <w:szCs w:val="16"/>
                <w:lang w:eastAsia="en-GB"/>
              </w:rPr>
            </w:pPr>
            <w:r w:rsidRPr="008A2598">
              <w:rPr>
                <w:rFonts w:ascii="Calibri" w:eastAsia="Times New Roman" w:hAnsi="Calibri" w:cs="Times New Roman"/>
                <w:color w:val="9C6500"/>
                <w:sz w:val="16"/>
                <w:szCs w:val="16"/>
                <w:lang w:eastAsia="en-GB"/>
              </w:rPr>
              <w:t>Statistically similar to England</w:t>
            </w:r>
          </w:p>
        </w:tc>
        <w:tc>
          <w:tcPr>
            <w:tcW w:w="708" w:type="pct"/>
            <w:tcBorders>
              <w:top w:val="nil"/>
              <w:left w:val="nil"/>
              <w:bottom w:val="single" w:sz="8" w:space="0" w:color="auto"/>
              <w:right w:val="single" w:sz="8" w:space="0" w:color="auto"/>
            </w:tcBorders>
            <w:shd w:val="clear" w:color="auto" w:fill="auto"/>
            <w:noWrap/>
            <w:vAlign w:val="center"/>
            <w:hideMark/>
          </w:tcPr>
          <w:p w14:paraId="10C1D48D" w14:textId="77777777" w:rsidR="008A2598" w:rsidRPr="008A2598" w:rsidRDefault="008A2598" w:rsidP="008A2598">
            <w:pPr>
              <w:spacing w:after="0" w:line="240" w:lineRule="auto"/>
              <w:jc w:val="center"/>
              <w:rPr>
                <w:rFonts w:ascii="Wingdings 3" w:eastAsia="Times New Roman" w:hAnsi="Wingdings 3" w:cs="Times New Roman"/>
                <w:color w:val="C00000"/>
                <w:lang w:eastAsia="en-GB"/>
              </w:rPr>
            </w:pPr>
            <w:r w:rsidRPr="008A2598">
              <w:rPr>
                <w:rFonts w:ascii="Wingdings 3" w:eastAsia="Times New Roman" w:hAnsi="Wingdings 3" w:cs="Times New Roman"/>
                <w:color w:val="C00000"/>
                <w:lang w:eastAsia="en-GB"/>
              </w:rPr>
              <w:t></w:t>
            </w:r>
          </w:p>
        </w:tc>
        <w:tc>
          <w:tcPr>
            <w:tcW w:w="756" w:type="pct"/>
            <w:tcBorders>
              <w:top w:val="nil"/>
              <w:left w:val="nil"/>
              <w:bottom w:val="single" w:sz="8" w:space="0" w:color="auto"/>
              <w:right w:val="single" w:sz="8" w:space="0" w:color="auto"/>
            </w:tcBorders>
            <w:shd w:val="clear" w:color="auto" w:fill="auto"/>
            <w:noWrap/>
            <w:vAlign w:val="center"/>
            <w:hideMark/>
          </w:tcPr>
          <w:p w14:paraId="7703E32F"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7</w:t>
            </w:r>
          </w:p>
        </w:tc>
      </w:tr>
      <w:tr w:rsidR="008A2598" w:rsidRPr="008A2598" w14:paraId="7F44075F" w14:textId="77777777" w:rsidTr="008A2598">
        <w:trPr>
          <w:trHeight w:val="465"/>
        </w:trPr>
        <w:tc>
          <w:tcPr>
            <w:tcW w:w="939" w:type="pct"/>
            <w:tcBorders>
              <w:top w:val="nil"/>
              <w:left w:val="single" w:sz="8" w:space="0" w:color="auto"/>
              <w:bottom w:val="single" w:sz="8" w:space="0" w:color="auto"/>
              <w:right w:val="single" w:sz="8" w:space="0" w:color="auto"/>
            </w:tcBorders>
            <w:shd w:val="clear" w:color="auto" w:fill="auto"/>
            <w:vAlign w:val="center"/>
            <w:hideMark/>
          </w:tcPr>
          <w:p w14:paraId="19E4C143"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Alcohol-related mortality, directly age-standardised rate per 100,000</w:t>
            </w:r>
          </w:p>
        </w:tc>
        <w:tc>
          <w:tcPr>
            <w:tcW w:w="551" w:type="pct"/>
            <w:tcBorders>
              <w:top w:val="nil"/>
              <w:left w:val="nil"/>
              <w:bottom w:val="single" w:sz="8" w:space="0" w:color="auto"/>
              <w:right w:val="single" w:sz="8" w:space="0" w:color="auto"/>
            </w:tcBorders>
            <w:shd w:val="clear" w:color="auto" w:fill="auto"/>
            <w:noWrap/>
            <w:vAlign w:val="center"/>
            <w:hideMark/>
          </w:tcPr>
          <w:p w14:paraId="77D6EB4C"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2015</w:t>
            </w:r>
          </w:p>
        </w:tc>
        <w:tc>
          <w:tcPr>
            <w:tcW w:w="708" w:type="pct"/>
            <w:tcBorders>
              <w:top w:val="nil"/>
              <w:left w:val="nil"/>
              <w:bottom w:val="single" w:sz="8" w:space="0" w:color="auto"/>
              <w:right w:val="single" w:sz="8" w:space="0" w:color="auto"/>
            </w:tcBorders>
            <w:shd w:val="clear" w:color="auto" w:fill="auto"/>
            <w:noWrap/>
            <w:vAlign w:val="center"/>
            <w:hideMark/>
          </w:tcPr>
          <w:p w14:paraId="0B0DB926"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53.7</w:t>
            </w:r>
          </w:p>
        </w:tc>
        <w:tc>
          <w:tcPr>
            <w:tcW w:w="551" w:type="pct"/>
            <w:tcBorders>
              <w:top w:val="nil"/>
              <w:left w:val="nil"/>
              <w:bottom w:val="single" w:sz="8" w:space="0" w:color="auto"/>
              <w:right w:val="single" w:sz="8" w:space="0" w:color="auto"/>
            </w:tcBorders>
            <w:shd w:val="clear" w:color="auto" w:fill="auto"/>
            <w:noWrap/>
            <w:vAlign w:val="center"/>
            <w:hideMark/>
          </w:tcPr>
          <w:p w14:paraId="2884A812"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46.1</w:t>
            </w:r>
          </w:p>
        </w:tc>
        <w:tc>
          <w:tcPr>
            <w:tcW w:w="787" w:type="pct"/>
            <w:tcBorders>
              <w:top w:val="nil"/>
              <w:left w:val="nil"/>
              <w:bottom w:val="single" w:sz="8" w:space="0" w:color="auto"/>
              <w:right w:val="single" w:sz="8" w:space="0" w:color="auto"/>
            </w:tcBorders>
            <w:shd w:val="clear" w:color="000000" w:fill="FFEB9C"/>
            <w:noWrap/>
            <w:vAlign w:val="center"/>
            <w:hideMark/>
          </w:tcPr>
          <w:p w14:paraId="04307609" w14:textId="77777777" w:rsidR="008A2598" w:rsidRPr="008A2598" w:rsidRDefault="008A2598" w:rsidP="008A2598">
            <w:pPr>
              <w:spacing w:after="0" w:line="240" w:lineRule="auto"/>
              <w:jc w:val="center"/>
              <w:rPr>
                <w:rFonts w:ascii="Calibri" w:eastAsia="Times New Roman" w:hAnsi="Calibri" w:cs="Times New Roman"/>
                <w:color w:val="9C6500"/>
                <w:sz w:val="16"/>
                <w:szCs w:val="16"/>
                <w:lang w:eastAsia="en-GB"/>
              </w:rPr>
            </w:pPr>
            <w:r w:rsidRPr="008A2598">
              <w:rPr>
                <w:rFonts w:ascii="Calibri" w:eastAsia="Times New Roman" w:hAnsi="Calibri" w:cs="Times New Roman"/>
                <w:color w:val="9C6500"/>
                <w:sz w:val="16"/>
                <w:szCs w:val="16"/>
                <w:lang w:eastAsia="en-GB"/>
              </w:rPr>
              <w:t>Statistically similar to England</w:t>
            </w:r>
          </w:p>
        </w:tc>
        <w:tc>
          <w:tcPr>
            <w:tcW w:w="708" w:type="pct"/>
            <w:tcBorders>
              <w:top w:val="nil"/>
              <w:left w:val="nil"/>
              <w:bottom w:val="single" w:sz="8" w:space="0" w:color="auto"/>
              <w:right w:val="single" w:sz="8" w:space="0" w:color="auto"/>
            </w:tcBorders>
            <w:shd w:val="clear" w:color="auto" w:fill="auto"/>
            <w:noWrap/>
            <w:vAlign w:val="center"/>
            <w:hideMark/>
          </w:tcPr>
          <w:p w14:paraId="522CF349" w14:textId="77777777" w:rsidR="008A2598" w:rsidRPr="008A2598" w:rsidRDefault="008A2598" w:rsidP="008A2598">
            <w:pPr>
              <w:spacing w:after="0" w:line="240" w:lineRule="auto"/>
              <w:jc w:val="center"/>
              <w:rPr>
                <w:rFonts w:ascii="Wingdings 3" w:eastAsia="Times New Roman" w:hAnsi="Wingdings 3" w:cs="Times New Roman"/>
                <w:color w:val="C00000"/>
                <w:lang w:eastAsia="en-GB"/>
              </w:rPr>
            </w:pPr>
            <w:r w:rsidRPr="008A2598">
              <w:rPr>
                <w:rFonts w:ascii="Wingdings 3" w:eastAsia="Times New Roman" w:hAnsi="Wingdings 3" w:cs="Times New Roman"/>
                <w:color w:val="C00000"/>
                <w:lang w:eastAsia="en-GB"/>
              </w:rPr>
              <w:t></w:t>
            </w:r>
          </w:p>
        </w:tc>
        <w:tc>
          <w:tcPr>
            <w:tcW w:w="756" w:type="pct"/>
            <w:tcBorders>
              <w:top w:val="nil"/>
              <w:left w:val="nil"/>
              <w:bottom w:val="single" w:sz="8" w:space="0" w:color="auto"/>
              <w:right w:val="single" w:sz="8" w:space="0" w:color="auto"/>
            </w:tcBorders>
            <w:shd w:val="clear" w:color="auto" w:fill="auto"/>
            <w:noWrap/>
            <w:vAlign w:val="center"/>
            <w:hideMark/>
          </w:tcPr>
          <w:p w14:paraId="217E2451"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9</w:t>
            </w:r>
          </w:p>
        </w:tc>
      </w:tr>
      <w:tr w:rsidR="008A2598" w:rsidRPr="008A2598" w14:paraId="51B84617" w14:textId="77777777" w:rsidTr="008A2598">
        <w:trPr>
          <w:trHeight w:val="915"/>
        </w:trPr>
        <w:tc>
          <w:tcPr>
            <w:tcW w:w="939" w:type="pct"/>
            <w:tcBorders>
              <w:top w:val="nil"/>
              <w:left w:val="single" w:sz="8" w:space="0" w:color="auto"/>
              <w:bottom w:val="single" w:sz="8" w:space="0" w:color="auto"/>
              <w:right w:val="single" w:sz="8" w:space="0" w:color="auto"/>
            </w:tcBorders>
            <w:shd w:val="clear" w:color="auto" w:fill="auto"/>
            <w:vAlign w:val="center"/>
            <w:hideMark/>
          </w:tcPr>
          <w:p w14:paraId="6FDBC072"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Hospital admission episodes for alcohol-specific conditions, all ages, directly age-standardised rate per 100,000</w:t>
            </w:r>
          </w:p>
        </w:tc>
        <w:tc>
          <w:tcPr>
            <w:tcW w:w="551" w:type="pct"/>
            <w:tcBorders>
              <w:top w:val="nil"/>
              <w:left w:val="nil"/>
              <w:bottom w:val="single" w:sz="8" w:space="0" w:color="auto"/>
              <w:right w:val="single" w:sz="8" w:space="0" w:color="auto"/>
            </w:tcBorders>
            <w:shd w:val="clear" w:color="auto" w:fill="auto"/>
            <w:noWrap/>
            <w:vAlign w:val="center"/>
            <w:hideMark/>
          </w:tcPr>
          <w:p w14:paraId="5C72B5D8"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2015-16</w:t>
            </w:r>
          </w:p>
        </w:tc>
        <w:tc>
          <w:tcPr>
            <w:tcW w:w="708" w:type="pct"/>
            <w:tcBorders>
              <w:top w:val="nil"/>
              <w:left w:val="nil"/>
              <w:bottom w:val="single" w:sz="8" w:space="0" w:color="auto"/>
              <w:right w:val="single" w:sz="8" w:space="0" w:color="auto"/>
            </w:tcBorders>
            <w:shd w:val="clear" w:color="auto" w:fill="auto"/>
            <w:noWrap/>
            <w:vAlign w:val="center"/>
            <w:hideMark/>
          </w:tcPr>
          <w:p w14:paraId="37B716FB"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665</w:t>
            </w:r>
          </w:p>
        </w:tc>
        <w:tc>
          <w:tcPr>
            <w:tcW w:w="551" w:type="pct"/>
            <w:tcBorders>
              <w:top w:val="nil"/>
              <w:left w:val="nil"/>
              <w:bottom w:val="single" w:sz="8" w:space="0" w:color="auto"/>
              <w:right w:val="single" w:sz="8" w:space="0" w:color="auto"/>
            </w:tcBorders>
            <w:shd w:val="clear" w:color="auto" w:fill="auto"/>
            <w:noWrap/>
            <w:vAlign w:val="center"/>
            <w:hideMark/>
          </w:tcPr>
          <w:p w14:paraId="05F96A29"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583</w:t>
            </w:r>
          </w:p>
        </w:tc>
        <w:tc>
          <w:tcPr>
            <w:tcW w:w="787" w:type="pct"/>
            <w:tcBorders>
              <w:top w:val="nil"/>
              <w:left w:val="nil"/>
              <w:bottom w:val="single" w:sz="8" w:space="0" w:color="auto"/>
              <w:right w:val="single" w:sz="8" w:space="0" w:color="auto"/>
            </w:tcBorders>
            <w:shd w:val="clear" w:color="000000" w:fill="FFC7CE"/>
            <w:vAlign w:val="center"/>
            <w:hideMark/>
          </w:tcPr>
          <w:p w14:paraId="4C6A6B9A" w14:textId="77777777" w:rsidR="008A2598" w:rsidRPr="008A2598" w:rsidRDefault="008A2598" w:rsidP="008A2598">
            <w:pPr>
              <w:spacing w:after="0" w:line="240" w:lineRule="auto"/>
              <w:jc w:val="center"/>
              <w:rPr>
                <w:rFonts w:ascii="Calibri" w:eastAsia="Times New Roman" w:hAnsi="Calibri" w:cs="Times New Roman"/>
                <w:color w:val="9C0006"/>
                <w:sz w:val="16"/>
                <w:szCs w:val="16"/>
                <w:lang w:eastAsia="en-GB"/>
              </w:rPr>
            </w:pPr>
            <w:r w:rsidRPr="008A2598">
              <w:rPr>
                <w:rFonts w:ascii="Calibri" w:eastAsia="Times New Roman" w:hAnsi="Calibri" w:cs="Times New Roman"/>
                <w:color w:val="9C0006"/>
                <w:sz w:val="16"/>
                <w:szCs w:val="16"/>
                <w:lang w:eastAsia="en-GB"/>
              </w:rPr>
              <w:t>Statistically significantly worse than England</w:t>
            </w:r>
          </w:p>
        </w:tc>
        <w:tc>
          <w:tcPr>
            <w:tcW w:w="708" w:type="pct"/>
            <w:tcBorders>
              <w:top w:val="nil"/>
              <w:left w:val="nil"/>
              <w:bottom w:val="single" w:sz="8" w:space="0" w:color="auto"/>
              <w:right w:val="single" w:sz="8" w:space="0" w:color="auto"/>
            </w:tcBorders>
            <w:shd w:val="clear" w:color="auto" w:fill="auto"/>
            <w:noWrap/>
            <w:vAlign w:val="center"/>
            <w:hideMark/>
          </w:tcPr>
          <w:p w14:paraId="29AEE271" w14:textId="77777777" w:rsidR="008A2598" w:rsidRPr="008A2598" w:rsidRDefault="008A2598" w:rsidP="008A2598">
            <w:pPr>
              <w:spacing w:after="0" w:line="240" w:lineRule="auto"/>
              <w:jc w:val="center"/>
              <w:rPr>
                <w:rFonts w:ascii="Wingdings 3" w:eastAsia="Times New Roman" w:hAnsi="Wingdings 3" w:cs="Times New Roman"/>
                <w:color w:val="A9D08E"/>
                <w:lang w:eastAsia="en-GB"/>
              </w:rPr>
            </w:pPr>
            <w:r w:rsidRPr="008A2598">
              <w:rPr>
                <w:rFonts w:ascii="Wingdings 3" w:eastAsia="Times New Roman" w:hAnsi="Wingdings 3" w:cs="Times New Roman"/>
                <w:color w:val="A9D08E"/>
                <w:lang w:eastAsia="en-GB"/>
              </w:rPr>
              <w:t></w:t>
            </w:r>
          </w:p>
        </w:tc>
        <w:tc>
          <w:tcPr>
            <w:tcW w:w="756" w:type="pct"/>
            <w:tcBorders>
              <w:top w:val="nil"/>
              <w:left w:val="nil"/>
              <w:bottom w:val="single" w:sz="8" w:space="0" w:color="auto"/>
              <w:right w:val="single" w:sz="8" w:space="0" w:color="auto"/>
            </w:tcBorders>
            <w:shd w:val="clear" w:color="auto" w:fill="auto"/>
            <w:noWrap/>
            <w:vAlign w:val="center"/>
            <w:hideMark/>
          </w:tcPr>
          <w:p w14:paraId="3531C751"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9</w:t>
            </w:r>
          </w:p>
        </w:tc>
      </w:tr>
      <w:tr w:rsidR="008A2598" w:rsidRPr="008A2598" w14:paraId="69078F0D" w14:textId="77777777" w:rsidTr="008A2598">
        <w:trPr>
          <w:trHeight w:val="915"/>
        </w:trPr>
        <w:tc>
          <w:tcPr>
            <w:tcW w:w="939" w:type="pct"/>
            <w:tcBorders>
              <w:top w:val="nil"/>
              <w:left w:val="single" w:sz="8" w:space="0" w:color="auto"/>
              <w:bottom w:val="single" w:sz="8" w:space="0" w:color="auto"/>
              <w:right w:val="single" w:sz="8" w:space="0" w:color="auto"/>
            </w:tcBorders>
            <w:shd w:val="clear" w:color="auto" w:fill="auto"/>
            <w:vAlign w:val="center"/>
            <w:hideMark/>
          </w:tcPr>
          <w:p w14:paraId="2565CE21"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Hospital admission episodes for alcohol-specific conditions, under 18s only, directly age-standardised rate per 100,000</w:t>
            </w:r>
          </w:p>
        </w:tc>
        <w:tc>
          <w:tcPr>
            <w:tcW w:w="551" w:type="pct"/>
            <w:tcBorders>
              <w:top w:val="nil"/>
              <w:left w:val="nil"/>
              <w:bottom w:val="single" w:sz="8" w:space="0" w:color="auto"/>
              <w:right w:val="single" w:sz="8" w:space="0" w:color="auto"/>
            </w:tcBorders>
            <w:shd w:val="clear" w:color="auto" w:fill="auto"/>
            <w:noWrap/>
            <w:vAlign w:val="center"/>
            <w:hideMark/>
          </w:tcPr>
          <w:p w14:paraId="4DA17F6F"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2013/14-2015/16</w:t>
            </w:r>
          </w:p>
        </w:tc>
        <w:tc>
          <w:tcPr>
            <w:tcW w:w="708" w:type="pct"/>
            <w:tcBorders>
              <w:top w:val="nil"/>
              <w:left w:val="nil"/>
              <w:bottom w:val="single" w:sz="8" w:space="0" w:color="auto"/>
              <w:right w:val="single" w:sz="8" w:space="0" w:color="auto"/>
            </w:tcBorders>
            <w:shd w:val="clear" w:color="auto" w:fill="auto"/>
            <w:noWrap/>
            <w:vAlign w:val="center"/>
            <w:hideMark/>
          </w:tcPr>
          <w:p w14:paraId="47A2AF0C"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45</w:t>
            </w:r>
          </w:p>
        </w:tc>
        <w:tc>
          <w:tcPr>
            <w:tcW w:w="551" w:type="pct"/>
            <w:tcBorders>
              <w:top w:val="nil"/>
              <w:left w:val="nil"/>
              <w:bottom w:val="single" w:sz="8" w:space="0" w:color="auto"/>
              <w:right w:val="single" w:sz="8" w:space="0" w:color="auto"/>
            </w:tcBorders>
            <w:shd w:val="clear" w:color="auto" w:fill="auto"/>
            <w:noWrap/>
            <w:vAlign w:val="center"/>
            <w:hideMark/>
          </w:tcPr>
          <w:p w14:paraId="47224483"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37.4</w:t>
            </w:r>
          </w:p>
        </w:tc>
        <w:tc>
          <w:tcPr>
            <w:tcW w:w="787" w:type="pct"/>
            <w:tcBorders>
              <w:top w:val="nil"/>
              <w:left w:val="nil"/>
              <w:bottom w:val="single" w:sz="8" w:space="0" w:color="auto"/>
              <w:right w:val="single" w:sz="8" w:space="0" w:color="auto"/>
            </w:tcBorders>
            <w:shd w:val="clear" w:color="000000" w:fill="FFEB9C"/>
            <w:noWrap/>
            <w:vAlign w:val="center"/>
            <w:hideMark/>
          </w:tcPr>
          <w:p w14:paraId="08AB37AD" w14:textId="77777777" w:rsidR="008A2598" w:rsidRPr="008A2598" w:rsidRDefault="008A2598" w:rsidP="008A2598">
            <w:pPr>
              <w:spacing w:after="0" w:line="240" w:lineRule="auto"/>
              <w:jc w:val="center"/>
              <w:rPr>
                <w:rFonts w:ascii="Calibri" w:eastAsia="Times New Roman" w:hAnsi="Calibri" w:cs="Times New Roman"/>
                <w:color w:val="9C6500"/>
                <w:sz w:val="16"/>
                <w:szCs w:val="16"/>
                <w:lang w:eastAsia="en-GB"/>
              </w:rPr>
            </w:pPr>
            <w:r w:rsidRPr="008A2598">
              <w:rPr>
                <w:rFonts w:ascii="Calibri" w:eastAsia="Times New Roman" w:hAnsi="Calibri" w:cs="Times New Roman"/>
                <w:color w:val="9C6500"/>
                <w:sz w:val="16"/>
                <w:szCs w:val="16"/>
                <w:lang w:eastAsia="en-GB"/>
              </w:rPr>
              <w:t>Statistically similar to England</w:t>
            </w:r>
          </w:p>
        </w:tc>
        <w:tc>
          <w:tcPr>
            <w:tcW w:w="708" w:type="pct"/>
            <w:tcBorders>
              <w:top w:val="nil"/>
              <w:left w:val="nil"/>
              <w:bottom w:val="single" w:sz="8" w:space="0" w:color="auto"/>
              <w:right w:val="single" w:sz="8" w:space="0" w:color="auto"/>
            </w:tcBorders>
            <w:shd w:val="clear" w:color="auto" w:fill="auto"/>
            <w:noWrap/>
            <w:vAlign w:val="center"/>
            <w:hideMark/>
          </w:tcPr>
          <w:p w14:paraId="2B839269" w14:textId="77777777" w:rsidR="008A2598" w:rsidRPr="008A2598" w:rsidRDefault="008A2598" w:rsidP="008A2598">
            <w:pPr>
              <w:spacing w:after="0" w:line="240" w:lineRule="auto"/>
              <w:jc w:val="center"/>
              <w:rPr>
                <w:rFonts w:ascii="Wingdings 3" w:eastAsia="Times New Roman" w:hAnsi="Wingdings 3" w:cs="Times New Roman"/>
                <w:color w:val="A9D08E"/>
                <w:lang w:eastAsia="en-GB"/>
              </w:rPr>
            </w:pPr>
            <w:r w:rsidRPr="008A2598">
              <w:rPr>
                <w:rFonts w:ascii="Wingdings 3" w:eastAsia="Times New Roman" w:hAnsi="Wingdings 3" w:cs="Times New Roman"/>
                <w:color w:val="A9D08E"/>
                <w:lang w:eastAsia="en-GB"/>
              </w:rPr>
              <w:t></w:t>
            </w:r>
          </w:p>
        </w:tc>
        <w:tc>
          <w:tcPr>
            <w:tcW w:w="756" w:type="pct"/>
            <w:tcBorders>
              <w:top w:val="nil"/>
              <w:left w:val="nil"/>
              <w:bottom w:val="single" w:sz="8" w:space="0" w:color="auto"/>
              <w:right w:val="single" w:sz="8" w:space="0" w:color="auto"/>
            </w:tcBorders>
            <w:shd w:val="clear" w:color="auto" w:fill="auto"/>
            <w:noWrap/>
            <w:vAlign w:val="center"/>
            <w:hideMark/>
          </w:tcPr>
          <w:p w14:paraId="71948036"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13</w:t>
            </w:r>
          </w:p>
        </w:tc>
      </w:tr>
      <w:tr w:rsidR="008A2598" w:rsidRPr="008A2598" w14:paraId="7BDD2CE2" w14:textId="77777777" w:rsidTr="008A2598">
        <w:trPr>
          <w:trHeight w:val="915"/>
        </w:trPr>
        <w:tc>
          <w:tcPr>
            <w:tcW w:w="939" w:type="pct"/>
            <w:tcBorders>
              <w:top w:val="nil"/>
              <w:left w:val="single" w:sz="8" w:space="0" w:color="auto"/>
              <w:bottom w:val="single" w:sz="8" w:space="0" w:color="auto"/>
              <w:right w:val="single" w:sz="8" w:space="0" w:color="auto"/>
            </w:tcBorders>
            <w:shd w:val="clear" w:color="auto" w:fill="auto"/>
            <w:vAlign w:val="center"/>
            <w:hideMark/>
          </w:tcPr>
          <w:p w14:paraId="6207D43D"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Hospital admission episodes for alcohol-related conditions (narrow definition, all ages), directly age-standardised rate per 100,000</w:t>
            </w:r>
          </w:p>
        </w:tc>
        <w:tc>
          <w:tcPr>
            <w:tcW w:w="551" w:type="pct"/>
            <w:tcBorders>
              <w:top w:val="nil"/>
              <w:left w:val="nil"/>
              <w:bottom w:val="single" w:sz="8" w:space="0" w:color="auto"/>
              <w:right w:val="single" w:sz="8" w:space="0" w:color="auto"/>
            </w:tcBorders>
            <w:shd w:val="clear" w:color="auto" w:fill="auto"/>
            <w:noWrap/>
            <w:vAlign w:val="center"/>
            <w:hideMark/>
          </w:tcPr>
          <w:p w14:paraId="6166254A"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2015-16</w:t>
            </w:r>
          </w:p>
        </w:tc>
        <w:tc>
          <w:tcPr>
            <w:tcW w:w="708" w:type="pct"/>
            <w:tcBorders>
              <w:top w:val="nil"/>
              <w:left w:val="nil"/>
              <w:bottom w:val="single" w:sz="8" w:space="0" w:color="auto"/>
              <w:right w:val="single" w:sz="8" w:space="0" w:color="auto"/>
            </w:tcBorders>
            <w:shd w:val="clear" w:color="auto" w:fill="auto"/>
            <w:noWrap/>
            <w:vAlign w:val="center"/>
            <w:hideMark/>
          </w:tcPr>
          <w:p w14:paraId="26B16EC3"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708</w:t>
            </w:r>
          </w:p>
        </w:tc>
        <w:tc>
          <w:tcPr>
            <w:tcW w:w="551" w:type="pct"/>
            <w:tcBorders>
              <w:top w:val="nil"/>
              <w:left w:val="nil"/>
              <w:bottom w:val="single" w:sz="8" w:space="0" w:color="auto"/>
              <w:right w:val="single" w:sz="8" w:space="0" w:color="auto"/>
            </w:tcBorders>
            <w:shd w:val="clear" w:color="auto" w:fill="auto"/>
            <w:noWrap/>
            <w:vAlign w:val="center"/>
            <w:hideMark/>
          </w:tcPr>
          <w:p w14:paraId="7FF2F15F"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647</w:t>
            </w:r>
          </w:p>
        </w:tc>
        <w:tc>
          <w:tcPr>
            <w:tcW w:w="787" w:type="pct"/>
            <w:tcBorders>
              <w:top w:val="nil"/>
              <w:left w:val="nil"/>
              <w:bottom w:val="single" w:sz="8" w:space="0" w:color="auto"/>
              <w:right w:val="single" w:sz="8" w:space="0" w:color="auto"/>
            </w:tcBorders>
            <w:shd w:val="clear" w:color="000000" w:fill="FFC7CE"/>
            <w:vAlign w:val="center"/>
            <w:hideMark/>
          </w:tcPr>
          <w:p w14:paraId="2622D51B" w14:textId="77777777" w:rsidR="008A2598" w:rsidRPr="008A2598" w:rsidRDefault="008A2598" w:rsidP="008A2598">
            <w:pPr>
              <w:spacing w:after="0" w:line="240" w:lineRule="auto"/>
              <w:jc w:val="center"/>
              <w:rPr>
                <w:rFonts w:ascii="Calibri" w:eastAsia="Times New Roman" w:hAnsi="Calibri" w:cs="Times New Roman"/>
                <w:color w:val="9C0006"/>
                <w:sz w:val="16"/>
                <w:szCs w:val="16"/>
                <w:lang w:eastAsia="en-GB"/>
              </w:rPr>
            </w:pPr>
            <w:r w:rsidRPr="008A2598">
              <w:rPr>
                <w:rFonts w:ascii="Calibri" w:eastAsia="Times New Roman" w:hAnsi="Calibri" w:cs="Times New Roman"/>
                <w:color w:val="9C0006"/>
                <w:sz w:val="16"/>
                <w:szCs w:val="16"/>
                <w:lang w:eastAsia="en-GB"/>
              </w:rPr>
              <w:t>Statistically significantly worse than England</w:t>
            </w:r>
          </w:p>
        </w:tc>
        <w:tc>
          <w:tcPr>
            <w:tcW w:w="708" w:type="pct"/>
            <w:tcBorders>
              <w:top w:val="nil"/>
              <w:left w:val="nil"/>
              <w:bottom w:val="single" w:sz="8" w:space="0" w:color="auto"/>
              <w:right w:val="single" w:sz="8" w:space="0" w:color="auto"/>
            </w:tcBorders>
            <w:shd w:val="clear" w:color="auto" w:fill="auto"/>
            <w:noWrap/>
            <w:vAlign w:val="center"/>
            <w:hideMark/>
          </w:tcPr>
          <w:p w14:paraId="21562F92" w14:textId="77777777" w:rsidR="008A2598" w:rsidRPr="008A2598" w:rsidRDefault="008A2598" w:rsidP="008A2598">
            <w:pPr>
              <w:spacing w:after="0" w:line="240" w:lineRule="auto"/>
              <w:jc w:val="center"/>
              <w:rPr>
                <w:rFonts w:ascii="Wingdings 3" w:eastAsia="Times New Roman" w:hAnsi="Wingdings 3" w:cs="Times New Roman"/>
                <w:color w:val="C00000"/>
                <w:lang w:eastAsia="en-GB"/>
              </w:rPr>
            </w:pPr>
            <w:r w:rsidRPr="008A2598">
              <w:rPr>
                <w:rFonts w:ascii="Wingdings 3" w:eastAsia="Times New Roman" w:hAnsi="Wingdings 3" w:cs="Times New Roman"/>
                <w:color w:val="C00000"/>
                <w:lang w:eastAsia="en-GB"/>
              </w:rPr>
              <w:t></w:t>
            </w:r>
          </w:p>
        </w:tc>
        <w:tc>
          <w:tcPr>
            <w:tcW w:w="756" w:type="pct"/>
            <w:tcBorders>
              <w:top w:val="nil"/>
              <w:left w:val="nil"/>
              <w:bottom w:val="single" w:sz="8" w:space="0" w:color="auto"/>
              <w:right w:val="single" w:sz="8" w:space="0" w:color="auto"/>
            </w:tcBorders>
            <w:shd w:val="clear" w:color="auto" w:fill="auto"/>
            <w:noWrap/>
            <w:vAlign w:val="center"/>
            <w:hideMark/>
          </w:tcPr>
          <w:p w14:paraId="026BC7D0"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10</w:t>
            </w:r>
          </w:p>
        </w:tc>
      </w:tr>
      <w:tr w:rsidR="008A2598" w:rsidRPr="008A2598" w14:paraId="3E3C3383" w14:textId="77777777" w:rsidTr="008A2598">
        <w:trPr>
          <w:trHeight w:val="915"/>
        </w:trPr>
        <w:tc>
          <w:tcPr>
            <w:tcW w:w="939" w:type="pct"/>
            <w:tcBorders>
              <w:top w:val="nil"/>
              <w:left w:val="single" w:sz="8" w:space="0" w:color="auto"/>
              <w:bottom w:val="single" w:sz="8" w:space="0" w:color="auto"/>
              <w:right w:val="single" w:sz="8" w:space="0" w:color="auto"/>
            </w:tcBorders>
            <w:shd w:val="clear" w:color="auto" w:fill="auto"/>
            <w:vAlign w:val="center"/>
            <w:hideMark/>
          </w:tcPr>
          <w:p w14:paraId="6F0FCE64"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Hospital admission episodes for alcohol-related conditions (broad definition, all ages), directly age-standardised rate per 100,000</w:t>
            </w:r>
          </w:p>
        </w:tc>
        <w:tc>
          <w:tcPr>
            <w:tcW w:w="551" w:type="pct"/>
            <w:tcBorders>
              <w:top w:val="nil"/>
              <w:left w:val="nil"/>
              <w:bottom w:val="single" w:sz="8" w:space="0" w:color="auto"/>
              <w:right w:val="single" w:sz="8" w:space="0" w:color="auto"/>
            </w:tcBorders>
            <w:shd w:val="clear" w:color="auto" w:fill="auto"/>
            <w:noWrap/>
            <w:vAlign w:val="center"/>
            <w:hideMark/>
          </w:tcPr>
          <w:p w14:paraId="4C6DBFA6"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2015-16</w:t>
            </w:r>
          </w:p>
        </w:tc>
        <w:tc>
          <w:tcPr>
            <w:tcW w:w="708" w:type="pct"/>
            <w:tcBorders>
              <w:top w:val="nil"/>
              <w:left w:val="nil"/>
              <w:bottom w:val="single" w:sz="8" w:space="0" w:color="auto"/>
              <w:right w:val="single" w:sz="8" w:space="0" w:color="auto"/>
            </w:tcBorders>
            <w:shd w:val="clear" w:color="auto" w:fill="auto"/>
            <w:noWrap/>
            <w:vAlign w:val="center"/>
            <w:hideMark/>
          </w:tcPr>
          <w:p w14:paraId="295E1DBF"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2299</w:t>
            </w:r>
          </w:p>
        </w:tc>
        <w:tc>
          <w:tcPr>
            <w:tcW w:w="551" w:type="pct"/>
            <w:tcBorders>
              <w:top w:val="nil"/>
              <w:left w:val="nil"/>
              <w:bottom w:val="single" w:sz="8" w:space="0" w:color="auto"/>
              <w:right w:val="single" w:sz="8" w:space="0" w:color="auto"/>
            </w:tcBorders>
            <w:shd w:val="clear" w:color="auto" w:fill="auto"/>
            <w:noWrap/>
            <w:vAlign w:val="center"/>
            <w:hideMark/>
          </w:tcPr>
          <w:p w14:paraId="1AA7E515"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2179</w:t>
            </w:r>
          </w:p>
        </w:tc>
        <w:tc>
          <w:tcPr>
            <w:tcW w:w="787" w:type="pct"/>
            <w:tcBorders>
              <w:top w:val="nil"/>
              <w:left w:val="nil"/>
              <w:bottom w:val="single" w:sz="8" w:space="0" w:color="auto"/>
              <w:right w:val="single" w:sz="8" w:space="0" w:color="auto"/>
            </w:tcBorders>
            <w:shd w:val="clear" w:color="000000" w:fill="FFC7CE"/>
            <w:vAlign w:val="center"/>
            <w:hideMark/>
          </w:tcPr>
          <w:p w14:paraId="360C0F0D" w14:textId="77777777" w:rsidR="008A2598" w:rsidRPr="008A2598" w:rsidRDefault="008A2598" w:rsidP="008A2598">
            <w:pPr>
              <w:spacing w:after="0" w:line="240" w:lineRule="auto"/>
              <w:jc w:val="center"/>
              <w:rPr>
                <w:rFonts w:ascii="Calibri" w:eastAsia="Times New Roman" w:hAnsi="Calibri" w:cs="Times New Roman"/>
                <w:color w:val="9C0006"/>
                <w:sz w:val="16"/>
                <w:szCs w:val="16"/>
                <w:lang w:eastAsia="en-GB"/>
              </w:rPr>
            </w:pPr>
            <w:r w:rsidRPr="008A2598">
              <w:rPr>
                <w:rFonts w:ascii="Calibri" w:eastAsia="Times New Roman" w:hAnsi="Calibri" w:cs="Times New Roman"/>
                <w:color w:val="9C0006"/>
                <w:sz w:val="16"/>
                <w:szCs w:val="16"/>
                <w:lang w:eastAsia="en-GB"/>
              </w:rPr>
              <w:t>Statistically significantly worse than England</w:t>
            </w:r>
          </w:p>
        </w:tc>
        <w:tc>
          <w:tcPr>
            <w:tcW w:w="708" w:type="pct"/>
            <w:tcBorders>
              <w:top w:val="nil"/>
              <w:left w:val="nil"/>
              <w:bottom w:val="single" w:sz="8" w:space="0" w:color="auto"/>
              <w:right w:val="single" w:sz="8" w:space="0" w:color="auto"/>
            </w:tcBorders>
            <w:shd w:val="clear" w:color="auto" w:fill="auto"/>
            <w:noWrap/>
            <w:vAlign w:val="center"/>
            <w:hideMark/>
          </w:tcPr>
          <w:p w14:paraId="07AA36F3" w14:textId="77777777" w:rsidR="008A2598" w:rsidRPr="008A2598" w:rsidRDefault="008A2598" w:rsidP="008A2598">
            <w:pPr>
              <w:spacing w:after="0" w:line="240" w:lineRule="auto"/>
              <w:jc w:val="center"/>
              <w:rPr>
                <w:rFonts w:ascii="Wingdings 3" w:eastAsia="Times New Roman" w:hAnsi="Wingdings 3" w:cs="Times New Roman"/>
                <w:color w:val="A9D08E"/>
                <w:lang w:eastAsia="en-GB"/>
              </w:rPr>
            </w:pPr>
            <w:r w:rsidRPr="008A2598">
              <w:rPr>
                <w:rFonts w:ascii="Wingdings 3" w:eastAsia="Times New Roman" w:hAnsi="Wingdings 3" w:cs="Times New Roman"/>
                <w:color w:val="A9D08E"/>
                <w:lang w:eastAsia="en-GB"/>
              </w:rPr>
              <w:t></w:t>
            </w:r>
          </w:p>
        </w:tc>
        <w:tc>
          <w:tcPr>
            <w:tcW w:w="756" w:type="pct"/>
            <w:tcBorders>
              <w:top w:val="nil"/>
              <w:left w:val="nil"/>
              <w:bottom w:val="single" w:sz="8" w:space="0" w:color="auto"/>
              <w:right w:val="single" w:sz="8" w:space="0" w:color="auto"/>
            </w:tcBorders>
            <w:shd w:val="clear" w:color="auto" w:fill="auto"/>
            <w:noWrap/>
            <w:vAlign w:val="center"/>
            <w:hideMark/>
          </w:tcPr>
          <w:p w14:paraId="280AB7DC" w14:textId="77777777" w:rsidR="008A2598" w:rsidRPr="008A2598" w:rsidRDefault="008A2598" w:rsidP="008A2598">
            <w:pPr>
              <w:spacing w:after="0" w:line="240" w:lineRule="auto"/>
              <w:jc w:val="center"/>
              <w:rPr>
                <w:rFonts w:ascii="Calibri" w:eastAsia="Times New Roman" w:hAnsi="Calibri" w:cs="Times New Roman"/>
                <w:color w:val="000000"/>
                <w:sz w:val="16"/>
                <w:szCs w:val="16"/>
                <w:lang w:eastAsia="en-GB"/>
              </w:rPr>
            </w:pPr>
            <w:r w:rsidRPr="008A2598">
              <w:rPr>
                <w:rFonts w:ascii="Calibri" w:eastAsia="Times New Roman" w:hAnsi="Calibri" w:cs="Times New Roman"/>
                <w:color w:val="000000"/>
                <w:sz w:val="16"/>
                <w:szCs w:val="16"/>
                <w:lang w:eastAsia="en-GB"/>
              </w:rPr>
              <w:t>8</w:t>
            </w:r>
          </w:p>
        </w:tc>
      </w:tr>
    </w:tbl>
    <w:p w14:paraId="2690F219" w14:textId="77777777" w:rsidR="00F33306" w:rsidRPr="003D29E9" w:rsidRDefault="00F33306" w:rsidP="00F33306">
      <w:pPr>
        <w:rPr>
          <w:b/>
          <w:sz w:val="16"/>
          <w:szCs w:val="16"/>
        </w:rPr>
      </w:pPr>
      <w:r w:rsidRPr="003D29E9">
        <w:rPr>
          <w:b/>
          <w:sz w:val="16"/>
          <w:szCs w:val="16"/>
        </w:rPr>
        <w:t>Source: Local Alcohol Profiles for England, Public Health England</w:t>
      </w:r>
    </w:p>
    <w:p w14:paraId="21A463D4" w14:textId="77777777" w:rsidR="00A90510" w:rsidRPr="00D3215B" w:rsidRDefault="00A90510">
      <w:pPr>
        <w:rPr>
          <w:b/>
          <w:sz w:val="16"/>
          <w:szCs w:val="16"/>
        </w:rPr>
      </w:pPr>
      <w:r w:rsidRPr="00D3215B">
        <w:rPr>
          <w:b/>
          <w:sz w:val="16"/>
          <w:szCs w:val="16"/>
        </w:rPr>
        <w:t>Key: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3826"/>
        <w:gridCol w:w="658"/>
      </w:tblGrid>
      <w:tr w:rsidR="00D21DEF" w:rsidRPr="00D21DEF" w14:paraId="247A2610" w14:textId="77777777" w:rsidTr="00191E9A">
        <w:trPr>
          <w:trHeight w:val="225"/>
        </w:trPr>
        <w:tc>
          <w:tcPr>
            <w:tcW w:w="2513" w:type="pct"/>
            <w:shd w:val="clear" w:color="000000" w:fill="D9E1F2"/>
            <w:noWrap/>
            <w:vAlign w:val="center"/>
            <w:hideMark/>
          </w:tcPr>
          <w:p w14:paraId="3A967F14" w14:textId="77777777" w:rsidR="00D21DEF" w:rsidRPr="00D21DEF" w:rsidRDefault="00D21DEF" w:rsidP="00D21DEF">
            <w:pPr>
              <w:spacing w:after="0" w:line="240" w:lineRule="auto"/>
              <w:jc w:val="center"/>
              <w:rPr>
                <w:rFonts w:ascii="Calibri" w:eastAsia="Times New Roman" w:hAnsi="Calibri" w:cs="Times New Roman"/>
                <w:b/>
                <w:bCs/>
                <w:color w:val="000000"/>
                <w:sz w:val="16"/>
                <w:szCs w:val="16"/>
                <w:lang w:eastAsia="en-GB"/>
              </w:rPr>
            </w:pPr>
            <w:r w:rsidRPr="00D21DEF">
              <w:rPr>
                <w:rFonts w:ascii="Calibri" w:eastAsia="Times New Roman" w:hAnsi="Calibri" w:cs="Times New Roman"/>
                <w:b/>
                <w:bCs/>
                <w:color w:val="000000"/>
                <w:sz w:val="16"/>
                <w:szCs w:val="16"/>
                <w:lang w:eastAsia="en-GB"/>
              </w:rPr>
              <w:t>Statistical significance</w:t>
            </w:r>
          </w:p>
        </w:tc>
        <w:tc>
          <w:tcPr>
            <w:tcW w:w="2487" w:type="pct"/>
            <w:gridSpan w:val="2"/>
            <w:shd w:val="clear" w:color="000000" w:fill="D9E1F2"/>
            <w:noWrap/>
            <w:vAlign w:val="center"/>
            <w:hideMark/>
          </w:tcPr>
          <w:p w14:paraId="3A95EB8C" w14:textId="77777777" w:rsidR="00D21DEF" w:rsidRPr="00D21DEF" w:rsidRDefault="00D21DEF" w:rsidP="00D21DEF">
            <w:pPr>
              <w:spacing w:after="0" w:line="240" w:lineRule="auto"/>
              <w:jc w:val="center"/>
              <w:rPr>
                <w:rFonts w:ascii="Calibri" w:eastAsia="Times New Roman" w:hAnsi="Calibri" w:cs="Times New Roman"/>
                <w:b/>
                <w:bCs/>
                <w:color w:val="000000"/>
                <w:sz w:val="16"/>
                <w:szCs w:val="16"/>
                <w:lang w:eastAsia="en-GB"/>
              </w:rPr>
            </w:pPr>
            <w:r w:rsidRPr="00D21DEF">
              <w:rPr>
                <w:rFonts w:ascii="Calibri" w:eastAsia="Times New Roman" w:hAnsi="Calibri" w:cs="Times New Roman"/>
                <w:b/>
                <w:bCs/>
                <w:color w:val="000000"/>
                <w:sz w:val="16"/>
                <w:szCs w:val="16"/>
                <w:lang w:eastAsia="en-GB"/>
              </w:rPr>
              <w:t>Trend</w:t>
            </w:r>
          </w:p>
        </w:tc>
      </w:tr>
      <w:tr w:rsidR="00D21DEF" w:rsidRPr="00D21DEF" w14:paraId="746F4B8C" w14:textId="77777777" w:rsidTr="00191E9A">
        <w:trPr>
          <w:trHeight w:val="225"/>
        </w:trPr>
        <w:tc>
          <w:tcPr>
            <w:tcW w:w="2513" w:type="pct"/>
            <w:shd w:val="clear" w:color="000000" w:fill="C6EFCE"/>
            <w:noWrap/>
            <w:vAlign w:val="center"/>
            <w:hideMark/>
          </w:tcPr>
          <w:p w14:paraId="7D13033C" w14:textId="77777777" w:rsidR="00D21DEF" w:rsidRPr="00D21DEF" w:rsidRDefault="00D21DEF" w:rsidP="00D21DEF">
            <w:pPr>
              <w:spacing w:after="0" w:line="240" w:lineRule="auto"/>
              <w:jc w:val="center"/>
              <w:rPr>
                <w:rFonts w:ascii="Calibri" w:eastAsia="Times New Roman" w:hAnsi="Calibri" w:cs="Times New Roman"/>
                <w:color w:val="006100"/>
                <w:sz w:val="16"/>
                <w:szCs w:val="16"/>
                <w:lang w:eastAsia="en-GB"/>
              </w:rPr>
            </w:pPr>
            <w:r w:rsidRPr="00D21DEF">
              <w:rPr>
                <w:rFonts w:ascii="Calibri" w:eastAsia="Times New Roman" w:hAnsi="Calibri" w:cs="Times New Roman"/>
                <w:color w:val="006100"/>
                <w:sz w:val="16"/>
                <w:szCs w:val="16"/>
                <w:lang w:eastAsia="en-GB"/>
              </w:rPr>
              <w:t>Statistically significantly better than England</w:t>
            </w:r>
          </w:p>
        </w:tc>
        <w:tc>
          <w:tcPr>
            <w:tcW w:w="2122" w:type="pct"/>
            <w:shd w:val="clear" w:color="auto" w:fill="auto"/>
            <w:noWrap/>
            <w:vAlign w:val="center"/>
            <w:hideMark/>
          </w:tcPr>
          <w:p w14:paraId="5D700351" w14:textId="77777777" w:rsidR="00D21DEF" w:rsidRPr="00D21DEF" w:rsidRDefault="00D21DEF" w:rsidP="00D21DEF">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Increasing - getting better</w:t>
            </w:r>
          </w:p>
        </w:tc>
        <w:tc>
          <w:tcPr>
            <w:tcW w:w="365" w:type="pct"/>
            <w:shd w:val="clear" w:color="auto" w:fill="auto"/>
            <w:noWrap/>
            <w:vAlign w:val="center"/>
            <w:hideMark/>
          </w:tcPr>
          <w:p w14:paraId="2D3C1145" w14:textId="77777777" w:rsidR="00D21DEF" w:rsidRPr="00D21DEF" w:rsidRDefault="00D21DEF" w:rsidP="00D21DEF">
            <w:pPr>
              <w:spacing w:after="0" w:line="240" w:lineRule="auto"/>
              <w:jc w:val="center"/>
              <w:rPr>
                <w:rFonts w:ascii="Wingdings 3" w:eastAsia="Times New Roman" w:hAnsi="Wingdings 3" w:cs="Times New Roman"/>
                <w:color w:val="A9D08E"/>
                <w:sz w:val="16"/>
                <w:szCs w:val="16"/>
                <w:lang w:eastAsia="en-GB"/>
              </w:rPr>
            </w:pPr>
            <w:r w:rsidRPr="00D21DEF">
              <w:rPr>
                <w:rFonts w:ascii="Wingdings 3" w:eastAsia="Times New Roman" w:hAnsi="Wingdings 3" w:cs="Times New Roman"/>
                <w:color w:val="A9D08E"/>
                <w:sz w:val="16"/>
                <w:szCs w:val="16"/>
                <w:lang w:eastAsia="en-GB"/>
              </w:rPr>
              <w:t></w:t>
            </w:r>
          </w:p>
        </w:tc>
      </w:tr>
      <w:tr w:rsidR="00D21DEF" w:rsidRPr="00D21DEF" w14:paraId="05637D77" w14:textId="77777777" w:rsidTr="00191E9A">
        <w:trPr>
          <w:trHeight w:val="225"/>
        </w:trPr>
        <w:tc>
          <w:tcPr>
            <w:tcW w:w="2513" w:type="pct"/>
            <w:shd w:val="clear" w:color="000000" w:fill="FFEB9C"/>
            <w:noWrap/>
            <w:vAlign w:val="center"/>
            <w:hideMark/>
          </w:tcPr>
          <w:p w14:paraId="6CB21EA3" w14:textId="77777777" w:rsidR="00D21DEF" w:rsidRPr="00D21DEF" w:rsidRDefault="00D21DEF" w:rsidP="00D21DEF">
            <w:pPr>
              <w:spacing w:after="0" w:line="240" w:lineRule="auto"/>
              <w:jc w:val="center"/>
              <w:rPr>
                <w:rFonts w:ascii="Calibri" w:eastAsia="Times New Roman" w:hAnsi="Calibri" w:cs="Times New Roman"/>
                <w:color w:val="9C6500"/>
                <w:sz w:val="16"/>
                <w:szCs w:val="16"/>
                <w:lang w:eastAsia="en-GB"/>
              </w:rPr>
            </w:pPr>
            <w:r w:rsidRPr="00D21DEF">
              <w:rPr>
                <w:rFonts w:ascii="Calibri" w:eastAsia="Times New Roman" w:hAnsi="Calibri" w:cs="Times New Roman"/>
                <w:color w:val="9C6500"/>
                <w:sz w:val="16"/>
                <w:szCs w:val="16"/>
                <w:lang w:eastAsia="en-GB"/>
              </w:rPr>
              <w:t>Statistically similar to England</w:t>
            </w:r>
          </w:p>
        </w:tc>
        <w:tc>
          <w:tcPr>
            <w:tcW w:w="2122" w:type="pct"/>
            <w:shd w:val="clear" w:color="auto" w:fill="auto"/>
            <w:noWrap/>
            <w:vAlign w:val="center"/>
            <w:hideMark/>
          </w:tcPr>
          <w:p w14:paraId="084E38E5" w14:textId="77777777" w:rsidR="00D21DEF" w:rsidRPr="00D21DEF" w:rsidRDefault="00D21DEF" w:rsidP="00D21DEF">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Decreasing - getting better</w:t>
            </w:r>
          </w:p>
        </w:tc>
        <w:tc>
          <w:tcPr>
            <w:tcW w:w="365" w:type="pct"/>
            <w:shd w:val="clear" w:color="auto" w:fill="auto"/>
            <w:noWrap/>
            <w:vAlign w:val="center"/>
            <w:hideMark/>
          </w:tcPr>
          <w:p w14:paraId="3BE96F66" w14:textId="77777777" w:rsidR="00D21DEF" w:rsidRPr="00D21DEF" w:rsidRDefault="00D21DEF" w:rsidP="00D21DEF">
            <w:pPr>
              <w:spacing w:after="0" w:line="240" w:lineRule="auto"/>
              <w:jc w:val="center"/>
              <w:rPr>
                <w:rFonts w:ascii="Wingdings 3" w:eastAsia="Times New Roman" w:hAnsi="Wingdings 3" w:cs="Times New Roman"/>
                <w:color w:val="A9D08E"/>
                <w:sz w:val="16"/>
                <w:szCs w:val="16"/>
                <w:lang w:eastAsia="en-GB"/>
              </w:rPr>
            </w:pPr>
            <w:r w:rsidRPr="00D21DEF">
              <w:rPr>
                <w:rFonts w:ascii="Wingdings 3" w:eastAsia="Times New Roman" w:hAnsi="Wingdings 3" w:cs="Times New Roman"/>
                <w:color w:val="A9D08E"/>
                <w:sz w:val="16"/>
                <w:szCs w:val="16"/>
                <w:lang w:eastAsia="en-GB"/>
              </w:rPr>
              <w:t></w:t>
            </w:r>
          </w:p>
        </w:tc>
      </w:tr>
      <w:tr w:rsidR="00D21DEF" w:rsidRPr="00D21DEF" w14:paraId="4F8BA9FF" w14:textId="77777777" w:rsidTr="00191E9A">
        <w:trPr>
          <w:trHeight w:val="225"/>
        </w:trPr>
        <w:tc>
          <w:tcPr>
            <w:tcW w:w="2513" w:type="pct"/>
            <w:shd w:val="clear" w:color="000000" w:fill="FFC7CE"/>
            <w:noWrap/>
            <w:vAlign w:val="center"/>
            <w:hideMark/>
          </w:tcPr>
          <w:p w14:paraId="54D0F6CD" w14:textId="77777777" w:rsidR="00D21DEF" w:rsidRPr="00D21DEF" w:rsidRDefault="00D21DEF" w:rsidP="00D21DEF">
            <w:pPr>
              <w:spacing w:after="0" w:line="240" w:lineRule="auto"/>
              <w:jc w:val="center"/>
              <w:rPr>
                <w:rFonts w:ascii="Calibri" w:eastAsia="Times New Roman" w:hAnsi="Calibri" w:cs="Times New Roman"/>
                <w:color w:val="9C0006"/>
                <w:sz w:val="16"/>
                <w:szCs w:val="16"/>
                <w:lang w:eastAsia="en-GB"/>
              </w:rPr>
            </w:pPr>
            <w:r w:rsidRPr="00D21DEF">
              <w:rPr>
                <w:rFonts w:ascii="Calibri" w:eastAsia="Times New Roman" w:hAnsi="Calibri" w:cs="Times New Roman"/>
                <w:color w:val="9C0006"/>
                <w:sz w:val="16"/>
                <w:szCs w:val="16"/>
                <w:lang w:eastAsia="en-GB"/>
              </w:rPr>
              <w:t>Statistically significantly worse than England</w:t>
            </w:r>
          </w:p>
        </w:tc>
        <w:tc>
          <w:tcPr>
            <w:tcW w:w="2122" w:type="pct"/>
            <w:shd w:val="clear" w:color="auto" w:fill="auto"/>
            <w:noWrap/>
            <w:vAlign w:val="center"/>
            <w:hideMark/>
          </w:tcPr>
          <w:p w14:paraId="6F98F5A1" w14:textId="77777777" w:rsidR="00D21DEF" w:rsidRPr="00D21DEF" w:rsidRDefault="00D21DEF" w:rsidP="00D21DEF">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Increasing - getting worse</w:t>
            </w:r>
          </w:p>
        </w:tc>
        <w:tc>
          <w:tcPr>
            <w:tcW w:w="365" w:type="pct"/>
            <w:shd w:val="clear" w:color="auto" w:fill="auto"/>
            <w:noWrap/>
            <w:vAlign w:val="center"/>
            <w:hideMark/>
          </w:tcPr>
          <w:p w14:paraId="5A14158D" w14:textId="77777777" w:rsidR="00D21DEF" w:rsidRPr="00D21DEF" w:rsidRDefault="00D21DEF" w:rsidP="00D21DEF">
            <w:pPr>
              <w:spacing w:after="0" w:line="240" w:lineRule="auto"/>
              <w:jc w:val="center"/>
              <w:rPr>
                <w:rFonts w:ascii="Wingdings 3" w:eastAsia="Times New Roman" w:hAnsi="Wingdings 3" w:cs="Times New Roman"/>
                <w:color w:val="C00000"/>
                <w:sz w:val="16"/>
                <w:szCs w:val="16"/>
                <w:lang w:eastAsia="en-GB"/>
              </w:rPr>
            </w:pPr>
            <w:r w:rsidRPr="00D21DEF">
              <w:rPr>
                <w:rFonts w:ascii="Wingdings 3" w:eastAsia="Times New Roman" w:hAnsi="Wingdings 3" w:cs="Times New Roman"/>
                <w:color w:val="C00000"/>
                <w:sz w:val="16"/>
                <w:szCs w:val="16"/>
                <w:lang w:eastAsia="en-GB"/>
              </w:rPr>
              <w:t></w:t>
            </w:r>
          </w:p>
        </w:tc>
      </w:tr>
      <w:tr w:rsidR="00D21DEF" w:rsidRPr="00D21DEF" w14:paraId="17F5A265" w14:textId="77777777" w:rsidTr="00191E9A">
        <w:trPr>
          <w:trHeight w:val="225"/>
        </w:trPr>
        <w:tc>
          <w:tcPr>
            <w:tcW w:w="2513" w:type="pct"/>
            <w:shd w:val="clear" w:color="auto" w:fill="auto"/>
            <w:noWrap/>
            <w:vAlign w:val="center"/>
            <w:hideMark/>
          </w:tcPr>
          <w:p w14:paraId="3C058B6E" w14:textId="77777777" w:rsidR="00D21DEF" w:rsidRPr="00D21DEF" w:rsidRDefault="00D21DEF" w:rsidP="00D21DEF">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No comparison available</w:t>
            </w:r>
          </w:p>
        </w:tc>
        <w:tc>
          <w:tcPr>
            <w:tcW w:w="2122" w:type="pct"/>
            <w:shd w:val="clear" w:color="auto" w:fill="auto"/>
            <w:noWrap/>
            <w:vAlign w:val="center"/>
            <w:hideMark/>
          </w:tcPr>
          <w:p w14:paraId="3BC2D51A" w14:textId="77777777" w:rsidR="00D21DEF" w:rsidRPr="00D21DEF" w:rsidRDefault="00D21DEF" w:rsidP="00D21DEF">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Decreasing - getting worse</w:t>
            </w:r>
          </w:p>
        </w:tc>
        <w:tc>
          <w:tcPr>
            <w:tcW w:w="365" w:type="pct"/>
            <w:shd w:val="clear" w:color="auto" w:fill="auto"/>
            <w:noWrap/>
            <w:vAlign w:val="center"/>
            <w:hideMark/>
          </w:tcPr>
          <w:p w14:paraId="3C760DA1" w14:textId="77777777" w:rsidR="00D21DEF" w:rsidRPr="00D21DEF" w:rsidRDefault="00D21DEF" w:rsidP="00D21DEF">
            <w:pPr>
              <w:spacing w:after="0" w:line="240" w:lineRule="auto"/>
              <w:jc w:val="center"/>
              <w:rPr>
                <w:rFonts w:ascii="Wingdings 3" w:eastAsia="Times New Roman" w:hAnsi="Wingdings 3" w:cs="Times New Roman"/>
                <w:color w:val="C00000"/>
                <w:sz w:val="16"/>
                <w:szCs w:val="16"/>
                <w:lang w:eastAsia="en-GB"/>
              </w:rPr>
            </w:pPr>
            <w:r w:rsidRPr="00D21DEF">
              <w:rPr>
                <w:rFonts w:ascii="Wingdings 3" w:eastAsia="Times New Roman" w:hAnsi="Wingdings 3" w:cs="Times New Roman"/>
                <w:color w:val="C00000"/>
                <w:sz w:val="16"/>
                <w:szCs w:val="16"/>
                <w:lang w:eastAsia="en-GB"/>
              </w:rPr>
              <w:t></w:t>
            </w:r>
          </w:p>
        </w:tc>
      </w:tr>
    </w:tbl>
    <w:p w14:paraId="4563CC6A" w14:textId="77777777" w:rsidR="0038486C" w:rsidRDefault="0038486C"/>
    <w:p w14:paraId="20A5E28A" w14:textId="77777777" w:rsidR="008941B3" w:rsidRDefault="0068390C">
      <w:r w:rsidRPr="003D29E9">
        <w:t xml:space="preserve">Although Peterborough has statistically similar directly age-standardised rates of mortality (alcohol-specific and alcohol-related), rates of hospital admissions for alcohol-specific conditions are statistically significantly worse than England and among the worst observed within Peterborough’s CIPFA group of nearest socio-economic comparators. </w:t>
      </w:r>
    </w:p>
    <w:p w14:paraId="16F08E6B" w14:textId="48DF7CAC" w:rsidR="00D44CBF" w:rsidRDefault="00AD7CC3" w:rsidP="00637534">
      <w:pPr>
        <w:pStyle w:val="Heading3"/>
      </w:pPr>
      <w:bookmarkStart w:id="9" w:name="_Toc491418963"/>
      <w:r>
        <w:lastRenderedPageBreak/>
        <w:t xml:space="preserve">6.3 </w:t>
      </w:r>
      <w:r w:rsidR="00637534">
        <w:t>Drug Use</w:t>
      </w:r>
      <w:bookmarkEnd w:id="9"/>
    </w:p>
    <w:p w14:paraId="259460E3" w14:textId="77777777" w:rsidR="00637534" w:rsidRDefault="00637534" w:rsidP="00637534"/>
    <w:p w14:paraId="485598EA" w14:textId="489212E5" w:rsidR="00524442" w:rsidRPr="00524442" w:rsidRDefault="004F301E" w:rsidP="00637534">
      <w:pPr>
        <w:rPr>
          <w:b/>
        </w:rPr>
      </w:pPr>
      <w:r>
        <w:rPr>
          <w:b/>
        </w:rPr>
        <w:t>Figure 3</w:t>
      </w:r>
      <w:r w:rsidR="009D37F3">
        <w:rPr>
          <w:b/>
        </w:rPr>
        <w:t>5</w:t>
      </w:r>
      <w:r w:rsidR="00D3215B">
        <w:rPr>
          <w:b/>
        </w:rPr>
        <w:t xml:space="preserve">: Drug Use - </w:t>
      </w:r>
      <w:r w:rsidR="00524442" w:rsidRPr="00524442">
        <w:rPr>
          <w:b/>
        </w:rPr>
        <w:t>15 Year Olds in Peterborough, What About YOUth Survey 2014/15</w:t>
      </w:r>
    </w:p>
    <w:tbl>
      <w:tblPr>
        <w:tblW w:w="5000" w:type="pct"/>
        <w:tblLayout w:type="fixed"/>
        <w:tblLook w:val="04A0" w:firstRow="1" w:lastRow="0" w:firstColumn="1" w:lastColumn="0" w:noHBand="0" w:noVBand="1"/>
      </w:tblPr>
      <w:tblGrid>
        <w:gridCol w:w="1553"/>
        <w:gridCol w:w="1275"/>
        <w:gridCol w:w="1277"/>
        <w:gridCol w:w="992"/>
        <w:gridCol w:w="1277"/>
        <w:gridCol w:w="1275"/>
        <w:gridCol w:w="1367"/>
      </w:tblGrid>
      <w:tr w:rsidR="00637534" w:rsidRPr="00637534" w14:paraId="6CA6A61A" w14:textId="77777777" w:rsidTr="005F1834">
        <w:trPr>
          <w:trHeight w:val="300"/>
        </w:trPr>
        <w:tc>
          <w:tcPr>
            <w:tcW w:w="862"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6D8288B" w14:textId="77777777" w:rsidR="00637534" w:rsidRPr="00637534" w:rsidRDefault="00637534" w:rsidP="00637534">
            <w:pPr>
              <w:spacing w:after="0" w:line="240" w:lineRule="auto"/>
              <w:jc w:val="center"/>
              <w:rPr>
                <w:rFonts w:ascii="Calibri" w:eastAsia="Times New Roman" w:hAnsi="Calibri" w:cs="Times New Roman"/>
                <w:b/>
                <w:bCs/>
                <w:color w:val="000000"/>
                <w:sz w:val="16"/>
                <w:szCs w:val="16"/>
                <w:lang w:eastAsia="en-GB"/>
              </w:rPr>
            </w:pPr>
            <w:r w:rsidRPr="00637534">
              <w:rPr>
                <w:rFonts w:ascii="Calibri" w:eastAsia="Times New Roman" w:hAnsi="Calibri" w:cs="Times New Roman"/>
                <w:b/>
                <w:bCs/>
                <w:color w:val="000000"/>
                <w:sz w:val="16"/>
                <w:szCs w:val="16"/>
                <w:lang w:eastAsia="en-GB"/>
              </w:rPr>
              <w:t>Indicator</w:t>
            </w:r>
          </w:p>
        </w:tc>
        <w:tc>
          <w:tcPr>
            <w:tcW w:w="707" w:type="pct"/>
            <w:tcBorders>
              <w:top w:val="single" w:sz="4" w:space="0" w:color="auto"/>
              <w:left w:val="nil"/>
              <w:bottom w:val="single" w:sz="4" w:space="0" w:color="auto"/>
              <w:right w:val="single" w:sz="4" w:space="0" w:color="auto"/>
            </w:tcBorders>
            <w:shd w:val="clear" w:color="000000" w:fill="D9E1F2"/>
            <w:noWrap/>
            <w:vAlign w:val="center"/>
            <w:hideMark/>
          </w:tcPr>
          <w:p w14:paraId="7D9826AC" w14:textId="77777777" w:rsidR="00637534" w:rsidRPr="00637534" w:rsidRDefault="00637534" w:rsidP="00637534">
            <w:pPr>
              <w:spacing w:after="0" w:line="240" w:lineRule="auto"/>
              <w:jc w:val="center"/>
              <w:rPr>
                <w:rFonts w:ascii="Calibri" w:eastAsia="Times New Roman" w:hAnsi="Calibri" w:cs="Times New Roman"/>
                <w:b/>
                <w:bCs/>
                <w:color w:val="000000"/>
                <w:sz w:val="16"/>
                <w:szCs w:val="16"/>
                <w:lang w:eastAsia="en-GB"/>
              </w:rPr>
            </w:pPr>
            <w:r w:rsidRPr="00637534">
              <w:rPr>
                <w:rFonts w:ascii="Calibri" w:eastAsia="Times New Roman" w:hAnsi="Calibri" w:cs="Times New Roman"/>
                <w:b/>
                <w:bCs/>
                <w:color w:val="000000"/>
                <w:sz w:val="16"/>
                <w:szCs w:val="16"/>
                <w:lang w:eastAsia="en-GB"/>
              </w:rPr>
              <w:t>Time Period</w:t>
            </w:r>
          </w:p>
        </w:tc>
        <w:tc>
          <w:tcPr>
            <w:tcW w:w="708" w:type="pct"/>
            <w:tcBorders>
              <w:top w:val="single" w:sz="4" w:space="0" w:color="auto"/>
              <w:left w:val="nil"/>
              <w:bottom w:val="single" w:sz="4" w:space="0" w:color="auto"/>
              <w:right w:val="single" w:sz="4" w:space="0" w:color="auto"/>
            </w:tcBorders>
            <w:shd w:val="clear" w:color="000000" w:fill="D9E1F2"/>
            <w:noWrap/>
            <w:vAlign w:val="center"/>
            <w:hideMark/>
          </w:tcPr>
          <w:p w14:paraId="51108DF1" w14:textId="77777777" w:rsidR="00637534" w:rsidRPr="00637534" w:rsidRDefault="00637534" w:rsidP="00637534">
            <w:pPr>
              <w:spacing w:after="0" w:line="240" w:lineRule="auto"/>
              <w:jc w:val="center"/>
              <w:rPr>
                <w:rFonts w:ascii="Calibri" w:eastAsia="Times New Roman" w:hAnsi="Calibri" w:cs="Times New Roman"/>
                <w:b/>
                <w:bCs/>
                <w:color w:val="000000"/>
                <w:sz w:val="16"/>
                <w:szCs w:val="16"/>
                <w:lang w:eastAsia="en-GB"/>
              </w:rPr>
            </w:pPr>
            <w:r w:rsidRPr="00637534">
              <w:rPr>
                <w:rFonts w:ascii="Calibri" w:eastAsia="Times New Roman" w:hAnsi="Calibri" w:cs="Times New Roman"/>
                <w:b/>
                <w:bCs/>
                <w:color w:val="000000"/>
                <w:sz w:val="16"/>
                <w:szCs w:val="16"/>
                <w:lang w:eastAsia="en-GB"/>
              </w:rPr>
              <w:t>Peterborough Value</w:t>
            </w:r>
          </w:p>
        </w:tc>
        <w:tc>
          <w:tcPr>
            <w:tcW w:w="550" w:type="pct"/>
            <w:tcBorders>
              <w:top w:val="single" w:sz="4" w:space="0" w:color="auto"/>
              <w:left w:val="nil"/>
              <w:bottom w:val="single" w:sz="4" w:space="0" w:color="auto"/>
              <w:right w:val="single" w:sz="4" w:space="0" w:color="auto"/>
            </w:tcBorders>
            <w:shd w:val="clear" w:color="000000" w:fill="D9E1F2"/>
            <w:noWrap/>
            <w:vAlign w:val="center"/>
            <w:hideMark/>
          </w:tcPr>
          <w:p w14:paraId="03224154" w14:textId="77777777" w:rsidR="00637534" w:rsidRPr="00637534" w:rsidRDefault="00637534" w:rsidP="00637534">
            <w:pPr>
              <w:spacing w:after="0" w:line="240" w:lineRule="auto"/>
              <w:jc w:val="center"/>
              <w:rPr>
                <w:rFonts w:ascii="Calibri" w:eastAsia="Times New Roman" w:hAnsi="Calibri" w:cs="Times New Roman"/>
                <w:b/>
                <w:bCs/>
                <w:color w:val="000000"/>
                <w:sz w:val="16"/>
                <w:szCs w:val="16"/>
                <w:lang w:eastAsia="en-GB"/>
              </w:rPr>
            </w:pPr>
            <w:r w:rsidRPr="00637534">
              <w:rPr>
                <w:rFonts w:ascii="Calibri" w:eastAsia="Times New Roman" w:hAnsi="Calibri" w:cs="Times New Roman"/>
                <w:b/>
                <w:bCs/>
                <w:color w:val="000000"/>
                <w:sz w:val="16"/>
                <w:szCs w:val="16"/>
                <w:lang w:eastAsia="en-GB"/>
              </w:rPr>
              <w:t>England Value</w:t>
            </w:r>
          </w:p>
        </w:tc>
        <w:tc>
          <w:tcPr>
            <w:tcW w:w="708" w:type="pct"/>
            <w:tcBorders>
              <w:top w:val="single" w:sz="4" w:space="0" w:color="auto"/>
              <w:left w:val="nil"/>
              <w:bottom w:val="single" w:sz="4" w:space="0" w:color="auto"/>
              <w:right w:val="single" w:sz="4" w:space="0" w:color="auto"/>
            </w:tcBorders>
            <w:shd w:val="clear" w:color="000000" w:fill="D9E1F2"/>
            <w:noWrap/>
            <w:vAlign w:val="center"/>
            <w:hideMark/>
          </w:tcPr>
          <w:p w14:paraId="5430E0C5" w14:textId="77777777" w:rsidR="00637534" w:rsidRPr="00637534" w:rsidRDefault="00637534" w:rsidP="00637534">
            <w:pPr>
              <w:spacing w:after="0" w:line="240" w:lineRule="auto"/>
              <w:jc w:val="center"/>
              <w:rPr>
                <w:rFonts w:ascii="Calibri" w:eastAsia="Times New Roman" w:hAnsi="Calibri" w:cs="Times New Roman"/>
                <w:b/>
                <w:bCs/>
                <w:color w:val="000000"/>
                <w:sz w:val="16"/>
                <w:szCs w:val="16"/>
                <w:lang w:eastAsia="en-GB"/>
              </w:rPr>
            </w:pPr>
            <w:r w:rsidRPr="00637534">
              <w:rPr>
                <w:rFonts w:ascii="Calibri" w:eastAsia="Times New Roman" w:hAnsi="Calibri" w:cs="Times New Roman"/>
                <w:b/>
                <w:bCs/>
                <w:color w:val="000000"/>
                <w:sz w:val="16"/>
                <w:szCs w:val="16"/>
                <w:lang w:eastAsia="en-GB"/>
              </w:rPr>
              <w:t>Peterborough Status</w:t>
            </w:r>
          </w:p>
        </w:tc>
        <w:tc>
          <w:tcPr>
            <w:tcW w:w="707" w:type="pct"/>
            <w:tcBorders>
              <w:top w:val="single" w:sz="4" w:space="0" w:color="auto"/>
              <w:left w:val="nil"/>
              <w:bottom w:val="single" w:sz="4" w:space="0" w:color="auto"/>
              <w:right w:val="single" w:sz="4" w:space="0" w:color="auto"/>
            </w:tcBorders>
            <w:shd w:val="clear" w:color="000000" w:fill="D9E1F2"/>
            <w:noWrap/>
            <w:vAlign w:val="center"/>
            <w:hideMark/>
          </w:tcPr>
          <w:p w14:paraId="722BDAAE" w14:textId="77777777" w:rsidR="00637534" w:rsidRPr="00637534" w:rsidRDefault="00637534" w:rsidP="00637534">
            <w:pPr>
              <w:spacing w:after="0" w:line="240" w:lineRule="auto"/>
              <w:jc w:val="center"/>
              <w:rPr>
                <w:rFonts w:ascii="Calibri" w:eastAsia="Times New Roman" w:hAnsi="Calibri" w:cs="Times New Roman"/>
                <w:b/>
                <w:bCs/>
                <w:color w:val="000000"/>
                <w:sz w:val="16"/>
                <w:szCs w:val="16"/>
                <w:lang w:eastAsia="en-GB"/>
              </w:rPr>
            </w:pPr>
            <w:r w:rsidRPr="00637534">
              <w:rPr>
                <w:rFonts w:ascii="Calibri" w:eastAsia="Times New Roman" w:hAnsi="Calibri" w:cs="Times New Roman"/>
                <w:b/>
                <w:bCs/>
                <w:color w:val="000000"/>
                <w:sz w:val="16"/>
                <w:szCs w:val="16"/>
                <w:lang w:eastAsia="en-GB"/>
              </w:rPr>
              <w:t>Peterborough Trend</w:t>
            </w:r>
          </w:p>
        </w:tc>
        <w:tc>
          <w:tcPr>
            <w:tcW w:w="758" w:type="pct"/>
            <w:tcBorders>
              <w:top w:val="single" w:sz="4" w:space="0" w:color="auto"/>
              <w:left w:val="nil"/>
              <w:bottom w:val="single" w:sz="4" w:space="0" w:color="auto"/>
              <w:right w:val="single" w:sz="4" w:space="0" w:color="auto"/>
            </w:tcBorders>
            <w:shd w:val="clear" w:color="000000" w:fill="D9E1F2"/>
            <w:noWrap/>
            <w:vAlign w:val="center"/>
            <w:hideMark/>
          </w:tcPr>
          <w:p w14:paraId="17713262" w14:textId="77777777" w:rsidR="00637534" w:rsidRPr="00637534" w:rsidRDefault="00637534" w:rsidP="00637534">
            <w:pPr>
              <w:spacing w:after="0" w:line="240" w:lineRule="auto"/>
              <w:jc w:val="center"/>
              <w:rPr>
                <w:rFonts w:ascii="Calibri" w:eastAsia="Times New Roman" w:hAnsi="Calibri" w:cs="Times New Roman"/>
                <w:b/>
                <w:bCs/>
                <w:color w:val="000000"/>
                <w:sz w:val="16"/>
                <w:szCs w:val="16"/>
                <w:lang w:eastAsia="en-GB"/>
              </w:rPr>
            </w:pPr>
            <w:r w:rsidRPr="00637534">
              <w:rPr>
                <w:rFonts w:ascii="Calibri" w:eastAsia="Times New Roman" w:hAnsi="Calibri" w:cs="Times New Roman"/>
                <w:b/>
                <w:bCs/>
                <w:color w:val="000000"/>
                <w:sz w:val="16"/>
                <w:szCs w:val="16"/>
                <w:lang w:eastAsia="en-GB"/>
              </w:rPr>
              <w:t>Peterborough CSSNBT Ranking (1=Best, 11=Worst)</w:t>
            </w:r>
          </w:p>
        </w:tc>
      </w:tr>
      <w:tr w:rsidR="00637534" w:rsidRPr="00637534" w14:paraId="0AFA2EA1" w14:textId="77777777" w:rsidTr="005F1834">
        <w:trPr>
          <w:trHeight w:val="450"/>
        </w:trPr>
        <w:tc>
          <w:tcPr>
            <w:tcW w:w="862" w:type="pct"/>
            <w:tcBorders>
              <w:top w:val="nil"/>
              <w:left w:val="single" w:sz="4" w:space="0" w:color="auto"/>
              <w:bottom w:val="single" w:sz="4" w:space="0" w:color="auto"/>
              <w:right w:val="single" w:sz="4" w:space="0" w:color="auto"/>
            </w:tcBorders>
            <w:shd w:val="clear" w:color="auto" w:fill="auto"/>
            <w:vAlign w:val="center"/>
            <w:hideMark/>
          </w:tcPr>
          <w:p w14:paraId="503F1EBE" w14:textId="77777777" w:rsidR="00637534" w:rsidRPr="00637534" w:rsidRDefault="00637534" w:rsidP="00637534">
            <w:pPr>
              <w:spacing w:after="0" w:line="240" w:lineRule="auto"/>
              <w:jc w:val="center"/>
              <w:rPr>
                <w:rFonts w:ascii="Calibri" w:eastAsia="Times New Roman" w:hAnsi="Calibri" w:cs="Times New Roman"/>
                <w:color w:val="000000"/>
                <w:sz w:val="16"/>
                <w:szCs w:val="16"/>
                <w:lang w:eastAsia="en-GB"/>
              </w:rPr>
            </w:pPr>
            <w:r w:rsidRPr="00637534">
              <w:rPr>
                <w:rFonts w:ascii="Calibri" w:eastAsia="Times New Roman" w:hAnsi="Calibri" w:cs="Times New Roman"/>
                <w:color w:val="000000"/>
                <w:sz w:val="16"/>
                <w:szCs w:val="16"/>
                <w:lang w:eastAsia="en-GB"/>
              </w:rPr>
              <w:t>Percentage of 15 year olds who have ever tried cannabis</w:t>
            </w:r>
          </w:p>
        </w:tc>
        <w:tc>
          <w:tcPr>
            <w:tcW w:w="707" w:type="pct"/>
            <w:tcBorders>
              <w:top w:val="nil"/>
              <w:left w:val="nil"/>
              <w:bottom w:val="single" w:sz="4" w:space="0" w:color="auto"/>
              <w:right w:val="single" w:sz="4" w:space="0" w:color="auto"/>
            </w:tcBorders>
            <w:shd w:val="clear" w:color="auto" w:fill="auto"/>
            <w:noWrap/>
            <w:vAlign w:val="center"/>
            <w:hideMark/>
          </w:tcPr>
          <w:p w14:paraId="208B3D10" w14:textId="77777777" w:rsidR="00637534" w:rsidRPr="00637534" w:rsidRDefault="00637534" w:rsidP="00637534">
            <w:pPr>
              <w:spacing w:after="0" w:line="240" w:lineRule="auto"/>
              <w:jc w:val="center"/>
              <w:rPr>
                <w:rFonts w:ascii="Calibri" w:eastAsia="Times New Roman" w:hAnsi="Calibri" w:cs="Times New Roman"/>
                <w:color w:val="000000"/>
                <w:sz w:val="16"/>
                <w:szCs w:val="16"/>
                <w:lang w:eastAsia="en-GB"/>
              </w:rPr>
            </w:pPr>
            <w:r w:rsidRPr="00637534">
              <w:rPr>
                <w:rFonts w:ascii="Calibri" w:eastAsia="Times New Roman" w:hAnsi="Calibri" w:cs="Times New Roman"/>
                <w:color w:val="000000"/>
                <w:sz w:val="16"/>
                <w:szCs w:val="16"/>
                <w:lang w:eastAsia="en-GB"/>
              </w:rPr>
              <w:t>2014-15</w:t>
            </w:r>
          </w:p>
        </w:tc>
        <w:tc>
          <w:tcPr>
            <w:tcW w:w="708" w:type="pct"/>
            <w:tcBorders>
              <w:top w:val="nil"/>
              <w:left w:val="nil"/>
              <w:bottom w:val="single" w:sz="4" w:space="0" w:color="auto"/>
              <w:right w:val="single" w:sz="4" w:space="0" w:color="auto"/>
            </w:tcBorders>
            <w:shd w:val="clear" w:color="auto" w:fill="auto"/>
            <w:noWrap/>
            <w:vAlign w:val="center"/>
            <w:hideMark/>
          </w:tcPr>
          <w:p w14:paraId="18B240B8" w14:textId="77777777" w:rsidR="00637534" w:rsidRPr="00637534" w:rsidRDefault="00637534" w:rsidP="00637534">
            <w:pPr>
              <w:spacing w:after="0" w:line="240" w:lineRule="auto"/>
              <w:jc w:val="center"/>
              <w:rPr>
                <w:rFonts w:ascii="Calibri" w:eastAsia="Times New Roman" w:hAnsi="Calibri" w:cs="Times New Roman"/>
                <w:color w:val="000000"/>
                <w:sz w:val="16"/>
                <w:szCs w:val="16"/>
                <w:lang w:eastAsia="en-GB"/>
              </w:rPr>
            </w:pPr>
            <w:r w:rsidRPr="00637534">
              <w:rPr>
                <w:rFonts w:ascii="Calibri" w:eastAsia="Times New Roman" w:hAnsi="Calibri" w:cs="Times New Roman"/>
                <w:color w:val="000000"/>
                <w:sz w:val="16"/>
                <w:szCs w:val="16"/>
                <w:lang w:eastAsia="en-GB"/>
              </w:rPr>
              <w:t>10.9%</w:t>
            </w:r>
          </w:p>
        </w:tc>
        <w:tc>
          <w:tcPr>
            <w:tcW w:w="550" w:type="pct"/>
            <w:tcBorders>
              <w:top w:val="nil"/>
              <w:left w:val="nil"/>
              <w:bottom w:val="single" w:sz="4" w:space="0" w:color="auto"/>
              <w:right w:val="single" w:sz="4" w:space="0" w:color="auto"/>
            </w:tcBorders>
            <w:shd w:val="clear" w:color="auto" w:fill="auto"/>
            <w:noWrap/>
            <w:vAlign w:val="center"/>
            <w:hideMark/>
          </w:tcPr>
          <w:p w14:paraId="09698546" w14:textId="77777777" w:rsidR="00637534" w:rsidRPr="00637534" w:rsidRDefault="00637534" w:rsidP="00637534">
            <w:pPr>
              <w:spacing w:after="0" w:line="240" w:lineRule="auto"/>
              <w:jc w:val="center"/>
              <w:rPr>
                <w:rFonts w:ascii="Calibri" w:eastAsia="Times New Roman" w:hAnsi="Calibri" w:cs="Times New Roman"/>
                <w:color w:val="000000"/>
                <w:sz w:val="16"/>
                <w:szCs w:val="16"/>
                <w:lang w:eastAsia="en-GB"/>
              </w:rPr>
            </w:pPr>
            <w:r w:rsidRPr="00637534">
              <w:rPr>
                <w:rFonts w:ascii="Calibri" w:eastAsia="Times New Roman" w:hAnsi="Calibri" w:cs="Times New Roman"/>
                <w:color w:val="000000"/>
                <w:sz w:val="16"/>
                <w:szCs w:val="16"/>
                <w:lang w:eastAsia="en-GB"/>
              </w:rPr>
              <w:t>10.7%</w:t>
            </w:r>
          </w:p>
        </w:tc>
        <w:tc>
          <w:tcPr>
            <w:tcW w:w="708" w:type="pct"/>
            <w:tcBorders>
              <w:top w:val="nil"/>
              <w:left w:val="nil"/>
              <w:bottom w:val="single" w:sz="4" w:space="0" w:color="auto"/>
              <w:right w:val="single" w:sz="4" w:space="0" w:color="auto"/>
            </w:tcBorders>
            <w:shd w:val="clear" w:color="000000" w:fill="FFEB9C"/>
            <w:noWrap/>
            <w:vAlign w:val="center"/>
            <w:hideMark/>
          </w:tcPr>
          <w:p w14:paraId="302A8B46" w14:textId="77777777" w:rsidR="00637534" w:rsidRPr="00637534" w:rsidRDefault="00637534" w:rsidP="00637534">
            <w:pPr>
              <w:spacing w:after="0" w:line="240" w:lineRule="auto"/>
              <w:jc w:val="center"/>
              <w:rPr>
                <w:rFonts w:ascii="Calibri" w:eastAsia="Times New Roman" w:hAnsi="Calibri" w:cs="Times New Roman"/>
                <w:color w:val="9C6500"/>
                <w:sz w:val="16"/>
                <w:szCs w:val="16"/>
                <w:lang w:eastAsia="en-GB"/>
              </w:rPr>
            </w:pPr>
            <w:r w:rsidRPr="00637534">
              <w:rPr>
                <w:rFonts w:ascii="Calibri" w:eastAsia="Times New Roman" w:hAnsi="Calibri" w:cs="Times New Roman"/>
                <w:color w:val="9C6500"/>
                <w:sz w:val="16"/>
                <w:szCs w:val="16"/>
                <w:lang w:eastAsia="en-GB"/>
              </w:rPr>
              <w:t>Statistically similar to England</w:t>
            </w:r>
          </w:p>
        </w:tc>
        <w:tc>
          <w:tcPr>
            <w:tcW w:w="707" w:type="pct"/>
            <w:tcBorders>
              <w:top w:val="nil"/>
              <w:left w:val="nil"/>
              <w:bottom w:val="single" w:sz="4" w:space="0" w:color="auto"/>
              <w:right w:val="single" w:sz="4" w:space="0" w:color="auto"/>
            </w:tcBorders>
            <w:shd w:val="clear" w:color="auto" w:fill="auto"/>
            <w:vAlign w:val="center"/>
            <w:hideMark/>
          </w:tcPr>
          <w:p w14:paraId="6B2DC2C9" w14:textId="77777777" w:rsidR="00637534" w:rsidRPr="00637534" w:rsidRDefault="00637534" w:rsidP="00637534">
            <w:pPr>
              <w:spacing w:after="0" w:line="240" w:lineRule="auto"/>
              <w:jc w:val="center"/>
              <w:rPr>
                <w:rFonts w:ascii="Calibri" w:eastAsia="Times New Roman" w:hAnsi="Calibri" w:cs="Times New Roman"/>
                <w:color w:val="000000"/>
                <w:sz w:val="16"/>
                <w:szCs w:val="16"/>
                <w:lang w:eastAsia="en-GB"/>
              </w:rPr>
            </w:pPr>
            <w:r w:rsidRPr="00637534">
              <w:rPr>
                <w:rFonts w:ascii="Calibri" w:eastAsia="Times New Roman" w:hAnsi="Calibri" w:cs="Times New Roman"/>
                <w:color w:val="000000"/>
                <w:sz w:val="16"/>
                <w:szCs w:val="16"/>
                <w:lang w:eastAsia="en-GB"/>
              </w:rPr>
              <w:t>First data point, no trend available</w:t>
            </w:r>
          </w:p>
        </w:tc>
        <w:tc>
          <w:tcPr>
            <w:tcW w:w="758" w:type="pct"/>
            <w:tcBorders>
              <w:top w:val="nil"/>
              <w:left w:val="nil"/>
              <w:bottom w:val="single" w:sz="4" w:space="0" w:color="auto"/>
              <w:right w:val="single" w:sz="4" w:space="0" w:color="auto"/>
            </w:tcBorders>
            <w:shd w:val="clear" w:color="auto" w:fill="auto"/>
            <w:noWrap/>
            <w:vAlign w:val="center"/>
            <w:hideMark/>
          </w:tcPr>
          <w:p w14:paraId="5596885D" w14:textId="77777777" w:rsidR="00637534" w:rsidRPr="00637534" w:rsidRDefault="00637534" w:rsidP="00637534">
            <w:pPr>
              <w:spacing w:after="0" w:line="240" w:lineRule="auto"/>
              <w:jc w:val="center"/>
              <w:rPr>
                <w:rFonts w:ascii="Calibri" w:eastAsia="Times New Roman" w:hAnsi="Calibri" w:cs="Times New Roman"/>
                <w:color w:val="000000"/>
                <w:sz w:val="16"/>
                <w:szCs w:val="16"/>
                <w:lang w:eastAsia="en-GB"/>
              </w:rPr>
            </w:pPr>
            <w:r w:rsidRPr="00637534">
              <w:rPr>
                <w:rFonts w:ascii="Calibri" w:eastAsia="Times New Roman" w:hAnsi="Calibri" w:cs="Times New Roman"/>
                <w:color w:val="000000"/>
                <w:sz w:val="16"/>
                <w:szCs w:val="16"/>
                <w:lang w:eastAsia="en-GB"/>
              </w:rPr>
              <w:t>9</w:t>
            </w:r>
          </w:p>
        </w:tc>
      </w:tr>
      <w:tr w:rsidR="00637534" w:rsidRPr="00637534" w14:paraId="415F1223" w14:textId="77777777" w:rsidTr="005F1834">
        <w:trPr>
          <w:trHeight w:val="450"/>
        </w:trPr>
        <w:tc>
          <w:tcPr>
            <w:tcW w:w="862" w:type="pct"/>
            <w:tcBorders>
              <w:top w:val="nil"/>
              <w:left w:val="single" w:sz="4" w:space="0" w:color="auto"/>
              <w:bottom w:val="single" w:sz="4" w:space="0" w:color="auto"/>
              <w:right w:val="single" w:sz="4" w:space="0" w:color="auto"/>
            </w:tcBorders>
            <w:shd w:val="clear" w:color="auto" w:fill="auto"/>
            <w:vAlign w:val="center"/>
            <w:hideMark/>
          </w:tcPr>
          <w:p w14:paraId="3ADB9DF8" w14:textId="77777777" w:rsidR="00637534" w:rsidRPr="00637534" w:rsidRDefault="00637534" w:rsidP="00637534">
            <w:pPr>
              <w:spacing w:after="0" w:line="240" w:lineRule="auto"/>
              <w:jc w:val="center"/>
              <w:rPr>
                <w:rFonts w:ascii="Calibri" w:eastAsia="Times New Roman" w:hAnsi="Calibri" w:cs="Times New Roman"/>
                <w:color w:val="000000"/>
                <w:sz w:val="16"/>
                <w:szCs w:val="16"/>
                <w:lang w:eastAsia="en-GB"/>
              </w:rPr>
            </w:pPr>
            <w:r w:rsidRPr="00637534">
              <w:rPr>
                <w:rFonts w:ascii="Calibri" w:eastAsia="Times New Roman" w:hAnsi="Calibri" w:cs="Times New Roman"/>
                <w:color w:val="000000"/>
                <w:sz w:val="16"/>
                <w:szCs w:val="16"/>
                <w:lang w:eastAsia="en-GB"/>
              </w:rPr>
              <w:t>Percentage of 15 year olds who have taken cannabis in the last month</w:t>
            </w:r>
          </w:p>
        </w:tc>
        <w:tc>
          <w:tcPr>
            <w:tcW w:w="707" w:type="pct"/>
            <w:tcBorders>
              <w:top w:val="nil"/>
              <w:left w:val="nil"/>
              <w:bottom w:val="single" w:sz="4" w:space="0" w:color="auto"/>
              <w:right w:val="single" w:sz="4" w:space="0" w:color="auto"/>
            </w:tcBorders>
            <w:shd w:val="clear" w:color="auto" w:fill="auto"/>
            <w:noWrap/>
            <w:vAlign w:val="center"/>
            <w:hideMark/>
          </w:tcPr>
          <w:p w14:paraId="164817E0" w14:textId="77777777" w:rsidR="00637534" w:rsidRPr="00637534" w:rsidRDefault="00637534" w:rsidP="00637534">
            <w:pPr>
              <w:spacing w:after="0" w:line="240" w:lineRule="auto"/>
              <w:jc w:val="center"/>
              <w:rPr>
                <w:rFonts w:ascii="Calibri" w:eastAsia="Times New Roman" w:hAnsi="Calibri" w:cs="Times New Roman"/>
                <w:color w:val="000000"/>
                <w:sz w:val="16"/>
                <w:szCs w:val="16"/>
                <w:lang w:eastAsia="en-GB"/>
              </w:rPr>
            </w:pPr>
            <w:r w:rsidRPr="00637534">
              <w:rPr>
                <w:rFonts w:ascii="Calibri" w:eastAsia="Times New Roman" w:hAnsi="Calibri" w:cs="Times New Roman"/>
                <w:color w:val="000000"/>
                <w:sz w:val="16"/>
                <w:szCs w:val="16"/>
                <w:lang w:eastAsia="en-GB"/>
              </w:rPr>
              <w:t>2014-15</w:t>
            </w:r>
          </w:p>
        </w:tc>
        <w:tc>
          <w:tcPr>
            <w:tcW w:w="708" w:type="pct"/>
            <w:tcBorders>
              <w:top w:val="nil"/>
              <w:left w:val="nil"/>
              <w:bottom w:val="single" w:sz="4" w:space="0" w:color="auto"/>
              <w:right w:val="single" w:sz="4" w:space="0" w:color="auto"/>
            </w:tcBorders>
            <w:shd w:val="clear" w:color="auto" w:fill="auto"/>
            <w:noWrap/>
            <w:vAlign w:val="center"/>
            <w:hideMark/>
          </w:tcPr>
          <w:p w14:paraId="66C8AB9D" w14:textId="77777777" w:rsidR="00637534" w:rsidRPr="00637534" w:rsidRDefault="00637534" w:rsidP="00637534">
            <w:pPr>
              <w:spacing w:after="0" w:line="240" w:lineRule="auto"/>
              <w:jc w:val="center"/>
              <w:rPr>
                <w:rFonts w:ascii="Calibri" w:eastAsia="Times New Roman" w:hAnsi="Calibri" w:cs="Times New Roman"/>
                <w:color w:val="000000"/>
                <w:sz w:val="16"/>
                <w:szCs w:val="16"/>
                <w:lang w:eastAsia="en-GB"/>
              </w:rPr>
            </w:pPr>
            <w:r w:rsidRPr="00637534">
              <w:rPr>
                <w:rFonts w:ascii="Calibri" w:eastAsia="Times New Roman" w:hAnsi="Calibri" w:cs="Times New Roman"/>
                <w:color w:val="000000"/>
                <w:sz w:val="16"/>
                <w:szCs w:val="16"/>
                <w:lang w:eastAsia="en-GB"/>
              </w:rPr>
              <w:t>4.4%</w:t>
            </w:r>
          </w:p>
        </w:tc>
        <w:tc>
          <w:tcPr>
            <w:tcW w:w="550" w:type="pct"/>
            <w:tcBorders>
              <w:top w:val="nil"/>
              <w:left w:val="nil"/>
              <w:bottom w:val="single" w:sz="4" w:space="0" w:color="auto"/>
              <w:right w:val="single" w:sz="4" w:space="0" w:color="auto"/>
            </w:tcBorders>
            <w:shd w:val="clear" w:color="auto" w:fill="auto"/>
            <w:noWrap/>
            <w:vAlign w:val="center"/>
            <w:hideMark/>
          </w:tcPr>
          <w:p w14:paraId="3B6C8B90" w14:textId="77777777" w:rsidR="00637534" w:rsidRPr="00637534" w:rsidRDefault="00637534" w:rsidP="00637534">
            <w:pPr>
              <w:spacing w:after="0" w:line="240" w:lineRule="auto"/>
              <w:jc w:val="center"/>
              <w:rPr>
                <w:rFonts w:ascii="Calibri" w:eastAsia="Times New Roman" w:hAnsi="Calibri" w:cs="Times New Roman"/>
                <w:color w:val="000000"/>
                <w:sz w:val="16"/>
                <w:szCs w:val="16"/>
                <w:lang w:eastAsia="en-GB"/>
              </w:rPr>
            </w:pPr>
            <w:r w:rsidRPr="00637534">
              <w:rPr>
                <w:rFonts w:ascii="Calibri" w:eastAsia="Times New Roman" w:hAnsi="Calibri" w:cs="Times New Roman"/>
                <w:color w:val="000000"/>
                <w:sz w:val="16"/>
                <w:szCs w:val="16"/>
                <w:lang w:eastAsia="en-GB"/>
              </w:rPr>
              <w:t>4.6%</w:t>
            </w:r>
          </w:p>
        </w:tc>
        <w:tc>
          <w:tcPr>
            <w:tcW w:w="708" w:type="pct"/>
            <w:tcBorders>
              <w:top w:val="nil"/>
              <w:left w:val="nil"/>
              <w:bottom w:val="single" w:sz="4" w:space="0" w:color="auto"/>
              <w:right w:val="single" w:sz="4" w:space="0" w:color="auto"/>
            </w:tcBorders>
            <w:shd w:val="clear" w:color="000000" w:fill="FFEB9C"/>
            <w:noWrap/>
            <w:vAlign w:val="center"/>
            <w:hideMark/>
          </w:tcPr>
          <w:p w14:paraId="4E32F1DF" w14:textId="77777777" w:rsidR="00637534" w:rsidRPr="00637534" w:rsidRDefault="00637534" w:rsidP="00637534">
            <w:pPr>
              <w:spacing w:after="0" w:line="240" w:lineRule="auto"/>
              <w:jc w:val="center"/>
              <w:rPr>
                <w:rFonts w:ascii="Calibri" w:eastAsia="Times New Roman" w:hAnsi="Calibri" w:cs="Times New Roman"/>
                <w:color w:val="9C6500"/>
                <w:sz w:val="16"/>
                <w:szCs w:val="16"/>
                <w:lang w:eastAsia="en-GB"/>
              </w:rPr>
            </w:pPr>
            <w:r w:rsidRPr="00637534">
              <w:rPr>
                <w:rFonts w:ascii="Calibri" w:eastAsia="Times New Roman" w:hAnsi="Calibri" w:cs="Times New Roman"/>
                <w:color w:val="9C6500"/>
                <w:sz w:val="16"/>
                <w:szCs w:val="16"/>
                <w:lang w:eastAsia="en-GB"/>
              </w:rPr>
              <w:t>Statistically similar to England</w:t>
            </w:r>
          </w:p>
        </w:tc>
        <w:tc>
          <w:tcPr>
            <w:tcW w:w="707" w:type="pct"/>
            <w:tcBorders>
              <w:top w:val="nil"/>
              <w:left w:val="nil"/>
              <w:bottom w:val="single" w:sz="4" w:space="0" w:color="auto"/>
              <w:right w:val="single" w:sz="4" w:space="0" w:color="auto"/>
            </w:tcBorders>
            <w:shd w:val="clear" w:color="auto" w:fill="auto"/>
            <w:vAlign w:val="center"/>
            <w:hideMark/>
          </w:tcPr>
          <w:p w14:paraId="1375DAB2" w14:textId="77777777" w:rsidR="00637534" w:rsidRPr="00637534" w:rsidRDefault="00637534" w:rsidP="00637534">
            <w:pPr>
              <w:spacing w:after="0" w:line="240" w:lineRule="auto"/>
              <w:jc w:val="center"/>
              <w:rPr>
                <w:rFonts w:ascii="Calibri" w:eastAsia="Times New Roman" w:hAnsi="Calibri" w:cs="Times New Roman"/>
                <w:color w:val="000000"/>
                <w:sz w:val="16"/>
                <w:szCs w:val="16"/>
                <w:lang w:eastAsia="en-GB"/>
              </w:rPr>
            </w:pPr>
            <w:r w:rsidRPr="00637534">
              <w:rPr>
                <w:rFonts w:ascii="Calibri" w:eastAsia="Times New Roman" w:hAnsi="Calibri" w:cs="Times New Roman"/>
                <w:color w:val="000000"/>
                <w:sz w:val="16"/>
                <w:szCs w:val="16"/>
                <w:lang w:eastAsia="en-GB"/>
              </w:rPr>
              <w:t>First data point, no trend available</w:t>
            </w:r>
          </w:p>
        </w:tc>
        <w:tc>
          <w:tcPr>
            <w:tcW w:w="758" w:type="pct"/>
            <w:tcBorders>
              <w:top w:val="nil"/>
              <w:left w:val="nil"/>
              <w:bottom w:val="single" w:sz="4" w:space="0" w:color="auto"/>
              <w:right w:val="single" w:sz="4" w:space="0" w:color="auto"/>
            </w:tcBorders>
            <w:shd w:val="clear" w:color="auto" w:fill="auto"/>
            <w:noWrap/>
            <w:vAlign w:val="center"/>
            <w:hideMark/>
          </w:tcPr>
          <w:p w14:paraId="2B539A9C" w14:textId="77777777" w:rsidR="00637534" w:rsidRPr="00637534" w:rsidRDefault="00637534" w:rsidP="00637534">
            <w:pPr>
              <w:spacing w:after="0" w:line="240" w:lineRule="auto"/>
              <w:jc w:val="center"/>
              <w:rPr>
                <w:rFonts w:ascii="Calibri" w:eastAsia="Times New Roman" w:hAnsi="Calibri" w:cs="Times New Roman"/>
                <w:color w:val="000000"/>
                <w:sz w:val="16"/>
                <w:szCs w:val="16"/>
                <w:lang w:eastAsia="en-GB"/>
              </w:rPr>
            </w:pPr>
            <w:r w:rsidRPr="00637534">
              <w:rPr>
                <w:rFonts w:ascii="Calibri" w:eastAsia="Times New Roman" w:hAnsi="Calibri" w:cs="Times New Roman"/>
                <w:color w:val="000000"/>
                <w:sz w:val="16"/>
                <w:szCs w:val="16"/>
                <w:lang w:eastAsia="en-GB"/>
              </w:rPr>
              <w:t>6</w:t>
            </w:r>
          </w:p>
        </w:tc>
      </w:tr>
      <w:tr w:rsidR="00637534" w:rsidRPr="00637534" w14:paraId="77A994E1" w14:textId="77777777" w:rsidTr="005F1834">
        <w:trPr>
          <w:trHeight w:val="450"/>
        </w:trPr>
        <w:tc>
          <w:tcPr>
            <w:tcW w:w="862" w:type="pct"/>
            <w:tcBorders>
              <w:top w:val="nil"/>
              <w:left w:val="single" w:sz="4" w:space="0" w:color="auto"/>
              <w:bottom w:val="single" w:sz="4" w:space="0" w:color="auto"/>
              <w:right w:val="single" w:sz="4" w:space="0" w:color="auto"/>
            </w:tcBorders>
            <w:shd w:val="clear" w:color="auto" w:fill="auto"/>
            <w:vAlign w:val="center"/>
            <w:hideMark/>
          </w:tcPr>
          <w:p w14:paraId="77479CC8" w14:textId="77777777" w:rsidR="00637534" w:rsidRPr="00637534" w:rsidRDefault="00637534" w:rsidP="00637534">
            <w:pPr>
              <w:spacing w:after="0" w:line="240" w:lineRule="auto"/>
              <w:jc w:val="center"/>
              <w:rPr>
                <w:rFonts w:ascii="Calibri" w:eastAsia="Times New Roman" w:hAnsi="Calibri" w:cs="Times New Roman"/>
                <w:color w:val="000000"/>
                <w:sz w:val="16"/>
                <w:szCs w:val="16"/>
                <w:lang w:eastAsia="en-GB"/>
              </w:rPr>
            </w:pPr>
            <w:r w:rsidRPr="00637534">
              <w:rPr>
                <w:rFonts w:ascii="Calibri" w:eastAsia="Times New Roman" w:hAnsi="Calibri" w:cs="Times New Roman"/>
                <w:color w:val="000000"/>
                <w:sz w:val="16"/>
                <w:szCs w:val="16"/>
                <w:lang w:eastAsia="en-GB"/>
              </w:rPr>
              <w:t>Percentage of 15 year olds who have taken drugs (excluding cannabis) in the last month</w:t>
            </w:r>
          </w:p>
        </w:tc>
        <w:tc>
          <w:tcPr>
            <w:tcW w:w="707" w:type="pct"/>
            <w:tcBorders>
              <w:top w:val="nil"/>
              <w:left w:val="nil"/>
              <w:bottom w:val="single" w:sz="4" w:space="0" w:color="auto"/>
              <w:right w:val="single" w:sz="4" w:space="0" w:color="auto"/>
            </w:tcBorders>
            <w:shd w:val="clear" w:color="auto" w:fill="auto"/>
            <w:noWrap/>
            <w:vAlign w:val="center"/>
            <w:hideMark/>
          </w:tcPr>
          <w:p w14:paraId="11569D38" w14:textId="77777777" w:rsidR="00637534" w:rsidRPr="00637534" w:rsidRDefault="00637534" w:rsidP="00637534">
            <w:pPr>
              <w:spacing w:after="0" w:line="240" w:lineRule="auto"/>
              <w:jc w:val="center"/>
              <w:rPr>
                <w:rFonts w:ascii="Calibri" w:eastAsia="Times New Roman" w:hAnsi="Calibri" w:cs="Times New Roman"/>
                <w:color w:val="000000"/>
                <w:sz w:val="16"/>
                <w:szCs w:val="16"/>
                <w:lang w:eastAsia="en-GB"/>
              </w:rPr>
            </w:pPr>
            <w:r w:rsidRPr="00637534">
              <w:rPr>
                <w:rFonts w:ascii="Calibri" w:eastAsia="Times New Roman" w:hAnsi="Calibri" w:cs="Times New Roman"/>
                <w:color w:val="000000"/>
                <w:sz w:val="16"/>
                <w:szCs w:val="16"/>
                <w:lang w:eastAsia="en-GB"/>
              </w:rPr>
              <w:t>2014-15</w:t>
            </w:r>
          </w:p>
        </w:tc>
        <w:tc>
          <w:tcPr>
            <w:tcW w:w="708" w:type="pct"/>
            <w:tcBorders>
              <w:top w:val="nil"/>
              <w:left w:val="nil"/>
              <w:bottom w:val="single" w:sz="4" w:space="0" w:color="auto"/>
              <w:right w:val="single" w:sz="4" w:space="0" w:color="auto"/>
            </w:tcBorders>
            <w:shd w:val="clear" w:color="auto" w:fill="auto"/>
            <w:noWrap/>
            <w:vAlign w:val="center"/>
            <w:hideMark/>
          </w:tcPr>
          <w:p w14:paraId="42DA2ADC" w14:textId="77777777" w:rsidR="00637534" w:rsidRPr="00637534" w:rsidRDefault="00637534" w:rsidP="00637534">
            <w:pPr>
              <w:spacing w:after="0" w:line="240" w:lineRule="auto"/>
              <w:jc w:val="center"/>
              <w:rPr>
                <w:rFonts w:ascii="Calibri" w:eastAsia="Times New Roman" w:hAnsi="Calibri" w:cs="Times New Roman"/>
                <w:color w:val="000000"/>
                <w:sz w:val="16"/>
                <w:szCs w:val="16"/>
                <w:lang w:eastAsia="en-GB"/>
              </w:rPr>
            </w:pPr>
            <w:r w:rsidRPr="00637534">
              <w:rPr>
                <w:rFonts w:ascii="Calibri" w:eastAsia="Times New Roman" w:hAnsi="Calibri" w:cs="Times New Roman"/>
                <w:color w:val="000000"/>
                <w:sz w:val="16"/>
                <w:szCs w:val="16"/>
                <w:lang w:eastAsia="en-GB"/>
              </w:rPr>
              <w:t>0.6%</w:t>
            </w:r>
          </w:p>
        </w:tc>
        <w:tc>
          <w:tcPr>
            <w:tcW w:w="550" w:type="pct"/>
            <w:tcBorders>
              <w:top w:val="nil"/>
              <w:left w:val="nil"/>
              <w:bottom w:val="single" w:sz="4" w:space="0" w:color="auto"/>
              <w:right w:val="single" w:sz="4" w:space="0" w:color="auto"/>
            </w:tcBorders>
            <w:shd w:val="clear" w:color="auto" w:fill="auto"/>
            <w:noWrap/>
            <w:vAlign w:val="center"/>
            <w:hideMark/>
          </w:tcPr>
          <w:p w14:paraId="46AB18A2" w14:textId="77777777" w:rsidR="00637534" w:rsidRPr="00637534" w:rsidRDefault="00637534" w:rsidP="00637534">
            <w:pPr>
              <w:spacing w:after="0" w:line="240" w:lineRule="auto"/>
              <w:jc w:val="center"/>
              <w:rPr>
                <w:rFonts w:ascii="Calibri" w:eastAsia="Times New Roman" w:hAnsi="Calibri" w:cs="Times New Roman"/>
                <w:color w:val="000000"/>
                <w:sz w:val="16"/>
                <w:szCs w:val="16"/>
                <w:lang w:eastAsia="en-GB"/>
              </w:rPr>
            </w:pPr>
            <w:r w:rsidRPr="00637534">
              <w:rPr>
                <w:rFonts w:ascii="Calibri" w:eastAsia="Times New Roman" w:hAnsi="Calibri" w:cs="Times New Roman"/>
                <w:color w:val="000000"/>
                <w:sz w:val="16"/>
                <w:szCs w:val="16"/>
                <w:lang w:eastAsia="en-GB"/>
              </w:rPr>
              <w:t>0.9%</w:t>
            </w:r>
          </w:p>
        </w:tc>
        <w:tc>
          <w:tcPr>
            <w:tcW w:w="708" w:type="pct"/>
            <w:tcBorders>
              <w:top w:val="nil"/>
              <w:left w:val="nil"/>
              <w:bottom w:val="single" w:sz="4" w:space="0" w:color="auto"/>
              <w:right w:val="single" w:sz="4" w:space="0" w:color="auto"/>
            </w:tcBorders>
            <w:shd w:val="clear" w:color="000000" w:fill="FFEB9C"/>
            <w:noWrap/>
            <w:vAlign w:val="center"/>
            <w:hideMark/>
          </w:tcPr>
          <w:p w14:paraId="2CDCC91B" w14:textId="77777777" w:rsidR="00637534" w:rsidRPr="00637534" w:rsidRDefault="00637534" w:rsidP="00637534">
            <w:pPr>
              <w:spacing w:after="0" w:line="240" w:lineRule="auto"/>
              <w:jc w:val="center"/>
              <w:rPr>
                <w:rFonts w:ascii="Calibri" w:eastAsia="Times New Roman" w:hAnsi="Calibri" w:cs="Times New Roman"/>
                <w:color w:val="9C6500"/>
                <w:sz w:val="16"/>
                <w:szCs w:val="16"/>
                <w:lang w:eastAsia="en-GB"/>
              </w:rPr>
            </w:pPr>
            <w:r w:rsidRPr="00637534">
              <w:rPr>
                <w:rFonts w:ascii="Calibri" w:eastAsia="Times New Roman" w:hAnsi="Calibri" w:cs="Times New Roman"/>
                <w:color w:val="9C6500"/>
                <w:sz w:val="16"/>
                <w:szCs w:val="16"/>
                <w:lang w:eastAsia="en-GB"/>
              </w:rPr>
              <w:t>Statistically similar to England</w:t>
            </w:r>
          </w:p>
        </w:tc>
        <w:tc>
          <w:tcPr>
            <w:tcW w:w="707" w:type="pct"/>
            <w:tcBorders>
              <w:top w:val="nil"/>
              <w:left w:val="nil"/>
              <w:bottom w:val="single" w:sz="4" w:space="0" w:color="auto"/>
              <w:right w:val="single" w:sz="4" w:space="0" w:color="auto"/>
            </w:tcBorders>
            <w:shd w:val="clear" w:color="auto" w:fill="auto"/>
            <w:vAlign w:val="center"/>
            <w:hideMark/>
          </w:tcPr>
          <w:p w14:paraId="2D1BEAE0" w14:textId="77777777" w:rsidR="00637534" w:rsidRPr="00637534" w:rsidRDefault="00637534" w:rsidP="00637534">
            <w:pPr>
              <w:spacing w:after="0" w:line="240" w:lineRule="auto"/>
              <w:jc w:val="center"/>
              <w:rPr>
                <w:rFonts w:ascii="Calibri" w:eastAsia="Times New Roman" w:hAnsi="Calibri" w:cs="Times New Roman"/>
                <w:color w:val="000000"/>
                <w:sz w:val="16"/>
                <w:szCs w:val="16"/>
                <w:lang w:eastAsia="en-GB"/>
              </w:rPr>
            </w:pPr>
            <w:r w:rsidRPr="00637534">
              <w:rPr>
                <w:rFonts w:ascii="Calibri" w:eastAsia="Times New Roman" w:hAnsi="Calibri" w:cs="Times New Roman"/>
                <w:color w:val="000000"/>
                <w:sz w:val="16"/>
                <w:szCs w:val="16"/>
                <w:lang w:eastAsia="en-GB"/>
              </w:rPr>
              <w:t>First data point, no trend available</w:t>
            </w:r>
          </w:p>
        </w:tc>
        <w:tc>
          <w:tcPr>
            <w:tcW w:w="758" w:type="pct"/>
            <w:tcBorders>
              <w:top w:val="nil"/>
              <w:left w:val="nil"/>
              <w:bottom w:val="single" w:sz="4" w:space="0" w:color="auto"/>
              <w:right w:val="single" w:sz="4" w:space="0" w:color="auto"/>
            </w:tcBorders>
            <w:shd w:val="clear" w:color="auto" w:fill="auto"/>
            <w:noWrap/>
            <w:vAlign w:val="center"/>
            <w:hideMark/>
          </w:tcPr>
          <w:p w14:paraId="230E5397" w14:textId="77777777" w:rsidR="00637534" w:rsidRPr="00637534" w:rsidRDefault="00637534" w:rsidP="00637534">
            <w:pPr>
              <w:spacing w:after="0" w:line="240" w:lineRule="auto"/>
              <w:jc w:val="center"/>
              <w:rPr>
                <w:rFonts w:ascii="Calibri" w:eastAsia="Times New Roman" w:hAnsi="Calibri" w:cs="Times New Roman"/>
                <w:color w:val="000000"/>
                <w:sz w:val="16"/>
                <w:szCs w:val="16"/>
                <w:lang w:eastAsia="en-GB"/>
              </w:rPr>
            </w:pPr>
            <w:r w:rsidRPr="00637534">
              <w:rPr>
                <w:rFonts w:ascii="Calibri" w:eastAsia="Times New Roman" w:hAnsi="Calibri" w:cs="Times New Roman"/>
                <w:color w:val="000000"/>
                <w:sz w:val="16"/>
                <w:szCs w:val="16"/>
                <w:lang w:eastAsia="en-GB"/>
              </w:rPr>
              <w:t>1</w:t>
            </w:r>
          </w:p>
        </w:tc>
      </w:tr>
    </w:tbl>
    <w:p w14:paraId="3FC17173" w14:textId="77777777" w:rsidR="00637534" w:rsidRDefault="00421D36" w:rsidP="00637534">
      <w:pPr>
        <w:rPr>
          <w:b/>
          <w:sz w:val="16"/>
          <w:szCs w:val="16"/>
        </w:rPr>
      </w:pPr>
      <w:r w:rsidRPr="00421D36">
        <w:rPr>
          <w:b/>
          <w:sz w:val="16"/>
          <w:szCs w:val="16"/>
        </w:rPr>
        <w:t>Source: Public Health Outcomes Framework</w:t>
      </w:r>
    </w:p>
    <w:p w14:paraId="7B2A3066" w14:textId="77777777" w:rsidR="003F62AF" w:rsidRDefault="003F62AF" w:rsidP="00637534">
      <w:r>
        <w:t>Data show that the percentage of 15 year olds</w:t>
      </w:r>
      <w:r w:rsidR="0015720F">
        <w:t xml:space="preserve"> in Peterborough</w:t>
      </w:r>
      <w:r>
        <w:t xml:space="preserve"> who have ever tried cannabis, and had taken cannabis or any other drug within the last month at the time they were surveyed are </w:t>
      </w:r>
      <w:r w:rsidR="0015720F">
        <w:t>statistically similar to national averages</w:t>
      </w:r>
      <w:r>
        <w:t xml:space="preserve">. It is, however, of note that the Peterborough value of 0.6% for 15 year olds who have taken drugs (excluding cannabis) in the last month is the lowest within Peterborough’s </w:t>
      </w:r>
      <w:r w:rsidR="000C0252">
        <w:t>assigned group of nearest Children’s Service Statistical Neighbour Benchmarking (CSSNBT) socio-economic neighbours.</w:t>
      </w:r>
    </w:p>
    <w:p w14:paraId="1C8FC147" w14:textId="3A3C74B6" w:rsidR="00530CA1" w:rsidRPr="00530CA1" w:rsidRDefault="004F301E" w:rsidP="00637534">
      <w:pPr>
        <w:rPr>
          <w:b/>
        </w:rPr>
      </w:pPr>
      <w:r>
        <w:rPr>
          <w:b/>
        </w:rPr>
        <w:t>Figure 3</w:t>
      </w:r>
      <w:r w:rsidR="009D37F3">
        <w:rPr>
          <w:b/>
        </w:rPr>
        <w:t>6</w:t>
      </w:r>
      <w:r w:rsidR="00530CA1" w:rsidRPr="00530CA1">
        <w:rPr>
          <w:b/>
        </w:rPr>
        <w:t>: Drug Related Deaths, Peterborough, Cambridgeshire Districts, Cambridgeshire</w:t>
      </w:r>
      <w:r w:rsidR="00391C64">
        <w:rPr>
          <w:b/>
        </w:rPr>
        <w:t>, East of England</w:t>
      </w:r>
      <w:r w:rsidR="00530CA1" w:rsidRPr="00530CA1">
        <w:rPr>
          <w:b/>
        </w:rPr>
        <w:t xml:space="preserve"> &amp; England, 2013-15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795"/>
        <w:gridCol w:w="2824"/>
      </w:tblGrid>
      <w:tr w:rsidR="00391C64" w:rsidRPr="007805DB" w14:paraId="0A46C08C" w14:textId="77777777" w:rsidTr="00391C64">
        <w:trPr>
          <w:trHeight w:val="585"/>
        </w:trPr>
        <w:tc>
          <w:tcPr>
            <w:tcW w:w="1884" w:type="pct"/>
            <w:shd w:val="clear" w:color="auto" w:fill="D9E2F3" w:themeFill="accent5" w:themeFillTint="33"/>
            <w:noWrap/>
            <w:vAlign w:val="center"/>
            <w:hideMark/>
          </w:tcPr>
          <w:p w14:paraId="51F67CF6" w14:textId="77777777" w:rsidR="00530CA1" w:rsidRPr="007805DB" w:rsidRDefault="00530CA1" w:rsidP="00530CA1">
            <w:pPr>
              <w:spacing w:after="0" w:line="240" w:lineRule="auto"/>
              <w:jc w:val="center"/>
              <w:rPr>
                <w:rFonts w:ascii="Calibri" w:eastAsia="Times New Roman" w:hAnsi="Calibri" w:cs="Arial"/>
                <w:b/>
                <w:bCs/>
                <w:color w:val="000000"/>
                <w:sz w:val="16"/>
                <w:szCs w:val="16"/>
                <w:lang w:eastAsia="en-GB"/>
              </w:rPr>
            </w:pPr>
            <w:r w:rsidRPr="007805DB">
              <w:rPr>
                <w:rFonts w:ascii="Calibri" w:eastAsia="Times New Roman" w:hAnsi="Calibri" w:cs="Arial"/>
                <w:b/>
                <w:bCs/>
                <w:color w:val="000000"/>
                <w:sz w:val="16"/>
                <w:szCs w:val="16"/>
                <w:lang w:eastAsia="en-GB"/>
              </w:rPr>
              <w:t>Area</w:t>
            </w:r>
          </w:p>
        </w:tc>
        <w:tc>
          <w:tcPr>
            <w:tcW w:w="1550" w:type="pct"/>
            <w:shd w:val="clear" w:color="auto" w:fill="D9E2F3" w:themeFill="accent5" w:themeFillTint="33"/>
            <w:vAlign w:val="center"/>
            <w:hideMark/>
          </w:tcPr>
          <w:p w14:paraId="7824BDBC" w14:textId="77777777" w:rsidR="00530CA1" w:rsidRPr="007805DB" w:rsidRDefault="00530CA1" w:rsidP="00530CA1">
            <w:pPr>
              <w:spacing w:after="0" w:line="240" w:lineRule="auto"/>
              <w:jc w:val="center"/>
              <w:rPr>
                <w:rFonts w:ascii="Calibri" w:eastAsia="Times New Roman" w:hAnsi="Calibri" w:cs="Arial"/>
                <w:b/>
                <w:bCs/>
                <w:color w:val="000000"/>
                <w:sz w:val="16"/>
                <w:szCs w:val="16"/>
                <w:lang w:eastAsia="en-GB"/>
              </w:rPr>
            </w:pPr>
            <w:r w:rsidRPr="007805DB">
              <w:rPr>
                <w:rFonts w:ascii="Calibri" w:eastAsia="Times New Roman" w:hAnsi="Calibri" w:cs="Arial"/>
                <w:b/>
                <w:bCs/>
                <w:color w:val="000000"/>
                <w:sz w:val="16"/>
                <w:szCs w:val="16"/>
                <w:lang w:eastAsia="en-GB"/>
              </w:rPr>
              <w:t>Number of D</w:t>
            </w:r>
            <w:r w:rsidR="00126A16">
              <w:rPr>
                <w:rFonts w:ascii="Calibri" w:eastAsia="Times New Roman" w:hAnsi="Calibri" w:cs="Arial"/>
                <w:b/>
                <w:bCs/>
                <w:color w:val="000000"/>
                <w:sz w:val="16"/>
                <w:szCs w:val="16"/>
                <w:lang w:eastAsia="en-GB"/>
              </w:rPr>
              <w:t xml:space="preserve">rug </w:t>
            </w:r>
            <w:r w:rsidRPr="007805DB">
              <w:rPr>
                <w:rFonts w:ascii="Calibri" w:eastAsia="Times New Roman" w:hAnsi="Calibri" w:cs="Arial"/>
                <w:b/>
                <w:bCs/>
                <w:color w:val="000000"/>
                <w:sz w:val="16"/>
                <w:szCs w:val="16"/>
                <w:lang w:eastAsia="en-GB"/>
              </w:rPr>
              <w:t>R</w:t>
            </w:r>
            <w:r w:rsidR="00126A16">
              <w:rPr>
                <w:rFonts w:ascii="Calibri" w:eastAsia="Times New Roman" w:hAnsi="Calibri" w:cs="Arial"/>
                <w:b/>
                <w:bCs/>
                <w:color w:val="000000"/>
                <w:sz w:val="16"/>
                <w:szCs w:val="16"/>
                <w:lang w:eastAsia="en-GB"/>
              </w:rPr>
              <w:t xml:space="preserve">elated </w:t>
            </w:r>
            <w:r w:rsidRPr="007805DB">
              <w:rPr>
                <w:rFonts w:ascii="Calibri" w:eastAsia="Times New Roman" w:hAnsi="Calibri" w:cs="Arial"/>
                <w:b/>
                <w:bCs/>
                <w:color w:val="000000"/>
                <w:sz w:val="16"/>
                <w:szCs w:val="16"/>
                <w:lang w:eastAsia="en-GB"/>
              </w:rPr>
              <w:t>D</w:t>
            </w:r>
            <w:r w:rsidR="00126A16">
              <w:rPr>
                <w:rFonts w:ascii="Calibri" w:eastAsia="Times New Roman" w:hAnsi="Calibri" w:cs="Arial"/>
                <w:b/>
                <w:bCs/>
                <w:color w:val="000000"/>
                <w:sz w:val="16"/>
                <w:szCs w:val="16"/>
                <w:lang w:eastAsia="en-GB"/>
              </w:rPr>
              <w:t>eath</w:t>
            </w:r>
            <w:r w:rsidRPr="007805DB">
              <w:rPr>
                <w:rFonts w:ascii="Calibri" w:eastAsia="Times New Roman" w:hAnsi="Calibri" w:cs="Arial"/>
                <w:b/>
                <w:bCs/>
                <w:color w:val="000000"/>
                <w:sz w:val="16"/>
                <w:szCs w:val="16"/>
                <w:lang w:eastAsia="en-GB"/>
              </w:rPr>
              <w:t>s (2013-15)</w:t>
            </w:r>
          </w:p>
        </w:tc>
        <w:tc>
          <w:tcPr>
            <w:tcW w:w="1566" w:type="pct"/>
            <w:shd w:val="clear" w:color="auto" w:fill="D9E2F3" w:themeFill="accent5" w:themeFillTint="33"/>
            <w:vAlign w:val="center"/>
            <w:hideMark/>
          </w:tcPr>
          <w:p w14:paraId="348FC35E" w14:textId="77777777" w:rsidR="00530CA1" w:rsidRPr="007805DB" w:rsidRDefault="00C77433" w:rsidP="00530CA1">
            <w:pPr>
              <w:spacing w:after="0" w:line="240" w:lineRule="auto"/>
              <w:jc w:val="center"/>
              <w:rPr>
                <w:rFonts w:ascii="Calibri" w:eastAsia="Times New Roman" w:hAnsi="Calibri" w:cs="Arial"/>
                <w:b/>
                <w:bCs/>
                <w:color w:val="000000"/>
                <w:sz w:val="16"/>
                <w:szCs w:val="16"/>
                <w:lang w:eastAsia="en-GB"/>
              </w:rPr>
            </w:pPr>
            <w:r>
              <w:rPr>
                <w:rFonts w:ascii="Calibri" w:eastAsia="Times New Roman" w:hAnsi="Calibri" w:cs="Arial"/>
                <w:b/>
                <w:bCs/>
                <w:color w:val="000000"/>
                <w:sz w:val="16"/>
                <w:szCs w:val="16"/>
                <w:lang w:eastAsia="en-GB"/>
              </w:rPr>
              <w:t xml:space="preserve">Crude </w:t>
            </w:r>
            <w:r w:rsidR="00530CA1" w:rsidRPr="007805DB">
              <w:rPr>
                <w:rFonts w:ascii="Calibri" w:eastAsia="Times New Roman" w:hAnsi="Calibri" w:cs="Arial"/>
                <w:b/>
                <w:bCs/>
                <w:color w:val="000000"/>
                <w:sz w:val="16"/>
                <w:szCs w:val="16"/>
                <w:lang w:eastAsia="en-GB"/>
              </w:rPr>
              <w:t>Rate per 100,000 population</w:t>
            </w:r>
          </w:p>
        </w:tc>
      </w:tr>
      <w:tr w:rsidR="00530CA1" w:rsidRPr="007805DB" w14:paraId="5A443484" w14:textId="77777777" w:rsidTr="00391C64">
        <w:trPr>
          <w:trHeight w:val="300"/>
        </w:trPr>
        <w:tc>
          <w:tcPr>
            <w:tcW w:w="1884" w:type="pct"/>
            <w:shd w:val="clear" w:color="auto" w:fill="auto"/>
            <w:noWrap/>
            <w:vAlign w:val="center"/>
          </w:tcPr>
          <w:p w14:paraId="575574B4" w14:textId="77777777" w:rsidR="00530CA1" w:rsidRPr="00391C64" w:rsidRDefault="00530CA1" w:rsidP="00530CA1">
            <w:pPr>
              <w:spacing w:after="0" w:line="240" w:lineRule="auto"/>
              <w:jc w:val="center"/>
              <w:rPr>
                <w:rFonts w:ascii="Calibri" w:eastAsia="Times New Roman" w:hAnsi="Calibri" w:cs="Arial"/>
                <w:bCs/>
                <w:color w:val="000000"/>
                <w:sz w:val="16"/>
                <w:szCs w:val="16"/>
                <w:lang w:eastAsia="en-GB"/>
              </w:rPr>
            </w:pPr>
            <w:r w:rsidRPr="00391C64">
              <w:rPr>
                <w:rFonts w:ascii="Calibri" w:eastAsia="Times New Roman" w:hAnsi="Calibri" w:cs="Arial"/>
                <w:bCs/>
                <w:color w:val="000000"/>
                <w:sz w:val="16"/>
                <w:szCs w:val="16"/>
                <w:lang w:eastAsia="en-GB"/>
              </w:rPr>
              <w:t>Peterborough</w:t>
            </w:r>
          </w:p>
        </w:tc>
        <w:tc>
          <w:tcPr>
            <w:tcW w:w="1550" w:type="pct"/>
            <w:shd w:val="clear" w:color="auto" w:fill="auto"/>
            <w:noWrap/>
            <w:vAlign w:val="center"/>
          </w:tcPr>
          <w:p w14:paraId="046AFFED" w14:textId="77777777" w:rsidR="00530CA1" w:rsidRPr="00391C64" w:rsidRDefault="00530CA1" w:rsidP="00530CA1">
            <w:pPr>
              <w:spacing w:after="0" w:line="240" w:lineRule="auto"/>
              <w:jc w:val="center"/>
              <w:rPr>
                <w:rFonts w:ascii="Calibri" w:eastAsia="Times New Roman" w:hAnsi="Calibri" w:cs="Arial"/>
                <w:color w:val="000000"/>
                <w:sz w:val="16"/>
                <w:szCs w:val="16"/>
                <w:lang w:eastAsia="en-GB"/>
              </w:rPr>
            </w:pPr>
            <w:r w:rsidRPr="00391C64">
              <w:rPr>
                <w:rFonts w:ascii="Calibri" w:eastAsia="Times New Roman" w:hAnsi="Calibri" w:cs="Arial"/>
                <w:color w:val="000000"/>
                <w:sz w:val="16"/>
                <w:szCs w:val="16"/>
                <w:lang w:eastAsia="en-GB"/>
              </w:rPr>
              <w:t>31</w:t>
            </w:r>
          </w:p>
        </w:tc>
        <w:tc>
          <w:tcPr>
            <w:tcW w:w="1566" w:type="pct"/>
            <w:shd w:val="clear" w:color="auto" w:fill="auto"/>
            <w:noWrap/>
            <w:vAlign w:val="center"/>
          </w:tcPr>
          <w:p w14:paraId="17E8D51B" w14:textId="77777777" w:rsidR="00530CA1" w:rsidRPr="00391C64" w:rsidRDefault="00530CA1" w:rsidP="00530CA1">
            <w:pPr>
              <w:spacing w:after="0" w:line="240" w:lineRule="auto"/>
              <w:jc w:val="center"/>
              <w:rPr>
                <w:rFonts w:ascii="Calibri" w:eastAsia="Times New Roman" w:hAnsi="Calibri" w:cs="Arial"/>
                <w:color w:val="000000"/>
                <w:sz w:val="16"/>
                <w:szCs w:val="16"/>
                <w:lang w:eastAsia="en-GB"/>
              </w:rPr>
            </w:pPr>
            <w:r w:rsidRPr="00391C64">
              <w:rPr>
                <w:rFonts w:ascii="Calibri" w:eastAsia="Times New Roman" w:hAnsi="Calibri" w:cs="Arial"/>
                <w:color w:val="000000"/>
                <w:sz w:val="16"/>
                <w:szCs w:val="16"/>
                <w:lang w:eastAsia="en-GB"/>
              </w:rPr>
              <w:t>5.3</w:t>
            </w:r>
          </w:p>
        </w:tc>
      </w:tr>
      <w:tr w:rsidR="00530CA1" w:rsidRPr="007805DB" w14:paraId="3E332EED" w14:textId="77777777" w:rsidTr="00391C64">
        <w:trPr>
          <w:trHeight w:val="300"/>
        </w:trPr>
        <w:tc>
          <w:tcPr>
            <w:tcW w:w="1884" w:type="pct"/>
            <w:shd w:val="clear" w:color="auto" w:fill="auto"/>
            <w:noWrap/>
            <w:vAlign w:val="center"/>
            <w:hideMark/>
          </w:tcPr>
          <w:p w14:paraId="059F7F47" w14:textId="77777777" w:rsidR="00530CA1" w:rsidRPr="00391C64" w:rsidRDefault="00530CA1" w:rsidP="00530CA1">
            <w:pPr>
              <w:spacing w:after="0" w:line="240" w:lineRule="auto"/>
              <w:jc w:val="center"/>
              <w:rPr>
                <w:rFonts w:ascii="Calibri" w:eastAsia="Times New Roman" w:hAnsi="Calibri" w:cs="Arial"/>
                <w:bCs/>
                <w:color w:val="000000"/>
                <w:sz w:val="16"/>
                <w:szCs w:val="16"/>
                <w:lang w:eastAsia="en-GB"/>
              </w:rPr>
            </w:pPr>
            <w:r w:rsidRPr="00391C64">
              <w:rPr>
                <w:rFonts w:ascii="Calibri" w:eastAsia="Times New Roman" w:hAnsi="Calibri" w:cs="Arial"/>
                <w:bCs/>
                <w:color w:val="000000"/>
                <w:sz w:val="16"/>
                <w:szCs w:val="16"/>
                <w:lang w:eastAsia="en-GB"/>
              </w:rPr>
              <w:t>Cambridgeshire</w:t>
            </w:r>
          </w:p>
        </w:tc>
        <w:tc>
          <w:tcPr>
            <w:tcW w:w="1550" w:type="pct"/>
            <w:shd w:val="clear" w:color="auto" w:fill="auto"/>
            <w:noWrap/>
            <w:vAlign w:val="center"/>
            <w:hideMark/>
          </w:tcPr>
          <w:p w14:paraId="52E279AB" w14:textId="77777777" w:rsidR="00530CA1" w:rsidRPr="00391C64" w:rsidRDefault="00530CA1" w:rsidP="00530CA1">
            <w:pPr>
              <w:spacing w:after="0" w:line="240" w:lineRule="auto"/>
              <w:jc w:val="center"/>
              <w:rPr>
                <w:rFonts w:ascii="Calibri" w:eastAsia="Times New Roman" w:hAnsi="Calibri" w:cs="Arial"/>
                <w:color w:val="000000"/>
                <w:sz w:val="16"/>
                <w:szCs w:val="16"/>
                <w:lang w:eastAsia="en-GB"/>
              </w:rPr>
            </w:pPr>
            <w:r w:rsidRPr="00391C64">
              <w:rPr>
                <w:rFonts w:ascii="Calibri" w:eastAsia="Times New Roman" w:hAnsi="Calibri" w:cs="Arial"/>
                <w:color w:val="000000"/>
                <w:sz w:val="16"/>
                <w:szCs w:val="16"/>
                <w:lang w:eastAsia="en-GB"/>
              </w:rPr>
              <w:t>60</w:t>
            </w:r>
          </w:p>
        </w:tc>
        <w:tc>
          <w:tcPr>
            <w:tcW w:w="1566" w:type="pct"/>
            <w:shd w:val="clear" w:color="auto" w:fill="auto"/>
            <w:noWrap/>
            <w:vAlign w:val="center"/>
            <w:hideMark/>
          </w:tcPr>
          <w:p w14:paraId="55627BC6" w14:textId="77777777" w:rsidR="00530CA1" w:rsidRPr="00391C64" w:rsidRDefault="00530CA1" w:rsidP="00530CA1">
            <w:pPr>
              <w:spacing w:after="0" w:line="240" w:lineRule="auto"/>
              <w:jc w:val="center"/>
              <w:rPr>
                <w:rFonts w:ascii="Calibri" w:eastAsia="Times New Roman" w:hAnsi="Calibri" w:cs="Arial"/>
                <w:color w:val="000000"/>
                <w:sz w:val="16"/>
                <w:szCs w:val="16"/>
                <w:lang w:eastAsia="en-GB"/>
              </w:rPr>
            </w:pPr>
            <w:r w:rsidRPr="00391C64">
              <w:rPr>
                <w:rFonts w:ascii="Calibri" w:eastAsia="Times New Roman" w:hAnsi="Calibri" w:cs="Arial"/>
                <w:color w:val="000000"/>
                <w:sz w:val="16"/>
                <w:szCs w:val="16"/>
                <w:lang w:eastAsia="en-GB"/>
              </w:rPr>
              <w:t>3.2</w:t>
            </w:r>
          </w:p>
        </w:tc>
      </w:tr>
      <w:tr w:rsidR="00391C64" w:rsidRPr="007805DB" w14:paraId="707C07BF" w14:textId="77777777" w:rsidTr="00391C64">
        <w:trPr>
          <w:trHeight w:val="300"/>
        </w:trPr>
        <w:tc>
          <w:tcPr>
            <w:tcW w:w="1884" w:type="pct"/>
            <w:shd w:val="clear" w:color="auto" w:fill="auto"/>
            <w:noWrap/>
            <w:vAlign w:val="center"/>
          </w:tcPr>
          <w:p w14:paraId="4C9C0553" w14:textId="77777777" w:rsidR="00391C64" w:rsidRPr="00391C64" w:rsidRDefault="00391C64" w:rsidP="00391C64">
            <w:pPr>
              <w:spacing w:after="0" w:line="240" w:lineRule="auto"/>
              <w:jc w:val="center"/>
              <w:rPr>
                <w:rFonts w:ascii="Calibri" w:eastAsia="Times New Roman" w:hAnsi="Calibri" w:cs="Arial"/>
                <w:bCs/>
                <w:color w:val="000000"/>
                <w:sz w:val="16"/>
                <w:szCs w:val="16"/>
                <w:lang w:eastAsia="en-GB"/>
              </w:rPr>
            </w:pPr>
            <w:r w:rsidRPr="00391C64">
              <w:rPr>
                <w:rFonts w:ascii="Calibri" w:eastAsia="Times New Roman" w:hAnsi="Calibri" w:cs="Arial"/>
                <w:bCs/>
                <w:color w:val="000000"/>
                <w:sz w:val="16"/>
                <w:szCs w:val="16"/>
                <w:lang w:eastAsia="en-GB"/>
              </w:rPr>
              <w:t>Cambridge</w:t>
            </w:r>
            <w:r>
              <w:rPr>
                <w:rFonts w:ascii="Calibri" w:eastAsia="Times New Roman" w:hAnsi="Calibri" w:cs="Arial"/>
                <w:bCs/>
                <w:color w:val="000000"/>
                <w:sz w:val="16"/>
                <w:szCs w:val="16"/>
                <w:lang w:eastAsia="en-GB"/>
              </w:rPr>
              <w:t xml:space="preserve"> City</w:t>
            </w:r>
          </w:p>
        </w:tc>
        <w:tc>
          <w:tcPr>
            <w:tcW w:w="1550" w:type="pct"/>
            <w:shd w:val="clear" w:color="auto" w:fill="auto"/>
            <w:noWrap/>
            <w:vAlign w:val="center"/>
          </w:tcPr>
          <w:p w14:paraId="18852915" w14:textId="77777777" w:rsidR="00391C64" w:rsidRPr="00391C64" w:rsidRDefault="00391C64" w:rsidP="00391C64">
            <w:pPr>
              <w:spacing w:after="0" w:line="240" w:lineRule="auto"/>
              <w:jc w:val="center"/>
              <w:rPr>
                <w:rFonts w:ascii="Calibri" w:eastAsia="Times New Roman" w:hAnsi="Calibri" w:cs="Arial"/>
                <w:color w:val="000000"/>
                <w:sz w:val="16"/>
                <w:szCs w:val="16"/>
                <w:lang w:eastAsia="en-GB"/>
              </w:rPr>
            </w:pPr>
            <w:r w:rsidRPr="00391C64">
              <w:rPr>
                <w:rFonts w:ascii="Calibri" w:eastAsia="Times New Roman" w:hAnsi="Calibri" w:cs="Arial"/>
                <w:color w:val="000000"/>
                <w:sz w:val="16"/>
                <w:szCs w:val="16"/>
                <w:lang w:eastAsia="en-GB"/>
              </w:rPr>
              <w:t>19</w:t>
            </w:r>
          </w:p>
        </w:tc>
        <w:tc>
          <w:tcPr>
            <w:tcW w:w="1566" w:type="pct"/>
            <w:shd w:val="clear" w:color="auto" w:fill="auto"/>
            <w:noWrap/>
            <w:vAlign w:val="center"/>
          </w:tcPr>
          <w:p w14:paraId="4785BBA2" w14:textId="77777777" w:rsidR="00391C64" w:rsidRPr="00391C64" w:rsidRDefault="00391C64" w:rsidP="00391C64">
            <w:pPr>
              <w:spacing w:after="0" w:line="240" w:lineRule="auto"/>
              <w:jc w:val="center"/>
              <w:rPr>
                <w:rFonts w:ascii="Calibri" w:eastAsia="Times New Roman" w:hAnsi="Calibri" w:cs="Arial"/>
                <w:color w:val="000000"/>
                <w:sz w:val="16"/>
                <w:szCs w:val="16"/>
                <w:lang w:eastAsia="en-GB"/>
              </w:rPr>
            </w:pPr>
            <w:r w:rsidRPr="00391C64">
              <w:rPr>
                <w:rFonts w:ascii="Calibri" w:eastAsia="Times New Roman" w:hAnsi="Calibri" w:cs="Arial"/>
                <w:color w:val="000000"/>
                <w:sz w:val="16"/>
                <w:szCs w:val="16"/>
                <w:lang w:eastAsia="en-GB"/>
              </w:rPr>
              <w:t>5.3</w:t>
            </w:r>
          </w:p>
        </w:tc>
      </w:tr>
      <w:tr w:rsidR="00391C64" w:rsidRPr="007805DB" w14:paraId="07F42818" w14:textId="77777777" w:rsidTr="00391C64">
        <w:trPr>
          <w:trHeight w:val="300"/>
        </w:trPr>
        <w:tc>
          <w:tcPr>
            <w:tcW w:w="1884" w:type="pct"/>
            <w:shd w:val="clear" w:color="auto" w:fill="auto"/>
            <w:noWrap/>
            <w:vAlign w:val="center"/>
          </w:tcPr>
          <w:p w14:paraId="614218AE" w14:textId="77777777" w:rsidR="00391C64" w:rsidRPr="00391C64" w:rsidRDefault="00391C64" w:rsidP="00391C64">
            <w:pPr>
              <w:spacing w:after="0" w:line="240" w:lineRule="auto"/>
              <w:jc w:val="center"/>
              <w:rPr>
                <w:rFonts w:ascii="Calibri" w:eastAsia="Times New Roman" w:hAnsi="Calibri" w:cs="Arial"/>
                <w:bCs/>
                <w:color w:val="000000"/>
                <w:sz w:val="16"/>
                <w:szCs w:val="16"/>
                <w:lang w:eastAsia="en-GB"/>
              </w:rPr>
            </w:pPr>
            <w:r w:rsidRPr="00391C64">
              <w:rPr>
                <w:rFonts w:ascii="Calibri" w:eastAsia="Times New Roman" w:hAnsi="Calibri" w:cs="Arial"/>
                <w:bCs/>
                <w:color w:val="000000"/>
                <w:sz w:val="16"/>
                <w:szCs w:val="16"/>
                <w:lang w:eastAsia="en-GB"/>
              </w:rPr>
              <w:t>East Cambridgeshire</w:t>
            </w:r>
          </w:p>
        </w:tc>
        <w:tc>
          <w:tcPr>
            <w:tcW w:w="1550" w:type="pct"/>
            <w:shd w:val="clear" w:color="auto" w:fill="auto"/>
            <w:noWrap/>
            <w:vAlign w:val="center"/>
          </w:tcPr>
          <w:p w14:paraId="3FB9B370" w14:textId="77777777" w:rsidR="00391C64" w:rsidRPr="00391C64" w:rsidRDefault="00391C64" w:rsidP="00391C64">
            <w:pPr>
              <w:spacing w:after="0" w:line="240" w:lineRule="auto"/>
              <w:jc w:val="center"/>
              <w:rPr>
                <w:rFonts w:ascii="Calibri" w:eastAsia="Times New Roman" w:hAnsi="Calibri" w:cs="Arial"/>
                <w:color w:val="000000"/>
                <w:sz w:val="16"/>
                <w:szCs w:val="16"/>
                <w:lang w:eastAsia="en-GB"/>
              </w:rPr>
            </w:pPr>
            <w:r w:rsidRPr="00391C64">
              <w:rPr>
                <w:rFonts w:ascii="Calibri" w:eastAsia="Times New Roman" w:hAnsi="Calibri" w:cs="Arial"/>
                <w:color w:val="000000"/>
                <w:sz w:val="16"/>
                <w:szCs w:val="16"/>
                <w:lang w:eastAsia="en-GB"/>
              </w:rPr>
              <w:t>*</w:t>
            </w:r>
          </w:p>
        </w:tc>
        <w:tc>
          <w:tcPr>
            <w:tcW w:w="1566" w:type="pct"/>
            <w:shd w:val="clear" w:color="auto" w:fill="auto"/>
            <w:noWrap/>
            <w:vAlign w:val="center"/>
          </w:tcPr>
          <w:p w14:paraId="52259C90" w14:textId="77777777" w:rsidR="00391C64" w:rsidRPr="00391C64" w:rsidRDefault="00864ADE" w:rsidP="00391C64">
            <w:pPr>
              <w:spacing w:after="0" w:line="240" w:lineRule="auto"/>
              <w:jc w:val="center"/>
              <w:rPr>
                <w:rFonts w:ascii="Calibri" w:eastAsia="Times New Roman" w:hAnsi="Calibri" w:cs="Arial"/>
                <w:color w:val="000000"/>
                <w:sz w:val="16"/>
                <w:szCs w:val="16"/>
                <w:lang w:eastAsia="en-GB"/>
              </w:rPr>
            </w:pPr>
            <w:r>
              <w:rPr>
                <w:rFonts w:ascii="Calibri" w:eastAsia="Times New Roman" w:hAnsi="Calibri" w:cs="Arial"/>
                <w:color w:val="000000"/>
                <w:sz w:val="16"/>
                <w:szCs w:val="16"/>
                <w:lang w:eastAsia="en-GB"/>
              </w:rPr>
              <w:t>*</w:t>
            </w:r>
          </w:p>
        </w:tc>
      </w:tr>
      <w:tr w:rsidR="00391C64" w:rsidRPr="007805DB" w14:paraId="265FD42C" w14:textId="77777777" w:rsidTr="00391C64">
        <w:trPr>
          <w:trHeight w:val="300"/>
        </w:trPr>
        <w:tc>
          <w:tcPr>
            <w:tcW w:w="1884" w:type="pct"/>
            <w:shd w:val="clear" w:color="auto" w:fill="auto"/>
            <w:noWrap/>
            <w:vAlign w:val="center"/>
          </w:tcPr>
          <w:p w14:paraId="3CB2C3C9" w14:textId="77777777" w:rsidR="00391C64" w:rsidRPr="00391C64" w:rsidRDefault="00391C64" w:rsidP="00391C64">
            <w:pPr>
              <w:spacing w:after="0" w:line="240" w:lineRule="auto"/>
              <w:jc w:val="center"/>
              <w:rPr>
                <w:rFonts w:ascii="Calibri" w:eastAsia="Times New Roman" w:hAnsi="Calibri" w:cs="Arial"/>
                <w:bCs/>
                <w:color w:val="000000"/>
                <w:sz w:val="16"/>
                <w:szCs w:val="16"/>
                <w:lang w:eastAsia="en-GB"/>
              </w:rPr>
            </w:pPr>
            <w:r w:rsidRPr="00391C64">
              <w:rPr>
                <w:rFonts w:ascii="Calibri" w:eastAsia="Times New Roman" w:hAnsi="Calibri" w:cs="Arial"/>
                <w:bCs/>
                <w:color w:val="000000"/>
                <w:sz w:val="16"/>
                <w:szCs w:val="16"/>
                <w:lang w:eastAsia="en-GB"/>
              </w:rPr>
              <w:t>Fenland</w:t>
            </w:r>
          </w:p>
        </w:tc>
        <w:tc>
          <w:tcPr>
            <w:tcW w:w="1550" w:type="pct"/>
            <w:shd w:val="clear" w:color="auto" w:fill="auto"/>
            <w:noWrap/>
            <w:vAlign w:val="center"/>
          </w:tcPr>
          <w:p w14:paraId="310DD029" w14:textId="77777777" w:rsidR="00391C64" w:rsidRPr="00391C64" w:rsidRDefault="00391C64" w:rsidP="00391C64">
            <w:pPr>
              <w:spacing w:after="0" w:line="240" w:lineRule="auto"/>
              <w:jc w:val="center"/>
              <w:rPr>
                <w:rFonts w:ascii="Calibri" w:eastAsia="Times New Roman" w:hAnsi="Calibri" w:cs="Arial"/>
                <w:color w:val="000000"/>
                <w:sz w:val="16"/>
                <w:szCs w:val="16"/>
                <w:lang w:eastAsia="en-GB"/>
              </w:rPr>
            </w:pPr>
            <w:r w:rsidRPr="00391C64">
              <w:rPr>
                <w:rFonts w:ascii="Calibri" w:eastAsia="Times New Roman" w:hAnsi="Calibri" w:cs="Arial"/>
                <w:color w:val="000000"/>
                <w:sz w:val="16"/>
                <w:szCs w:val="16"/>
                <w:lang w:eastAsia="en-GB"/>
              </w:rPr>
              <w:t>13</w:t>
            </w:r>
          </w:p>
        </w:tc>
        <w:tc>
          <w:tcPr>
            <w:tcW w:w="1566" w:type="pct"/>
            <w:shd w:val="clear" w:color="auto" w:fill="auto"/>
            <w:noWrap/>
            <w:vAlign w:val="center"/>
          </w:tcPr>
          <w:p w14:paraId="79F77C13" w14:textId="77777777" w:rsidR="00391C64" w:rsidRPr="00391C64" w:rsidRDefault="00391C64" w:rsidP="00391C64">
            <w:pPr>
              <w:spacing w:after="0" w:line="240" w:lineRule="auto"/>
              <w:jc w:val="center"/>
              <w:rPr>
                <w:rFonts w:ascii="Calibri" w:eastAsia="Times New Roman" w:hAnsi="Calibri" w:cs="Arial"/>
                <w:color w:val="000000"/>
                <w:sz w:val="16"/>
                <w:szCs w:val="16"/>
                <w:lang w:eastAsia="en-GB"/>
              </w:rPr>
            </w:pPr>
            <w:r w:rsidRPr="00391C64">
              <w:rPr>
                <w:rFonts w:ascii="Calibri" w:eastAsia="Times New Roman" w:hAnsi="Calibri" w:cs="Arial"/>
                <w:color w:val="000000"/>
                <w:sz w:val="16"/>
                <w:szCs w:val="16"/>
                <w:lang w:eastAsia="en-GB"/>
              </w:rPr>
              <w:t>4.5</w:t>
            </w:r>
          </w:p>
        </w:tc>
      </w:tr>
      <w:tr w:rsidR="00530CA1" w:rsidRPr="007805DB" w14:paraId="6BFA658C" w14:textId="77777777" w:rsidTr="00391C64">
        <w:trPr>
          <w:trHeight w:val="300"/>
        </w:trPr>
        <w:tc>
          <w:tcPr>
            <w:tcW w:w="1884" w:type="pct"/>
            <w:shd w:val="clear" w:color="auto" w:fill="auto"/>
            <w:noWrap/>
            <w:vAlign w:val="center"/>
            <w:hideMark/>
          </w:tcPr>
          <w:p w14:paraId="455B6BC8" w14:textId="77777777" w:rsidR="00530CA1" w:rsidRPr="00391C64" w:rsidRDefault="00530CA1" w:rsidP="00530CA1">
            <w:pPr>
              <w:spacing w:after="0" w:line="240" w:lineRule="auto"/>
              <w:jc w:val="center"/>
              <w:rPr>
                <w:rFonts w:ascii="Calibri" w:eastAsia="Times New Roman" w:hAnsi="Calibri" w:cs="Arial"/>
                <w:bCs/>
                <w:color w:val="000000"/>
                <w:sz w:val="16"/>
                <w:szCs w:val="16"/>
                <w:lang w:eastAsia="en-GB"/>
              </w:rPr>
            </w:pPr>
            <w:r w:rsidRPr="00391C64">
              <w:rPr>
                <w:rFonts w:ascii="Calibri" w:eastAsia="Times New Roman" w:hAnsi="Calibri" w:cs="Arial"/>
                <w:bCs/>
                <w:color w:val="000000"/>
                <w:sz w:val="16"/>
                <w:szCs w:val="16"/>
                <w:lang w:eastAsia="en-GB"/>
              </w:rPr>
              <w:t>Huntingdonshire</w:t>
            </w:r>
          </w:p>
        </w:tc>
        <w:tc>
          <w:tcPr>
            <w:tcW w:w="1550" w:type="pct"/>
            <w:shd w:val="clear" w:color="auto" w:fill="auto"/>
            <w:noWrap/>
            <w:vAlign w:val="center"/>
            <w:hideMark/>
          </w:tcPr>
          <w:p w14:paraId="5F42C2A7" w14:textId="77777777" w:rsidR="00530CA1" w:rsidRPr="00391C64" w:rsidRDefault="00530CA1" w:rsidP="00530CA1">
            <w:pPr>
              <w:spacing w:after="0" w:line="240" w:lineRule="auto"/>
              <w:jc w:val="center"/>
              <w:rPr>
                <w:rFonts w:ascii="Calibri" w:eastAsia="Times New Roman" w:hAnsi="Calibri" w:cs="Arial"/>
                <w:color w:val="000000"/>
                <w:sz w:val="16"/>
                <w:szCs w:val="16"/>
                <w:lang w:eastAsia="en-GB"/>
              </w:rPr>
            </w:pPr>
            <w:r w:rsidRPr="00391C64">
              <w:rPr>
                <w:rFonts w:ascii="Calibri" w:eastAsia="Times New Roman" w:hAnsi="Calibri" w:cs="Arial"/>
                <w:color w:val="000000"/>
                <w:sz w:val="16"/>
                <w:szCs w:val="16"/>
                <w:lang w:eastAsia="en-GB"/>
              </w:rPr>
              <w:t>21</w:t>
            </w:r>
          </w:p>
        </w:tc>
        <w:tc>
          <w:tcPr>
            <w:tcW w:w="1566" w:type="pct"/>
            <w:shd w:val="clear" w:color="auto" w:fill="auto"/>
            <w:noWrap/>
            <w:vAlign w:val="center"/>
            <w:hideMark/>
          </w:tcPr>
          <w:p w14:paraId="1F326932" w14:textId="77777777" w:rsidR="00530CA1" w:rsidRPr="00391C64" w:rsidRDefault="00530CA1" w:rsidP="00530CA1">
            <w:pPr>
              <w:spacing w:after="0" w:line="240" w:lineRule="auto"/>
              <w:jc w:val="center"/>
              <w:rPr>
                <w:rFonts w:ascii="Calibri" w:eastAsia="Times New Roman" w:hAnsi="Calibri" w:cs="Arial"/>
                <w:color w:val="000000"/>
                <w:sz w:val="16"/>
                <w:szCs w:val="16"/>
                <w:lang w:eastAsia="en-GB"/>
              </w:rPr>
            </w:pPr>
            <w:r w:rsidRPr="00391C64">
              <w:rPr>
                <w:rFonts w:ascii="Calibri" w:eastAsia="Times New Roman" w:hAnsi="Calibri" w:cs="Arial"/>
                <w:color w:val="000000"/>
                <w:sz w:val="16"/>
                <w:szCs w:val="16"/>
                <w:lang w:eastAsia="en-GB"/>
              </w:rPr>
              <w:t>4.1</w:t>
            </w:r>
          </w:p>
        </w:tc>
      </w:tr>
      <w:tr w:rsidR="00530CA1" w:rsidRPr="007805DB" w14:paraId="1C5EE891" w14:textId="77777777" w:rsidTr="00391C64">
        <w:trPr>
          <w:trHeight w:val="300"/>
        </w:trPr>
        <w:tc>
          <w:tcPr>
            <w:tcW w:w="1884" w:type="pct"/>
            <w:shd w:val="clear" w:color="auto" w:fill="auto"/>
            <w:noWrap/>
            <w:vAlign w:val="center"/>
            <w:hideMark/>
          </w:tcPr>
          <w:p w14:paraId="0016A985" w14:textId="77777777" w:rsidR="00530CA1" w:rsidRPr="00391C64" w:rsidRDefault="00530CA1" w:rsidP="00530CA1">
            <w:pPr>
              <w:spacing w:after="0" w:line="240" w:lineRule="auto"/>
              <w:jc w:val="center"/>
              <w:rPr>
                <w:rFonts w:ascii="Calibri" w:eastAsia="Times New Roman" w:hAnsi="Calibri" w:cs="Arial"/>
                <w:bCs/>
                <w:color w:val="000000"/>
                <w:sz w:val="16"/>
                <w:szCs w:val="16"/>
                <w:lang w:eastAsia="en-GB"/>
              </w:rPr>
            </w:pPr>
            <w:r w:rsidRPr="00391C64">
              <w:rPr>
                <w:rFonts w:ascii="Calibri" w:eastAsia="Times New Roman" w:hAnsi="Calibri" w:cs="Arial"/>
                <w:bCs/>
                <w:color w:val="000000"/>
                <w:sz w:val="16"/>
                <w:szCs w:val="16"/>
                <w:lang w:eastAsia="en-GB"/>
              </w:rPr>
              <w:t>South Cambridgeshire</w:t>
            </w:r>
          </w:p>
        </w:tc>
        <w:tc>
          <w:tcPr>
            <w:tcW w:w="1550" w:type="pct"/>
            <w:shd w:val="clear" w:color="auto" w:fill="auto"/>
            <w:noWrap/>
            <w:vAlign w:val="center"/>
            <w:hideMark/>
          </w:tcPr>
          <w:p w14:paraId="0071F7F6" w14:textId="77777777" w:rsidR="00530CA1" w:rsidRPr="00391C64" w:rsidRDefault="00530CA1" w:rsidP="00530CA1">
            <w:pPr>
              <w:spacing w:after="0" w:line="240" w:lineRule="auto"/>
              <w:jc w:val="center"/>
              <w:rPr>
                <w:rFonts w:ascii="Calibri" w:eastAsia="Times New Roman" w:hAnsi="Calibri" w:cs="Arial"/>
                <w:color w:val="000000"/>
                <w:sz w:val="16"/>
                <w:szCs w:val="16"/>
                <w:lang w:eastAsia="en-GB"/>
              </w:rPr>
            </w:pPr>
            <w:r w:rsidRPr="00391C64">
              <w:rPr>
                <w:rFonts w:ascii="Calibri" w:eastAsia="Times New Roman" w:hAnsi="Calibri" w:cs="Arial"/>
                <w:color w:val="000000"/>
                <w:sz w:val="16"/>
                <w:szCs w:val="16"/>
                <w:lang w:eastAsia="en-GB"/>
              </w:rPr>
              <w:t>5</w:t>
            </w:r>
          </w:p>
        </w:tc>
        <w:tc>
          <w:tcPr>
            <w:tcW w:w="1566" w:type="pct"/>
            <w:shd w:val="clear" w:color="auto" w:fill="auto"/>
            <w:noWrap/>
            <w:vAlign w:val="center"/>
            <w:hideMark/>
          </w:tcPr>
          <w:p w14:paraId="2F424507" w14:textId="77777777" w:rsidR="00530CA1" w:rsidRPr="00391C64" w:rsidRDefault="00530CA1" w:rsidP="00530CA1">
            <w:pPr>
              <w:spacing w:after="0" w:line="240" w:lineRule="auto"/>
              <w:jc w:val="center"/>
              <w:rPr>
                <w:rFonts w:ascii="Calibri" w:eastAsia="Times New Roman" w:hAnsi="Calibri" w:cs="Arial"/>
                <w:color w:val="000000"/>
                <w:sz w:val="16"/>
                <w:szCs w:val="16"/>
                <w:lang w:eastAsia="en-GB"/>
              </w:rPr>
            </w:pPr>
            <w:r w:rsidRPr="00391C64">
              <w:rPr>
                <w:rFonts w:ascii="Calibri" w:eastAsia="Times New Roman" w:hAnsi="Calibri" w:cs="Arial"/>
                <w:color w:val="000000"/>
                <w:sz w:val="16"/>
                <w:szCs w:val="16"/>
                <w:lang w:eastAsia="en-GB"/>
              </w:rPr>
              <w:t>1.1</w:t>
            </w:r>
          </w:p>
        </w:tc>
      </w:tr>
      <w:tr w:rsidR="00391C64" w:rsidRPr="007805DB" w14:paraId="10C55895" w14:textId="77777777" w:rsidTr="00391C64">
        <w:trPr>
          <w:trHeight w:val="300"/>
        </w:trPr>
        <w:tc>
          <w:tcPr>
            <w:tcW w:w="1884" w:type="pct"/>
            <w:shd w:val="clear" w:color="auto" w:fill="auto"/>
            <w:noWrap/>
            <w:vAlign w:val="center"/>
          </w:tcPr>
          <w:p w14:paraId="000CC81A" w14:textId="77777777" w:rsidR="00391C64" w:rsidRPr="00391C64" w:rsidRDefault="00391C64" w:rsidP="00391C64">
            <w:pPr>
              <w:spacing w:after="0" w:line="240" w:lineRule="auto"/>
              <w:jc w:val="center"/>
              <w:rPr>
                <w:rFonts w:ascii="Calibri" w:eastAsia="Times New Roman" w:hAnsi="Calibri" w:cs="Arial"/>
                <w:bCs/>
                <w:color w:val="000000"/>
                <w:sz w:val="16"/>
                <w:szCs w:val="16"/>
                <w:lang w:eastAsia="en-GB"/>
              </w:rPr>
            </w:pPr>
            <w:r w:rsidRPr="00391C64">
              <w:rPr>
                <w:rFonts w:ascii="Calibri" w:eastAsia="Times New Roman" w:hAnsi="Calibri" w:cs="Arial"/>
                <w:bCs/>
                <w:color w:val="000000"/>
                <w:sz w:val="16"/>
                <w:szCs w:val="16"/>
                <w:lang w:eastAsia="en-GB"/>
              </w:rPr>
              <w:t>East</w:t>
            </w:r>
            <w:r>
              <w:rPr>
                <w:rFonts w:ascii="Calibri" w:eastAsia="Times New Roman" w:hAnsi="Calibri" w:cs="Arial"/>
                <w:bCs/>
                <w:color w:val="000000"/>
                <w:sz w:val="16"/>
                <w:szCs w:val="16"/>
                <w:lang w:eastAsia="en-GB"/>
              </w:rPr>
              <w:t xml:space="preserve">  of England</w:t>
            </w:r>
          </w:p>
        </w:tc>
        <w:tc>
          <w:tcPr>
            <w:tcW w:w="1550" w:type="pct"/>
            <w:shd w:val="clear" w:color="auto" w:fill="auto"/>
            <w:noWrap/>
            <w:vAlign w:val="center"/>
          </w:tcPr>
          <w:p w14:paraId="056538DF" w14:textId="77777777" w:rsidR="00391C64" w:rsidRPr="00391C64" w:rsidRDefault="00391C64" w:rsidP="00391C64">
            <w:pPr>
              <w:spacing w:after="0" w:line="240" w:lineRule="auto"/>
              <w:jc w:val="center"/>
              <w:rPr>
                <w:rFonts w:ascii="Calibri" w:eastAsia="Times New Roman" w:hAnsi="Calibri" w:cs="Arial"/>
                <w:color w:val="000000"/>
                <w:sz w:val="16"/>
                <w:szCs w:val="16"/>
                <w:lang w:eastAsia="en-GB"/>
              </w:rPr>
            </w:pPr>
            <w:r w:rsidRPr="00391C64">
              <w:rPr>
                <w:rFonts w:ascii="Calibri" w:eastAsia="Times New Roman" w:hAnsi="Calibri" w:cs="Arial"/>
                <w:color w:val="000000"/>
                <w:sz w:val="16"/>
                <w:szCs w:val="16"/>
                <w:lang w:eastAsia="en-GB"/>
              </w:rPr>
              <w:t>605</w:t>
            </w:r>
          </w:p>
        </w:tc>
        <w:tc>
          <w:tcPr>
            <w:tcW w:w="1566" w:type="pct"/>
            <w:shd w:val="clear" w:color="auto" w:fill="auto"/>
            <w:noWrap/>
            <w:vAlign w:val="center"/>
          </w:tcPr>
          <w:p w14:paraId="17436D50" w14:textId="77777777" w:rsidR="00391C64" w:rsidRPr="00391C64" w:rsidRDefault="00391C64" w:rsidP="00391C64">
            <w:pPr>
              <w:spacing w:after="0" w:line="240" w:lineRule="auto"/>
              <w:jc w:val="center"/>
              <w:rPr>
                <w:rFonts w:ascii="Calibri" w:eastAsia="Times New Roman" w:hAnsi="Calibri" w:cs="Arial"/>
                <w:color w:val="000000"/>
                <w:sz w:val="16"/>
                <w:szCs w:val="16"/>
                <w:lang w:eastAsia="en-GB"/>
              </w:rPr>
            </w:pPr>
            <w:r w:rsidRPr="00391C64">
              <w:rPr>
                <w:rFonts w:ascii="Calibri" w:eastAsia="Times New Roman" w:hAnsi="Calibri" w:cs="Arial"/>
                <w:color w:val="000000"/>
                <w:sz w:val="16"/>
                <w:szCs w:val="16"/>
                <w:lang w:eastAsia="en-GB"/>
              </w:rPr>
              <w:t>3.4</w:t>
            </w:r>
          </w:p>
        </w:tc>
      </w:tr>
      <w:tr w:rsidR="00391C64" w:rsidRPr="007805DB" w14:paraId="0AE05988" w14:textId="77777777" w:rsidTr="00391C64">
        <w:trPr>
          <w:trHeight w:val="300"/>
        </w:trPr>
        <w:tc>
          <w:tcPr>
            <w:tcW w:w="1884" w:type="pct"/>
            <w:shd w:val="clear" w:color="auto" w:fill="auto"/>
            <w:noWrap/>
            <w:vAlign w:val="center"/>
          </w:tcPr>
          <w:p w14:paraId="7DE412D7" w14:textId="77777777" w:rsidR="00391C64" w:rsidRPr="00391C64" w:rsidRDefault="00391C64" w:rsidP="00391C64">
            <w:pPr>
              <w:spacing w:after="0" w:line="240" w:lineRule="auto"/>
              <w:jc w:val="center"/>
              <w:rPr>
                <w:rFonts w:ascii="Calibri" w:eastAsia="Times New Roman" w:hAnsi="Calibri" w:cs="Arial"/>
                <w:bCs/>
                <w:color w:val="000000"/>
                <w:sz w:val="16"/>
                <w:szCs w:val="16"/>
                <w:lang w:eastAsia="en-GB"/>
              </w:rPr>
            </w:pPr>
            <w:r w:rsidRPr="00391C64">
              <w:rPr>
                <w:rFonts w:ascii="Calibri" w:eastAsia="Times New Roman" w:hAnsi="Calibri" w:cs="Arial"/>
                <w:bCs/>
                <w:color w:val="000000"/>
                <w:sz w:val="16"/>
                <w:szCs w:val="16"/>
                <w:lang w:eastAsia="en-GB"/>
              </w:rPr>
              <w:t>England</w:t>
            </w:r>
          </w:p>
        </w:tc>
        <w:tc>
          <w:tcPr>
            <w:tcW w:w="1550" w:type="pct"/>
            <w:shd w:val="clear" w:color="auto" w:fill="auto"/>
            <w:noWrap/>
            <w:vAlign w:val="center"/>
          </w:tcPr>
          <w:p w14:paraId="31B3B5C7" w14:textId="77777777" w:rsidR="00391C64" w:rsidRPr="00391C64" w:rsidRDefault="00391C64" w:rsidP="00391C64">
            <w:pPr>
              <w:spacing w:after="0" w:line="240" w:lineRule="auto"/>
              <w:jc w:val="center"/>
              <w:rPr>
                <w:rFonts w:ascii="Calibri" w:eastAsia="Times New Roman" w:hAnsi="Calibri" w:cs="Arial"/>
                <w:color w:val="000000"/>
                <w:sz w:val="16"/>
                <w:szCs w:val="16"/>
                <w:lang w:eastAsia="en-GB"/>
              </w:rPr>
            </w:pPr>
            <w:r w:rsidRPr="00391C64">
              <w:rPr>
                <w:rFonts w:ascii="Calibri" w:eastAsia="Times New Roman" w:hAnsi="Calibri" w:cs="Arial"/>
                <w:color w:val="000000"/>
                <w:sz w:val="16"/>
                <w:szCs w:val="16"/>
                <w:lang w:eastAsia="en-GB"/>
              </w:rPr>
              <w:t>6,232</w:t>
            </w:r>
          </w:p>
        </w:tc>
        <w:tc>
          <w:tcPr>
            <w:tcW w:w="1566" w:type="pct"/>
            <w:shd w:val="clear" w:color="auto" w:fill="auto"/>
            <w:noWrap/>
            <w:vAlign w:val="center"/>
          </w:tcPr>
          <w:p w14:paraId="56516018" w14:textId="77777777" w:rsidR="00391C64" w:rsidRPr="00391C64" w:rsidRDefault="00391C64" w:rsidP="00391C64">
            <w:pPr>
              <w:spacing w:after="0" w:line="240" w:lineRule="auto"/>
              <w:jc w:val="center"/>
              <w:rPr>
                <w:rFonts w:ascii="Calibri" w:eastAsia="Times New Roman" w:hAnsi="Calibri" w:cs="Arial"/>
                <w:color w:val="000000"/>
                <w:sz w:val="16"/>
                <w:szCs w:val="16"/>
                <w:lang w:eastAsia="en-GB"/>
              </w:rPr>
            </w:pPr>
            <w:r w:rsidRPr="00391C64">
              <w:rPr>
                <w:rFonts w:ascii="Calibri" w:eastAsia="Times New Roman" w:hAnsi="Calibri" w:cs="Arial"/>
                <w:color w:val="000000"/>
                <w:sz w:val="16"/>
                <w:szCs w:val="16"/>
                <w:lang w:eastAsia="en-GB"/>
              </w:rPr>
              <w:t>3.9</w:t>
            </w:r>
          </w:p>
        </w:tc>
      </w:tr>
    </w:tbl>
    <w:p w14:paraId="5BD75D98" w14:textId="77777777" w:rsidR="002E5EEA" w:rsidRDefault="00391C64" w:rsidP="00637534">
      <w:pPr>
        <w:rPr>
          <w:b/>
          <w:noProof/>
          <w:sz w:val="16"/>
          <w:szCs w:val="16"/>
          <w:lang w:eastAsia="en-GB"/>
        </w:rPr>
      </w:pPr>
      <w:r w:rsidRPr="00391C64">
        <w:rPr>
          <w:b/>
          <w:noProof/>
          <w:sz w:val="16"/>
          <w:szCs w:val="16"/>
          <w:lang w:eastAsia="en-GB"/>
        </w:rPr>
        <w:t>Office for National Statistics Deaths related to drug poisoning in England and Wales 2001-2015</w:t>
      </w:r>
    </w:p>
    <w:p w14:paraId="702E69FB" w14:textId="77777777" w:rsidR="00864ADE" w:rsidRDefault="00864ADE" w:rsidP="00637534">
      <w:pPr>
        <w:rPr>
          <w:b/>
          <w:noProof/>
          <w:sz w:val="16"/>
          <w:szCs w:val="16"/>
          <w:lang w:eastAsia="en-GB"/>
        </w:rPr>
      </w:pPr>
      <w:r>
        <w:rPr>
          <w:b/>
          <w:noProof/>
          <w:sz w:val="16"/>
          <w:szCs w:val="16"/>
          <w:lang w:eastAsia="en-GB"/>
        </w:rPr>
        <w:t>*Value redacted due to low numbers</w:t>
      </w:r>
    </w:p>
    <w:p w14:paraId="3FA4B340" w14:textId="77777777" w:rsidR="00391C64" w:rsidRDefault="00126A16" w:rsidP="00637534">
      <w:r>
        <w:t>The crude rate of drug related deaths in Peterborough for 2013-15 is 31, which equates to a crude rate of 5.3/100,000. This is higher than the average for Cambridgeshire (3.2/100,000), the East of England (3.4/100,000) and England (3.9/100,000).</w:t>
      </w:r>
    </w:p>
    <w:p w14:paraId="2C7D7BD6" w14:textId="77777777" w:rsidR="005F1834" w:rsidRDefault="005F1834" w:rsidP="00637534"/>
    <w:p w14:paraId="6504958F" w14:textId="77777777" w:rsidR="005F1834" w:rsidRDefault="005F1834" w:rsidP="00637534"/>
    <w:p w14:paraId="7BEA8076" w14:textId="77777777" w:rsidR="005F1834" w:rsidRPr="00126A16" w:rsidRDefault="005F1834" w:rsidP="00637534"/>
    <w:p w14:paraId="6E4F362F" w14:textId="40BEBB29" w:rsidR="008941B3" w:rsidRPr="002603A1" w:rsidRDefault="00AD7CC3" w:rsidP="003C178B">
      <w:pPr>
        <w:pStyle w:val="Heading3"/>
      </w:pPr>
      <w:bookmarkStart w:id="10" w:name="_Toc491418964"/>
      <w:r>
        <w:lastRenderedPageBreak/>
        <w:t xml:space="preserve">6.4 </w:t>
      </w:r>
      <w:r w:rsidR="003C178B" w:rsidRPr="002603A1">
        <w:t>Sexual Health</w:t>
      </w:r>
      <w:bookmarkEnd w:id="10"/>
    </w:p>
    <w:p w14:paraId="6FDEAB12" w14:textId="77777777" w:rsidR="001100C6" w:rsidRPr="002603A1" w:rsidRDefault="001100C6"/>
    <w:p w14:paraId="4C55D76F" w14:textId="51ED5D08" w:rsidR="003C178B" w:rsidRPr="002603A1" w:rsidRDefault="004F301E">
      <w:pPr>
        <w:rPr>
          <w:b/>
        </w:rPr>
      </w:pPr>
      <w:r>
        <w:rPr>
          <w:b/>
        </w:rPr>
        <w:t>Figure 3</w:t>
      </w:r>
      <w:r w:rsidR="009D37F3">
        <w:rPr>
          <w:b/>
        </w:rPr>
        <w:t>7</w:t>
      </w:r>
      <w:r w:rsidR="003C178B" w:rsidRPr="002603A1">
        <w:rPr>
          <w:b/>
        </w:rPr>
        <w:t>: Key Sexual Health Indicators, Peterborough</w:t>
      </w:r>
    </w:p>
    <w:tbl>
      <w:tblPr>
        <w:tblW w:w="5000" w:type="pct"/>
        <w:tblLayout w:type="fixed"/>
        <w:tblLook w:val="04A0" w:firstRow="1" w:lastRow="0" w:firstColumn="1" w:lastColumn="0" w:noHBand="0" w:noVBand="1"/>
      </w:tblPr>
      <w:tblGrid>
        <w:gridCol w:w="1912"/>
        <w:gridCol w:w="657"/>
        <w:gridCol w:w="954"/>
        <w:gridCol w:w="738"/>
        <w:gridCol w:w="1803"/>
        <w:gridCol w:w="1302"/>
        <w:gridCol w:w="1650"/>
      </w:tblGrid>
      <w:tr w:rsidR="00866857" w:rsidRPr="00866857" w14:paraId="4CADE279" w14:textId="77777777" w:rsidTr="00D21DEF">
        <w:trPr>
          <w:trHeight w:val="300"/>
        </w:trPr>
        <w:tc>
          <w:tcPr>
            <w:tcW w:w="1060" w:type="pct"/>
            <w:tcBorders>
              <w:top w:val="single" w:sz="4" w:space="0" w:color="auto"/>
              <w:left w:val="single" w:sz="4" w:space="0" w:color="auto"/>
              <w:bottom w:val="single" w:sz="4" w:space="0" w:color="auto"/>
              <w:right w:val="single" w:sz="4" w:space="0" w:color="auto"/>
            </w:tcBorders>
            <w:shd w:val="clear" w:color="000000" w:fill="D9E1F2"/>
            <w:vAlign w:val="center"/>
            <w:hideMark/>
          </w:tcPr>
          <w:p w14:paraId="1436ADF2" w14:textId="77777777" w:rsidR="00866857" w:rsidRPr="00866857" w:rsidRDefault="00866857" w:rsidP="00866857">
            <w:pPr>
              <w:spacing w:after="0" w:line="240" w:lineRule="auto"/>
              <w:jc w:val="center"/>
              <w:rPr>
                <w:rFonts w:ascii="Calibri" w:eastAsia="Times New Roman" w:hAnsi="Calibri" w:cs="Times New Roman"/>
                <w:b/>
                <w:bCs/>
                <w:color w:val="000000"/>
                <w:sz w:val="16"/>
                <w:szCs w:val="16"/>
                <w:lang w:eastAsia="en-GB"/>
              </w:rPr>
            </w:pPr>
            <w:r w:rsidRPr="00866857">
              <w:rPr>
                <w:rFonts w:ascii="Calibri" w:eastAsia="Times New Roman" w:hAnsi="Calibri" w:cs="Times New Roman"/>
                <w:b/>
                <w:bCs/>
                <w:color w:val="000000"/>
                <w:sz w:val="16"/>
                <w:szCs w:val="16"/>
                <w:lang w:eastAsia="en-GB"/>
              </w:rPr>
              <w:t>Indicator</w:t>
            </w:r>
          </w:p>
        </w:tc>
        <w:tc>
          <w:tcPr>
            <w:tcW w:w="364" w:type="pct"/>
            <w:tcBorders>
              <w:top w:val="single" w:sz="4" w:space="0" w:color="auto"/>
              <w:left w:val="nil"/>
              <w:bottom w:val="single" w:sz="4" w:space="0" w:color="auto"/>
              <w:right w:val="single" w:sz="4" w:space="0" w:color="auto"/>
            </w:tcBorders>
            <w:shd w:val="clear" w:color="000000" w:fill="D9E1F2"/>
            <w:noWrap/>
            <w:vAlign w:val="center"/>
            <w:hideMark/>
          </w:tcPr>
          <w:p w14:paraId="10BBD09E" w14:textId="77777777" w:rsidR="00866857" w:rsidRPr="00866857" w:rsidRDefault="00866857" w:rsidP="00866857">
            <w:pPr>
              <w:spacing w:after="0" w:line="240" w:lineRule="auto"/>
              <w:jc w:val="center"/>
              <w:rPr>
                <w:rFonts w:ascii="Calibri" w:eastAsia="Times New Roman" w:hAnsi="Calibri" w:cs="Times New Roman"/>
                <w:b/>
                <w:bCs/>
                <w:color w:val="000000"/>
                <w:sz w:val="16"/>
                <w:szCs w:val="16"/>
                <w:lang w:eastAsia="en-GB"/>
              </w:rPr>
            </w:pPr>
            <w:r w:rsidRPr="00866857">
              <w:rPr>
                <w:rFonts w:ascii="Calibri" w:eastAsia="Times New Roman" w:hAnsi="Calibri" w:cs="Times New Roman"/>
                <w:b/>
                <w:bCs/>
                <w:color w:val="000000"/>
                <w:sz w:val="16"/>
                <w:szCs w:val="16"/>
                <w:lang w:eastAsia="en-GB"/>
              </w:rPr>
              <w:t>Time Period</w:t>
            </w:r>
          </w:p>
        </w:tc>
        <w:tc>
          <w:tcPr>
            <w:tcW w:w="529" w:type="pct"/>
            <w:tcBorders>
              <w:top w:val="single" w:sz="4" w:space="0" w:color="auto"/>
              <w:left w:val="nil"/>
              <w:bottom w:val="single" w:sz="4" w:space="0" w:color="auto"/>
              <w:right w:val="single" w:sz="4" w:space="0" w:color="auto"/>
            </w:tcBorders>
            <w:shd w:val="clear" w:color="000000" w:fill="D9E1F2"/>
            <w:noWrap/>
            <w:vAlign w:val="center"/>
            <w:hideMark/>
          </w:tcPr>
          <w:p w14:paraId="103EFD9D" w14:textId="77777777" w:rsidR="00866857" w:rsidRPr="00866857" w:rsidRDefault="00866857" w:rsidP="00866857">
            <w:pPr>
              <w:spacing w:after="0" w:line="240" w:lineRule="auto"/>
              <w:jc w:val="center"/>
              <w:rPr>
                <w:rFonts w:ascii="Calibri" w:eastAsia="Times New Roman" w:hAnsi="Calibri" w:cs="Times New Roman"/>
                <w:b/>
                <w:bCs/>
                <w:color w:val="000000"/>
                <w:sz w:val="16"/>
                <w:szCs w:val="16"/>
                <w:lang w:eastAsia="en-GB"/>
              </w:rPr>
            </w:pPr>
            <w:r w:rsidRPr="00866857">
              <w:rPr>
                <w:rFonts w:ascii="Calibri" w:eastAsia="Times New Roman" w:hAnsi="Calibri" w:cs="Times New Roman"/>
                <w:b/>
                <w:bCs/>
                <w:color w:val="000000"/>
                <w:sz w:val="16"/>
                <w:szCs w:val="16"/>
                <w:lang w:eastAsia="en-GB"/>
              </w:rPr>
              <w:t>Peterborough Value</w:t>
            </w:r>
          </w:p>
        </w:tc>
        <w:tc>
          <w:tcPr>
            <w:tcW w:w="409" w:type="pct"/>
            <w:tcBorders>
              <w:top w:val="single" w:sz="4" w:space="0" w:color="auto"/>
              <w:left w:val="nil"/>
              <w:bottom w:val="single" w:sz="4" w:space="0" w:color="auto"/>
              <w:right w:val="single" w:sz="4" w:space="0" w:color="auto"/>
            </w:tcBorders>
            <w:shd w:val="clear" w:color="000000" w:fill="D9E1F2"/>
            <w:noWrap/>
            <w:vAlign w:val="center"/>
            <w:hideMark/>
          </w:tcPr>
          <w:p w14:paraId="5B943D0F" w14:textId="77777777" w:rsidR="00866857" w:rsidRPr="00866857" w:rsidRDefault="00866857" w:rsidP="00866857">
            <w:pPr>
              <w:spacing w:after="0" w:line="240" w:lineRule="auto"/>
              <w:jc w:val="center"/>
              <w:rPr>
                <w:rFonts w:ascii="Calibri" w:eastAsia="Times New Roman" w:hAnsi="Calibri" w:cs="Times New Roman"/>
                <w:b/>
                <w:bCs/>
                <w:color w:val="000000"/>
                <w:sz w:val="16"/>
                <w:szCs w:val="16"/>
                <w:lang w:eastAsia="en-GB"/>
              </w:rPr>
            </w:pPr>
            <w:r w:rsidRPr="00866857">
              <w:rPr>
                <w:rFonts w:ascii="Calibri" w:eastAsia="Times New Roman" w:hAnsi="Calibri" w:cs="Times New Roman"/>
                <w:b/>
                <w:bCs/>
                <w:color w:val="000000"/>
                <w:sz w:val="16"/>
                <w:szCs w:val="16"/>
                <w:lang w:eastAsia="en-GB"/>
              </w:rPr>
              <w:t>England Value</w:t>
            </w:r>
          </w:p>
        </w:tc>
        <w:tc>
          <w:tcPr>
            <w:tcW w:w="1000" w:type="pct"/>
            <w:tcBorders>
              <w:top w:val="single" w:sz="4" w:space="0" w:color="auto"/>
              <w:left w:val="nil"/>
              <w:bottom w:val="single" w:sz="4" w:space="0" w:color="auto"/>
              <w:right w:val="single" w:sz="4" w:space="0" w:color="auto"/>
            </w:tcBorders>
            <w:shd w:val="clear" w:color="000000" w:fill="D9E1F2"/>
            <w:noWrap/>
            <w:vAlign w:val="center"/>
            <w:hideMark/>
          </w:tcPr>
          <w:p w14:paraId="60F75E29" w14:textId="77777777" w:rsidR="00866857" w:rsidRPr="00866857" w:rsidRDefault="00866857" w:rsidP="00866857">
            <w:pPr>
              <w:spacing w:after="0" w:line="240" w:lineRule="auto"/>
              <w:jc w:val="center"/>
              <w:rPr>
                <w:rFonts w:ascii="Calibri" w:eastAsia="Times New Roman" w:hAnsi="Calibri" w:cs="Times New Roman"/>
                <w:b/>
                <w:bCs/>
                <w:color w:val="000000"/>
                <w:sz w:val="16"/>
                <w:szCs w:val="16"/>
                <w:lang w:eastAsia="en-GB"/>
              </w:rPr>
            </w:pPr>
            <w:r w:rsidRPr="00866857">
              <w:rPr>
                <w:rFonts w:ascii="Calibri" w:eastAsia="Times New Roman" w:hAnsi="Calibri" w:cs="Times New Roman"/>
                <w:b/>
                <w:bCs/>
                <w:color w:val="000000"/>
                <w:sz w:val="16"/>
                <w:szCs w:val="16"/>
                <w:lang w:eastAsia="en-GB"/>
              </w:rPr>
              <w:t>Peterborough Status</w:t>
            </w:r>
          </w:p>
        </w:tc>
        <w:tc>
          <w:tcPr>
            <w:tcW w:w="722" w:type="pct"/>
            <w:tcBorders>
              <w:top w:val="single" w:sz="4" w:space="0" w:color="auto"/>
              <w:left w:val="nil"/>
              <w:bottom w:val="single" w:sz="4" w:space="0" w:color="auto"/>
              <w:right w:val="single" w:sz="4" w:space="0" w:color="auto"/>
            </w:tcBorders>
            <w:shd w:val="clear" w:color="000000" w:fill="D9E1F2"/>
            <w:noWrap/>
            <w:vAlign w:val="center"/>
            <w:hideMark/>
          </w:tcPr>
          <w:p w14:paraId="0CE43273" w14:textId="77777777" w:rsidR="00866857" w:rsidRPr="00866857" w:rsidRDefault="00866857" w:rsidP="00866857">
            <w:pPr>
              <w:spacing w:after="0" w:line="240" w:lineRule="auto"/>
              <w:jc w:val="center"/>
              <w:rPr>
                <w:rFonts w:ascii="Calibri" w:eastAsia="Times New Roman" w:hAnsi="Calibri" w:cs="Times New Roman"/>
                <w:b/>
                <w:bCs/>
                <w:color w:val="000000"/>
                <w:sz w:val="16"/>
                <w:szCs w:val="16"/>
                <w:lang w:eastAsia="en-GB"/>
              </w:rPr>
            </w:pPr>
            <w:r w:rsidRPr="00866857">
              <w:rPr>
                <w:rFonts w:ascii="Calibri" w:eastAsia="Times New Roman" w:hAnsi="Calibri" w:cs="Times New Roman"/>
                <w:b/>
                <w:bCs/>
                <w:color w:val="000000"/>
                <w:sz w:val="16"/>
                <w:szCs w:val="16"/>
                <w:lang w:eastAsia="en-GB"/>
              </w:rPr>
              <w:t>Peterborough Trend</w:t>
            </w:r>
          </w:p>
        </w:tc>
        <w:tc>
          <w:tcPr>
            <w:tcW w:w="915" w:type="pct"/>
            <w:tcBorders>
              <w:top w:val="single" w:sz="4" w:space="0" w:color="auto"/>
              <w:left w:val="nil"/>
              <w:bottom w:val="single" w:sz="4" w:space="0" w:color="auto"/>
              <w:right w:val="single" w:sz="4" w:space="0" w:color="auto"/>
            </w:tcBorders>
            <w:shd w:val="clear" w:color="000000" w:fill="D9E1F2"/>
            <w:noWrap/>
            <w:vAlign w:val="center"/>
            <w:hideMark/>
          </w:tcPr>
          <w:p w14:paraId="29701A4E" w14:textId="77777777" w:rsidR="00866857" w:rsidRPr="00866857" w:rsidRDefault="00866857" w:rsidP="00866857">
            <w:pPr>
              <w:spacing w:after="0" w:line="240" w:lineRule="auto"/>
              <w:jc w:val="center"/>
              <w:rPr>
                <w:rFonts w:ascii="Calibri" w:eastAsia="Times New Roman" w:hAnsi="Calibri" w:cs="Times New Roman"/>
                <w:b/>
                <w:bCs/>
                <w:color w:val="000000"/>
                <w:sz w:val="16"/>
                <w:szCs w:val="16"/>
                <w:lang w:eastAsia="en-GB"/>
              </w:rPr>
            </w:pPr>
            <w:r w:rsidRPr="00866857">
              <w:rPr>
                <w:rFonts w:ascii="Calibri" w:eastAsia="Times New Roman" w:hAnsi="Calibri" w:cs="Times New Roman"/>
                <w:b/>
                <w:bCs/>
                <w:color w:val="000000"/>
                <w:sz w:val="16"/>
                <w:szCs w:val="16"/>
                <w:lang w:eastAsia="en-GB"/>
              </w:rPr>
              <w:t>Peterborough CIPFA Ranking (1=Best, 11=Worst)</w:t>
            </w:r>
          </w:p>
        </w:tc>
      </w:tr>
      <w:tr w:rsidR="00866857" w:rsidRPr="00866857" w14:paraId="6E6F2FE2" w14:textId="77777777" w:rsidTr="00D21DEF">
        <w:trPr>
          <w:trHeight w:val="300"/>
        </w:trPr>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45D62861"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Chlamydia proportion aged 15-24 screened, %</w:t>
            </w:r>
          </w:p>
        </w:tc>
        <w:tc>
          <w:tcPr>
            <w:tcW w:w="364" w:type="pct"/>
            <w:tcBorders>
              <w:top w:val="nil"/>
              <w:left w:val="nil"/>
              <w:bottom w:val="single" w:sz="4" w:space="0" w:color="auto"/>
              <w:right w:val="single" w:sz="4" w:space="0" w:color="auto"/>
            </w:tcBorders>
            <w:shd w:val="clear" w:color="auto" w:fill="auto"/>
            <w:noWrap/>
            <w:vAlign w:val="center"/>
            <w:hideMark/>
          </w:tcPr>
          <w:p w14:paraId="43D7E4B5"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2016</w:t>
            </w:r>
          </w:p>
        </w:tc>
        <w:tc>
          <w:tcPr>
            <w:tcW w:w="529" w:type="pct"/>
            <w:tcBorders>
              <w:top w:val="nil"/>
              <w:left w:val="nil"/>
              <w:bottom w:val="single" w:sz="4" w:space="0" w:color="auto"/>
              <w:right w:val="single" w:sz="4" w:space="0" w:color="auto"/>
            </w:tcBorders>
            <w:shd w:val="clear" w:color="auto" w:fill="auto"/>
            <w:noWrap/>
            <w:vAlign w:val="center"/>
            <w:hideMark/>
          </w:tcPr>
          <w:p w14:paraId="4C6DDAEE"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25</w:t>
            </w:r>
          </w:p>
        </w:tc>
        <w:tc>
          <w:tcPr>
            <w:tcW w:w="409" w:type="pct"/>
            <w:tcBorders>
              <w:top w:val="nil"/>
              <w:left w:val="nil"/>
              <w:bottom w:val="single" w:sz="4" w:space="0" w:color="auto"/>
              <w:right w:val="single" w:sz="4" w:space="0" w:color="auto"/>
            </w:tcBorders>
            <w:shd w:val="clear" w:color="auto" w:fill="auto"/>
            <w:noWrap/>
            <w:vAlign w:val="center"/>
            <w:hideMark/>
          </w:tcPr>
          <w:p w14:paraId="2D74BADF"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20.7</w:t>
            </w:r>
          </w:p>
        </w:tc>
        <w:tc>
          <w:tcPr>
            <w:tcW w:w="1000" w:type="pct"/>
            <w:tcBorders>
              <w:top w:val="nil"/>
              <w:left w:val="nil"/>
              <w:bottom w:val="single" w:sz="4" w:space="0" w:color="auto"/>
              <w:right w:val="single" w:sz="4" w:space="0" w:color="auto"/>
            </w:tcBorders>
            <w:shd w:val="clear" w:color="000000" w:fill="C6EFCE"/>
            <w:noWrap/>
            <w:vAlign w:val="center"/>
            <w:hideMark/>
          </w:tcPr>
          <w:p w14:paraId="7231D1C1" w14:textId="77777777" w:rsidR="00866857" w:rsidRPr="00866857" w:rsidRDefault="00866857" w:rsidP="00866857">
            <w:pPr>
              <w:spacing w:after="0" w:line="240" w:lineRule="auto"/>
              <w:jc w:val="center"/>
              <w:rPr>
                <w:rFonts w:ascii="Calibri" w:eastAsia="Times New Roman" w:hAnsi="Calibri" w:cs="Times New Roman"/>
                <w:color w:val="006100"/>
                <w:sz w:val="16"/>
                <w:szCs w:val="16"/>
                <w:lang w:eastAsia="en-GB"/>
              </w:rPr>
            </w:pPr>
            <w:r w:rsidRPr="00866857">
              <w:rPr>
                <w:rFonts w:ascii="Calibri" w:eastAsia="Times New Roman" w:hAnsi="Calibri" w:cs="Times New Roman"/>
                <w:color w:val="006100"/>
                <w:sz w:val="16"/>
                <w:szCs w:val="16"/>
                <w:lang w:eastAsia="en-GB"/>
              </w:rPr>
              <w:t>Statistically significantly better than England</w:t>
            </w:r>
          </w:p>
        </w:tc>
        <w:tc>
          <w:tcPr>
            <w:tcW w:w="722" w:type="pct"/>
            <w:tcBorders>
              <w:top w:val="nil"/>
              <w:left w:val="nil"/>
              <w:bottom w:val="single" w:sz="4" w:space="0" w:color="auto"/>
              <w:right w:val="single" w:sz="4" w:space="0" w:color="auto"/>
            </w:tcBorders>
            <w:shd w:val="clear" w:color="auto" w:fill="auto"/>
            <w:noWrap/>
            <w:vAlign w:val="center"/>
            <w:hideMark/>
          </w:tcPr>
          <w:p w14:paraId="7C48C3A8" w14:textId="77777777" w:rsidR="00866857" w:rsidRPr="00866857" w:rsidRDefault="00866857" w:rsidP="00866857">
            <w:pPr>
              <w:spacing w:after="0" w:line="240" w:lineRule="auto"/>
              <w:jc w:val="center"/>
              <w:rPr>
                <w:rFonts w:ascii="Wingdings 3" w:eastAsia="Times New Roman" w:hAnsi="Wingdings 3" w:cs="Times New Roman"/>
                <w:color w:val="A9D08E"/>
                <w:sz w:val="16"/>
                <w:szCs w:val="16"/>
                <w:lang w:eastAsia="en-GB"/>
              </w:rPr>
            </w:pPr>
            <w:r w:rsidRPr="00866857">
              <w:rPr>
                <w:rFonts w:ascii="Wingdings 3" w:eastAsia="Times New Roman" w:hAnsi="Wingdings 3" w:cs="Times New Roman"/>
                <w:color w:val="A9D08E"/>
                <w:sz w:val="16"/>
                <w:szCs w:val="16"/>
                <w:lang w:eastAsia="en-GB"/>
              </w:rPr>
              <w:t></w:t>
            </w:r>
          </w:p>
        </w:tc>
        <w:tc>
          <w:tcPr>
            <w:tcW w:w="915" w:type="pct"/>
            <w:tcBorders>
              <w:top w:val="nil"/>
              <w:left w:val="nil"/>
              <w:bottom w:val="single" w:sz="4" w:space="0" w:color="auto"/>
              <w:right w:val="single" w:sz="4" w:space="0" w:color="auto"/>
            </w:tcBorders>
            <w:shd w:val="clear" w:color="auto" w:fill="auto"/>
            <w:noWrap/>
            <w:vAlign w:val="center"/>
            <w:hideMark/>
          </w:tcPr>
          <w:p w14:paraId="0E870FA0"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2</w:t>
            </w:r>
          </w:p>
        </w:tc>
      </w:tr>
      <w:tr w:rsidR="00D21DEF" w:rsidRPr="00866857" w14:paraId="012AD459" w14:textId="77777777" w:rsidTr="00D21DEF">
        <w:trPr>
          <w:trHeight w:val="450"/>
        </w:trPr>
        <w:tc>
          <w:tcPr>
            <w:tcW w:w="1060" w:type="pct"/>
            <w:tcBorders>
              <w:top w:val="nil"/>
              <w:left w:val="single" w:sz="4" w:space="0" w:color="auto"/>
              <w:bottom w:val="single" w:sz="4" w:space="0" w:color="auto"/>
              <w:right w:val="single" w:sz="4" w:space="0" w:color="auto"/>
            </w:tcBorders>
            <w:shd w:val="clear" w:color="auto" w:fill="auto"/>
            <w:vAlign w:val="center"/>
            <w:hideMark/>
          </w:tcPr>
          <w:p w14:paraId="3A8CEB3C"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Chlamydia detection rate, 15-24 year olds, crude rate per 100,000</w:t>
            </w:r>
          </w:p>
        </w:tc>
        <w:tc>
          <w:tcPr>
            <w:tcW w:w="364" w:type="pct"/>
            <w:tcBorders>
              <w:top w:val="nil"/>
              <w:left w:val="nil"/>
              <w:bottom w:val="single" w:sz="4" w:space="0" w:color="auto"/>
              <w:right w:val="single" w:sz="4" w:space="0" w:color="auto"/>
            </w:tcBorders>
            <w:shd w:val="clear" w:color="auto" w:fill="auto"/>
            <w:noWrap/>
            <w:vAlign w:val="center"/>
            <w:hideMark/>
          </w:tcPr>
          <w:p w14:paraId="4B2939A2"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2016</w:t>
            </w:r>
          </w:p>
        </w:tc>
        <w:tc>
          <w:tcPr>
            <w:tcW w:w="529" w:type="pct"/>
            <w:tcBorders>
              <w:top w:val="nil"/>
              <w:left w:val="nil"/>
              <w:bottom w:val="single" w:sz="4" w:space="0" w:color="auto"/>
              <w:right w:val="single" w:sz="4" w:space="0" w:color="auto"/>
            </w:tcBorders>
            <w:shd w:val="clear" w:color="auto" w:fill="auto"/>
            <w:noWrap/>
            <w:vAlign w:val="center"/>
            <w:hideMark/>
          </w:tcPr>
          <w:p w14:paraId="0794D7B8"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2,862</w:t>
            </w:r>
          </w:p>
        </w:tc>
        <w:tc>
          <w:tcPr>
            <w:tcW w:w="409" w:type="pct"/>
            <w:tcBorders>
              <w:top w:val="nil"/>
              <w:left w:val="nil"/>
              <w:bottom w:val="single" w:sz="4" w:space="0" w:color="auto"/>
              <w:right w:val="single" w:sz="4" w:space="0" w:color="auto"/>
            </w:tcBorders>
            <w:shd w:val="clear" w:color="auto" w:fill="auto"/>
            <w:noWrap/>
            <w:vAlign w:val="center"/>
            <w:hideMark/>
          </w:tcPr>
          <w:p w14:paraId="7424557A"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1,882</w:t>
            </w:r>
          </w:p>
        </w:tc>
        <w:tc>
          <w:tcPr>
            <w:tcW w:w="1000" w:type="pct"/>
            <w:tcBorders>
              <w:top w:val="nil"/>
              <w:left w:val="nil"/>
              <w:bottom w:val="single" w:sz="4" w:space="0" w:color="auto"/>
              <w:right w:val="single" w:sz="4" w:space="0" w:color="auto"/>
            </w:tcBorders>
            <w:shd w:val="clear" w:color="000000" w:fill="C6EFCE"/>
            <w:vAlign w:val="center"/>
            <w:hideMark/>
          </w:tcPr>
          <w:p w14:paraId="30F02CE5" w14:textId="77777777" w:rsidR="00866857" w:rsidRPr="00866857" w:rsidRDefault="00866857" w:rsidP="00866857">
            <w:pPr>
              <w:spacing w:after="0" w:line="240" w:lineRule="auto"/>
              <w:jc w:val="center"/>
              <w:rPr>
                <w:rFonts w:ascii="Calibri" w:eastAsia="Times New Roman" w:hAnsi="Calibri" w:cs="Times New Roman"/>
                <w:color w:val="006100"/>
                <w:sz w:val="16"/>
                <w:szCs w:val="16"/>
                <w:lang w:eastAsia="en-GB"/>
              </w:rPr>
            </w:pPr>
            <w:r w:rsidRPr="00866857">
              <w:rPr>
                <w:rFonts w:ascii="Calibri" w:eastAsia="Times New Roman" w:hAnsi="Calibri" w:cs="Times New Roman"/>
                <w:color w:val="006100"/>
                <w:sz w:val="16"/>
                <w:szCs w:val="16"/>
                <w:lang w:eastAsia="en-GB"/>
              </w:rPr>
              <w:t>Above national benchmark value of 2,300/100,000</w:t>
            </w:r>
          </w:p>
        </w:tc>
        <w:tc>
          <w:tcPr>
            <w:tcW w:w="722" w:type="pct"/>
            <w:tcBorders>
              <w:top w:val="nil"/>
              <w:left w:val="nil"/>
              <w:bottom w:val="single" w:sz="4" w:space="0" w:color="auto"/>
              <w:right w:val="single" w:sz="4" w:space="0" w:color="auto"/>
            </w:tcBorders>
            <w:shd w:val="clear" w:color="auto" w:fill="auto"/>
            <w:noWrap/>
            <w:vAlign w:val="center"/>
            <w:hideMark/>
          </w:tcPr>
          <w:p w14:paraId="08F72589" w14:textId="77777777" w:rsidR="00866857" w:rsidRPr="00866857" w:rsidRDefault="00866857" w:rsidP="00866857">
            <w:pPr>
              <w:spacing w:after="0" w:line="240" w:lineRule="auto"/>
              <w:jc w:val="center"/>
              <w:rPr>
                <w:rFonts w:ascii="Wingdings 3" w:eastAsia="Times New Roman" w:hAnsi="Wingdings 3" w:cs="Times New Roman"/>
                <w:color w:val="A9D08E"/>
                <w:sz w:val="16"/>
                <w:szCs w:val="16"/>
                <w:lang w:eastAsia="en-GB"/>
              </w:rPr>
            </w:pPr>
            <w:r w:rsidRPr="00866857">
              <w:rPr>
                <w:rFonts w:ascii="Wingdings 3" w:eastAsia="Times New Roman" w:hAnsi="Wingdings 3" w:cs="Times New Roman"/>
                <w:color w:val="A9D08E"/>
                <w:sz w:val="16"/>
                <w:szCs w:val="16"/>
                <w:lang w:eastAsia="en-GB"/>
              </w:rPr>
              <w:t></w:t>
            </w:r>
          </w:p>
        </w:tc>
        <w:tc>
          <w:tcPr>
            <w:tcW w:w="915" w:type="pct"/>
            <w:tcBorders>
              <w:top w:val="nil"/>
              <w:left w:val="nil"/>
              <w:bottom w:val="single" w:sz="4" w:space="0" w:color="auto"/>
              <w:right w:val="single" w:sz="4" w:space="0" w:color="auto"/>
            </w:tcBorders>
            <w:shd w:val="clear" w:color="auto" w:fill="auto"/>
            <w:noWrap/>
            <w:vAlign w:val="center"/>
            <w:hideMark/>
          </w:tcPr>
          <w:p w14:paraId="0C67B22B"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2</w:t>
            </w:r>
          </w:p>
        </w:tc>
      </w:tr>
      <w:tr w:rsidR="00866857" w:rsidRPr="00866857" w14:paraId="326E1BEE" w14:textId="77777777" w:rsidTr="00D21DEF">
        <w:trPr>
          <w:trHeight w:val="450"/>
        </w:trPr>
        <w:tc>
          <w:tcPr>
            <w:tcW w:w="1060" w:type="pct"/>
            <w:tcBorders>
              <w:top w:val="nil"/>
              <w:left w:val="single" w:sz="4" w:space="0" w:color="auto"/>
              <w:bottom w:val="single" w:sz="4" w:space="0" w:color="auto"/>
              <w:right w:val="single" w:sz="4" w:space="0" w:color="auto"/>
            </w:tcBorders>
            <w:shd w:val="clear" w:color="auto" w:fill="auto"/>
            <w:vAlign w:val="center"/>
            <w:hideMark/>
          </w:tcPr>
          <w:p w14:paraId="6320FAB3"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New STI diagnoses excluding chlamydia, &lt;25 only, crude rate per 100,000</w:t>
            </w:r>
          </w:p>
        </w:tc>
        <w:tc>
          <w:tcPr>
            <w:tcW w:w="364" w:type="pct"/>
            <w:tcBorders>
              <w:top w:val="nil"/>
              <w:left w:val="nil"/>
              <w:bottom w:val="single" w:sz="4" w:space="0" w:color="auto"/>
              <w:right w:val="single" w:sz="4" w:space="0" w:color="auto"/>
            </w:tcBorders>
            <w:shd w:val="clear" w:color="auto" w:fill="auto"/>
            <w:noWrap/>
            <w:vAlign w:val="center"/>
            <w:hideMark/>
          </w:tcPr>
          <w:p w14:paraId="033E90DB"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2016</w:t>
            </w:r>
          </w:p>
        </w:tc>
        <w:tc>
          <w:tcPr>
            <w:tcW w:w="529" w:type="pct"/>
            <w:tcBorders>
              <w:top w:val="nil"/>
              <w:left w:val="nil"/>
              <w:bottom w:val="single" w:sz="4" w:space="0" w:color="auto"/>
              <w:right w:val="single" w:sz="4" w:space="0" w:color="auto"/>
            </w:tcBorders>
            <w:shd w:val="clear" w:color="auto" w:fill="auto"/>
            <w:noWrap/>
            <w:vAlign w:val="center"/>
            <w:hideMark/>
          </w:tcPr>
          <w:p w14:paraId="1247C8C0"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1,105</w:t>
            </w:r>
          </w:p>
        </w:tc>
        <w:tc>
          <w:tcPr>
            <w:tcW w:w="409" w:type="pct"/>
            <w:tcBorders>
              <w:top w:val="nil"/>
              <w:left w:val="nil"/>
              <w:bottom w:val="single" w:sz="4" w:space="0" w:color="auto"/>
              <w:right w:val="single" w:sz="4" w:space="0" w:color="auto"/>
            </w:tcBorders>
            <w:shd w:val="clear" w:color="auto" w:fill="auto"/>
            <w:noWrap/>
            <w:vAlign w:val="center"/>
            <w:hideMark/>
          </w:tcPr>
          <w:p w14:paraId="66ED2127"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795</w:t>
            </w:r>
          </w:p>
        </w:tc>
        <w:tc>
          <w:tcPr>
            <w:tcW w:w="1000" w:type="pct"/>
            <w:tcBorders>
              <w:top w:val="nil"/>
              <w:left w:val="nil"/>
              <w:bottom w:val="single" w:sz="4" w:space="0" w:color="auto"/>
              <w:right w:val="single" w:sz="4" w:space="0" w:color="auto"/>
            </w:tcBorders>
            <w:shd w:val="clear" w:color="000000" w:fill="FFC7CE"/>
            <w:noWrap/>
            <w:vAlign w:val="center"/>
            <w:hideMark/>
          </w:tcPr>
          <w:p w14:paraId="321DB6E0" w14:textId="77777777" w:rsidR="00866857" w:rsidRPr="00866857" w:rsidRDefault="00866857" w:rsidP="00866857">
            <w:pPr>
              <w:spacing w:after="0" w:line="240" w:lineRule="auto"/>
              <w:jc w:val="center"/>
              <w:rPr>
                <w:rFonts w:ascii="Calibri" w:eastAsia="Times New Roman" w:hAnsi="Calibri" w:cs="Times New Roman"/>
                <w:color w:val="9C0006"/>
                <w:sz w:val="16"/>
                <w:szCs w:val="16"/>
                <w:lang w:eastAsia="en-GB"/>
              </w:rPr>
            </w:pPr>
            <w:r w:rsidRPr="00866857">
              <w:rPr>
                <w:rFonts w:ascii="Calibri" w:eastAsia="Times New Roman" w:hAnsi="Calibri" w:cs="Times New Roman"/>
                <w:color w:val="9C0006"/>
                <w:sz w:val="16"/>
                <w:szCs w:val="16"/>
                <w:lang w:eastAsia="en-GB"/>
              </w:rPr>
              <w:t>Statistically significantly worse than England</w:t>
            </w:r>
          </w:p>
        </w:tc>
        <w:tc>
          <w:tcPr>
            <w:tcW w:w="722" w:type="pct"/>
            <w:tcBorders>
              <w:top w:val="nil"/>
              <w:left w:val="nil"/>
              <w:bottom w:val="single" w:sz="4" w:space="0" w:color="auto"/>
              <w:right w:val="single" w:sz="4" w:space="0" w:color="auto"/>
            </w:tcBorders>
            <w:shd w:val="clear" w:color="auto" w:fill="auto"/>
            <w:noWrap/>
            <w:vAlign w:val="center"/>
            <w:hideMark/>
          </w:tcPr>
          <w:p w14:paraId="38FD83D2" w14:textId="77777777" w:rsidR="00866857" w:rsidRPr="00866857" w:rsidRDefault="00866857" w:rsidP="00866857">
            <w:pPr>
              <w:spacing w:after="0" w:line="240" w:lineRule="auto"/>
              <w:jc w:val="center"/>
              <w:rPr>
                <w:rFonts w:ascii="Wingdings 3" w:eastAsia="Times New Roman" w:hAnsi="Wingdings 3" w:cs="Times New Roman"/>
                <w:color w:val="C00000"/>
                <w:sz w:val="16"/>
                <w:szCs w:val="16"/>
                <w:lang w:eastAsia="en-GB"/>
              </w:rPr>
            </w:pPr>
            <w:r w:rsidRPr="00866857">
              <w:rPr>
                <w:rFonts w:ascii="Wingdings 3" w:eastAsia="Times New Roman" w:hAnsi="Wingdings 3" w:cs="Times New Roman"/>
                <w:color w:val="C00000"/>
                <w:sz w:val="16"/>
                <w:szCs w:val="16"/>
                <w:lang w:eastAsia="en-GB"/>
              </w:rPr>
              <w:t></w:t>
            </w:r>
          </w:p>
        </w:tc>
        <w:tc>
          <w:tcPr>
            <w:tcW w:w="915" w:type="pct"/>
            <w:tcBorders>
              <w:top w:val="nil"/>
              <w:left w:val="nil"/>
              <w:bottom w:val="single" w:sz="4" w:space="0" w:color="auto"/>
              <w:right w:val="single" w:sz="4" w:space="0" w:color="auto"/>
            </w:tcBorders>
            <w:shd w:val="clear" w:color="auto" w:fill="auto"/>
            <w:noWrap/>
            <w:vAlign w:val="center"/>
            <w:hideMark/>
          </w:tcPr>
          <w:p w14:paraId="70B6DDF6"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15</w:t>
            </w:r>
          </w:p>
        </w:tc>
      </w:tr>
      <w:tr w:rsidR="00866857" w:rsidRPr="00866857" w14:paraId="74266BF3" w14:textId="77777777" w:rsidTr="00D21DEF">
        <w:trPr>
          <w:trHeight w:val="300"/>
        </w:trPr>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45325326"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Late diagnosis of HIV, %</w:t>
            </w:r>
          </w:p>
        </w:tc>
        <w:tc>
          <w:tcPr>
            <w:tcW w:w="364" w:type="pct"/>
            <w:tcBorders>
              <w:top w:val="nil"/>
              <w:left w:val="nil"/>
              <w:bottom w:val="single" w:sz="4" w:space="0" w:color="auto"/>
              <w:right w:val="single" w:sz="4" w:space="0" w:color="auto"/>
            </w:tcBorders>
            <w:shd w:val="clear" w:color="auto" w:fill="auto"/>
            <w:noWrap/>
            <w:vAlign w:val="center"/>
            <w:hideMark/>
          </w:tcPr>
          <w:p w14:paraId="36ACC2E7"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2013-15</w:t>
            </w:r>
          </w:p>
        </w:tc>
        <w:tc>
          <w:tcPr>
            <w:tcW w:w="529" w:type="pct"/>
            <w:tcBorders>
              <w:top w:val="nil"/>
              <w:left w:val="nil"/>
              <w:bottom w:val="single" w:sz="4" w:space="0" w:color="auto"/>
              <w:right w:val="single" w:sz="4" w:space="0" w:color="auto"/>
            </w:tcBorders>
            <w:shd w:val="clear" w:color="auto" w:fill="auto"/>
            <w:noWrap/>
            <w:vAlign w:val="center"/>
            <w:hideMark/>
          </w:tcPr>
          <w:p w14:paraId="1CBDF98D"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60.5</w:t>
            </w:r>
          </w:p>
        </w:tc>
        <w:tc>
          <w:tcPr>
            <w:tcW w:w="409" w:type="pct"/>
            <w:tcBorders>
              <w:top w:val="nil"/>
              <w:left w:val="nil"/>
              <w:bottom w:val="single" w:sz="4" w:space="0" w:color="auto"/>
              <w:right w:val="single" w:sz="4" w:space="0" w:color="auto"/>
            </w:tcBorders>
            <w:shd w:val="clear" w:color="auto" w:fill="auto"/>
            <w:noWrap/>
            <w:vAlign w:val="center"/>
            <w:hideMark/>
          </w:tcPr>
          <w:p w14:paraId="3F1B63B3"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40.1</w:t>
            </w:r>
          </w:p>
        </w:tc>
        <w:tc>
          <w:tcPr>
            <w:tcW w:w="1000" w:type="pct"/>
            <w:tcBorders>
              <w:top w:val="nil"/>
              <w:left w:val="nil"/>
              <w:bottom w:val="single" w:sz="4" w:space="0" w:color="auto"/>
              <w:right w:val="single" w:sz="4" w:space="0" w:color="auto"/>
            </w:tcBorders>
            <w:shd w:val="clear" w:color="000000" w:fill="FFC7CE"/>
            <w:noWrap/>
            <w:vAlign w:val="center"/>
            <w:hideMark/>
          </w:tcPr>
          <w:p w14:paraId="18CC9CD3" w14:textId="77777777" w:rsidR="00866857" w:rsidRPr="00866857" w:rsidRDefault="00866857" w:rsidP="00866857">
            <w:pPr>
              <w:spacing w:after="0" w:line="240" w:lineRule="auto"/>
              <w:jc w:val="center"/>
              <w:rPr>
                <w:rFonts w:ascii="Calibri" w:eastAsia="Times New Roman" w:hAnsi="Calibri" w:cs="Times New Roman"/>
                <w:color w:val="9C0006"/>
                <w:sz w:val="16"/>
                <w:szCs w:val="16"/>
                <w:lang w:eastAsia="en-GB"/>
              </w:rPr>
            </w:pPr>
            <w:r w:rsidRPr="00866857">
              <w:rPr>
                <w:rFonts w:ascii="Calibri" w:eastAsia="Times New Roman" w:hAnsi="Calibri" w:cs="Times New Roman"/>
                <w:color w:val="9C0006"/>
                <w:sz w:val="16"/>
                <w:szCs w:val="16"/>
                <w:lang w:eastAsia="en-GB"/>
              </w:rPr>
              <w:t>Above national benchmark value of 50.0%</w:t>
            </w:r>
          </w:p>
        </w:tc>
        <w:tc>
          <w:tcPr>
            <w:tcW w:w="722" w:type="pct"/>
            <w:tcBorders>
              <w:top w:val="nil"/>
              <w:left w:val="nil"/>
              <w:bottom w:val="single" w:sz="4" w:space="0" w:color="auto"/>
              <w:right w:val="single" w:sz="4" w:space="0" w:color="auto"/>
            </w:tcBorders>
            <w:shd w:val="clear" w:color="auto" w:fill="auto"/>
            <w:noWrap/>
            <w:vAlign w:val="center"/>
            <w:hideMark/>
          </w:tcPr>
          <w:p w14:paraId="7CA91979" w14:textId="77777777" w:rsidR="00866857" w:rsidRPr="00866857" w:rsidRDefault="00866857" w:rsidP="00866857">
            <w:pPr>
              <w:spacing w:after="0" w:line="240" w:lineRule="auto"/>
              <w:jc w:val="center"/>
              <w:rPr>
                <w:rFonts w:ascii="Wingdings 3" w:eastAsia="Times New Roman" w:hAnsi="Wingdings 3" w:cs="Times New Roman"/>
                <w:color w:val="C00000"/>
                <w:sz w:val="16"/>
                <w:szCs w:val="16"/>
                <w:lang w:eastAsia="en-GB"/>
              </w:rPr>
            </w:pPr>
            <w:r w:rsidRPr="00866857">
              <w:rPr>
                <w:rFonts w:ascii="Wingdings 3" w:eastAsia="Times New Roman" w:hAnsi="Wingdings 3" w:cs="Times New Roman"/>
                <w:color w:val="C00000"/>
                <w:sz w:val="16"/>
                <w:szCs w:val="16"/>
                <w:lang w:eastAsia="en-GB"/>
              </w:rPr>
              <w:t></w:t>
            </w:r>
          </w:p>
        </w:tc>
        <w:tc>
          <w:tcPr>
            <w:tcW w:w="915" w:type="pct"/>
            <w:tcBorders>
              <w:top w:val="nil"/>
              <w:left w:val="nil"/>
              <w:bottom w:val="single" w:sz="4" w:space="0" w:color="auto"/>
              <w:right w:val="single" w:sz="4" w:space="0" w:color="auto"/>
            </w:tcBorders>
            <w:shd w:val="clear" w:color="auto" w:fill="auto"/>
            <w:noWrap/>
            <w:vAlign w:val="center"/>
            <w:hideMark/>
          </w:tcPr>
          <w:p w14:paraId="7E433A74"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12</w:t>
            </w:r>
          </w:p>
        </w:tc>
      </w:tr>
      <w:tr w:rsidR="00866857" w:rsidRPr="00866857" w14:paraId="55134B72" w14:textId="77777777" w:rsidTr="00D21DEF">
        <w:trPr>
          <w:trHeight w:val="300"/>
        </w:trPr>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01083434"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Under 18 conception rate, crude rate per 1,000</w:t>
            </w:r>
          </w:p>
        </w:tc>
        <w:tc>
          <w:tcPr>
            <w:tcW w:w="364" w:type="pct"/>
            <w:tcBorders>
              <w:top w:val="nil"/>
              <w:left w:val="nil"/>
              <w:bottom w:val="single" w:sz="4" w:space="0" w:color="auto"/>
              <w:right w:val="single" w:sz="4" w:space="0" w:color="auto"/>
            </w:tcBorders>
            <w:shd w:val="clear" w:color="auto" w:fill="auto"/>
            <w:noWrap/>
            <w:vAlign w:val="center"/>
            <w:hideMark/>
          </w:tcPr>
          <w:p w14:paraId="32C76A29"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2015</w:t>
            </w:r>
          </w:p>
        </w:tc>
        <w:tc>
          <w:tcPr>
            <w:tcW w:w="529" w:type="pct"/>
            <w:tcBorders>
              <w:top w:val="nil"/>
              <w:left w:val="nil"/>
              <w:bottom w:val="single" w:sz="4" w:space="0" w:color="auto"/>
              <w:right w:val="single" w:sz="4" w:space="0" w:color="auto"/>
            </w:tcBorders>
            <w:shd w:val="clear" w:color="auto" w:fill="auto"/>
            <w:noWrap/>
            <w:vAlign w:val="center"/>
            <w:hideMark/>
          </w:tcPr>
          <w:p w14:paraId="27407460"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28.3</w:t>
            </w:r>
          </w:p>
        </w:tc>
        <w:tc>
          <w:tcPr>
            <w:tcW w:w="409" w:type="pct"/>
            <w:tcBorders>
              <w:top w:val="nil"/>
              <w:left w:val="nil"/>
              <w:bottom w:val="single" w:sz="4" w:space="0" w:color="auto"/>
              <w:right w:val="single" w:sz="4" w:space="0" w:color="auto"/>
            </w:tcBorders>
            <w:shd w:val="clear" w:color="auto" w:fill="auto"/>
            <w:noWrap/>
            <w:vAlign w:val="center"/>
            <w:hideMark/>
          </w:tcPr>
          <w:p w14:paraId="6EBD3ECE"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20.8</w:t>
            </w:r>
          </w:p>
        </w:tc>
        <w:tc>
          <w:tcPr>
            <w:tcW w:w="1000" w:type="pct"/>
            <w:tcBorders>
              <w:top w:val="nil"/>
              <w:left w:val="nil"/>
              <w:bottom w:val="single" w:sz="4" w:space="0" w:color="auto"/>
              <w:right w:val="single" w:sz="4" w:space="0" w:color="auto"/>
            </w:tcBorders>
            <w:shd w:val="clear" w:color="000000" w:fill="FFC7CE"/>
            <w:noWrap/>
            <w:vAlign w:val="center"/>
            <w:hideMark/>
          </w:tcPr>
          <w:p w14:paraId="6D1F68AB" w14:textId="77777777" w:rsidR="00866857" w:rsidRPr="00866857" w:rsidRDefault="00866857" w:rsidP="00866857">
            <w:pPr>
              <w:spacing w:after="0" w:line="240" w:lineRule="auto"/>
              <w:jc w:val="center"/>
              <w:rPr>
                <w:rFonts w:ascii="Calibri" w:eastAsia="Times New Roman" w:hAnsi="Calibri" w:cs="Times New Roman"/>
                <w:color w:val="9C0006"/>
                <w:sz w:val="16"/>
                <w:szCs w:val="16"/>
                <w:lang w:eastAsia="en-GB"/>
              </w:rPr>
            </w:pPr>
            <w:r w:rsidRPr="00866857">
              <w:rPr>
                <w:rFonts w:ascii="Calibri" w:eastAsia="Times New Roman" w:hAnsi="Calibri" w:cs="Times New Roman"/>
                <w:color w:val="9C0006"/>
                <w:sz w:val="16"/>
                <w:szCs w:val="16"/>
                <w:lang w:eastAsia="en-GB"/>
              </w:rPr>
              <w:t>Statistically significantly worse than England</w:t>
            </w:r>
          </w:p>
        </w:tc>
        <w:tc>
          <w:tcPr>
            <w:tcW w:w="722" w:type="pct"/>
            <w:tcBorders>
              <w:top w:val="nil"/>
              <w:left w:val="nil"/>
              <w:bottom w:val="single" w:sz="4" w:space="0" w:color="auto"/>
              <w:right w:val="single" w:sz="4" w:space="0" w:color="auto"/>
            </w:tcBorders>
            <w:shd w:val="clear" w:color="auto" w:fill="auto"/>
            <w:noWrap/>
            <w:vAlign w:val="center"/>
            <w:hideMark/>
          </w:tcPr>
          <w:p w14:paraId="68FF6C11" w14:textId="77777777" w:rsidR="00866857" w:rsidRPr="00866857" w:rsidRDefault="00866857" w:rsidP="00866857">
            <w:pPr>
              <w:spacing w:after="0" w:line="240" w:lineRule="auto"/>
              <w:jc w:val="center"/>
              <w:rPr>
                <w:rFonts w:ascii="Wingdings 3" w:eastAsia="Times New Roman" w:hAnsi="Wingdings 3" w:cs="Times New Roman"/>
                <w:color w:val="A9D08E"/>
                <w:sz w:val="16"/>
                <w:szCs w:val="16"/>
                <w:lang w:eastAsia="en-GB"/>
              </w:rPr>
            </w:pPr>
            <w:r w:rsidRPr="00866857">
              <w:rPr>
                <w:rFonts w:ascii="Wingdings 3" w:eastAsia="Times New Roman" w:hAnsi="Wingdings 3" w:cs="Times New Roman"/>
                <w:color w:val="A9D08E"/>
                <w:sz w:val="16"/>
                <w:szCs w:val="16"/>
                <w:lang w:eastAsia="en-GB"/>
              </w:rPr>
              <w:t></w:t>
            </w:r>
          </w:p>
        </w:tc>
        <w:tc>
          <w:tcPr>
            <w:tcW w:w="915" w:type="pct"/>
            <w:tcBorders>
              <w:top w:val="nil"/>
              <w:left w:val="nil"/>
              <w:bottom w:val="single" w:sz="4" w:space="0" w:color="auto"/>
              <w:right w:val="single" w:sz="4" w:space="0" w:color="auto"/>
            </w:tcBorders>
            <w:shd w:val="clear" w:color="auto" w:fill="auto"/>
            <w:noWrap/>
            <w:vAlign w:val="center"/>
            <w:hideMark/>
          </w:tcPr>
          <w:p w14:paraId="29E1C36F"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14</w:t>
            </w:r>
          </w:p>
        </w:tc>
      </w:tr>
      <w:tr w:rsidR="00866857" w:rsidRPr="00866857" w14:paraId="6F970CA9" w14:textId="77777777" w:rsidTr="00D21DEF">
        <w:trPr>
          <w:trHeight w:val="300"/>
        </w:trPr>
        <w:tc>
          <w:tcPr>
            <w:tcW w:w="1060" w:type="pct"/>
            <w:tcBorders>
              <w:top w:val="nil"/>
              <w:left w:val="single" w:sz="4" w:space="0" w:color="auto"/>
              <w:bottom w:val="single" w:sz="4" w:space="0" w:color="auto"/>
              <w:right w:val="single" w:sz="4" w:space="0" w:color="auto"/>
            </w:tcBorders>
            <w:shd w:val="clear" w:color="auto" w:fill="auto"/>
            <w:noWrap/>
            <w:vAlign w:val="center"/>
            <w:hideMark/>
          </w:tcPr>
          <w:p w14:paraId="60423140"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Under 25 repeat abortions, %</w:t>
            </w:r>
          </w:p>
        </w:tc>
        <w:tc>
          <w:tcPr>
            <w:tcW w:w="364" w:type="pct"/>
            <w:tcBorders>
              <w:top w:val="nil"/>
              <w:left w:val="nil"/>
              <w:bottom w:val="single" w:sz="4" w:space="0" w:color="auto"/>
              <w:right w:val="single" w:sz="4" w:space="0" w:color="auto"/>
            </w:tcBorders>
            <w:shd w:val="clear" w:color="auto" w:fill="auto"/>
            <w:noWrap/>
            <w:vAlign w:val="center"/>
            <w:hideMark/>
          </w:tcPr>
          <w:p w14:paraId="6668401C"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2016</w:t>
            </w:r>
          </w:p>
        </w:tc>
        <w:tc>
          <w:tcPr>
            <w:tcW w:w="529" w:type="pct"/>
            <w:tcBorders>
              <w:top w:val="nil"/>
              <w:left w:val="nil"/>
              <w:bottom w:val="single" w:sz="4" w:space="0" w:color="auto"/>
              <w:right w:val="single" w:sz="4" w:space="0" w:color="auto"/>
            </w:tcBorders>
            <w:shd w:val="clear" w:color="auto" w:fill="auto"/>
            <w:noWrap/>
            <w:vAlign w:val="center"/>
            <w:hideMark/>
          </w:tcPr>
          <w:p w14:paraId="48706689"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26.5</w:t>
            </w:r>
          </w:p>
        </w:tc>
        <w:tc>
          <w:tcPr>
            <w:tcW w:w="409" w:type="pct"/>
            <w:tcBorders>
              <w:top w:val="nil"/>
              <w:left w:val="nil"/>
              <w:bottom w:val="single" w:sz="4" w:space="0" w:color="auto"/>
              <w:right w:val="single" w:sz="4" w:space="0" w:color="auto"/>
            </w:tcBorders>
            <w:shd w:val="clear" w:color="auto" w:fill="auto"/>
            <w:noWrap/>
            <w:vAlign w:val="center"/>
            <w:hideMark/>
          </w:tcPr>
          <w:p w14:paraId="1B1A72FC"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26.7</w:t>
            </w:r>
          </w:p>
        </w:tc>
        <w:tc>
          <w:tcPr>
            <w:tcW w:w="1000" w:type="pct"/>
            <w:tcBorders>
              <w:top w:val="nil"/>
              <w:left w:val="nil"/>
              <w:bottom w:val="single" w:sz="4" w:space="0" w:color="auto"/>
              <w:right w:val="single" w:sz="4" w:space="0" w:color="auto"/>
            </w:tcBorders>
            <w:shd w:val="clear" w:color="000000" w:fill="FFEB9C"/>
            <w:noWrap/>
            <w:vAlign w:val="center"/>
            <w:hideMark/>
          </w:tcPr>
          <w:p w14:paraId="60B9DF86" w14:textId="77777777" w:rsidR="00866857" w:rsidRPr="00866857" w:rsidRDefault="00866857" w:rsidP="00866857">
            <w:pPr>
              <w:spacing w:after="0" w:line="240" w:lineRule="auto"/>
              <w:jc w:val="center"/>
              <w:rPr>
                <w:rFonts w:ascii="Calibri" w:eastAsia="Times New Roman" w:hAnsi="Calibri" w:cs="Times New Roman"/>
                <w:color w:val="9C6500"/>
                <w:sz w:val="16"/>
                <w:szCs w:val="16"/>
                <w:lang w:eastAsia="en-GB"/>
              </w:rPr>
            </w:pPr>
            <w:r w:rsidRPr="00866857">
              <w:rPr>
                <w:rFonts w:ascii="Calibri" w:eastAsia="Times New Roman" w:hAnsi="Calibri" w:cs="Times New Roman"/>
                <w:color w:val="9C6500"/>
                <w:sz w:val="16"/>
                <w:szCs w:val="16"/>
                <w:lang w:eastAsia="en-GB"/>
              </w:rPr>
              <w:t>Statistically similar to England</w:t>
            </w:r>
          </w:p>
        </w:tc>
        <w:tc>
          <w:tcPr>
            <w:tcW w:w="722" w:type="pct"/>
            <w:tcBorders>
              <w:top w:val="nil"/>
              <w:left w:val="nil"/>
              <w:bottom w:val="single" w:sz="4" w:space="0" w:color="auto"/>
              <w:right w:val="single" w:sz="4" w:space="0" w:color="auto"/>
            </w:tcBorders>
            <w:shd w:val="clear" w:color="auto" w:fill="auto"/>
            <w:noWrap/>
            <w:vAlign w:val="center"/>
            <w:hideMark/>
          </w:tcPr>
          <w:p w14:paraId="55C0F770" w14:textId="77777777" w:rsidR="00866857" w:rsidRPr="00866857" w:rsidRDefault="00866857" w:rsidP="00866857">
            <w:pPr>
              <w:spacing w:after="0" w:line="240" w:lineRule="auto"/>
              <w:jc w:val="center"/>
              <w:rPr>
                <w:rFonts w:ascii="Wingdings 3" w:eastAsia="Times New Roman" w:hAnsi="Wingdings 3" w:cs="Times New Roman"/>
                <w:color w:val="C00000"/>
                <w:sz w:val="16"/>
                <w:szCs w:val="16"/>
                <w:lang w:eastAsia="en-GB"/>
              </w:rPr>
            </w:pPr>
            <w:r w:rsidRPr="00866857">
              <w:rPr>
                <w:rFonts w:ascii="Wingdings 3" w:eastAsia="Times New Roman" w:hAnsi="Wingdings 3" w:cs="Times New Roman"/>
                <w:color w:val="C00000"/>
                <w:sz w:val="16"/>
                <w:szCs w:val="16"/>
                <w:lang w:eastAsia="en-GB"/>
              </w:rPr>
              <w:t></w:t>
            </w:r>
          </w:p>
        </w:tc>
        <w:tc>
          <w:tcPr>
            <w:tcW w:w="915" w:type="pct"/>
            <w:tcBorders>
              <w:top w:val="nil"/>
              <w:left w:val="nil"/>
              <w:bottom w:val="single" w:sz="4" w:space="0" w:color="auto"/>
              <w:right w:val="single" w:sz="4" w:space="0" w:color="auto"/>
            </w:tcBorders>
            <w:shd w:val="clear" w:color="auto" w:fill="auto"/>
            <w:noWrap/>
            <w:vAlign w:val="center"/>
            <w:hideMark/>
          </w:tcPr>
          <w:p w14:paraId="66E162C5" w14:textId="77777777" w:rsidR="00866857" w:rsidRPr="00866857" w:rsidRDefault="00866857" w:rsidP="00866857">
            <w:pPr>
              <w:spacing w:after="0" w:line="240" w:lineRule="auto"/>
              <w:jc w:val="center"/>
              <w:rPr>
                <w:rFonts w:ascii="Calibri" w:eastAsia="Times New Roman" w:hAnsi="Calibri" w:cs="Times New Roman"/>
                <w:color w:val="000000"/>
                <w:sz w:val="16"/>
                <w:szCs w:val="16"/>
                <w:lang w:eastAsia="en-GB"/>
              </w:rPr>
            </w:pPr>
            <w:r w:rsidRPr="00866857">
              <w:rPr>
                <w:rFonts w:ascii="Calibri" w:eastAsia="Times New Roman" w:hAnsi="Calibri" w:cs="Times New Roman"/>
                <w:color w:val="000000"/>
                <w:sz w:val="16"/>
                <w:szCs w:val="16"/>
                <w:lang w:eastAsia="en-GB"/>
              </w:rPr>
              <w:t>4</w:t>
            </w:r>
          </w:p>
        </w:tc>
      </w:tr>
    </w:tbl>
    <w:p w14:paraId="10CD9B38" w14:textId="77777777" w:rsidR="003C178B" w:rsidRPr="00A344FB" w:rsidRDefault="003C178B">
      <w:pPr>
        <w:rPr>
          <w:b/>
          <w:sz w:val="16"/>
          <w:szCs w:val="16"/>
        </w:rPr>
      </w:pPr>
      <w:r w:rsidRPr="00A344FB">
        <w:rPr>
          <w:b/>
          <w:sz w:val="16"/>
          <w:szCs w:val="16"/>
        </w:rPr>
        <w:t>Source: Sexual &amp; Reproductive Health Profiles</w:t>
      </w:r>
      <w:r w:rsidR="00385CD6" w:rsidRPr="00A344FB">
        <w:rPr>
          <w:b/>
          <w:sz w:val="16"/>
          <w:szCs w:val="16"/>
        </w:rPr>
        <w:t xml:space="preserve"> </w:t>
      </w:r>
    </w:p>
    <w:p w14:paraId="3AC87582" w14:textId="77777777" w:rsidR="006A35B7" w:rsidRPr="005F1834" w:rsidRDefault="006A35B7" w:rsidP="006A35B7">
      <w:pPr>
        <w:rPr>
          <w:b/>
        </w:rPr>
      </w:pPr>
      <w:r w:rsidRPr="005F1834">
        <w:rPr>
          <w:b/>
        </w:rPr>
        <w:t>Key: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3826"/>
        <w:gridCol w:w="658"/>
      </w:tblGrid>
      <w:tr w:rsidR="006A35B7" w:rsidRPr="00D21DEF" w14:paraId="29EEB572" w14:textId="77777777" w:rsidTr="00191E9A">
        <w:trPr>
          <w:trHeight w:val="225"/>
        </w:trPr>
        <w:tc>
          <w:tcPr>
            <w:tcW w:w="2513" w:type="pct"/>
            <w:shd w:val="clear" w:color="000000" w:fill="D9E1F2"/>
            <w:noWrap/>
            <w:vAlign w:val="center"/>
            <w:hideMark/>
          </w:tcPr>
          <w:p w14:paraId="3750BE9D" w14:textId="77777777" w:rsidR="006A35B7" w:rsidRPr="00D21DEF" w:rsidRDefault="006A35B7" w:rsidP="008C3E46">
            <w:pPr>
              <w:spacing w:after="0" w:line="240" w:lineRule="auto"/>
              <w:jc w:val="center"/>
              <w:rPr>
                <w:rFonts w:ascii="Calibri" w:eastAsia="Times New Roman" w:hAnsi="Calibri" w:cs="Times New Roman"/>
                <w:b/>
                <w:bCs/>
                <w:color w:val="000000"/>
                <w:sz w:val="16"/>
                <w:szCs w:val="16"/>
                <w:lang w:eastAsia="en-GB"/>
              </w:rPr>
            </w:pPr>
            <w:r w:rsidRPr="00D21DEF">
              <w:rPr>
                <w:rFonts w:ascii="Calibri" w:eastAsia="Times New Roman" w:hAnsi="Calibri" w:cs="Times New Roman"/>
                <w:b/>
                <w:bCs/>
                <w:color w:val="000000"/>
                <w:sz w:val="16"/>
                <w:szCs w:val="16"/>
                <w:lang w:eastAsia="en-GB"/>
              </w:rPr>
              <w:t>Statistical significance</w:t>
            </w:r>
          </w:p>
        </w:tc>
        <w:tc>
          <w:tcPr>
            <w:tcW w:w="2487" w:type="pct"/>
            <w:gridSpan w:val="2"/>
            <w:shd w:val="clear" w:color="000000" w:fill="D9E1F2"/>
            <w:noWrap/>
            <w:vAlign w:val="center"/>
            <w:hideMark/>
          </w:tcPr>
          <w:p w14:paraId="2FAD6454" w14:textId="77777777" w:rsidR="006A35B7" w:rsidRPr="00D21DEF" w:rsidRDefault="006A35B7" w:rsidP="008C3E46">
            <w:pPr>
              <w:spacing w:after="0" w:line="240" w:lineRule="auto"/>
              <w:jc w:val="center"/>
              <w:rPr>
                <w:rFonts w:ascii="Calibri" w:eastAsia="Times New Roman" w:hAnsi="Calibri" w:cs="Times New Roman"/>
                <w:b/>
                <w:bCs/>
                <w:color w:val="000000"/>
                <w:sz w:val="16"/>
                <w:szCs w:val="16"/>
                <w:lang w:eastAsia="en-GB"/>
              </w:rPr>
            </w:pPr>
            <w:r w:rsidRPr="00D21DEF">
              <w:rPr>
                <w:rFonts w:ascii="Calibri" w:eastAsia="Times New Roman" w:hAnsi="Calibri" w:cs="Times New Roman"/>
                <w:b/>
                <w:bCs/>
                <w:color w:val="000000"/>
                <w:sz w:val="16"/>
                <w:szCs w:val="16"/>
                <w:lang w:eastAsia="en-GB"/>
              </w:rPr>
              <w:t>Trend</w:t>
            </w:r>
          </w:p>
        </w:tc>
      </w:tr>
      <w:tr w:rsidR="006A35B7" w:rsidRPr="00D21DEF" w14:paraId="071BCF90" w14:textId="77777777" w:rsidTr="00191E9A">
        <w:trPr>
          <w:trHeight w:val="225"/>
        </w:trPr>
        <w:tc>
          <w:tcPr>
            <w:tcW w:w="2513" w:type="pct"/>
            <w:shd w:val="clear" w:color="000000" w:fill="C6EFCE"/>
            <w:noWrap/>
            <w:vAlign w:val="center"/>
            <w:hideMark/>
          </w:tcPr>
          <w:p w14:paraId="45B3A277" w14:textId="77777777" w:rsidR="006A35B7" w:rsidRPr="00D21DEF" w:rsidRDefault="006A35B7" w:rsidP="008C3E46">
            <w:pPr>
              <w:spacing w:after="0" w:line="240" w:lineRule="auto"/>
              <w:jc w:val="center"/>
              <w:rPr>
                <w:rFonts w:ascii="Calibri" w:eastAsia="Times New Roman" w:hAnsi="Calibri" w:cs="Times New Roman"/>
                <w:color w:val="006100"/>
                <w:sz w:val="16"/>
                <w:szCs w:val="16"/>
                <w:lang w:eastAsia="en-GB"/>
              </w:rPr>
            </w:pPr>
            <w:r w:rsidRPr="00D21DEF">
              <w:rPr>
                <w:rFonts w:ascii="Calibri" w:eastAsia="Times New Roman" w:hAnsi="Calibri" w:cs="Times New Roman"/>
                <w:color w:val="006100"/>
                <w:sz w:val="16"/>
                <w:szCs w:val="16"/>
                <w:lang w:eastAsia="en-GB"/>
              </w:rPr>
              <w:t>Statistically significantly better than England</w:t>
            </w:r>
          </w:p>
        </w:tc>
        <w:tc>
          <w:tcPr>
            <w:tcW w:w="2122" w:type="pct"/>
            <w:shd w:val="clear" w:color="auto" w:fill="auto"/>
            <w:noWrap/>
            <w:vAlign w:val="center"/>
            <w:hideMark/>
          </w:tcPr>
          <w:p w14:paraId="176C9715" w14:textId="77777777" w:rsidR="006A35B7" w:rsidRPr="00D21DEF" w:rsidRDefault="006A35B7" w:rsidP="008C3E46">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Increasing - getting better</w:t>
            </w:r>
          </w:p>
        </w:tc>
        <w:tc>
          <w:tcPr>
            <w:tcW w:w="365" w:type="pct"/>
            <w:shd w:val="clear" w:color="auto" w:fill="auto"/>
            <w:noWrap/>
            <w:vAlign w:val="center"/>
            <w:hideMark/>
          </w:tcPr>
          <w:p w14:paraId="3BECD107" w14:textId="77777777" w:rsidR="006A35B7" w:rsidRPr="00D21DEF" w:rsidRDefault="006A35B7" w:rsidP="008C3E46">
            <w:pPr>
              <w:spacing w:after="0" w:line="240" w:lineRule="auto"/>
              <w:jc w:val="center"/>
              <w:rPr>
                <w:rFonts w:ascii="Wingdings 3" w:eastAsia="Times New Roman" w:hAnsi="Wingdings 3" w:cs="Times New Roman"/>
                <w:color w:val="A9D08E"/>
                <w:sz w:val="16"/>
                <w:szCs w:val="16"/>
                <w:lang w:eastAsia="en-GB"/>
              </w:rPr>
            </w:pPr>
            <w:r w:rsidRPr="00D21DEF">
              <w:rPr>
                <w:rFonts w:ascii="Wingdings 3" w:eastAsia="Times New Roman" w:hAnsi="Wingdings 3" w:cs="Times New Roman"/>
                <w:color w:val="A9D08E"/>
                <w:sz w:val="16"/>
                <w:szCs w:val="16"/>
                <w:lang w:eastAsia="en-GB"/>
              </w:rPr>
              <w:t></w:t>
            </w:r>
          </w:p>
        </w:tc>
      </w:tr>
      <w:tr w:rsidR="006A35B7" w:rsidRPr="00D21DEF" w14:paraId="1B4D67E4" w14:textId="77777777" w:rsidTr="00191E9A">
        <w:trPr>
          <w:trHeight w:val="225"/>
        </w:trPr>
        <w:tc>
          <w:tcPr>
            <w:tcW w:w="2513" w:type="pct"/>
            <w:shd w:val="clear" w:color="000000" w:fill="FFEB9C"/>
            <w:noWrap/>
            <w:vAlign w:val="center"/>
            <w:hideMark/>
          </w:tcPr>
          <w:p w14:paraId="50F68EDE" w14:textId="77777777" w:rsidR="006A35B7" w:rsidRPr="00D21DEF" w:rsidRDefault="006A35B7" w:rsidP="008C3E46">
            <w:pPr>
              <w:spacing w:after="0" w:line="240" w:lineRule="auto"/>
              <w:jc w:val="center"/>
              <w:rPr>
                <w:rFonts w:ascii="Calibri" w:eastAsia="Times New Roman" w:hAnsi="Calibri" w:cs="Times New Roman"/>
                <w:color w:val="9C6500"/>
                <w:sz w:val="16"/>
                <w:szCs w:val="16"/>
                <w:lang w:eastAsia="en-GB"/>
              </w:rPr>
            </w:pPr>
            <w:r w:rsidRPr="00D21DEF">
              <w:rPr>
                <w:rFonts w:ascii="Calibri" w:eastAsia="Times New Roman" w:hAnsi="Calibri" w:cs="Times New Roman"/>
                <w:color w:val="9C6500"/>
                <w:sz w:val="16"/>
                <w:szCs w:val="16"/>
                <w:lang w:eastAsia="en-GB"/>
              </w:rPr>
              <w:t>Statistically similar to England</w:t>
            </w:r>
          </w:p>
        </w:tc>
        <w:tc>
          <w:tcPr>
            <w:tcW w:w="2122" w:type="pct"/>
            <w:shd w:val="clear" w:color="auto" w:fill="auto"/>
            <w:noWrap/>
            <w:vAlign w:val="center"/>
            <w:hideMark/>
          </w:tcPr>
          <w:p w14:paraId="1DD3C666" w14:textId="77777777" w:rsidR="006A35B7" w:rsidRPr="00D21DEF" w:rsidRDefault="006A35B7" w:rsidP="008C3E46">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Decreasing - getting better</w:t>
            </w:r>
          </w:p>
        </w:tc>
        <w:tc>
          <w:tcPr>
            <w:tcW w:w="365" w:type="pct"/>
            <w:shd w:val="clear" w:color="auto" w:fill="auto"/>
            <w:noWrap/>
            <w:vAlign w:val="center"/>
            <w:hideMark/>
          </w:tcPr>
          <w:p w14:paraId="606EF22C" w14:textId="77777777" w:rsidR="006A35B7" w:rsidRPr="00D21DEF" w:rsidRDefault="006A35B7" w:rsidP="008C3E46">
            <w:pPr>
              <w:spacing w:after="0" w:line="240" w:lineRule="auto"/>
              <w:jc w:val="center"/>
              <w:rPr>
                <w:rFonts w:ascii="Wingdings 3" w:eastAsia="Times New Roman" w:hAnsi="Wingdings 3" w:cs="Times New Roman"/>
                <w:color w:val="A9D08E"/>
                <w:sz w:val="16"/>
                <w:szCs w:val="16"/>
                <w:lang w:eastAsia="en-GB"/>
              </w:rPr>
            </w:pPr>
            <w:r w:rsidRPr="00D21DEF">
              <w:rPr>
                <w:rFonts w:ascii="Wingdings 3" w:eastAsia="Times New Roman" w:hAnsi="Wingdings 3" w:cs="Times New Roman"/>
                <w:color w:val="A9D08E"/>
                <w:sz w:val="16"/>
                <w:szCs w:val="16"/>
                <w:lang w:eastAsia="en-GB"/>
              </w:rPr>
              <w:t></w:t>
            </w:r>
          </w:p>
        </w:tc>
      </w:tr>
      <w:tr w:rsidR="006A35B7" w:rsidRPr="00D21DEF" w14:paraId="61759D5E" w14:textId="77777777" w:rsidTr="00191E9A">
        <w:trPr>
          <w:trHeight w:val="225"/>
        </w:trPr>
        <w:tc>
          <w:tcPr>
            <w:tcW w:w="2513" w:type="pct"/>
            <w:shd w:val="clear" w:color="000000" w:fill="FFC7CE"/>
            <w:noWrap/>
            <w:vAlign w:val="center"/>
            <w:hideMark/>
          </w:tcPr>
          <w:p w14:paraId="03974A82" w14:textId="77777777" w:rsidR="006A35B7" w:rsidRPr="00D21DEF" w:rsidRDefault="006A35B7" w:rsidP="008C3E46">
            <w:pPr>
              <w:spacing w:after="0" w:line="240" w:lineRule="auto"/>
              <w:jc w:val="center"/>
              <w:rPr>
                <w:rFonts w:ascii="Calibri" w:eastAsia="Times New Roman" w:hAnsi="Calibri" w:cs="Times New Roman"/>
                <w:color w:val="9C0006"/>
                <w:sz w:val="16"/>
                <w:szCs w:val="16"/>
                <w:lang w:eastAsia="en-GB"/>
              </w:rPr>
            </w:pPr>
            <w:r w:rsidRPr="00D21DEF">
              <w:rPr>
                <w:rFonts w:ascii="Calibri" w:eastAsia="Times New Roman" w:hAnsi="Calibri" w:cs="Times New Roman"/>
                <w:color w:val="9C0006"/>
                <w:sz w:val="16"/>
                <w:szCs w:val="16"/>
                <w:lang w:eastAsia="en-GB"/>
              </w:rPr>
              <w:t>Statistically significantly worse than England</w:t>
            </w:r>
          </w:p>
        </w:tc>
        <w:tc>
          <w:tcPr>
            <w:tcW w:w="2122" w:type="pct"/>
            <w:shd w:val="clear" w:color="auto" w:fill="auto"/>
            <w:noWrap/>
            <w:vAlign w:val="center"/>
            <w:hideMark/>
          </w:tcPr>
          <w:p w14:paraId="5E1204F0" w14:textId="77777777" w:rsidR="006A35B7" w:rsidRPr="00D21DEF" w:rsidRDefault="006A35B7" w:rsidP="008C3E46">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Increasing - getting worse</w:t>
            </w:r>
          </w:p>
        </w:tc>
        <w:tc>
          <w:tcPr>
            <w:tcW w:w="365" w:type="pct"/>
            <w:shd w:val="clear" w:color="auto" w:fill="auto"/>
            <w:noWrap/>
            <w:vAlign w:val="center"/>
            <w:hideMark/>
          </w:tcPr>
          <w:p w14:paraId="74544F5D" w14:textId="77777777" w:rsidR="006A35B7" w:rsidRPr="00D21DEF" w:rsidRDefault="006A35B7" w:rsidP="008C3E46">
            <w:pPr>
              <w:spacing w:after="0" w:line="240" w:lineRule="auto"/>
              <w:jc w:val="center"/>
              <w:rPr>
                <w:rFonts w:ascii="Wingdings 3" w:eastAsia="Times New Roman" w:hAnsi="Wingdings 3" w:cs="Times New Roman"/>
                <w:color w:val="C00000"/>
                <w:sz w:val="16"/>
                <w:szCs w:val="16"/>
                <w:lang w:eastAsia="en-GB"/>
              </w:rPr>
            </w:pPr>
            <w:r w:rsidRPr="00D21DEF">
              <w:rPr>
                <w:rFonts w:ascii="Wingdings 3" w:eastAsia="Times New Roman" w:hAnsi="Wingdings 3" w:cs="Times New Roman"/>
                <w:color w:val="C00000"/>
                <w:sz w:val="16"/>
                <w:szCs w:val="16"/>
                <w:lang w:eastAsia="en-GB"/>
              </w:rPr>
              <w:t></w:t>
            </w:r>
          </w:p>
        </w:tc>
      </w:tr>
      <w:tr w:rsidR="006A35B7" w:rsidRPr="00D21DEF" w14:paraId="2AF8D164" w14:textId="77777777" w:rsidTr="00191E9A">
        <w:trPr>
          <w:trHeight w:val="225"/>
        </w:trPr>
        <w:tc>
          <w:tcPr>
            <w:tcW w:w="2513" w:type="pct"/>
            <w:shd w:val="clear" w:color="auto" w:fill="auto"/>
            <w:noWrap/>
            <w:vAlign w:val="center"/>
            <w:hideMark/>
          </w:tcPr>
          <w:p w14:paraId="7822FF47" w14:textId="77777777" w:rsidR="006A35B7" w:rsidRPr="00D21DEF" w:rsidRDefault="006A35B7" w:rsidP="008C3E46">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No comparison available</w:t>
            </w:r>
          </w:p>
        </w:tc>
        <w:tc>
          <w:tcPr>
            <w:tcW w:w="2122" w:type="pct"/>
            <w:shd w:val="clear" w:color="auto" w:fill="auto"/>
            <w:noWrap/>
            <w:vAlign w:val="center"/>
            <w:hideMark/>
          </w:tcPr>
          <w:p w14:paraId="71A848B7" w14:textId="77777777" w:rsidR="006A35B7" w:rsidRPr="00D21DEF" w:rsidRDefault="006A35B7" w:rsidP="008C3E46">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Decreasing - getting worse</w:t>
            </w:r>
          </w:p>
        </w:tc>
        <w:tc>
          <w:tcPr>
            <w:tcW w:w="365" w:type="pct"/>
            <w:shd w:val="clear" w:color="auto" w:fill="auto"/>
            <w:noWrap/>
            <w:vAlign w:val="center"/>
            <w:hideMark/>
          </w:tcPr>
          <w:p w14:paraId="5FFA937B" w14:textId="77777777" w:rsidR="006A35B7" w:rsidRPr="00D21DEF" w:rsidRDefault="006A35B7" w:rsidP="008C3E46">
            <w:pPr>
              <w:spacing w:after="0" w:line="240" w:lineRule="auto"/>
              <w:jc w:val="center"/>
              <w:rPr>
                <w:rFonts w:ascii="Wingdings 3" w:eastAsia="Times New Roman" w:hAnsi="Wingdings 3" w:cs="Times New Roman"/>
                <w:color w:val="C00000"/>
                <w:sz w:val="16"/>
                <w:szCs w:val="16"/>
                <w:lang w:eastAsia="en-GB"/>
              </w:rPr>
            </w:pPr>
            <w:r w:rsidRPr="00D21DEF">
              <w:rPr>
                <w:rFonts w:ascii="Wingdings 3" w:eastAsia="Times New Roman" w:hAnsi="Wingdings 3" w:cs="Times New Roman"/>
                <w:color w:val="C00000"/>
                <w:sz w:val="16"/>
                <w:szCs w:val="16"/>
                <w:lang w:eastAsia="en-GB"/>
              </w:rPr>
              <w:t></w:t>
            </w:r>
          </w:p>
        </w:tc>
      </w:tr>
    </w:tbl>
    <w:p w14:paraId="2685BEE6" w14:textId="77777777" w:rsidR="006A35B7" w:rsidRDefault="006A35B7"/>
    <w:p w14:paraId="73F941A9" w14:textId="77777777" w:rsidR="003C178B" w:rsidRPr="00222FAE" w:rsidRDefault="003C178B">
      <w:r w:rsidRPr="00A344FB">
        <w:t xml:space="preserve">25.0% of 15-24 year olds in Peterborough were screened for chlamydia in 2016, statistically significantly higher than the England value of 20.7%. Peterborough also has a crude chlamydia </w:t>
      </w:r>
      <w:r w:rsidRPr="00222FAE">
        <w:t>detection rate of 2,862/100,000</w:t>
      </w:r>
      <w:r w:rsidR="00A344FB" w:rsidRPr="00222FAE">
        <w:t>,</w:t>
      </w:r>
      <w:r w:rsidRPr="00222FAE">
        <w:t xml:space="preserve"> above the national benchmark goal of 2,300/100,000.</w:t>
      </w:r>
    </w:p>
    <w:p w14:paraId="3C58F4DE" w14:textId="77777777" w:rsidR="00A31EC2" w:rsidRPr="001F75E8" w:rsidRDefault="00A31EC2">
      <w:r w:rsidRPr="00222FAE">
        <w:t xml:space="preserve">However, the crude rate of new STI diagnoses in Peterborough in 2016 was 1,105, statistically </w:t>
      </w:r>
      <w:r w:rsidRPr="001F75E8">
        <w:t xml:space="preserve">significantly higher than England (795/100,000). The percentage of HIV diagnoses defined as ‘late’ – with a CD4 count less than 350 cells per mm3 – is 60.5% in Peterborough, above the national benchmark value of </w:t>
      </w:r>
      <w:r w:rsidR="00222FAE" w:rsidRPr="001F75E8">
        <w:t>5</w:t>
      </w:r>
      <w:r w:rsidRPr="001F75E8">
        <w:t>0.</w:t>
      </w:r>
      <w:r w:rsidR="00222FAE" w:rsidRPr="001F75E8">
        <w:t>0</w:t>
      </w:r>
      <w:r w:rsidRPr="001F75E8">
        <w:t xml:space="preserve">%. </w:t>
      </w:r>
    </w:p>
    <w:p w14:paraId="3BB6C7E2" w14:textId="77777777" w:rsidR="00F07EB5" w:rsidRDefault="00F07EB5">
      <w:r w:rsidRPr="001F75E8">
        <w:t>Peterborough’s under 18 conception rate has been statistically significantly worse than England</w:t>
      </w:r>
      <w:r w:rsidR="00E64542" w:rsidRPr="001F75E8">
        <w:t xml:space="preserve"> for each year since 2012 as noted within the trend graph below and 26.5% of </w:t>
      </w:r>
      <w:r w:rsidR="00BF381C" w:rsidRPr="001F75E8">
        <w:t xml:space="preserve">under 25 </w:t>
      </w:r>
      <w:r w:rsidR="00E64542" w:rsidRPr="001F75E8">
        <w:t xml:space="preserve">abortions in Peterborough </w:t>
      </w:r>
      <w:r w:rsidR="00BF381C" w:rsidRPr="001F75E8">
        <w:t>involved a woman who had had a previous abortion in any year.</w:t>
      </w:r>
    </w:p>
    <w:p w14:paraId="6E1EFDC5" w14:textId="77777777" w:rsidR="005F1834" w:rsidRDefault="005F1834"/>
    <w:p w14:paraId="35FA5226" w14:textId="77777777" w:rsidR="005F1834" w:rsidRDefault="005F1834"/>
    <w:p w14:paraId="5F2E3EB7" w14:textId="77777777" w:rsidR="005F1834" w:rsidRDefault="005F1834"/>
    <w:p w14:paraId="0C28D431" w14:textId="77777777" w:rsidR="005F1834" w:rsidRDefault="005F1834"/>
    <w:p w14:paraId="156109E2" w14:textId="77777777" w:rsidR="005F1834" w:rsidRDefault="005F1834"/>
    <w:p w14:paraId="46C4F1C7" w14:textId="77777777" w:rsidR="00191E9A" w:rsidRDefault="00191E9A"/>
    <w:p w14:paraId="0C7C2E7F" w14:textId="77777777" w:rsidR="005F1834" w:rsidRPr="001F75E8" w:rsidRDefault="005F1834"/>
    <w:p w14:paraId="13107164" w14:textId="7B37D95B" w:rsidR="00E64542" w:rsidRPr="001F75E8" w:rsidRDefault="00E64542">
      <w:pPr>
        <w:rPr>
          <w:b/>
        </w:rPr>
      </w:pPr>
      <w:r w:rsidRPr="001F75E8">
        <w:rPr>
          <w:b/>
        </w:rPr>
        <w:lastRenderedPageBreak/>
        <w:t>Figur</w:t>
      </w:r>
      <w:r w:rsidR="004F301E">
        <w:rPr>
          <w:b/>
        </w:rPr>
        <w:t>e 3</w:t>
      </w:r>
      <w:r w:rsidR="009D37F3">
        <w:rPr>
          <w:b/>
        </w:rPr>
        <w:t>8</w:t>
      </w:r>
      <w:r w:rsidRPr="001F75E8">
        <w:rPr>
          <w:b/>
        </w:rPr>
        <w:t>: Under 18 conceptions rate, Peterborough, crude rate per 1,000, 1998-2015</w:t>
      </w:r>
    </w:p>
    <w:p w14:paraId="78DAC618" w14:textId="77777777" w:rsidR="00E64542" w:rsidRPr="001F75E8" w:rsidRDefault="00E64542">
      <w:r w:rsidRPr="001F75E8">
        <w:rPr>
          <w:noProof/>
          <w:lang w:eastAsia="en-GB"/>
        </w:rPr>
        <w:drawing>
          <wp:inline distT="0" distB="0" distL="0" distR="0" wp14:anchorId="7A3AD74D" wp14:editId="3E629E35">
            <wp:extent cx="5731510" cy="20955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095500"/>
                    </a:xfrm>
                    <a:prstGeom prst="rect">
                      <a:avLst/>
                    </a:prstGeom>
                  </pic:spPr>
                </pic:pic>
              </a:graphicData>
            </a:graphic>
          </wp:inline>
        </w:drawing>
      </w:r>
    </w:p>
    <w:p w14:paraId="7BEE6C78" w14:textId="77777777" w:rsidR="00E64542" w:rsidRPr="001F75E8" w:rsidRDefault="00E64542">
      <w:pPr>
        <w:rPr>
          <w:b/>
          <w:sz w:val="16"/>
          <w:szCs w:val="16"/>
        </w:rPr>
      </w:pPr>
      <w:r w:rsidRPr="001F75E8">
        <w:rPr>
          <w:b/>
          <w:sz w:val="16"/>
          <w:szCs w:val="16"/>
        </w:rPr>
        <w:t>Source: Sexual &amp; Reproductive Health Profiles, Public Health Outcomes Framework</w:t>
      </w:r>
      <w:r w:rsidR="00385CD6" w:rsidRPr="001F75E8">
        <w:rPr>
          <w:b/>
          <w:sz w:val="16"/>
          <w:szCs w:val="16"/>
        </w:rPr>
        <w:t xml:space="preserve"> </w:t>
      </w:r>
    </w:p>
    <w:p w14:paraId="04C42B36" w14:textId="701EE437" w:rsidR="009541D0" w:rsidRDefault="00AD7CC3" w:rsidP="00701037">
      <w:pPr>
        <w:pStyle w:val="Heading3"/>
      </w:pPr>
      <w:bookmarkStart w:id="11" w:name="_Toc491418965"/>
      <w:r>
        <w:t xml:space="preserve">6.5 </w:t>
      </w:r>
      <w:r w:rsidR="00143DF3" w:rsidRPr="002141AB">
        <w:t>Physical Activit</w:t>
      </w:r>
      <w:r w:rsidR="009541D0">
        <w:t>y</w:t>
      </w:r>
      <w:bookmarkEnd w:id="11"/>
    </w:p>
    <w:p w14:paraId="74BA7494" w14:textId="77777777" w:rsidR="006212B3" w:rsidRDefault="006212B3" w:rsidP="009541D0">
      <w:pPr>
        <w:rPr>
          <w:b/>
        </w:rPr>
      </w:pPr>
    </w:p>
    <w:p w14:paraId="30175A49" w14:textId="45F9770F" w:rsidR="009541D0" w:rsidRPr="00920303" w:rsidRDefault="004F301E" w:rsidP="009541D0">
      <w:pPr>
        <w:rPr>
          <w:b/>
        </w:rPr>
      </w:pPr>
      <w:r>
        <w:rPr>
          <w:b/>
        </w:rPr>
        <w:t>Figure 3</w:t>
      </w:r>
      <w:r w:rsidR="009D37F3">
        <w:rPr>
          <w:b/>
        </w:rPr>
        <w:t>9</w:t>
      </w:r>
      <w:r w:rsidR="009541D0" w:rsidRPr="00920303">
        <w:rPr>
          <w:b/>
        </w:rPr>
        <w:t>: Peterborough Physical Activity Profile – Key Indicators</w:t>
      </w:r>
    </w:p>
    <w:p w14:paraId="0AEF7A90" w14:textId="77777777" w:rsidR="00B65CC9" w:rsidRDefault="00B65CC9" w:rsidP="009541D0">
      <w:pPr>
        <w:rPr>
          <w:b/>
          <w:sz w:val="16"/>
          <w:szCs w:val="16"/>
        </w:rPr>
      </w:pPr>
    </w:p>
    <w:tbl>
      <w:tblPr>
        <w:tblW w:w="5000" w:type="pct"/>
        <w:tblLayout w:type="fixed"/>
        <w:tblLook w:val="04A0" w:firstRow="1" w:lastRow="0" w:firstColumn="1" w:lastColumn="0" w:noHBand="0" w:noVBand="1"/>
      </w:tblPr>
      <w:tblGrid>
        <w:gridCol w:w="2405"/>
        <w:gridCol w:w="710"/>
        <w:gridCol w:w="1275"/>
        <w:gridCol w:w="994"/>
        <w:gridCol w:w="997"/>
        <w:gridCol w:w="1275"/>
        <w:gridCol w:w="1360"/>
      </w:tblGrid>
      <w:tr w:rsidR="00B65CC9" w:rsidRPr="00B65CC9" w14:paraId="76DEEF01" w14:textId="77777777" w:rsidTr="00B65CC9">
        <w:trPr>
          <w:trHeight w:val="300"/>
        </w:trPr>
        <w:tc>
          <w:tcPr>
            <w:tcW w:w="1334"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03DAA33" w14:textId="77777777" w:rsidR="00B65CC9" w:rsidRPr="00B65CC9" w:rsidRDefault="00B65CC9" w:rsidP="00B65CC9">
            <w:pPr>
              <w:spacing w:after="0" w:line="240" w:lineRule="auto"/>
              <w:jc w:val="center"/>
              <w:rPr>
                <w:rFonts w:ascii="Calibri" w:eastAsia="Times New Roman" w:hAnsi="Calibri" w:cs="Times New Roman"/>
                <w:b/>
                <w:bCs/>
                <w:color w:val="000000"/>
                <w:sz w:val="16"/>
                <w:szCs w:val="16"/>
                <w:lang w:eastAsia="en-GB"/>
              </w:rPr>
            </w:pPr>
            <w:r w:rsidRPr="00B65CC9">
              <w:rPr>
                <w:rFonts w:ascii="Calibri" w:eastAsia="Times New Roman" w:hAnsi="Calibri" w:cs="Times New Roman"/>
                <w:b/>
                <w:bCs/>
                <w:color w:val="000000"/>
                <w:sz w:val="16"/>
                <w:szCs w:val="16"/>
                <w:lang w:eastAsia="en-GB"/>
              </w:rPr>
              <w:t>Indicator</w:t>
            </w:r>
          </w:p>
        </w:tc>
        <w:tc>
          <w:tcPr>
            <w:tcW w:w="394" w:type="pct"/>
            <w:tcBorders>
              <w:top w:val="single" w:sz="4" w:space="0" w:color="auto"/>
              <w:left w:val="nil"/>
              <w:bottom w:val="single" w:sz="4" w:space="0" w:color="auto"/>
              <w:right w:val="single" w:sz="4" w:space="0" w:color="auto"/>
            </w:tcBorders>
            <w:shd w:val="clear" w:color="000000" w:fill="D9E1F2"/>
            <w:noWrap/>
            <w:vAlign w:val="center"/>
            <w:hideMark/>
          </w:tcPr>
          <w:p w14:paraId="78B72FBB" w14:textId="77777777" w:rsidR="00B65CC9" w:rsidRPr="00B65CC9" w:rsidRDefault="00B65CC9" w:rsidP="00B65CC9">
            <w:pPr>
              <w:spacing w:after="0" w:line="240" w:lineRule="auto"/>
              <w:jc w:val="center"/>
              <w:rPr>
                <w:rFonts w:ascii="Calibri" w:eastAsia="Times New Roman" w:hAnsi="Calibri" w:cs="Times New Roman"/>
                <w:b/>
                <w:bCs/>
                <w:color w:val="000000"/>
                <w:sz w:val="16"/>
                <w:szCs w:val="16"/>
                <w:lang w:eastAsia="en-GB"/>
              </w:rPr>
            </w:pPr>
            <w:r w:rsidRPr="00B65CC9">
              <w:rPr>
                <w:rFonts w:ascii="Calibri" w:eastAsia="Times New Roman" w:hAnsi="Calibri" w:cs="Times New Roman"/>
                <w:b/>
                <w:bCs/>
                <w:color w:val="000000"/>
                <w:sz w:val="16"/>
                <w:szCs w:val="16"/>
                <w:lang w:eastAsia="en-GB"/>
              </w:rPr>
              <w:t>Time Period</w:t>
            </w:r>
          </w:p>
        </w:tc>
        <w:tc>
          <w:tcPr>
            <w:tcW w:w="707" w:type="pct"/>
            <w:tcBorders>
              <w:top w:val="single" w:sz="4" w:space="0" w:color="auto"/>
              <w:left w:val="nil"/>
              <w:bottom w:val="single" w:sz="4" w:space="0" w:color="auto"/>
              <w:right w:val="single" w:sz="4" w:space="0" w:color="auto"/>
            </w:tcBorders>
            <w:shd w:val="clear" w:color="000000" w:fill="D9E1F2"/>
            <w:noWrap/>
            <w:vAlign w:val="center"/>
            <w:hideMark/>
          </w:tcPr>
          <w:p w14:paraId="26AF0488" w14:textId="77777777" w:rsidR="00B65CC9" w:rsidRPr="00B65CC9" w:rsidRDefault="00B65CC9" w:rsidP="00B65CC9">
            <w:pPr>
              <w:spacing w:after="0" w:line="240" w:lineRule="auto"/>
              <w:jc w:val="center"/>
              <w:rPr>
                <w:rFonts w:ascii="Calibri" w:eastAsia="Times New Roman" w:hAnsi="Calibri" w:cs="Times New Roman"/>
                <w:b/>
                <w:bCs/>
                <w:color w:val="000000"/>
                <w:sz w:val="16"/>
                <w:szCs w:val="16"/>
                <w:lang w:eastAsia="en-GB"/>
              </w:rPr>
            </w:pPr>
            <w:r w:rsidRPr="00B65CC9">
              <w:rPr>
                <w:rFonts w:ascii="Calibri" w:eastAsia="Times New Roman" w:hAnsi="Calibri" w:cs="Times New Roman"/>
                <w:b/>
                <w:bCs/>
                <w:color w:val="000000"/>
                <w:sz w:val="16"/>
                <w:szCs w:val="16"/>
                <w:lang w:eastAsia="en-GB"/>
              </w:rPr>
              <w:t>Peterborough Value</w:t>
            </w:r>
          </w:p>
        </w:tc>
        <w:tc>
          <w:tcPr>
            <w:tcW w:w="551" w:type="pct"/>
            <w:tcBorders>
              <w:top w:val="single" w:sz="4" w:space="0" w:color="auto"/>
              <w:left w:val="nil"/>
              <w:bottom w:val="single" w:sz="4" w:space="0" w:color="auto"/>
              <w:right w:val="single" w:sz="4" w:space="0" w:color="auto"/>
            </w:tcBorders>
            <w:shd w:val="clear" w:color="000000" w:fill="D9E1F2"/>
            <w:noWrap/>
            <w:vAlign w:val="center"/>
            <w:hideMark/>
          </w:tcPr>
          <w:p w14:paraId="234DA8F4" w14:textId="77777777" w:rsidR="00B65CC9" w:rsidRPr="00B65CC9" w:rsidRDefault="00B65CC9" w:rsidP="00B65CC9">
            <w:pPr>
              <w:spacing w:after="0" w:line="240" w:lineRule="auto"/>
              <w:jc w:val="center"/>
              <w:rPr>
                <w:rFonts w:ascii="Calibri" w:eastAsia="Times New Roman" w:hAnsi="Calibri" w:cs="Times New Roman"/>
                <w:b/>
                <w:bCs/>
                <w:color w:val="000000"/>
                <w:sz w:val="16"/>
                <w:szCs w:val="16"/>
                <w:lang w:eastAsia="en-GB"/>
              </w:rPr>
            </w:pPr>
            <w:r w:rsidRPr="00B65CC9">
              <w:rPr>
                <w:rFonts w:ascii="Calibri" w:eastAsia="Times New Roman" w:hAnsi="Calibri" w:cs="Times New Roman"/>
                <w:b/>
                <w:bCs/>
                <w:color w:val="000000"/>
                <w:sz w:val="16"/>
                <w:szCs w:val="16"/>
                <w:lang w:eastAsia="en-GB"/>
              </w:rPr>
              <w:t>England Value</w:t>
            </w:r>
          </w:p>
        </w:tc>
        <w:tc>
          <w:tcPr>
            <w:tcW w:w="553" w:type="pct"/>
            <w:tcBorders>
              <w:top w:val="single" w:sz="4" w:space="0" w:color="auto"/>
              <w:left w:val="nil"/>
              <w:bottom w:val="single" w:sz="4" w:space="0" w:color="auto"/>
              <w:right w:val="single" w:sz="4" w:space="0" w:color="auto"/>
            </w:tcBorders>
            <w:shd w:val="clear" w:color="000000" w:fill="D9E1F2"/>
            <w:noWrap/>
            <w:vAlign w:val="center"/>
            <w:hideMark/>
          </w:tcPr>
          <w:p w14:paraId="7557606B" w14:textId="77777777" w:rsidR="00B65CC9" w:rsidRPr="00B65CC9" w:rsidRDefault="00B65CC9" w:rsidP="00B65CC9">
            <w:pPr>
              <w:spacing w:after="0" w:line="240" w:lineRule="auto"/>
              <w:jc w:val="center"/>
              <w:rPr>
                <w:rFonts w:ascii="Calibri" w:eastAsia="Times New Roman" w:hAnsi="Calibri" w:cs="Times New Roman"/>
                <w:b/>
                <w:bCs/>
                <w:color w:val="000000"/>
                <w:sz w:val="16"/>
                <w:szCs w:val="16"/>
                <w:lang w:eastAsia="en-GB"/>
              </w:rPr>
            </w:pPr>
            <w:r w:rsidRPr="00B65CC9">
              <w:rPr>
                <w:rFonts w:ascii="Calibri" w:eastAsia="Times New Roman" w:hAnsi="Calibri" w:cs="Times New Roman"/>
                <w:b/>
                <w:bCs/>
                <w:color w:val="000000"/>
                <w:sz w:val="16"/>
                <w:szCs w:val="16"/>
                <w:lang w:eastAsia="en-GB"/>
              </w:rPr>
              <w:t>Peterborough Status</w:t>
            </w:r>
          </w:p>
        </w:tc>
        <w:tc>
          <w:tcPr>
            <w:tcW w:w="707" w:type="pct"/>
            <w:tcBorders>
              <w:top w:val="single" w:sz="4" w:space="0" w:color="auto"/>
              <w:left w:val="nil"/>
              <w:bottom w:val="single" w:sz="4" w:space="0" w:color="auto"/>
              <w:right w:val="single" w:sz="4" w:space="0" w:color="auto"/>
            </w:tcBorders>
            <w:shd w:val="clear" w:color="000000" w:fill="D9E1F2"/>
            <w:noWrap/>
            <w:vAlign w:val="center"/>
            <w:hideMark/>
          </w:tcPr>
          <w:p w14:paraId="341AE986" w14:textId="77777777" w:rsidR="00B65CC9" w:rsidRPr="00B65CC9" w:rsidRDefault="00B65CC9" w:rsidP="00B65CC9">
            <w:pPr>
              <w:spacing w:after="0" w:line="240" w:lineRule="auto"/>
              <w:jc w:val="center"/>
              <w:rPr>
                <w:rFonts w:ascii="Calibri" w:eastAsia="Times New Roman" w:hAnsi="Calibri" w:cs="Times New Roman"/>
                <w:b/>
                <w:bCs/>
                <w:color w:val="000000"/>
                <w:sz w:val="16"/>
                <w:szCs w:val="16"/>
                <w:lang w:eastAsia="en-GB"/>
              </w:rPr>
            </w:pPr>
            <w:r w:rsidRPr="00B65CC9">
              <w:rPr>
                <w:rFonts w:ascii="Calibri" w:eastAsia="Times New Roman" w:hAnsi="Calibri" w:cs="Times New Roman"/>
                <w:b/>
                <w:bCs/>
                <w:color w:val="000000"/>
                <w:sz w:val="16"/>
                <w:szCs w:val="16"/>
                <w:lang w:eastAsia="en-GB"/>
              </w:rPr>
              <w:t>Peterborough Trend</w:t>
            </w:r>
          </w:p>
        </w:tc>
        <w:tc>
          <w:tcPr>
            <w:tcW w:w="755" w:type="pct"/>
            <w:tcBorders>
              <w:top w:val="single" w:sz="4" w:space="0" w:color="auto"/>
              <w:left w:val="nil"/>
              <w:bottom w:val="single" w:sz="4" w:space="0" w:color="auto"/>
              <w:right w:val="single" w:sz="4" w:space="0" w:color="auto"/>
            </w:tcBorders>
            <w:shd w:val="clear" w:color="000000" w:fill="D9E1F2"/>
            <w:noWrap/>
            <w:vAlign w:val="center"/>
            <w:hideMark/>
          </w:tcPr>
          <w:p w14:paraId="077D8EE0" w14:textId="77777777" w:rsidR="00B65CC9" w:rsidRPr="00B65CC9" w:rsidRDefault="00B65CC9" w:rsidP="00B65CC9">
            <w:pPr>
              <w:spacing w:after="0" w:line="240" w:lineRule="auto"/>
              <w:jc w:val="center"/>
              <w:rPr>
                <w:rFonts w:ascii="Calibri" w:eastAsia="Times New Roman" w:hAnsi="Calibri" w:cs="Times New Roman"/>
                <w:b/>
                <w:bCs/>
                <w:color w:val="000000"/>
                <w:sz w:val="16"/>
                <w:szCs w:val="16"/>
                <w:lang w:eastAsia="en-GB"/>
              </w:rPr>
            </w:pPr>
            <w:r w:rsidRPr="00B65CC9">
              <w:rPr>
                <w:rFonts w:ascii="Calibri" w:eastAsia="Times New Roman" w:hAnsi="Calibri" w:cs="Times New Roman"/>
                <w:b/>
                <w:bCs/>
                <w:color w:val="000000"/>
                <w:sz w:val="16"/>
                <w:szCs w:val="16"/>
                <w:lang w:eastAsia="en-GB"/>
              </w:rPr>
              <w:t>Peterborough CIPFA Ranking (1=Best, 16=Worst)</w:t>
            </w:r>
          </w:p>
        </w:tc>
      </w:tr>
      <w:tr w:rsidR="00B65CC9" w:rsidRPr="00B65CC9" w14:paraId="49568F4C" w14:textId="77777777" w:rsidTr="00B65CC9">
        <w:trPr>
          <w:trHeight w:val="300"/>
        </w:trPr>
        <w:tc>
          <w:tcPr>
            <w:tcW w:w="1334" w:type="pct"/>
            <w:tcBorders>
              <w:top w:val="nil"/>
              <w:left w:val="single" w:sz="4" w:space="0" w:color="auto"/>
              <w:bottom w:val="single" w:sz="4" w:space="0" w:color="auto"/>
              <w:right w:val="single" w:sz="4" w:space="0" w:color="auto"/>
            </w:tcBorders>
            <w:shd w:val="clear" w:color="auto" w:fill="auto"/>
            <w:noWrap/>
            <w:vAlign w:val="center"/>
            <w:hideMark/>
          </w:tcPr>
          <w:p w14:paraId="6183EC14"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Percentage of adults doing 150+ minutes of physical activity per week</w:t>
            </w:r>
          </w:p>
        </w:tc>
        <w:tc>
          <w:tcPr>
            <w:tcW w:w="394" w:type="pct"/>
            <w:tcBorders>
              <w:top w:val="nil"/>
              <w:left w:val="nil"/>
              <w:bottom w:val="single" w:sz="4" w:space="0" w:color="auto"/>
              <w:right w:val="single" w:sz="4" w:space="0" w:color="auto"/>
            </w:tcBorders>
            <w:shd w:val="clear" w:color="auto" w:fill="auto"/>
            <w:noWrap/>
            <w:vAlign w:val="center"/>
            <w:hideMark/>
          </w:tcPr>
          <w:p w14:paraId="1D0498B4"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2015</w:t>
            </w:r>
          </w:p>
        </w:tc>
        <w:tc>
          <w:tcPr>
            <w:tcW w:w="707" w:type="pct"/>
            <w:tcBorders>
              <w:top w:val="nil"/>
              <w:left w:val="nil"/>
              <w:bottom w:val="single" w:sz="4" w:space="0" w:color="auto"/>
              <w:right w:val="single" w:sz="4" w:space="0" w:color="auto"/>
            </w:tcBorders>
            <w:shd w:val="clear" w:color="auto" w:fill="auto"/>
            <w:noWrap/>
            <w:vAlign w:val="center"/>
            <w:hideMark/>
          </w:tcPr>
          <w:p w14:paraId="5462F846" w14:textId="1EDC6C15" w:rsidR="00B65CC9" w:rsidRPr="00B65CC9" w:rsidRDefault="00B65CC9" w:rsidP="001D7D8C">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54.7%</w:t>
            </w:r>
          </w:p>
        </w:tc>
        <w:tc>
          <w:tcPr>
            <w:tcW w:w="551" w:type="pct"/>
            <w:tcBorders>
              <w:top w:val="nil"/>
              <w:left w:val="nil"/>
              <w:bottom w:val="single" w:sz="4" w:space="0" w:color="auto"/>
              <w:right w:val="single" w:sz="4" w:space="0" w:color="auto"/>
            </w:tcBorders>
            <w:shd w:val="clear" w:color="auto" w:fill="auto"/>
            <w:noWrap/>
            <w:vAlign w:val="center"/>
            <w:hideMark/>
          </w:tcPr>
          <w:p w14:paraId="73DB68D2" w14:textId="092B267E" w:rsidR="00B65CC9" w:rsidRPr="00B65CC9" w:rsidRDefault="00B65CC9" w:rsidP="001D7D8C">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57.0%</w:t>
            </w:r>
          </w:p>
        </w:tc>
        <w:tc>
          <w:tcPr>
            <w:tcW w:w="553" w:type="pct"/>
            <w:tcBorders>
              <w:top w:val="nil"/>
              <w:left w:val="nil"/>
              <w:bottom w:val="single" w:sz="4" w:space="0" w:color="auto"/>
              <w:right w:val="single" w:sz="4" w:space="0" w:color="auto"/>
            </w:tcBorders>
            <w:shd w:val="clear" w:color="000000" w:fill="FFEB9C"/>
            <w:noWrap/>
            <w:vAlign w:val="center"/>
            <w:hideMark/>
          </w:tcPr>
          <w:p w14:paraId="435146DC" w14:textId="77777777" w:rsidR="00B65CC9" w:rsidRPr="00B65CC9" w:rsidRDefault="00B65CC9" w:rsidP="00B65CC9">
            <w:pPr>
              <w:spacing w:after="0" w:line="240" w:lineRule="auto"/>
              <w:jc w:val="center"/>
              <w:rPr>
                <w:rFonts w:ascii="Calibri" w:eastAsia="Times New Roman" w:hAnsi="Calibri" w:cs="Times New Roman"/>
                <w:color w:val="9C6500"/>
                <w:sz w:val="16"/>
                <w:szCs w:val="16"/>
                <w:lang w:eastAsia="en-GB"/>
              </w:rPr>
            </w:pPr>
            <w:r w:rsidRPr="00B65CC9">
              <w:rPr>
                <w:rFonts w:ascii="Calibri" w:eastAsia="Times New Roman" w:hAnsi="Calibri" w:cs="Times New Roman"/>
                <w:color w:val="9C6500"/>
                <w:sz w:val="16"/>
                <w:szCs w:val="16"/>
                <w:lang w:eastAsia="en-GB"/>
              </w:rPr>
              <w:t>Statistically similar to England</w:t>
            </w:r>
          </w:p>
        </w:tc>
        <w:tc>
          <w:tcPr>
            <w:tcW w:w="707" w:type="pct"/>
            <w:tcBorders>
              <w:top w:val="nil"/>
              <w:left w:val="nil"/>
              <w:bottom w:val="single" w:sz="4" w:space="0" w:color="auto"/>
              <w:right w:val="single" w:sz="4" w:space="0" w:color="auto"/>
            </w:tcBorders>
            <w:shd w:val="clear" w:color="auto" w:fill="auto"/>
            <w:noWrap/>
            <w:vAlign w:val="center"/>
            <w:hideMark/>
          </w:tcPr>
          <w:p w14:paraId="20184874" w14:textId="77777777" w:rsidR="00B65CC9" w:rsidRPr="00B65CC9" w:rsidRDefault="00B65CC9" w:rsidP="00B65CC9">
            <w:pPr>
              <w:spacing w:after="0" w:line="240" w:lineRule="auto"/>
              <w:jc w:val="center"/>
              <w:rPr>
                <w:rFonts w:ascii="Wingdings 3" w:eastAsia="Times New Roman" w:hAnsi="Wingdings 3" w:cs="Times New Roman"/>
                <w:color w:val="A9D08E"/>
                <w:sz w:val="16"/>
                <w:szCs w:val="16"/>
                <w:lang w:eastAsia="en-GB"/>
              </w:rPr>
            </w:pPr>
            <w:r w:rsidRPr="00B65CC9">
              <w:rPr>
                <w:rFonts w:ascii="Wingdings 3" w:eastAsia="Times New Roman" w:hAnsi="Wingdings 3" w:cs="Times New Roman"/>
                <w:color w:val="A9D08E"/>
                <w:sz w:val="16"/>
                <w:szCs w:val="16"/>
                <w:lang w:eastAsia="en-GB"/>
              </w:rPr>
              <w:t></w:t>
            </w:r>
          </w:p>
        </w:tc>
        <w:tc>
          <w:tcPr>
            <w:tcW w:w="755" w:type="pct"/>
            <w:tcBorders>
              <w:top w:val="nil"/>
              <w:left w:val="nil"/>
              <w:bottom w:val="single" w:sz="4" w:space="0" w:color="auto"/>
              <w:right w:val="single" w:sz="4" w:space="0" w:color="auto"/>
            </w:tcBorders>
            <w:shd w:val="clear" w:color="auto" w:fill="auto"/>
            <w:noWrap/>
            <w:vAlign w:val="center"/>
            <w:hideMark/>
          </w:tcPr>
          <w:p w14:paraId="5EA05E82"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10</w:t>
            </w:r>
          </w:p>
        </w:tc>
      </w:tr>
      <w:tr w:rsidR="00B65CC9" w:rsidRPr="00B65CC9" w14:paraId="0F27DF88" w14:textId="77777777" w:rsidTr="00B65CC9">
        <w:trPr>
          <w:trHeight w:val="450"/>
        </w:trPr>
        <w:tc>
          <w:tcPr>
            <w:tcW w:w="1334" w:type="pct"/>
            <w:tcBorders>
              <w:top w:val="nil"/>
              <w:left w:val="single" w:sz="4" w:space="0" w:color="auto"/>
              <w:bottom w:val="single" w:sz="4" w:space="0" w:color="auto"/>
              <w:right w:val="single" w:sz="4" w:space="0" w:color="auto"/>
            </w:tcBorders>
            <w:shd w:val="clear" w:color="auto" w:fill="auto"/>
            <w:vAlign w:val="center"/>
            <w:hideMark/>
          </w:tcPr>
          <w:p w14:paraId="18C429EF"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Percentage of adults achieving less than 30 minutes of physical activity per week</w:t>
            </w:r>
          </w:p>
        </w:tc>
        <w:tc>
          <w:tcPr>
            <w:tcW w:w="394" w:type="pct"/>
            <w:tcBorders>
              <w:top w:val="nil"/>
              <w:left w:val="nil"/>
              <w:bottom w:val="single" w:sz="4" w:space="0" w:color="auto"/>
              <w:right w:val="single" w:sz="4" w:space="0" w:color="auto"/>
            </w:tcBorders>
            <w:shd w:val="clear" w:color="auto" w:fill="auto"/>
            <w:noWrap/>
            <w:vAlign w:val="center"/>
            <w:hideMark/>
          </w:tcPr>
          <w:p w14:paraId="388968B4"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2015</w:t>
            </w:r>
          </w:p>
        </w:tc>
        <w:tc>
          <w:tcPr>
            <w:tcW w:w="707" w:type="pct"/>
            <w:tcBorders>
              <w:top w:val="nil"/>
              <w:left w:val="nil"/>
              <w:bottom w:val="single" w:sz="4" w:space="0" w:color="auto"/>
              <w:right w:val="single" w:sz="4" w:space="0" w:color="auto"/>
            </w:tcBorders>
            <w:shd w:val="clear" w:color="auto" w:fill="auto"/>
            <w:noWrap/>
            <w:vAlign w:val="center"/>
            <w:hideMark/>
          </w:tcPr>
          <w:p w14:paraId="0A8281AF" w14:textId="5770607A"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34.3%</w:t>
            </w:r>
          </w:p>
        </w:tc>
        <w:tc>
          <w:tcPr>
            <w:tcW w:w="551" w:type="pct"/>
            <w:tcBorders>
              <w:top w:val="nil"/>
              <w:left w:val="nil"/>
              <w:bottom w:val="single" w:sz="4" w:space="0" w:color="auto"/>
              <w:right w:val="single" w:sz="4" w:space="0" w:color="auto"/>
            </w:tcBorders>
            <w:shd w:val="clear" w:color="auto" w:fill="auto"/>
            <w:noWrap/>
            <w:vAlign w:val="center"/>
            <w:hideMark/>
          </w:tcPr>
          <w:p w14:paraId="4BB5C435" w14:textId="0D3204B6" w:rsidR="00B65CC9" w:rsidRPr="00B65CC9" w:rsidRDefault="00B65CC9" w:rsidP="001D7D8C">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28.7%</w:t>
            </w:r>
          </w:p>
        </w:tc>
        <w:tc>
          <w:tcPr>
            <w:tcW w:w="553" w:type="pct"/>
            <w:tcBorders>
              <w:top w:val="nil"/>
              <w:left w:val="nil"/>
              <w:bottom w:val="single" w:sz="4" w:space="0" w:color="auto"/>
              <w:right w:val="single" w:sz="4" w:space="0" w:color="auto"/>
            </w:tcBorders>
            <w:shd w:val="clear" w:color="000000" w:fill="FFC7CE"/>
            <w:vAlign w:val="center"/>
            <w:hideMark/>
          </w:tcPr>
          <w:p w14:paraId="1734F07C" w14:textId="77777777" w:rsidR="00B65CC9" w:rsidRPr="00B65CC9" w:rsidRDefault="00B65CC9" w:rsidP="00B65CC9">
            <w:pPr>
              <w:spacing w:after="0" w:line="240" w:lineRule="auto"/>
              <w:jc w:val="center"/>
              <w:rPr>
                <w:rFonts w:ascii="Calibri" w:eastAsia="Times New Roman" w:hAnsi="Calibri" w:cs="Times New Roman"/>
                <w:color w:val="9C0006"/>
                <w:sz w:val="16"/>
                <w:szCs w:val="16"/>
                <w:lang w:eastAsia="en-GB"/>
              </w:rPr>
            </w:pPr>
            <w:r w:rsidRPr="00B65CC9">
              <w:rPr>
                <w:rFonts w:ascii="Calibri" w:eastAsia="Times New Roman" w:hAnsi="Calibri" w:cs="Times New Roman"/>
                <w:color w:val="9C0006"/>
                <w:sz w:val="16"/>
                <w:szCs w:val="16"/>
                <w:lang w:eastAsia="en-GB"/>
              </w:rPr>
              <w:t>Statistically significantly worse than England</w:t>
            </w:r>
          </w:p>
        </w:tc>
        <w:tc>
          <w:tcPr>
            <w:tcW w:w="707" w:type="pct"/>
            <w:tcBorders>
              <w:top w:val="nil"/>
              <w:left w:val="nil"/>
              <w:bottom w:val="single" w:sz="4" w:space="0" w:color="auto"/>
              <w:right w:val="single" w:sz="4" w:space="0" w:color="auto"/>
            </w:tcBorders>
            <w:shd w:val="clear" w:color="auto" w:fill="auto"/>
            <w:noWrap/>
            <w:vAlign w:val="center"/>
            <w:hideMark/>
          </w:tcPr>
          <w:p w14:paraId="64FA869B" w14:textId="77777777" w:rsidR="00B65CC9" w:rsidRPr="00B65CC9" w:rsidRDefault="00B65CC9" w:rsidP="00B65CC9">
            <w:pPr>
              <w:spacing w:after="0" w:line="240" w:lineRule="auto"/>
              <w:jc w:val="center"/>
              <w:rPr>
                <w:rFonts w:ascii="Wingdings 3" w:eastAsia="Times New Roman" w:hAnsi="Wingdings 3" w:cs="Times New Roman"/>
                <w:color w:val="C00000"/>
                <w:sz w:val="16"/>
                <w:szCs w:val="16"/>
                <w:lang w:eastAsia="en-GB"/>
              </w:rPr>
            </w:pPr>
            <w:r w:rsidRPr="00B65CC9">
              <w:rPr>
                <w:rFonts w:ascii="Wingdings 3" w:eastAsia="Times New Roman" w:hAnsi="Wingdings 3" w:cs="Times New Roman"/>
                <w:color w:val="C00000"/>
                <w:sz w:val="16"/>
                <w:szCs w:val="16"/>
                <w:lang w:eastAsia="en-GB"/>
              </w:rPr>
              <w:t></w:t>
            </w:r>
          </w:p>
        </w:tc>
        <w:tc>
          <w:tcPr>
            <w:tcW w:w="755" w:type="pct"/>
            <w:tcBorders>
              <w:top w:val="nil"/>
              <w:left w:val="nil"/>
              <w:bottom w:val="single" w:sz="4" w:space="0" w:color="auto"/>
              <w:right w:val="single" w:sz="4" w:space="0" w:color="auto"/>
            </w:tcBorders>
            <w:shd w:val="clear" w:color="auto" w:fill="auto"/>
            <w:noWrap/>
            <w:vAlign w:val="center"/>
            <w:hideMark/>
          </w:tcPr>
          <w:p w14:paraId="7A0AE609"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15</w:t>
            </w:r>
          </w:p>
        </w:tc>
      </w:tr>
      <w:tr w:rsidR="00B65CC9" w:rsidRPr="00B65CC9" w14:paraId="761AF5DF" w14:textId="77777777" w:rsidTr="00B65CC9">
        <w:trPr>
          <w:trHeight w:val="450"/>
        </w:trPr>
        <w:tc>
          <w:tcPr>
            <w:tcW w:w="1334" w:type="pct"/>
            <w:tcBorders>
              <w:top w:val="nil"/>
              <w:left w:val="single" w:sz="4" w:space="0" w:color="auto"/>
              <w:bottom w:val="single" w:sz="4" w:space="0" w:color="auto"/>
              <w:right w:val="single" w:sz="4" w:space="0" w:color="auto"/>
            </w:tcBorders>
            <w:shd w:val="clear" w:color="auto" w:fill="auto"/>
            <w:noWrap/>
            <w:vAlign w:val="center"/>
            <w:hideMark/>
          </w:tcPr>
          <w:p w14:paraId="07B72C6B"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Percentage of adults doing 30-149 minutes physical activity per week</w:t>
            </w:r>
          </w:p>
        </w:tc>
        <w:tc>
          <w:tcPr>
            <w:tcW w:w="394" w:type="pct"/>
            <w:tcBorders>
              <w:top w:val="nil"/>
              <w:left w:val="nil"/>
              <w:bottom w:val="single" w:sz="4" w:space="0" w:color="auto"/>
              <w:right w:val="single" w:sz="4" w:space="0" w:color="auto"/>
            </w:tcBorders>
            <w:shd w:val="clear" w:color="auto" w:fill="auto"/>
            <w:noWrap/>
            <w:vAlign w:val="center"/>
            <w:hideMark/>
          </w:tcPr>
          <w:p w14:paraId="192FA757"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2015</w:t>
            </w:r>
          </w:p>
        </w:tc>
        <w:tc>
          <w:tcPr>
            <w:tcW w:w="707" w:type="pct"/>
            <w:tcBorders>
              <w:top w:val="nil"/>
              <w:left w:val="nil"/>
              <w:bottom w:val="single" w:sz="4" w:space="0" w:color="auto"/>
              <w:right w:val="single" w:sz="4" w:space="0" w:color="auto"/>
            </w:tcBorders>
            <w:shd w:val="clear" w:color="auto" w:fill="auto"/>
            <w:noWrap/>
            <w:vAlign w:val="center"/>
            <w:hideMark/>
          </w:tcPr>
          <w:p w14:paraId="54337D5C" w14:textId="52EB6C2B"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11.0%</w:t>
            </w:r>
          </w:p>
        </w:tc>
        <w:tc>
          <w:tcPr>
            <w:tcW w:w="551" w:type="pct"/>
            <w:tcBorders>
              <w:top w:val="nil"/>
              <w:left w:val="nil"/>
              <w:bottom w:val="single" w:sz="4" w:space="0" w:color="auto"/>
              <w:right w:val="single" w:sz="4" w:space="0" w:color="auto"/>
            </w:tcBorders>
            <w:shd w:val="clear" w:color="auto" w:fill="auto"/>
            <w:noWrap/>
            <w:vAlign w:val="center"/>
            <w:hideMark/>
          </w:tcPr>
          <w:p w14:paraId="565D1A92" w14:textId="2CA19459" w:rsidR="00B65CC9" w:rsidRPr="00B65CC9" w:rsidRDefault="00B65CC9" w:rsidP="001D7D8C">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14.3%</w:t>
            </w:r>
          </w:p>
        </w:tc>
        <w:tc>
          <w:tcPr>
            <w:tcW w:w="553" w:type="pct"/>
            <w:tcBorders>
              <w:top w:val="nil"/>
              <w:left w:val="nil"/>
              <w:bottom w:val="single" w:sz="4" w:space="0" w:color="auto"/>
              <w:right w:val="single" w:sz="4" w:space="0" w:color="auto"/>
            </w:tcBorders>
            <w:shd w:val="clear" w:color="000000" w:fill="FFC7CE"/>
            <w:vAlign w:val="center"/>
            <w:hideMark/>
          </w:tcPr>
          <w:p w14:paraId="4CD13F4F" w14:textId="77777777" w:rsidR="00B65CC9" w:rsidRPr="00B65CC9" w:rsidRDefault="00B65CC9" w:rsidP="00B65CC9">
            <w:pPr>
              <w:spacing w:after="0" w:line="240" w:lineRule="auto"/>
              <w:jc w:val="center"/>
              <w:rPr>
                <w:rFonts w:ascii="Calibri" w:eastAsia="Times New Roman" w:hAnsi="Calibri" w:cs="Times New Roman"/>
                <w:color w:val="9C0006"/>
                <w:sz w:val="16"/>
                <w:szCs w:val="16"/>
                <w:lang w:eastAsia="en-GB"/>
              </w:rPr>
            </w:pPr>
            <w:r w:rsidRPr="00B65CC9">
              <w:rPr>
                <w:rFonts w:ascii="Calibri" w:eastAsia="Times New Roman" w:hAnsi="Calibri" w:cs="Times New Roman"/>
                <w:color w:val="9C0006"/>
                <w:sz w:val="16"/>
                <w:szCs w:val="16"/>
                <w:lang w:eastAsia="en-GB"/>
              </w:rPr>
              <w:t>Statistically significantly worse than England</w:t>
            </w:r>
          </w:p>
        </w:tc>
        <w:tc>
          <w:tcPr>
            <w:tcW w:w="707" w:type="pct"/>
            <w:tcBorders>
              <w:top w:val="nil"/>
              <w:left w:val="nil"/>
              <w:bottom w:val="single" w:sz="4" w:space="0" w:color="auto"/>
              <w:right w:val="single" w:sz="4" w:space="0" w:color="auto"/>
            </w:tcBorders>
            <w:shd w:val="clear" w:color="auto" w:fill="auto"/>
            <w:noWrap/>
            <w:vAlign w:val="center"/>
            <w:hideMark/>
          </w:tcPr>
          <w:p w14:paraId="1276A599" w14:textId="77777777" w:rsidR="00B65CC9" w:rsidRPr="00B65CC9" w:rsidRDefault="00B65CC9" w:rsidP="00B65CC9">
            <w:pPr>
              <w:spacing w:after="0" w:line="240" w:lineRule="auto"/>
              <w:jc w:val="center"/>
              <w:rPr>
                <w:rFonts w:ascii="Wingdings 3" w:eastAsia="Times New Roman" w:hAnsi="Wingdings 3" w:cs="Times New Roman"/>
                <w:color w:val="C00000"/>
                <w:sz w:val="16"/>
                <w:szCs w:val="16"/>
                <w:lang w:eastAsia="en-GB"/>
              </w:rPr>
            </w:pPr>
            <w:r w:rsidRPr="00B65CC9">
              <w:rPr>
                <w:rFonts w:ascii="Wingdings 3" w:eastAsia="Times New Roman" w:hAnsi="Wingdings 3" w:cs="Times New Roman"/>
                <w:color w:val="C00000"/>
                <w:sz w:val="16"/>
                <w:szCs w:val="16"/>
                <w:lang w:eastAsia="en-GB"/>
              </w:rPr>
              <w:t></w:t>
            </w:r>
          </w:p>
        </w:tc>
        <w:tc>
          <w:tcPr>
            <w:tcW w:w="755" w:type="pct"/>
            <w:tcBorders>
              <w:top w:val="nil"/>
              <w:left w:val="nil"/>
              <w:bottom w:val="single" w:sz="4" w:space="0" w:color="auto"/>
              <w:right w:val="single" w:sz="4" w:space="0" w:color="auto"/>
            </w:tcBorders>
            <w:shd w:val="clear" w:color="auto" w:fill="auto"/>
            <w:noWrap/>
            <w:vAlign w:val="center"/>
            <w:hideMark/>
          </w:tcPr>
          <w:p w14:paraId="6CBBA7A2"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16</w:t>
            </w:r>
          </w:p>
        </w:tc>
      </w:tr>
      <w:tr w:rsidR="00B65CC9" w:rsidRPr="00B65CC9" w14:paraId="35CCB0EB" w14:textId="77777777" w:rsidTr="00B65CC9">
        <w:trPr>
          <w:trHeight w:val="450"/>
        </w:trPr>
        <w:tc>
          <w:tcPr>
            <w:tcW w:w="1334" w:type="pct"/>
            <w:tcBorders>
              <w:top w:val="nil"/>
              <w:left w:val="single" w:sz="4" w:space="0" w:color="auto"/>
              <w:bottom w:val="single" w:sz="4" w:space="0" w:color="auto"/>
              <w:right w:val="single" w:sz="4" w:space="0" w:color="auto"/>
            </w:tcBorders>
            <w:shd w:val="clear" w:color="auto" w:fill="auto"/>
            <w:vAlign w:val="center"/>
            <w:hideMark/>
          </w:tcPr>
          <w:p w14:paraId="03576E51"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Percentage of 15 year olds physically active for at least one hour per day, seven days per week</w:t>
            </w:r>
          </w:p>
        </w:tc>
        <w:tc>
          <w:tcPr>
            <w:tcW w:w="394" w:type="pct"/>
            <w:tcBorders>
              <w:top w:val="nil"/>
              <w:left w:val="nil"/>
              <w:bottom w:val="single" w:sz="4" w:space="0" w:color="auto"/>
              <w:right w:val="single" w:sz="4" w:space="0" w:color="auto"/>
            </w:tcBorders>
            <w:shd w:val="clear" w:color="auto" w:fill="auto"/>
            <w:noWrap/>
            <w:vAlign w:val="center"/>
            <w:hideMark/>
          </w:tcPr>
          <w:p w14:paraId="4C2FC81B"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2014-15</w:t>
            </w:r>
          </w:p>
        </w:tc>
        <w:tc>
          <w:tcPr>
            <w:tcW w:w="707" w:type="pct"/>
            <w:tcBorders>
              <w:top w:val="nil"/>
              <w:left w:val="nil"/>
              <w:bottom w:val="single" w:sz="4" w:space="0" w:color="auto"/>
              <w:right w:val="single" w:sz="4" w:space="0" w:color="auto"/>
            </w:tcBorders>
            <w:shd w:val="clear" w:color="auto" w:fill="auto"/>
            <w:noWrap/>
            <w:vAlign w:val="center"/>
            <w:hideMark/>
          </w:tcPr>
          <w:p w14:paraId="601C93DD" w14:textId="4DC4F54B"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12.7%</w:t>
            </w:r>
          </w:p>
        </w:tc>
        <w:tc>
          <w:tcPr>
            <w:tcW w:w="551" w:type="pct"/>
            <w:tcBorders>
              <w:top w:val="nil"/>
              <w:left w:val="nil"/>
              <w:bottom w:val="single" w:sz="4" w:space="0" w:color="auto"/>
              <w:right w:val="single" w:sz="4" w:space="0" w:color="auto"/>
            </w:tcBorders>
            <w:shd w:val="clear" w:color="auto" w:fill="auto"/>
            <w:noWrap/>
            <w:vAlign w:val="center"/>
            <w:hideMark/>
          </w:tcPr>
          <w:p w14:paraId="4361803E" w14:textId="18032BB8" w:rsidR="00B65CC9" w:rsidRPr="00B65CC9" w:rsidRDefault="00B65CC9" w:rsidP="001D7D8C">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13.9%</w:t>
            </w:r>
          </w:p>
        </w:tc>
        <w:tc>
          <w:tcPr>
            <w:tcW w:w="553" w:type="pct"/>
            <w:tcBorders>
              <w:top w:val="nil"/>
              <w:left w:val="nil"/>
              <w:bottom w:val="single" w:sz="4" w:space="0" w:color="auto"/>
              <w:right w:val="single" w:sz="4" w:space="0" w:color="auto"/>
            </w:tcBorders>
            <w:shd w:val="clear" w:color="000000" w:fill="FFEB9C"/>
            <w:noWrap/>
            <w:vAlign w:val="center"/>
            <w:hideMark/>
          </w:tcPr>
          <w:p w14:paraId="0E81A723" w14:textId="77777777" w:rsidR="00B65CC9" w:rsidRPr="00B65CC9" w:rsidRDefault="00B65CC9" w:rsidP="00B65CC9">
            <w:pPr>
              <w:spacing w:after="0" w:line="240" w:lineRule="auto"/>
              <w:jc w:val="center"/>
              <w:rPr>
                <w:rFonts w:ascii="Calibri" w:eastAsia="Times New Roman" w:hAnsi="Calibri" w:cs="Times New Roman"/>
                <w:color w:val="9C6500"/>
                <w:sz w:val="16"/>
                <w:szCs w:val="16"/>
                <w:lang w:eastAsia="en-GB"/>
              </w:rPr>
            </w:pPr>
            <w:r w:rsidRPr="00B65CC9">
              <w:rPr>
                <w:rFonts w:ascii="Calibri" w:eastAsia="Times New Roman" w:hAnsi="Calibri" w:cs="Times New Roman"/>
                <w:color w:val="9C6500"/>
                <w:sz w:val="16"/>
                <w:szCs w:val="16"/>
                <w:lang w:eastAsia="en-GB"/>
              </w:rPr>
              <w:t>Statistically similar to England</w:t>
            </w:r>
          </w:p>
        </w:tc>
        <w:tc>
          <w:tcPr>
            <w:tcW w:w="707" w:type="pct"/>
            <w:tcBorders>
              <w:top w:val="nil"/>
              <w:left w:val="nil"/>
              <w:bottom w:val="single" w:sz="4" w:space="0" w:color="auto"/>
              <w:right w:val="single" w:sz="4" w:space="0" w:color="auto"/>
            </w:tcBorders>
            <w:shd w:val="clear" w:color="auto" w:fill="auto"/>
            <w:vAlign w:val="center"/>
            <w:hideMark/>
          </w:tcPr>
          <w:p w14:paraId="1EF5B0AD"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First data point, no trend available</w:t>
            </w:r>
          </w:p>
        </w:tc>
        <w:tc>
          <w:tcPr>
            <w:tcW w:w="755" w:type="pct"/>
            <w:tcBorders>
              <w:top w:val="nil"/>
              <w:left w:val="nil"/>
              <w:bottom w:val="single" w:sz="4" w:space="0" w:color="auto"/>
              <w:right w:val="single" w:sz="4" w:space="0" w:color="auto"/>
            </w:tcBorders>
            <w:shd w:val="clear" w:color="auto" w:fill="auto"/>
            <w:noWrap/>
            <w:vAlign w:val="center"/>
            <w:hideMark/>
          </w:tcPr>
          <w:p w14:paraId="528790D9"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10</w:t>
            </w:r>
          </w:p>
        </w:tc>
      </w:tr>
      <w:tr w:rsidR="00B65CC9" w:rsidRPr="00B65CC9" w14:paraId="5FD4ACAE" w14:textId="77777777" w:rsidTr="00B65CC9">
        <w:trPr>
          <w:trHeight w:val="450"/>
        </w:trPr>
        <w:tc>
          <w:tcPr>
            <w:tcW w:w="1334" w:type="pct"/>
            <w:tcBorders>
              <w:top w:val="nil"/>
              <w:left w:val="single" w:sz="4" w:space="0" w:color="auto"/>
              <w:bottom w:val="single" w:sz="4" w:space="0" w:color="auto"/>
              <w:right w:val="single" w:sz="4" w:space="0" w:color="auto"/>
            </w:tcBorders>
            <w:shd w:val="clear" w:color="auto" w:fill="auto"/>
            <w:vAlign w:val="center"/>
            <w:hideMark/>
          </w:tcPr>
          <w:p w14:paraId="08AC0A48"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Percentage of 15 year olds with a mean sedentary time in the last week of over 7 hours per day</w:t>
            </w:r>
          </w:p>
        </w:tc>
        <w:tc>
          <w:tcPr>
            <w:tcW w:w="394" w:type="pct"/>
            <w:tcBorders>
              <w:top w:val="nil"/>
              <w:left w:val="nil"/>
              <w:bottom w:val="single" w:sz="4" w:space="0" w:color="auto"/>
              <w:right w:val="single" w:sz="4" w:space="0" w:color="auto"/>
            </w:tcBorders>
            <w:shd w:val="clear" w:color="auto" w:fill="auto"/>
            <w:noWrap/>
            <w:vAlign w:val="center"/>
            <w:hideMark/>
          </w:tcPr>
          <w:p w14:paraId="4B1316A4"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2014-15</w:t>
            </w:r>
          </w:p>
        </w:tc>
        <w:tc>
          <w:tcPr>
            <w:tcW w:w="707" w:type="pct"/>
            <w:tcBorders>
              <w:top w:val="nil"/>
              <w:left w:val="nil"/>
              <w:bottom w:val="single" w:sz="4" w:space="0" w:color="auto"/>
              <w:right w:val="single" w:sz="4" w:space="0" w:color="auto"/>
            </w:tcBorders>
            <w:shd w:val="clear" w:color="auto" w:fill="auto"/>
            <w:noWrap/>
            <w:vAlign w:val="center"/>
            <w:hideMark/>
          </w:tcPr>
          <w:p w14:paraId="36586B0B" w14:textId="4CB0F3C8" w:rsidR="00B65CC9" w:rsidRPr="00B65CC9" w:rsidRDefault="00B65CC9" w:rsidP="001D7D8C">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71.3%</w:t>
            </w:r>
          </w:p>
        </w:tc>
        <w:tc>
          <w:tcPr>
            <w:tcW w:w="551" w:type="pct"/>
            <w:tcBorders>
              <w:top w:val="nil"/>
              <w:left w:val="nil"/>
              <w:bottom w:val="single" w:sz="4" w:space="0" w:color="auto"/>
              <w:right w:val="single" w:sz="4" w:space="0" w:color="auto"/>
            </w:tcBorders>
            <w:shd w:val="clear" w:color="auto" w:fill="auto"/>
            <w:noWrap/>
            <w:vAlign w:val="center"/>
            <w:hideMark/>
          </w:tcPr>
          <w:p w14:paraId="790F5A30" w14:textId="3B851380" w:rsidR="00B65CC9" w:rsidRPr="00B65CC9" w:rsidRDefault="00B65CC9" w:rsidP="001D7D8C">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70.1%</w:t>
            </w:r>
          </w:p>
        </w:tc>
        <w:tc>
          <w:tcPr>
            <w:tcW w:w="553" w:type="pct"/>
            <w:tcBorders>
              <w:top w:val="nil"/>
              <w:left w:val="nil"/>
              <w:bottom w:val="single" w:sz="4" w:space="0" w:color="auto"/>
              <w:right w:val="single" w:sz="4" w:space="0" w:color="auto"/>
            </w:tcBorders>
            <w:shd w:val="clear" w:color="000000" w:fill="FFEB9C"/>
            <w:noWrap/>
            <w:vAlign w:val="center"/>
            <w:hideMark/>
          </w:tcPr>
          <w:p w14:paraId="5D03D16E" w14:textId="77777777" w:rsidR="00B65CC9" w:rsidRPr="00B65CC9" w:rsidRDefault="00B65CC9" w:rsidP="00B65CC9">
            <w:pPr>
              <w:spacing w:after="0" w:line="240" w:lineRule="auto"/>
              <w:jc w:val="center"/>
              <w:rPr>
                <w:rFonts w:ascii="Calibri" w:eastAsia="Times New Roman" w:hAnsi="Calibri" w:cs="Times New Roman"/>
                <w:color w:val="9C6500"/>
                <w:sz w:val="16"/>
                <w:szCs w:val="16"/>
                <w:lang w:eastAsia="en-GB"/>
              </w:rPr>
            </w:pPr>
            <w:r w:rsidRPr="00B65CC9">
              <w:rPr>
                <w:rFonts w:ascii="Calibri" w:eastAsia="Times New Roman" w:hAnsi="Calibri" w:cs="Times New Roman"/>
                <w:color w:val="9C6500"/>
                <w:sz w:val="16"/>
                <w:szCs w:val="16"/>
                <w:lang w:eastAsia="en-GB"/>
              </w:rPr>
              <w:t>Statistically similar to England</w:t>
            </w:r>
          </w:p>
        </w:tc>
        <w:tc>
          <w:tcPr>
            <w:tcW w:w="707" w:type="pct"/>
            <w:tcBorders>
              <w:top w:val="nil"/>
              <w:left w:val="nil"/>
              <w:bottom w:val="single" w:sz="4" w:space="0" w:color="auto"/>
              <w:right w:val="single" w:sz="4" w:space="0" w:color="auto"/>
            </w:tcBorders>
            <w:shd w:val="clear" w:color="auto" w:fill="auto"/>
            <w:vAlign w:val="center"/>
            <w:hideMark/>
          </w:tcPr>
          <w:p w14:paraId="76865BAC"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First data point, no trend available</w:t>
            </w:r>
          </w:p>
        </w:tc>
        <w:tc>
          <w:tcPr>
            <w:tcW w:w="755" w:type="pct"/>
            <w:tcBorders>
              <w:top w:val="nil"/>
              <w:left w:val="nil"/>
              <w:bottom w:val="single" w:sz="4" w:space="0" w:color="auto"/>
              <w:right w:val="single" w:sz="4" w:space="0" w:color="auto"/>
            </w:tcBorders>
            <w:shd w:val="clear" w:color="auto" w:fill="auto"/>
            <w:noWrap/>
            <w:vAlign w:val="center"/>
            <w:hideMark/>
          </w:tcPr>
          <w:p w14:paraId="1B77D936"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9</w:t>
            </w:r>
          </w:p>
        </w:tc>
      </w:tr>
      <w:tr w:rsidR="00B65CC9" w:rsidRPr="00B65CC9" w14:paraId="6F8CC475" w14:textId="77777777" w:rsidTr="00B65CC9">
        <w:trPr>
          <w:trHeight w:val="450"/>
        </w:trPr>
        <w:tc>
          <w:tcPr>
            <w:tcW w:w="1334" w:type="pct"/>
            <w:tcBorders>
              <w:top w:val="nil"/>
              <w:left w:val="single" w:sz="4" w:space="0" w:color="auto"/>
              <w:bottom w:val="single" w:sz="4" w:space="0" w:color="auto"/>
              <w:right w:val="single" w:sz="4" w:space="0" w:color="auto"/>
            </w:tcBorders>
            <w:shd w:val="clear" w:color="auto" w:fill="auto"/>
            <w:noWrap/>
            <w:vAlign w:val="center"/>
            <w:hideMark/>
          </w:tcPr>
          <w:p w14:paraId="7CF174A9"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Percentage of adults who do any walking, at least five times per week</w:t>
            </w:r>
          </w:p>
        </w:tc>
        <w:tc>
          <w:tcPr>
            <w:tcW w:w="394" w:type="pct"/>
            <w:tcBorders>
              <w:top w:val="nil"/>
              <w:left w:val="nil"/>
              <w:bottom w:val="single" w:sz="4" w:space="0" w:color="auto"/>
              <w:right w:val="single" w:sz="4" w:space="0" w:color="auto"/>
            </w:tcBorders>
            <w:shd w:val="clear" w:color="auto" w:fill="auto"/>
            <w:noWrap/>
            <w:vAlign w:val="center"/>
            <w:hideMark/>
          </w:tcPr>
          <w:p w14:paraId="56157559"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2014-15</w:t>
            </w:r>
          </w:p>
        </w:tc>
        <w:tc>
          <w:tcPr>
            <w:tcW w:w="707" w:type="pct"/>
            <w:tcBorders>
              <w:top w:val="nil"/>
              <w:left w:val="nil"/>
              <w:bottom w:val="single" w:sz="4" w:space="0" w:color="auto"/>
              <w:right w:val="single" w:sz="4" w:space="0" w:color="auto"/>
            </w:tcBorders>
            <w:shd w:val="clear" w:color="auto" w:fill="auto"/>
            <w:noWrap/>
            <w:vAlign w:val="center"/>
            <w:hideMark/>
          </w:tcPr>
          <w:p w14:paraId="1043BE36" w14:textId="7B49F927" w:rsidR="00B65CC9" w:rsidRPr="00B65CC9" w:rsidRDefault="00B65CC9" w:rsidP="001D7D8C">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48.8%</w:t>
            </w:r>
          </w:p>
        </w:tc>
        <w:tc>
          <w:tcPr>
            <w:tcW w:w="551" w:type="pct"/>
            <w:tcBorders>
              <w:top w:val="nil"/>
              <w:left w:val="nil"/>
              <w:bottom w:val="single" w:sz="4" w:space="0" w:color="auto"/>
              <w:right w:val="single" w:sz="4" w:space="0" w:color="auto"/>
            </w:tcBorders>
            <w:shd w:val="clear" w:color="auto" w:fill="auto"/>
            <w:noWrap/>
            <w:vAlign w:val="center"/>
            <w:hideMark/>
          </w:tcPr>
          <w:p w14:paraId="11E4E028" w14:textId="5FE83D56" w:rsidR="00B65CC9" w:rsidRPr="00B65CC9" w:rsidRDefault="00B65CC9" w:rsidP="001D7D8C">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50.6%</w:t>
            </w:r>
          </w:p>
        </w:tc>
        <w:tc>
          <w:tcPr>
            <w:tcW w:w="553" w:type="pct"/>
            <w:tcBorders>
              <w:top w:val="nil"/>
              <w:left w:val="nil"/>
              <w:bottom w:val="single" w:sz="4" w:space="0" w:color="auto"/>
              <w:right w:val="single" w:sz="4" w:space="0" w:color="auto"/>
            </w:tcBorders>
            <w:shd w:val="clear" w:color="000000" w:fill="FFEB9C"/>
            <w:noWrap/>
            <w:vAlign w:val="center"/>
            <w:hideMark/>
          </w:tcPr>
          <w:p w14:paraId="14781D66" w14:textId="77777777" w:rsidR="00B65CC9" w:rsidRPr="00B65CC9" w:rsidRDefault="00B65CC9" w:rsidP="00B65CC9">
            <w:pPr>
              <w:spacing w:after="0" w:line="240" w:lineRule="auto"/>
              <w:jc w:val="center"/>
              <w:rPr>
                <w:rFonts w:ascii="Calibri" w:eastAsia="Times New Roman" w:hAnsi="Calibri" w:cs="Times New Roman"/>
                <w:color w:val="9C6500"/>
                <w:sz w:val="16"/>
                <w:szCs w:val="16"/>
                <w:lang w:eastAsia="en-GB"/>
              </w:rPr>
            </w:pPr>
            <w:r w:rsidRPr="00B65CC9">
              <w:rPr>
                <w:rFonts w:ascii="Calibri" w:eastAsia="Times New Roman" w:hAnsi="Calibri" w:cs="Times New Roman"/>
                <w:color w:val="9C6500"/>
                <w:sz w:val="16"/>
                <w:szCs w:val="16"/>
                <w:lang w:eastAsia="en-GB"/>
              </w:rPr>
              <w:t>Statistically similar to England</w:t>
            </w:r>
          </w:p>
        </w:tc>
        <w:tc>
          <w:tcPr>
            <w:tcW w:w="707" w:type="pct"/>
            <w:tcBorders>
              <w:top w:val="nil"/>
              <w:left w:val="nil"/>
              <w:bottom w:val="single" w:sz="4" w:space="0" w:color="auto"/>
              <w:right w:val="single" w:sz="4" w:space="0" w:color="auto"/>
            </w:tcBorders>
            <w:shd w:val="clear" w:color="auto" w:fill="auto"/>
            <w:vAlign w:val="center"/>
            <w:hideMark/>
          </w:tcPr>
          <w:p w14:paraId="5F0C94BD"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First data point, no trend available</w:t>
            </w:r>
          </w:p>
        </w:tc>
        <w:tc>
          <w:tcPr>
            <w:tcW w:w="755" w:type="pct"/>
            <w:tcBorders>
              <w:top w:val="nil"/>
              <w:left w:val="nil"/>
              <w:bottom w:val="single" w:sz="4" w:space="0" w:color="auto"/>
              <w:right w:val="single" w:sz="4" w:space="0" w:color="auto"/>
            </w:tcBorders>
            <w:shd w:val="clear" w:color="auto" w:fill="auto"/>
            <w:noWrap/>
            <w:vAlign w:val="center"/>
            <w:hideMark/>
          </w:tcPr>
          <w:p w14:paraId="00B309D4"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6</w:t>
            </w:r>
          </w:p>
        </w:tc>
      </w:tr>
      <w:tr w:rsidR="00B65CC9" w:rsidRPr="00B65CC9" w14:paraId="578E13CE" w14:textId="77777777" w:rsidTr="00B65CC9">
        <w:trPr>
          <w:trHeight w:val="450"/>
        </w:trPr>
        <w:tc>
          <w:tcPr>
            <w:tcW w:w="1334" w:type="pct"/>
            <w:tcBorders>
              <w:top w:val="nil"/>
              <w:left w:val="single" w:sz="4" w:space="0" w:color="auto"/>
              <w:bottom w:val="single" w:sz="4" w:space="0" w:color="auto"/>
              <w:right w:val="single" w:sz="4" w:space="0" w:color="auto"/>
            </w:tcBorders>
            <w:shd w:val="clear" w:color="auto" w:fill="auto"/>
            <w:noWrap/>
            <w:vAlign w:val="center"/>
            <w:hideMark/>
          </w:tcPr>
          <w:p w14:paraId="0659B06C"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Percentage of adults who do any walking, at least once per week</w:t>
            </w:r>
          </w:p>
        </w:tc>
        <w:tc>
          <w:tcPr>
            <w:tcW w:w="394" w:type="pct"/>
            <w:tcBorders>
              <w:top w:val="nil"/>
              <w:left w:val="nil"/>
              <w:bottom w:val="single" w:sz="4" w:space="0" w:color="auto"/>
              <w:right w:val="single" w:sz="4" w:space="0" w:color="auto"/>
            </w:tcBorders>
            <w:shd w:val="clear" w:color="auto" w:fill="auto"/>
            <w:noWrap/>
            <w:vAlign w:val="center"/>
            <w:hideMark/>
          </w:tcPr>
          <w:p w14:paraId="39D1DE40"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2014-15</w:t>
            </w:r>
          </w:p>
        </w:tc>
        <w:tc>
          <w:tcPr>
            <w:tcW w:w="707" w:type="pct"/>
            <w:tcBorders>
              <w:top w:val="nil"/>
              <w:left w:val="nil"/>
              <w:bottom w:val="single" w:sz="4" w:space="0" w:color="auto"/>
              <w:right w:val="single" w:sz="4" w:space="0" w:color="auto"/>
            </w:tcBorders>
            <w:shd w:val="clear" w:color="auto" w:fill="auto"/>
            <w:noWrap/>
            <w:vAlign w:val="center"/>
            <w:hideMark/>
          </w:tcPr>
          <w:p w14:paraId="43480DDF" w14:textId="6B85E2EF" w:rsidR="00B65CC9" w:rsidRPr="00B65CC9" w:rsidRDefault="00B65CC9" w:rsidP="001D7D8C">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77.7%</w:t>
            </w:r>
          </w:p>
        </w:tc>
        <w:tc>
          <w:tcPr>
            <w:tcW w:w="551" w:type="pct"/>
            <w:tcBorders>
              <w:top w:val="nil"/>
              <w:left w:val="nil"/>
              <w:bottom w:val="single" w:sz="4" w:space="0" w:color="auto"/>
              <w:right w:val="single" w:sz="4" w:space="0" w:color="auto"/>
            </w:tcBorders>
            <w:shd w:val="clear" w:color="auto" w:fill="auto"/>
            <w:noWrap/>
            <w:vAlign w:val="center"/>
            <w:hideMark/>
          </w:tcPr>
          <w:p w14:paraId="3E490EEF" w14:textId="0A5FCABC" w:rsidR="00B65CC9" w:rsidRPr="00B65CC9" w:rsidRDefault="00B65CC9" w:rsidP="001D7D8C">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80.6%</w:t>
            </w:r>
          </w:p>
        </w:tc>
        <w:tc>
          <w:tcPr>
            <w:tcW w:w="553" w:type="pct"/>
            <w:tcBorders>
              <w:top w:val="nil"/>
              <w:left w:val="nil"/>
              <w:bottom w:val="single" w:sz="4" w:space="0" w:color="auto"/>
              <w:right w:val="single" w:sz="4" w:space="0" w:color="auto"/>
            </w:tcBorders>
            <w:shd w:val="clear" w:color="000000" w:fill="FFEB9C"/>
            <w:noWrap/>
            <w:vAlign w:val="center"/>
            <w:hideMark/>
          </w:tcPr>
          <w:p w14:paraId="13CEC862" w14:textId="77777777" w:rsidR="00B65CC9" w:rsidRPr="00B65CC9" w:rsidRDefault="00B65CC9" w:rsidP="00B65CC9">
            <w:pPr>
              <w:spacing w:after="0" w:line="240" w:lineRule="auto"/>
              <w:jc w:val="center"/>
              <w:rPr>
                <w:rFonts w:ascii="Calibri" w:eastAsia="Times New Roman" w:hAnsi="Calibri" w:cs="Times New Roman"/>
                <w:color w:val="9C6500"/>
                <w:sz w:val="16"/>
                <w:szCs w:val="16"/>
                <w:lang w:eastAsia="en-GB"/>
              </w:rPr>
            </w:pPr>
            <w:r w:rsidRPr="00B65CC9">
              <w:rPr>
                <w:rFonts w:ascii="Calibri" w:eastAsia="Times New Roman" w:hAnsi="Calibri" w:cs="Times New Roman"/>
                <w:color w:val="9C6500"/>
                <w:sz w:val="16"/>
                <w:szCs w:val="16"/>
                <w:lang w:eastAsia="en-GB"/>
              </w:rPr>
              <w:t>Statistically similar to England</w:t>
            </w:r>
          </w:p>
        </w:tc>
        <w:tc>
          <w:tcPr>
            <w:tcW w:w="707" w:type="pct"/>
            <w:tcBorders>
              <w:top w:val="nil"/>
              <w:left w:val="nil"/>
              <w:bottom w:val="single" w:sz="4" w:space="0" w:color="auto"/>
              <w:right w:val="single" w:sz="4" w:space="0" w:color="auto"/>
            </w:tcBorders>
            <w:shd w:val="clear" w:color="auto" w:fill="auto"/>
            <w:vAlign w:val="center"/>
            <w:hideMark/>
          </w:tcPr>
          <w:p w14:paraId="7EEA1E1B"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First data point, no trend available</w:t>
            </w:r>
          </w:p>
        </w:tc>
        <w:tc>
          <w:tcPr>
            <w:tcW w:w="755" w:type="pct"/>
            <w:tcBorders>
              <w:top w:val="nil"/>
              <w:left w:val="nil"/>
              <w:bottom w:val="single" w:sz="4" w:space="0" w:color="auto"/>
              <w:right w:val="single" w:sz="4" w:space="0" w:color="auto"/>
            </w:tcBorders>
            <w:shd w:val="clear" w:color="auto" w:fill="auto"/>
            <w:noWrap/>
            <w:vAlign w:val="center"/>
            <w:hideMark/>
          </w:tcPr>
          <w:p w14:paraId="7691EF16"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6</w:t>
            </w:r>
          </w:p>
        </w:tc>
      </w:tr>
      <w:tr w:rsidR="00B65CC9" w:rsidRPr="00B65CC9" w14:paraId="192885FB" w14:textId="77777777" w:rsidTr="00B65CC9">
        <w:trPr>
          <w:trHeight w:val="450"/>
        </w:trPr>
        <w:tc>
          <w:tcPr>
            <w:tcW w:w="1334" w:type="pct"/>
            <w:tcBorders>
              <w:top w:val="nil"/>
              <w:left w:val="single" w:sz="4" w:space="0" w:color="auto"/>
              <w:bottom w:val="single" w:sz="4" w:space="0" w:color="auto"/>
              <w:right w:val="single" w:sz="4" w:space="0" w:color="auto"/>
            </w:tcBorders>
            <w:shd w:val="clear" w:color="auto" w:fill="auto"/>
            <w:noWrap/>
            <w:vAlign w:val="center"/>
            <w:hideMark/>
          </w:tcPr>
          <w:p w14:paraId="009AA693"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Percentage of adults who do any cycling, at least three times per week</w:t>
            </w:r>
          </w:p>
        </w:tc>
        <w:tc>
          <w:tcPr>
            <w:tcW w:w="394" w:type="pct"/>
            <w:tcBorders>
              <w:top w:val="nil"/>
              <w:left w:val="nil"/>
              <w:bottom w:val="single" w:sz="4" w:space="0" w:color="auto"/>
              <w:right w:val="single" w:sz="4" w:space="0" w:color="auto"/>
            </w:tcBorders>
            <w:shd w:val="clear" w:color="auto" w:fill="auto"/>
            <w:noWrap/>
            <w:vAlign w:val="center"/>
            <w:hideMark/>
          </w:tcPr>
          <w:p w14:paraId="47F4F59F"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2014-15</w:t>
            </w:r>
          </w:p>
        </w:tc>
        <w:tc>
          <w:tcPr>
            <w:tcW w:w="707" w:type="pct"/>
            <w:tcBorders>
              <w:top w:val="nil"/>
              <w:left w:val="nil"/>
              <w:bottom w:val="single" w:sz="4" w:space="0" w:color="auto"/>
              <w:right w:val="single" w:sz="4" w:space="0" w:color="auto"/>
            </w:tcBorders>
            <w:shd w:val="clear" w:color="auto" w:fill="auto"/>
            <w:noWrap/>
            <w:vAlign w:val="center"/>
            <w:hideMark/>
          </w:tcPr>
          <w:p w14:paraId="1B7FB2A7" w14:textId="17F154F5" w:rsidR="00B65CC9" w:rsidRPr="00B65CC9" w:rsidRDefault="00B65CC9" w:rsidP="001D7D8C">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8.6%</w:t>
            </w:r>
          </w:p>
        </w:tc>
        <w:tc>
          <w:tcPr>
            <w:tcW w:w="551" w:type="pct"/>
            <w:tcBorders>
              <w:top w:val="nil"/>
              <w:left w:val="nil"/>
              <w:bottom w:val="single" w:sz="4" w:space="0" w:color="auto"/>
              <w:right w:val="single" w:sz="4" w:space="0" w:color="auto"/>
            </w:tcBorders>
            <w:shd w:val="clear" w:color="auto" w:fill="auto"/>
            <w:noWrap/>
            <w:vAlign w:val="center"/>
            <w:hideMark/>
          </w:tcPr>
          <w:p w14:paraId="0CF5601A" w14:textId="2054F97F" w:rsidR="00B65CC9" w:rsidRPr="00B65CC9" w:rsidRDefault="00B65CC9" w:rsidP="001D7D8C">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4.4%</w:t>
            </w:r>
          </w:p>
        </w:tc>
        <w:tc>
          <w:tcPr>
            <w:tcW w:w="553" w:type="pct"/>
            <w:tcBorders>
              <w:top w:val="nil"/>
              <w:left w:val="nil"/>
              <w:bottom w:val="single" w:sz="4" w:space="0" w:color="auto"/>
              <w:right w:val="single" w:sz="4" w:space="0" w:color="auto"/>
            </w:tcBorders>
            <w:shd w:val="clear" w:color="000000" w:fill="C6EFCE"/>
            <w:vAlign w:val="center"/>
            <w:hideMark/>
          </w:tcPr>
          <w:p w14:paraId="3C747819" w14:textId="77777777" w:rsidR="00B65CC9" w:rsidRPr="00B65CC9" w:rsidRDefault="00B65CC9" w:rsidP="00B65CC9">
            <w:pPr>
              <w:spacing w:after="0" w:line="240" w:lineRule="auto"/>
              <w:jc w:val="center"/>
              <w:rPr>
                <w:rFonts w:ascii="Calibri" w:eastAsia="Times New Roman" w:hAnsi="Calibri" w:cs="Times New Roman"/>
                <w:color w:val="006100"/>
                <w:sz w:val="16"/>
                <w:szCs w:val="16"/>
                <w:lang w:eastAsia="en-GB"/>
              </w:rPr>
            </w:pPr>
            <w:r w:rsidRPr="00B65CC9">
              <w:rPr>
                <w:rFonts w:ascii="Calibri" w:eastAsia="Times New Roman" w:hAnsi="Calibri" w:cs="Times New Roman"/>
                <w:color w:val="006100"/>
                <w:sz w:val="16"/>
                <w:szCs w:val="16"/>
                <w:lang w:eastAsia="en-GB"/>
              </w:rPr>
              <w:t>Statistically significantly better than England</w:t>
            </w:r>
          </w:p>
        </w:tc>
        <w:tc>
          <w:tcPr>
            <w:tcW w:w="707" w:type="pct"/>
            <w:tcBorders>
              <w:top w:val="nil"/>
              <w:left w:val="nil"/>
              <w:bottom w:val="single" w:sz="4" w:space="0" w:color="auto"/>
              <w:right w:val="single" w:sz="4" w:space="0" w:color="auto"/>
            </w:tcBorders>
            <w:shd w:val="clear" w:color="auto" w:fill="auto"/>
            <w:vAlign w:val="center"/>
            <w:hideMark/>
          </w:tcPr>
          <w:p w14:paraId="5B3028D4"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First data point, no trend available</w:t>
            </w:r>
          </w:p>
        </w:tc>
        <w:tc>
          <w:tcPr>
            <w:tcW w:w="755" w:type="pct"/>
            <w:tcBorders>
              <w:top w:val="nil"/>
              <w:left w:val="nil"/>
              <w:bottom w:val="single" w:sz="4" w:space="0" w:color="auto"/>
              <w:right w:val="single" w:sz="4" w:space="0" w:color="auto"/>
            </w:tcBorders>
            <w:shd w:val="clear" w:color="auto" w:fill="auto"/>
            <w:noWrap/>
            <w:vAlign w:val="center"/>
            <w:hideMark/>
          </w:tcPr>
          <w:p w14:paraId="619B2D5F"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1</w:t>
            </w:r>
          </w:p>
        </w:tc>
      </w:tr>
      <w:tr w:rsidR="00B65CC9" w:rsidRPr="00B65CC9" w14:paraId="384DD2F9" w14:textId="77777777" w:rsidTr="00B65CC9">
        <w:trPr>
          <w:trHeight w:val="450"/>
        </w:trPr>
        <w:tc>
          <w:tcPr>
            <w:tcW w:w="1334" w:type="pct"/>
            <w:tcBorders>
              <w:top w:val="nil"/>
              <w:left w:val="single" w:sz="4" w:space="0" w:color="auto"/>
              <w:bottom w:val="single" w:sz="4" w:space="0" w:color="auto"/>
              <w:right w:val="single" w:sz="4" w:space="0" w:color="auto"/>
            </w:tcBorders>
            <w:shd w:val="clear" w:color="auto" w:fill="auto"/>
            <w:noWrap/>
            <w:vAlign w:val="center"/>
            <w:hideMark/>
          </w:tcPr>
          <w:p w14:paraId="42A8BA50"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Percentage of adults who do any cycling, at least once per month</w:t>
            </w:r>
          </w:p>
        </w:tc>
        <w:tc>
          <w:tcPr>
            <w:tcW w:w="394" w:type="pct"/>
            <w:tcBorders>
              <w:top w:val="nil"/>
              <w:left w:val="nil"/>
              <w:bottom w:val="single" w:sz="4" w:space="0" w:color="auto"/>
              <w:right w:val="single" w:sz="4" w:space="0" w:color="auto"/>
            </w:tcBorders>
            <w:shd w:val="clear" w:color="auto" w:fill="auto"/>
            <w:noWrap/>
            <w:vAlign w:val="center"/>
            <w:hideMark/>
          </w:tcPr>
          <w:p w14:paraId="5E005784"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2014-15</w:t>
            </w:r>
          </w:p>
        </w:tc>
        <w:tc>
          <w:tcPr>
            <w:tcW w:w="707" w:type="pct"/>
            <w:tcBorders>
              <w:top w:val="nil"/>
              <w:left w:val="nil"/>
              <w:bottom w:val="single" w:sz="4" w:space="0" w:color="auto"/>
              <w:right w:val="single" w:sz="4" w:space="0" w:color="auto"/>
            </w:tcBorders>
            <w:shd w:val="clear" w:color="auto" w:fill="auto"/>
            <w:noWrap/>
            <w:vAlign w:val="center"/>
            <w:hideMark/>
          </w:tcPr>
          <w:p w14:paraId="4E2A5598" w14:textId="76F44357" w:rsidR="00B65CC9" w:rsidRPr="00B65CC9" w:rsidRDefault="00B65CC9" w:rsidP="001D7D8C">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25.1%</w:t>
            </w:r>
          </w:p>
        </w:tc>
        <w:tc>
          <w:tcPr>
            <w:tcW w:w="551" w:type="pct"/>
            <w:tcBorders>
              <w:top w:val="nil"/>
              <w:left w:val="nil"/>
              <w:bottom w:val="single" w:sz="4" w:space="0" w:color="auto"/>
              <w:right w:val="single" w:sz="4" w:space="0" w:color="auto"/>
            </w:tcBorders>
            <w:shd w:val="clear" w:color="auto" w:fill="auto"/>
            <w:noWrap/>
            <w:vAlign w:val="center"/>
            <w:hideMark/>
          </w:tcPr>
          <w:p w14:paraId="49227E9C" w14:textId="13C86861" w:rsidR="00B65CC9" w:rsidRPr="00B65CC9" w:rsidRDefault="00B65CC9" w:rsidP="001D7D8C">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14.7%</w:t>
            </w:r>
          </w:p>
        </w:tc>
        <w:tc>
          <w:tcPr>
            <w:tcW w:w="553" w:type="pct"/>
            <w:tcBorders>
              <w:top w:val="nil"/>
              <w:left w:val="nil"/>
              <w:bottom w:val="single" w:sz="4" w:space="0" w:color="auto"/>
              <w:right w:val="single" w:sz="4" w:space="0" w:color="auto"/>
            </w:tcBorders>
            <w:shd w:val="clear" w:color="000000" w:fill="C6EFCE"/>
            <w:vAlign w:val="center"/>
            <w:hideMark/>
          </w:tcPr>
          <w:p w14:paraId="4B601112" w14:textId="77777777" w:rsidR="00B65CC9" w:rsidRPr="00B65CC9" w:rsidRDefault="00B65CC9" w:rsidP="00B65CC9">
            <w:pPr>
              <w:spacing w:after="0" w:line="240" w:lineRule="auto"/>
              <w:jc w:val="center"/>
              <w:rPr>
                <w:rFonts w:ascii="Calibri" w:eastAsia="Times New Roman" w:hAnsi="Calibri" w:cs="Times New Roman"/>
                <w:color w:val="006100"/>
                <w:sz w:val="16"/>
                <w:szCs w:val="16"/>
                <w:lang w:eastAsia="en-GB"/>
              </w:rPr>
            </w:pPr>
            <w:r w:rsidRPr="00B65CC9">
              <w:rPr>
                <w:rFonts w:ascii="Calibri" w:eastAsia="Times New Roman" w:hAnsi="Calibri" w:cs="Times New Roman"/>
                <w:color w:val="006100"/>
                <w:sz w:val="16"/>
                <w:szCs w:val="16"/>
                <w:lang w:eastAsia="en-GB"/>
              </w:rPr>
              <w:t>Statistically significantly better than England</w:t>
            </w:r>
          </w:p>
        </w:tc>
        <w:tc>
          <w:tcPr>
            <w:tcW w:w="707" w:type="pct"/>
            <w:tcBorders>
              <w:top w:val="nil"/>
              <w:left w:val="nil"/>
              <w:bottom w:val="single" w:sz="4" w:space="0" w:color="auto"/>
              <w:right w:val="single" w:sz="4" w:space="0" w:color="auto"/>
            </w:tcBorders>
            <w:shd w:val="clear" w:color="auto" w:fill="auto"/>
            <w:vAlign w:val="center"/>
            <w:hideMark/>
          </w:tcPr>
          <w:p w14:paraId="3F7BB6AE"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First data point, no trend available</w:t>
            </w:r>
          </w:p>
        </w:tc>
        <w:tc>
          <w:tcPr>
            <w:tcW w:w="755" w:type="pct"/>
            <w:tcBorders>
              <w:top w:val="nil"/>
              <w:left w:val="nil"/>
              <w:bottom w:val="single" w:sz="4" w:space="0" w:color="auto"/>
              <w:right w:val="single" w:sz="4" w:space="0" w:color="auto"/>
            </w:tcBorders>
            <w:shd w:val="clear" w:color="auto" w:fill="auto"/>
            <w:noWrap/>
            <w:vAlign w:val="center"/>
            <w:hideMark/>
          </w:tcPr>
          <w:p w14:paraId="081C1492"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1</w:t>
            </w:r>
          </w:p>
        </w:tc>
      </w:tr>
      <w:tr w:rsidR="00B65CC9" w:rsidRPr="00B65CC9" w14:paraId="4005329B" w14:textId="77777777" w:rsidTr="00B65CC9">
        <w:trPr>
          <w:trHeight w:val="300"/>
        </w:trPr>
        <w:tc>
          <w:tcPr>
            <w:tcW w:w="1334" w:type="pct"/>
            <w:tcBorders>
              <w:top w:val="nil"/>
              <w:left w:val="single" w:sz="4" w:space="0" w:color="auto"/>
              <w:bottom w:val="single" w:sz="4" w:space="0" w:color="auto"/>
              <w:right w:val="single" w:sz="4" w:space="0" w:color="auto"/>
            </w:tcBorders>
            <w:shd w:val="clear" w:color="auto" w:fill="auto"/>
            <w:noWrap/>
            <w:vAlign w:val="center"/>
            <w:hideMark/>
          </w:tcPr>
          <w:p w14:paraId="1CA35B33"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Utilisation of outdoor space for exercise/health reasons</w:t>
            </w:r>
          </w:p>
        </w:tc>
        <w:tc>
          <w:tcPr>
            <w:tcW w:w="394" w:type="pct"/>
            <w:tcBorders>
              <w:top w:val="nil"/>
              <w:left w:val="nil"/>
              <w:bottom w:val="single" w:sz="4" w:space="0" w:color="auto"/>
              <w:right w:val="single" w:sz="4" w:space="0" w:color="auto"/>
            </w:tcBorders>
            <w:shd w:val="clear" w:color="auto" w:fill="auto"/>
            <w:noWrap/>
            <w:vAlign w:val="center"/>
            <w:hideMark/>
          </w:tcPr>
          <w:p w14:paraId="41EE649B"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Mar 15 -Feb 16</w:t>
            </w:r>
          </w:p>
        </w:tc>
        <w:tc>
          <w:tcPr>
            <w:tcW w:w="707" w:type="pct"/>
            <w:tcBorders>
              <w:top w:val="nil"/>
              <w:left w:val="nil"/>
              <w:bottom w:val="single" w:sz="4" w:space="0" w:color="auto"/>
              <w:right w:val="single" w:sz="4" w:space="0" w:color="auto"/>
            </w:tcBorders>
            <w:shd w:val="clear" w:color="auto" w:fill="auto"/>
            <w:noWrap/>
            <w:vAlign w:val="center"/>
            <w:hideMark/>
          </w:tcPr>
          <w:p w14:paraId="7196672C" w14:textId="0A5909D0" w:rsidR="00B65CC9" w:rsidRPr="00B65CC9" w:rsidRDefault="00B65CC9" w:rsidP="001D7D8C">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17.8%</w:t>
            </w:r>
          </w:p>
        </w:tc>
        <w:tc>
          <w:tcPr>
            <w:tcW w:w="551" w:type="pct"/>
            <w:tcBorders>
              <w:top w:val="nil"/>
              <w:left w:val="nil"/>
              <w:bottom w:val="single" w:sz="4" w:space="0" w:color="auto"/>
              <w:right w:val="single" w:sz="4" w:space="0" w:color="auto"/>
            </w:tcBorders>
            <w:shd w:val="clear" w:color="auto" w:fill="auto"/>
            <w:noWrap/>
            <w:vAlign w:val="center"/>
            <w:hideMark/>
          </w:tcPr>
          <w:p w14:paraId="3200ED29" w14:textId="14DA295C" w:rsidR="00B65CC9" w:rsidRPr="00B65CC9" w:rsidRDefault="00B65CC9" w:rsidP="001D7D8C">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17.9%</w:t>
            </w:r>
          </w:p>
        </w:tc>
        <w:tc>
          <w:tcPr>
            <w:tcW w:w="553" w:type="pct"/>
            <w:tcBorders>
              <w:top w:val="nil"/>
              <w:left w:val="nil"/>
              <w:bottom w:val="single" w:sz="4" w:space="0" w:color="auto"/>
              <w:right w:val="single" w:sz="4" w:space="0" w:color="auto"/>
            </w:tcBorders>
            <w:shd w:val="clear" w:color="000000" w:fill="FFEB9C"/>
            <w:noWrap/>
            <w:vAlign w:val="center"/>
            <w:hideMark/>
          </w:tcPr>
          <w:p w14:paraId="68970034" w14:textId="77777777" w:rsidR="00B65CC9" w:rsidRPr="00B65CC9" w:rsidRDefault="00B65CC9" w:rsidP="00B65CC9">
            <w:pPr>
              <w:spacing w:after="0" w:line="240" w:lineRule="auto"/>
              <w:jc w:val="center"/>
              <w:rPr>
                <w:rFonts w:ascii="Calibri" w:eastAsia="Times New Roman" w:hAnsi="Calibri" w:cs="Times New Roman"/>
                <w:color w:val="9C6500"/>
                <w:sz w:val="16"/>
                <w:szCs w:val="16"/>
                <w:lang w:eastAsia="en-GB"/>
              </w:rPr>
            </w:pPr>
            <w:r w:rsidRPr="00B65CC9">
              <w:rPr>
                <w:rFonts w:ascii="Calibri" w:eastAsia="Times New Roman" w:hAnsi="Calibri" w:cs="Times New Roman"/>
                <w:color w:val="9C6500"/>
                <w:sz w:val="16"/>
                <w:szCs w:val="16"/>
                <w:lang w:eastAsia="en-GB"/>
              </w:rPr>
              <w:t>Statistically similar to England</w:t>
            </w:r>
          </w:p>
        </w:tc>
        <w:tc>
          <w:tcPr>
            <w:tcW w:w="707" w:type="pct"/>
            <w:tcBorders>
              <w:top w:val="nil"/>
              <w:left w:val="nil"/>
              <w:bottom w:val="single" w:sz="4" w:space="0" w:color="auto"/>
              <w:right w:val="single" w:sz="4" w:space="0" w:color="auto"/>
            </w:tcBorders>
            <w:shd w:val="clear" w:color="auto" w:fill="auto"/>
            <w:noWrap/>
            <w:vAlign w:val="center"/>
            <w:hideMark/>
          </w:tcPr>
          <w:p w14:paraId="03EFC195" w14:textId="77777777" w:rsidR="00B65CC9" w:rsidRPr="00B65CC9" w:rsidRDefault="00B65CC9" w:rsidP="00B65CC9">
            <w:pPr>
              <w:spacing w:after="0" w:line="240" w:lineRule="auto"/>
              <w:jc w:val="center"/>
              <w:rPr>
                <w:rFonts w:ascii="Wingdings 3" w:eastAsia="Times New Roman" w:hAnsi="Wingdings 3" w:cs="Times New Roman"/>
                <w:color w:val="C00000"/>
                <w:sz w:val="16"/>
                <w:szCs w:val="16"/>
                <w:lang w:eastAsia="en-GB"/>
              </w:rPr>
            </w:pPr>
            <w:r w:rsidRPr="00B65CC9">
              <w:rPr>
                <w:rFonts w:ascii="Wingdings 3" w:eastAsia="Times New Roman" w:hAnsi="Wingdings 3" w:cs="Times New Roman"/>
                <w:color w:val="C00000"/>
                <w:sz w:val="16"/>
                <w:szCs w:val="16"/>
                <w:lang w:eastAsia="en-GB"/>
              </w:rPr>
              <w:t></w:t>
            </w:r>
          </w:p>
        </w:tc>
        <w:tc>
          <w:tcPr>
            <w:tcW w:w="755" w:type="pct"/>
            <w:tcBorders>
              <w:top w:val="nil"/>
              <w:left w:val="nil"/>
              <w:bottom w:val="single" w:sz="4" w:space="0" w:color="auto"/>
              <w:right w:val="single" w:sz="4" w:space="0" w:color="auto"/>
            </w:tcBorders>
            <w:shd w:val="clear" w:color="auto" w:fill="auto"/>
            <w:noWrap/>
            <w:vAlign w:val="center"/>
            <w:hideMark/>
          </w:tcPr>
          <w:p w14:paraId="1FE219D1" w14:textId="77777777" w:rsidR="00B65CC9" w:rsidRPr="00B65CC9" w:rsidRDefault="00B65CC9" w:rsidP="00B65CC9">
            <w:pPr>
              <w:spacing w:after="0" w:line="240" w:lineRule="auto"/>
              <w:jc w:val="center"/>
              <w:rPr>
                <w:rFonts w:ascii="Calibri" w:eastAsia="Times New Roman" w:hAnsi="Calibri" w:cs="Times New Roman"/>
                <w:color w:val="000000"/>
                <w:sz w:val="16"/>
                <w:szCs w:val="16"/>
                <w:lang w:eastAsia="en-GB"/>
              </w:rPr>
            </w:pPr>
            <w:r w:rsidRPr="00B65CC9">
              <w:rPr>
                <w:rFonts w:ascii="Calibri" w:eastAsia="Times New Roman" w:hAnsi="Calibri" w:cs="Times New Roman"/>
                <w:color w:val="000000"/>
                <w:sz w:val="16"/>
                <w:szCs w:val="16"/>
                <w:lang w:eastAsia="en-GB"/>
              </w:rPr>
              <w:t>9</w:t>
            </w:r>
          </w:p>
        </w:tc>
      </w:tr>
    </w:tbl>
    <w:p w14:paraId="22732952" w14:textId="77777777" w:rsidR="009541D0" w:rsidRDefault="009541D0" w:rsidP="009541D0">
      <w:pPr>
        <w:rPr>
          <w:b/>
          <w:sz w:val="16"/>
          <w:szCs w:val="16"/>
        </w:rPr>
      </w:pPr>
      <w:r w:rsidRPr="00920303">
        <w:rPr>
          <w:b/>
          <w:sz w:val="16"/>
          <w:szCs w:val="16"/>
        </w:rPr>
        <w:t>Source: Public Health Outcomes Framework Physical Activity Profiles</w:t>
      </w:r>
    </w:p>
    <w:p w14:paraId="3704ED6E" w14:textId="77777777" w:rsidR="00447986" w:rsidRPr="00191E9A" w:rsidRDefault="00447986" w:rsidP="00447986">
      <w:pPr>
        <w:rPr>
          <w:b/>
          <w:sz w:val="16"/>
          <w:szCs w:val="16"/>
        </w:rPr>
      </w:pPr>
      <w:r w:rsidRPr="00191E9A">
        <w:rPr>
          <w:b/>
          <w:sz w:val="16"/>
          <w:szCs w:val="16"/>
        </w:rPr>
        <w:lastRenderedPageBreak/>
        <w:t>Key: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3826"/>
        <w:gridCol w:w="658"/>
      </w:tblGrid>
      <w:tr w:rsidR="00447986" w:rsidRPr="00D21DEF" w14:paraId="53817524" w14:textId="77777777" w:rsidTr="00191E9A">
        <w:trPr>
          <w:trHeight w:val="225"/>
        </w:trPr>
        <w:tc>
          <w:tcPr>
            <w:tcW w:w="2513" w:type="pct"/>
            <w:shd w:val="clear" w:color="000000" w:fill="D9E1F2"/>
            <w:noWrap/>
            <w:vAlign w:val="center"/>
            <w:hideMark/>
          </w:tcPr>
          <w:p w14:paraId="5315691B" w14:textId="77777777" w:rsidR="00447986" w:rsidRPr="00D21DEF" w:rsidRDefault="00447986" w:rsidP="008C3E46">
            <w:pPr>
              <w:spacing w:after="0" w:line="240" w:lineRule="auto"/>
              <w:jc w:val="center"/>
              <w:rPr>
                <w:rFonts w:ascii="Calibri" w:eastAsia="Times New Roman" w:hAnsi="Calibri" w:cs="Times New Roman"/>
                <w:b/>
                <w:bCs/>
                <w:color w:val="000000"/>
                <w:sz w:val="16"/>
                <w:szCs w:val="16"/>
                <w:lang w:eastAsia="en-GB"/>
              </w:rPr>
            </w:pPr>
            <w:r w:rsidRPr="00D21DEF">
              <w:rPr>
                <w:rFonts w:ascii="Calibri" w:eastAsia="Times New Roman" w:hAnsi="Calibri" w:cs="Times New Roman"/>
                <w:b/>
                <w:bCs/>
                <w:color w:val="000000"/>
                <w:sz w:val="16"/>
                <w:szCs w:val="16"/>
                <w:lang w:eastAsia="en-GB"/>
              </w:rPr>
              <w:t>Statistical significance</w:t>
            </w:r>
          </w:p>
        </w:tc>
        <w:tc>
          <w:tcPr>
            <w:tcW w:w="2487" w:type="pct"/>
            <w:gridSpan w:val="2"/>
            <w:shd w:val="clear" w:color="000000" w:fill="D9E1F2"/>
            <w:noWrap/>
            <w:vAlign w:val="center"/>
            <w:hideMark/>
          </w:tcPr>
          <w:p w14:paraId="776E09F8" w14:textId="77777777" w:rsidR="00447986" w:rsidRPr="00D21DEF" w:rsidRDefault="00447986" w:rsidP="008C3E46">
            <w:pPr>
              <w:spacing w:after="0" w:line="240" w:lineRule="auto"/>
              <w:jc w:val="center"/>
              <w:rPr>
                <w:rFonts w:ascii="Calibri" w:eastAsia="Times New Roman" w:hAnsi="Calibri" w:cs="Times New Roman"/>
                <w:b/>
                <w:bCs/>
                <w:color w:val="000000"/>
                <w:sz w:val="16"/>
                <w:szCs w:val="16"/>
                <w:lang w:eastAsia="en-GB"/>
              </w:rPr>
            </w:pPr>
            <w:r w:rsidRPr="00D21DEF">
              <w:rPr>
                <w:rFonts w:ascii="Calibri" w:eastAsia="Times New Roman" w:hAnsi="Calibri" w:cs="Times New Roman"/>
                <w:b/>
                <w:bCs/>
                <w:color w:val="000000"/>
                <w:sz w:val="16"/>
                <w:szCs w:val="16"/>
                <w:lang w:eastAsia="en-GB"/>
              </w:rPr>
              <w:t>Trend</w:t>
            </w:r>
          </w:p>
        </w:tc>
      </w:tr>
      <w:tr w:rsidR="00447986" w:rsidRPr="00D21DEF" w14:paraId="1895AEBB" w14:textId="77777777" w:rsidTr="00191E9A">
        <w:trPr>
          <w:trHeight w:val="225"/>
        </w:trPr>
        <w:tc>
          <w:tcPr>
            <w:tcW w:w="2513" w:type="pct"/>
            <w:shd w:val="clear" w:color="000000" w:fill="C6EFCE"/>
            <w:noWrap/>
            <w:vAlign w:val="center"/>
            <w:hideMark/>
          </w:tcPr>
          <w:p w14:paraId="2877BE45" w14:textId="77777777" w:rsidR="00447986" w:rsidRPr="00D21DEF" w:rsidRDefault="00447986" w:rsidP="008C3E46">
            <w:pPr>
              <w:spacing w:after="0" w:line="240" w:lineRule="auto"/>
              <w:jc w:val="center"/>
              <w:rPr>
                <w:rFonts w:ascii="Calibri" w:eastAsia="Times New Roman" w:hAnsi="Calibri" w:cs="Times New Roman"/>
                <w:color w:val="006100"/>
                <w:sz w:val="16"/>
                <w:szCs w:val="16"/>
                <w:lang w:eastAsia="en-GB"/>
              </w:rPr>
            </w:pPr>
            <w:r w:rsidRPr="00D21DEF">
              <w:rPr>
                <w:rFonts w:ascii="Calibri" w:eastAsia="Times New Roman" w:hAnsi="Calibri" w:cs="Times New Roman"/>
                <w:color w:val="006100"/>
                <w:sz w:val="16"/>
                <w:szCs w:val="16"/>
                <w:lang w:eastAsia="en-GB"/>
              </w:rPr>
              <w:t>Statistically significantly better than England</w:t>
            </w:r>
          </w:p>
        </w:tc>
        <w:tc>
          <w:tcPr>
            <w:tcW w:w="2122" w:type="pct"/>
            <w:shd w:val="clear" w:color="auto" w:fill="auto"/>
            <w:noWrap/>
            <w:vAlign w:val="center"/>
            <w:hideMark/>
          </w:tcPr>
          <w:p w14:paraId="14CB2EE4" w14:textId="77777777" w:rsidR="00447986" w:rsidRPr="00D21DEF" w:rsidRDefault="00447986" w:rsidP="008C3E46">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Increasing - getting better</w:t>
            </w:r>
          </w:p>
        </w:tc>
        <w:tc>
          <w:tcPr>
            <w:tcW w:w="365" w:type="pct"/>
            <w:shd w:val="clear" w:color="auto" w:fill="auto"/>
            <w:noWrap/>
            <w:vAlign w:val="center"/>
            <w:hideMark/>
          </w:tcPr>
          <w:p w14:paraId="51D2A1CA" w14:textId="77777777" w:rsidR="00447986" w:rsidRPr="00D21DEF" w:rsidRDefault="00447986" w:rsidP="008C3E46">
            <w:pPr>
              <w:spacing w:after="0" w:line="240" w:lineRule="auto"/>
              <w:jc w:val="center"/>
              <w:rPr>
                <w:rFonts w:ascii="Wingdings 3" w:eastAsia="Times New Roman" w:hAnsi="Wingdings 3" w:cs="Times New Roman"/>
                <w:color w:val="A9D08E"/>
                <w:sz w:val="16"/>
                <w:szCs w:val="16"/>
                <w:lang w:eastAsia="en-GB"/>
              </w:rPr>
            </w:pPr>
            <w:r w:rsidRPr="00D21DEF">
              <w:rPr>
                <w:rFonts w:ascii="Wingdings 3" w:eastAsia="Times New Roman" w:hAnsi="Wingdings 3" w:cs="Times New Roman"/>
                <w:color w:val="A9D08E"/>
                <w:sz w:val="16"/>
                <w:szCs w:val="16"/>
                <w:lang w:eastAsia="en-GB"/>
              </w:rPr>
              <w:t></w:t>
            </w:r>
          </w:p>
        </w:tc>
      </w:tr>
      <w:tr w:rsidR="00447986" w:rsidRPr="00D21DEF" w14:paraId="45239460" w14:textId="77777777" w:rsidTr="00191E9A">
        <w:trPr>
          <w:trHeight w:val="225"/>
        </w:trPr>
        <w:tc>
          <w:tcPr>
            <w:tcW w:w="2513" w:type="pct"/>
            <w:shd w:val="clear" w:color="000000" w:fill="FFEB9C"/>
            <w:noWrap/>
            <w:vAlign w:val="center"/>
            <w:hideMark/>
          </w:tcPr>
          <w:p w14:paraId="415D0870" w14:textId="77777777" w:rsidR="00447986" w:rsidRPr="00D21DEF" w:rsidRDefault="00447986" w:rsidP="008C3E46">
            <w:pPr>
              <w:spacing w:after="0" w:line="240" w:lineRule="auto"/>
              <w:jc w:val="center"/>
              <w:rPr>
                <w:rFonts w:ascii="Calibri" w:eastAsia="Times New Roman" w:hAnsi="Calibri" w:cs="Times New Roman"/>
                <w:color w:val="9C6500"/>
                <w:sz w:val="16"/>
                <w:szCs w:val="16"/>
                <w:lang w:eastAsia="en-GB"/>
              </w:rPr>
            </w:pPr>
            <w:r w:rsidRPr="00D21DEF">
              <w:rPr>
                <w:rFonts w:ascii="Calibri" w:eastAsia="Times New Roman" w:hAnsi="Calibri" w:cs="Times New Roman"/>
                <w:color w:val="9C6500"/>
                <w:sz w:val="16"/>
                <w:szCs w:val="16"/>
                <w:lang w:eastAsia="en-GB"/>
              </w:rPr>
              <w:t>Statistically similar to England</w:t>
            </w:r>
          </w:p>
        </w:tc>
        <w:tc>
          <w:tcPr>
            <w:tcW w:w="2122" w:type="pct"/>
            <w:shd w:val="clear" w:color="auto" w:fill="auto"/>
            <w:noWrap/>
            <w:vAlign w:val="center"/>
            <w:hideMark/>
          </w:tcPr>
          <w:p w14:paraId="291975A0" w14:textId="77777777" w:rsidR="00447986" w:rsidRPr="00D21DEF" w:rsidRDefault="00447986" w:rsidP="008C3E46">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Decreasing - getting better</w:t>
            </w:r>
          </w:p>
        </w:tc>
        <w:tc>
          <w:tcPr>
            <w:tcW w:w="365" w:type="pct"/>
            <w:shd w:val="clear" w:color="auto" w:fill="auto"/>
            <w:noWrap/>
            <w:vAlign w:val="center"/>
            <w:hideMark/>
          </w:tcPr>
          <w:p w14:paraId="50C232CC" w14:textId="77777777" w:rsidR="00447986" w:rsidRPr="00D21DEF" w:rsidRDefault="00447986" w:rsidP="008C3E46">
            <w:pPr>
              <w:spacing w:after="0" w:line="240" w:lineRule="auto"/>
              <w:jc w:val="center"/>
              <w:rPr>
                <w:rFonts w:ascii="Wingdings 3" w:eastAsia="Times New Roman" w:hAnsi="Wingdings 3" w:cs="Times New Roman"/>
                <w:color w:val="A9D08E"/>
                <w:sz w:val="16"/>
                <w:szCs w:val="16"/>
                <w:lang w:eastAsia="en-GB"/>
              </w:rPr>
            </w:pPr>
            <w:r w:rsidRPr="00D21DEF">
              <w:rPr>
                <w:rFonts w:ascii="Wingdings 3" w:eastAsia="Times New Roman" w:hAnsi="Wingdings 3" w:cs="Times New Roman"/>
                <w:color w:val="A9D08E"/>
                <w:sz w:val="16"/>
                <w:szCs w:val="16"/>
                <w:lang w:eastAsia="en-GB"/>
              </w:rPr>
              <w:t></w:t>
            </w:r>
          </w:p>
        </w:tc>
      </w:tr>
      <w:tr w:rsidR="00447986" w:rsidRPr="00D21DEF" w14:paraId="5864DFF3" w14:textId="77777777" w:rsidTr="00191E9A">
        <w:trPr>
          <w:trHeight w:val="225"/>
        </w:trPr>
        <w:tc>
          <w:tcPr>
            <w:tcW w:w="2513" w:type="pct"/>
            <w:shd w:val="clear" w:color="000000" w:fill="FFC7CE"/>
            <w:noWrap/>
            <w:vAlign w:val="center"/>
            <w:hideMark/>
          </w:tcPr>
          <w:p w14:paraId="00FFFFAB" w14:textId="77777777" w:rsidR="00447986" w:rsidRPr="00D21DEF" w:rsidRDefault="00447986" w:rsidP="008C3E46">
            <w:pPr>
              <w:spacing w:after="0" w:line="240" w:lineRule="auto"/>
              <w:jc w:val="center"/>
              <w:rPr>
                <w:rFonts w:ascii="Calibri" w:eastAsia="Times New Roman" w:hAnsi="Calibri" w:cs="Times New Roman"/>
                <w:color w:val="9C0006"/>
                <w:sz w:val="16"/>
                <w:szCs w:val="16"/>
                <w:lang w:eastAsia="en-GB"/>
              </w:rPr>
            </w:pPr>
            <w:r w:rsidRPr="00D21DEF">
              <w:rPr>
                <w:rFonts w:ascii="Calibri" w:eastAsia="Times New Roman" w:hAnsi="Calibri" w:cs="Times New Roman"/>
                <w:color w:val="9C0006"/>
                <w:sz w:val="16"/>
                <w:szCs w:val="16"/>
                <w:lang w:eastAsia="en-GB"/>
              </w:rPr>
              <w:t>Statistically significantly worse than England</w:t>
            </w:r>
          </w:p>
        </w:tc>
        <w:tc>
          <w:tcPr>
            <w:tcW w:w="2122" w:type="pct"/>
            <w:shd w:val="clear" w:color="auto" w:fill="auto"/>
            <w:noWrap/>
            <w:vAlign w:val="center"/>
            <w:hideMark/>
          </w:tcPr>
          <w:p w14:paraId="77FFFFF6" w14:textId="77777777" w:rsidR="00447986" w:rsidRPr="00D21DEF" w:rsidRDefault="00447986" w:rsidP="008C3E46">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Increasing - getting worse</w:t>
            </w:r>
          </w:p>
        </w:tc>
        <w:tc>
          <w:tcPr>
            <w:tcW w:w="365" w:type="pct"/>
            <w:shd w:val="clear" w:color="auto" w:fill="auto"/>
            <w:noWrap/>
            <w:vAlign w:val="center"/>
            <w:hideMark/>
          </w:tcPr>
          <w:p w14:paraId="330B6D17" w14:textId="77777777" w:rsidR="00447986" w:rsidRPr="00D21DEF" w:rsidRDefault="00447986" w:rsidP="008C3E46">
            <w:pPr>
              <w:spacing w:after="0" w:line="240" w:lineRule="auto"/>
              <w:jc w:val="center"/>
              <w:rPr>
                <w:rFonts w:ascii="Wingdings 3" w:eastAsia="Times New Roman" w:hAnsi="Wingdings 3" w:cs="Times New Roman"/>
                <w:color w:val="C00000"/>
                <w:sz w:val="16"/>
                <w:szCs w:val="16"/>
                <w:lang w:eastAsia="en-GB"/>
              </w:rPr>
            </w:pPr>
            <w:r w:rsidRPr="00D21DEF">
              <w:rPr>
                <w:rFonts w:ascii="Wingdings 3" w:eastAsia="Times New Roman" w:hAnsi="Wingdings 3" w:cs="Times New Roman"/>
                <w:color w:val="C00000"/>
                <w:sz w:val="16"/>
                <w:szCs w:val="16"/>
                <w:lang w:eastAsia="en-GB"/>
              </w:rPr>
              <w:t></w:t>
            </w:r>
          </w:p>
        </w:tc>
      </w:tr>
      <w:tr w:rsidR="00447986" w:rsidRPr="00D21DEF" w14:paraId="022FA6B1" w14:textId="77777777" w:rsidTr="00191E9A">
        <w:trPr>
          <w:trHeight w:val="225"/>
        </w:trPr>
        <w:tc>
          <w:tcPr>
            <w:tcW w:w="2513" w:type="pct"/>
            <w:shd w:val="clear" w:color="auto" w:fill="auto"/>
            <w:noWrap/>
            <w:vAlign w:val="center"/>
            <w:hideMark/>
          </w:tcPr>
          <w:p w14:paraId="30F049E4" w14:textId="77777777" w:rsidR="00447986" w:rsidRPr="00D21DEF" w:rsidRDefault="00447986" w:rsidP="008C3E46">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No comparison available</w:t>
            </w:r>
          </w:p>
        </w:tc>
        <w:tc>
          <w:tcPr>
            <w:tcW w:w="2122" w:type="pct"/>
            <w:shd w:val="clear" w:color="auto" w:fill="auto"/>
            <w:noWrap/>
            <w:vAlign w:val="center"/>
            <w:hideMark/>
          </w:tcPr>
          <w:p w14:paraId="0D4F76CA" w14:textId="77777777" w:rsidR="00447986" w:rsidRPr="00D21DEF" w:rsidRDefault="00447986" w:rsidP="008C3E46">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Decreasing - getting worse</w:t>
            </w:r>
          </w:p>
        </w:tc>
        <w:tc>
          <w:tcPr>
            <w:tcW w:w="365" w:type="pct"/>
            <w:shd w:val="clear" w:color="auto" w:fill="auto"/>
            <w:noWrap/>
            <w:vAlign w:val="center"/>
            <w:hideMark/>
          </w:tcPr>
          <w:p w14:paraId="3C8CD762" w14:textId="77777777" w:rsidR="00447986" w:rsidRPr="00D21DEF" w:rsidRDefault="00447986" w:rsidP="008C3E46">
            <w:pPr>
              <w:spacing w:after="0" w:line="240" w:lineRule="auto"/>
              <w:jc w:val="center"/>
              <w:rPr>
                <w:rFonts w:ascii="Wingdings 3" w:eastAsia="Times New Roman" w:hAnsi="Wingdings 3" w:cs="Times New Roman"/>
                <w:color w:val="C00000"/>
                <w:sz w:val="16"/>
                <w:szCs w:val="16"/>
                <w:lang w:eastAsia="en-GB"/>
              </w:rPr>
            </w:pPr>
            <w:r w:rsidRPr="00D21DEF">
              <w:rPr>
                <w:rFonts w:ascii="Wingdings 3" w:eastAsia="Times New Roman" w:hAnsi="Wingdings 3" w:cs="Times New Roman"/>
                <w:color w:val="C00000"/>
                <w:sz w:val="16"/>
                <w:szCs w:val="16"/>
                <w:lang w:eastAsia="en-GB"/>
              </w:rPr>
              <w:t></w:t>
            </w:r>
          </w:p>
        </w:tc>
      </w:tr>
    </w:tbl>
    <w:p w14:paraId="791A90D7" w14:textId="77777777" w:rsidR="00447986" w:rsidRDefault="00447986" w:rsidP="00447986"/>
    <w:p w14:paraId="0B337F53" w14:textId="77777777" w:rsidR="009541D0" w:rsidRDefault="009541D0" w:rsidP="009541D0">
      <w:pPr>
        <w:rPr>
          <w:b/>
          <w:sz w:val="16"/>
          <w:szCs w:val="16"/>
        </w:rPr>
      </w:pPr>
    </w:p>
    <w:p w14:paraId="51A836E4" w14:textId="77777777" w:rsidR="009541D0" w:rsidRPr="00920303" w:rsidRDefault="009541D0" w:rsidP="009541D0">
      <w:r w:rsidRPr="00920303">
        <w:t>Peterborough has the highest percentage of adults who do any cycling three times a week or at least once a month of any area within its group of nearest socio-economic neighbours as assigned by the Charted Institute of Public Finance Accountancy (CIPFA), with percentages for both indicators statistically significantly higher than England. However, there are a number of key physical activity indicators for which Peterborough performs relatively poorly in comparison to both England and its CIPFA comparator group.  Percentages of adults achieving less than 30 minutes of physical activity per week and 30-149 minutes of physical activity per week are both statistically significantly worse than England. Peterborough is ranked 15</w:t>
      </w:r>
      <w:r w:rsidRPr="00920303">
        <w:rPr>
          <w:vertAlign w:val="superscript"/>
        </w:rPr>
        <w:t>th</w:t>
      </w:r>
      <w:r w:rsidRPr="00920303">
        <w:t xml:space="preserve"> of 16 within its CIPFA group for adults achieving less than 30 minutes physical activity per week and 16</w:t>
      </w:r>
      <w:r w:rsidRPr="00920303">
        <w:rPr>
          <w:vertAlign w:val="superscript"/>
        </w:rPr>
        <w:t>th</w:t>
      </w:r>
      <w:r w:rsidRPr="00920303">
        <w:t xml:space="preserve"> of 16 for adults doing 30-149 minutes of physical activity per week.</w:t>
      </w:r>
    </w:p>
    <w:p w14:paraId="3D4EBB52" w14:textId="77777777" w:rsidR="009541D0" w:rsidRPr="00920303" w:rsidRDefault="009541D0" w:rsidP="009541D0">
      <w:r w:rsidRPr="00920303">
        <w:t>Raising physical activity levels is a</w:t>
      </w:r>
      <w:r>
        <w:t>n important</w:t>
      </w:r>
      <w:r w:rsidRPr="00920303">
        <w:t xml:space="preserve"> aspiration of Public Health, as physical inactivity is the fourth leading risk factor for death worldwide</w:t>
      </w:r>
      <w:r w:rsidRPr="00920303">
        <w:rPr>
          <w:rStyle w:val="FootnoteReference"/>
        </w:rPr>
        <w:footnoteReference w:id="6"/>
      </w:r>
      <w:r w:rsidRPr="00920303">
        <w:t>. Physical inactivity contributes to an increased risk of diabetes, cardiovascular disease and cancer.</w:t>
      </w:r>
      <w:r w:rsidRPr="00920303">
        <w:rPr>
          <w:rStyle w:val="FootnoteReference"/>
        </w:rPr>
        <w:footnoteReference w:id="7"/>
      </w:r>
      <w:r w:rsidRPr="00920303">
        <w:t>.</w:t>
      </w:r>
    </w:p>
    <w:p w14:paraId="1075013F" w14:textId="5A6F7566" w:rsidR="009541D0" w:rsidRPr="00920303" w:rsidRDefault="004F301E" w:rsidP="009541D0">
      <w:pPr>
        <w:rPr>
          <w:b/>
        </w:rPr>
      </w:pPr>
      <w:r>
        <w:rPr>
          <w:b/>
        </w:rPr>
        <w:t xml:space="preserve">Figure </w:t>
      </w:r>
      <w:r w:rsidR="009D37F3">
        <w:rPr>
          <w:b/>
        </w:rPr>
        <w:t>40</w:t>
      </w:r>
      <w:r w:rsidR="009541D0" w:rsidRPr="00920303">
        <w:rPr>
          <w:b/>
        </w:rPr>
        <w:t>: Percentage of adults achieving less than 30 minutes of physical activity per week, Peterborough, 2012 - 2015</w:t>
      </w:r>
    </w:p>
    <w:p w14:paraId="73BD9A29" w14:textId="77777777" w:rsidR="009541D0" w:rsidRPr="00920303" w:rsidRDefault="009541D0" w:rsidP="009541D0">
      <w:r w:rsidRPr="00920303">
        <w:rPr>
          <w:noProof/>
          <w:lang w:eastAsia="en-GB"/>
        </w:rPr>
        <w:drawing>
          <wp:inline distT="0" distB="0" distL="0" distR="0" wp14:anchorId="685C2D32" wp14:editId="333EBE1E">
            <wp:extent cx="5731510" cy="1666875"/>
            <wp:effectExtent l="0" t="0" r="254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666875"/>
                    </a:xfrm>
                    <a:prstGeom prst="rect">
                      <a:avLst/>
                    </a:prstGeom>
                  </pic:spPr>
                </pic:pic>
              </a:graphicData>
            </a:graphic>
          </wp:inline>
        </w:drawing>
      </w:r>
    </w:p>
    <w:p w14:paraId="4BD013A6" w14:textId="77777777" w:rsidR="009541D0" w:rsidRPr="00920303" w:rsidRDefault="009541D0" w:rsidP="009541D0">
      <w:pPr>
        <w:rPr>
          <w:b/>
          <w:sz w:val="16"/>
          <w:szCs w:val="16"/>
        </w:rPr>
      </w:pPr>
      <w:r w:rsidRPr="00920303">
        <w:rPr>
          <w:b/>
          <w:sz w:val="16"/>
          <w:szCs w:val="16"/>
        </w:rPr>
        <w:t>Source: Public Health Outcomes Framework Physical Activity Profiles</w:t>
      </w:r>
    </w:p>
    <w:p w14:paraId="088EB1C8" w14:textId="77777777" w:rsidR="009541D0" w:rsidRDefault="009541D0" w:rsidP="009541D0">
      <w:r w:rsidRPr="00920303">
        <w:t xml:space="preserve">The </w:t>
      </w:r>
      <w:r w:rsidRPr="00836EC3">
        <w:t xml:space="preserve">percentage of adults achieving less than 30 minutes of physical activity per week in Peterborough rose from 28.9% to 34.3% between 2014 and 2015 and is now statistically significantly worse than England (28.7%) for the first time. </w:t>
      </w:r>
    </w:p>
    <w:p w14:paraId="6546FD67" w14:textId="77777777" w:rsidR="00E62BE0" w:rsidRDefault="00E62BE0" w:rsidP="009541D0"/>
    <w:p w14:paraId="6F7437A6" w14:textId="77777777" w:rsidR="00CD442A" w:rsidRPr="00836EC3" w:rsidRDefault="00CD442A" w:rsidP="009541D0"/>
    <w:p w14:paraId="5887D656" w14:textId="3876CCEE" w:rsidR="009541D0" w:rsidRPr="00836EC3" w:rsidRDefault="004F301E" w:rsidP="009541D0">
      <w:pPr>
        <w:rPr>
          <w:b/>
        </w:rPr>
      </w:pPr>
      <w:r>
        <w:rPr>
          <w:b/>
        </w:rPr>
        <w:lastRenderedPageBreak/>
        <w:t>Figure 4</w:t>
      </w:r>
      <w:r w:rsidR="009D37F3">
        <w:rPr>
          <w:b/>
        </w:rPr>
        <w:t>1</w:t>
      </w:r>
      <w:r w:rsidR="009541D0" w:rsidRPr="00836EC3">
        <w:rPr>
          <w:b/>
        </w:rPr>
        <w:t>: Percentage of adults achieving less than 30 minutes of physical activity per week, England, 2015, split by Ethnicity</w:t>
      </w:r>
    </w:p>
    <w:p w14:paraId="6E3684F8" w14:textId="77777777" w:rsidR="009541D0" w:rsidRPr="00836EC3" w:rsidRDefault="009541D0" w:rsidP="009541D0">
      <w:r w:rsidRPr="00836EC3">
        <w:rPr>
          <w:noProof/>
          <w:lang w:eastAsia="en-GB"/>
        </w:rPr>
        <w:drawing>
          <wp:inline distT="0" distB="0" distL="0" distR="0" wp14:anchorId="09104E68" wp14:editId="519CA686">
            <wp:extent cx="5731510" cy="2200275"/>
            <wp:effectExtent l="0" t="0" r="254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200275"/>
                    </a:xfrm>
                    <a:prstGeom prst="rect">
                      <a:avLst/>
                    </a:prstGeom>
                  </pic:spPr>
                </pic:pic>
              </a:graphicData>
            </a:graphic>
          </wp:inline>
        </w:drawing>
      </w:r>
    </w:p>
    <w:p w14:paraId="3C98153B" w14:textId="77777777" w:rsidR="009541D0" w:rsidRPr="00836EC3" w:rsidRDefault="009541D0" w:rsidP="009541D0">
      <w:pPr>
        <w:rPr>
          <w:b/>
          <w:sz w:val="16"/>
          <w:szCs w:val="16"/>
        </w:rPr>
      </w:pPr>
      <w:r w:rsidRPr="00836EC3">
        <w:rPr>
          <w:b/>
          <w:sz w:val="16"/>
          <w:szCs w:val="16"/>
        </w:rPr>
        <w:t>Source: Public Health Outcomes Framework Physical Activity Profiles</w:t>
      </w:r>
    </w:p>
    <w:p w14:paraId="31734B15" w14:textId="77777777" w:rsidR="009541D0" w:rsidRPr="00C4430F" w:rsidRDefault="009541D0" w:rsidP="009541D0">
      <w:pPr>
        <w:rPr>
          <w:b/>
          <w:sz w:val="16"/>
          <w:szCs w:val="16"/>
          <w:highlight w:val="yellow"/>
        </w:rPr>
      </w:pPr>
      <w:r w:rsidRPr="00B62FBB">
        <w:t xml:space="preserve">2015 data show that in England, percentages of adults undertaking less than 30 minutes of physical activity per week are higher in Black &amp; Ethnic Minority (BME) groups than in the ‘white’ ethnicity group. </w:t>
      </w:r>
      <w:r w:rsidRPr="005166BC">
        <w:t>17.5% of the Peterborough population self-identified as being of BME ethnicity in the 2011 census, statistically significantly higher than the England percentage of 14.6%.</w:t>
      </w:r>
    </w:p>
    <w:p w14:paraId="2F142585" w14:textId="0D584631" w:rsidR="00BC7C44" w:rsidRPr="00E62BE0" w:rsidRDefault="00AD7CC3" w:rsidP="00E62BE0">
      <w:pPr>
        <w:pStyle w:val="Heading3"/>
      </w:pPr>
      <w:bookmarkStart w:id="12" w:name="_Toc491418966"/>
      <w:r>
        <w:t xml:space="preserve">6.6 </w:t>
      </w:r>
      <w:r w:rsidR="005B6228">
        <w:t>Transport and Health</w:t>
      </w:r>
      <w:bookmarkEnd w:id="12"/>
    </w:p>
    <w:p w14:paraId="0E898BB6" w14:textId="77777777" w:rsidR="005B6228" w:rsidRDefault="005B6228" w:rsidP="001D7D8C">
      <w:pPr>
        <w:rPr>
          <w:highlight w:val="yellow"/>
        </w:rPr>
      </w:pPr>
    </w:p>
    <w:p w14:paraId="1D559CDE" w14:textId="77777777" w:rsidR="001D7D8C" w:rsidRPr="00BB001F" w:rsidRDefault="001D7D8C" w:rsidP="001D7D8C">
      <w:r w:rsidRPr="00A23E6C">
        <w:t xml:space="preserve">Active transport or travel is any means of moving from one place to another that involves being </w:t>
      </w:r>
      <w:r w:rsidRPr="00BB001F">
        <w:t xml:space="preserve">physically active. Walking or cycling are the main forms of active travel, although using public transport can also contribute to levels of physical activity, as people who take public transport are likely to walk further than car users – for example, by walking to and from bus stops. </w:t>
      </w:r>
    </w:p>
    <w:p w14:paraId="786FBE7F" w14:textId="77777777" w:rsidR="001D7D8C" w:rsidRPr="00E92AF0" w:rsidRDefault="001D7D8C" w:rsidP="001D7D8C">
      <w:r w:rsidRPr="00BB001F">
        <w:t xml:space="preserve">Active transport has an important role to play in improving health and wellbeing; there is a wealth of evidence that demonstrates that walking and cycling are effective ways of increasing and maintaining levels of physical activity as part of everyday life for the majority of the population, at little personal or environmental cost. Active travel is a viable alternative to the many short journeys that are still made by car. </w:t>
      </w:r>
      <w:r w:rsidRPr="00484407">
        <w:t xml:space="preserve"> </w:t>
      </w:r>
      <w:r w:rsidRPr="00E92AF0">
        <w:t>It is noted by the Department of Health that the easiest way for most people to stay physically active is by incorporating physical activity, such as walking or cycling, in to their daily lives, particularly as part of commuting for work</w:t>
      </w:r>
      <w:r w:rsidRPr="00E92AF0">
        <w:rPr>
          <w:rStyle w:val="FootnoteReference"/>
        </w:rPr>
        <w:footnoteReference w:id="8"/>
      </w:r>
      <w:r w:rsidRPr="00E92AF0">
        <w:t xml:space="preserve">. </w:t>
      </w:r>
    </w:p>
    <w:p w14:paraId="71EC03C5" w14:textId="77777777" w:rsidR="001D7D8C" w:rsidRDefault="001D7D8C" w:rsidP="001D7D8C">
      <w:r w:rsidRPr="00BB001F">
        <w:t xml:space="preserve">As an overall environment, Peterborough </w:t>
      </w:r>
      <w:r>
        <w:t>has some challenges in relation</w:t>
      </w:r>
      <w:r w:rsidRPr="00BB001F">
        <w:t xml:space="preserve"> active transport. Peterborough was ranked by the Campaign for Better Transport’s 2014 ‘Car Dependency Scorecard 2014’ (the most recent such analysis) as the most car-dependent city in the UK</w:t>
      </w:r>
      <w:r>
        <w:t>.</w:t>
      </w:r>
    </w:p>
    <w:p w14:paraId="40C87381" w14:textId="77777777" w:rsidR="009541D0" w:rsidRPr="00D41258" w:rsidRDefault="009541D0" w:rsidP="009541D0">
      <w:r w:rsidRPr="002141AB">
        <w:t xml:space="preserve">The crude rate of killed and seriously injured (KSI) casualties on roads and crude rate of children killed or seriously injured in </w:t>
      </w:r>
      <w:r w:rsidRPr="00D41258">
        <w:t xml:space="preserve">road traffic accidents in Peterborough </w:t>
      </w:r>
      <w:r>
        <w:t>were</w:t>
      </w:r>
      <w:r w:rsidRPr="00D41258">
        <w:t xml:space="preserve"> both statistically similar to England </w:t>
      </w:r>
      <w:r>
        <w:t xml:space="preserve">in 2013/15 </w:t>
      </w:r>
      <w:r w:rsidRPr="00D41258">
        <w:t>and decreasing as shown in the figure</w:t>
      </w:r>
      <w:r>
        <w:t xml:space="preserve">. In 2013/15 Peterborough </w:t>
      </w:r>
      <w:r w:rsidRPr="00D41258">
        <w:t>rank</w:t>
      </w:r>
      <w:r>
        <w:t>ed</w:t>
      </w:r>
      <w:r w:rsidRPr="00D41258">
        <w:t xml:space="preserve"> 15</w:t>
      </w:r>
      <w:r w:rsidRPr="00D41258">
        <w:rPr>
          <w:vertAlign w:val="superscript"/>
        </w:rPr>
        <w:t>th</w:t>
      </w:r>
      <w:r w:rsidRPr="00D41258">
        <w:t xml:space="preserve"> of 16 among nearest CIPFA neighbours with regards to crude rate of KSI as shown below.</w:t>
      </w:r>
    </w:p>
    <w:p w14:paraId="6503E06C" w14:textId="77777777" w:rsidR="00BC7C44" w:rsidRPr="00C4430F" w:rsidRDefault="00BC7C44" w:rsidP="00032882">
      <w:pPr>
        <w:rPr>
          <w:highlight w:val="yellow"/>
        </w:rPr>
      </w:pPr>
    </w:p>
    <w:p w14:paraId="60C570CA" w14:textId="6E9CB6D0" w:rsidR="00032882" w:rsidRPr="00D66251" w:rsidRDefault="004F301E" w:rsidP="00032882">
      <w:pPr>
        <w:rPr>
          <w:b/>
        </w:rPr>
      </w:pPr>
      <w:r>
        <w:rPr>
          <w:b/>
        </w:rPr>
        <w:lastRenderedPageBreak/>
        <w:t>Figure 4</w:t>
      </w:r>
      <w:r w:rsidR="009D37F3">
        <w:rPr>
          <w:b/>
        </w:rPr>
        <w:t>2</w:t>
      </w:r>
      <w:r w:rsidR="00032882" w:rsidRPr="00D66251">
        <w:rPr>
          <w:b/>
        </w:rPr>
        <w:t>: Killed and Seriously Injured (KSI) Casualties on Peterborough Roads, 2009-11 / 2013-15, Crude rate per 100,000</w:t>
      </w:r>
    </w:p>
    <w:p w14:paraId="1184E242" w14:textId="77777777" w:rsidR="00032882" w:rsidRPr="00D66251" w:rsidRDefault="00032882" w:rsidP="00032882">
      <w:r w:rsidRPr="00D66251">
        <w:rPr>
          <w:noProof/>
          <w:lang w:eastAsia="en-GB"/>
        </w:rPr>
        <w:drawing>
          <wp:inline distT="0" distB="0" distL="0" distR="0" wp14:anchorId="01AD4C1C" wp14:editId="704D7116">
            <wp:extent cx="5731510" cy="165925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659255"/>
                    </a:xfrm>
                    <a:prstGeom prst="rect">
                      <a:avLst/>
                    </a:prstGeom>
                  </pic:spPr>
                </pic:pic>
              </a:graphicData>
            </a:graphic>
          </wp:inline>
        </w:drawing>
      </w:r>
    </w:p>
    <w:p w14:paraId="31E8AE88" w14:textId="77777777" w:rsidR="005763DB" w:rsidRPr="00D66251" w:rsidRDefault="00032882" w:rsidP="00032882">
      <w:pPr>
        <w:rPr>
          <w:b/>
          <w:sz w:val="16"/>
          <w:szCs w:val="16"/>
        </w:rPr>
      </w:pPr>
      <w:r w:rsidRPr="00D66251">
        <w:rPr>
          <w:b/>
          <w:sz w:val="16"/>
          <w:szCs w:val="16"/>
        </w:rPr>
        <w:t>Source: Department for Transport</w:t>
      </w:r>
    </w:p>
    <w:p w14:paraId="467C65DB" w14:textId="77777777" w:rsidR="004E3F00" w:rsidRDefault="004E3F00" w:rsidP="00032882">
      <w:pPr>
        <w:rPr>
          <w:b/>
        </w:rPr>
      </w:pPr>
    </w:p>
    <w:p w14:paraId="4C571AF5" w14:textId="59A847EC" w:rsidR="00032882" w:rsidRPr="00D66251" w:rsidRDefault="004F301E" w:rsidP="00032882">
      <w:pPr>
        <w:rPr>
          <w:b/>
        </w:rPr>
      </w:pPr>
      <w:r>
        <w:rPr>
          <w:b/>
        </w:rPr>
        <w:t>Figure 4</w:t>
      </w:r>
      <w:r w:rsidR="009D37F3">
        <w:rPr>
          <w:b/>
        </w:rPr>
        <w:t>3</w:t>
      </w:r>
      <w:r w:rsidR="00032882" w:rsidRPr="00D66251">
        <w:rPr>
          <w:b/>
        </w:rPr>
        <w:t>: Killed and Seriously Injured (KSI) Casualties on England’s Roads, 2013-15, Crude rate per 100,000</w:t>
      </w:r>
    </w:p>
    <w:p w14:paraId="44B20B03" w14:textId="77777777" w:rsidR="00032882" w:rsidRPr="00D66251" w:rsidRDefault="00032882" w:rsidP="00032882">
      <w:r w:rsidRPr="00D66251">
        <w:rPr>
          <w:noProof/>
          <w:lang w:eastAsia="en-GB"/>
        </w:rPr>
        <w:drawing>
          <wp:inline distT="0" distB="0" distL="0" distR="0" wp14:anchorId="65F84B8F" wp14:editId="01779361">
            <wp:extent cx="5731510" cy="2657475"/>
            <wp:effectExtent l="0" t="0" r="254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657475"/>
                    </a:xfrm>
                    <a:prstGeom prst="rect">
                      <a:avLst/>
                    </a:prstGeom>
                  </pic:spPr>
                </pic:pic>
              </a:graphicData>
            </a:graphic>
          </wp:inline>
        </w:drawing>
      </w:r>
    </w:p>
    <w:p w14:paraId="7D5D3C0A" w14:textId="77777777" w:rsidR="00032882" w:rsidRPr="00D66251" w:rsidRDefault="00032882" w:rsidP="00032882">
      <w:pPr>
        <w:rPr>
          <w:b/>
          <w:sz w:val="16"/>
          <w:szCs w:val="16"/>
        </w:rPr>
      </w:pPr>
      <w:r w:rsidRPr="00D66251">
        <w:rPr>
          <w:b/>
          <w:sz w:val="16"/>
          <w:szCs w:val="16"/>
        </w:rPr>
        <w:t>Source: Department for Transport</w:t>
      </w:r>
    </w:p>
    <w:p w14:paraId="7CD5568C" w14:textId="77777777" w:rsidR="00032882" w:rsidRPr="00D66251" w:rsidRDefault="00032882" w:rsidP="00032882">
      <w:r w:rsidRPr="00D66251">
        <w:t>The Cambridgeshire &amp; Peterborough Road Safety Partnership collates an annual statistical summary of road collision and casualty data to monitor performance against the three targets of the partnership group:</w:t>
      </w:r>
    </w:p>
    <w:p w14:paraId="1F663013" w14:textId="77777777" w:rsidR="00032882" w:rsidRPr="00D66251" w:rsidRDefault="00032882" w:rsidP="00032882">
      <w:pPr>
        <w:pStyle w:val="ListParagraph"/>
        <w:numPr>
          <w:ilvl w:val="0"/>
          <w:numId w:val="17"/>
        </w:numPr>
      </w:pPr>
      <w:r w:rsidRPr="00D66251">
        <w:t>To reduce the number of people killed or seriously injured (KSI) in collisions by at least 40% by 2020</w:t>
      </w:r>
    </w:p>
    <w:p w14:paraId="2E4EFC14" w14:textId="77777777" w:rsidR="00032882" w:rsidRPr="00D66251" w:rsidRDefault="00032882" w:rsidP="00032882">
      <w:pPr>
        <w:pStyle w:val="ListParagraph"/>
        <w:numPr>
          <w:ilvl w:val="0"/>
          <w:numId w:val="17"/>
        </w:numPr>
      </w:pPr>
      <w:r w:rsidRPr="00D66251">
        <w:t>To reduce the number of children killed or seriously in collisions by at least 40% by 2020</w:t>
      </w:r>
    </w:p>
    <w:p w14:paraId="2729676E" w14:textId="77777777" w:rsidR="00032882" w:rsidRDefault="00032882" w:rsidP="00032882">
      <w:pPr>
        <w:pStyle w:val="ListParagraph"/>
        <w:numPr>
          <w:ilvl w:val="0"/>
          <w:numId w:val="17"/>
        </w:numPr>
      </w:pPr>
      <w:r w:rsidRPr="00D66251">
        <w:t>To reduce the number of cyclists and pedestrians killed or seriously injured in collisions by at least 40% by 2020.</w:t>
      </w:r>
    </w:p>
    <w:p w14:paraId="4014148C" w14:textId="77777777" w:rsidR="005B6228" w:rsidRDefault="005B6228" w:rsidP="005B6228">
      <w:pPr>
        <w:pStyle w:val="ListParagraph"/>
      </w:pPr>
    </w:p>
    <w:p w14:paraId="5D6508AA" w14:textId="77777777" w:rsidR="005B6228" w:rsidRPr="00D66251" w:rsidRDefault="005B6228" w:rsidP="005B6228">
      <w:pPr>
        <w:pStyle w:val="ListParagraph"/>
      </w:pPr>
    </w:p>
    <w:p w14:paraId="7A71AA78" w14:textId="77777777" w:rsidR="00032882" w:rsidRDefault="00032882" w:rsidP="00032882">
      <w:pPr>
        <w:pStyle w:val="ListParagraph"/>
      </w:pPr>
    </w:p>
    <w:p w14:paraId="3A6099A5" w14:textId="77777777" w:rsidR="009A0142" w:rsidRPr="00D66251" w:rsidRDefault="009A0142" w:rsidP="00032882">
      <w:pPr>
        <w:pStyle w:val="ListParagraph"/>
      </w:pPr>
    </w:p>
    <w:p w14:paraId="75A5B0AE" w14:textId="41948DF5" w:rsidR="00032882" w:rsidRPr="00D66251" w:rsidRDefault="004F301E" w:rsidP="00032882">
      <w:pPr>
        <w:pStyle w:val="ListParagraph"/>
        <w:ind w:left="0"/>
        <w:rPr>
          <w:b/>
        </w:rPr>
      </w:pPr>
      <w:r>
        <w:rPr>
          <w:b/>
        </w:rPr>
        <w:lastRenderedPageBreak/>
        <w:t>Figure 4</w:t>
      </w:r>
      <w:r w:rsidR="009D37F3">
        <w:rPr>
          <w:b/>
        </w:rPr>
        <w:t>4</w:t>
      </w:r>
      <w:r w:rsidR="00032882" w:rsidRPr="00D66251">
        <w:rPr>
          <w:b/>
        </w:rPr>
        <w:t>: Casualties per 100 million Vehicle Km Travelled, 2015, Peterborough, Cambridgeshire &amp; Great Britain</w:t>
      </w:r>
    </w:p>
    <w:p w14:paraId="70780369" w14:textId="77777777" w:rsidR="00032882" w:rsidRPr="00D66251" w:rsidRDefault="00032882" w:rsidP="00032882">
      <w:pPr>
        <w:pStyle w:val="ListParagraph"/>
        <w:ind w:left="0"/>
      </w:pPr>
    </w:p>
    <w:tbl>
      <w:tblPr>
        <w:tblStyle w:val="TableGrid"/>
        <w:tblW w:w="0" w:type="auto"/>
        <w:tblLook w:val="04A0" w:firstRow="1" w:lastRow="0" w:firstColumn="1" w:lastColumn="0" w:noHBand="0" w:noVBand="1"/>
      </w:tblPr>
      <w:tblGrid>
        <w:gridCol w:w="2254"/>
        <w:gridCol w:w="2254"/>
        <w:gridCol w:w="2254"/>
        <w:gridCol w:w="2254"/>
      </w:tblGrid>
      <w:tr w:rsidR="00032882" w:rsidRPr="00D66251" w14:paraId="64F21DB6" w14:textId="77777777" w:rsidTr="0029399C">
        <w:tc>
          <w:tcPr>
            <w:tcW w:w="2254" w:type="dxa"/>
            <w:shd w:val="clear" w:color="auto" w:fill="D9E2F3" w:themeFill="accent5" w:themeFillTint="33"/>
            <w:vAlign w:val="center"/>
          </w:tcPr>
          <w:p w14:paraId="4727CB41" w14:textId="77777777" w:rsidR="00032882" w:rsidRPr="00D66251" w:rsidRDefault="00032882" w:rsidP="0029399C">
            <w:pPr>
              <w:pStyle w:val="ListParagraph"/>
              <w:ind w:left="0"/>
              <w:jc w:val="center"/>
              <w:rPr>
                <w:b/>
                <w:sz w:val="16"/>
                <w:szCs w:val="16"/>
              </w:rPr>
            </w:pPr>
            <w:r w:rsidRPr="00D66251">
              <w:rPr>
                <w:b/>
                <w:sz w:val="16"/>
                <w:szCs w:val="16"/>
              </w:rPr>
              <w:t>Area</w:t>
            </w:r>
          </w:p>
        </w:tc>
        <w:tc>
          <w:tcPr>
            <w:tcW w:w="2254" w:type="dxa"/>
            <w:shd w:val="clear" w:color="auto" w:fill="D9E2F3" w:themeFill="accent5" w:themeFillTint="33"/>
            <w:vAlign w:val="center"/>
          </w:tcPr>
          <w:p w14:paraId="5CAD5D0B" w14:textId="77777777" w:rsidR="00032882" w:rsidRPr="00D66251" w:rsidRDefault="00032882" w:rsidP="0029399C">
            <w:pPr>
              <w:pStyle w:val="ListParagraph"/>
              <w:ind w:left="0"/>
              <w:jc w:val="center"/>
              <w:rPr>
                <w:b/>
                <w:sz w:val="16"/>
                <w:szCs w:val="16"/>
              </w:rPr>
            </w:pPr>
            <w:r w:rsidRPr="00D66251">
              <w:rPr>
                <w:b/>
                <w:sz w:val="16"/>
                <w:szCs w:val="16"/>
              </w:rPr>
              <w:t>KSI</w:t>
            </w:r>
          </w:p>
        </w:tc>
        <w:tc>
          <w:tcPr>
            <w:tcW w:w="2254" w:type="dxa"/>
            <w:shd w:val="clear" w:color="auto" w:fill="D9E2F3" w:themeFill="accent5" w:themeFillTint="33"/>
            <w:vAlign w:val="center"/>
          </w:tcPr>
          <w:p w14:paraId="01D76670" w14:textId="77777777" w:rsidR="00032882" w:rsidRPr="00D66251" w:rsidRDefault="00032882" w:rsidP="0029399C">
            <w:pPr>
              <w:pStyle w:val="ListParagraph"/>
              <w:ind w:left="0"/>
              <w:jc w:val="center"/>
              <w:rPr>
                <w:b/>
                <w:sz w:val="16"/>
                <w:szCs w:val="16"/>
              </w:rPr>
            </w:pPr>
            <w:r w:rsidRPr="00D66251">
              <w:rPr>
                <w:b/>
                <w:sz w:val="16"/>
                <w:szCs w:val="16"/>
              </w:rPr>
              <w:t>Slight</w:t>
            </w:r>
          </w:p>
        </w:tc>
        <w:tc>
          <w:tcPr>
            <w:tcW w:w="2254" w:type="dxa"/>
            <w:shd w:val="clear" w:color="auto" w:fill="D9E2F3" w:themeFill="accent5" w:themeFillTint="33"/>
            <w:vAlign w:val="center"/>
          </w:tcPr>
          <w:p w14:paraId="3F817855" w14:textId="77777777" w:rsidR="00032882" w:rsidRPr="00D66251" w:rsidRDefault="00032882" w:rsidP="0029399C">
            <w:pPr>
              <w:pStyle w:val="ListParagraph"/>
              <w:ind w:left="0"/>
              <w:jc w:val="center"/>
              <w:rPr>
                <w:b/>
                <w:sz w:val="16"/>
                <w:szCs w:val="16"/>
              </w:rPr>
            </w:pPr>
            <w:r w:rsidRPr="00D66251">
              <w:rPr>
                <w:b/>
                <w:sz w:val="16"/>
                <w:szCs w:val="16"/>
              </w:rPr>
              <w:t>Total (may not sum due to rounding)</w:t>
            </w:r>
          </w:p>
        </w:tc>
      </w:tr>
      <w:tr w:rsidR="00032882" w:rsidRPr="00D66251" w14:paraId="652547F1" w14:textId="77777777" w:rsidTr="0029399C">
        <w:tc>
          <w:tcPr>
            <w:tcW w:w="2254" w:type="dxa"/>
            <w:vAlign w:val="center"/>
          </w:tcPr>
          <w:p w14:paraId="376AAEE0" w14:textId="77777777" w:rsidR="00032882" w:rsidRPr="00D66251" w:rsidRDefault="00032882" w:rsidP="0029399C">
            <w:pPr>
              <w:pStyle w:val="ListParagraph"/>
              <w:ind w:left="0"/>
              <w:jc w:val="center"/>
              <w:rPr>
                <w:sz w:val="16"/>
                <w:szCs w:val="16"/>
              </w:rPr>
            </w:pPr>
            <w:r w:rsidRPr="00D66251">
              <w:rPr>
                <w:sz w:val="16"/>
                <w:szCs w:val="16"/>
              </w:rPr>
              <w:t>Peterborough</w:t>
            </w:r>
          </w:p>
        </w:tc>
        <w:tc>
          <w:tcPr>
            <w:tcW w:w="2254" w:type="dxa"/>
            <w:vAlign w:val="center"/>
          </w:tcPr>
          <w:p w14:paraId="12C3A676" w14:textId="77777777" w:rsidR="00032882" w:rsidRPr="00D66251" w:rsidRDefault="00032882" w:rsidP="0029399C">
            <w:pPr>
              <w:pStyle w:val="ListParagraph"/>
              <w:ind w:left="0"/>
              <w:jc w:val="center"/>
              <w:rPr>
                <w:sz w:val="16"/>
                <w:szCs w:val="16"/>
              </w:rPr>
            </w:pPr>
            <w:r w:rsidRPr="00D66251">
              <w:rPr>
                <w:sz w:val="16"/>
                <w:szCs w:val="16"/>
              </w:rPr>
              <w:t>3.6</w:t>
            </w:r>
          </w:p>
        </w:tc>
        <w:tc>
          <w:tcPr>
            <w:tcW w:w="2254" w:type="dxa"/>
            <w:vAlign w:val="center"/>
          </w:tcPr>
          <w:p w14:paraId="76D5C399" w14:textId="77777777" w:rsidR="00032882" w:rsidRPr="00D66251" w:rsidRDefault="00032882" w:rsidP="0029399C">
            <w:pPr>
              <w:pStyle w:val="ListParagraph"/>
              <w:ind w:left="0"/>
              <w:jc w:val="center"/>
              <w:rPr>
                <w:sz w:val="16"/>
                <w:szCs w:val="16"/>
              </w:rPr>
            </w:pPr>
            <w:r w:rsidRPr="00D66251">
              <w:rPr>
                <w:sz w:val="16"/>
                <w:szCs w:val="16"/>
              </w:rPr>
              <w:t>39.0</w:t>
            </w:r>
          </w:p>
        </w:tc>
        <w:tc>
          <w:tcPr>
            <w:tcW w:w="2254" w:type="dxa"/>
            <w:vAlign w:val="center"/>
          </w:tcPr>
          <w:p w14:paraId="01BDB068" w14:textId="77777777" w:rsidR="00032882" w:rsidRPr="00D66251" w:rsidRDefault="00032882" w:rsidP="0029399C">
            <w:pPr>
              <w:pStyle w:val="ListParagraph"/>
              <w:ind w:left="0"/>
              <w:jc w:val="center"/>
              <w:rPr>
                <w:sz w:val="16"/>
                <w:szCs w:val="16"/>
              </w:rPr>
            </w:pPr>
            <w:r w:rsidRPr="00D66251">
              <w:rPr>
                <w:sz w:val="16"/>
                <w:szCs w:val="16"/>
              </w:rPr>
              <w:t>42.5</w:t>
            </w:r>
          </w:p>
        </w:tc>
      </w:tr>
      <w:tr w:rsidR="00032882" w:rsidRPr="00D66251" w14:paraId="6689D704" w14:textId="77777777" w:rsidTr="0029399C">
        <w:tc>
          <w:tcPr>
            <w:tcW w:w="2254" w:type="dxa"/>
            <w:vAlign w:val="center"/>
          </w:tcPr>
          <w:p w14:paraId="6245D14D" w14:textId="77777777" w:rsidR="00032882" w:rsidRPr="00D66251" w:rsidRDefault="00032882" w:rsidP="0029399C">
            <w:pPr>
              <w:pStyle w:val="ListParagraph"/>
              <w:ind w:left="0"/>
              <w:jc w:val="center"/>
              <w:rPr>
                <w:sz w:val="16"/>
                <w:szCs w:val="16"/>
              </w:rPr>
            </w:pPr>
            <w:r w:rsidRPr="00D66251">
              <w:rPr>
                <w:sz w:val="16"/>
                <w:szCs w:val="16"/>
              </w:rPr>
              <w:t>Cambridgeshire</w:t>
            </w:r>
          </w:p>
        </w:tc>
        <w:tc>
          <w:tcPr>
            <w:tcW w:w="2254" w:type="dxa"/>
            <w:vAlign w:val="center"/>
          </w:tcPr>
          <w:p w14:paraId="2B7B6545" w14:textId="77777777" w:rsidR="00032882" w:rsidRPr="00D66251" w:rsidRDefault="00032882" w:rsidP="0029399C">
            <w:pPr>
              <w:pStyle w:val="ListParagraph"/>
              <w:ind w:left="0"/>
              <w:jc w:val="center"/>
              <w:rPr>
                <w:sz w:val="16"/>
                <w:szCs w:val="16"/>
              </w:rPr>
            </w:pPr>
            <w:r w:rsidRPr="00D66251">
              <w:rPr>
                <w:sz w:val="16"/>
                <w:szCs w:val="16"/>
              </w:rPr>
              <w:t>3.7</w:t>
            </w:r>
          </w:p>
        </w:tc>
        <w:tc>
          <w:tcPr>
            <w:tcW w:w="2254" w:type="dxa"/>
            <w:vAlign w:val="center"/>
          </w:tcPr>
          <w:p w14:paraId="37E8C9EE" w14:textId="77777777" w:rsidR="00032882" w:rsidRPr="00D66251" w:rsidRDefault="00032882" w:rsidP="0029399C">
            <w:pPr>
              <w:pStyle w:val="ListParagraph"/>
              <w:ind w:left="0"/>
              <w:jc w:val="center"/>
              <w:rPr>
                <w:sz w:val="16"/>
                <w:szCs w:val="16"/>
              </w:rPr>
            </w:pPr>
            <w:r w:rsidRPr="00D66251">
              <w:rPr>
                <w:sz w:val="16"/>
                <w:szCs w:val="16"/>
              </w:rPr>
              <w:t>20.4</w:t>
            </w:r>
          </w:p>
        </w:tc>
        <w:tc>
          <w:tcPr>
            <w:tcW w:w="2254" w:type="dxa"/>
            <w:vAlign w:val="center"/>
          </w:tcPr>
          <w:p w14:paraId="78977C56" w14:textId="77777777" w:rsidR="00032882" w:rsidRPr="00D66251" w:rsidRDefault="00032882" w:rsidP="0029399C">
            <w:pPr>
              <w:pStyle w:val="ListParagraph"/>
              <w:ind w:left="0"/>
              <w:jc w:val="center"/>
              <w:rPr>
                <w:sz w:val="16"/>
                <w:szCs w:val="16"/>
              </w:rPr>
            </w:pPr>
            <w:r w:rsidRPr="00D66251">
              <w:rPr>
                <w:sz w:val="16"/>
                <w:szCs w:val="16"/>
              </w:rPr>
              <w:t>24.1</w:t>
            </w:r>
          </w:p>
        </w:tc>
      </w:tr>
      <w:tr w:rsidR="00032882" w:rsidRPr="00D66251" w14:paraId="1CC9FD6A" w14:textId="77777777" w:rsidTr="0029399C">
        <w:tc>
          <w:tcPr>
            <w:tcW w:w="2254" w:type="dxa"/>
            <w:vAlign w:val="center"/>
          </w:tcPr>
          <w:p w14:paraId="510AA452" w14:textId="77777777" w:rsidR="00032882" w:rsidRPr="00D66251" w:rsidRDefault="00032882" w:rsidP="0029399C">
            <w:pPr>
              <w:pStyle w:val="ListParagraph"/>
              <w:ind w:left="0"/>
              <w:jc w:val="center"/>
              <w:rPr>
                <w:sz w:val="16"/>
                <w:szCs w:val="16"/>
              </w:rPr>
            </w:pPr>
            <w:r w:rsidRPr="00D66251">
              <w:rPr>
                <w:sz w:val="16"/>
                <w:szCs w:val="16"/>
              </w:rPr>
              <w:t>Great Britain</w:t>
            </w:r>
          </w:p>
        </w:tc>
        <w:tc>
          <w:tcPr>
            <w:tcW w:w="2254" w:type="dxa"/>
            <w:vAlign w:val="center"/>
          </w:tcPr>
          <w:p w14:paraId="204EBEE6" w14:textId="77777777" w:rsidR="00032882" w:rsidRPr="00D66251" w:rsidRDefault="00032882" w:rsidP="0029399C">
            <w:pPr>
              <w:pStyle w:val="ListParagraph"/>
              <w:ind w:left="0"/>
              <w:jc w:val="center"/>
              <w:rPr>
                <w:sz w:val="16"/>
                <w:szCs w:val="16"/>
              </w:rPr>
            </w:pPr>
            <w:r w:rsidRPr="00D66251">
              <w:rPr>
                <w:sz w:val="16"/>
                <w:szCs w:val="16"/>
              </w:rPr>
              <w:t>4.7</w:t>
            </w:r>
          </w:p>
        </w:tc>
        <w:tc>
          <w:tcPr>
            <w:tcW w:w="2254" w:type="dxa"/>
            <w:vAlign w:val="center"/>
          </w:tcPr>
          <w:p w14:paraId="07FE409F" w14:textId="77777777" w:rsidR="00032882" w:rsidRPr="00D66251" w:rsidRDefault="00032882" w:rsidP="0029399C">
            <w:pPr>
              <w:pStyle w:val="ListParagraph"/>
              <w:ind w:left="0"/>
              <w:jc w:val="center"/>
              <w:rPr>
                <w:sz w:val="16"/>
                <w:szCs w:val="16"/>
              </w:rPr>
            </w:pPr>
            <w:r w:rsidRPr="00D66251">
              <w:rPr>
                <w:sz w:val="16"/>
                <w:szCs w:val="16"/>
              </w:rPr>
              <w:t>31.9</w:t>
            </w:r>
          </w:p>
        </w:tc>
        <w:tc>
          <w:tcPr>
            <w:tcW w:w="2254" w:type="dxa"/>
            <w:vAlign w:val="center"/>
          </w:tcPr>
          <w:p w14:paraId="4001B6AE" w14:textId="77777777" w:rsidR="00032882" w:rsidRPr="00D66251" w:rsidRDefault="00032882" w:rsidP="0029399C">
            <w:pPr>
              <w:pStyle w:val="ListParagraph"/>
              <w:ind w:left="0"/>
              <w:jc w:val="center"/>
              <w:rPr>
                <w:sz w:val="16"/>
                <w:szCs w:val="16"/>
              </w:rPr>
            </w:pPr>
            <w:r w:rsidRPr="00D66251">
              <w:rPr>
                <w:sz w:val="16"/>
                <w:szCs w:val="16"/>
              </w:rPr>
              <w:t>36.5</w:t>
            </w:r>
          </w:p>
        </w:tc>
      </w:tr>
    </w:tbl>
    <w:p w14:paraId="0C0B9AEF" w14:textId="77777777" w:rsidR="00032882" w:rsidRPr="00D66251" w:rsidRDefault="00032882" w:rsidP="00032882">
      <w:pPr>
        <w:pStyle w:val="ListParagraph"/>
        <w:ind w:left="0"/>
        <w:rPr>
          <w:b/>
          <w:sz w:val="16"/>
          <w:szCs w:val="16"/>
        </w:rPr>
      </w:pPr>
      <w:r w:rsidRPr="00D66251">
        <w:rPr>
          <w:b/>
          <w:sz w:val="16"/>
          <w:szCs w:val="16"/>
        </w:rPr>
        <w:t>Source: Cambridgeshire &amp; Peterborough Road Safety Partnership, Annual Statistics Summary 2015</w:t>
      </w:r>
    </w:p>
    <w:p w14:paraId="34438AFB" w14:textId="77777777" w:rsidR="00032882" w:rsidRPr="00D66251" w:rsidRDefault="00032882" w:rsidP="00032882">
      <w:pPr>
        <w:pStyle w:val="ListParagraph"/>
        <w:ind w:left="360"/>
      </w:pPr>
    </w:p>
    <w:p w14:paraId="1E3795F4" w14:textId="77777777" w:rsidR="00032882" w:rsidRDefault="00032882" w:rsidP="00032882">
      <w:r w:rsidRPr="00D66251">
        <w:t>Both Peterborough and Cambridgeshire have lower rates of KSI per 100 million vehicle Km travelled than Great Britain, although Peterborough has a markedly higher rate of ‘slight’ injuries than observed nationally which contributes towards a higher overall rate of 42.5/100 million Km travelled compared to 36.5/100 million Km travelled across all of Great Britain.</w:t>
      </w:r>
    </w:p>
    <w:p w14:paraId="4E472878" w14:textId="35330AAB" w:rsidR="00032882" w:rsidRPr="00D66251" w:rsidRDefault="004F301E" w:rsidP="00032882">
      <w:pPr>
        <w:rPr>
          <w:b/>
        </w:rPr>
      </w:pPr>
      <w:r>
        <w:rPr>
          <w:b/>
        </w:rPr>
        <w:t>Figure 4</w:t>
      </w:r>
      <w:r w:rsidR="009D37F3">
        <w:rPr>
          <w:b/>
        </w:rPr>
        <w:t>5</w:t>
      </w:r>
      <w:r w:rsidR="00032882" w:rsidRPr="00D66251">
        <w:rPr>
          <w:b/>
        </w:rPr>
        <w:t>: Observed Casualties by Local Authority, 2014, Observed Numbers &amp; Crude Rates per 100,000</w:t>
      </w:r>
    </w:p>
    <w:tbl>
      <w:tblPr>
        <w:tblW w:w="5000" w:type="pct"/>
        <w:tblLook w:val="04A0" w:firstRow="1" w:lastRow="0" w:firstColumn="1" w:lastColumn="0" w:noHBand="0" w:noVBand="1"/>
      </w:tblPr>
      <w:tblGrid>
        <w:gridCol w:w="1241"/>
        <w:gridCol w:w="1130"/>
        <w:gridCol w:w="670"/>
        <w:gridCol w:w="1320"/>
        <w:gridCol w:w="671"/>
        <w:gridCol w:w="1320"/>
        <w:gridCol w:w="671"/>
        <w:gridCol w:w="1320"/>
        <w:gridCol w:w="673"/>
      </w:tblGrid>
      <w:tr w:rsidR="00032882" w:rsidRPr="00D66251" w14:paraId="660E3EC9" w14:textId="77777777" w:rsidTr="0029399C">
        <w:trPr>
          <w:trHeight w:val="300"/>
        </w:trPr>
        <w:tc>
          <w:tcPr>
            <w:tcW w:w="68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AE85066" w14:textId="77777777" w:rsidR="00032882" w:rsidRPr="00D66251" w:rsidRDefault="00032882" w:rsidP="0029399C">
            <w:pPr>
              <w:spacing w:after="0" w:line="240" w:lineRule="auto"/>
              <w:jc w:val="center"/>
              <w:rPr>
                <w:rFonts w:ascii="Calibri" w:eastAsia="Times New Roman" w:hAnsi="Calibri" w:cs="Times New Roman"/>
                <w:b/>
                <w:bCs/>
                <w:color w:val="000000"/>
                <w:sz w:val="16"/>
                <w:szCs w:val="16"/>
                <w:lang w:eastAsia="en-GB"/>
              </w:rPr>
            </w:pPr>
            <w:r w:rsidRPr="00D66251">
              <w:rPr>
                <w:rFonts w:ascii="Calibri" w:eastAsia="Times New Roman" w:hAnsi="Calibri" w:cs="Times New Roman"/>
                <w:b/>
                <w:bCs/>
                <w:color w:val="000000"/>
                <w:sz w:val="16"/>
                <w:szCs w:val="16"/>
                <w:lang w:eastAsia="en-GB"/>
              </w:rPr>
              <w:t>Local Authority</w:t>
            </w:r>
          </w:p>
        </w:tc>
        <w:tc>
          <w:tcPr>
            <w:tcW w:w="999" w:type="pct"/>
            <w:gridSpan w:val="2"/>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5D61137F" w14:textId="77777777" w:rsidR="00032882" w:rsidRPr="00D66251" w:rsidRDefault="00032882" w:rsidP="0029399C">
            <w:pPr>
              <w:spacing w:after="0" w:line="240" w:lineRule="auto"/>
              <w:jc w:val="center"/>
              <w:rPr>
                <w:rFonts w:ascii="Calibri" w:eastAsia="Times New Roman" w:hAnsi="Calibri" w:cs="Times New Roman"/>
                <w:b/>
                <w:bCs/>
                <w:color w:val="000000"/>
                <w:sz w:val="16"/>
                <w:szCs w:val="16"/>
                <w:lang w:eastAsia="en-GB"/>
              </w:rPr>
            </w:pPr>
            <w:r w:rsidRPr="00D66251">
              <w:rPr>
                <w:rFonts w:ascii="Calibri" w:eastAsia="Times New Roman" w:hAnsi="Calibri" w:cs="Times New Roman"/>
                <w:b/>
                <w:bCs/>
                <w:color w:val="000000"/>
                <w:sz w:val="16"/>
                <w:szCs w:val="16"/>
                <w:lang w:eastAsia="en-GB"/>
              </w:rPr>
              <w:t>Fatal</w:t>
            </w:r>
          </w:p>
        </w:tc>
        <w:tc>
          <w:tcPr>
            <w:tcW w:w="1104" w:type="pct"/>
            <w:gridSpan w:val="2"/>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7035E30C" w14:textId="77777777" w:rsidR="00032882" w:rsidRPr="00D66251" w:rsidRDefault="00032882" w:rsidP="0029399C">
            <w:pPr>
              <w:spacing w:after="0" w:line="240" w:lineRule="auto"/>
              <w:jc w:val="center"/>
              <w:rPr>
                <w:rFonts w:ascii="Calibri" w:eastAsia="Times New Roman" w:hAnsi="Calibri" w:cs="Times New Roman"/>
                <w:b/>
                <w:bCs/>
                <w:color w:val="000000"/>
                <w:sz w:val="16"/>
                <w:szCs w:val="16"/>
                <w:lang w:eastAsia="en-GB"/>
              </w:rPr>
            </w:pPr>
            <w:r w:rsidRPr="00D66251">
              <w:rPr>
                <w:rFonts w:ascii="Calibri" w:eastAsia="Times New Roman" w:hAnsi="Calibri" w:cs="Times New Roman"/>
                <w:b/>
                <w:bCs/>
                <w:color w:val="000000"/>
                <w:sz w:val="16"/>
                <w:szCs w:val="16"/>
                <w:lang w:eastAsia="en-GB"/>
              </w:rPr>
              <w:t>Serious</w:t>
            </w:r>
          </w:p>
        </w:tc>
        <w:tc>
          <w:tcPr>
            <w:tcW w:w="1104" w:type="pct"/>
            <w:gridSpan w:val="2"/>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5E54437C" w14:textId="77777777" w:rsidR="00032882" w:rsidRPr="00D66251" w:rsidRDefault="00032882" w:rsidP="0029399C">
            <w:pPr>
              <w:spacing w:after="0" w:line="240" w:lineRule="auto"/>
              <w:jc w:val="center"/>
              <w:rPr>
                <w:rFonts w:ascii="Calibri" w:eastAsia="Times New Roman" w:hAnsi="Calibri" w:cs="Times New Roman"/>
                <w:b/>
                <w:bCs/>
                <w:color w:val="000000"/>
                <w:sz w:val="16"/>
                <w:szCs w:val="16"/>
                <w:lang w:eastAsia="en-GB"/>
              </w:rPr>
            </w:pPr>
            <w:r w:rsidRPr="00D66251">
              <w:rPr>
                <w:rFonts w:ascii="Calibri" w:eastAsia="Times New Roman" w:hAnsi="Calibri" w:cs="Times New Roman"/>
                <w:b/>
                <w:bCs/>
                <w:color w:val="000000"/>
                <w:sz w:val="16"/>
                <w:szCs w:val="16"/>
                <w:lang w:eastAsia="en-GB"/>
              </w:rPr>
              <w:t>Slight</w:t>
            </w:r>
          </w:p>
        </w:tc>
        <w:tc>
          <w:tcPr>
            <w:tcW w:w="1105" w:type="pct"/>
            <w:gridSpan w:val="2"/>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61ADDD43" w14:textId="77777777" w:rsidR="00032882" w:rsidRPr="00D66251" w:rsidRDefault="00032882" w:rsidP="0029399C">
            <w:pPr>
              <w:spacing w:after="0" w:line="240" w:lineRule="auto"/>
              <w:jc w:val="center"/>
              <w:rPr>
                <w:rFonts w:ascii="Calibri" w:eastAsia="Times New Roman" w:hAnsi="Calibri" w:cs="Times New Roman"/>
                <w:b/>
                <w:bCs/>
                <w:color w:val="000000"/>
                <w:sz w:val="16"/>
                <w:szCs w:val="16"/>
                <w:lang w:eastAsia="en-GB"/>
              </w:rPr>
            </w:pPr>
            <w:r w:rsidRPr="00D66251">
              <w:rPr>
                <w:rFonts w:ascii="Calibri" w:eastAsia="Times New Roman" w:hAnsi="Calibri" w:cs="Times New Roman"/>
                <w:b/>
                <w:bCs/>
                <w:color w:val="000000"/>
                <w:sz w:val="16"/>
                <w:szCs w:val="16"/>
                <w:lang w:eastAsia="en-GB"/>
              </w:rPr>
              <w:t>Total</w:t>
            </w:r>
          </w:p>
        </w:tc>
      </w:tr>
      <w:tr w:rsidR="00032882" w:rsidRPr="00D66251" w14:paraId="5ECEF0E3" w14:textId="77777777" w:rsidTr="0029399C">
        <w:trPr>
          <w:trHeight w:val="300"/>
        </w:trPr>
        <w:tc>
          <w:tcPr>
            <w:tcW w:w="688"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B8B90FE" w14:textId="77777777" w:rsidR="00032882" w:rsidRPr="00D66251" w:rsidRDefault="00032882" w:rsidP="0029399C">
            <w:pPr>
              <w:spacing w:after="0" w:line="240" w:lineRule="auto"/>
              <w:rPr>
                <w:rFonts w:ascii="Calibri" w:eastAsia="Times New Roman" w:hAnsi="Calibri" w:cs="Times New Roman"/>
                <w:b/>
                <w:bCs/>
                <w:color w:val="000000"/>
                <w:sz w:val="16"/>
                <w:szCs w:val="16"/>
                <w:lang w:eastAsia="en-GB"/>
              </w:rPr>
            </w:pPr>
          </w:p>
        </w:tc>
        <w:tc>
          <w:tcPr>
            <w:tcW w:w="627" w:type="pct"/>
            <w:tcBorders>
              <w:top w:val="nil"/>
              <w:left w:val="nil"/>
              <w:bottom w:val="single" w:sz="4" w:space="0" w:color="auto"/>
              <w:right w:val="single" w:sz="4" w:space="0" w:color="auto"/>
            </w:tcBorders>
            <w:shd w:val="clear" w:color="auto" w:fill="D9E2F3" w:themeFill="accent5" w:themeFillTint="33"/>
            <w:vAlign w:val="center"/>
            <w:hideMark/>
          </w:tcPr>
          <w:p w14:paraId="4446304C" w14:textId="77777777" w:rsidR="00032882" w:rsidRPr="00D66251" w:rsidRDefault="00032882" w:rsidP="0029399C">
            <w:pPr>
              <w:spacing w:after="0" w:line="240" w:lineRule="auto"/>
              <w:jc w:val="center"/>
              <w:rPr>
                <w:rFonts w:ascii="Calibri" w:eastAsia="Times New Roman" w:hAnsi="Calibri" w:cs="Times New Roman"/>
                <w:b/>
                <w:bCs/>
                <w:color w:val="000000"/>
                <w:sz w:val="16"/>
                <w:szCs w:val="16"/>
                <w:lang w:eastAsia="en-GB"/>
              </w:rPr>
            </w:pPr>
            <w:r w:rsidRPr="00D66251">
              <w:rPr>
                <w:rFonts w:ascii="Calibri" w:eastAsia="Times New Roman" w:hAnsi="Calibri" w:cs="Times New Roman"/>
                <w:b/>
                <w:bCs/>
                <w:color w:val="000000"/>
                <w:sz w:val="16"/>
                <w:szCs w:val="16"/>
                <w:lang w:eastAsia="en-GB"/>
              </w:rPr>
              <w:t>Number</w:t>
            </w:r>
          </w:p>
        </w:tc>
        <w:tc>
          <w:tcPr>
            <w:tcW w:w="372" w:type="pct"/>
            <w:tcBorders>
              <w:top w:val="nil"/>
              <w:left w:val="nil"/>
              <w:bottom w:val="single" w:sz="4" w:space="0" w:color="auto"/>
              <w:right w:val="single" w:sz="4" w:space="0" w:color="auto"/>
            </w:tcBorders>
            <w:shd w:val="clear" w:color="auto" w:fill="D9E2F3" w:themeFill="accent5" w:themeFillTint="33"/>
            <w:vAlign w:val="center"/>
            <w:hideMark/>
          </w:tcPr>
          <w:p w14:paraId="53B7AD26" w14:textId="77777777" w:rsidR="00032882" w:rsidRPr="00D66251" w:rsidRDefault="00032882" w:rsidP="0029399C">
            <w:pPr>
              <w:spacing w:after="0" w:line="240" w:lineRule="auto"/>
              <w:jc w:val="center"/>
              <w:rPr>
                <w:rFonts w:ascii="Calibri" w:eastAsia="Times New Roman" w:hAnsi="Calibri" w:cs="Times New Roman"/>
                <w:b/>
                <w:bCs/>
                <w:color w:val="000000"/>
                <w:sz w:val="16"/>
                <w:szCs w:val="16"/>
                <w:lang w:eastAsia="en-GB"/>
              </w:rPr>
            </w:pPr>
            <w:r w:rsidRPr="00D66251">
              <w:rPr>
                <w:rFonts w:ascii="Calibri" w:eastAsia="Times New Roman" w:hAnsi="Calibri" w:cs="Times New Roman"/>
                <w:b/>
                <w:bCs/>
                <w:color w:val="000000"/>
                <w:sz w:val="16"/>
                <w:szCs w:val="16"/>
                <w:lang w:eastAsia="en-GB"/>
              </w:rPr>
              <w:t>Rate</w:t>
            </w:r>
          </w:p>
        </w:tc>
        <w:tc>
          <w:tcPr>
            <w:tcW w:w="732" w:type="pct"/>
            <w:tcBorders>
              <w:top w:val="nil"/>
              <w:left w:val="nil"/>
              <w:bottom w:val="single" w:sz="4" w:space="0" w:color="auto"/>
              <w:right w:val="single" w:sz="4" w:space="0" w:color="auto"/>
            </w:tcBorders>
            <w:shd w:val="clear" w:color="auto" w:fill="D9E2F3" w:themeFill="accent5" w:themeFillTint="33"/>
            <w:vAlign w:val="center"/>
            <w:hideMark/>
          </w:tcPr>
          <w:p w14:paraId="487A66F7" w14:textId="77777777" w:rsidR="00032882" w:rsidRPr="00D66251" w:rsidRDefault="00032882" w:rsidP="0029399C">
            <w:pPr>
              <w:spacing w:after="0" w:line="240" w:lineRule="auto"/>
              <w:jc w:val="center"/>
              <w:rPr>
                <w:rFonts w:ascii="Calibri" w:eastAsia="Times New Roman" w:hAnsi="Calibri" w:cs="Times New Roman"/>
                <w:b/>
                <w:bCs/>
                <w:color w:val="000000"/>
                <w:sz w:val="16"/>
                <w:szCs w:val="16"/>
                <w:lang w:eastAsia="en-GB"/>
              </w:rPr>
            </w:pPr>
            <w:r w:rsidRPr="00D66251">
              <w:rPr>
                <w:rFonts w:ascii="Calibri" w:eastAsia="Times New Roman" w:hAnsi="Calibri" w:cs="Times New Roman"/>
                <w:b/>
                <w:bCs/>
                <w:color w:val="000000"/>
                <w:sz w:val="16"/>
                <w:szCs w:val="16"/>
                <w:lang w:eastAsia="en-GB"/>
              </w:rPr>
              <w:t>Number</w:t>
            </w:r>
          </w:p>
        </w:tc>
        <w:tc>
          <w:tcPr>
            <w:tcW w:w="372" w:type="pct"/>
            <w:tcBorders>
              <w:top w:val="nil"/>
              <w:left w:val="nil"/>
              <w:bottom w:val="single" w:sz="4" w:space="0" w:color="auto"/>
              <w:right w:val="single" w:sz="4" w:space="0" w:color="auto"/>
            </w:tcBorders>
            <w:shd w:val="clear" w:color="auto" w:fill="D9E2F3" w:themeFill="accent5" w:themeFillTint="33"/>
            <w:vAlign w:val="center"/>
            <w:hideMark/>
          </w:tcPr>
          <w:p w14:paraId="1ACCFB9B" w14:textId="77777777" w:rsidR="00032882" w:rsidRPr="00D66251" w:rsidRDefault="00032882" w:rsidP="0029399C">
            <w:pPr>
              <w:spacing w:after="0" w:line="240" w:lineRule="auto"/>
              <w:jc w:val="center"/>
              <w:rPr>
                <w:rFonts w:ascii="Calibri" w:eastAsia="Times New Roman" w:hAnsi="Calibri" w:cs="Times New Roman"/>
                <w:b/>
                <w:bCs/>
                <w:color w:val="000000"/>
                <w:sz w:val="16"/>
                <w:szCs w:val="16"/>
                <w:lang w:eastAsia="en-GB"/>
              </w:rPr>
            </w:pPr>
            <w:r w:rsidRPr="00D66251">
              <w:rPr>
                <w:rFonts w:ascii="Calibri" w:eastAsia="Times New Roman" w:hAnsi="Calibri" w:cs="Times New Roman"/>
                <w:b/>
                <w:bCs/>
                <w:color w:val="000000"/>
                <w:sz w:val="16"/>
                <w:szCs w:val="16"/>
                <w:lang w:eastAsia="en-GB"/>
              </w:rPr>
              <w:t>Rate</w:t>
            </w:r>
          </w:p>
        </w:tc>
        <w:tc>
          <w:tcPr>
            <w:tcW w:w="732" w:type="pct"/>
            <w:tcBorders>
              <w:top w:val="nil"/>
              <w:left w:val="nil"/>
              <w:bottom w:val="single" w:sz="4" w:space="0" w:color="auto"/>
              <w:right w:val="single" w:sz="4" w:space="0" w:color="auto"/>
            </w:tcBorders>
            <w:shd w:val="clear" w:color="auto" w:fill="D9E2F3" w:themeFill="accent5" w:themeFillTint="33"/>
            <w:vAlign w:val="center"/>
            <w:hideMark/>
          </w:tcPr>
          <w:p w14:paraId="44DD3609" w14:textId="77777777" w:rsidR="00032882" w:rsidRPr="00D66251" w:rsidRDefault="00032882" w:rsidP="0029399C">
            <w:pPr>
              <w:spacing w:after="0" w:line="240" w:lineRule="auto"/>
              <w:jc w:val="center"/>
              <w:rPr>
                <w:rFonts w:ascii="Calibri" w:eastAsia="Times New Roman" w:hAnsi="Calibri" w:cs="Times New Roman"/>
                <w:b/>
                <w:bCs/>
                <w:color w:val="000000"/>
                <w:sz w:val="16"/>
                <w:szCs w:val="16"/>
                <w:lang w:eastAsia="en-GB"/>
              </w:rPr>
            </w:pPr>
            <w:r w:rsidRPr="00D66251">
              <w:rPr>
                <w:rFonts w:ascii="Calibri" w:eastAsia="Times New Roman" w:hAnsi="Calibri" w:cs="Times New Roman"/>
                <w:b/>
                <w:bCs/>
                <w:color w:val="000000"/>
                <w:sz w:val="16"/>
                <w:szCs w:val="16"/>
                <w:lang w:eastAsia="en-GB"/>
              </w:rPr>
              <w:t>Number</w:t>
            </w:r>
          </w:p>
        </w:tc>
        <w:tc>
          <w:tcPr>
            <w:tcW w:w="372" w:type="pct"/>
            <w:tcBorders>
              <w:top w:val="nil"/>
              <w:left w:val="nil"/>
              <w:bottom w:val="single" w:sz="4" w:space="0" w:color="auto"/>
              <w:right w:val="single" w:sz="4" w:space="0" w:color="auto"/>
            </w:tcBorders>
            <w:shd w:val="clear" w:color="auto" w:fill="D9E2F3" w:themeFill="accent5" w:themeFillTint="33"/>
            <w:vAlign w:val="center"/>
            <w:hideMark/>
          </w:tcPr>
          <w:p w14:paraId="756ED11B" w14:textId="77777777" w:rsidR="00032882" w:rsidRPr="00D66251" w:rsidRDefault="00032882" w:rsidP="0029399C">
            <w:pPr>
              <w:spacing w:after="0" w:line="240" w:lineRule="auto"/>
              <w:jc w:val="center"/>
              <w:rPr>
                <w:rFonts w:ascii="Calibri" w:eastAsia="Times New Roman" w:hAnsi="Calibri" w:cs="Times New Roman"/>
                <w:b/>
                <w:bCs/>
                <w:color w:val="000000"/>
                <w:sz w:val="16"/>
                <w:szCs w:val="16"/>
                <w:lang w:eastAsia="en-GB"/>
              </w:rPr>
            </w:pPr>
            <w:r w:rsidRPr="00D66251">
              <w:rPr>
                <w:rFonts w:ascii="Calibri" w:eastAsia="Times New Roman" w:hAnsi="Calibri" w:cs="Times New Roman"/>
                <w:b/>
                <w:bCs/>
                <w:color w:val="000000"/>
                <w:sz w:val="16"/>
                <w:szCs w:val="16"/>
                <w:lang w:eastAsia="en-GB"/>
              </w:rPr>
              <w:t>Rate</w:t>
            </w:r>
          </w:p>
        </w:tc>
        <w:tc>
          <w:tcPr>
            <w:tcW w:w="732" w:type="pct"/>
            <w:tcBorders>
              <w:top w:val="nil"/>
              <w:left w:val="nil"/>
              <w:bottom w:val="single" w:sz="4" w:space="0" w:color="auto"/>
              <w:right w:val="single" w:sz="4" w:space="0" w:color="auto"/>
            </w:tcBorders>
            <w:shd w:val="clear" w:color="auto" w:fill="D9E2F3" w:themeFill="accent5" w:themeFillTint="33"/>
            <w:vAlign w:val="center"/>
            <w:hideMark/>
          </w:tcPr>
          <w:p w14:paraId="3758F0D8" w14:textId="77777777" w:rsidR="00032882" w:rsidRPr="00D66251" w:rsidRDefault="00032882" w:rsidP="0029399C">
            <w:pPr>
              <w:spacing w:after="0" w:line="240" w:lineRule="auto"/>
              <w:jc w:val="center"/>
              <w:rPr>
                <w:rFonts w:ascii="Calibri" w:eastAsia="Times New Roman" w:hAnsi="Calibri" w:cs="Times New Roman"/>
                <w:b/>
                <w:bCs/>
                <w:color w:val="000000"/>
                <w:sz w:val="16"/>
                <w:szCs w:val="16"/>
                <w:lang w:eastAsia="en-GB"/>
              </w:rPr>
            </w:pPr>
            <w:r w:rsidRPr="00D66251">
              <w:rPr>
                <w:rFonts w:ascii="Calibri" w:eastAsia="Times New Roman" w:hAnsi="Calibri" w:cs="Times New Roman"/>
                <w:b/>
                <w:bCs/>
                <w:color w:val="000000"/>
                <w:sz w:val="16"/>
                <w:szCs w:val="16"/>
                <w:lang w:eastAsia="en-GB"/>
              </w:rPr>
              <w:t>Number</w:t>
            </w:r>
          </w:p>
        </w:tc>
        <w:tc>
          <w:tcPr>
            <w:tcW w:w="373" w:type="pct"/>
            <w:tcBorders>
              <w:top w:val="nil"/>
              <w:left w:val="nil"/>
              <w:bottom w:val="single" w:sz="4" w:space="0" w:color="auto"/>
              <w:right w:val="single" w:sz="4" w:space="0" w:color="auto"/>
            </w:tcBorders>
            <w:shd w:val="clear" w:color="auto" w:fill="D9E2F3" w:themeFill="accent5" w:themeFillTint="33"/>
            <w:vAlign w:val="center"/>
            <w:hideMark/>
          </w:tcPr>
          <w:p w14:paraId="6A1C6801" w14:textId="77777777" w:rsidR="00032882" w:rsidRPr="00D66251" w:rsidRDefault="00032882" w:rsidP="0029399C">
            <w:pPr>
              <w:spacing w:after="0" w:line="240" w:lineRule="auto"/>
              <w:jc w:val="center"/>
              <w:rPr>
                <w:rFonts w:ascii="Calibri" w:eastAsia="Times New Roman" w:hAnsi="Calibri" w:cs="Times New Roman"/>
                <w:b/>
                <w:bCs/>
                <w:color w:val="000000"/>
                <w:sz w:val="16"/>
                <w:szCs w:val="16"/>
                <w:lang w:eastAsia="en-GB"/>
              </w:rPr>
            </w:pPr>
            <w:r w:rsidRPr="00D66251">
              <w:rPr>
                <w:rFonts w:ascii="Calibri" w:eastAsia="Times New Roman" w:hAnsi="Calibri" w:cs="Times New Roman"/>
                <w:b/>
                <w:bCs/>
                <w:color w:val="000000"/>
                <w:sz w:val="16"/>
                <w:szCs w:val="16"/>
                <w:lang w:eastAsia="en-GB"/>
              </w:rPr>
              <w:t>Rate</w:t>
            </w:r>
          </w:p>
        </w:tc>
      </w:tr>
      <w:tr w:rsidR="00032882" w:rsidRPr="00D66251" w14:paraId="268CF864" w14:textId="77777777" w:rsidTr="0029399C">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14:paraId="43FC1E57" w14:textId="77777777" w:rsidR="00032882" w:rsidRPr="00D66251" w:rsidRDefault="00032882" w:rsidP="0029399C">
            <w:pPr>
              <w:spacing w:after="0" w:line="240" w:lineRule="auto"/>
              <w:jc w:val="center"/>
              <w:rPr>
                <w:rFonts w:ascii="Calibri" w:eastAsia="Times New Roman" w:hAnsi="Calibri" w:cs="Times New Roman"/>
                <w:color w:val="000000"/>
                <w:sz w:val="16"/>
                <w:szCs w:val="16"/>
                <w:lang w:eastAsia="en-GB"/>
              </w:rPr>
            </w:pPr>
            <w:r w:rsidRPr="00D66251">
              <w:rPr>
                <w:rFonts w:ascii="Calibri" w:eastAsia="Times New Roman" w:hAnsi="Calibri" w:cs="Times New Roman"/>
                <w:color w:val="000000"/>
                <w:sz w:val="16"/>
                <w:szCs w:val="16"/>
                <w:lang w:eastAsia="en-GB"/>
              </w:rPr>
              <w:t>Peterborough</w:t>
            </w:r>
          </w:p>
        </w:tc>
        <w:tc>
          <w:tcPr>
            <w:tcW w:w="627" w:type="pct"/>
            <w:tcBorders>
              <w:top w:val="nil"/>
              <w:left w:val="nil"/>
              <w:bottom w:val="single" w:sz="4" w:space="0" w:color="auto"/>
              <w:right w:val="single" w:sz="4" w:space="0" w:color="auto"/>
            </w:tcBorders>
            <w:shd w:val="clear" w:color="auto" w:fill="auto"/>
            <w:vAlign w:val="center"/>
            <w:hideMark/>
          </w:tcPr>
          <w:p w14:paraId="3A24BC55" w14:textId="77777777" w:rsidR="00032882" w:rsidRPr="00D66251" w:rsidRDefault="00032882" w:rsidP="0029399C">
            <w:pPr>
              <w:spacing w:after="0" w:line="240" w:lineRule="auto"/>
              <w:jc w:val="center"/>
              <w:rPr>
                <w:rFonts w:ascii="Calibri" w:eastAsia="Times New Roman" w:hAnsi="Calibri" w:cs="Times New Roman"/>
                <w:color w:val="000000"/>
                <w:sz w:val="16"/>
                <w:szCs w:val="16"/>
                <w:lang w:eastAsia="en-GB"/>
              </w:rPr>
            </w:pPr>
            <w:r w:rsidRPr="00D66251">
              <w:rPr>
                <w:rFonts w:ascii="Calibri" w:eastAsia="Times New Roman" w:hAnsi="Calibri" w:cs="Times New Roman"/>
                <w:color w:val="000000"/>
                <w:sz w:val="16"/>
                <w:szCs w:val="16"/>
                <w:lang w:eastAsia="en-GB"/>
              </w:rPr>
              <w:t>4</w:t>
            </w:r>
          </w:p>
        </w:tc>
        <w:tc>
          <w:tcPr>
            <w:tcW w:w="372" w:type="pct"/>
            <w:tcBorders>
              <w:top w:val="nil"/>
              <w:left w:val="nil"/>
              <w:bottom w:val="single" w:sz="4" w:space="0" w:color="auto"/>
              <w:right w:val="single" w:sz="4" w:space="0" w:color="auto"/>
            </w:tcBorders>
            <w:shd w:val="clear" w:color="auto" w:fill="auto"/>
            <w:vAlign w:val="center"/>
            <w:hideMark/>
          </w:tcPr>
          <w:p w14:paraId="2E59E2B8" w14:textId="77777777" w:rsidR="00032882" w:rsidRPr="00D66251" w:rsidRDefault="00032882" w:rsidP="0029399C">
            <w:pPr>
              <w:spacing w:after="0" w:line="240" w:lineRule="auto"/>
              <w:jc w:val="center"/>
              <w:rPr>
                <w:rFonts w:ascii="Calibri" w:eastAsia="Times New Roman" w:hAnsi="Calibri" w:cs="Times New Roman"/>
                <w:color w:val="000000"/>
                <w:sz w:val="16"/>
                <w:szCs w:val="16"/>
                <w:lang w:eastAsia="en-GB"/>
              </w:rPr>
            </w:pPr>
            <w:r w:rsidRPr="00D66251">
              <w:rPr>
                <w:rFonts w:ascii="Calibri" w:eastAsia="Times New Roman" w:hAnsi="Calibri" w:cs="Times New Roman"/>
                <w:color w:val="000000"/>
                <w:sz w:val="16"/>
                <w:szCs w:val="16"/>
                <w:lang w:eastAsia="en-GB"/>
              </w:rPr>
              <w:t>2.1</w:t>
            </w:r>
          </w:p>
        </w:tc>
        <w:tc>
          <w:tcPr>
            <w:tcW w:w="732" w:type="pct"/>
            <w:tcBorders>
              <w:top w:val="nil"/>
              <w:left w:val="nil"/>
              <w:bottom w:val="single" w:sz="4" w:space="0" w:color="auto"/>
              <w:right w:val="single" w:sz="4" w:space="0" w:color="auto"/>
            </w:tcBorders>
            <w:shd w:val="clear" w:color="auto" w:fill="auto"/>
            <w:vAlign w:val="center"/>
            <w:hideMark/>
          </w:tcPr>
          <w:p w14:paraId="495B7E84" w14:textId="77777777" w:rsidR="00032882" w:rsidRPr="00D66251" w:rsidRDefault="00032882" w:rsidP="0029399C">
            <w:pPr>
              <w:spacing w:after="0" w:line="240" w:lineRule="auto"/>
              <w:jc w:val="center"/>
              <w:rPr>
                <w:rFonts w:ascii="Calibri" w:eastAsia="Times New Roman" w:hAnsi="Calibri" w:cs="Times New Roman"/>
                <w:color w:val="000000"/>
                <w:sz w:val="16"/>
                <w:szCs w:val="16"/>
                <w:lang w:eastAsia="en-GB"/>
              </w:rPr>
            </w:pPr>
            <w:r w:rsidRPr="00D66251">
              <w:rPr>
                <w:rFonts w:ascii="Calibri" w:eastAsia="Times New Roman" w:hAnsi="Calibri" w:cs="Times New Roman"/>
                <w:color w:val="000000"/>
                <w:sz w:val="16"/>
                <w:szCs w:val="16"/>
                <w:lang w:eastAsia="en-GB"/>
              </w:rPr>
              <w:t>68</w:t>
            </w:r>
          </w:p>
        </w:tc>
        <w:tc>
          <w:tcPr>
            <w:tcW w:w="372" w:type="pct"/>
            <w:tcBorders>
              <w:top w:val="nil"/>
              <w:left w:val="nil"/>
              <w:bottom w:val="single" w:sz="4" w:space="0" w:color="auto"/>
              <w:right w:val="single" w:sz="4" w:space="0" w:color="auto"/>
            </w:tcBorders>
            <w:shd w:val="clear" w:color="auto" w:fill="auto"/>
            <w:vAlign w:val="center"/>
            <w:hideMark/>
          </w:tcPr>
          <w:p w14:paraId="56116757" w14:textId="77777777" w:rsidR="00032882" w:rsidRPr="00D66251" w:rsidRDefault="00032882" w:rsidP="0029399C">
            <w:pPr>
              <w:spacing w:after="0" w:line="240" w:lineRule="auto"/>
              <w:jc w:val="center"/>
              <w:rPr>
                <w:rFonts w:ascii="Calibri" w:eastAsia="Times New Roman" w:hAnsi="Calibri" w:cs="Times New Roman"/>
                <w:color w:val="000000"/>
                <w:sz w:val="16"/>
                <w:szCs w:val="16"/>
                <w:lang w:eastAsia="en-GB"/>
              </w:rPr>
            </w:pPr>
            <w:r w:rsidRPr="00D66251">
              <w:rPr>
                <w:rFonts w:ascii="Calibri" w:eastAsia="Times New Roman" w:hAnsi="Calibri" w:cs="Times New Roman"/>
                <w:color w:val="000000"/>
                <w:sz w:val="16"/>
                <w:szCs w:val="16"/>
                <w:lang w:eastAsia="en-GB"/>
              </w:rPr>
              <w:t>35.1</w:t>
            </w:r>
          </w:p>
        </w:tc>
        <w:tc>
          <w:tcPr>
            <w:tcW w:w="732" w:type="pct"/>
            <w:tcBorders>
              <w:top w:val="nil"/>
              <w:left w:val="nil"/>
              <w:bottom w:val="single" w:sz="4" w:space="0" w:color="auto"/>
              <w:right w:val="single" w:sz="4" w:space="0" w:color="auto"/>
            </w:tcBorders>
            <w:shd w:val="clear" w:color="auto" w:fill="auto"/>
            <w:vAlign w:val="center"/>
            <w:hideMark/>
          </w:tcPr>
          <w:p w14:paraId="74B66931" w14:textId="77777777" w:rsidR="00032882" w:rsidRPr="00D66251" w:rsidRDefault="00032882" w:rsidP="0029399C">
            <w:pPr>
              <w:spacing w:after="0" w:line="240" w:lineRule="auto"/>
              <w:jc w:val="center"/>
              <w:rPr>
                <w:rFonts w:ascii="Calibri" w:eastAsia="Times New Roman" w:hAnsi="Calibri" w:cs="Times New Roman"/>
                <w:color w:val="000000"/>
                <w:sz w:val="16"/>
                <w:szCs w:val="16"/>
                <w:lang w:eastAsia="en-GB"/>
              </w:rPr>
            </w:pPr>
            <w:r w:rsidRPr="00D66251">
              <w:rPr>
                <w:rFonts w:ascii="Calibri" w:eastAsia="Times New Roman" w:hAnsi="Calibri" w:cs="Times New Roman"/>
                <w:color w:val="000000"/>
                <w:sz w:val="16"/>
                <w:szCs w:val="16"/>
                <w:lang w:eastAsia="en-GB"/>
              </w:rPr>
              <w:t>587</w:t>
            </w:r>
          </w:p>
        </w:tc>
        <w:tc>
          <w:tcPr>
            <w:tcW w:w="372" w:type="pct"/>
            <w:tcBorders>
              <w:top w:val="nil"/>
              <w:left w:val="nil"/>
              <w:bottom w:val="single" w:sz="4" w:space="0" w:color="auto"/>
              <w:right w:val="single" w:sz="4" w:space="0" w:color="auto"/>
            </w:tcBorders>
            <w:shd w:val="clear" w:color="auto" w:fill="auto"/>
            <w:vAlign w:val="center"/>
            <w:hideMark/>
          </w:tcPr>
          <w:p w14:paraId="14EE6EEB" w14:textId="77777777" w:rsidR="00032882" w:rsidRPr="00D66251" w:rsidRDefault="00032882" w:rsidP="0029399C">
            <w:pPr>
              <w:spacing w:after="0" w:line="240" w:lineRule="auto"/>
              <w:jc w:val="center"/>
              <w:rPr>
                <w:rFonts w:ascii="Calibri" w:eastAsia="Times New Roman" w:hAnsi="Calibri" w:cs="Times New Roman"/>
                <w:color w:val="000000"/>
                <w:sz w:val="16"/>
                <w:szCs w:val="16"/>
                <w:lang w:eastAsia="en-GB"/>
              </w:rPr>
            </w:pPr>
            <w:r w:rsidRPr="00D66251">
              <w:rPr>
                <w:rFonts w:ascii="Calibri" w:eastAsia="Times New Roman" w:hAnsi="Calibri" w:cs="Times New Roman"/>
                <w:color w:val="000000"/>
                <w:sz w:val="16"/>
                <w:szCs w:val="16"/>
                <w:lang w:eastAsia="en-GB"/>
              </w:rPr>
              <w:t>303.0</w:t>
            </w:r>
          </w:p>
        </w:tc>
        <w:tc>
          <w:tcPr>
            <w:tcW w:w="732" w:type="pct"/>
            <w:tcBorders>
              <w:top w:val="nil"/>
              <w:left w:val="nil"/>
              <w:bottom w:val="single" w:sz="4" w:space="0" w:color="auto"/>
              <w:right w:val="single" w:sz="4" w:space="0" w:color="auto"/>
            </w:tcBorders>
            <w:shd w:val="clear" w:color="auto" w:fill="auto"/>
            <w:vAlign w:val="center"/>
            <w:hideMark/>
          </w:tcPr>
          <w:p w14:paraId="1A21F96D" w14:textId="77777777" w:rsidR="00032882" w:rsidRPr="00D66251" w:rsidRDefault="00032882" w:rsidP="0029399C">
            <w:pPr>
              <w:spacing w:after="0" w:line="240" w:lineRule="auto"/>
              <w:jc w:val="center"/>
              <w:rPr>
                <w:rFonts w:ascii="Calibri" w:eastAsia="Times New Roman" w:hAnsi="Calibri" w:cs="Times New Roman"/>
                <w:color w:val="000000"/>
                <w:sz w:val="16"/>
                <w:szCs w:val="16"/>
                <w:lang w:eastAsia="en-GB"/>
              </w:rPr>
            </w:pPr>
            <w:r w:rsidRPr="00D66251">
              <w:rPr>
                <w:rFonts w:ascii="Calibri" w:eastAsia="Times New Roman" w:hAnsi="Calibri" w:cs="Times New Roman"/>
                <w:color w:val="000000"/>
                <w:sz w:val="16"/>
                <w:szCs w:val="16"/>
                <w:lang w:eastAsia="en-GB"/>
              </w:rPr>
              <w:t>659</w:t>
            </w:r>
          </w:p>
        </w:tc>
        <w:tc>
          <w:tcPr>
            <w:tcW w:w="373" w:type="pct"/>
            <w:tcBorders>
              <w:top w:val="nil"/>
              <w:left w:val="nil"/>
              <w:bottom w:val="single" w:sz="4" w:space="0" w:color="auto"/>
              <w:right w:val="single" w:sz="4" w:space="0" w:color="auto"/>
            </w:tcBorders>
            <w:shd w:val="clear" w:color="auto" w:fill="auto"/>
            <w:vAlign w:val="center"/>
            <w:hideMark/>
          </w:tcPr>
          <w:p w14:paraId="246A8C16" w14:textId="77777777" w:rsidR="00032882" w:rsidRPr="00D66251" w:rsidRDefault="00032882" w:rsidP="0029399C">
            <w:pPr>
              <w:spacing w:after="0" w:line="240" w:lineRule="auto"/>
              <w:jc w:val="center"/>
              <w:rPr>
                <w:rFonts w:ascii="Calibri" w:eastAsia="Times New Roman" w:hAnsi="Calibri" w:cs="Times New Roman"/>
                <w:color w:val="000000"/>
                <w:sz w:val="16"/>
                <w:szCs w:val="16"/>
                <w:lang w:eastAsia="en-GB"/>
              </w:rPr>
            </w:pPr>
            <w:r w:rsidRPr="00D66251">
              <w:rPr>
                <w:rFonts w:ascii="Calibri" w:eastAsia="Times New Roman" w:hAnsi="Calibri" w:cs="Times New Roman"/>
                <w:color w:val="000000"/>
                <w:sz w:val="16"/>
                <w:szCs w:val="16"/>
                <w:lang w:eastAsia="en-GB"/>
              </w:rPr>
              <w:t>340.1</w:t>
            </w:r>
          </w:p>
        </w:tc>
      </w:tr>
      <w:tr w:rsidR="00032882" w:rsidRPr="00D66251" w14:paraId="0991EBBD" w14:textId="77777777" w:rsidTr="0029399C">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14:paraId="0921EA59" w14:textId="77777777" w:rsidR="00032882" w:rsidRPr="00D66251" w:rsidRDefault="00032882" w:rsidP="0029399C">
            <w:pPr>
              <w:spacing w:after="0" w:line="240" w:lineRule="auto"/>
              <w:jc w:val="center"/>
              <w:rPr>
                <w:rFonts w:ascii="Calibri" w:eastAsia="Times New Roman" w:hAnsi="Calibri" w:cs="Times New Roman"/>
                <w:color w:val="000000"/>
                <w:sz w:val="16"/>
                <w:szCs w:val="16"/>
                <w:lang w:eastAsia="en-GB"/>
              </w:rPr>
            </w:pPr>
            <w:r w:rsidRPr="00D66251">
              <w:rPr>
                <w:rFonts w:ascii="Calibri" w:eastAsia="Times New Roman" w:hAnsi="Calibri" w:cs="Times New Roman"/>
                <w:color w:val="000000"/>
                <w:sz w:val="16"/>
                <w:szCs w:val="16"/>
                <w:lang w:eastAsia="en-GB"/>
              </w:rPr>
              <w:t>Cambridgeshire</w:t>
            </w:r>
          </w:p>
        </w:tc>
        <w:tc>
          <w:tcPr>
            <w:tcW w:w="627" w:type="pct"/>
            <w:tcBorders>
              <w:top w:val="nil"/>
              <w:left w:val="nil"/>
              <w:bottom w:val="single" w:sz="4" w:space="0" w:color="auto"/>
              <w:right w:val="single" w:sz="4" w:space="0" w:color="auto"/>
            </w:tcBorders>
            <w:shd w:val="clear" w:color="auto" w:fill="auto"/>
            <w:vAlign w:val="center"/>
            <w:hideMark/>
          </w:tcPr>
          <w:p w14:paraId="75281FE3" w14:textId="77777777" w:rsidR="00032882" w:rsidRPr="00D66251" w:rsidRDefault="00032882" w:rsidP="0029399C">
            <w:pPr>
              <w:spacing w:after="0" w:line="240" w:lineRule="auto"/>
              <w:jc w:val="center"/>
              <w:rPr>
                <w:rFonts w:ascii="Calibri" w:eastAsia="Times New Roman" w:hAnsi="Calibri" w:cs="Times New Roman"/>
                <w:color w:val="000000"/>
                <w:sz w:val="16"/>
                <w:szCs w:val="16"/>
                <w:lang w:eastAsia="en-GB"/>
              </w:rPr>
            </w:pPr>
            <w:r w:rsidRPr="00D66251">
              <w:rPr>
                <w:rFonts w:ascii="Calibri" w:eastAsia="Times New Roman" w:hAnsi="Calibri" w:cs="Times New Roman"/>
                <w:color w:val="000000"/>
                <w:sz w:val="16"/>
                <w:szCs w:val="16"/>
                <w:lang w:eastAsia="en-GB"/>
              </w:rPr>
              <w:t>19</w:t>
            </w:r>
            <w:r w:rsidR="00BA6131">
              <w:rPr>
                <w:rFonts w:ascii="Calibri" w:eastAsia="Times New Roman" w:hAnsi="Calibri" w:cs="Times New Roman"/>
                <w:color w:val="000000"/>
                <w:sz w:val="16"/>
                <w:szCs w:val="16"/>
                <w:lang w:eastAsia="en-GB"/>
              </w:rPr>
              <w:t xml:space="preserve">Plea;se </w:t>
            </w:r>
          </w:p>
        </w:tc>
        <w:tc>
          <w:tcPr>
            <w:tcW w:w="372" w:type="pct"/>
            <w:tcBorders>
              <w:top w:val="nil"/>
              <w:left w:val="nil"/>
              <w:bottom w:val="single" w:sz="4" w:space="0" w:color="auto"/>
              <w:right w:val="single" w:sz="4" w:space="0" w:color="auto"/>
            </w:tcBorders>
            <w:shd w:val="clear" w:color="auto" w:fill="auto"/>
            <w:vAlign w:val="center"/>
            <w:hideMark/>
          </w:tcPr>
          <w:p w14:paraId="1F5C3337" w14:textId="77777777" w:rsidR="00032882" w:rsidRPr="00D66251" w:rsidRDefault="00032882" w:rsidP="0029399C">
            <w:pPr>
              <w:spacing w:after="0" w:line="240" w:lineRule="auto"/>
              <w:jc w:val="center"/>
              <w:rPr>
                <w:rFonts w:ascii="Calibri" w:eastAsia="Times New Roman" w:hAnsi="Calibri" w:cs="Times New Roman"/>
                <w:color w:val="000000"/>
                <w:sz w:val="16"/>
                <w:szCs w:val="16"/>
                <w:lang w:eastAsia="en-GB"/>
              </w:rPr>
            </w:pPr>
            <w:r w:rsidRPr="00D66251">
              <w:rPr>
                <w:rFonts w:ascii="Calibri" w:eastAsia="Times New Roman" w:hAnsi="Calibri" w:cs="Times New Roman"/>
                <w:color w:val="000000"/>
                <w:sz w:val="16"/>
                <w:szCs w:val="16"/>
                <w:lang w:eastAsia="en-GB"/>
              </w:rPr>
              <w:t>3.0</w:t>
            </w:r>
          </w:p>
        </w:tc>
        <w:tc>
          <w:tcPr>
            <w:tcW w:w="732" w:type="pct"/>
            <w:tcBorders>
              <w:top w:val="nil"/>
              <w:left w:val="nil"/>
              <w:bottom w:val="single" w:sz="4" w:space="0" w:color="auto"/>
              <w:right w:val="single" w:sz="4" w:space="0" w:color="auto"/>
            </w:tcBorders>
            <w:shd w:val="clear" w:color="auto" w:fill="auto"/>
            <w:vAlign w:val="center"/>
            <w:hideMark/>
          </w:tcPr>
          <w:p w14:paraId="2F258040" w14:textId="77777777" w:rsidR="00032882" w:rsidRPr="00D66251" w:rsidRDefault="00032882" w:rsidP="0029399C">
            <w:pPr>
              <w:spacing w:after="0" w:line="240" w:lineRule="auto"/>
              <w:jc w:val="center"/>
              <w:rPr>
                <w:rFonts w:ascii="Calibri" w:eastAsia="Times New Roman" w:hAnsi="Calibri" w:cs="Times New Roman"/>
                <w:color w:val="000000"/>
                <w:sz w:val="16"/>
                <w:szCs w:val="16"/>
                <w:lang w:eastAsia="en-GB"/>
              </w:rPr>
            </w:pPr>
            <w:r w:rsidRPr="00D66251">
              <w:rPr>
                <w:rFonts w:ascii="Calibri" w:eastAsia="Times New Roman" w:hAnsi="Calibri" w:cs="Times New Roman"/>
                <w:color w:val="000000"/>
                <w:sz w:val="16"/>
                <w:szCs w:val="16"/>
                <w:lang w:eastAsia="en-GB"/>
              </w:rPr>
              <w:t>236</w:t>
            </w:r>
          </w:p>
        </w:tc>
        <w:tc>
          <w:tcPr>
            <w:tcW w:w="372" w:type="pct"/>
            <w:tcBorders>
              <w:top w:val="nil"/>
              <w:left w:val="nil"/>
              <w:bottom w:val="single" w:sz="4" w:space="0" w:color="auto"/>
              <w:right w:val="single" w:sz="4" w:space="0" w:color="auto"/>
            </w:tcBorders>
            <w:shd w:val="clear" w:color="auto" w:fill="auto"/>
            <w:vAlign w:val="center"/>
            <w:hideMark/>
          </w:tcPr>
          <w:p w14:paraId="4CB5E4BA" w14:textId="77777777" w:rsidR="00032882" w:rsidRPr="00D66251" w:rsidRDefault="00032882" w:rsidP="0029399C">
            <w:pPr>
              <w:spacing w:after="0" w:line="240" w:lineRule="auto"/>
              <w:jc w:val="center"/>
              <w:rPr>
                <w:rFonts w:ascii="Calibri" w:eastAsia="Times New Roman" w:hAnsi="Calibri" w:cs="Times New Roman"/>
                <w:color w:val="000000"/>
                <w:sz w:val="16"/>
                <w:szCs w:val="16"/>
                <w:lang w:eastAsia="en-GB"/>
              </w:rPr>
            </w:pPr>
            <w:r w:rsidRPr="00D66251">
              <w:rPr>
                <w:rFonts w:ascii="Calibri" w:eastAsia="Times New Roman" w:hAnsi="Calibri" w:cs="Times New Roman"/>
                <w:color w:val="000000"/>
                <w:sz w:val="16"/>
                <w:szCs w:val="16"/>
                <w:lang w:eastAsia="en-GB"/>
              </w:rPr>
              <w:t>36.9</w:t>
            </w:r>
          </w:p>
        </w:tc>
        <w:tc>
          <w:tcPr>
            <w:tcW w:w="732" w:type="pct"/>
            <w:tcBorders>
              <w:top w:val="nil"/>
              <w:left w:val="nil"/>
              <w:bottom w:val="single" w:sz="4" w:space="0" w:color="auto"/>
              <w:right w:val="single" w:sz="4" w:space="0" w:color="auto"/>
            </w:tcBorders>
            <w:shd w:val="clear" w:color="auto" w:fill="auto"/>
            <w:vAlign w:val="center"/>
            <w:hideMark/>
          </w:tcPr>
          <w:p w14:paraId="7914865D" w14:textId="77777777" w:rsidR="00032882" w:rsidRPr="00D66251" w:rsidRDefault="00032882" w:rsidP="0029399C">
            <w:pPr>
              <w:spacing w:after="0" w:line="240" w:lineRule="auto"/>
              <w:jc w:val="center"/>
              <w:rPr>
                <w:rFonts w:ascii="Calibri" w:eastAsia="Times New Roman" w:hAnsi="Calibri" w:cs="Times New Roman"/>
                <w:color w:val="000000"/>
                <w:sz w:val="16"/>
                <w:szCs w:val="16"/>
                <w:lang w:eastAsia="en-GB"/>
              </w:rPr>
            </w:pPr>
            <w:r w:rsidRPr="00D66251">
              <w:rPr>
                <w:rFonts w:ascii="Calibri" w:eastAsia="Times New Roman" w:hAnsi="Calibri" w:cs="Times New Roman"/>
                <w:color w:val="000000"/>
                <w:sz w:val="16"/>
                <w:szCs w:val="16"/>
                <w:lang w:eastAsia="en-GB"/>
              </w:rPr>
              <w:t>1,462</w:t>
            </w:r>
          </w:p>
        </w:tc>
        <w:tc>
          <w:tcPr>
            <w:tcW w:w="372" w:type="pct"/>
            <w:tcBorders>
              <w:top w:val="nil"/>
              <w:left w:val="nil"/>
              <w:bottom w:val="single" w:sz="4" w:space="0" w:color="auto"/>
              <w:right w:val="single" w:sz="4" w:space="0" w:color="auto"/>
            </w:tcBorders>
            <w:shd w:val="clear" w:color="auto" w:fill="auto"/>
            <w:vAlign w:val="center"/>
            <w:hideMark/>
          </w:tcPr>
          <w:p w14:paraId="237392FA" w14:textId="77777777" w:rsidR="00032882" w:rsidRPr="00D66251" w:rsidRDefault="00032882" w:rsidP="0029399C">
            <w:pPr>
              <w:spacing w:after="0" w:line="240" w:lineRule="auto"/>
              <w:jc w:val="center"/>
              <w:rPr>
                <w:rFonts w:ascii="Calibri" w:eastAsia="Times New Roman" w:hAnsi="Calibri" w:cs="Times New Roman"/>
                <w:color w:val="000000"/>
                <w:sz w:val="16"/>
                <w:szCs w:val="16"/>
                <w:lang w:eastAsia="en-GB"/>
              </w:rPr>
            </w:pPr>
            <w:r w:rsidRPr="00D66251">
              <w:rPr>
                <w:rFonts w:ascii="Calibri" w:eastAsia="Times New Roman" w:hAnsi="Calibri" w:cs="Times New Roman"/>
                <w:color w:val="000000"/>
                <w:sz w:val="16"/>
                <w:szCs w:val="16"/>
                <w:lang w:eastAsia="en-GB"/>
              </w:rPr>
              <w:t>228.5</w:t>
            </w:r>
          </w:p>
        </w:tc>
        <w:tc>
          <w:tcPr>
            <w:tcW w:w="732" w:type="pct"/>
            <w:tcBorders>
              <w:top w:val="nil"/>
              <w:left w:val="nil"/>
              <w:bottom w:val="single" w:sz="4" w:space="0" w:color="auto"/>
              <w:right w:val="single" w:sz="4" w:space="0" w:color="auto"/>
            </w:tcBorders>
            <w:shd w:val="clear" w:color="auto" w:fill="auto"/>
            <w:vAlign w:val="center"/>
            <w:hideMark/>
          </w:tcPr>
          <w:p w14:paraId="23DA3798" w14:textId="77777777" w:rsidR="00032882" w:rsidRPr="00D66251" w:rsidRDefault="00032882" w:rsidP="0029399C">
            <w:pPr>
              <w:spacing w:after="0" w:line="240" w:lineRule="auto"/>
              <w:jc w:val="center"/>
              <w:rPr>
                <w:rFonts w:ascii="Calibri" w:eastAsia="Times New Roman" w:hAnsi="Calibri" w:cs="Times New Roman"/>
                <w:color w:val="000000"/>
                <w:sz w:val="16"/>
                <w:szCs w:val="16"/>
                <w:lang w:eastAsia="en-GB"/>
              </w:rPr>
            </w:pPr>
            <w:r w:rsidRPr="00D66251">
              <w:rPr>
                <w:rFonts w:ascii="Calibri" w:eastAsia="Times New Roman" w:hAnsi="Calibri" w:cs="Times New Roman"/>
                <w:color w:val="000000"/>
                <w:sz w:val="16"/>
                <w:szCs w:val="16"/>
                <w:lang w:eastAsia="en-GB"/>
              </w:rPr>
              <w:t>1,717</w:t>
            </w:r>
          </w:p>
        </w:tc>
        <w:tc>
          <w:tcPr>
            <w:tcW w:w="373" w:type="pct"/>
            <w:tcBorders>
              <w:top w:val="nil"/>
              <w:left w:val="nil"/>
              <w:bottom w:val="single" w:sz="4" w:space="0" w:color="auto"/>
              <w:right w:val="single" w:sz="4" w:space="0" w:color="auto"/>
            </w:tcBorders>
            <w:shd w:val="clear" w:color="auto" w:fill="auto"/>
            <w:vAlign w:val="center"/>
            <w:hideMark/>
          </w:tcPr>
          <w:p w14:paraId="05939398" w14:textId="77777777" w:rsidR="00032882" w:rsidRPr="00D66251" w:rsidRDefault="00032882" w:rsidP="0029399C">
            <w:pPr>
              <w:spacing w:after="0" w:line="240" w:lineRule="auto"/>
              <w:jc w:val="center"/>
              <w:rPr>
                <w:rFonts w:ascii="Calibri" w:eastAsia="Times New Roman" w:hAnsi="Calibri" w:cs="Times New Roman"/>
                <w:color w:val="000000"/>
                <w:sz w:val="16"/>
                <w:szCs w:val="16"/>
                <w:lang w:eastAsia="en-GB"/>
              </w:rPr>
            </w:pPr>
            <w:r w:rsidRPr="00D66251">
              <w:rPr>
                <w:rFonts w:ascii="Calibri" w:eastAsia="Times New Roman" w:hAnsi="Calibri" w:cs="Times New Roman"/>
                <w:color w:val="000000"/>
                <w:sz w:val="16"/>
                <w:szCs w:val="16"/>
                <w:lang w:eastAsia="en-GB"/>
              </w:rPr>
              <w:t>268.4</w:t>
            </w:r>
          </w:p>
        </w:tc>
      </w:tr>
    </w:tbl>
    <w:p w14:paraId="3E0D6A02" w14:textId="77777777" w:rsidR="00032882" w:rsidRPr="00D66251" w:rsidRDefault="00032882" w:rsidP="00032882">
      <w:pPr>
        <w:pStyle w:val="ListParagraph"/>
        <w:ind w:left="0"/>
        <w:rPr>
          <w:b/>
          <w:sz w:val="16"/>
          <w:szCs w:val="16"/>
        </w:rPr>
      </w:pPr>
      <w:r w:rsidRPr="00D66251">
        <w:rPr>
          <w:b/>
          <w:sz w:val="16"/>
          <w:szCs w:val="16"/>
        </w:rPr>
        <w:t>Source: Cambridgeshire &amp; Peterborough Road Safety Partnership, Annual Statistics Summary 2015 &amp; ONS Mid-Year Population Projections</w:t>
      </w:r>
    </w:p>
    <w:p w14:paraId="23A898FC" w14:textId="77777777" w:rsidR="00032882" w:rsidRPr="00D66251" w:rsidRDefault="00032882" w:rsidP="00032882">
      <w:pPr>
        <w:pStyle w:val="ListParagraph"/>
        <w:ind w:left="0"/>
      </w:pPr>
    </w:p>
    <w:p w14:paraId="4EBA2E47" w14:textId="14F0F1BA" w:rsidR="00484407" w:rsidRDefault="00AD7CC3" w:rsidP="004E3F00">
      <w:pPr>
        <w:pStyle w:val="Heading3"/>
      </w:pPr>
      <w:bookmarkStart w:id="13" w:name="_Toc491418967"/>
      <w:r>
        <w:t>6.</w:t>
      </w:r>
      <w:r w:rsidR="005B6228">
        <w:t>7</w:t>
      </w:r>
      <w:r>
        <w:t xml:space="preserve"> </w:t>
      </w:r>
      <w:r w:rsidR="00484407">
        <w:t>Diet and Healthy Weight</w:t>
      </w:r>
      <w:bookmarkEnd w:id="13"/>
    </w:p>
    <w:p w14:paraId="578E404B" w14:textId="77777777" w:rsidR="004E3F00" w:rsidRPr="004E3F00" w:rsidRDefault="004E3F00" w:rsidP="004E3F00"/>
    <w:p w14:paraId="074569AC" w14:textId="13802D1E" w:rsidR="00484407" w:rsidRPr="004E3F00" w:rsidRDefault="004F301E" w:rsidP="00484407">
      <w:pPr>
        <w:rPr>
          <w:b/>
        </w:rPr>
      </w:pPr>
      <w:r>
        <w:rPr>
          <w:b/>
        </w:rPr>
        <w:t>Figure 4</w:t>
      </w:r>
      <w:r w:rsidR="009D37F3">
        <w:rPr>
          <w:b/>
        </w:rPr>
        <w:t>6</w:t>
      </w:r>
      <w:r w:rsidR="004E3F00" w:rsidRPr="004E3F00">
        <w:rPr>
          <w:b/>
        </w:rPr>
        <w:t xml:space="preserve">: Peterborough Diet &amp; </w:t>
      </w:r>
      <w:r w:rsidR="00484407" w:rsidRPr="004E3F00">
        <w:rPr>
          <w:b/>
        </w:rPr>
        <w:t xml:space="preserve">Healthy weight profile </w:t>
      </w:r>
    </w:p>
    <w:tbl>
      <w:tblPr>
        <w:tblW w:w="5000" w:type="pct"/>
        <w:tblLayout w:type="fixed"/>
        <w:tblLook w:val="04A0" w:firstRow="1" w:lastRow="0" w:firstColumn="1" w:lastColumn="0" w:noHBand="0" w:noVBand="1"/>
      </w:tblPr>
      <w:tblGrid>
        <w:gridCol w:w="1703"/>
        <w:gridCol w:w="674"/>
        <w:gridCol w:w="985"/>
        <w:gridCol w:w="757"/>
        <w:gridCol w:w="2113"/>
        <w:gridCol w:w="1277"/>
        <w:gridCol w:w="1507"/>
      </w:tblGrid>
      <w:tr w:rsidR="00AC62D3" w:rsidRPr="00AC62D3" w14:paraId="0CC896FF" w14:textId="77777777" w:rsidTr="00303A39">
        <w:trPr>
          <w:trHeight w:val="300"/>
          <w:tblHeader/>
        </w:trPr>
        <w:tc>
          <w:tcPr>
            <w:tcW w:w="944"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CF39898" w14:textId="77777777" w:rsidR="00AC62D3" w:rsidRPr="00AC62D3" w:rsidRDefault="00AC62D3" w:rsidP="00AC62D3">
            <w:pPr>
              <w:spacing w:after="0" w:line="240" w:lineRule="auto"/>
              <w:jc w:val="center"/>
              <w:rPr>
                <w:rFonts w:ascii="Calibri" w:eastAsia="Times New Roman" w:hAnsi="Calibri" w:cs="Times New Roman"/>
                <w:b/>
                <w:bCs/>
                <w:color w:val="000000"/>
                <w:sz w:val="16"/>
                <w:szCs w:val="16"/>
                <w:lang w:eastAsia="en-GB"/>
              </w:rPr>
            </w:pPr>
            <w:r w:rsidRPr="00AC62D3">
              <w:rPr>
                <w:rFonts w:ascii="Calibri" w:eastAsia="Times New Roman" w:hAnsi="Calibri" w:cs="Times New Roman"/>
                <w:b/>
                <w:bCs/>
                <w:color w:val="000000"/>
                <w:sz w:val="16"/>
                <w:szCs w:val="16"/>
                <w:lang w:eastAsia="en-GB"/>
              </w:rPr>
              <w:t>Indicator</w:t>
            </w:r>
          </w:p>
        </w:tc>
        <w:tc>
          <w:tcPr>
            <w:tcW w:w="374" w:type="pct"/>
            <w:tcBorders>
              <w:top w:val="single" w:sz="4" w:space="0" w:color="auto"/>
              <w:left w:val="nil"/>
              <w:bottom w:val="single" w:sz="4" w:space="0" w:color="auto"/>
              <w:right w:val="single" w:sz="4" w:space="0" w:color="auto"/>
            </w:tcBorders>
            <w:shd w:val="clear" w:color="000000" w:fill="D9E1F2"/>
            <w:noWrap/>
            <w:vAlign w:val="center"/>
            <w:hideMark/>
          </w:tcPr>
          <w:p w14:paraId="7831C007" w14:textId="77777777" w:rsidR="00AC62D3" w:rsidRPr="00AC62D3" w:rsidRDefault="00AC62D3" w:rsidP="00AC62D3">
            <w:pPr>
              <w:spacing w:after="0" w:line="240" w:lineRule="auto"/>
              <w:jc w:val="center"/>
              <w:rPr>
                <w:rFonts w:ascii="Calibri" w:eastAsia="Times New Roman" w:hAnsi="Calibri" w:cs="Times New Roman"/>
                <w:b/>
                <w:bCs/>
                <w:color w:val="000000"/>
                <w:sz w:val="16"/>
                <w:szCs w:val="16"/>
                <w:lang w:eastAsia="en-GB"/>
              </w:rPr>
            </w:pPr>
            <w:r w:rsidRPr="00AC62D3">
              <w:rPr>
                <w:rFonts w:ascii="Calibri" w:eastAsia="Times New Roman" w:hAnsi="Calibri" w:cs="Times New Roman"/>
                <w:b/>
                <w:bCs/>
                <w:color w:val="000000"/>
                <w:sz w:val="16"/>
                <w:szCs w:val="16"/>
                <w:lang w:eastAsia="en-GB"/>
              </w:rPr>
              <w:t>Time Period</w:t>
            </w:r>
          </w:p>
        </w:tc>
        <w:tc>
          <w:tcPr>
            <w:tcW w:w="546" w:type="pct"/>
            <w:tcBorders>
              <w:top w:val="single" w:sz="4" w:space="0" w:color="auto"/>
              <w:left w:val="nil"/>
              <w:bottom w:val="single" w:sz="4" w:space="0" w:color="auto"/>
              <w:right w:val="single" w:sz="4" w:space="0" w:color="auto"/>
            </w:tcBorders>
            <w:shd w:val="clear" w:color="000000" w:fill="D9E1F2"/>
            <w:noWrap/>
            <w:vAlign w:val="center"/>
            <w:hideMark/>
          </w:tcPr>
          <w:p w14:paraId="27A0D151" w14:textId="77777777" w:rsidR="00AC62D3" w:rsidRPr="00AC62D3" w:rsidRDefault="00AC62D3" w:rsidP="00AC62D3">
            <w:pPr>
              <w:spacing w:after="0" w:line="240" w:lineRule="auto"/>
              <w:jc w:val="center"/>
              <w:rPr>
                <w:rFonts w:ascii="Calibri" w:eastAsia="Times New Roman" w:hAnsi="Calibri" w:cs="Times New Roman"/>
                <w:b/>
                <w:bCs/>
                <w:color w:val="000000"/>
                <w:sz w:val="16"/>
                <w:szCs w:val="16"/>
                <w:lang w:eastAsia="en-GB"/>
              </w:rPr>
            </w:pPr>
            <w:r w:rsidRPr="00AC62D3">
              <w:rPr>
                <w:rFonts w:ascii="Calibri" w:eastAsia="Times New Roman" w:hAnsi="Calibri" w:cs="Times New Roman"/>
                <w:b/>
                <w:bCs/>
                <w:color w:val="000000"/>
                <w:sz w:val="16"/>
                <w:szCs w:val="16"/>
                <w:lang w:eastAsia="en-GB"/>
              </w:rPr>
              <w:t>Peterborough Value</w:t>
            </w:r>
          </w:p>
        </w:tc>
        <w:tc>
          <w:tcPr>
            <w:tcW w:w="420" w:type="pct"/>
            <w:tcBorders>
              <w:top w:val="single" w:sz="4" w:space="0" w:color="auto"/>
              <w:left w:val="nil"/>
              <w:bottom w:val="single" w:sz="4" w:space="0" w:color="auto"/>
              <w:right w:val="single" w:sz="4" w:space="0" w:color="auto"/>
            </w:tcBorders>
            <w:shd w:val="clear" w:color="000000" w:fill="D9E1F2"/>
            <w:noWrap/>
            <w:vAlign w:val="center"/>
            <w:hideMark/>
          </w:tcPr>
          <w:p w14:paraId="5F8AE52B" w14:textId="77777777" w:rsidR="00AC62D3" w:rsidRPr="00AC62D3" w:rsidRDefault="00AC62D3" w:rsidP="00AC62D3">
            <w:pPr>
              <w:spacing w:after="0" w:line="240" w:lineRule="auto"/>
              <w:jc w:val="center"/>
              <w:rPr>
                <w:rFonts w:ascii="Calibri" w:eastAsia="Times New Roman" w:hAnsi="Calibri" w:cs="Times New Roman"/>
                <w:b/>
                <w:bCs/>
                <w:color w:val="000000"/>
                <w:sz w:val="16"/>
                <w:szCs w:val="16"/>
                <w:lang w:eastAsia="en-GB"/>
              </w:rPr>
            </w:pPr>
            <w:r w:rsidRPr="00AC62D3">
              <w:rPr>
                <w:rFonts w:ascii="Calibri" w:eastAsia="Times New Roman" w:hAnsi="Calibri" w:cs="Times New Roman"/>
                <w:b/>
                <w:bCs/>
                <w:color w:val="000000"/>
                <w:sz w:val="16"/>
                <w:szCs w:val="16"/>
                <w:lang w:eastAsia="en-GB"/>
              </w:rPr>
              <w:t>England Value</w:t>
            </w:r>
          </w:p>
        </w:tc>
        <w:tc>
          <w:tcPr>
            <w:tcW w:w="1172" w:type="pct"/>
            <w:tcBorders>
              <w:top w:val="single" w:sz="4" w:space="0" w:color="auto"/>
              <w:left w:val="nil"/>
              <w:bottom w:val="single" w:sz="4" w:space="0" w:color="auto"/>
              <w:right w:val="single" w:sz="4" w:space="0" w:color="auto"/>
            </w:tcBorders>
            <w:shd w:val="clear" w:color="000000" w:fill="D9E1F2"/>
            <w:noWrap/>
            <w:vAlign w:val="center"/>
            <w:hideMark/>
          </w:tcPr>
          <w:p w14:paraId="6E868D2B" w14:textId="77777777" w:rsidR="00AC62D3" w:rsidRPr="00AC62D3" w:rsidRDefault="00AC62D3" w:rsidP="00AC62D3">
            <w:pPr>
              <w:spacing w:after="0" w:line="240" w:lineRule="auto"/>
              <w:jc w:val="center"/>
              <w:rPr>
                <w:rFonts w:ascii="Calibri" w:eastAsia="Times New Roman" w:hAnsi="Calibri" w:cs="Times New Roman"/>
                <w:b/>
                <w:bCs/>
                <w:color w:val="000000"/>
                <w:sz w:val="16"/>
                <w:szCs w:val="16"/>
                <w:lang w:eastAsia="en-GB"/>
              </w:rPr>
            </w:pPr>
            <w:r w:rsidRPr="00AC62D3">
              <w:rPr>
                <w:rFonts w:ascii="Calibri" w:eastAsia="Times New Roman" w:hAnsi="Calibri" w:cs="Times New Roman"/>
                <w:b/>
                <w:bCs/>
                <w:color w:val="000000"/>
                <w:sz w:val="16"/>
                <w:szCs w:val="16"/>
                <w:lang w:eastAsia="en-GB"/>
              </w:rPr>
              <w:t>Peterborough Status</w:t>
            </w:r>
          </w:p>
        </w:tc>
        <w:tc>
          <w:tcPr>
            <w:tcW w:w="708" w:type="pct"/>
            <w:tcBorders>
              <w:top w:val="single" w:sz="4" w:space="0" w:color="auto"/>
              <w:left w:val="nil"/>
              <w:bottom w:val="single" w:sz="4" w:space="0" w:color="auto"/>
              <w:right w:val="single" w:sz="4" w:space="0" w:color="auto"/>
            </w:tcBorders>
            <w:shd w:val="clear" w:color="000000" w:fill="D9E1F2"/>
            <w:noWrap/>
            <w:vAlign w:val="center"/>
            <w:hideMark/>
          </w:tcPr>
          <w:p w14:paraId="3AE28FB3" w14:textId="77777777" w:rsidR="00AC62D3" w:rsidRPr="00AC62D3" w:rsidRDefault="00AC62D3" w:rsidP="00AC62D3">
            <w:pPr>
              <w:spacing w:after="0" w:line="240" w:lineRule="auto"/>
              <w:jc w:val="center"/>
              <w:rPr>
                <w:rFonts w:ascii="Calibri" w:eastAsia="Times New Roman" w:hAnsi="Calibri" w:cs="Times New Roman"/>
                <w:b/>
                <w:bCs/>
                <w:color w:val="000000"/>
                <w:sz w:val="16"/>
                <w:szCs w:val="16"/>
                <w:lang w:eastAsia="en-GB"/>
              </w:rPr>
            </w:pPr>
            <w:r w:rsidRPr="00AC62D3">
              <w:rPr>
                <w:rFonts w:ascii="Calibri" w:eastAsia="Times New Roman" w:hAnsi="Calibri" w:cs="Times New Roman"/>
                <w:b/>
                <w:bCs/>
                <w:color w:val="000000"/>
                <w:sz w:val="16"/>
                <w:szCs w:val="16"/>
                <w:lang w:eastAsia="en-GB"/>
              </w:rPr>
              <w:t>Peterborough Trend</w:t>
            </w:r>
          </w:p>
        </w:tc>
        <w:tc>
          <w:tcPr>
            <w:tcW w:w="836" w:type="pct"/>
            <w:tcBorders>
              <w:top w:val="single" w:sz="4" w:space="0" w:color="auto"/>
              <w:left w:val="nil"/>
              <w:bottom w:val="single" w:sz="4" w:space="0" w:color="auto"/>
              <w:right w:val="single" w:sz="4" w:space="0" w:color="auto"/>
            </w:tcBorders>
            <w:shd w:val="clear" w:color="000000" w:fill="D9E1F2"/>
            <w:noWrap/>
            <w:vAlign w:val="center"/>
            <w:hideMark/>
          </w:tcPr>
          <w:p w14:paraId="20AFA138" w14:textId="77777777" w:rsidR="00AC62D3" w:rsidRPr="00AC62D3" w:rsidRDefault="00AC62D3" w:rsidP="00AC62D3">
            <w:pPr>
              <w:spacing w:after="0" w:line="240" w:lineRule="auto"/>
              <w:jc w:val="center"/>
              <w:rPr>
                <w:rFonts w:ascii="Calibri" w:eastAsia="Times New Roman" w:hAnsi="Calibri" w:cs="Times New Roman"/>
                <w:b/>
                <w:bCs/>
                <w:color w:val="000000"/>
                <w:sz w:val="16"/>
                <w:szCs w:val="16"/>
                <w:lang w:eastAsia="en-GB"/>
              </w:rPr>
            </w:pPr>
            <w:r w:rsidRPr="00AC62D3">
              <w:rPr>
                <w:rFonts w:ascii="Calibri" w:eastAsia="Times New Roman" w:hAnsi="Calibri" w:cs="Times New Roman"/>
                <w:b/>
                <w:bCs/>
                <w:color w:val="000000"/>
                <w:sz w:val="16"/>
                <w:szCs w:val="16"/>
                <w:lang w:eastAsia="en-GB"/>
              </w:rPr>
              <w:t>Peterborough CIPFA Ranking (1=Best, 16=Worst)</w:t>
            </w:r>
          </w:p>
        </w:tc>
      </w:tr>
      <w:tr w:rsidR="00AC62D3" w:rsidRPr="00AC62D3" w14:paraId="234994B5" w14:textId="77777777" w:rsidTr="00303A39">
        <w:trPr>
          <w:trHeight w:val="300"/>
        </w:trPr>
        <w:tc>
          <w:tcPr>
            <w:tcW w:w="944" w:type="pct"/>
            <w:tcBorders>
              <w:top w:val="nil"/>
              <w:left w:val="single" w:sz="4" w:space="0" w:color="auto"/>
              <w:bottom w:val="single" w:sz="4" w:space="0" w:color="auto"/>
              <w:right w:val="single" w:sz="4" w:space="0" w:color="auto"/>
            </w:tcBorders>
            <w:shd w:val="clear" w:color="auto" w:fill="auto"/>
            <w:noWrap/>
            <w:vAlign w:val="center"/>
            <w:hideMark/>
          </w:tcPr>
          <w:p w14:paraId="06556A37"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Percentage of adults with excess weight</w:t>
            </w:r>
          </w:p>
        </w:tc>
        <w:tc>
          <w:tcPr>
            <w:tcW w:w="374" w:type="pct"/>
            <w:tcBorders>
              <w:top w:val="nil"/>
              <w:left w:val="nil"/>
              <w:bottom w:val="single" w:sz="4" w:space="0" w:color="auto"/>
              <w:right w:val="single" w:sz="4" w:space="0" w:color="auto"/>
            </w:tcBorders>
            <w:shd w:val="clear" w:color="auto" w:fill="auto"/>
            <w:noWrap/>
            <w:vAlign w:val="center"/>
            <w:hideMark/>
          </w:tcPr>
          <w:p w14:paraId="15D86E97"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2013-15</w:t>
            </w:r>
          </w:p>
        </w:tc>
        <w:tc>
          <w:tcPr>
            <w:tcW w:w="546" w:type="pct"/>
            <w:tcBorders>
              <w:top w:val="nil"/>
              <w:left w:val="nil"/>
              <w:bottom w:val="single" w:sz="4" w:space="0" w:color="auto"/>
              <w:right w:val="single" w:sz="4" w:space="0" w:color="auto"/>
            </w:tcBorders>
            <w:shd w:val="clear" w:color="auto" w:fill="auto"/>
            <w:noWrap/>
            <w:vAlign w:val="center"/>
            <w:hideMark/>
          </w:tcPr>
          <w:p w14:paraId="2B174995" w14:textId="77777777" w:rsidR="00AC62D3" w:rsidRPr="00AC62D3" w:rsidRDefault="00AC62D3" w:rsidP="00600C9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70.8%</w:t>
            </w:r>
          </w:p>
        </w:tc>
        <w:tc>
          <w:tcPr>
            <w:tcW w:w="420" w:type="pct"/>
            <w:tcBorders>
              <w:top w:val="nil"/>
              <w:left w:val="nil"/>
              <w:bottom w:val="single" w:sz="4" w:space="0" w:color="auto"/>
              <w:right w:val="single" w:sz="4" w:space="0" w:color="auto"/>
            </w:tcBorders>
            <w:shd w:val="clear" w:color="auto" w:fill="auto"/>
            <w:noWrap/>
            <w:vAlign w:val="center"/>
            <w:hideMark/>
          </w:tcPr>
          <w:p w14:paraId="376EB1D8" w14:textId="77777777" w:rsidR="00AC62D3" w:rsidRPr="00AC62D3" w:rsidRDefault="00AC62D3" w:rsidP="002B2B54">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64.8%</w:t>
            </w:r>
          </w:p>
        </w:tc>
        <w:tc>
          <w:tcPr>
            <w:tcW w:w="1172" w:type="pct"/>
            <w:tcBorders>
              <w:top w:val="nil"/>
              <w:left w:val="nil"/>
              <w:bottom w:val="single" w:sz="4" w:space="0" w:color="auto"/>
              <w:right w:val="single" w:sz="4" w:space="0" w:color="auto"/>
            </w:tcBorders>
            <w:shd w:val="clear" w:color="000000" w:fill="FFC7CE"/>
            <w:noWrap/>
            <w:vAlign w:val="center"/>
            <w:hideMark/>
          </w:tcPr>
          <w:p w14:paraId="2CA987B5" w14:textId="77777777" w:rsidR="00AC62D3" w:rsidRPr="00AC62D3" w:rsidRDefault="00AC62D3" w:rsidP="00AC62D3">
            <w:pPr>
              <w:spacing w:after="0" w:line="240" w:lineRule="auto"/>
              <w:jc w:val="center"/>
              <w:rPr>
                <w:rFonts w:ascii="Calibri" w:eastAsia="Times New Roman" w:hAnsi="Calibri" w:cs="Times New Roman"/>
                <w:color w:val="9C0006"/>
                <w:sz w:val="16"/>
                <w:szCs w:val="16"/>
                <w:lang w:eastAsia="en-GB"/>
              </w:rPr>
            </w:pPr>
            <w:r w:rsidRPr="00AC62D3">
              <w:rPr>
                <w:rFonts w:ascii="Calibri" w:eastAsia="Times New Roman" w:hAnsi="Calibri" w:cs="Times New Roman"/>
                <w:color w:val="9C0006"/>
                <w:sz w:val="16"/>
                <w:szCs w:val="16"/>
                <w:lang w:eastAsia="en-GB"/>
              </w:rPr>
              <w:t>Statistically significantly worse than England</w:t>
            </w:r>
          </w:p>
        </w:tc>
        <w:tc>
          <w:tcPr>
            <w:tcW w:w="708" w:type="pct"/>
            <w:tcBorders>
              <w:top w:val="nil"/>
              <w:left w:val="nil"/>
              <w:bottom w:val="single" w:sz="4" w:space="0" w:color="auto"/>
              <w:right w:val="single" w:sz="4" w:space="0" w:color="auto"/>
            </w:tcBorders>
            <w:shd w:val="clear" w:color="auto" w:fill="auto"/>
            <w:noWrap/>
            <w:vAlign w:val="center"/>
            <w:hideMark/>
          </w:tcPr>
          <w:p w14:paraId="7EC7F53B" w14:textId="77777777" w:rsidR="00AC62D3" w:rsidRPr="00AC62D3" w:rsidRDefault="00AC62D3" w:rsidP="00AC62D3">
            <w:pPr>
              <w:spacing w:after="0" w:line="240" w:lineRule="auto"/>
              <w:jc w:val="center"/>
              <w:rPr>
                <w:rFonts w:ascii="Wingdings 3" w:eastAsia="Times New Roman" w:hAnsi="Wingdings 3" w:cs="Times New Roman"/>
                <w:color w:val="C00000"/>
                <w:sz w:val="16"/>
                <w:szCs w:val="16"/>
                <w:lang w:eastAsia="en-GB"/>
              </w:rPr>
            </w:pPr>
            <w:r w:rsidRPr="00AC62D3">
              <w:rPr>
                <w:rFonts w:ascii="Wingdings 3" w:eastAsia="Times New Roman" w:hAnsi="Wingdings 3" w:cs="Times New Roman"/>
                <w:color w:val="C00000"/>
                <w:sz w:val="16"/>
                <w:szCs w:val="16"/>
                <w:lang w:eastAsia="en-GB"/>
              </w:rPr>
              <w:t></w:t>
            </w:r>
          </w:p>
        </w:tc>
        <w:tc>
          <w:tcPr>
            <w:tcW w:w="836" w:type="pct"/>
            <w:tcBorders>
              <w:top w:val="nil"/>
              <w:left w:val="nil"/>
              <w:bottom w:val="single" w:sz="4" w:space="0" w:color="auto"/>
              <w:right w:val="single" w:sz="4" w:space="0" w:color="auto"/>
            </w:tcBorders>
            <w:shd w:val="clear" w:color="auto" w:fill="auto"/>
            <w:noWrap/>
            <w:vAlign w:val="center"/>
            <w:hideMark/>
          </w:tcPr>
          <w:p w14:paraId="5817C767"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14</w:t>
            </w:r>
          </w:p>
        </w:tc>
      </w:tr>
      <w:tr w:rsidR="00AC62D3" w:rsidRPr="00AC62D3" w14:paraId="4F8814B8" w14:textId="77777777" w:rsidTr="00303A39">
        <w:trPr>
          <w:trHeight w:val="450"/>
        </w:trPr>
        <w:tc>
          <w:tcPr>
            <w:tcW w:w="944" w:type="pct"/>
            <w:tcBorders>
              <w:top w:val="nil"/>
              <w:left w:val="single" w:sz="4" w:space="0" w:color="auto"/>
              <w:bottom w:val="single" w:sz="4" w:space="0" w:color="auto"/>
              <w:right w:val="single" w:sz="4" w:space="0" w:color="auto"/>
            </w:tcBorders>
            <w:shd w:val="clear" w:color="auto" w:fill="auto"/>
            <w:vAlign w:val="center"/>
            <w:hideMark/>
          </w:tcPr>
          <w:p w14:paraId="58DAB8DF"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Percentage of overweight/obese reception age children</w:t>
            </w:r>
          </w:p>
        </w:tc>
        <w:tc>
          <w:tcPr>
            <w:tcW w:w="374" w:type="pct"/>
            <w:tcBorders>
              <w:top w:val="nil"/>
              <w:left w:val="nil"/>
              <w:bottom w:val="single" w:sz="4" w:space="0" w:color="auto"/>
              <w:right w:val="single" w:sz="4" w:space="0" w:color="auto"/>
            </w:tcBorders>
            <w:shd w:val="clear" w:color="auto" w:fill="auto"/>
            <w:noWrap/>
            <w:vAlign w:val="center"/>
            <w:hideMark/>
          </w:tcPr>
          <w:p w14:paraId="59F32A09"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2015-16</w:t>
            </w:r>
          </w:p>
        </w:tc>
        <w:tc>
          <w:tcPr>
            <w:tcW w:w="546" w:type="pct"/>
            <w:tcBorders>
              <w:top w:val="nil"/>
              <w:left w:val="nil"/>
              <w:bottom w:val="single" w:sz="4" w:space="0" w:color="auto"/>
              <w:right w:val="single" w:sz="4" w:space="0" w:color="auto"/>
            </w:tcBorders>
            <w:shd w:val="clear" w:color="auto" w:fill="auto"/>
            <w:noWrap/>
            <w:vAlign w:val="center"/>
            <w:hideMark/>
          </w:tcPr>
          <w:p w14:paraId="60A0921B" w14:textId="77777777" w:rsidR="00AC62D3" w:rsidRPr="00AC62D3" w:rsidRDefault="00AC62D3" w:rsidP="00600C9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22.8%</w:t>
            </w:r>
          </w:p>
        </w:tc>
        <w:tc>
          <w:tcPr>
            <w:tcW w:w="420" w:type="pct"/>
            <w:tcBorders>
              <w:top w:val="nil"/>
              <w:left w:val="nil"/>
              <w:bottom w:val="single" w:sz="4" w:space="0" w:color="auto"/>
              <w:right w:val="single" w:sz="4" w:space="0" w:color="auto"/>
            </w:tcBorders>
            <w:shd w:val="clear" w:color="auto" w:fill="auto"/>
            <w:noWrap/>
            <w:vAlign w:val="center"/>
            <w:hideMark/>
          </w:tcPr>
          <w:p w14:paraId="0B11F2CC" w14:textId="77777777" w:rsidR="00AC62D3" w:rsidRPr="00AC62D3" w:rsidRDefault="00AC62D3" w:rsidP="002B2B54">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22.1%</w:t>
            </w:r>
          </w:p>
        </w:tc>
        <w:tc>
          <w:tcPr>
            <w:tcW w:w="1172" w:type="pct"/>
            <w:tcBorders>
              <w:top w:val="nil"/>
              <w:left w:val="nil"/>
              <w:bottom w:val="single" w:sz="4" w:space="0" w:color="auto"/>
              <w:right w:val="single" w:sz="4" w:space="0" w:color="auto"/>
            </w:tcBorders>
            <w:shd w:val="clear" w:color="000000" w:fill="FFEB9C"/>
            <w:noWrap/>
            <w:vAlign w:val="center"/>
            <w:hideMark/>
          </w:tcPr>
          <w:p w14:paraId="4A9C3F8B" w14:textId="77777777" w:rsidR="00AC62D3" w:rsidRPr="00AC62D3" w:rsidRDefault="00AC62D3" w:rsidP="00AC62D3">
            <w:pPr>
              <w:spacing w:after="0" w:line="240" w:lineRule="auto"/>
              <w:jc w:val="center"/>
              <w:rPr>
                <w:rFonts w:ascii="Calibri" w:eastAsia="Times New Roman" w:hAnsi="Calibri" w:cs="Times New Roman"/>
                <w:color w:val="9C6500"/>
                <w:sz w:val="16"/>
                <w:szCs w:val="16"/>
                <w:lang w:eastAsia="en-GB"/>
              </w:rPr>
            </w:pPr>
            <w:r w:rsidRPr="00AC62D3">
              <w:rPr>
                <w:rFonts w:ascii="Calibri" w:eastAsia="Times New Roman" w:hAnsi="Calibri" w:cs="Times New Roman"/>
                <w:color w:val="9C6500"/>
                <w:sz w:val="16"/>
                <w:szCs w:val="16"/>
                <w:lang w:eastAsia="en-GB"/>
              </w:rPr>
              <w:t>Statistically similar to England</w:t>
            </w:r>
          </w:p>
        </w:tc>
        <w:tc>
          <w:tcPr>
            <w:tcW w:w="708" w:type="pct"/>
            <w:tcBorders>
              <w:top w:val="nil"/>
              <w:left w:val="nil"/>
              <w:bottom w:val="single" w:sz="4" w:space="0" w:color="auto"/>
              <w:right w:val="single" w:sz="4" w:space="0" w:color="auto"/>
            </w:tcBorders>
            <w:shd w:val="clear" w:color="auto" w:fill="auto"/>
            <w:noWrap/>
            <w:vAlign w:val="center"/>
            <w:hideMark/>
          </w:tcPr>
          <w:p w14:paraId="673EA39E" w14:textId="77777777" w:rsidR="00AC62D3" w:rsidRPr="00AC62D3" w:rsidRDefault="00AC62D3" w:rsidP="00AC62D3">
            <w:pPr>
              <w:spacing w:after="0" w:line="240" w:lineRule="auto"/>
              <w:jc w:val="center"/>
              <w:rPr>
                <w:rFonts w:ascii="Wingdings 3" w:eastAsia="Times New Roman" w:hAnsi="Wingdings 3" w:cs="Times New Roman"/>
                <w:color w:val="C00000"/>
                <w:sz w:val="16"/>
                <w:szCs w:val="16"/>
                <w:lang w:eastAsia="en-GB"/>
              </w:rPr>
            </w:pPr>
            <w:r w:rsidRPr="00AC62D3">
              <w:rPr>
                <w:rFonts w:ascii="Wingdings 3" w:eastAsia="Times New Roman" w:hAnsi="Wingdings 3" w:cs="Times New Roman"/>
                <w:color w:val="C00000"/>
                <w:sz w:val="16"/>
                <w:szCs w:val="16"/>
                <w:lang w:eastAsia="en-GB"/>
              </w:rPr>
              <w:t></w:t>
            </w:r>
          </w:p>
        </w:tc>
        <w:tc>
          <w:tcPr>
            <w:tcW w:w="836" w:type="pct"/>
            <w:tcBorders>
              <w:top w:val="nil"/>
              <w:left w:val="nil"/>
              <w:bottom w:val="single" w:sz="4" w:space="0" w:color="auto"/>
              <w:right w:val="single" w:sz="4" w:space="0" w:color="auto"/>
            </w:tcBorders>
            <w:shd w:val="clear" w:color="auto" w:fill="auto"/>
            <w:noWrap/>
            <w:vAlign w:val="center"/>
            <w:hideMark/>
          </w:tcPr>
          <w:p w14:paraId="6917C25B"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13</w:t>
            </w:r>
          </w:p>
        </w:tc>
      </w:tr>
      <w:tr w:rsidR="00AC62D3" w:rsidRPr="00AC62D3" w14:paraId="3B425E9C" w14:textId="77777777" w:rsidTr="00303A39">
        <w:trPr>
          <w:trHeight w:val="450"/>
        </w:trPr>
        <w:tc>
          <w:tcPr>
            <w:tcW w:w="944" w:type="pct"/>
            <w:tcBorders>
              <w:top w:val="nil"/>
              <w:left w:val="single" w:sz="4" w:space="0" w:color="auto"/>
              <w:bottom w:val="single" w:sz="4" w:space="0" w:color="auto"/>
              <w:right w:val="single" w:sz="4" w:space="0" w:color="auto"/>
            </w:tcBorders>
            <w:shd w:val="clear" w:color="auto" w:fill="auto"/>
            <w:vAlign w:val="center"/>
            <w:hideMark/>
          </w:tcPr>
          <w:p w14:paraId="328FB3C2"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Percentage of overweight/obese year 6 age children</w:t>
            </w:r>
          </w:p>
        </w:tc>
        <w:tc>
          <w:tcPr>
            <w:tcW w:w="374" w:type="pct"/>
            <w:tcBorders>
              <w:top w:val="nil"/>
              <w:left w:val="nil"/>
              <w:bottom w:val="single" w:sz="4" w:space="0" w:color="auto"/>
              <w:right w:val="single" w:sz="4" w:space="0" w:color="auto"/>
            </w:tcBorders>
            <w:shd w:val="clear" w:color="auto" w:fill="auto"/>
            <w:noWrap/>
            <w:vAlign w:val="center"/>
            <w:hideMark/>
          </w:tcPr>
          <w:p w14:paraId="4DEFD5F1"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2015-16</w:t>
            </w:r>
          </w:p>
        </w:tc>
        <w:tc>
          <w:tcPr>
            <w:tcW w:w="546" w:type="pct"/>
            <w:tcBorders>
              <w:top w:val="nil"/>
              <w:left w:val="nil"/>
              <w:bottom w:val="single" w:sz="4" w:space="0" w:color="auto"/>
              <w:right w:val="single" w:sz="4" w:space="0" w:color="auto"/>
            </w:tcBorders>
            <w:shd w:val="clear" w:color="auto" w:fill="auto"/>
            <w:noWrap/>
            <w:vAlign w:val="center"/>
            <w:hideMark/>
          </w:tcPr>
          <w:p w14:paraId="04EF6ECC" w14:textId="77777777" w:rsidR="00AC62D3" w:rsidRPr="00AC62D3" w:rsidRDefault="00AC62D3" w:rsidP="00600C9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34.2%</w:t>
            </w:r>
          </w:p>
        </w:tc>
        <w:tc>
          <w:tcPr>
            <w:tcW w:w="420" w:type="pct"/>
            <w:tcBorders>
              <w:top w:val="nil"/>
              <w:left w:val="nil"/>
              <w:bottom w:val="single" w:sz="4" w:space="0" w:color="auto"/>
              <w:right w:val="single" w:sz="4" w:space="0" w:color="auto"/>
            </w:tcBorders>
            <w:shd w:val="clear" w:color="auto" w:fill="auto"/>
            <w:noWrap/>
            <w:vAlign w:val="center"/>
            <w:hideMark/>
          </w:tcPr>
          <w:p w14:paraId="707A3F54" w14:textId="77777777" w:rsidR="00AC62D3" w:rsidRPr="00AC62D3" w:rsidRDefault="00AC62D3" w:rsidP="002B2B54">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34.2%</w:t>
            </w:r>
          </w:p>
        </w:tc>
        <w:tc>
          <w:tcPr>
            <w:tcW w:w="1172" w:type="pct"/>
            <w:tcBorders>
              <w:top w:val="nil"/>
              <w:left w:val="nil"/>
              <w:bottom w:val="single" w:sz="4" w:space="0" w:color="auto"/>
              <w:right w:val="single" w:sz="4" w:space="0" w:color="auto"/>
            </w:tcBorders>
            <w:shd w:val="clear" w:color="000000" w:fill="FFEB9C"/>
            <w:noWrap/>
            <w:vAlign w:val="center"/>
            <w:hideMark/>
          </w:tcPr>
          <w:p w14:paraId="1CDC74B3" w14:textId="77777777" w:rsidR="00AC62D3" w:rsidRPr="00AC62D3" w:rsidRDefault="00AC62D3" w:rsidP="00AC62D3">
            <w:pPr>
              <w:spacing w:after="0" w:line="240" w:lineRule="auto"/>
              <w:jc w:val="center"/>
              <w:rPr>
                <w:rFonts w:ascii="Calibri" w:eastAsia="Times New Roman" w:hAnsi="Calibri" w:cs="Times New Roman"/>
                <w:color w:val="9C6500"/>
                <w:sz w:val="16"/>
                <w:szCs w:val="16"/>
                <w:lang w:eastAsia="en-GB"/>
              </w:rPr>
            </w:pPr>
            <w:r w:rsidRPr="00AC62D3">
              <w:rPr>
                <w:rFonts w:ascii="Calibri" w:eastAsia="Times New Roman" w:hAnsi="Calibri" w:cs="Times New Roman"/>
                <w:color w:val="9C6500"/>
                <w:sz w:val="16"/>
                <w:szCs w:val="16"/>
                <w:lang w:eastAsia="en-GB"/>
              </w:rPr>
              <w:t>Statistically similar to England</w:t>
            </w:r>
          </w:p>
        </w:tc>
        <w:tc>
          <w:tcPr>
            <w:tcW w:w="708" w:type="pct"/>
            <w:tcBorders>
              <w:top w:val="nil"/>
              <w:left w:val="nil"/>
              <w:bottom w:val="single" w:sz="4" w:space="0" w:color="auto"/>
              <w:right w:val="single" w:sz="4" w:space="0" w:color="auto"/>
            </w:tcBorders>
            <w:shd w:val="clear" w:color="auto" w:fill="auto"/>
            <w:noWrap/>
            <w:vAlign w:val="center"/>
            <w:hideMark/>
          </w:tcPr>
          <w:p w14:paraId="5075C22E" w14:textId="77777777" w:rsidR="00AC62D3" w:rsidRPr="00AC62D3" w:rsidRDefault="00AC62D3" w:rsidP="00AC62D3">
            <w:pPr>
              <w:spacing w:after="0" w:line="240" w:lineRule="auto"/>
              <w:jc w:val="center"/>
              <w:rPr>
                <w:rFonts w:ascii="Wingdings 3" w:eastAsia="Times New Roman" w:hAnsi="Wingdings 3" w:cs="Times New Roman"/>
                <w:color w:val="C00000"/>
                <w:sz w:val="16"/>
                <w:szCs w:val="16"/>
                <w:lang w:eastAsia="en-GB"/>
              </w:rPr>
            </w:pPr>
            <w:r w:rsidRPr="00AC62D3">
              <w:rPr>
                <w:rFonts w:ascii="Wingdings 3" w:eastAsia="Times New Roman" w:hAnsi="Wingdings 3" w:cs="Times New Roman"/>
                <w:color w:val="C00000"/>
                <w:sz w:val="16"/>
                <w:szCs w:val="16"/>
                <w:lang w:eastAsia="en-GB"/>
              </w:rPr>
              <w:t></w:t>
            </w:r>
          </w:p>
        </w:tc>
        <w:tc>
          <w:tcPr>
            <w:tcW w:w="836" w:type="pct"/>
            <w:tcBorders>
              <w:top w:val="nil"/>
              <w:left w:val="nil"/>
              <w:bottom w:val="single" w:sz="4" w:space="0" w:color="auto"/>
              <w:right w:val="single" w:sz="4" w:space="0" w:color="auto"/>
            </w:tcBorders>
            <w:shd w:val="clear" w:color="auto" w:fill="auto"/>
            <w:noWrap/>
            <w:vAlign w:val="center"/>
            <w:hideMark/>
          </w:tcPr>
          <w:p w14:paraId="50A73FAB"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5</w:t>
            </w:r>
          </w:p>
        </w:tc>
      </w:tr>
      <w:tr w:rsidR="00AC62D3" w:rsidRPr="00AC62D3" w14:paraId="60C0FEB7" w14:textId="77777777" w:rsidTr="00303A39">
        <w:trPr>
          <w:trHeight w:val="675"/>
        </w:trPr>
        <w:tc>
          <w:tcPr>
            <w:tcW w:w="944" w:type="pct"/>
            <w:tcBorders>
              <w:top w:val="nil"/>
              <w:left w:val="single" w:sz="4" w:space="0" w:color="auto"/>
              <w:bottom w:val="single" w:sz="4" w:space="0" w:color="auto"/>
              <w:right w:val="single" w:sz="4" w:space="0" w:color="auto"/>
            </w:tcBorders>
            <w:shd w:val="clear" w:color="auto" w:fill="auto"/>
            <w:vAlign w:val="center"/>
            <w:hideMark/>
          </w:tcPr>
          <w:p w14:paraId="7C345831" w14:textId="77777777" w:rsid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Percentage of the population meeting the recommended '5 a day' on a 'usual day' (adults)</w:t>
            </w:r>
          </w:p>
          <w:p w14:paraId="7F28419D" w14:textId="77777777" w:rsidR="00600C93" w:rsidRPr="00AC62D3" w:rsidRDefault="00600C93" w:rsidP="00AC62D3">
            <w:pPr>
              <w:spacing w:after="0" w:line="240" w:lineRule="auto"/>
              <w:jc w:val="center"/>
              <w:rPr>
                <w:rFonts w:ascii="Calibri" w:eastAsia="Times New Roman" w:hAnsi="Calibri" w:cs="Times New Roman"/>
                <w:color w:val="000000"/>
                <w:sz w:val="16"/>
                <w:szCs w:val="16"/>
                <w:lang w:eastAsia="en-GB"/>
              </w:rPr>
            </w:pPr>
          </w:p>
        </w:tc>
        <w:tc>
          <w:tcPr>
            <w:tcW w:w="374" w:type="pct"/>
            <w:tcBorders>
              <w:top w:val="nil"/>
              <w:left w:val="nil"/>
              <w:bottom w:val="single" w:sz="4" w:space="0" w:color="auto"/>
              <w:right w:val="single" w:sz="4" w:space="0" w:color="auto"/>
            </w:tcBorders>
            <w:shd w:val="clear" w:color="auto" w:fill="auto"/>
            <w:noWrap/>
            <w:vAlign w:val="center"/>
            <w:hideMark/>
          </w:tcPr>
          <w:p w14:paraId="466A20F1"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2015</w:t>
            </w:r>
          </w:p>
        </w:tc>
        <w:tc>
          <w:tcPr>
            <w:tcW w:w="546" w:type="pct"/>
            <w:tcBorders>
              <w:top w:val="nil"/>
              <w:left w:val="nil"/>
              <w:bottom w:val="single" w:sz="4" w:space="0" w:color="auto"/>
              <w:right w:val="single" w:sz="4" w:space="0" w:color="auto"/>
            </w:tcBorders>
            <w:shd w:val="clear" w:color="auto" w:fill="auto"/>
            <w:noWrap/>
            <w:vAlign w:val="center"/>
            <w:hideMark/>
          </w:tcPr>
          <w:p w14:paraId="707E8F98"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48.0%</w:t>
            </w:r>
          </w:p>
        </w:tc>
        <w:tc>
          <w:tcPr>
            <w:tcW w:w="420" w:type="pct"/>
            <w:tcBorders>
              <w:top w:val="nil"/>
              <w:left w:val="nil"/>
              <w:bottom w:val="single" w:sz="4" w:space="0" w:color="auto"/>
              <w:right w:val="single" w:sz="4" w:space="0" w:color="auto"/>
            </w:tcBorders>
            <w:shd w:val="clear" w:color="auto" w:fill="auto"/>
            <w:noWrap/>
            <w:vAlign w:val="center"/>
            <w:hideMark/>
          </w:tcPr>
          <w:p w14:paraId="4257B673"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52.3%</w:t>
            </w:r>
          </w:p>
        </w:tc>
        <w:tc>
          <w:tcPr>
            <w:tcW w:w="1172" w:type="pct"/>
            <w:tcBorders>
              <w:top w:val="nil"/>
              <w:left w:val="nil"/>
              <w:bottom w:val="single" w:sz="4" w:space="0" w:color="auto"/>
              <w:right w:val="single" w:sz="4" w:space="0" w:color="auto"/>
            </w:tcBorders>
            <w:shd w:val="clear" w:color="000000" w:fill="FFC7CE"/>
            <w:noWrap/>
            <w:vAlign w:val="center"/>
            <w:hideMark/>
          </w:tcPr>
          <w:p w14:paraId="39FF39E9" w14:textId="77777777" w:rsidR="00AC62D3" w:rsidRPr="00AC62D3" w:rsidRDefault="00AC62D3" w:rsidP="00AC62D3">
            <w:pPr>
              <w:spacing w:after="0" w:line="240" w:lineRule="auto"/>
              <w:jc w:val="center"/>
              <w:rPr>
                <w:rFonts w:ascii="Calibri" w:eastAsia="Times New Roman" w:hAnsi="Calibri" w:cs="Times New Roman"/>
                <w:color w:val="9C0006"/>
                <w:sz w:val="16"/>
                <w:szCs w:val="16"/>
                <w:lang w:eastAsia="en-GB"/>
              </w:rPr>
            </w:pPr>
            <w:r w:rsidRPr="00AC62D3">
              <w:rPr>
                <w:rFonts w:ascii="Calibri" w:eastAsia="Times New Roman" w:hAnsi="Calibri" w:cs="Times New Roman"/>
                <w:color w:val="9C0006"/>
                <w:sz w:val="16"/>
                <w:szCs w:val="16"/>
                <w:lang w:eastAsia="en-GB"/>
              </w:rPr>
              <w:t>Statistically significantly worse than England</w:t>
            </w:r>
          </w:p>
        </w:tc>
        <w:tc>
          <w:tcPr>
            <w:tcW w:w="708" w:type="pct"/>
            <w:tcBorders>
              <w:top w:val="nil"/>
              <w:left w:val="nil"/>
              <w:bottom w:val="single" w:sz="4" w:space="0" w:color="auto"/>
              <w:right w:val="single" w:sz="4" w:space="0" w:color="auto"/>
            </w:tcBorders>
            <w:shd w:val="clear" w:color="auto" w:fill="auto"/>
            <w:noWrap/>
            <w:vAlign w:val="center"/>
            <w:hideMark/>
          </w:tcPr>
          <w:p w14:paraId="0F5D7B36" w14:textId="77777777" w:rsidR="00AC62D3" w:rsidRPr="00AC62D3" w:rsidRDefault="00AC62D3" w:rsidP="00AC62D3">
            <w:pPr>
              <w:spacing w:after="0" w:line="240" w:lineRule="auto"/>
              <w:jc w:val="center"/>
              <w:rPr>
                <w:rFonts w:ascii="Wingdings 3" w:eastAsia="Times New Roman" w:hAnsi="Wingdings 3" w:cs="Times New Roman"/>
                <w:color w:val="A9D08E"/>
                <w:sz w:val="16"/>
                <w:szCs w:val="16"/>
                <w:lang w:eastAsia="en-GB"/>
              </w:rPr>
            </w:pPr>
            <w:r w:rsidRPr="00AC62D3">
              <w:rPr>
                <w:rFonts w:ascii="Wingdings 3" w:eastAsia="Times New Roman" w:hAnsi="Wingdings 3" w:cs="Times New Roman"/>
                <w:color w:val="A9D08E"/>
                <w:sz w:val="16"/>
                <w:szCs w:val="16"/>
                <w:lang w:eastAsia="en-GB"/>
              </w:rPr>
              <w:t></w:t>
            </w:r>
          </w:p>
        </w:tc>
        <w:tc>
          <w:tcPr>
            <w:tcW w:w="836" w:type="pct"/>
            <w:tcBorders>
              <w:top w:val="nil"/>
              <w:left w:val="nil"/>
              <w:bottom w:val="single" w:sz="4" w:space="0" w:color="auto"/>
              <w:right w:val="single" w:sz="4" w:space="0" w:color="auto"/>
            </w:tcBorders>
            <w:shd w:val="clear" w:color="auto" w:fill="auto"/>
            <w:noWrap/>
            <w:vAlign w:val="center"/>
            <w:hideMark/>
          </w:tcPr>
          <w:p w14:paraId="104C78BF"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10</w:t>
            </w:r>
          </w:p>
        </w:tc>
      </w:tr>
      <w:tr w:rsidR="00AC62D3" w:rsidRPr="00AC62D3" w14:paraId="3628A935" w14:textId="77777777" w:rsidTr="00303A39">
        <w:trPr>
          <w:trHeight w:val="450"/>
        </w:trPr>
        <w:tc>
          <w:tcPr>
            <w:tcW w:w="944" w:type="pct"/>
            <w:tcBorders>
              <w:top w:val="nil"/>
              <w:left w:val="single" w:sz="4" w:space="0" w:color="auto"/>
              <w:bottom w:val="single" w:sz="4" w:space="0" w:color="auto"/>
              <w:right w:val="single" w:sz="4" w:space="0" w:color="auto"/>
            </w:tcBorders>
            <w:shd w:val="clear" w:color="auto" w:fill="auto"/>
            <w:vAlign w:val="center"/>
            <w:hideMark/>
          </w:tcPr>
          <w:p w14:paraId="66F8AFAF"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Average number of portions of fruit consumed daily (adults)</w:t>
            </w:r>
          </w:p>
        </w:tc>
        <w:tc>
          <w:tcPr>
            <w:tcW w:w="374" w:type="pct"/>
            <w:tcBorders>
              <w:top w:val="nil"/>
              <w:left w:val="nil"/>
              <w:bottom w:val="single" w:sz="4" w:space="0" w:color="auto"/>
              <w:right w:val="single" w:sz="4" w:space="0" w:color="auto"/>
            </w:tcBorders>
            <w:shd w:val="clear" w:color="auto" w:fill="auto"/>
            <w:noWrap/>
            <w:vAlign w:val="center"/>
            <w:hideMark/>
          </w:tcPr>
          <w:p w14:paraId="6D78BA6B"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2015</w:t>
            </w:r>
          </w:p>
        </w:tc>
        <w:tc>
          <w:tcPr>
            <w:tcW w:w="546" w:type="pct"/>
            <w:tcBorders>
              <w:top w:val="nil"/>
              <w:left w:val="nil"/>
              <w:bottom w:val="single" w:sz="4" w:space="0" w:color="auto"/>
              <w:right w:val="single" w:sz="4" w:space="0" w:color="auto"/>
            </w:tcBorders>
            <w:shd w:val="clear" w:color="auto" w:fill="auto"/>
            <w:noWrap/>
            <w:vAlign w:val="center"/>
            <w:hideMark/>
          </w:tcPr>
          <w:p w14:paraId="4B947FA6"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2.4</w:t>
            </w:r>
          </w:p>
        </w:tc>
        <w:tc>
          <w:tcPr>
            <w:tcW w:w="420" w:type="pct"/>
            <w:tcBorders>
              <w:top w:val="nil"/>
              <w:left w:val="nil"/>
              <w:bottom w:val="single" w:sz="4" w:space="0" w:color="auto"/>
              <w:right w:val="single" w:sz="4" w:space="0" w:color="auto"/>
            </w:tcBorders>
            <w:shd w:val="clear" w:color="auto" w:fill="auto"/>
            <w:noWrap/>
            <w:vAlign w:val="center"/>
            <w:hideMark/>
          </w:tcPr>
          <w:p w14:paraId="1AF1E8FC"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2.5</w:t>
            </w:r>
          </w:p>
        </w:tc>
        <w:tc>
          <w:tcPr>
            <w:tcW w:w="1172" w:type="pct"/>
            <w:tcBorders>
              <w:top w:val="nil"/>
              <w:left w:val="nil"/>
              <w:bottom w:val="single" w:sz="4" w:space="0" w:color="auto"/>
              <w:right w:val="single" w:sz="4" w:space="0" w:color="auto"/>
            </w:tcBorders>
            <w:shd w:val="clear" w:color="000000" w:fill="FFEB9C"/>
            <w:noWrap/>
            <w:vAlign w:val="center"/>
            <w:hideMark/>
          </w:tcPr>
          <w:p w14:paraId="4D83D1AE" w14:textId="77777777" w:rsidR="00AC62D3" w:rsidRPr="00AC62D3" w:rsidRDefault="00AC62D3" w:rsidP="00AC62D3">
            <w:pPr>
              <w:spacing w:after="0" w:line="240" w:lineRule="auto"/>
              <w:jc w:val="center"/>
              <w:rPr>
                <w:rFonts w:ascii="Calibri" w:eastAsia="Times New Roman" w:hAnsi="Calibri" w:cs="Times New Roman"/>
                <w:color w:val="9C6500"/>
                <w:sz w:val="16"/>
                <w:szCs w:val="16"/>
                <w:lang w:eastAsia="en-GB"/>
              </w:rPr>
            </w:pPr>
            <w:r w:rsidRPr="00AC62D3">
              <w:rPr>
                <w:rFonts w:ascii="Calibri" w:eastAsia="Times New Roman" w:hAnsi="Calibri" w:cs="Times New Roman"/>
                <w:color w:val="9C6500"/>
                <w:sz w:val="16"/>
                <w:szCs w:val="16"/>
                <w:lang w:eastAsia="en-GB"/>
              </w:rPr>
              <w:t>Statistically similar to England</w:t>
            </w:r>
          </w:p>
        </w:tc>
        <w:tc>
          <w:tcPr>
            <w:tcW w:w="708" w:type="pct"/>
            <w:tcBorders>
              <w:top w:val="nil"/>
              <w:left w:val="nil"/>
              <w:bottom w:val="single" w:sz="4" w:space="0" w:color="auto"/>
              <w:right w:val="single" w:sz="4" w:space="0" w:color="auto"/>
            </w:tcBorders>
            <w:shd w:val="clear" w:color="auto" w:fill="auto"/>
            <w:noWrap/>
            <w:vAlign w:val="center"/>
            <w:hideMark/>
          </w:tcPr>
          <w:p w14:paraId="550FDAA6" w14:textId="77777777" w:rsidR="00AC62D3" w:rsidRPr="00AC62D3" w:rsidRDefault="00AC62D3" w:rsidP="00AC62D3">
            <w:pPr>
              <w:spacing w:after="0" w:line="240" w:lineRule="auto"/>
              <w:jc w:val="center"/>
              <w:rPr>
                <w:rFonts w:ascii="Wingdings 3" w:eastAsia="Times New Roman" w:hAnsi="Wingdings 3" w:cs="Times New Roman"/>
                <w:color w:val="A9D08E"/>
                <w:sz w:val="16"/>
                <w:szCs w:val="16"/>
                <w:lang w:eastAsia="en-GB"/>
              </w:rPr>
            </w:pPr>
            <w:r w:rsidRPr="00AC62D3">
              <w:rPr>
                <w:rFonts w:ascii="Wingdings 3" w:eastAsia="Times New Roman" w:hAnsi="Wingdings 3" w:cs="Times New Roman"/>
                <w:color w:val="A9D08E"/>
                <w:sz w:val="16"/>
                <w:szCs w:val="16"/>
                <w:lang w:eastAsia="en-GB"/>
              </w:rPr>
              <w:t></w:t>
            </w:r>
          </w:p>
        </w:tc>
        <w:tc>
          <w:tcPr>
            <w:tcW w:w="836" w:type="pct"/>
            <w:tcBorders>
              <w:top w:val="nil"/>
              <w:left w:val="nil"/>
              <w:bottom w:val="single" w:sz="4" w:space="0" w:color="auto"/>
              <w:right w:val="single" w:sz="4" w:space="0" w:color="auto"/>
            </w:tcBorders>
            <w:shd w:val="clear" w:color="auto" w:fill="auto"/>
            <w:noWrap/>
            <w:vAlign w:val="center"/>
            <w:hideMark/>
          </w:tcPr>
          <w:p w14:paraId="5C43F55C"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7</w:t>
            </w:r>
          </w:p>
        </w:tc>
      </w:tr>
      <w:tr w:rsidR="00AC62D3" w:rsidRPr="00AC62D3" w14:paraId="4870D95E" w14:textId="77777777" w:rsidTr="00303A39">
        <w:trPr>
          <w:trHeight w:val="450"/>
        </w:trPr>
        <w:tc>
          <w:tcPr>
            <w:tcW w:w="944" w:type="pct"/>
            <w:tcBorders>
              <w:top w:val="nil"/>
              <w:left w:val="single" w:sz="4" w:space="0" w:color="auto"/>
              <w:bottom w:val="single" w:sz="4" w:space="0" w:color="auto"/>
              <w:right w:val="single" w:sz="4" w:space="0" w:color="auto"/>
            </w:tcBorders>
            <w:shd w:val="clear" w:color="auto" w:fill="auto"/>
            <w:vAlign w:val="center"/>
            <w:hideMark/>
          </w:tcPr>
          <w:p w14:paraId="50F0277A"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Average number of portions of vegetables consumed daily (adults)</w:t>
            </w:r>
          </w:p>
        </w:tc>
        <w:tc>
          <w:tcPr>
            <w:tcW w:w="374" w:type="pct"/>
            <w:tcBorders>
              <w:top w:val="nil"/>
              <w:left w:val="nil"/>
              <w:bottom w:val="single" w:sz="4" w:space="0" w:color="auto"/>
              <w:right w:val="single" w:sz="4" w:space="0" w:color="auto"/>
            </w:tcBorders>
            <w:shd w:val="clear" w:color="auto" w:fill="auto"/>
            <w:noWrap/>
            <w:vAlign w:val="center"/>
            <w:hideMark/>
          </w:tcPr>
          <w:p w14:paraId="28274944"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2015</w:t>
            </w:r>
          </w:p>
        </w:tc>
        <w:tc>
          <w:tcPr>
            <w:tcW w:w="546" w:type="pct"/>
            <w:tcBorders>
              <w:top w:val="nil"/>
              <w:left w:val="nil"/>
              <w:bottom w:val="single" w:sz="4" w:space="0" w:color="auto"/>
              <w:right w:val="single" w:sz="4" w:space="0" w:color="auto"/>
            </w:tcBorders>
            <w:shd w:val="clear" w:color="auto" w:fill="auto"/>
            <w:noWrap/>
            <w:vAlign w:val="center"/>
            <w:hideMark/>
          </w:tcPr>
          <w:p w14:paraId="0632764C"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2.1</w:t>
            </w:r>
          </w:p>
        </w:tc>
        <w:tc>
          <w:tcPr>
            <w:tcW w:w="420" w:type="pct"/>
            <w:tcBorders>
              <w:top w:val="nil"/>
              <w:left w:val="nil"/>
              <w:bottom w:val="single" w:sz="4" w:space="0" w:color="auto"/>
              <w:right w:val="single" w:sz="4" w:space="0" w:color="auto"/>
            </w:tcBorders>
            <w:shd w:val="clear" w:color="auto" w:fill="auto"/>
            <w:noWrap/>
            <w:vAlign w:val="center"/>
            <w:hideMark/>
          </w:tcPr>
          <w:p w14:paraId="58F0E4C0"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2.3</w:t>
            </w:r>
          </w:p>
        </w:tc>
        <w:tc>
          <w:tcPr>
            <w:tcW w:w="1172" w:type="pct"/>
            <w:tcBorders>
              <w:top w:val="nil"/>
              <w:left w:val="nil"/>
              <w:bottom w:val="single" w:sz="4" w:space="0" w:color="auto"/>
              <w:right w:val="single" w:sz="4" w:space="0" w:color="auto"/>
            </w:tcBorders>
            <w:shd w:val="clear" w:color="000000" w:fill="FFC7CE"/>
            <w:noWrap/>
            <w:vAlign w:val="center"/>
            <w:hideMark/>
          </w:tcPr>
          <w:p w14:paraId="2C847ADC" w14:textId="77777777" w:rsidR="00AC62D3" w:rsidRPr="00AC62D3" w:rsidRDefault="00AC62D3" w:rsidP="00AC62D3">
            <w:pPr>
              <w:spacing w:after="0" w:line="240" w:lineRule="auto"/>
              <w:jc w:val="center"/>
              <w:rPr>
                <w:rFonts w:ascii="Calibri" w:eastAsia="Times New Roman" w:hAnsi="Calibri" w:cs="Times New Roman"/>
                <w:color w:val="9C0006"/>
                <w:sz w:val="16"/>
                <w:szCs w:val="16"/>
                <w:lang w:eastAsia="en-GB"/>
              </w:rPr>
            </w:pPr>
            <w:r w:rsidRPr="00AC62D3">
              <w:rPr>
                <w:rFonts w:ascii="Calibri" w:eastAsia="Times New Roman" w:hAnsi="Calibri" w:cs="Times New Roman"/>
                <w:color w:val="9C0006"/>
                <w:sz w:val="16"/>
                <w:szCs w:val="16"/>
                <w:lang w:eastAsia="en-GB"/>
              </w:rPr>
              <w:t>Statistically significantly worse than England</w:t>
            </w:r>
          </w:p>
        </w:tc>
        <w:tc>
          <w:tcPr>
            <w:tcW w:w="708" w:type="pct"/>
            <w:tcBorders>
              <w:top w:val="nil"/>
              <w:left w:val="nil"/>
              <w:bottom w:val="single" w:sz="4" w:space="0" w:color="auto"/>
              <w:right w:val="single" w:sz="4" w:space="0" w:color="auto"/>
            </w:tcBorders>
            <w:shd w:val="clear" w:color="auto" w:fill="auto"/>
            <w:noWrap/>
            <w:vAlign w:val="center"/>
            <w:hideMark/>
          </w:tcPr>
          <w:p w14:paraId="716A0CFB" w14:textId="77777777" w:rsidR="00AC62D3" w:rsidRPr="00AC62D3" w:rsidRDefault="00AC62D3" w:rsidP="00AC62D3">
            <w:pPr>
              <w:spacing w:after="0" w:line="240" w:lineRule="auto"/>
              <w:jc w:val="center"/>
              <w:rPr>
                <w:rFonts w:ascii="Wingdings 3" w:eastAsia="Times New Roman" w:hAnsi="Wingdings 3" w:cs="Times New Roman"/>
                <w:color w:val="C00000"/>
                <w:sz w:val="16"/>
                <w:szCs w:val="16"/>
                <w:lang w:eastAsia="en-GB"/>
              </w:rPr>
            </w:pPr>
            <w:r w:rsidRPr="00AC62D3">
              <w:rPr>
                <w:rFonts w:ascii="Wingdings 3" w:eastAsia="Times New Roman" w:hAnsi="Wingdings 3" w:cs="Times New Roman"/>
                <w:color w:val="C00000"/>
                <w:sz w:val="16"/>
                <w:szCs w:val="16"/>
                <w:lang w:eastAsia="en-GB"/>
              </w:rPr>
              <w:t></w:t>
            </w:r>
          </w:p>
        </w:tc>
        <w:tc>
          <w:tcPr>
            <w:tcW w:w="836" w:type="pct"/>
            <w:tcBorders>
              <w:top w:val="nil"/>
              <w:left w:val="nil"/>
              <w:bottom w:val="single" w:sz="4" w:space="0" w:color="auto"/>
              <w:right w:val="single" w:sz="4" w:space="0" w:color="auto"/>
            </w:tcBorders>
            <w:shd w:val="clear" w:color="auto" w:fill="auto"/>
            <w:noWrap/>
            <w:vAlign w:val="center"/>
            <w:hideMark/>
          </w:tcPr>
          <w:p w14:paraId="0C80E8D5"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10</w:t>
            </w:r>
          </w:p>
        </w:tc>
      </w:tr>
      <w:tr w:rsidR="00AC62D3" w:rsidRPr="00AC62D3" w14:paraId="65A9086A" w14:textId="77777777" w:rsidTr="00303A39">
        <w:trPr>
          <w:trHeight w:val="675"/>
        </w:trPr>
        <w:tc>
          <w:tcPr>
            <w:tcW w:w="944" w:type="pct"/>
            <w:tcBorders>
              <w:top w:val="nil"/>
              <w:left w:val="single" w:sz="4" w:space="0" w:color="auto"/>
              <w:bottom w:val="single" w:sz="4" w:space="0" w:color="auto"/>
              <w:right w:val="single" w:sz="4" w:space="0" w:color="auto"/>
            </w:tcBorders>
            <w:shd w:val="clear" w:color="auto" w:fill="auto"/>
            <w:vAlign w:val="center"/>
            <w:hideMark/>
          </w:tcPr>
          <w:p w14:paraId="2C4FC883"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Percentage of the population meeting the recommended '5 a day' on a 'usual day' (15 year olds)</w:t>
            </w:r>
          </w:p>
        </w:tc>
        <w:tc>
          <w:tcPr>
            <w:tcW w:w="374" w:type="pct"/>
            <w:tcBorders>
              <w:top w:val="nil"/>
              <w:left w:val="nil"/>
              <w:bottom w:val="single" w:sz="4" w:space="0" w:color="auto"/>
              <w:right w:val="single" w:sz="4" w:space="0" w:color="auto"/>
            </w:tcBorders>
            <w:shd w:val="clear" w:color="auto" w:fill="auto"/>
            <w:noWrap/>
            <w:vAlign w:val="center"/>
            <w:hideMark/>
          </w:tcPr>
          <w:p w14:paraId="0BCC0982"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2014-15</w:t>
            </w:r>
          </w:p>
        </w:tc>
        <w:tc>
          <w:tcPr>
            <w:tcW w:w="546" w:type="pct"/>
            <w:tcBorders>
              <w:top w:val="nil"/>
              <w:left w:val="nil"/>
              <w:bottom w:val="single" w:sz="4" w:space="0" w:color="auto"/>
              <w:right w:val="single" w:sz="4" w:space="0" w:color="auto"/>
            </w:tcBorders>
            <w:shd w:val="clear" w:color="auto" w:fill="auto"/>
            <w:noWrap/>
            <w:vAlign w:val="center"/>
            <w:hideMark/>
          </w:tcPr>
          <w:p w14:paraId="2D957162"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50.1%</w:t>
            </w:r>
          </w:p>
        </w:tc>
        <w:tc>
          <w:tcPr>
            <w:tcW w:w="420" w:type="pct"/>
            <w:tcBorders>
              <w:top w:val="nil"/>
              <w:left w:val="nil"/>
              <w:bottom w:val="single" w:sz="4" w:space="0" w:color="auto"/>
              <w:right w:val="single" w:sz="4" w:space="0" w:color="auto"/>
            </w:tcBorders>
            <w:shd w:val="clear" w:color="auto" w:fill="auto"/>
            <w:noWrap/>
            <w:vAlign w:val="center"/>
            <w:hideMark/>
          </w:tcPr>
          <w:p w14:paraId="592B7612"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52.4%</w:t>
            </w:r>
          </w:p>
        </w:tc>
        <w:tc>
          <w:tcPr>
            <w:tcW w:w="1172" w:type="pct"/>
            <w:tcBorders>
              <w:top w:val="nil"/>
              <w:left w:val="nil"/>
              <w:bottom w:val="single" w:sz="4" w:space="0" w:color="auto"/>
              <w:right w:val="single" w:sz="4" w:space="0" w:color="auto"/>
            </w:tcBorders>
            <w:shd w:val="clear" w:color="000000" w:fill="FFEB9C"/>
            <w:noWrap/>
            <w:vAlign w:val="center"/>
            <w:hideMark/>
          </w:tcPr>
          <w:p w14:paraId="735D7697" w14:textId="77777777" w:rsidR="00AC62D3" w:rsidRPr="00AC62D3" w:rsidRDefault="00AC62D3" w:rsidP="00AC62D3">
            <w:pPr>
              <w:spacing w:after="0" w:line="240" w:lineRule="auto"/>
              <w:jc w:val="center"/>
              <w:rPr>
                <w:rFonts w:ascii="Calibri" w:eastAsia="Times New Roman" w:hAnsi="Calibri" w:cs="Times New Roman"/>
                <w:color w:val="9C6500"/>
                <w:sz w:val="16"/>
                <w:szCs w:val="16"/>
                <w:lang w:eastAsia="en-GB"/>
              </w:rPr>
            </w:pPr>
            <w:r w:rsidRPr="00AC62D3">
              <w:rPr>
                <w:rFonts w:ascii="Calibri" w:eastAsia="Times New Roman" w:hAnsi="Calibri" w:cs="Times New Roman"/>
                <w:color w:val="9C6500"/>
                <w:sz w:val="16"/>
                <w:szCs w:val="16"/>
                <w:lang w:eastAsia="en-GB"/>
              </w:rPr>
              <w:t>Statistically similar to England</w:t>
            </w:r>
          </w:p>
        </w:tc>
        <w:tc>
          <w:tcPr>
            <w:tcW w:w="708" w:type="pct"/>
            <w:tcBorders>
              <w:top w:val="nil"/>
              <w:left w:val="nil"/>
              <w:bottom w:val="single" w:sz="4" w:space="0" w:color="auto"/>
              <w:right w:val="single" w:sz="4" w:space="0" w:color="auto"/>
            </w:tcBorders>
            <w:shd w:val="clear" w:color="auto" w:fill="auto"/>
            <w:vAlign w:val="center"/>
            <w:hideMark/>
          </w:tcPr>
          <w:p w14:paraId="639B67D4"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First data point, no trend available</w:t>
            </w:r>
          </w:p>
        </w:tc>
        <w:tc>
          <w:tcPr>
            <w:tcW w:w="836" w:type="pct"/>
            <w:tcBorders>
              <w:top w:val="nil"/>
              <w:left w:val="nil"/>
              <w:bottom w:val="single" w:sz="4" w:space="0" w:color="auto"/>
              <w:right w:val="single" w:sz="4" w:space="0" w:color="auto"/>
            </w:tcBorders>
            <w:shd w:val="clear" w:color="auto" w:fill="auto"/>
            <w:noWrap/>
            <w:vAlign w:val="center"/>
            <w:hideMark/>
          </w:tcPr>
          <w:p w14:paraId="5BEB1C49"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7</w:t>
            </w:r>
          </w:p>
        </w:tc>
      </w:tr>
      <w:tr w:rsidR="00AC62D3" w:rsidRPr="00AC62D3" w14:paraId="14E21374" w14:textId="77777777" w:rsidTr="00303A39">
        <w:trPr>
          <w:trHeight w:val="450"/>
        </w:trPr>
        <w:tc>
          <w:tcPr>
            <w:tcW w:w="944" w:type="pct"/>
            <w:tcBorders>
              <w:top w:val="nil"/>
              <w:left w:val="single" w:sz="4" w:space="0" w:color="auto"/>
              <w:bottom w:val="single" w:sz="4" w:space="0" w:color="auto"/>
              <w:right w:val="single" w:sz="4" w:space="0" w:color="auto"/>
            </w:tcBorders>
            <w:shd w:val="clear" w:color="auto" w:fill="auto"/>
            <w:vAlign w:val="center"/>
            <w:hideMark/>
          </w:tcPr>
          <w:p w14:paraId="20B4B9EE"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lastRenderedPageBreak/>
              <w:t>Average number of portions of fruit consumed daily (15 year olds)</w:t>
            </w:r>
          </w:p>
        </w:tc>
        <w:tc>
          <w:tcPr>
            <w:tcW w:w="374" w:type="pct"/>
            <w:tcBorders>
              <w:top w:val="nil"/>
              <w:left w:val="nil"/>
              <w:bottom w:val="single" w:sz="4" w:space="0" w:color="auto"/>
              <w:right w:val="single" w:sz="4" w:space="0" w:color="auto"/>
            </w:tcBorders>
            <w:shd w:val="clear" w:color="auto" w:fill="auto"/>
            <w:noWrap/>
            <w:vAlign w:val="center"/>
            <w:hideMark/>
          </w:tcPr>
          <w:p w14:paraId="504D96C2"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2014-15</w:t>
            </w:r>
          </w:p>
        </w:tc>
        <w:tc>
          <w:tcPr>
            <w:tcW w:w="546" w:type="pct"/>
            <w:tcBorders>
              <w:top w:val="nil"/>
              <w:left w:val="nil"/>
              <w:bottom w:val="single" w:sz="4" w:space="0" w:color="auto"/>
              <w:right w:val="single" w:sz="4" w:space="0" w:color="auto"/>
            </w:tcBorders>
            <w:shd w:val="clear" w:color="auto" w:fill="auto"/>
            <w:noWrap/>
            <w:vAlign w:val="center"/>
            <w:hideMark/>
          </w:tcPr>
          <w:p w14:paraId="4B9D6C43"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2.6</w:t>
            </w:r>
          </w:p>
        </w:tc>
        <w:tc>
          <w:tcPr>
            <w:tcW w:w="420" w:type="pct"/>
            <w:tcBorders>
              <w:top w:val="nil"/>
              <w:left w:val="nil"/>
              <w:bottom w:val="single" w:sz="4" w:space="0" w:color="auto"/>
              <w:right w:val="single" w:sz="4" w:space="0" w:color="auto"/>
            </w:tcBorders>
            <w:shd w:val="clear" w:color="auto" w:fill="auto"/>
            <w:noWrap/>
            <w:vAlign w:val="center"/>
            <w:hideMark/>
          </w:tcPr>
          <w:p w14:paraId="714F33BC"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2.4</w:t>
            </w:r>
          </w:p>
        </w:tc>
        <w:tc>
          <w:tcPr>
            <w:tcW w:w="1172" w:type="pct"/>
            <w:tcBorders>
              <w:top w:val="nil"/>
              <w:left w:val="nil"/>
              <w:bottom w:val="single" w:sz="4" w:space="0" w:color="auto"/>
              <w:right w:val="single" w:sz="4" w:space="0" w:color="auto"/>
            </w:tcBorders>
            <w:shd w:val="clear" w:color="000000" w:fill="C6EFCE"/>
            <w:vAlign w:val="center"/>
            <w:hideMark/>
          </w:tcPr>
          <w:p w14:paraId="068094A2" w14:textId="77777777" w:rsidR="00AC62D3" w:rsidRPr="00AC62D3" w:rsidRDefault="00AC62D3" w:rsidP="00AC62D3">
            <w:pPr>
              <w:spacing w:after="0" w:line="240" w:lineRule="auto"/>
              <w:jc w:val="center"/>
              <w:rPr>
                <w:rFonts w:ascii="Calibri" w:eastAsia="Times New Roman" w:hAnsi="Calibri" w:cs="Times New Roman"/>
                <w:color w:val="006100"/>
                <w:sz w:val="16"/>
                <w:szCs w:val="16"/>
                <w:lang w:eastAsia="en-GB"/>
              </w:rPr>
            </w:pPr>
            <w:r w:rsidRPr="00AC62D3">
              <w:rPr>
                <w:rFonts w:ascii="Calibri" w:eastAsia="Times New Roman" w:hAnsi="Calibri" w:cs="Times New Roman"/>
                <w:color w:val="006100"/>
                <w:sz w:val="16"/>
                <w:szCs w:val="16"/>
                <w:lang w:eastAsia="en-GB"/>
              </w:rPr>
              <w:t>Statistically significantly better than England</w:t>
            </w:r>
          </w:p>
        </w:tc>
        <w:tc>
          <w:tcPr>
            <w:tcW w:w="708" w:type="pct"/>
            <w:tcBorders>
              <w:top w:val="nil"/>
              <w:left w:val="nil"/>
              <w:bottom w:val="single" w:sz="4" w:space="0" w:color="auto"/>
              <w:right w:val="single" w:sz="4" w:space="0" w:color="auto"/>
            </w:tcBorders>
            <w:shd w:val="clear" w:color="auto" w:fill="auto"/>
            <w:vAlign w:val="center"/>
            <w:hideMark/>
          </w:tcPr>
          <w:p w14:paraId="0DD2BC88"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First data point, no trend available</w:t>
            </w:r>
          </w:p>
        </w:tc>
        <w:tc>
          <w:tcPr>
            <w:tcW w:w="836" w:type="pct"/>
            <w:tcBorders>
              <w:top w:val="nil"/>
              <w:left w:val="nil"/>
              <w:bottom w:val="single" w:sz="4" w:space="0" w:color="auto"/>
              <w:right w:val="single" w:sz="4" w:space="0" w:color="auto"/>
            </w:tcBorders>
            <w:shd w:val="clear" w:color="auto" w:fill="auto"/>
            <w:noWrap/>
            <w:vAlign w:val="center"/>
            <w:hideMark/>
          </w:tcPr>
          <w:p w14:paraId="6897714A"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1</w:t>
            </w:r>
          </w:p>
        </w:tc>
      </w:tr>
      <w:tr w:rsidR="00AC62D3" w:rsidRPr="00AC62D3" w14:paraId="73CCBF4A" w14:textId="77777777" w:rsidTr="00303A39">
        <w:trPr>
          <w:trHeight w:val="675"/>
        </w:trPr>
        <w:tc>
          <w:tcPr>
            <w:tcW w:w="944" w:type="pct"/>
            <w:tcBorders>
              <w:top w:val="nil"/>
              <w:left w:val="single" w:sz="4" w:space="0" w:color="auto"/>
              <w:bottom w:val="single" w:sz="4" w:space="0" w:color="auto"/>
              <w:right w:val="single" w:sz="4" w:space="0" w:color="auto"/>
            </w:tcBorders>
            <w:shd w:val="clear" w:color="auto" w:fill="auto"/>
            <w:vAlign w:val="center"/>
            <w:hideMark/>
          </w:tcPr>
          <w:p w14:paraId="40110E60"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Average number of portions of vegetables consumed daily (15 year olds)</w:t>
            </w:r>
          </w:p>
        </w:tc>
        <w:tc>
          <w:tcPr>
            <w:tcW w:w="374" w:type="pct"/>
            <w:tcBorders>
              <w:top w:val="nil"/>
              <w:left w:val="nil"/>
              <w:bottom w:val="single" w:sz="4" w:space="0" w:color="auto"/>
              <w:right w:val="single" w:sz="4" w:space="0" w:color="auto"/>
            </w:tcBorders>
            <w:shd w:val="clear" w:color="auto" w:fill="auto"/>
            <w:noWrap/>
            <w:vAlign w:val="center"/>
            <w:hideMark/>
          </w:tcPr>
          <w:p w14:paraId="69614C6B"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2014-15</w:t>
            </w:r>
          </w:p>
        </w:tc>
        <w:tc>
          <w:tcPr>
            <w:tcW w:w="546" w:type="pct"/>
            <w:tcBorders>
              <w:top w:val="nil"/>
              <w:left w:val="nil"/>
              <w:bottom w:val="single" w:sz="4" w:space="0" w:color="auto"/>
              <w:right w:val="single" w:sz="4" w:space="0" w:color="auto"/>
            </w:tcBorders>
            <w:shd w:val="clear" w:color="auto" w:fill="auto"/>
            <w:noWrap/>
            <w:vAlign w:val="center"/>
            <w:hideMark/>
          </w:tcPr>
          <w:p w14:paraId="54BD9304"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2.3</w:t>
            </w:r>
          </w:p>
        </w:tc>
        <w:tc>
          <w:tcPr>
            <w:tcW w:w="420" w:type="pct"/>
            <w:tcBorders>
              <w:top w:val="nil"/>
              <w:left w:val="nil"/>
              <w:bottom w:val="single" w:sz="4" w:space="0" w:color="auto"/>
              <w:right w:val="single" w:sz="4" w:space="0" w:color="auto"/>
            </w:tcBorders>
            <w:shd w:val="clear" w:color="auto" w:fill="auto"/>
            <w:noWrap/>
            <w:vAlign w:val="center"/>
            <w:hideMark/>
          </w:tcPr>
          <w:p w14:paraId="07BDDABF"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2.4</w:t>
            </w:r>
          </w:p>
        </w:tc>
        <w:tc>
          <w:tcPr>
            <w:tcW w:w="1172" w:type="pct"/>
            <w:tcBorders>
              <w:top w:val="nil"/>
              <w:left w:val="nil"/>
              <w:bottom w:val="single" w:sz="4" w:space="0" w:color="auto"/>
              <w:right w:val="single" w:sz="4" w:space="0" w:color="auto"/>
            </w:tcBorders>
            <w:shd w:val="clear" w:color="000000" w:fill="FFC7CE"/>
            <w:noWrap/>
            <w:vAlign w:val="center"/>
            <w:hideMark/>
          </w:tcPr>
          <w:p w14:paraId="197D8025" w14:textId="77777777" w:rsidR="00AC62D3" w:rsidRPr="00AC62D3" w:rsidRDefault="00AC62D3" w:rsidP="00AC62D3">
            <w:pPr>
              <w:spacing w:after="0" w:line="240" w:lineRule="auto"/>
              <w:jc w:val="center"/>
              <w:rPr>
                <w:rFonts w:ascii="Calibri" w:eastAsia="Times New Roman" w:hAnsi="Calibri" w:cs="Times New Roman"/>
                <w:color w:val="9C0006"/>
                <w:sz w:val="16"/>
                <w:szCs w:val="16"/>
                <w:lang w:eastAsia="en-GB"/>
              </w:rPr>
            </w:pPr>
            <w:r w:rsidRPr="00AC62D3">
              <w:rPr>
                <w:rFonts w:ascii="Calibri" w:eastAsia="Times New Roman" w:hAnsi="Calibri" w:cs="Times New Roman"/>
                <w:color w:val="9C0006"/>
                <w:sz w:val="16"/>
                <w:szCs w:val="16"/>
                <w:lang w:eastAsia="en-GB"/>
              </w:rPr>
              <w:t>Statistically significantly worse than England</w:t>
            </w:r>
          </w:p>
        </w:tc>
        <w:tc>
          <w:tcPr>
            <w:tcW w:w="708" w:type="pct"/>
            <w:tcBorders>
              <w:top w:val="nil"/>
              <w:left w:val="nil"/>
              <w:bottom w:val="single" w:sz="4" w:space="0" w:color="auto"/>
              <w:right w:val="single" w:sz="4" w:space="0" w:color="auto"/>
            </w:tcBorders>
            <w:shd w:val="clear" w:color="auto" w:fill="auto"/>
            <w:vAlign w:val="center"/>
            <w:hideMark/>
          </w:tcPr>
          <w:p w14:paraId="7EA9CC1A"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First data point, no trend available</w:t>
            </w:r>
          </w:p>
        </w:tc>
        <w:tc>
          <w:tcPr>
            <w:tcW w:w="836" w:type="pct"/>
            <w:tcBorders>
              <w:top w:val="nil"/>
              <w:left w:val="nil"/>
              <w:bottom w:val="single" w:sz="4" w:space="0" w:color="auto"/>
              <w:right w:val="single" w:sz="4" w:space="0" w:color="auto"/>
            </w:tcBorders>
            <w:shd w:val="clear" w:color="auto" w:fill="auto"/>
            <w:noWrap/>
            <w:vAlign w:val="center"/>
            <w:hideMark/>
          </w:tcPr>
          <w:p w14:paraId="5307F848" w14:textId="77777777" w:rsidR="00AC62D3" w:rsidRPr="00AC62D3" w:rsidRDefault="00AC62D3" w:rsidP="00AC62D3">
            <w:pPr>
              <w:spacing w:after="0" w:line="240" w:lineRule="auto"/>
              <w:jc w:val="center"/>
              <w:rPr>
                <w:rFonts w:ascii="Calibri" w:eastAsia="Times New Roman" w:hAnsi="Calibri" w:cs="Times New Roman"/>
                <w:color w:val="000000"/>
                <w:sz w:val="16"/>
                <w:szCs w:val="16"/>
                <w:lang w:eastAsia="en-GB"/>
              </w:rPr>
            </w:pPr>
            <w:r w:rsidRPr="00AC62D3">
              <w:rPr>
                <w:rFonts w:ascii="Calibri" w:eastAsia="Times New Roman" w:hAnsi="Calibri" w:cs="Times New Roman"/>
                <w:color w:val="000000"/>
                <w:sz w:val="16"/>
                <w:szCs w:val="16"/>
                <w:lang w:eastAsia="en-GB"/>
              </w:rPr>
              <w:t>8</w:t>
            </w:r>
          </w:p>
        </w:tc>
      </w:tr>
    </w:tbl>
    <w:p w14:paraId="7BEACDCF" w14:textId="77777777" w:rsidR="00303A39" w:rsidRPr="00836EC3" w:rsidRDefault="00303A39" w:rsidP="00303A39">
      <w:pPr>
        <w:rPr>
          <w:b/>
          <w:sz w:val="16"/>
          <w:szCs w:val="16"/>
        </w:rPr>
      </w:pPr>
      <w:r w:rsidRPr="00836EC3">
        <w:rPr>
          <w:b/>
          <w:sz w:val="16"/>
          <w:szCs w:val="16"/>
        </w:rPr>
        <w:t>Source: Public Health Outcomes Framework Physical Activity Profiles</w:t>
      </w:r>
    </w:p>
    <w:p w14:paraId="1ABA9E6E" w14:textId="77777777" w:rsidR="00AC62D3" w:rsidRPr="004E3F00" w:rsidRDefault="00AC62D3" w:rsidP="00AC62D3">
      <w:pPr>
        <w:rPr>
          <w:b/>
          <w:sz w:val="16"/>
          <w:szCs w:val="16"/>
        </w:rPr>
      </w:pPr>
      <w:r w:rsidRPr="004E3F00">
        <w:rPr>
          <w:b/>
          <w:sz w:val="16"/>
          <w:szCs w:val="16"/>
        </w:rPr>
        <w:t>Key: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3826"/>
        <w:gridCol w:w="658"/>
      </w:tblGrid>
      <w:tr w:rsidR="00AC62D3" w:rsidRPr="00D21DEF" w14:paraId="6A73645E" w14:textId="77777777" w:rsidTr="00CD442A">
        <w:trPr>
          <w:trHeight w:val="225"/>
        </w:trPr>
        <w:tc>
          <w:tcPr>
            <w:tcW w:w="2513" w:type="pct"/>
            <w:shd w:val="clear" w:color="000000" w:fill="D9E1F2"/>
            <w:noWrap/>
            <w:vAlign w:val="center"/>
            <w:hideMark/>
          </w:tcPr>
          <w:p w14:paraId="045CA83F" w14:textId="77777777" w:rsidR="00AC62D3" w:rsidRPr="00D21DEF" w:rsidRDefault="00AC62D3" w:rsidP="008C3E46">
            <w:pPr>
              <w:spacing w:after="0" w:line="240" w:lineRule="auto"/>
              <w:jc w:val="center"/>
              <w:rPr>
                <w:rFonts w:ascii="Calibri" w:eastAsia="Times New Roman" w:hAnsi="Calibri" w:cs="Times New Roman"/>
                <w:b/>
                <w:bCs/>
                <w:color w:val="000000"/>
                <w:sz w:val="16"/>
                <w:szCs w:val="16"/>
                <w:lang w:eastAsia="en-GB"/>
              </w:rPr>
            </w:pPr>
            <w:r w:rsidRPr="00D21DEF">
              <w:rPr>
                <w:rFonts w:ascii="Calibri" w:eastAsia="Times New Roman" w:hAnsi="Calibri" w:cs="Times New Roman"/>
                <w:b/>
                <w:bCs/>
                <w:color w:val="000000"/>
                <w:sz w:val="16"/>
                <w:szCs w:val="16"/>
                <w:lang w:eastAsia="en-GB"/>
              </w:rPr>
              <w:t>Statistical significance</w:t>
            </w:r>
          </w:p>
        </w:tc>
        <w:tc>
          <w:tcPr>
            <w:tcW w:w="2487" w:type="pct"/>
            <w:gridSpan w:val="2"/>
            <w:shd w:val="clear" w:color="000000" w:fill="D9E1F2"/>
            <w:noWrap/>
            <w:vAlign w:val="center"/>
            <w:hideMark/>
          </w:tcPr>
          <w:p w14:paraId="71AF3AE5" w14:textId="77777777" w:rsidR="00AC62D3" w:rsidRPr="00D21DEF" w:rsidRDefault="00AC62D3" w:rsidP="008C3E46">
            <w:pPr>
              <w:spacing w:after="0" w:line="240" w:lineRule="auto"/>
              <w:jc w:val="center"/>
              <w:rPr>
                <w:rFonts w:ascii="Calibri" w:eastAsia="Times New Roman" w:hAnsi="Calibri" w:cs="Times New Roman"/>
                <w:b/>
                <w:bCs/>
                <w:color w:val="000000"/>
                <w:sz w:val="16"/>
                <w:szCs w:val="16"/>
                <w:lang w:eastAsia="en-GB"/>
              </w:rPr>
            </w:pPr>
            <w:r w:rsidRPr="00D21DEF">
              <w:rPr>
                <w:rFonts w:ascii="Calibri" w:eastAsia="Times New Roman" w:hAnsi="Calibri" w:cs="Times New Roman"/>
                <w:b/>
                <w:bCs/>
                <w:color w:val="000000"/>
                <w:sz w:val="16"/>
                <w:szCs w:val="16"/>
                <w:lang w:eastAsia="en-GB"/>
              </w:rPr>
              <w:t>Trend</w:t>
            </w:r>
          </w:p>
        </w:tc>
      </w:tr>
      <w:tr w:rsidR="00AC62D3" w:rsidRPr="00D21DEF" w14:paraId="62D106F3" w14:textId="77777777" w:rsidTr="00CD442A">
        <w:trPr>
          <w:trHeight w:val="225"/>
        </w:trPr>
        <w:tc>
          <w:tcPr>
            <w:tcW w:w="2513" w:type="pct"/>
            <w:shd w:val="clear" w:color="000000" w:fill="C6EFCE"/>
            <w:noWrap/>
            <w:vAlign w:val="center"/>
            <w:hideMark/>
          </w:tcPr>
          <w:p w14:paraId="67DE49AE" w14:textId="77777777" w:rsidR="00AC62D3" w:rsidRPr="00D21DEF" w:rsidRDefault="00AC62D3" w:rsidP="008C3E46">
            <w:pPr>
              <w:spacing w:after="0" w:line="240" w:lineRule="auto"/>
              <w:jc w:val="center"/>
              <w:rPr>
                <w:rFonts w:ascii="Calibri" w:eastAsia="Times New Roman" w:hAnsi="Calibri" w:cs="Times New Roman"/>
                <w:color w:val="006100"/>
                <w:sz w:val="16"/>
                <w:szCs w:val="16"/>
                <w:lang w:eastAsia="en-GB"/>
              </w:rPr>
            </w:pPr>
            <w:r w:rsidRPr="00D21DEF">
              <w:rPr>
                <w:rFonts w:ascii="Calibri" w:eastAsia="Times New Roman" w:hAnsi="Calibri" w:cs="Times New Roman"/>
                <w:color w:val="006100"/>
                <w:sz w:val="16"/>
                <w:szCs w:val="16"/>
                <w:lang w:eastAsia="en-GB"/>
              </w:rPr>
              <w:t>Statistically significantly better than England</w:t>
            </w:r>
          </w:p>
        </w:tc>
        <w:tc>
          <w:tcPr>
            <w:tcW w:w="2122" w:type="pct"/>
            <w:shd w:val="clear" w:color="auto" w:fill="auto"/>
            <w:noWrap/>
            <w:vAlign w:val="center"/>
            <w:hideMark/>
          </w:tcPr>
          <w:p w14:paraId="55BD88C1" w14:textId="77777777" w:rsidR="00AC62D3" w:rsidRPr="00D21DEF" w:rsidRDefault="00AC62D3" w:rsidP="008C3E46">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Increasing - getting better</w:t>
            </w:r>
          </w:p>
        </w:tc>
        <w:tc>
          <w:tcPr>
            <w:tcW w:w="365" w:type="pct"/>
            <w:shd w:val="clear" w:color="auto" w:fill="auto"/>
            <w:noWrap/>
            <w:vAlign w:val="center"/>
            <w:hideMark/>
          </w:tcPr>
          <w:p w14:paraId="63342735" w14:textId="77777777" w:rsidR="00AC62D3" w:rsidRPr="00D21DEF" w:rsidRDefault="00AC62D3" w:rsidP="008C3E46">
            <w:pPr>
              <w:spacing w:after="0" w:line="240" w:lineRule="auto"/>
              <w:jc w:val="center"/>
              <w:rPr>
                <w:rFonts w:ascii="Wingdings 3" w:eastAsia="Times New Roman" w:hAnsi="Wingdings 3" w:cs="Times New Roman"/>
                <w:color w:val="A9D08E"/>
                <w:sz w:val="16"/>
                <w:szCs w:val="16"/>
                <w:lang w:eastAsia="en-GB"/>
              </w:rPr>
            </w:pPr>
            <w:r w:rsidRPr="00D21DEF">
              <w:rPr>
                <w:rFonts w:ascii="Wingdings 3" w:eastAsia="Times New Roman" w:hAnsi="Wingdings 3" w:cs="Times New Roman"/>
                <w:color w:val="A9D08E"/>
                <w:sz w:val="16"/>
                <w:szCs w:val="16"/>
                <w:lang w:eastAsia="en-GB"/>
              </w:rPr>
              <w:t></w:t>
            </w:r>
          </w:p>
        </w:tc>
      </w:tr>
      <w:tr w:rsidR="00AC62D3" w:rsidRPr="00D21DEF" w14:paraId="424E2A51" w14:textId="77777777" w:rsidTr="00CD442A">
        <w:trPr>
          <w:trHeight w:val="225"/>
        </w:trPr>
        <w:tc>
          <w:tcPr>
            <w:tcW w:w="2513" w:type="pct"/>
            <w:shd w:val="clear" w:color="000000" w:fill="FFEB9C"/>
            <w:noWrap/>
            <w:vAlign w:val="center"/>
            <w:hideMark/>
          </w:tcPr>
          <w:p w14:paraId="08048B4C" w14:textId="77777777" w:rsidR="00AC62D3" w:rsidRPr="00D21DEF" w:rsidRDefault="00AC62D3" w:rsidP="008C3E46">
            <w:pPr>
              <w:spacing w:after="0" w:line="240" w:lineRule="auto"/>
              <w:jc w:val="center"/>
              <w:rPr>
                <w:rFonts w:ascii="Calibri" w:eastAsia="Times New Roman" w:hAnsi="Calibri" w:cs="Times New Roman"/>
                <w:color w:val="9C6500"/>
                <w:sz w:val="16"/>
                <w:szCs w:val="16"/>
                <w:lang w:eastAsia="en-GB"/>
              </w:rPr>
            </w:pPr>
            <w:r w:rsidRPr="00D21DEF">
              <w:rPr>
                <w:rFonts w:ascii="Calibri" w:eastAsia="Times New Roman" w:hAnsi="Calibri" w:cs="Times New Roman"/>
                <w:color w:val="9C6500"/>
                <w:sz w:val="16"/>
                <w:szCs w:val="16"/>
                <w:lang w:eastAsia="en-GB"/>
              </w:rPr>
              <w:t>Statistically similar to England</w:t>
            </w:r>
          </w:p>
        </w:tc>
        <w:tc>
          <w:tcPr>
            <w:tcW w:w="2122" w:type="pct"/>
            <w:shd w:val="clear" w:color="auto" w:fill="auto"/>
            <w:noWrap/>
            <w:vAlign w:val="center"/>
            <w:hideMark/>
          </w:tcPr>
          <w:p w14:paraId="31608F1E" w14:textId="77777777" w:rsidR="00AC62D3" w:rsidRPr="00D21DEF" w:rsidRDefault="00AC62D3" w:rsidP="008C3E46">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Decreasing - getting better</w:t>
            </w:r>
          </w:p>
        </w:tc>
        <w:tc>
          <w:tcPr>
            <w:tcW w:w="365" w:type="pct"/>
            <w:shd w:val="clear" w:color="auto" w:fill="auto"/>
            <w:noWrap/>
            <w:vAlign w:val="center"/>
            <w:hideMark/>
          </w:tcPr>
          <w:p w14:paraId="605F47B1" w14:textId="77777777" w:rsidR="00AC62D3" w:rsidRPr="00D21DEF" w:rsidRDefault="00AC62D3" w:rsidP="008C3E46">
            <w:pPr>
              <w:spacing w:after="0" w:line="240" w:lineRule="auto"/>
              <w:jc w:val="center"/>
              <w:rPr>
                <w:rFonts w:ascii="Wingdings 3" w:eastAsia="Times New Roman" w:hAnsi="Wingdings 3" w:cs="Times New Roman"/>
                <w:color w:val="A9D08E"/>
                <w:sz w:val="16"/>
                <w:szCs w:val="16"/>
                <w:lang w:eastAsia="en-GB"/>
              </w:rPr>
            </w:pPr>
            <w:r w:rsidRPr="00D21DEF">
              <w:rPr>
                <w:rFonts w:ascii="Wingdings 3" w:eastAsia="Times New Roman" w:hAnsi="Wingdings 3" w:cs="Times New Roman"/>
                <w:color w:val="A9D08E"/>
                <w:sz w:val="16"/>
                <w:szCs w:val="16"/>
                <w:lang w:eastAsia="en-GB"/>
              </w:rPr>
              <w:t></w:t>
            </w:r>
          </w:p>
        </w:tc>
      </w:tr>
      <w:tr w:rsidR="00AC62D3" w:rsidRPr="00D21DEF" w14:paraId="4317C208" w14:textId="77777777" w:rsidTr="00CD442A">
        <w:trPr>
          <w:trHeight w:val="225"/>
        </w:trPr>
        <w:tc>
          <w:tcPr>
            <w:tcW w:w="2513" w:type="pct"/>
            <w:shd w:val="clear" w:color="000000" w:fill="FFC7CE"/>
            <w:noWrap/>
            <w:vAlign w:val="center"/>
            <w:hideMark/>
          </w:tcPr>
          <w:p w14:paraId="4BBA372C" w14:textId="77777777" w:rsidR="00AC62D3" w:rsidRPr="00D21DEF" w:rsidRDefault="00AC62D3" w:rsidP="008C3E46">
            <w:pPr>
              <w:spacing w:after="0" w:line="240" w:lineRule="auto"/>
              <w:jc w:val="center"/>
              <w:rPr>
                <w:rFonts w:ascii="Calibri" w:eastAsia="Times New Roman" w:hAnsi="Calibri" w:cs="Times New Roman"/>
                <w:color w:val="9C0006"/>
                <w:sz w:val="16"/>
                <w:szCs w:val="16"/>
                <w:lang w:eastAsia="en-GB"/>
              </w:rPr>
            </w:pPr>
            <w:r w:rsidRPr="00D21DEF">
              <w:rPr>
                <w:rFonts w:ascii="Calibri" w:eastAsia="Times New Roman" w:hAnsi="Calibri" w:cs="Times New Roman"/>
                <w:color w:val="9C0006"/>
                <w:sz w:val="16"/>
                <w:szCs w:val="16"/>
                <w:lang w:eastAsia="en-GB"/>
              </w:rPr>
              <w:t>Statistically significantly worse than England</w:t>
            </w:r>
          </w:p>
        </w:tc>
        <w:tc>
          <w:tcPr>
            <w:tcW w:w="2122" w:type="pct"/>
            <w:shd w:val="clear" w:color="auto" w:fill="auto"/>
            <w:noWrap/>
            <w:vAlign w:val="center"/>
            <w:hideMark/>
          </w:tcPr>
          <w:p w14:paraId="41E37358" w14:textId="77777777" w:rsidR="00AC62D3" w:rsidRPr="00D21DEF" w:rsidRDefault="00AC62D3" w:rsidP="008C3E46">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Increasing - getting worse</w:t>
            </w:r>
          </w:p>
        </w:tc>
        <w:tc>
          <w:tcPr>
            <w:tcW w:w="365" w:type="pct"/>
            <w:shd w:val="clear" w:color="auto" w:fill="auto"/>
            <w:noWrap/>
            <w:vAlign w:val="center"/>
            <w:hideMark/>
          </w:tcPr>
          <w:p w14:paraId="4DCCC113" w14:textId="77777777" w:rsidR="00AC62D3" w:rsidRPr="00D21DEF" w:rsidRDefault="00AC62D3" w:rsidP="008C3E46">
            <w:pPr>
              <w:spacing w:after="0" w:line="240" w:lineRule="auto"/>
              <w:jc w:val="center"/>
              <w:rPr>
                <w:rFonts w:ascii="Wingdings 3" w:eastAsia="Times New Roman" w:hAnsi="Wingdings 3" w:cs="Times New Roman"/>
                <w:color w:val="C00000"/>
                <w:sz w:val="16"/>
                <w:szCs w:val="16"/>
                <w:lang w:eastAsia="en-GB"/>
              </w:rPr>
            </w:pPr>
            <w:r w:rsidRPr="00D21DEF">
              <w:rPr>
                <w:rFonts w:ascii="Wingdings 3" w:eastAsia="Times New Roman" w:hAnsi="Wingdings 3" w:cs="Times New Roman"/>
                <w:color w:val="C00000"/>
                <w:sz w:val="16"/>
                <w:szCs w:val="16"/>
                <w:lang w:eastAsia="en-GB"/>
              </w:rPr>
              <w:t></w:t>
            </w:r>
          </w:p>
        </w:tc>
      </w:tr>
      <w:tr w:rsidR="00AC62D3" w:rsidRPr="00D21DEF" w14:paraId="652071E7" w14:textId="77777777" w:rsidTr="00CD442A">
        <w:trPr>
          <w:trHeight w:val="225"/>
        </w:trPr>
        <w:tc>
          <w:tcPr>
            <w:tcW w:w="2513" w:type="pct"/>
            <w:shd w:val="clear" w:color="auto" w:fill="auto"/>
            <w:noWrap/>
            <w:vAlign w:val="center"/>
            <w:hideMark/>
          </w:tcPr>
          <w:p w14:paraId="017B755E" w14:textId="77777777" w:rsidR="00AC62D3" w:rsidRPr="00D21DEF" w:rsidRDefault="00AC62D3" w:rsidP="008C3E46">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No comparison available</w:t>
            </w:r>
          </w:p>
        </w:tc>
        <w:tc>
          <w:tcPr>
            <w:tcW w:w="2122" w:type="pct"/>
            <w:shd w:val="clear" w:color="auto" w:fill="auto"/>
            <w:noWrap/>
            <w:vAlign w:val="center"/>
            <w:hideMark/>
          </w:tcPr>
          <w:p w14:paraId="78523D0F" w14:textId="77777777" w:rsidR="00AC62D3" w:rsidRPr="00D21DEF" w:rsidRDefault="00AC62D3" w:rsidP="008C3E46">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Decreasing - getting worse</w:t>
            </w:r>
          </w:p>
        </w:tc>
        <w:tc>
          <w:tcPr>
            <w:tcW w:w="365" w:type="pct"/>
            <w:shd w:val="clear" w:color="auto" w:fill="auto"/>
            <w:noWrap/>
            <w:vAlign w:val="center"/>
            <w:hideMark/>
          </w:tcPr>
          <w:p w14:paraId="05FD6536" w14:textId="77777777" w:rsidR="00AC62D3" w:rsidRPr="00D21DEF" w:rsidRDefault="00AC62D3" w:rsidP="008C3E46">
            <w:pPr>
              <w:spacing w:after="0" w:line="240" w:lineRule="auto"/>
              <w:jc w:val="center"/>
              <w:rPr>
                <w:rFonts w:ascii="Wingdings 3" w:eastAsia="Times New Roman" w:hAnsi="Wingdings 3" w:cs="Times New Roman"/>
                <w:color w:val="C00000"/>
                <w:sz w:val="16"/>
                <w:szCs w:val="16"/>
                <w:lang w:eastAsia="en-GB"/>
              </w:rPr>
            </w:pPr>
            <w:r w:rsidRPr="00D21DEF">
              <w:rPr>
                <w:rFonts w:ascii="Wingdings 3" w:eastAsia="Times New Roman" w:hAnsi="Wingdings 3" w:cs="Times New Roman"/>
                <w:color w:val="C00000"/>
                <w:sz w:val="16"/>
                <w:szCs w:val="16"/>
                <w:lang w:eastAsia="en-GB"/>
              </w:rPr>
              <w:t></w:t>
            </w:r>
          </w:p>
        </w:tc>
      </w:tr>
    </w:tbl>
    <w:p w14:paraId="173C4F60" w14:textId="77777777" w:rsidR="001B54F8" w:rsidRDefault="001B54F8" w:rsidP="00484407">
      <w:pPr>
        <w:rPr>
          <w:sz w:val="24"/>
          <w:szCs w:val="24"/>
        </w:rPr>
      </w:pPr>
    </w:p>
    <w:p w14:paraId="30737297" w14:textId="6C9FE80D" w:rsidR="00484407" w:rsidRPr="00600C93" w:rsidRDefault="00484407" w:rsidP="00484407">
      <w:r>
        <w:t xml:space="preserve">It is of </w:t>
      </w:r>
      <w:r w:rsidRPr="00D41258">
        <w:t xml:space="preserve">note is that </w:t>
      </w:r>
      <w:r>
        <w:t>while rates of childhood</w:t>
      </w:r>
      <w:r w:rsidR="00BA6131">
        <w:t xml:space="preserve"> overweight/</w:t>
      </w:r>
      <w:r>
        <w:t xml:space="preserve">obesity in Peterborough are similar to the national average, </w:t>
      </w:r>
      <w:r w:rsidRPr="00D41258">
        <w:t>most recent data show increases in Peterborough in the percentage of 4/5 year olds</w:t>
      </w:r>
      <w:r w:rsidR="00BA6131">
        <w:t xml:space="preserve"> and </w:t>
      </w:r>
      <w:r w:rsidRPr="00D41258">
        <w:t>10/11 year olds</w:t>
      </w:r>
      <w:r>
        <w:t xml:space="preserve">. For </w:t>
      </w:r>
      <w:r w:rsidRPr="00D41258">
        <w:t>adults</w:t>
      </w:r>
      <w:r>
        <w:t xml:space="preserve">, </w:t>
      </w:r>
      <w:r w:rsidRPr="00D41258">
        <w:t xml:space="preserve">the percentage with excess weight </w:t>
      </w:r>
      <w:r>
        <w:t xml:space="preserve">(include adults classified as obese) </w:t>
      </w:r>
      <w:r w:rsidRPr="00D41258">
        <w:t>is statistically significantly worse than Eng</w:t>
      </w:r>
      <w:r>
        <w:t>land at 70.8% compared to 64.8%</w:t>
      </w:r>
      <w:r w:rsidRPr="00D41258">
        <w:t xml:space="preserve">, which is the 3rd highest of </w:t>
      </w:r>
      <w:r w:rsidRPr="00600C93">
        <w:t>16 local authorities within Peterborough's CIPFA comparator group.</w:t>
      </w:r>
    </w:p>
    <w:p w14:paraId="57FFCC7E" w14:textId="77777777" w:rsidR="00484407" w:rsidRDefault="00484407" w:rsidP="00484407">
      <w:r w:rsidRPr="00600C93">
        <w:t xml:space="preserve">Body mass index is a significant risk factor for a number of long term conditions – both those which lead to mortality such as diabetes, heart disease and cancer, and those which cause long term pain and disability such as musculoskeletal conditions. </w:t>
      </w:r>
    </w:p>
    <w:p w14:paraId="41362864" w14:textId="1777D233" w:rsidR="00D4221A" w:rsidRPr="00D4221A" w:rsidRDefault="002B2B54" w:rsidP="00B80055">
      <w:r>
        <w:t xml:space="preserve">In Peterborough, a statistically significantly low percentage of adults consume the recommended ‘5 portions of fruit and vegetables’ on an average day in comparison to England (48.0% compared to 52.3%). </w:t>
      </w:r>
    </w:p>
    <w:p w14:paraId="2536DDF5" w14:textId="7A9C26AA" w:rsidR="00940406" w:rsidRDefault="00A679EE" w:rsidP="00303A39">
      <w:pPr>
        <w:pStyle w:val="Heading2"/>
        <w:numPr>
          <w:ilvl w:val="0"/>
          <w:numId w:val="24"/>
        </w:numPr>
      </w:pPr>
      <w:bookmarkStart w:id="14" w:name="_Toc491418968"/>
      <w:r>
        <w:t>Levels of Illness and Health and Social Care Services</w:t>
      </w:r>
      <w:bookmarkEnd w:id="14"/>
    </w:p>
    <w:p w14:paraId="44EDB7C0" w14:textId="77777777" w:rsidR="008D34ED" w:rsidRDefault="008D34ED" w:rsidP="008D34ED"/>
    <w:p w14:paraId="15F75FCC" w14:textId="69E7B0EB" w:rsidR="00D4221A" w:rsidRPr="001B54F8" w:rsidRDefault="00D4221A" w:rsidP="001B54F8">
      <w:pPr>
        <w:pStyle w:val="Heading3"/>
      </w:pPr>
      <w:bookmarkStart w:id="15" w:name="_Toc491418969"/>
      <w:r>
        <w:t xml:space="preserve">7.1 </w:t>
      </w:r>
      <w:r w:rsidRPr="00E92AF0">
        <w:t>Long Term Condition</w:t>
      </w:r>
      <w:r>
        <w:t>s Prevalence</w:t>
      </w:r>
      <w:bookmarkEnd w:id="15"/>
      <w:r>
        <w:t xml:space="preserve"> </w:t>
      </w:r>
    </w:p>
    <w:p w14:paraId="6AC79F01" w14:textId="77777777" w:rsidR="001B54F8" w:rsidRDefault="001B54F8" w:rsidP="00D4221A">
      <w:pPr>
        <w:rPr>
          <w:b/>
        </w:rPr>
      </w:pPr>
    </w:p>
    <w:p w14:paraId="4E22CD02" w14:textId="77777777" w:rsidR="00D4221A" w:rsidRPr="00E92AF0" w:rsidRDefault="00D4221A" w:rsidP="00D4221A">
      <w:pPr>
        <w:rPr>
          <w:b/>
        </w:rPr>
      </w:pPr>
      <w:r>
        <w:rPr>
          <w:b/>
        </w:rPr>
        <w:t>Figure 47</w:t>
      </w:r>
      <w:r w:rsidRPr="00E92AF0">
        <w:rPr>
          <w:b/>
        </w:rPr>
        <w:t>: Disease &amp; Risk Factor Prevalence – Long Term Conditions, Peterborough</w:t>
      </w:r>
    </w:p>
    <w:p w14:paraId="281FA38A" w14:textId="77777777" w:rsidR="00D4221A" w:rsidRPr="00E92AF0" w:rsidRDefault="00D4221A" w:rsidP="00D4221A">
      <w:r w:rsidRPr="00E92AF0">
        <w:rPr>
          <w:noProof/>
          <w:lang w:eastAsia="en-GB"/>
        </w:rPr>
        <w:drawing>
          <wp:inline distT="0" distB="0" distL="0" distR="0" wp14:anchorId="7BE9B012" wp14:editId="0C1B87FB">
            <wp:extent cx="5731510" cy="2085975"/>
            <wp:effectExtent l="0" t="0" r="254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085975"/>
                    </a:xfrm>
                    <a:prstGeom prst="rect">
                      <a:avLst/>
                    </a:prstGeom>
                    <a:ln>
                      <a:noFill/>
                    </a:ln>
                  </pic:spPr>
                </pic:pic>
              </a:graphicData>
            </a:graphic>
          </wp:inline>
        </w:drawing>
      </w:r>
    </w:p>
    <w:p w14:paraId="60D1A87E" w14:textId="77777777" w:rsidR="00D4221A" w:rsidRPr="00E92AF0" w:rsidRDefault="00D4221A" w:rsidP="00D4221A">
      <w:pPr>
        <w:rPr>
          <w:b/>
          <w:sz w:val="16"/>
          <w:szCs w:val="16"/>
        </w:rPr>
      </w:pPr>
      <w:r w:rsidRPr="00E92AF0">
        <w:rPr>
          <w:b/>
          <w:sz w:val="16"/>
          <w:szCs w:val="16"/>
        </w:rPr>
        <w:t>Source: Public Health England ‘Fingertips’</w:t>
      </w:r>
    </w:p>
    <w:p w14:paraId="6639CEED" w14:textId="77777777" w:rsidR="00D4221A" w:rsidRPr="00E92AF0" w:rsidRDefault="00D4221A" w:rsidP="00D4221A">
      <w:pPr>
        <w:rPr>
          <w:b/>
          <w:sz w:val="16"/>
          <w:szCs w:val="16"/>
        </w:rPr>
      </w:pPr>
      <w:r w:rsidRPr="00E92AF0">
        <w:rPr>
          <w:b/>
          <w:sz w:val="16"/>
          <w:szCs w:val="16"/>
        </w:rPr>
        <w:lastRenderedPageBreak/>
        <w:t>Compared with benchmark:</w:t>
      </w:r>
    </w:p>
    <w:p w14:paraId="52C43C2E" w14:textId="77777777" w:rsidR="00D4221A" w:rsidRPr="00E92AF0" w:rsidRDefault="00D4221A" w:rsidP="00D4221A">
      <w:r w:rsidRPr="00E92AF0">
        <w:t xml:space="preserve"> </w:t>
      </w:r>
      <w:r w:rsidRPr="00E92AF0">
        <w:rPr>
          <w:noProof/>
          <w:lang w:eastAsia="en-GB"/>
        </w:rPr>
        <w:drawing>
          <wp:inline distT="0" distB="0" distL="0" distR="0" wp14:anchorId="65A2E58B" wp14:editId="354CFE95">
            <wp:extent cx="3181350" cy="3238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81350" cy="323850"/>
                    </a:xfrm>
                    <a:prstGeom prst="rect">
                      <a:avLst/>
                    </a:prstGeom>
                  </pic:spPr>
                </pic:pic>
              </a:graphicData>
            </a:graphic>
          </wp:inline>
        </w:drawing>
      </w:r>
    </w:p>
    <w:p w14:paraId="4D4581A2" w14:textId="77777777" w:rsidR="00D4221A" w:rsidRPr="002877D5" w:rsidRDefault="00D4221A" w:rsidP="00D4221A">
      <w:r w:rsidRPr="00E92AF0">
        <w:t xml:space="preserve">Peterborough has relatively low prevalence of a number of long term conditions, which is likely to be </w:t>
      </w:r>
      <w:r w:rsidRPr="002877D5">
        <w:t>attributable to the relatively young population of the area</w:t>
      </w:r>
      <w:r>
        <w:t>, as prevalence figures are not adjusted for the age structure of the population</w:t>
      </w:r>
      <w:r w:rsidRPr="002877D5">
        <w:t xml:space="preserve"> Prevalence in Peterborough is below that of England for all conditions contained within the above analysis, but will likely increase with the predicted ageing of Peterborough’s population over coming years. </w:t>
      </w:r>
    </w:p>
    <w:p w14:paraId="7E8B0448" w14:textId="1688405C" w:rsidR="00D4221A" w:rsidRPr="002877D5" w:rsidRDefault="00D4221A" w:rsidP="00D4221A">
      <w:pPr>
        <w:pStyle w:val="Heading3"/>
      </w:pPr>
      <w:bookmarkStart w:id="16" w:name="_Toc491418970"/>
      <w:r>
        <w:t xml:space="preserve">7.2 </w:t>
      </w:r>
      <w:r w:rsidRPr="002877D5">
        <w:t>Mental Health &amp; Disability</w:t>
      </w:r>
      <w:bookmarkEnd w:id="16"/>
    </w:p>
    <w:p w14:paraId="36303598" w14:textId="77777777" w:rsidR="00D4221A" w:rsidRPr="002877D5" w:rsidRDefault="00D4221A" w:rsidP="00D4221A"/>
    <w:p w14:paraId="7284D05F" w14:textId="77777777" w:rsidR="00D4221A" w:rsidRPr="002877D5" w:rsidRDefault="00D4221A" w:rsidP="00D4221A">
      <w:pPr>
        <w:rPr>
          <w:b/>
        </w:rPr>
      </w:pPr>
      <w:r>
        <w:rPr>
          <w:b/>
        </w:rPr>
        <w:t>Figure 48</w:t>
      </w:r>
      <w:r w:rsidRPr="002877D5">
        <w:rPr>
          <w:b/>
        </w:rPr>
        <w:t>: Depression &amp; Anxiety Prevalence (GP Patient Survey), 18+, %, Peterborough Trend 2013/14 – 2015/16</w:t>
      </w:r>
    </w:p>
    <w:p w14:paraId="6C3AC9A4" w14:textId="77777777" w:rsidR="00D4221A" w:rsidRPr="002877D5" w:rsidRDefault="00D4221A" w:rsidP="00D4221A">
      <w:r w:rsidRPr="002877D5">
        <w:rPr>
          <w:noProof/>
          <w:lang w:eastAsia="en-GB"/>
        </w:rPr>
        <w:drawing>
          <wp:inline distT="0" distB="0" distL="0" distR="0" wp14:anchorId="65CF61FC" wp14:editId="5FEEE1CD">
            <wp:extent cx="5731510" cy="1651000"/>
            <wp:effectExtent l="0" t="0" r="254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1651000"/>
                    </a:xfrm>
                    <a:prstGeom prst="rect">
                      <a:avLst/>
                    </a:prstGeom>
                  </pic:spPr>
                </pic:pic>
              </a:graphicData>
            </a:graphic>
          </wp:inline>
        </w:drawing>
      </w:r>
    </w:p>
    <w:p w14:paraId="26567F9B" w14:textId="77777777" w:rsidR="00D4221A" w:rsidRPr="002877D5" w:rsidRDefault="00D4221A" w:rsidP="00D4221A">
      <w:pPr>
        <w:rPr>
          <w:b/>
          <w:sz w:val="16"/>
          <w:szCs w:val="16"/>
        </w:rPr>
      </w:pPr>
      <w:r w:rsidRPr="002877D5">
        <w:rPr>
          <w:b/>
          <w:sz w:val="16"/>
          <w:szCs w:val="16"/>
        </w:rPr>
        <w:t>Source: Public Health England ‘Fingertips’</w:t>
      </w:r>
    </w:p>
    <w:p w14:paraId="5F6A2DDB" w14:textId="77777777" w:rsidR="00D4221A" w:rsidRDefault="00D4221A" w:rsidP="00D4221A">
      <w:r>
        <w:t>According to data from the GP patient survey, the p</w:t>
      </w:r>
      <w:r w:rsidRPr="002877D5">
        <w:t>revalence of depression and anxiety in Peterborough is 14.3% for 2015/16, above that of England (12.7%) and rise more quickly than observed nationally</w:t>
      </w:r>
      <w:r>
        <w:t>.</w:t>
      </w:r>
    </w:p>
    <w:p w14:paraId="076E0E84" w14:textId="77777777" w:rsidR="00D4221A" w:rsidRPr="002877D5" w:rsidRDefault="00D4221A" w:rsidP="00D4221A"/>
    <w:p w14:paraId="242F9D45" w14:textId="77777777" w:rsidR="00D4221A" w:rsidRPr="00DA2972" w:rsidRDefault="00D4221A" w:rsidP="00D4221A">
      <w:pPr>
        <w:rPr>
          <w:b/>
        </w:rPr>
      </w:pPr>
      <w:r>
        <w:rPr>
          <w:b/>
        </w:rPr>
        <w:t>Figure 49</w:t>
      </w:r>
      <w:r w:rsidRPr="00DA2972">
        <w:rPr>
          <w:b/>
        </w:rPr>
        <w:t>: Recorded Prevalence of Dementia, All Ages, %, Peterborough Trend 2009/10 – 2014/15</w:t>
      </w:r>
    </w:p>
    <w:p w14:paraId="51B12633" w14:textId="77777777" w:rsidR="00D4221A" w:rsidRPr="00DA2972" w:rsidRDefault="00D4221A" w:rsidP="00D4221A">
      <w:r w:rsidRPr="00DA2972">
        <w:rPr>
          <w:noProof/>
          <w:lang w:eastAsia="en-GB"/>
        </w:rPr>
        <w:drawing>
          <wp:inline distT="0" distB="0" distL="0" distR="0" wp14:anchorId="6A596CD5" wp14:editId="03B10EC9">
            <wp:extent cx="5731510" cy="166370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1663700"/>
                    </a:xfrm>
                    <a:prstGeom prst="rect">
                      <a:avLst/>
                    </a:prstGeom>
                  </pic:spPr>
                </pic:pic>
              </a:graphicData>
            </a:graphic>
          </wp:inline>
        </w:drawing>
      </w:r>
    </w:p>
    <w:p w14:paraId="14134CF8" w14:textId="77777777" w:rsidR="00D4221A" w:rsidRPr="00DA2972" w:rsidRDefault="00D4221A" w:rsidP="00D4221A">
      <w:pPr>
        <w:rPr>
          <w:b/>
          <w:sz w:val="16"/>
          <w:szCs w:val="16"/>
        </w:rPr>
      </w:pPr>
      <w:r w:rsidRPr="00DA2972">
        <w:rPr>
          <w:b/>
          <w:sz w:val="16"/>
          <w:szCs w:val="16"/>
        </w:rPr>
        <w:t>Source: Public Health England ‘Fingertips’</w:t>
      </w:r>
    </w:p>
    <w:p w14:paraId="437C82C9" w14:textId="77777777" w:rsidR="00D4221A" w:rsidRPr="00DA2972" w:rsidRDefault="00D4221A" w:rsidP="00D4221A">
      <w:r w:rsidRPr="00DA2972">
        <w:t xml:space="preserve">Dementia tends to occur in older people and therefore Peterborough, which has a younger population than England, has had lower prevalence of dementia in each of the years within the figure above. Dementia prevalence has risen in England between 2009/10 – 2014/15 from 0.5% to 0.7% and in Peterborough, from 0.3% to 0.6%. </w:t>
      </w:r>
      <w:r>
        <w:t xml:space="preserve">The QOF prevalence depends on the amount of recording by GPs as well as the actual prevalence of dementia. </w:t>
      </w:r>
    </w:p>
    <w:p w14:paraId="1AB237CE" w14:textId="77777777" w:rsidR="00D4221A" w:rsidRPr="00DA2972" w:rsidRDefault="00D4221A" w:rsidP="00D4221A">
      <w:pPr>
        <w:rPr>
          <w:b/>
        </w:rPr>
      </w:pPr>
      <w:r>
        <w:rPr>
          <w:b/>
        </w:rPr>
        <w:lastRenderedPageBreak/>
        <w:t>Figure 50</w:t>
      </w:r>
      <w:r w:rsidRPr="00DA2972">
        <w:rPr>
          <w:b/>
        </w:rPr>
        <w:t>: Recorded Prevalence of a Learning Disability, All Ages, % Peterborough Trend 2009/10 – 2013/14</w:t>
      </w:r>
    </w:p>
    <w:p w14:paraId="4213AB0F" w14:textId="77777777" w:rsidR="00D4221A" w:rsidRPr="00DA2972" w:rsidRDefault="00D4221A" w:rsidP="00D4221A">
      <w:r w:rsidRPr="00DA2972">
        <w:rPr>
          <w:noProof/>
          <w:lang w:eastAsia="en-GB"/>
        </w:rPr>
        <w:drawing>
          <wp:inline distT="0" distB="0" distL="0" distR="0" wp14:anchorId="3A90DB9C" wp14:editId="6245B80D">
            <wp:extent cx="5731510" cy="165925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1659255"/>
                    </a:xfrm>
                    <a:prstGeom prst="rect">
                      <a:avLst/>
                    </a:prstGeom>
                  </pic:spPr>
                </pic:pic>
              </a:graphicData>
            </a:graphic>
          </wp:inline>
        </w:drawing>
      </w:r>
    </w:p>
    <w:p w14:paraId="07963465" w14:textId="77777777" w:rsidR="00D4221A" w:rsidRPr="00DA2972" w:rsidRDefault="00D4221A" w:rsidP="00D4221A">
      <w:pPr>
        <w:rPr>
          <w:b/>
          <w:sz w:val="16"/>
          <w:szCs w:val="16"/>
        </w:rPr>
      </w:pPr>
      <w:r w:rsidRPr="00DA2972">
        <w:rPr>
          <w:b/>
          <w:sz w:val="16"/>
          <w:szCs w:val="16"/>
        </w:rPr>
        <w:t>Source: Public Health England ‘Fingertips’</w:t>
      </w:r>
    </w:p>
    <w:p w14:paraId="2864C748" w14:textId="77777777" w:rsidR="00D4221A" w:rsidRDefault="00D4221A" w:rsidP="00D4221A">
      <w:r>
        <w:t>The prevalence</w:t>
      </w:r>
      <w:r w:rsidRPr="00DA2972">
        <w:t xml:space="preserve"> of patients with learning disabilities recorded on Peterborough GP disease registers has </w:t>
      </w:r>
      <w:r w:rsidRPr="008676DC">
        <w:t>increased between 2009/10 – 2013/14 from 0.3% to 0.6%, whereas nationally it has risen from 0.4% to 0.5% over the same period. The number of patients in Peterborough with a learning disability over this period has increased from 446 to 798, a rise of 79%.</w:t>
      </w:r>
      <w:r>
        <w:t xml:space="preserve"> This is likely to reflect better recording by GPs rather than an actual increase of this magnitude. </w:t>
      </w:r>
    </w:p>
    <w:p w14:paraId="3D3DDEA9" w14:textId="77777777" w:rsidR="00D4221A" w:rsidRPr="00187130" w:rsidRDefault="00D4221A" w:rsidP="00D4221A">
      <w:pPr>
        <w:rPr>
          <w:b/>
        </w:rPr>
      </w:pPr>
      <w:r w:rsidRPr="00187130">
        <w:rPr>
          <w:b/>
        </w:rPr>
        <w:t xml:space="preserve">Figure </w:t>
      </w:r>
      <w:r>
        <w:rPr>
          <w:b/>
        </w:rPr>
        <w:t>51</w:t>
      </w:r>
      <w:r w:rsidRPr="00187130">
        <w:rPr>
          <w:b/>
        </w:rPr>
        <w:t>: Suicide Rate, Persons, Peterborough, 2001/03 – 2013-15, Directly Age-Standardised Rate per 100,000</w:t>
      </w:r>
    </w:p>
    <w:p w14:paraId="0993DA81" w14:textId="77777777" w:rsidR="00D4221A" w:rsidRDefault="00D4221A" w:rsidP="00D4221A"/>
    <w:p w14:paraId="083249EE" w14:textId="77777777" w:rsidR="00D4221A" w:rsidRDefault="00D4221A" w:rsidP="00D4221A">
      <w:r>
        <w:rPr>
          <w:noProof/>
          <w:lang w:eastAsia="en-GB"/>
        </w:rPr>
        <w:drawing>
          <wp:inline distT="0" distB="0" distL="0" distR="0" wp14:anchorId="27B2B665" wp14:editId="0E0C1B35">
            <wp:extent cx="5731510" cy="196850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1968500"/>
                    </a:xfrm>
                    <a:prstGeom prst="rect">
                      <a:avLst/>
                    </a:prstGeom>
                  </pic:spPr>
                </pic:pic>
              </a:graphicData>
            </a:graphic>
          </wp:inline>
        </w:drawing>
      </w:r>
    </w:p>
    <w:p w14:paraId="0C4AD262" w14:textId="77777777" w:rsidR="00D4221A" w:rsidRDefault="00D4221A" w:rsidP="00D4221A">
      <w:pPr>
        <w:rPr>
          <w:sz w:val="16"/>
          <w:szCs w:val="16"/>
        </w:rPr>
      </w:pPr>
      <w:r w:rsidRPr="007377BF">
        <w:rPr>
          <w:b/>
          <w:sz w:val="16"/>
          <w:szCs w:val="16"/>
        </w:rPr>
        <w:t>Source:  Public Health Outcomes Framework</w:t>
      </w:r>
    </w:p>
    <w:p w14:paraId="2D759F71" w14:textId="77777777" w:rsidR="00D4221A" w:rsidRDefault="00D4221A" w:rsidP="00D4221A">
      <w:r>
        <w:t xml:space="preserve">The directly age-standardised suicide rate in Peterborough is currently 8.4/100,000, which is statistically similar to England. There were 42 suicides in Peterborough in 2013-15. The rate has fallen in three consecutive periods, having been statistically significantly worse than England as recently as 2010-12. </w:t>
      </w:r>
    </w:p>
    <w:p w14:paraId="1472817A" w14:textId="77777777" w:rsidR="00D4221A" w:rsidRDefault="00D4221A" w:rsidP="00D4221A"/>
    <w:p w14:paraId="07DDED7B" w14:textId="77777777" w:rsidR="00D4221A" w:rsidRDefault="00D4221A" w:rsidP="00D4221A"/>
    <w:p w14:paraId="67EC3816" w14:textId="77777777" w:rsidR="00D4221A" w:rsidRDefault="00D4221A" w:rsidP="00D4221A"/>
    <w:p w14:paraId="6C308ADE" w14:textId="77777777" w:rsidR="00D4221A" w:rsidRDefault="00D4221A" w:rsidP="00D4221A"/>
    <w:p w14:paraId="1D4C4F8D" w14:textId="77777777" w:rsidR="00D4221A" w:rsidRPr="009A0142" w:rsidRDefault="00D4221A" w:rsidP="00D4221A">
      <w:r w:rsidRPr="00187130">
        <w:rPr>
          <w:b/>
        </w:rPr>
        <w:lastRenderedPageBreak/>
        <w:t xml:space="preserve">Figure </w:t>
      </w:r>
      <w:r>
        <w:rPr>
          <w:b/>
        </w:rPr>
        <w:t>52</w:t>
      </w:r>
      <w:r w:rsidRPr="00187130">
        <w:rPr>
          <w:b/>
        </w:rPr>
        <w:t xml:space="preserve">: </w:t>
      </w:r>
      <w:r>
        <w:rPr>
          <w:b/>
        </w:rPr>
        <w:t>Hospital Admissions as a Result of Self-Harm</w:t>
      </w:r>
      <w:r w:rsidRPr="00187130">
        <w:rPr>
          <w:b/>
        </w:rPr>
        <w:t>, Persons</w:t>
      </w:r>
      <w:r>
        <w:rPr>
          <w:b/>
        </w:rPr>
        <w:t xml:space="preserve"> Aged 10-24</w:t>
      </w:r>
      <w:r w:rsidRPr="00187130">
        <w:rPr>
          <w:b/>
        </w:rPr>
        <w:t>, Peterborough, 2001</w:t>
      </w:r>
      <w:r>
        <w:rPr>
          <w:b/>
        </w:rPr>
        <w:t>1/12</w:t>
      </w:r>
      <w:r w:rsidRPr="00187130">
        <w:rPr>
          <w:b/>
        </w:rPr>
        <w:t xml:space="preserve"> – 201</w:t>
      </w:r>
      <w:r>
        <w:rPr>
          <w:b/>
        </w:rPr>
        <w:t>5/16</w:t>
      </w:r>
      <w:r w:rsidRPr="00187130">
        <w:rPr>
          <w:b/>
        </w:rPr>
        <w:t>, Directly Age-Standardised Rate per 100,000</w:t>
      </w:r>
    </w:p>
    <w:p w14:paraId="13949317" w14:textId="77777777" w:rsidR="00D4221A" w:rsidRDefault="00D4221A" w:rsidP="00D4221A">
      <w:r>
        <w:rPr>
          <w:noProof/>
          <w:lang w:eastAsia="en-GB"/>
        </w:rPr>
        <w:drawing>
          <wp:inline distT="0" distB="0" distL="0" distR="0" wp14:anchorId="017C83EB" wp14:editId="20DD82AC">
            <wp:extent cx="5731510" cy="1732915"/>
            <wp:effectExtent l="0" t="0" r="254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1732915"/>
                    </a:xfrm>
                    <a:prstGeom prst="rect">
                      <a:avLst/>
                    </a:prstGeom>
                  </pic:spPr>
                </pic:pic>
              </a:graphicData>
            </a:graphic>
          </wp:inline>
        </w:drawing>
      </w:r>
    </w:p>
    <w:p w14:paraId="45DB9C0B" w14:textId="77777777" w:rsidR="00D4221A" w:rsidRDefault="00D4221A" w:rsidP="00D4221A">
      <w:pPr>
        <w:rPr>
          <w:sz w:val="16"/>
          <w:szCs w:val="16"/>
        </w:rPr>
      </w:pPr>
      <w:r w:rsidRPr="007377BF">
        <w:rPr>
          <w:b/>
          <w:sz w:val="16"/>
          <w:szCs w:val="16"/>
        </w:rPr>
        <w:t>Source:  Public Health Outcomes Framework</w:t>
      </w:r>
    </w:p>
    <w:p w14:paraId="14FE1ECD" w14:textId="77777777" w:rsidR="00D4221A" w:rsidRPr="00B80055" w:rsidRDefault="00D4221A" w:rsidP="00D4221A">
      <w:r>
        <w:t>The directly age-standardised rate of hospital admissions as a result of self-harm in Peterborough among 10-24 year olds has been higher than the England average for five consecutive years and rose to 798.7/100,000 in 2015/16. Further analysis would be required to ascertain the extent to which this rate may be affected by differences in clinical coding between Peterborough and other areas of England. Peterborough’s rate for 2015/16 is the highest among its CIPFA group of nearest socio-economic neighbours as illustrated below.</w:t>
      </w:r>
    </w:p>
    <w:p w14:paraId="73F058EA" w14:textId="77777777" w:rsidR="00D4221A" w:rsidRPr="00187130" w:rsidRDefault="00D4221A" w:rsidP="00D4221A">
      <w:pPr>
        <w:rPr>
          <w:b/>
        </w:rPr>
      </w:pPr>
      <w:r w:rsidRPr="00187130">
        <w:rPr>
          <w:b/>
        </w:rPr>
        <w:t xml:space="preserve">Figure </w:t>
      </w:r>
      <w:r>
        <w:rPr>
          <w:b/>
        </w:rPr>
        <w:t>53</w:t>
      </w:r>
      <w:r w:rsidRPr="00187130">
        <w:rPr>
          <w:b/>
        </w:rPr>
        <w:t xml:space="preserve">: </w:t>
      </w:r>
      <w:r>
        <w:rPr>
          <w:b/>
        </w:rPr>
        <w:t>Hospital Admissions as a Result of Self-Harm</w:t>
      </w:r>
      <w:r w:rsidRPr="00187130">
        <w:rPr>
          <w:b/>
        </w:rPr>
        <w:t>, Persons</w:t>
      </w:r>
      <w:r>
        <w:rPr>
          <w:b/>
        </w:rPr>
        <w:t xml:space="preserve"> Aged 10-24, Peterborough &amp; Nearest Socio-Economic Neighbours, </w:t>
      </w:r>
      <w:r w:rsidRPr="00187130">
        <w:rPr>
          <w:b/>
        </w:rPr>
        <w:t>201</w:t>
      </w:r>
      <w:r>
        <w:rPr>
          <w:b/>
        </w:rPr>
        <w:t>5/16</w:t>
      </w:r>
      <w:r w:rsidRPr="00187130">
        <w:rPr>
          <w:b/>
        </w:rPr>
        <w:t>, Directly Age-Standardised Rate per 100,000</w:t>
      </w:r>
    </w:p>
    <w:p w14:paraId="668FFCEB" w14:textId="77777777" w:rsidR="00D4221A" w:rsidRDefault="00D4221A" w:rsidP="00D4221A">
      <w:r>
        <w:rPr>
          <w:noProof/>
          <w:lang w:eastAsia="en-GB"/>
        </w:rPr>
        <w:drawing>
          <wp:inline distT="0" distB="0" distL="0" distR="0" wp14:anchorId="6CEAD214" wp14:editId="078A4D8E">
            <wp:extent cx="4610100" cy="325965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14476" cy="3262750"/>
                    </a:xfrm>
                    <a:prstGeom prst="rect">
                      <a:avLst/>
                    </a:prstGeom>
                  </pic:spPr>
                </pic:pic>
              </a:graphicData>
            </a:graphic>
          </wp:inline>
        </w:drawing>
      </w:r>
    </w:p>
    <w:p w14:paraId="3CE6C393" w14:textId="77777777" w:rsidR="00D4221A" w:rsidRDefault="00D4221A" w:rsidP="00D4221A">
      <w:pPr>
        <w:rPr>
          <w:b/>
          <w:sz w:val="16"/>
          <w:szCs w:val="16"/>
        </w:rPr>
      </w:pPr>
      <w:r w:rsidRPr="007377BF">
        <w:rPr>
          <w:b/>
          <w:sz w:val="16"/>
          <w:szCs w:val="16"/>
        </w:rPr>
        <w:t>Source:  Public Health Outcomes Framework</w:t>
      </w:r>
    </w:p>
    <w:p w14:paraId="0534B723" w14:textId="77777777" w:rsidR="00D4221A" w:rsidRDefault="00D4221A" w:rsidP="008D34ED"/>
    <w:p w14:paraId="7FBDC946" w14:textId="77777777" w:rsidR="001B54F8" w:rsidRDefault="001B54F8" w:rsidP="008D34ED"/>
    <w:p w14:paraId="2EDF737F" w14:textId="77777777" w:rsidR="001B54F8" w:rsidRDefault="001B54F8" w:rsidP="008D34ED"/>
    <w:p w14:paraId="6EAF1FFB" w14:textId="6D1F9651" w:rsidR="008D34ED" w:rsidRDefault="00D4221A" w:rsidP="008D34ED">
      <w:pPr>
        <w:pStyle w:val="Heading3"/>
      </w:pPr>
      <w:bookmarkStart w:id="17" w:name="_Toc491418971"/>
      <w:r>
        <w:lastRenderedPageBreak/>
        <w:t>7.3</w:t>
      </w:r>
      <w:r w:rsidR="00AD7CC3">
        <w:t xml:space="preserve"> </w:t>
      </w:r>
      <w:r w:rsidR="008D34ED">
        <w:t>NHS Hospital Services</w:t>
      </w:r>
      <w:bookmarkEnd w:id="17"/>
    </w:p>
    <w:p w14:paraId="4F6ADB37" w14:textId="77777777" w:rsidR="008D34ED" w:rsidRDefault="008D34ED" w:rsidP="008D34ED"/>
    <w:p w14:paraId="5168B0B6" w14:textId="77777777" w:rsidR="00E00299" w:rsidRDefault="00783674" w:rsidP="008D34ED">
      <w:r>
        <w:t>The below tables show directly age-standardised hospital admission rates for Peterborough and Cambridgeshire. Data include all elective, emergency, maternity and other admissions (including well babies receiving usual care).</w:t>
      </w:r>
    </w:p>
    <w:p w14:paraId="385006E4" w14:textId="58F86808" w:rsidR="008D34ED" w:rsidRDefault="008D34ED" w:rsidP="008D34ED">
      <w:pPr>
        <w:rPr>
          <w:b/>
        </w:rPr>
      </w:pPr>
      <w:r w:rsidRPr="00E00299">
        <w:rPr>
          <w:b/>
        </w:rPr>
        <w:t xml:space="preserve">Figure </w:t>
      </w:r>
      <w:r w:rsidR="004F301E">
        <w:rPr>
          <w:b/>
        </w:rPr>
        <w:t>5</w:t>
      </w:r>
      <w:r w:rsidR="009D37F3">
        <w:rPr>
          <w:b/>
        </w:rPr>
        <w:t>4</w:t>
      </w:r>
      <w:r w:rsidRPr="00E00299">
        <w:rPr>
          <w:b/>
        </w:rPr>
        <w:t xml:space="preserve">: Inpatient Hospital Admissions – All Admissions, </w:t>
      </w:r>
      <w:r w:rsidR="00661241">
        <w:rPr>
          <w:b/>
        </w:rPr>
        <w:t xml:space="preserve">2011/12 - </w:t>
      </w:r>
      <w:r w:rsidRPr="00E00299">
        <w:rPr>
          <w:b/>
        </w:rPr>
        <w:t>2015/16</w:t>
      </w:r>
      <w:r w:rsidR="00E00299">
        <w:rPr>
          <w:b/>
        </w:rPr>
        <w:t>, Directly Age-Standardised Admission Rates</w:t>
      </w:r>
      <w:r w:rsidR="00E10443">
        <w:rPr>
          <w:b/>
        </w:rPr>
        <w:t xml:space="preserve"> per 1,000</w:t>
      </w:r>
      <w:r w:rsidR="00D4449F">
        <w:rPr>
          <w:b/>
        </w:rPr>
        <w:t>, Peterborough &amp; Cambridgeshire</w:t>
      </w:r>
    </w:p>
    <w:tbl>
      <w:tblPr>
        <w:tblW w:w="5657" w:type="pct"/>
        <w:tblLayout w:type="fixed"/>
        <w:tblLook w:val="04A0" w:firstRow="1" w:lastRow="0" w:firstColumn="1" w:lastColumn="0" w:noHBand="0" w:noVBand="1"/>
      </w:tblPr>
      <w:tblGrid>
        <w:gridCol w:w="1268"/>
        <w:gridCol w:w="993"/>
        <w:gridCol w:w="708"/>
        <w:gridCol w:w="992"/>
        <w:gridCol w:w="712"/>
        <w:gridCol w:w="992"/>
        <w:gridCol w:w="708"/>
        <w:gridCol w:w="992"/>
        <w:gridCol w:w="710"/>
        <w:gridCol w:w="992"/>
        <w:gridCol w:w="1134"/>
      </w:tblGrid>
      <w:tr w:rsidR="00E00299" w:rsidRPr="00E00299" w14:paraId="6A855BCE" w14:textId="77777777" w:rsidTr="00E00299">
        <w:trPr>
          <w:trHeight w:val="300"/>
        </w:trPr>
        <w:tc>
          <w:tcPr>
            <w:tcW w:w="622" w:type="pct"/>
            <w:vMerge w:val="restar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1252B52" w14:textId="77777777" w:rsidR="00E00299" w:rsidRPr="00E00299" w:rsidRDefault="00E00299" w:rsidP="00E00299">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Area</w:t>
            </w:r>
          </w:p>
        </w:tc>
        <w:tc>
          <w:tcPr>
            <w:tcW w:w="834"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39FBE878" w14:textId="77777777" w:rsidR="00E00299" w:rsidRPr="00E00299" w:rsidRDefault="00E00299" w:rsidP="00E00299">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11/12</w:t>
            </w:r>
          </w:p>
        </w:tc>
        <w:tc>
          <w:tcPr>
            <w:tcW w:w="835"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10120ADB" w14:textId="77777777" w:rsidR="00E00299" w:rsidRPr="00E00299" w:rsidRDefault="00E00299" w:rsidP="00E00299">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12/13</w:t>
            </w:r>
          </w:p>
        </w:tc>
        <w:tc>
          <w:tcPr>
            <w:tcW w:w="833"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1F371D12" w14:textId="77777777" w:rsidR="00E00299" w:rsidRPr="00E00299" w:rsidRDefault="00E00299" w:rsidP="00E00299">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13/14</w:t>
            </w:r>
          </w:p>
        </w:tc>
        <w:tc>
          <w:tcPr>
            <w:tcW w:w="834"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20630725" w14:textId="77777777" w:rsidR="00E00299" w:rsidRPr="00E00299" w:rsidRDefault="00E00299" w:rsidP="00E00299">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14/15</w:t>
            </w:r>
          </w:p>
        </w:tc>
        <w:tc>
          <w:tcPr>
            <w:tcW w:w="1042"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1215D47C" w14:textId="77777777" w:rsidR="00E00299" w:rsidRPr="00E00299" w:rsidRDefault="00E00299" w:rsidP="00E00299">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15/16</w:t>
            </w:r>
          </w:p>
        </w:tc>
      </w:tr>
      <w:tr w:rsidR="00E00299" w:rsidRPr="00E00299" w14:paraId="1DBE3DF8" w14:textId="77777777" w:rsidTr="00E00299">
        <w:trPr>
          <w:trHeight w:val="300"/>
        </w:trPr>
        <w:tc>
          <w:tcPr>
            <w:tcW w:w="622" w:type="pct"/>
            <w:vMerge/>
            <w:tcBorders>
              <w:top w:val="single" w:sz="4" w:space="0" w:color="auto"/>
              <w:left w:val="single" w:sz="4" w:space="0" w:color="auto"/>
              <w:bottom w:val="single" w:sz="4" w:space="0" w:color="auto"/>
              <w:right w:val="single" w:sz="4" w:space="0" w:color="auto"/>
            </w:tcBorders>
            <w:vAlign w:val="center"/>
            <w:hideMark/>
          </w:tcPr>
          <w:p w14:paraId="191FE7F9" w14:textId="77777777" w:rsidR="00E00299" w:rsidRPr="00E00299" w:rsidRDefault="00E00299" w:rsidP="00E00299">
            <w:pPr>
              <w:spacing w:after="0" w:line="240" w:lineRule="auto"/>
              <w:rPr>
                <w:rFonts w:ascii="Calibri" w:eastAsia="Times New Roman" w:hAnsi="Calibri" w:cs="Times New Roman"/>
                <w:b/>
                <w:bCs/>
                <w:color w:val="000000"/>
                <w:sz w:val="16"/>
                <w:szCs w:val="16"/>
                <w:lang w:eastAsia="en-GB"/>
              </w:rPr>
            </w:pPr>
          </w:p>
        </w:tc>
        <w:tc>
          <w:tcPr>
            <w:tcW w:w="487" w:type="pct"/>
            <w:tcBorders>
              <w:top w:val="nil"/>
              <w:left w:val="nil"/>
              <w:bottom w:val="single" w:sz="4" w:space="0" w:color="auto"/>
              <w:right w:val="single" w:sz="4" w:space="0" w:color="auto"/>
            </w:tcBorders>
            <w:shd w:val="clear" w:color="000000" w:fill="D9E1F2"/>
            <w:noWrap/>
            <w:vAlign w:val="center"/>
            <w:hideMark/>
          </w:tcPr>
          <w:p w14:paraId="7812F1C7" w14:textId="77777777" w:rsidR="00E00299" w:rsidRPr="00E00299" w:rsidRDefault="00E00299" w:rsidP="00E00299">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Admission Episodes</w:t>
            </w:r>
          </w:p>
        </w:tc>
        <w:tc>
          <w:tcPr>
            <w:tcW w:w="347" w:type="pct"/>
            <w:tcBorders>
              <w:top w:val="nil"/>
              <w:left w:val="nil"/>
              <w:bottom w:val="single" w:sz="4" w:space="0" w:color="auto"/>
              <w:right w:val="single" w:sz="4" w:space="0" w:color="auto"/>
            </w:tcBorders>
            <w:shd w:val="clear" w:color="000000" w:fill="D9E1F2"/>
            <w:noWrap/>
            <w:vAlign w:val="center"/>
            <w:hideMark/>
          </w:tcPr>
          <w:p w14:paraId="09D25396" w14:textId="77777777" w:rsidR="00E00299" w:rsidRPr="00E00299" w:rsidRDefault="00E00299" w:rsidP="00E00299">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DASR</w:t>
            </w:r>
          </w:p>
        </w:tc>
        <w:tc>
          <w:tcPr>
            <w:tcW w:w="486" w:type="pct"/>
            <w:tcBorders>
              <w:top w:val="nil"/>
              <w:left w:val="nil"/>
              <w:bottom w:val="single" w:sz="4" w:space="0" w:color="auto"/>
              <w:right w:val="single" w:sz="4" w:space="0" w:color="auto"/>
            </w:tcBorders>
            <w:shd w:val="clear" w:color="000000" w:fill="D9E1F2"/>
            <w:noWrap/>
            <w:vAlign w:val="center"/>
            <w:hideMark/>
          </w:tcPr>
          <w:p w14:paraId="64DD515F" w14:textId="77777777" w:rsidR="00E00299" w:rsidRPr="00E00299" w:rsidRDefault="00E00299" w:rsidP="00E00299">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Admission Episodes</w:t>
            </w:r>
          </w:p>
        </w:tc>
        <w:tc>
          <w:tcPr>
            <w:tcW w:w="348" w:type="pct"/>
            <w:tcBorders>
              <w:top w:val="nil"/>
              <w:left w:val="nil"/>
              <w:bottom w:val="single" w:sz="4" w:space="0" w:color="auto"/>
              <w:right w:val="single" w:sz="4" w:space="0" w:color="auto"/>
            </w:tcBorders>
            <w:shd w:val="clear" w:color="000000" w:fill="D9E1F2"/>
            <w:noWrap/>
            <w:vAlign w:val="center"/>
            <w:hideMark/>
          </w:tcPr>
          <w:p w14:paraId="198785FA" w14:textId="77777777" w:rsidR="00E00299" w:rsidRPr="00E00299" w:rsidRDefault="00E00299" w:rsidP="00E00299">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DASR</w:t>
            </w:r>
          </w:p>
        </w:tc>
        <w:tc>
          <w:tcPr>
            <w:tcW w:w="486" w:type="pct"/>
            <w:tcBorders>
              <w:top w:val="nil"/>
              <w:left w:val="nil"/>
              <w:bottom w:val="single" w:sz="4" w:space="0" w:color="auto"/>
              <w:right w:val="single" w:sz="4" w:space="0" w:color="auto"/>
            </w:tcBorders>
            <w:shd w:val="clear" w:color="000000" w:fill="D9E1F2"/>
            <w:noWrap/>
            <w:vAlign w:val="center"/>
            <w:hideMark/>
          </w:tcPr>
          <w:p w14:paraId="7F2B80D6" w14:textId="77777777" w:rsidR="00E00299" w:rsidRPr="00E00299" w:rsidRDefault="00E00299" w:rsidP="00E00299">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Admission Episodes</w:t>
            </w:r>
          </w:p>
        </w:tc>
        <w:tc>
          <w:tcPr>
            <w:tcW w:w="347" w:type="pct"/>
            <w:tcBorders>
              <w:top w:val="nil"/>
              <w:left w:val="nil"/>
              <w:bottom w:val="single" w:sz="4" w:space="0" w:color="auto"/>
              <w:right w:val="single" w:sz="4" w:space="0" w:color="auto"/>
            </w:tcBorders>
            <w:shd w:val="clear" w:color="000000" w:fill="D9E1F2"/>
            <w:noWrap/>
            <w:vAlign w:val="center"/>
            <w:hideMark/>
          </w:tcPr>
          <w:p w14:paraId="42FA9AB6" w14:textId="77777777" w:rsidR="00E00299" w:rsidRPr="00E00299" w:rsidRDefault="00E00299" w:rsidP="00E00299">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DASR</w:t>
            </w:r>
          </w:p>
        </w:tc>
        <w:tc>
          <w:tcPr>
            <w:tcW w:w="486" w:type="pct"/>
            <w:tcBorders>
              <w:top w:val="nil"/>
              <w:left w:val="nil"/>
              <w:bottom w:val="single" w:sz="4" w:space="0" w:color="auto"/>
              <w:right w:val="single" w:sz="4" w:space="0" w:color="auto"/>
            </w:tcBorders>
            <w:shd w:val="clear" w:color="000000" w:fill="D9E1F2"/>
            <w:noWrap/>
            <w:vAlign w:val="center"/>
            <w:hideMark/>
          </w:tcPr>
          <w:p w14:paraId="230E1375" w14:textId="77777777" w:rsidR="00E00299" w:rsidRPr="00E00299" w:rsidRDefault="00E00299" w:rsidP="00E00299">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Admission Episodes</w:t>
            </w:r>
          </w:p>
        </w:tc>
        <w:tc>
          <w:tcPr>
            <w:tcW w:w="348" w:type="pct"/>
            <w:tcBorders>
              <w:top w:val="nil"/>
              <w:left w:val="nil"/>
              <w:bottom w:val="single" w:sz="4" w:space="0" w:color="auto"/>
              <w:right w:val="single" w:sz="4" w:space="0" w:color="auto"/>
            </w:tcBorders>
            <w:shd w:val="clear" w:color="000000" w:fill="D9E1F2"/>
            <w:noWrap/>
            <w:vAlign w:val="center"/>
            <w:hideMark/>
          </w:tcPr>
          <w:p w14:paraId="6E0D3316" w14:textId="77777777" w:rsidR="00E00299" w:rsidRPr="00E00299" w:rsidRDefault="00E00299" w:rsidP="00E00299">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DASR</w:t>
            </w:r>
          </w:p>
        </w:tc>
        <w:tc>
          <w:tcPr>
            <w:tcW w:w="486" w:type="pct"/>
            <w:tcBorders>
              <w:top w:val="nil"/>
              <w:left w:val="nil"/>
              <w:bottom w:val="single" w:sz="4" w:space="0" w:color="auto"/>
              <w:right w:val="single" w:sz="4" w:space="0" w:color="auto"/>
            </w:tcBorders>
            <w:shd w:val="clear" w:color="000000" w:fill="D9E1F2"/>
            <w:noWrap/>
            <w:vAlign w:val="center"/>
            <w:hideMark/>
          </w:tcPr>
          <w:p w14:paraId="0B6DCD0E" w14:textId="77777777" w:rsidR="00E00299" w:rsidRPr="00E00299" w:rsidRDefault="00E00299" w:rsidP="00E00299">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Admission Episodes</w:t>
            </w:r>
          </w:p>
        </w:tc>
        <w:tc>
          <w:tcPr>
            <w:tcW w:w="556" w:type="pct"/>
            <w:tcBorders>
              <w:top w:val="nil"/>
              <w:left w:val="nil"/>
              <w:bottom w:val="single" w:sz="4" w:space="0" w:color="auto"/>
              <w:right w:val="single" w:sz="4" w:space="0" w:color="auto"/>
            </w:tcBorders>
            <w:shd w:val="clear" w:color="000000" w:fill="D9E1F2"/>
            <w:noWrap/>
            <w:vAlign w:val="center"/>
            <w:hideMark/>
          </w:tcPr>
          <w:p w14:paraId="0E604185" w14:textId="77777777" w:rsidR="00E00299" w:rsidRPr="00E00299" w:rsidRDefault="00E00299" w:rsidP="00E00299">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DASR</w:t>
            </w:r>
          </w:p>
        </w:tc>
      </w:tr>
      <w:tr w:rsidR="00E00299" w:rsidRPr="00E00299" w14:paraId="651D90C8" w14:textId="77777777" w:rsidTr="00E00299">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265C24D8"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Peterborough</w:t>
            </w:r>
          </w:p>
        </w:tc>
        <w:tc>
          <w:tcPr>
            <w:tcW w:w="487" w:type="pct"/>
            <w:tcBorders>
              <w:top w:val="nil"/>
              <w:left w:val="nil"/>
              <w:bottom w:val="single" w:sz="4" w:space="0" w:color="auto"/>
              <w:right w:val="single" w:sz="4" w:space="0" w:color="auto"/>
            </w:tcBorders>
            <w:shd w:val="clear" w:color="auto" w:fill="auto"/>
            <w:noWrap/>
            <w:vAlign w:val="center"/>
            <w:hideMark/>
          </w:tcPr>
          <w:p w14:paraId="37FE2C77"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45,884</w:t>
            </w:r>
          </w:p>
        </w:tc>
        <w:tc>
          <w:tcPr>
            <w:tcW w:w="347" w:type="pct"/>
            <w:tcBorders>
              <w:top w:val="nil"/>
              <w:left w:val="nil"/>
              <w:bottom w:val="single" w:sz="4" w:space="0" w:color="auto"/>
              <w:right w:val="single" w:sz="4" w:space="0" w:color="auto"/>
            </w:tcBorders>
            <w:shd w:val="clear" w:color="000000" w:fill="FFC7CE"/>
            <w:noWrap/>
            <w:vAlign w:val="center"/>
            <w:hideMark/>
          </w:tcPr>
          <w:p w14:paraId="2CFC9B56" w14:textId="77777777" w:rsidR="00E00299" w:rsidRPr="00E00299" w:rsidRDefault="00E00299" w:rsidP="00E00299">
            <w:pPr>
              <w:spacing w:after="0" w:line="240" w:lineRule="auto"/>
              <w:jc w:val="center"/>
              <w:rPr>
                <w:rFonts w:ascii="Calibri" w:eastAsia="Times New Roman" w:hAnsi="Calibri" w:cs="Times New Roman"/>
                <w:color w:val="9C0006"/>
                <w:sz w:val="16"/>
                <w:szCs w:val="16"/>
                <w:lang w:eastAsia="en-GB"/>
              </w:rPr>
            </w:pPr>
            <w:r w:rsidRPr="00E00299">
              <w:rPr>
                <w:rFonts w:ascii="Calibri" w:eastAsia="Times New Roman" w:hAnsi="Calibri" w:cs="Times New Roman"/>
                <w:color w:val="9C0006"/>
                <w:sz w:val="16"/>
                <w:szCs w:val="16"/>
                <w:lang w:eastAsia="en-GB"/>
              </w:rPr>
              <w:t>273.3</w:t>
            </w:r>
          </w:p>
        </w:tc>
        <w:tc>
          <w:tcPr>
            <w:tcW w:w="486" w:type="pct"/>
            <w:tcBorders>
              <w:top w:val="nil"/>
              <w:left w:val="nil"/>
              <w:bottom w:val="single" w:sz="4" w:space="0" w:color="auto"/>
              <w:right w:val="single" w:sz="4" w:space="0" w:color="auto"/>
            </w:tcBorders>
            <w:shd w:val="clear" w:color="auto" w:fill="auto"/>
            <w:noWrap/>
            <w:vAlign w:val="center"/>
            <w:hideMark/>
          </w:tcPr>
          <w:p w14:paraId="71DFFE5E"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46,693</w:t>
            </w:r>
          </w:p>
        </w:tc>
        <w:tc>
          <w:tcPr>
            <w:tcW w:w="348" w:type="pct"/>
            <w:tcBorders>
              <w:top w:val="nil"/>
              <w:left w:val="nil"/>
              <w:bottom w:val="single" w:sz="4" w:space="0" w:color="auto"/>
              <w:right w:val="single" w:sz="4" w:space="0" w:color="auto"/>
            </w:tcBorders>
            <w:shd w:val="clear" w:color="000000" w:fill="FFC7CE"/>
            <w:noWrap/>
            <w:vAlign w:val="center"/>
            <w:hideMark/>
          </w:tcPr>
          <w:p w14:paraId="392E4AF8" w14:textId="77777777" w:rsidR="00E00299" w:rsidRPr="00E00299" w:rsidRDefault="00E00299" w:rsidP="00E00299">
            <w:pPr>
              <w:spacing w:after="0" w:line="240" w:lineRule="auto"/>
              <w:jc w:val="center"/>
              <w:rPr>
                <w:rFonts w:ascii="Calibri" w:eastAsia="Times New Roman" w:hAnsi="Calibri" w:cs="Times New Roman"/>
                <w:color w:val="9C0006"/>
                <w:sz w:val="16"/>
                <w:szCs w:val="16"/>
                <w:lang w:eastAsia="en-GB"/>
              </w:rPr>
            </w:pPr>
            <w:r w:rsidRPr="00E00299">
              <w:rPr>
                <w:rFonts w:ascii="Calibri" w:eastAsia="Times New Roman" w:hAnsi="Calibri" w:cs="Times New Roman"/>
                <w:color w:val="9C0006"/>
                <w:sz w:val="16"/>
                <w:szCs w:val="16"/>
                <w:lang w:eastAsia="en-GB"/>
              </w:rPr>
              <w:t>275.2</w:t>
            </w:r>
          </w:p>
        </w:tc>
        <w:tc>
          <w:tcPr>
            <w:tcW w:w="486" w:type="pct"/>
            <w:tcBorders>
              <w:top w:val="nil"/>
              <w:left w:val="nil"/>
              <w:bottom w:val="single" w:sz="4" w:space="0" w:color="auto"/>
              <w:right w:val="single" w:sz="4" w:space="0" w:color="auto"/>
            </w:tcBorders>
            <w:shd w:val="clear" w:color="auto" w:fill="auto"/>
            <w:noWrap/>
            <w:vAlign w:val="center"/>
            <w:hideMark/>
          </w:tcPr>
          <w:p w14:paraId="3FFED872"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46,491</w:t>
            </w:r>
          </w:p>
        </w:tc>
        <w:tc>
          <w:tcPr>
            <w:tcW w:w="347" w:type="pct"/>
            <w:tcBorders>
              <w:top w:val="nil"/>
              <w:left w:val="nil"/>
              <w:bottom w:val="single" w:sz="4" w:space="0" w:color="auto"/>
              <w:right w:val="single" w:sz="4" w:space="0" w:color="auto"/>
            </w:tcBorders>
            <w:shd w:val="clear" w:color="auto" w:fill="auto"/>
            <w:noWrap/>
            <w:vAlign w:val="center"/>
            <w:hideMark/>
          </w:tcPr>
          <w:p w14:paraId="2EC26AC7"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271.8</w:t>
            </w:r>
          </w:p>
        </w:tc>
        <w:tc>
          <w:tcPr>
            <w:tcW w:w="486" w:type="pct"/>
            <w:tcBorders>
              <w:top w:val="nil"/>
              <w:left w:val="nil"/>
              <w:bottom w:val="single" w:sz="4" w:space="0" w:color="auto"/>
              <w:right w:val="single" w:sz="4" w:space="0" w:color="auto"/>
            </w:tcBorders>
            <w:shd w:val="clear" w:color="auto" w:fill="auto"/>
            <w:noWrap/>
            <w:vAlign w:val="center"/>
            <w:hideMark/>
          </w:tcPr>
          <w:p w14:paraId="73871434"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47,487</w:t>
            </w:r>
          </w:p>
        </w:tc>
        <w:tc>
          <w:tcPr>
            <w:tcW w:w="348" w:type="pct"/>
            <w:tcBorders>
              <w:top w:val="nil"/>
              <w:left w:val="nil"/>
              <w:bottom w:val="single" w:sz="4" w:space="0" w:color="auto"/>
              <w:right w:val="single" w:sz="4" w:space="0" w:color="auto"/>
            </w:tcBorders>
            <w:shd w:val="clear" w:color="000000" w:fill="FFC7CE"/>
            <w:noWrap/>
            <w:vAlign w:val="center"/>
            <w:hideMark/>
          </w:tcPr>
          <w:p w14:paraId="201F0CC6" w14:textId="77777777" w:rsidR="00E00299" w:rsidRPr="00E00299" w:rsidRDefault="00E00299" w:rsidP="00E00299">
            <w:pPr>
              <w:spacing w:after="0" w:line="240" w:lineRule="auto"/>
              <w:jc w:val="center"/>
              <w:rPr>
                <w:rFonts w:ascii="Calibri" w:eastAsia="Times New Roman" w:hAnsi="Calibri" w:cs="Times New Roman"/>
                <w:color w:val="9C0006"/>
                <w:sz w:val="16"/>
                <w:szCs w:val="16"/>
                <w:lang w:eastAsia="en-GB"/>
              </w:rPr>
            </w:pPr>
            <w:r w:rsidRPr="00E00299">
              <w:rPr>
                <w:rFonts w:ascii="Calibri" w:eastAsia="Times New Roman" w:hAnsi="Calibri" w:cs="Times New Roman"/>
                <w:color w:val="9C0006"/>
                <w:sz w:val="16"/>
                <w:szCs w:val="16"/>
                <w:lang w:eastAsia="en-GB"/>
              </w:rPr>
              <w:t>274.0</w:t>
            </w:r>
          </w:p>
        </w:tc>
        <w:tc>
          <w:tcPr>
            <w:tcW w:w="486" w:type="pct"/>
            <w:tcBorders>
              <w:top w:val="nil"/>
              <w:left w:val="nil"/>
              <w:bottom w:val="single" w:sz="4" w:space="0" w:color="auto"/>
              <w:right w:val="single" w:sz="4" w:space="0" w:color="auto"/>
            </w:tcBorders>
            <w:shd w:val="clear" w:color="auto" w:fill="auto"/>
            <w:noWrap/>
            <w:vAlign w:val="center"/>
            <w:hideMark/>
          </w:tcPr>
          <w:p w14:paraId="6239C166"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48,166</w:t>
            </w:r>
          </w:p>
        </w:tc>
        <w:tc>
          <w:tcPr>
            <w:tcW w:w="556" w:type="pct"/>
            <w:tcBorders>
              <w:top w:val="nil"/>
              <w:left w:val="nil"/>
              <w:bottom w:val="single" w:sz="4" w:space="0" w:color="auto"/>
              <w:right w:val="single" w:sz="4" w:space="0" w:color="auto"/>
            </w:tcBorders>
            <w:shd w:val="clear" w:color="auto" w:fill="auto"/>
            <w:noWrap/>
            <w:vAlign w:val="center"/>
            <w:hideMark/>
          </w:tcPr>
          <w:p w14:paraId="5CBD4C1B"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272.4</w:t>
            </w:r>
          </w:p>
        </w:tc>
      </w:tr>
      <w:tr w:rsidR="00E00299" w:rsidRPr="00E00299" w14:paraId="6B632B08" w14:textId="77777777" w:rsidTr="00E00299">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3A4834DA"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Cambridgeshire</w:t>
            </w:r>
          </w:p>
        </w:tc>
        <w:tc>
          <w:tcPr>
            <w:tcW w:w="487" w:type="pct"/>
            <w:tcBorders>
              <w:top w:val="nil"/>
              <w:left w:val="nil"/>
              <w:bottom w:val="single" w:sz="4" w:space="0" w:color="auto"/>
              <w:right w:val="single" w:sz="4" w:space="0" w:color="auto"/>
            </w:tcBorders>
            <w:shd w:val="clear" w:color="auto" w:fill="auto"/>
            <w:noWrap/>
            <w:vAlign w:val="center"/>
            <w:hideMark/>
          </w:tcPr>
          <w:p w14:paraId="7F20741F"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151,742</w:t>
            </w:r>
          </w:p>
        </w:tc>
        <w:tc>
          <w:tcPr>
            <w:tcW w:w="347" w:type="pct"/>
            <w:tcBorders>
              <w:top w:val="nil"/>
              <w:left w:val="nil"/>
              <w:bottom w:val="single" w:sz="4" w:space="0" w:color="auto"/>
              <w:right w:val="single" w:sz="4" w:space="0" w:color="auto"/>
            </w:tcBorders>
            <w:shd w:val="clear" w:color="000000" w:fill="C6EFCE"/>
            <w:noWrap/>
            <w:vAlign w:val="center"/>
            <w:hideMark/>
          </w:tcPr>
          <w:p w14:paraId="1B13BCCE" w14:textId="77777777" w:rsidR="00E00299" w:rsidRPr="00E00299" w:rsidRDefault="00E00299" w:rsidP="00E00299">
            <w:pPr>
              <w:spacing w:after="0" w:line="240" w:lineRule="auto"/>
              <w:jc w:val="center"/>
              <w:rPr>
                <w:rFonts w:ascii="Calibri" w:eastAsia="Times New Roman" w:hAnsi="Calibri" w:cs="Times New Roman"/>
                <w:color w:val="006100"/>
                <w:sz w:val="16"/>
                <w:szCs w:val="16"/>
                <w:lang w:eastAsia="en-GB"/>
              </w:rPr>
            </w:pPr>
            <w:r w:rsidRPr="00E00299">
              <w:rPr>
                <w:rFonts w:ascii="Calibri" w:eastAsia="Times New Roman" w:hAnsi="Calibri" w:cs="Times New Roman"/>
                <w:color w:val="006100"/>
                <w:sz w:val="16"/>
                <w:szCs w:val="16"/>
                <w:lang w:eastAsia="en-GB"/>
              </w:rPr>
              <w:t>258.8</w:t>
            </w:r>
          </w:p>
        </w:tc>
        <w:tc>
          <w:tcPr>
            <w:tcW w:w="486" w:type="pct"/>
            <w:tcBorders>
              <w:top w:val="nil"/>
              <w:left w:val="nil"/>
              <w:bottom w:val="single" w:sz="4" w:space="0" w:color="auto"/>
              <w:right w:val="single" w:sz="4" w:space="0" w:color="auto"/>
            </w:tcBorders>
            <w:shd w:val="clear" w:color="auto" w:fill="auto"/>
            <w:noWrap/>
            <w:vAlign w:val="center"/>
            <w:hideMark/>
          </w:tcPr>
          <w:p w14:paraId="5F3EE1E8"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151,167</w:t>
            </w:r>
          </w:p>
        </w:tc>
        <w:tc>
          <w:tcPr>
            <w:tcW w:w="348" w:type="pct"/>
            <w:tcBorders>
              <w:top w:val="nil"/>
              <w:left w:val="nil"/>
              <w:bottom w:val="single" w:sz="4" w:space="0" w:color="auto"/>
              <w:right w:val="single" w:sz="4" w:space="0" w:color="auto"/>
            </w:tcBorders>
            <w:shd w:val="clear" w:color="000000" w:fill="C6EFCE"/>
            <w:noWrap/>
            <w:vAlign w:val="center"/>
            <w:hideMark/>
          </w:tcPr>
          <w:p w14:paraId="0A6D6E88" w14:textId="77777777" w:rsidR="00E00299" w:rsidRPr="00E00299" w:rsidRDefault="00E00299" w:rsidP="00E00299">
            <w:pPr>
              <w:spacing w:after="0" w:line="240" w:lineRule="auto"/>
              <w:jc w:val="center"/>
              <w:rPr>
                <w:rFonts w:ascii="Calibri" w:eastAsia="Times New Roman" w:hAnsi="Calibri" w:cs="Times New Roman"/>
                <w:color w:val="006100"/>
                <w:sz w:val="16"/>
                <w:szCs w:val="16"/>
                <w:lang w:eastAsia="en-GB"/>
              </w:rPr>
            </w:pPr>
            <w:r w:rsidRPr="00E00299">
              <w:rPr>
                <w:rFonts w:ascii="Calibri" w:eastAsia="Times New Roman" w:hAnsi="Calibri" w:cs="Times New Roman"/>
                <w:color w:val="006100"/>
                <w:sz w:val="16"/>
                <w:szCs w:val="16"/>
                <w:lang w:eastAsia="en-GB"/>
              </w:rPr>
              <w:t>253.6</w:t>
            </w:r>
          </w:p>
        </w:tc>
        <w:tc>
          <w:tcPr>
            <w:tcW w:w="486" w:type="pct"/>
            <w:tcBorders>
              <w:top w:val="nil"/>
              <w:left w:val="nil"/>
              <w:bottom w:val="single" w:sz="4" w:space="0" w:color="auto"/>
              <w:right w:val="single" w:sz="4" w:space="0" w:color="auto"/>
            </w:tcBorders>
            <w:shd w:val="clear" w:color="auto" w:fill="auto"/>
            <w:noWrap/>
            <w:vAlign w:val="center"/>
            <w:hideMark/>
          </w:tcPr>
          <w:p w14:paraId="23360471"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163,074</w:t>
            </w:r>
          </w:p>
        </w:tc>
        <w:tc>
          <w:tcPr>
            <w:tcW w:w="347" w:type="pct"/>
            <w:tcBorders>
              <w:top w:val="nil"/>
              <w:left w:val="nil"/>
              <w:bottom w:val="single" w:sz="4" w:space="0" w:color="auto"/>
              <w:right w:val="single" w:sz="4" w:space="0" w:color="auto"/>
            </w:tcBorders>
            <w:shd w:val="clear" w:color="auto" w:fill="auto"/>
            <w:noWrap/>
            <w:vAlign w:val="center"/>
            <w:hideMark/>
          </w:tcPr>
          <w:p w14:paraId="6A551CE5"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267.7</w:t>
            </w:r>
          </w:p>
        </w:tc>
        <w:tc>
          <w:tcPr>
            <w:tcW w:w="486" w:type="pct"/>
            <w:tcBorders>
              <w:top w:val="nil"/>
              <w:left w:val="nil"/>
              <w:bottom w:val="single" w:sz="4" w:space="0" w:color="auto"/>
              <w:right w:val="single" w:sz="4" w:space="0" w:color="auto"/>
            </w:tcBorders>
            <w:shd w:val="clear" w:color="auto" w:fill="auto"/>
            <w:noWrap/>
            <w:vAlign w:val="center"/>
            <w:hideMark/>
          </w:tcPr>
          <w:p w14:paraId="5E425FB8"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165,115</w:t>
            </w:r>
          </w:p>
        </w:tc>
        <w:tc>
          <w:tcPr>
            <w:tcW w:w="348" w:type="pct"/>
            <w:tcBorders>
              <w:top w:val="nil"/>
              <w:left w:val="nil"/>
              <w:bottom w:val="single" w:sz="4" w:space="0" w:color="auto"/>
              <w:right w:val="single" w:sz="4" w:space="0" w:color="auto"/>
            </w:tcBorders>
            <w:shd w:val="clear" w:color="auto" w:fill="auto"/>
            <w:noWrap/>
            <w:vAlign w:val="center"/>
            <w:hideMark/>
          </w:tcPr>
          <w:p w14:paraId="335F1094"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267.1</w:t>
            </w:r>
          </w:p>
        </w:tc>
        <w:tc>
          <w:tcPr>
            <w:tcW w:w="486" w:type="pct"/>
            <w:tcBorders>
              <w:top w:val="nil"/>
              <w:left w:val="nil"/>
              <w:bottom w:val="single" w:sz="4" w:space="0" w:color="auto"/>
              <w:right w:val="single" w:sz="4" w:space="0" w:color="auto"/>
            </w:tcBorders>
            <w:shd w:val="clear" w:color="auto" w:fill="auto"/>
            <w:noWrap/>
            <w:vAlign w:val="center"/>
            <w:hideMark/>
          </w:tcPr>
          <w:p w14:paraId="610BC578"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171,580</w:t>
            </w:r>
          </w:p>
        </w:tc>
        <w:tc>
          <w:tcPr>
            <w:tcW w:w="556" w:type="pct"/>
            <w:tcBorders>
              <w:top w:val="nil"/>
              <w:left w:val="nil"/>
              <w:bottom w:val="single" w:sz="4" w:space="0" w:color="auto"/>
              <w:right w:val="single" w:sz="4" w:space="0" w:color="auto"/>
            </w:tcBorders>
            <w:shd w:val="clear" w:color="auto" w:fill="auto"/>
            <w:noWrap/>
            <w:vAlign w:val="center"/>
            <w:hideMark/>
          </w:tcPr>
          <w:p w14:paraId="1BA38648"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273.7</w:t>
            </w:r>
          </w:p>
        </w:tc>
      </w:tr>
      <w:tr w:rsidR="00E00299" w:rsidRPr="00E00299" w14:paraId="3DD9A639" w14:textId="77777777" w:rsidTr="00E00299">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5676B88F"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Peterborough &amp; Cambridgeshire</w:t>
            </w:r>
          </w:p>
        </w:tc>
        <w:tc>
          <w:tcPr>
            <w:tcW w:w="487" w:type="pct"/>
            <w:tcBorders>
              <w:top w:val="nil"/>
              <w:left w:val="nil"/>
              <w:bottom w:val="single" w:sz="4" w:space="0" w:color="auto"/>
              <w:right w:val="single" w:sz="4" w:space="0" w:color="auto"/>
            </w:tcBorders>
            <w:shd w:val="clear" w:color="auto" w:fill="auto"/>
            <w:noWrap/>
            <w:vAlign w:val="center"/>
            <w:hideMark/>
          </w:tcPr>
          <w:p w14:paraId="23931A19"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197,626</w:t>
            </w:r>
          </w:p>
        </w:tc>
        <w:tc>
          <w:tcPr>
            <w:tcW w:w="347" w:type="pct"/>
            <w:tcBorders>
              <w:top w:val="nil"/>
              <w:left w:val="nil"/>
              <w:bottom w:val="single" w:sz="4" w:space="0" w:color="auto"/>
              <w:right w:val="single" w:sz="4" w:space="0" w:color="auto"/>
            </w:tcBorders>
            <w:shd w:val="clear" w:color="auto" w:fill="auto"/>
            <w:noWrap/>
            <w:vAlign w:val="center"/>
            <w:hideMark/>
          </w:tcPr>
          <w:p w14:paraId="5D5CE3E2"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262.4</w:t>
            </w:r>
          </w:p>
        </w:tc>
        <w:tc>
          <w:tcPr>
            <w:tcW w:w="486" w:type="pct"/>
            <w:tcBorders>
              <w:top w:val="nil"/>
              <w:left w:val="nil"/>
              <w:bottom w:val="single" w:sz="4" w:space="0" w:color="auto"/>
              <w:right w:val="single" w:sz="4" w:space="0" w:color="auto"/>
            </w:tcBorders>
            <w:shd w:val="clear" w:color="auto" w:fill="auto"/>
            <w:noWrap/>
            <w:vAlign w:val="center"/>
            <w:hideMark/>
          </w:tcPr>
          <w:p w14:paraId="4F9F34C9"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197,860</w:t>
            </w:r>
          </w:p>
        </w:tc>
        <w:tc>
          <w:tcPr>
            <w:tcW w:w="348" w:type="pct"/>
            <w:tcBorders>
              <w:top w:val="nil"/>
              <w:left w:val="nil"/>
              <w:bottom w:val="single" w:sz="4" w:space="0" w:color="auto"/>
              <w:right w:val="single" w:sz="4" w:space="0" w:color="auto"/>
            </w:tcBorders>
            <w:shd w:val="clear" w:color="auto" w:fill="auto"/>
            <w:noWrap/>
            <w:vAlign w:val="center"/>
            <w:hideMark/>
          </w:tcPr>
          <w:p w14:paraId="29B8DB23"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258.6</w:t>
            </w:r>
          </w:p>
        </w:tc>
        <w:tc>
          <w:tcPr>
            <w:tcW w:w="486" w:type="pct"/>
            <w:tcBorders>
              <w:top w:val="nil"/>
              <w:left w:val="nil"/>
              <w:bottom w:val="single" w:sz="4" w:space="0" w:color="auto"/>
              <w:right w:val="single" w:sz="4" w:space="0" w:color="auto"/>
            </w:tcBorders>
            <w:shd w:val="clear" w:color="auto" w:fill="auto"/>
            <w:noWrap/>
            <w:vAlign w:val="center"/>
            <w:hideMark/>
          </w:tcPr>
          <w:p w14:paraId="33BB9892"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209,565</w:t>
            </w:r>
          </w:p>
        </w:tc>
        <w:tc>
          <w:tcPr>
            <w:tcW w:w="347" w:type="pct"/>
            <w:tcBorders>
              <w:top w:val="nil"/>
              <w:left w:val="nil"/>
              <w:bottom w:val="single" w:sz="4" w:space="0" w:color="auto"/>
              <w:right w:val="single" w:sz="4" w:space="0" w:color="auto"/>
            </w:tcBorders>
            <w:shd w:val="clear" w:color="auto" w:fill="auto"/>
            <w:noWrap/>
            <w:vAlign w:val="center"/>
            <w:hideMark/>
          </w:tcPr>
          <w:p w14:paraId="3ED8DE20"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268.1</w:t>
            </w:r>
          </w:p>
        </w:tc>
        <w:tc>
          <w:tcPr>
            <w:tcW w:w="486" w:type="pct"/>
            <w:tcBorders>
              <w:top w:val="nil"/>
              <w:left w:val="nil"/>
              <w:bottom w:val="single" w:sz="4" w:space="0" w:color="auto"/>
              <w:right w:val="single" w:sz="4" w:space="0" w:color="auto"/>
            </w:tcBorders>
            <w:shd w:val="clear" w:color="auto" w:fill="auto"/>
            <w:noWrap/>
            <w:vAlign w:val="center"/>
            <w:hideMark/>
          </w:tcPr>
          <w:p w14:paraId="20CE373C"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212,602</w:t>
            </w:r>
          </w:p>
        </w:tc>
        <w:tc>
          <w:tcPr>
            <w:tcW w:w="348" w:type="pct"/>
            <w:tcBorders>
              <w:top w:val="nil"/>
              <w:left w:val="nil"/>
              <w:bottom w:val="single" w:sz="4" w:space="0" w:color="auto"/>
              <w:right w:val="single" w:sz="4" w:space="0" w:color="auto"/>
            </w:tcBorders>
            <w:shd w:val="clear" w:color="auto" w:fill="auto"/>
            <w:noWrap/>
            <w:vAlign w:val="center"/>
            <w:hideMark/>
          </w:tcPr>
          <w:p w14:paraId="2229C8D3"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268.1</w:t>
            </w:r>
          </w:p>
        </w:tc>
        <w:tc>
          <w:tcPr>
            <w:tcW w:w="486" w:type="pct"/>
            <w:tcBorders>
              <w:top w:val="nil"/>
              <w:left w:val="nil"/>
              <w:bottom w:val="single" w:sz="4" w:space="0" w:color="auto"/>
              <w:right w:val="single" w:sz="4" w:space="0" w:color="auto"/>
            </w:tcBorders>
            <w:shd w:val="clear" w:color="auto" w:fill="auto"/>
            <w:noWrap/>
            <w:vAlign w:val="center"/>
            <w:hideMark/>
          </w:tcPr>
          <w:p w14:paraId="3809F9D4"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219,746</w:t>
            </w:r>
          </w:p>
        </w:tc>
        <w:tc>
          <w:tcPr>
            <w:tcW w:w="556" w:type="pct"/>
            <w:tcBorders>
              <w:top w:val="nil"/>
              <w:left w:val="nil"/>
              <w:bottom w:val="single" w:sz="4" w:space="0" w:color="auto"/>
              <w:right w:val="single" w:sz="4" w:space="0" w:color="auto"/>
            </w:tcBorders>
            <w:shd w:val="clear" w:color="auto" w:fill="auto"/>
            <w:noWrap/>
            <w:vAlign w:val="center"/>
            <w:hideMark/>
          </w:tcPr>
          <w:p w14:paraId="71C2162D" w14:textId="77777777" w:rsidR="00E00299" w:rsidRPr="00E00299" w:rsidRDefault="00E00299" w:rsidP="00E00299">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272.9</w:t>
            </w:r>
          </w:p>
        </w:tc>
      </w:tr>
    </w:tbl>
    <w:p w14:paraId="61CAA582" w14:textId="77777777" w:rsidR="00E00299" w:rsidRDefault="00E00299" w:rsidP="008D34ED">
      <w:pPr>
        <w:rPr>
          <w:b/>
          <w:sz w:val="16"/>
          <w:szCs w:val="16"/>
        </w:rPr>
      </w:pPr>
      <w:r w:rsidRPr="00E00299">
        <w:rPr>
          <w:b/>
          <w:sz w:val="16"/>
          <w:szCs w:val="16"/>
        </w:rPr>
        <w:t xml:space="preserve">Source: Hospital Episode Statistics </w:t>
      </w:r>
    </w:p>
    <w:p w14:paraId="363C4D09" w14:textId="77777777" w:rsidR="00E95375" w:rsidRPr="00663789" w:rsidRDefault="00663789" w:rsidP="008D34ED">
      <w:r>
        <w:t>The directly age-standardised rate of inpatient hospital admissions in Peterborough</w:t>
      </w:r>
      <w:r w:rsidR="009D09B2">
        <w:t xml:space="preserve"> for all ages</w:t>
      </w:r>
      <w:r>
        <w:t xml:space="preserve"> was statistically significantly higher (worse) than the Peterborough and Cambridgeshire average in 2011/12, 2012/13 and 2014/15. Within the table above, 2015/16 is the only year for which Peterborough has a lower directly age-standardised rate of inpatient hospital admissions than Cambridgeshire.</w:t>
      </w:r>
    </w:p>
    <w:p w14:paraId="42641FD2" w14:textId="5CC0B65A" w:rsidR="00E00299" w:rsidRDefault="004F301E" w:rsidP="00E00299">
      <w:pPr>
        <w:rPr>
          <w:b/>
        </w:rPr>
      </w:pPr>
      <w:r>
        <w:rPr>
          <w:b/>
        </w:rPr>
        <w:t>Figure 5</w:t>
      </w:r>
      <w:r w:rsidR="009D37F3">
        <w:rPr>
          <w:b/>
        </w:rPr>
        <w:t>5</w:t>
      </w:r>
      <w:r w:rsidR="00E00299" w:rsidRPr="00E00299">
        <w:rPr>
          <w:b/>
        </w:rPr>
        <w:t xml:space="preserve">: Inpatient Hospital Admissions – </w:t>
      </w:r>
      <w:r w:rsidR="00E00299">
        <w:rPr>
          <w:b/>
        </w:rPr>
        <w:t>Under 75s Only</w:t>
      </w:r>
      <w:r w:rsidR="00E00299" w:rsidRPr="00E00299">
        <w:rPr>
          <w:b/>
        </w:rPr>
        <w:t xml:space="preserve">, </w:t>
      </w:r>
      <w:r w:rsidR="00661241">
        <w:rPr>
          <w:b/>
        </w:rPr>
        <w:t xml:space="preserve">2011/12 - </w:t>
      </w:r>
      <w:r w:rsidR="00661241" w:rsidRPr="00E00299">
        <w:rPr>
          <w:b/>
        </w:rPr>
        <w:t>2015/16</w:t>
      </w:r>
      <w:r w:rsidR="00E00299">
        <w:rPr>
          <w:b/>
        </w:rPr>
        <w:t>, Directly Age-Standardised Admission Rates</w:t>
      </w:r>
      <w:r w:rsidR="000A67C7">
        <w:rPr>
          <w:b/>
        </w:rPr>
        <w:t xml:space="preserve"> per 1,000</w:t>
      </w:r>
      <w:r w:rsidR="00D4449F">
        <w:rPr>
          <w:b/>
        </w:rPr>
        <w:t>, Peterborough &amp; Cambridgeshire</w:t>
      </w:r>
    </w:p>
    <w:tbl>
      <w:tblPr>
        <w:tblW w:w="5657" w:type="pct"/>
        <w:tblLayout w:type="fixed"/>
        <w:tblLook w:val="04A0" w:firstRow="1" w:lastRow="0" w:firstColumn="1" w:lastColumn="0" w:noHBand="0" w:noVBand="1"/>
      </w:tblPr>
      <w:tblGrid>
        <w:gridCol w:w="1268"/>
        <w:gridCol w:w="996"/>
        <w:gridCol w:w="777"/>
        <w:gridCol w:w="924"/>
        <w:gridCol w:w="708"/>
        <w:gridCol w:w="992"/>
        <w:gridCol w:w="708"/>
        <w:gridCol w:w="992"/>
        <w:gridCol w:w="710"/>
        <w:gridCol w:w="992"/>
        <w:gridCol w:w="1134"/>
      </w:tblGrid>
      <w:tr w:rsidR="001B7D28" w:rsidRPr="00783674" w14:paraId="18001235" w14:textId="77777777" w:rsidTr="00875153">
        <w:trPr>
          <w:trHeight w:val="300"/>
        </w:trPr>
        <w:tc>
          <w:tcPr>
            <w:tcW w:w="622" w:type="pct"/>
            <w:vMerge w:val="restar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625950E" w14:textId="77777777" w:rsidR="00783674" w:rsidRPr="00783674" w:rsidRDefault="00783674" w:rsidP="00783674">
            <w:pPr>
              <w:spacing w:after="0" w:line="240" w:lineRule="auto"/>
              <w:jc w:val="center"/>
              <w:rPr>
                <w:rFonts w:ascii="Calibri" w:eastAsia="Times New Roman" w:hAnsi="Calibri" w:cs="Times New Roman"/>
                <w:b/>
                <w:bCs/>
                <w:color w:val="000000"/>
                <w:sz w:val="16"/>
                <w:szCs w:val="16"/>
                <w:lang w:eastAsia="en-GB"/>
              </w:rPr>
            </w:pPr>
            <w:r w:rsidRPr="00783674">
              <w:rPr>
                <w:rFonts w:ascii="Calibri" w:eastAsia="Times New Roman" w:hAnsi="Calibri" w:cs="Times New Roman"/>
                <w:b/>
                <w:bCs/>
                <w:color w:val="000000"/>
                <w:sz w:val="16"/>
                <w:szCs w:val="16"/>
                <w:lang w:eastAsia="en-GB"/>
              </w:rPr>
              <w:t>Area</w:t>
            </w:r>
          </w:p>
        </w:tc>
        <w:tc>
          <w:tcPr>
            <w:tcW w:w="869"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3AD404CA" w14:textId="77777777" w:rsidR="00783674" w:rsidRPr="00783674" w:rsidRDefault="00783674" w:rsidP="00783674">
            <w:pPr>
              <w:spacing w:after="0" w:line="240" w:lineRule="auto"/>
              <w:jc w:val="center"/>
              <w:rPr>
                <w:rFonts w:ascii="Calibri" w:eastAsia="Times New Roman" w:hAnsi="Calibri" w:cs="Times New Roman"/>
                <w:b/>
                <w:bCs/>
                <w:color w:val="000000"/>
                <w:sz w:val="16"/>
                <w:szCs w:val="16"/>
                <w:lang w:eastAsia="en-GB"/>
              </w:rPr>
            </w:pPr>
            <w:r w:rsidRPr="00783674">
              <w:rPr>
                <w:rFonts w:ascii="Calibri" w:eastAsia="Times New Roman" w:hAnsi="Calibri" w:cs="Times New Roman"/>
                <w:b/>
                <w:bCs/>
                <w:color w:val="000000"/>
                <w:sz w:val="16"/>
                <w:szCs w:val="16"/>
                <w:lang w:eastAsia="en-GB"/>
              </w:rPr>
              <w:t>11/12</w:t>
            </w:r>
          </w:p>
        </w:tc>
        <w:tc>
          <w:tcPr>
            <w:tcW w:w="799"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72C896E4" w14:textId="77777777" w:rsidR="00783674" w:rsidRPr="00783674" w:rsidRDefault="00783674" w:rsidP="00783674">
            <w:pPr>
              <w:spacing w:after="0" w:line="240" w:lineRule="auto"/>
              <w:jc w:val="center"/>
              <w:rPr>
                <w:rFonts w:ascii="Calibri" w:eastAsia="Times New Roman" w:hAnsi="Calibri" w:cs="Times New Roman"/>
                <w:b/>
                <w:bCs/>
                <w:color w:val="000000"/>
                <w:sz w:val="16"/>
                <w:szCs w:val="16"/>
                <w:lang w:eastAsia="en-GB"/>
              </w:rPr>
            </w:pPr>
            <w:r w:rsidRPr="00783674">
              <w:rPr>
                <w:rFonts w:ascii="Calibri" w:eastAsia="Times New Roman" w:hAnsi="Calibri" w:cs="Times New Roman"/>
                <w:b/>
                <w:bCs/>
                <w:color w:val="000000"/>
                <w:sz w:val="16"/>
                <w:szCs w:val="16"/>
                <w:lang w:eastAsia="en-GB"/>
              </w:rPr>
              <w:t>12/13</w:t>
            </w:r>
          </w:p>
        </w:tc>
        <w:tc>
          <w:tcPr>
            <w:tcW w:w="833"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14519D0B" w14:textId="77777777" w:rsidR="00783674" w:rsidRPr="00783674" w:rsidRDefault="00783674" w:rsidP="00783674">
            <w:pPr>
              <w:spacing w:after="0" w:line="240" w:lineRule="auto"/>
              <w:jc w:val="center"/>
              <w:rPr>
                <w:rFonts w:ascii="Calibri" w:eastAsia="Times New Roman" w:hAnsi="Calibri" w:cs="Times New Roman"/>
                <w:b/>
                <w:bCs/>
                <w:color w:val="000000"/>
                <w:sz w:val="16"/>
                <w:szCs w:val="16"/>
                <w:lang w:eastAsia="en-GB"/>
              </w:rPr>
            </w:pPr>
            <w:r w:rsidRPr="00783674">
              <w:rPr>
                <w:rFonts w:ascii="Calibri" w:eastAsia="Times New Roman" w:hAnsi="Calibri" w:cs="Times New Roman"/>
                <w:b/>
                <w:bCs/>
                <w:color w:val="000000"/>
                <w:sz w:val="16"/>
                <w:szCs w:val="16"/>
                <w:lang w:eastAsia="en-GB"/>
              </w:rPr>
              <w:t>13/14</w:t>
            </w:r>
          </w:p>
        </w:tc>
        <w:tc>
          <w:tcPr>
            <w:tcW w:w="834"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1A027E59" w14:textId="77777777" w:rsidR="00783674" w:rsidRPr="00783674" w:rsidRDefault="00783674" w:rsidP="00783674">
            <w:pPr>
              <w:spacing w:after="0" w:line="240" w:lineRule="auto"/>
              <w:jc w:val="center"/>
              <w:rPr>
                <w:rFonts w:ascii="Calibri" w:eastAsia="Times New Roman" w:hAnsi="Calibri" w:cs="Times New Roman"/>
                <w:b/>
                <w:bCs/>
                <w:color w:val="000000"/>
                <w:sz w:val="16"/>
                <w:szCs w:val="16"/>
                <w:lang w:eastAsia="en-GB"/>
              </w:rPr>
            </w:pPr>
            <w:r w:rsidRPr="00783674">
              <w:rPr>
                <w:rFonts w:ascii="Calibri" w:eastAsia="Times New Roman" w:hAnsi="Calibri" w:cs="Times New Roman"/>
                <w:b/>
                <w:bCs/>
                <w:color w:val="000000"/>
                <w:sz w:val="16"/>
                <w:szCs w:val="16"/>
                <w:lang w:eastAsia="en-GB"/>
              </w:rPr>
              <w:t>14/15</w:t>
            </w:r>
          </w:p>
        </w:tc>
        <w:tc>
          <w:tcPr>
            <w:tcW w:w="1042"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6CB5DD84" w14:textId="77777777" w:rsidR="00783674" w:rsidRPr="00783674" w:rsidRDefault="00783674" w:rsidP="00783674">
            <w:pPr>
              <w:spacing w:after="0" w:line="240" w:lineRule="auto"/>
              <w:jc w:val="center"/>
              <w:rPr>
                <w:rFonts w:ascii="Calibri" w:eastAsia="Times New Roman" w:hAnsi="Calibri" w:cs="Times New Roman"/>
                <w:b/>
                <w:bCs/>
                <w:color w:val="000000"/>
                <w:sz w:val="16"/>
                <w:szCs w:val="16"/>
                <w:lang w:eastAsia="en-GB"/>
              </w:rPr>
            </w:pPr>
            <w:r w:rsidRPr="00783674">
              <w:rPr>
                <w:rFonts w:ascii="Calibri" w:eastAsia="Times New Roman" w:hAnsi="Calibri" w:cs="Times New Roman"/>
                <w:b/>
                <w:bCs/>
                <w:color w:val="000000"/>
                <w:sz w:val="16"/>
                <w:szCs w:val="16"/>
                <w:lang w:eastAsia="en-GB"/>
              </w:rPr>
              <w:t>15/16</w:t>
            </w:r>
          </w:p>
        </w:tc>
      </w:tr>
      <w:tr w:rsidR="001B7D28" w:rsidRPr="001B7D28" w14:paraId="0CE5250D" w14:textId="77777777" w:rsidTr="00875153">
        <w:trPr>
          <w:trHeight w:val="300"/>
        </w:trPr>
        <w:tc>
          <w:tcPr>
            <w:tcW w:w="622" w:type="pct"/>
            <w:vMerge/>
            <w:tcBorders>
              <w:top w:val="single" w:sz="4" w:space="0" w:color="auto"/>
              <w:left w:val="single" w:sz="4" w:space="0" w:color="auto"/>
              <w:bottom w:val="single" w:sz="4" w:space="0" w:color="auto"/>
              <w:right w:val="single" w:sz="4" w:space="0" w:color="auto"/>
            </w:tcBorders>
            <w:vAlign w:val="center"/>
            <w:hideMark/>
          </w:tcPr>
          <w:p w14:paraId="55C73B77" w14:textId="77777777" w:rsidR="00783674" w:rsidRPr="00783674" w:rsidRDefault="00783674" w:rsidP="00783674">
            <w:pPr>
              <w:spacing w:after="0" w:line="240" w:lineRule="auto"/>
              <w:rPr>
                <w:rFonts w:ascii="Calibri" w:eastAsia="Times New Roman" w:hAnsi="Calibri" w:cs="Times New Roman"/>
                <w:b/>
                <w:bCs/>
                <w:color w:val="000000"/>
                <w:sz w:val="16"/>
                <w:szCs w:val="16"/>
                <w:lang w:eastAsia="en-GB"/>
              </w:rPr>
            </w:pPr>
          </w:p>
        </w:tc>
        <w:tc>
          <w:tcPr>
            <w:tcW w:w="488" w:type="pct"/>
            <w:tcBorders>
              <w:top w:val="nil"/>
              <w:left w:val="nil"/>
              <w:bottom w:val="single" w:sz="4" w:space="0" w:color="auto"/>
              <w:right w:val="single" w:sz="4" w:space="0" w:color="auto"/>
            </w:tcBorders>
            <w:shd w:val="clear" w:color="000000" w:fill="D9E1F2"/>
            <w:noWrap/>
            <w:vAlign w:val="center"/>
            <w:hideMark/>
          </w:tcPr>
          <w:p w14:paraId="5741379E" w14:textId="77777777" w:rsidR="00783674" w:rsidRPr="00783674" w:rsidRDefault="00783674" w:rsidP="00783674">
            <w:pPr>
              <w:spacing w:after="0" w:line="240" w:lineRule="auto"/>
              <w:jc w:val="center"/>
              <w:rPr>
                <w:rFonts w:ascii="Calibri" w:eastAsia="Times New Roman" w:hAnsi="Calibri" w:cs="Times New Roman"/>
                <w:b/>
                <w:bCs/>
                <w:color w:val="000000"/>
                <w:sz w:val="16"/>
                <w:szCs w:val="16"/>
                <w:lang w:eastAsia="en-GB"/>
              </w:rPr>
            </w:pPr>
            <w:r w:rsidRPr="00783674">
              <w:rPr>
                <w:rFonts w:ascii="Calibri" w:eastAsia="Times New Roman" w:hAnsi="Calibri" w:cs="Times New Roman"/>
                <w:b/>
                <w:bCs/>
                <w:color w:val="000000"/>
                <w:sz w:val="16"/>
                <w:szCs w:val="16"/>
                <w:lang w:eastAsia="en-GB"/>
              </w:rPr>
              <w:t>Admission Episodes</w:t>
            </w:r>
          </w:p>
        </w:tc>
        <w:tc>
          <w:tcPr>
            <w:tcW w:w="381" w:type="pct"/>
            <w:tcBorders>
              <w:top w:val="nil"/>
              <w:left w:val="nil"/>
              <w:bottom w:val="single" w:sz="4" w:space="0" w:color="auto"/>
              <w:right w:val="single" w:sz="4" w:space="0" w:color="auto"/>
            </w:tcBorders>
            <w:shd w:val="clear" w:color="000000" w:fill="D9E1F2"/>
            <w:noWrap/>
            <w:vAlign w:val="center"/>
            <w:hideMark/>
          </w:tcPr>
          <w:p w14:paraId="7BFF9E1C" w14:textId="77777777" w:rsidR="00783674" w:rsidRPr="00783674" w:rsidRDefault="00783674" w:rsidP="00783674">
            <w:pPr>
              <w:spacing w:after="0" w:line="240" w:lineRule="auto"/>
              <w:jc w:val="center"/>
              <w:rPr>
                <w:rFonts w:ascii="Calibri" w:eastAsia="Times New Roman" w:hAnsi="Calibri" w:cs="Times New Roman"/>
                <w:b/>
                <w:bCs/>
                <w:color w:val="000000"/>
                <w:sz w:val="16"/>
                <w:szCs w:val="16"/>
                <w:lang w:eastAsia="en-GB"/>
              </w:rPr>
            </w:pPr>
            <w:r w:rsidRPr="00783674">
              <w:rPr>
                <w:rFonts w:ascii="Calibri" w:eastAsia="Times New Roman" w:hAnsi="Calibri" w:cs="Times New Roman"/>
                <w:b/>
                <w:bCs/>
                <w:color w:val="000000"/>
                <w:sz w:val="16"/>
                <w:szCs w:val="16"/>
                <w:lang w:eastAsia="en-GB"/>
              </w:rPr>
              <w:t>DASR</w:t>
            </w:r>
          </w:p>
        </w:tc>
        <w:tc>
          <w:tcPr>
            <w:tcW w:w="453" w:type="pct"/>
            <w:tcBorders>
              <w:top w:val="nil"/>
              <w:left w:val="nil"/>
              <w:bottom w:val="single" w:sz="4" w:space="0" w:color="auto"/>
              <w:right w:val="single" w:sz="4" w:space="0" w:color="auto"/>
            </w:tcBorders>
            <w:shd w:val="clear" w:color="000000" w:fill="D9E1F2"/>
            <w:noWrap/>
            <w:vAlign w:val="center"/>
            <w:hideMark/>
          </w:tcPr>
          <w:p w14:paraId="18617FBA" w14:textId="77777777" w:rsidR="00783674" w:rsidRPr="00783674" w:rsidRDefault="00783674" w:rsidP="00783674">
            <w:pPr>
              <w:spacing w:after="0" w:line="240" w:lineRule="auto"/>
              <w:jc w:val="center"/>
              <w:rPr>
                <w:rFonts w:ascii="Calibri" w:eastAsia="Times New Roman" w:hAnsi="Calibri" w:cs="Times New Roman"/>
                <w:b/>
                <w:bCs/>
                <w:color w:val="000000"/>
                <w:sz w:val="16"/>
                <w:szCs w:val="16"/>
                <w:lang w:eastAsia="en-GB"/>
              </w:rPr>
            </w:pPr>
            <w:r w:rsidRPr="00783674">
              <w:rPr>
                <w:rFonts w:ascii="Calibri" w:eastAsia="Times New Roman" w:hAnsi="Calibri" w:cs="Times New Roman"/>
                <w:b/>
                <w:bCs/>
                <w:color w:val="000000"/>
                <w:sz w:val="16"/>
                <w:szCs w:val="16"/>
                <w:lang w:eastAsia="en-GB"/>
              </w:rPr>
              <w:t>Admission Episodes</w:t>
            </w:r>
          </w:p>
        </w:tc>
        <w:tc>
          <w:tcPr>
            <w:tcW w:w="347" w:type="pct"/>
            <w:tcBorders>
              <w:top w:val="nil"/>
              <w:left w:val="nil"/>
              <w:bottom w:val="single" w:sz="4" w:space="0" w:color="auto"/>
              <w:right w:val="single" w:sz="4" w:space="0" w:color="auto"/>
            </w:tcBorders>
            <w:shd w:val="clear" w:color="000000" w:fill="D9E1F2"/>
            <w:noWrap/>
            <w:vAlign w:val="center"/>
            <w:hideMark/>
          </w:tcPr>
          <w:p w14:paraId="6F6DB73E" w14:textId="77777777" w:rsidR="00783674" w:rsidRPr="00783674" w:rsidRDefault="00783674" w:rsidP="00783674">
            <w:pPr>
              <w:spacing w:after="0" w:line="240" w:lineRule="auto"/>
              <w:jc w:val="center"/>
              <w:rPr>
                <w:rFonts w:ascii="Calibri" w:eastAsia="Times New Roman" w:hAnsi="Calibri" w:cs="Times New Roman"/>
                <w:b/>
                <w:bCs/>
                <w:color w:val="000000"/>
                <w:sz w:val="16"/>
                <w:szCs w:val="16"/>
                <w:lang w:eastAsia="en-GB"/>
              </w:rPr>
            </w:pPr>
            <w:r w:rsidRPr="00783674">
              <w:rPr>
                <w:rFonts w:ascii="Calibri" w:eastAsia="Times New Roman" w:hAnsi="Calibri" w:cs="Times New Roman"/>
                <w:b/>
                <w:bCs/>
                <w:color w:val="000000"/>
                <w:sz w:val="16"/>
                <w:szCs w:val="16"/>
                <w:lang w:eastAsia="en-GB"/>
              </w:rPr>
              <w:t>DASR</w:t>
            </w:r>
          </w:p>
        </w:tc>
        <w:tc>
          <w:tcPr>
            <w:tcW w:w="486" w:type="pct"/>
            <w:tcBorders>
              <w:top w:val="nil"/>
              <w:left w:val="nil"/>
              <w:bottom w:val="single" w:sz="4" w:space="0" w:color="auto"/>
              <w:right w:val="single" w:sz="4" w:space="0" w:color="auto"/>
            </w:tcBorders>
            <w:shd w:val="clear" w:color="000000" w:fill="D9E1F2"/>
            <w:noWrap/>
            <w:vAlign w:val="center"/>
            <w:hideMark/>
          </w:tcPr>
          <w:p w14:paraId="5F1BB9F6" w14:textId="77777777" w:rsidR="00783674" w:rsidRPr="00783674" w:rsidRDefault="00783674" w:rsidP="00783674">
            <w:pPr>
              <w:spacing w:after="0" w:line="240" w:lineRule="auto"/>
              <w:jc w:val="center"/>
              <w:rPr>
                <w:rFonts w:ascii="Calibri" w:eastAsia="Times New Roman" w:hAnsi="Calibri" w:cs="Times New Roman"/>
                <w:b/>
                <w:bCs/>
                <w:color w:val="000000"/>
                <w:sz w:val="16"/>
                <w:szCs w:val="16"/>
                <w:lang w:eastAsia="en-GB"/>
              </w:rPr>
            </w:pPr>
            <w:r w:rsidRPr="00783674">
              <w:rPr>
                <w:rFonts w:ascii="Calibri" w:eastAsia="Times New Roman" w:hAnsi="Calibri" w:cs="Times New Roman"/>
                <w:b/>
                <w:bCs/>
                <w:color w:val="000000"/>
                <w:sz w:val="16"/>
                <w:szCs w:val="16"/>
                <w:lang w:eastAsia="en-GB"/>
              </w:rPr>
              <w:t>Admission Episodes</w:t>
            </w:r>
          </w:p>
        </w:tc>
        <w:tc>
          <w:tcPr>
            <w:tcW w:w="347" w:type="pct"/>
            <w:tcBorders>
              <w:top w:val="nil"/>
              <w:left w:val="nil"/>
              <w:bottom w:val="single" w:sz="4" w:space="0" w:color="auto"/>
              <w:right w:val="single" w:sz="4" w:space="0" w:color="auto"/>
            </w:tcBorders>
            <w:shd w:val="clear" w:color="000000" w:fill="D9E1F2"/>
            <w:noWrap/>
            <w:vAlign w:val="center"/>
            <w:hideMark/>
          </w:tcPr>
          <w:p w14:paraId="45B9F6B2" w14:textId="77777777" w:rsidR="00783674" w:rsidRPr="00783674" w:rsidRDefault="00783674" w:rsidP="00783674">
            <w:pPr>
              <w:spacing w:after="0" w:line="240" w:lineRule="auto"/>
              <w:jc w:val="center"/>
              <w:rPr>
                <w:rFonts w:ascii="Calibri" w:eastAsia="Times New Roman" w:hAnsi="Calibri" w:cs="Times New Roman"/>
                <w:b/>
                <w:bCs/>
                <w:color w:val="000000"/>
                <w:sz w:val="16"/>
                <w:szCs w:val="16"/>
                <w:lang w:eastAsia="en-GB"/>
              </w:rPr>
            </w:pPr>
            <w:r w:rsidRPr="00783674">
              <w:rPr>
                <w:rFonts w:ascii="Calibri" w:eastAsia="Times New Roman" w:hAnsi="Calibri" w:cs="Times New Roman"/>
                <w:b/>
                <w:bCs/>
                <w:color w:val="000000"/>
                <w:sz w:val="16"/>
                <w:szCs w:val="16"/>
                <w:lang w:eastAsia="en-GB"/>
              </w:rPr>
              <w:t>DASR</w:t>
            </w:r>
          </w:p>
        </w:tc>
        <w:tc>
          <w:tcPr>
            <w:tcW w:w="486" w:type="pct"/>
            <w:tcBorders>
              <w:top w:val="nil"/>
              <w:left w:val="nil"/>
              <w:bottom w:val="single" w:sz="4" w:space="0" w:color="auto"/>
              <w:right w:val="single" w:sz="4" w:space="0" w:color="auto"/>
            </w:tcBorders>
            <w:shd w:val="clear" w:color="000000" w:fill="D9E1F2"/>
            <w:noWrap/>
            <w:vAlign w:val="center"/>
            <w:hideMark/>
          </w:tcPr>
          <w:p w14:paraId="0A39ECD3" w14:textId="77777777" w:rsidR="00783674" w:rsidRPr="00783674" w:rsidRDefault="00783674" w:rsidP="00783674">
            <w:pPr>
              <w:spacing w:after="0" w:line="240" w:lineRule="auto"/>
              <w:jc w:val="center"/>
              <w:rPr>
                <w:rFonts w:ascii="Calibri" w:eastAsia="Times New Roman" w:hAnsi="Calibri" w:cs="Times New Roman"/>
                <w:b/>
                <w:bCs/>
                <w:color w:val="000000"/>
                <w:sz w:val="16"/>
                <w:szCs w:val="16"/>
                <w:lang w:eastAsia="en-GB"/>
              </w:rPr>
            </w:pPr>
            <w:r w:rsidRPr="00783674">
              <w:rPr>
                <w:rFonts w:ascii="Calibri" w:eastAsia="Times New Roman" w:hAnsi="Calibri" w:cs="Times New Roman"/>
                <w:b/>
                <w:bCs/>
                <w:color w:val="000000"/>
                <w:sz w:val="16"/>
                <w:szCs w:val="16"/>
                <w:lang w:eastAsia="en-GB"/>
              </w:rPr>
              <w:t>Admission Episodes</w:t>
            </w:r>
          </w:p>
        </w:tc>
        <w:tc>
          <w:tcPr>
            <w:tcW w:w="348" w:type="pct"/>
            <w:tcBorders>
              <w:top w:val="nil"/>
              <w:left w:val="nil"/>
              <w:bottom w:val="single" w:sz="4" w:space="0" w:color="auto"/>
              <w:right w:val="single" w:sz="4" w:space="0" w:color="auto"/>
            </w:tcBorders>
            <w:shd w:val="clear" w:color="000000" w:fill="D9E1F2"/>
            <w:noWrap/>
            <w:vAlign w:val="center"/>
            <w:hideMark/>
          </w:tcPr>
          <w:p w14:paraId="6B3F0C2D" w14:textId="77777777" w:rsidR="00783674" w:rsidRPr="00783674" w:rsidRDefault="00783674" w:rsidP="00783674">
            <w:pPr>
              <w:spacing w:after="0" w:line="240" w:lineRule="auto"/>
              <w:jc w:val="center"/>
              <w:rPr>
                <w:rFonts w:ascii="Calibri" w:eastAsia="Times New Roman" w:hAnsi="Calibri" w:cs="Times New Roman"/>
                <w:b/>
                <w:bCs/>
                <w:color w:val="000000"/>
                <w:sz w:val="16"/>
                <w:szCs w:val="16"/>
                <w:lang w:eastAsia="en-GB"/>
              </w:rPr>
            </w:pPr>
            <w:r w:rsidRPr="00783674">
              <w:rPr>
                <w:rFonts w:ascii="Calibri" w:eastAsia="Times New Roman" w:hAnsi="Calibri" w:cs="Times New Roman"/>
                <w:b/>
                <w:bCs/>
                <w:color w:val="000000"/>
                <w:sz w:val="16"/>
                <w:szCs w:val="16"/>
                <w:lang w:eastAsia="en-GB"/>
              </w:rPr>
              <w:t>DASR</w:t>
            </w:r>
          </w:p>
        </w:tc>
        <w:tc>
          <w:tcPr>
            <w:tcW w:w="486" w:type="pct"/>
            <w:tcBorders>
              <w:top w:val="nil"/>
              <w:left w:val="nil"/>
              <w:bottom w:val="single" w:sz="4" w:space="0" w:color="auto"/>
              <w:right w:val="single" w:sz="4" w:space="0" w:color="auto"/>
            </w:tcBorders>
            <w:shd w:val="clear" w:color="000000" w:fill="D9E1F2"/>
            <w:noWrap/>
            <w:vAlign w:val="center"/>
            <w:hideMark/>
          </w:tcPr>
          <w:p w14:paraId="6CC31D05" w14:textId="77777777" w:rsidR="00783674" w:rsidRPr="00783674" w:rsidRDefault="00783674" w:rsidP="00783674">
            <w:pPr>
              <w:spacing w:after="0" w:line="240" w:lineRule="auto"/>
              <w:jc w:val="center"/>
              <w:rPr>
                <w:rFonts w:ascii="Calibri" w:eastAsia="Times New Roman" w:hAnsi="Calibri" w:cs="Times New Roman"/>
                <w:b/>
                <w:bCs/>
                <w:color w:val="000000"/>
                <w:sz w:val="16"/>
                <w:szCs w:val="16"/>
                <w:lang w:eastAsia="en-GB"/>
              </w:rPr>
            </w:pPr>
            <w:r w:rsidRPr="00783674">
              <w:rPr>
                <w:rFonts w:ascii="Calibri" w:eastAsia="Times New Roman" w:hAnsi="Calibri" w:cs="Times New Roman"/>
                <w:b/>
                <w:bCs/>
                <w:color w:val="000000"/>
                <w:sz w:val="16"/>
                <w:szCs w:val="16"/>
                <w:lang w:eastAsia="en-GB"/>
              </w:rPr>
              <w:t>Admission Episodes</w:t>
            </w:r>
          </w:p>
        </w:tc>
        <w:tc>
          <w:tcPr>
            <w:tcW w:w="556" w:type="pct"/>
            <w:tcBorders>
              <w:top w:val="nil"/>
              <w:left w:val="nil"/>
              <w:bottom w:val="single" w:sz="4" w:space="0" w:color="auto"/>
              <w:right w:val="single" w:sz="4" w:space="0" w:color="auto"/>
            </w:tcBorders>
            <w:shd w:val="clear" w:color="000000" w:fill="D9E1F2"/>
            <w:noWrap/>
            <w:vAlign w:val="center"/>
            <w:hideMark/>
          </w:tcPr>
          <w:p w14:paraId="143D40A1" w14:textId="77777777" w:rsidR="00783674" w:rsidRPr="00783674" w:rsidRDefault="00783674" w:rsidP="00783674">
            <w:pPr>
              <w:spacing w:after="0" w:line="240" w:lineRule="auto"/>
              <w:jc w:val="center"/>
              <w:rPr>
                <w:rFonts w:ascii="Calibri" w:eastAsia="Times New Roman" w:hAnsi="Calibri" w:cs="Times New Roman"/>
                <w:b/>
                <w:bCs/>
                <w:color w:val="000000"/>
                <w:sz w:val="16"/>
                <w:szCs w:val="16"/>
                <w:lang w:eastAsia="en-GB"/>
              </w:rPr>
            </w:pPr>
            <w:r w:rsidRPr="00783674">
              <w:rPr>
                <w:rFonts w:ascii="Calibri" w:eastAsia="Times New Roman" w:hAnsi="Calibri" w:cs="Times New Roman"/>
                <w:b/>
                <w:bCs/>
                <w:color w:val="000000"/>
                <w:sz w:val="16"/>
                <w:szCs w:val="16"/>
                <w:lang w:eastAsia="en-GB"/>
              </w:rPr>
              <w:t>DASR</w:t>
            </w:r>
          </w:p>
        </w:tc>
      </w:tr>
      <w:tr w:rsidR="001B7D28" w:rsidRPr="001B7D28" w14:paraId="73028EAD" w14:textId="77777777" w:rsidTr="00875153">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4DCB1EEA" w14:textId="77777777" w:rsidR="00783674" w:rsidRPr="00783674" w:rsidRDefault="00783674" w:rsidP="00783674">
            <w:pPr>
              <w:spacing w:after="0" w:line="240" w:lineRule="auto"/>
              <w:jc w:val="center"/>
              <w:rPr>
                <w:rFonts w:ascii="Calibri" w:eastAsia="Times New Roman" w:hAnsi="Calibri" w:cs="Times New Roman"/>
                <w:color w:val="000000"/>
                <w:sz w:val="16"/>
                <w:szCs w:val="16"/>
                <w:lang w:eastAsia="en-GB"/>
              </w:rPr>
            </w:pPr>
            <w:r w:rsidRPr="00783674">
              <w:rPr>
                <w:rFonts w:ascii="Calibri" w:eastAsia="Times New Roman" w:hAnsi="Calibri" w:cs="Times New Roman"/>
                <w:color w:val="000000"/>
                <w:sz w:val="16"/>
                <w:szCs w:val="16"/>
                <w:lang w:eastAsia="en-GB"/>
              </w:rPr>
              <w:t>Peterborough</w:t>
            </w:r>
          </w:p>
        </w:tc>
        <w:tc>
          <w:tcPr>
            <w:tcW w:w="488" w:type="pct"/>
            <w:tcBorders>
              <w:top w:val="nil"/>
              <w:left w:val="nil"/>
              <w:bottom w:val="single" w:sz="4" w:space="0" w:color="auto"/>
              <w:right w:val="single" w:sz="4" w:space="0" w:color="auto"/>
            </w:tcBorders>
            <w:shd w:val="clear" w:color="000000" w:fill="FFFFFF"/>
            <w:noWrap/>
            <w:vAlign w:val="center"/>
            <w:hideMark/>
          </w:tcPr>
          <w:p w14:paraId="046DE3E2"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37,607</w:t>
            </w:r>
          </w:p>
        </w:tc>
        <w:tc>
          <w:tcPr>
            <w:tcW w:w="381" w:type="pct"/>
            <w:tcBorders>
              <w:top w:val="nil"/>
              <w:left w:val="nil"/>
              <w:bottom w:val="single" w:sz="4" w:space="0" w:color="auto"/>
              <w:right w:val="single" w:sz="4" w:space="0" w:color="auto"/>
            </w:tcBorders>
            <w:shd w:val="clear" w:color="000000" w:fill="FFC7CE"/>
            <w:noWrap/>
            <w:vAlign w:val="center"/>
            <w:hideMark/>
          </w:tcPr>
          <w:p w14:paraId="06CC05A9" w14:textId="77777777" w:rsidR="00783674" w:rsidRPr="00783674" w:rsidRDefault="00783674" w:rsidP="00783674">
            <w:pPr>
              <w:spacing w:after="0" w:line="240" w:lineRule="auto"/>
              <w:jc w:val="center"/>
              <w:rPr>
                <w:rFonts w:ascii="Calibri" w:eastAsia="Times New Roman" w:hAnsi="Calibri" w:cs="Times New Roman"/>
                <w:color w:val="9C0006"/>
                <w:sz w:val="16"/>
                <w:szCs w:val="16"/>
                <w:lang w:eastAsia="en-GB"/>
              </w:rPr>
            </w:pPr>
            <w:r w:rsidRPr="00783674">
              <w:rPr>
                <w:rFonts w:ascii="Calibri" w:eastAsia="Times New Roman" w:hAnsi="Calibri" w:cs="Times New Roman"/>
                <w:color w:val="9C0006"/>
                <w:sz w:val="16"/>
                <w:szCs w:val="16"/>
                <w:lang w:eastAsia="en-GB"/>
              </w:rPr>
              <w:t>234.0</w:t>
            </w:r>
          </w:p>
        </w:tc>
        <w:tc>
          <w:tcPr>
            <w:tcW w:w="453" w:type="pct"/>
            <w:tcBorders>
              <w:top w:val="nil"/>
              <w:left w:val="nil"/>
              <w:bottom w:val="single" w:sz="4" w:space="0" w:color="auto"/>
              <w:right w:val="single" w:sz="4" w:space="0" w:color="auto"/>
            </w:tcBorders>
            <w:shd w:val="clear" w:color="000000" w:fill="FFFFFF"/>
            <w:noWrap/>
            <w:vAlign w:val="center"/>
            <w:hideMark/>
          </w:tcPr>
          <w:p w14:paraId="5C01CC7B"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38,041</w:t>
            </w:r>
          </w:p>
        </w:tc>
        <w:tc>
          <w:tcPr>
            <w:tcW w:w="347" w:type="pct"/>
            <w:tcBorders>
              <w:top w:val="nil"/>
              <w:left w:val="nil"/>
              <w:bottom w:val="single" w:sz="4" w:space="0" w:color="auto"/>
              <w:right w:val="single" w:sz="4" w:space="0" w:color="auto"/>
            </w:tcBorders>
            <w:shd w:val="clear" w:color="000000" w:fill="FFC7CE"/>
            <w:noWrap/>
            <w:vAlign w:val="center"/>
            <w:hideMark/>
          </w:tcPr>
          <w:p w14:paraId="4C0E6B57" w14:textId="77777777" w:rsidR="00783674" w:rsidRPr="00783674" w:rsidRDefault="00783674" w:rsidP="00783674">
            <w:pPr>
              <w:spacing w:after="0" w:line="240" w:lineRule="auto"/>
              <w:jc w:val="center"/>
              <w:rPr>
                <w:rFonts w:ascii="Calibri" w:eastAsia="Times New Roman" w:hAnsi="Calibri" w:cs="Times New Roman"/>
                <w:color w:val="9C0006"/>
                <w:sz w:val="16"/>
                <w:szCs w:val="16"/>
                <w:lang w:eastAsia="en-GB"/>
              </w:rPr>
            </w:pPr>
            <w:r w:rsidRPr="00783674">
              <w:rPr>
                <w:rFonts w:ascii="Calibri" w:eastAsia="Times New Roman" w:hAnsi="Calibri" w:cs="Times New Roman"/>
                <w:color w:val="9C0006"/>
                <w:sz w:val="16"/>
                <w:szCs w:val="16"/>
                <w:lang w:eastAsia="en-GB"/>
              </w:rPr>
              <w:t>233.6</w:t>
            </w:r>
          </w:p>
        </w:tc>
        <w:tc>
          <w:tcPr>
            <w:tcW w:w="486" w:type="pct"/>
            <w:tcBorders>
              <w:top w:val="nil"/>
              <w:left w:val="nil"/>
              <w:bottom w:val="single" w:sz="4" w:space="0" w:color="auto"/>
              <w:right w:val="single" w:sz="4" w:space="0" w:color="auto"/>
            </w:tcBorders>
            <w:shd w:val="clear" w:color="000000" w:fill="FFFFFF"/>
            <w:noWrap/>
            <w:vAlign w:val="center"/>
            <w:hideMark/>
          </w:tcPr>
          <w:p w14:paraId="6038CE95"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37,812</w:t>
            </w:r>
          </w:p>
        </w:tc>
        <w:tc>
          <w:tcPr>
            <w:tcW w:w="347" w:type="pct"/>
            <w:tcBorders>
              <w:top w:val="nil"/>
              <w:left w:val="nil"/>
              <w:bottom w:val="single" w:sz="4" w:space="0" w:color="auto"/>
              <w:right w:val="single" w:sz="4" w:space="0" w:color="auto"/>
            </w:tcBorders>
            <w:shd w:val="clear" w:color="000000" w:fill="FFC7CE"/>
            <w:noWrap/>
            <w:vAlign w:val="center"/>
            <w:hideMark/>
          </w:tcPr>
          <w:p w14:paraId="7E5A0C22" w14:textId="77777777" w:rsidR="00783674" w:rsidRPr="00783674" w:rsidRDefault="00783674" w:rsidP="00783674">
            <w:pPr>
              <w:spacing w:after="0" w:line="240" w:lineRule="auto"/>
              <w:jc w:val="center"/>
              <w:rPr>
                <w:rFonts w:ascii="Calibri" w:eastAsia="Times New Roman" w:hAnsi="Calibri" w:cs="Times New Roman"/>
                <w:color w:val="9C0006"/>
                <w:sz w:val="16"/>
                <w:szCs w:val="16"/>
                <w:lang w:eastAsia="en-GB"/>
              </w:rPr>
            </w:pPr>
            <w:r w:rsidRPr="00783674">
              <w:rPr>
                <w:rFonts w:ascii="Calibri" w:eastAsia="Times New Roman" w:hAnsi="Calibri" w:cs="Times New Roman"/>
                <w:color w:val="9C0006"/>
                <w:sz w:val="16"/>
                <w:szCs w:val="16"/>
                <w:lang w:eastAsia="en-GB"/>
              </w:rPr>
              <w:t>230.2</w:t>
            </w:r>
          </w:p>
        </w:tc>
        <w:tc>
          <w:tcPr>
            <w:tcW w:w="486" w:type="pct"/>
            <w:tcBorders>
              <w:top w:val="nil"/>
              <w:left w:val="nil"/>
              <w:bottom w:val="single" w:sz="4" w:space="0" w:color="auto"/>
              <w:right w:val="single" w:sz="4" w:space="0" w:color="auto"/>
            </w:tcBorders>
            <w:shd w:val="clear" w:color="000000" w:fill="FFFFFF"/>
            <w:noWrap/>
            <w:vAlign w:val="center"/>
            <w:hideMark/>
          </w:tcPr>
          <w:p w14:paraId="5F9064AB"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38,249</w:t>
            </w:r>
          </w:p>
        </w:tc>
        <w:tc>
          <w:tcPr>
            <w:tcW w:w="348" w:type="pct"/>
            <w:tcBorders>
              <w:top w:val="nil"/>
              <w:left w:val="nil"/>
              <w:bottom w:val="single" w:sz="4" w:space="0" w:color="auto"/>
              <w:right w:val="single" w:sz="4" w:space="0" w:color="auto"/>
            </w:tcBorders>
            <w:shd w:val="clear" w:color="000000" w:fill="FFC7CE"/>
            <w:noWrap/>
            <w:vAlign w:val="center"/>
            <w:hideMark/>
          </w:tcPr>
          <w:p w14:paraId="4172D8C0" w14:textId="77777777" w:rsidR="00783674" w:rsidRPr="00783674" w:rsidRDefault="00783674" w:rsidP="00783674">
            <w:pPr>
              <w:spacing w:after="0" w:line="240" w:lineRule="auto"/>
              <w:jc w:val="center"/>
              <w:rPr>
                <w:rFonts w:ascii="Calibri" w:eastAsia="Times New Roman" w:hAnsi="Calibri" w:cs="Times New Roman"/>
                <w:color w:val="9C0006"/>
                <w:sz w:val="16"/>
                <w:szCs w:val="16"/>
                <w:lang w:eastAsia="en-GB"/>
              </w:rPr>
            </w:pPr>
            <w:r w:rsidRPr="00783674">
              <w:rPr>
                <w:rFonts w:ascii="Calibri" w:eastAsia="Times New Roman" w:hAnsi="Calibri" w:cs="Times New Roman"/>
                <w:color w:val="9C0006"/>
                <w:sz w:val="16"/>
                <w:szCs w:val="16"/>
                <w:lang w:eastAsia="en-GB"/>
              </w:rPr>
              <w:t>229.9</w:t>
            </w:r>
          </w:p>
        </w:tc>
        <w:tc>
          <w:tcPr>
            <w:tcW w:w="486" w:type="pct"/>
            <w:tcBorders>
              <w:top w:val="nil"/>
              <w:left w:val="nil"/>
              <w:bottom w:val="single" w:sz="4" w:space="0" w:color="auto"/>
              <w:right w:val="single" w:sz="4" w:space="0" w:color="auto"/>
            </w:tcBorders>
            <w:shd w:val="clear" w:color="000000" w:fill="FFFFFF"/>
            <w:noWrap/>
            <w:vAlign w:val="center"/>
            <w:hideMark/>
          </w:tcPr>
          <w:p w14:paraId="6DF2156A"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38,635</w:t>
            </w:r>
          </w:p>
        </w:tc>
        <w:tc>
          <w:tcPr>
            <w:tcW w:w="556" w:type="pct"/>
            <w:tcBorders>
              <w:top w:val="nil"/>
              <w:left w:val="nil"/>
              <w:bottom w:val="single" w:sz="4" w:space="0" w:color="auto"/>
              <w:right w:val="single" w:sz="4" w:space="0" w:color="auto"/>
            </w:tcBorders>
            <w:shd w:val="clear" w:color="000000" w:fill="FFFFFF"/>
            <w:noWrap/>
            <w:vAlign w:val="center"/>
            <w:hideMark/>
          </w:tcPr>
          <w:p w14:paraId="7B2C7146"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227.0</w:t>
            </w:r>
          </w:p>
        </w:tc>
      </w:tr>
      <w:tr w:rsidR="001B7D28" w:rsidRPr="001B7D28" w14:paraId="101DA516" w14:textId="77777777" w:rsidTr="00875153">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4428739D" w14:textId="77777777" w:rsidR="00783674" w:rsidRPr="00783674" w:rsidRDefault="00783674" w:rsidP="00783674">
            <w:pPr>
              <w:spacing w:after="0" w:line="240" w:lineRule="auto"/>
              <w:jc w:val="center"/>
              <w:rPr>
                <w:rFonts w:ascii="Calibri" w:eastAsia="Times New Roman" w:hAnsi="Calibri" w:cs="Times New Roman"/>
                <w:color w:val="000000"/>
                <w:sz w:val="16"/>
                <w:szCs w:val="16"/>
                <w:lang w:eastAsia="en-GB"/>
              </w:rPr>
            </w:pPr>
            <w:r w:rsidRPr="00783674">
              <w:rPr>
                <w:rFonts w:ascii="Calibri" w:eastAsia="Times New Roman" w:hAnsi="Calibri" w:cs="Times New Roman"/>
                <w:color w:val="000000"/>
                <w:sz w:val="16"/>
                <w:szCs w:val="16"/>
                <w:lang w:eastAsia="en-GB"/>
              </w:rPr>
              <w:t>Cambridgeshire</w:t>
            </w:r>
          </w:p>
        </w:tc>
        <w:tc>
          <w:tcPr>
            <w:tcW w:w="488" w:type="pct"/>
            <w:tcBorders>
              <w:top w:val="nil"/>
              <w:left w:val="nil"/>
              <w:bottom w:val="single" w:sz="4" w:space="0" w:color="auto"/>
              <w:right w:val="single" w:sz="4" w:space="0" w:color="auto"/>
            </w:tcBorders>
            <w:shd w:val="clear" w:color="000000" w:fill="FFFFFF"/>
            <w:noWrap/>
            <w:vAlign w:val="center"/>
            <w:hideMark/>
          </w:tcPr>
          <w:p w14:paraId="5EE8361C"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118,287</w:t>
            </w:r>
          </w:p>
        </w:tc>
        <w:tc>
          <w:tcPr>
            <w:tcW w:w="381" w:type="pct"/>
            <w:tcBorders>
              <w:top w:val="nil"/>
              <w:left w:val="nil"/>
              <w:bottom w:val="single" w:sz="4" w:space="0" w:color="auto"/>
              <w:right w:val="single" w:sz="4" w:space="0" w:color="auto"/>
            </w:tcBorders>
            <w:shd w:val="clear" w:color="000000" w:fill="C6EFCE"/>
            <w:noWrap/>
            <w:vAlign w:val="center"/>
            <w:hideMark/>
          </w:tcPr>
          <w:p w14:paraId="0D70B57A" w14:textId="77777777" w:rsidR="00783674" w:rsidRPr="00783674" w:rsidRDefault="00783674" w:rsidP="00783674">
            <w:pPr>
              <w:spacing w:after="0" w:line="240" w:lineRule="auto"/>
              <w:jc w:val="center"/>
              <w:rPr>
                <w:rFonts w:ascii="Calibri" w:eastAsia="Times New Roman" w:hAnsi="Calibri" w:cs="Times New Roman"/>
                <w:color w:val="006100"/>
                <w:sz w:val="16"/>
                <w:szCs w:val="16"/>
                <w:lang w:eastAsia="en-GB"/>
              </w:rPr>
            </w:pPr>
            <w:r w:rsidRPr="00783674">
              <w:rPr>
                <w:rFonts w:ascii="Calibri" w:eastAsia="Times New Roman" w:hAnsi="Calibri" w:cs="Times New Roman"/>
                <w:color w:val="006100"/>
                <w:sz w:val="16"/>
                <w:szCs w:val="16"/>
                <w:lang w:eastAsia="en-GB"/>
              </w:rPr>
              <w:t>215.3</w:t>
            </w:r>
          </w:p>
        </w:tc>
        <w:tc>
          <w:tcPr>
            <w:tcW w:w="453" w:type="pct"/>
            <w:tcBorders>
              <w:top w:val="nil"/>
              <w:left w:val="nil"/>
              <w:bottom w:val="single" w:sz="4" w:space="0" w:color="auto"/>
              <w:right w:val="single" w:sz="4" w:space="0" w:color="auto"/>
            </w:tcBorders>
            <w:shd w:val="clear" w:color="000000" w:fill="FFFFFF"/>
            <w:noWrap/>
            <w:vAlign w:val="center"/>
            <w:hideMark/>
          </w:tcPr>
          <w:p w14:paraId="37EED2FA"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117,285</w:t>
            </w:r>
          </w:p>
        </w:tc>
        <w:tc>
          <w:tcPr>
            <w:tcW w:w="347" w:type="pct"/>
            <w:tcBorders>
              <w:top w:val="nil"/>
              <w:left w:val="nil"/>
              <w:bottom w:val="single" w:sz="4" w:space="0" w:color="auto"/>
              <w:right w:val="single" w:sz="4" w:space="0" w:color="auto"/>
            </w:tcBorders>
            <w:shd w:val="clear" w:color="000000" w:fill="C6EFCE"/>
            <w:noWrap/>
            <w:vAlign w:val="center"/>
            <w:hideMark/>
          </w:tcPr>
          <w:p w14:paraId="60208980" w14:textId="77777777" w:rsidR="00783674" w:rsidRPr="00783674" w:rsidRDefault="00783674" w:rsidP="00783674">
            <w:pPr>
              <w:spacing w:after="0" w:line="240" w:lineRule="auto"/>
              <w:jc w:val="center"/>
              <w:rPr>
                <w:rFonts w:ascii="Calibri" w:eastAsia="Times New Roman" w:hAnsi="Calibri" w:cs="Times New Roman"/>
                <w:color w:val="006100"/>
                <w:sz w:val="16"/>
                <w:szCs w:val="16"/>
                <w:lang w:eastAsia="en-GB"/>
              </w:rPr>
            </w:pPr>
            <w:r w:rsidRPr="00783674">
              <w:rPr>
                <w:rFonts w:ascii="Calibri" w:eastAsia="Times New Roman" w:hAnsi="Calibri" w:cs="Times New Roman"/>
                <w:color w:val="006100"/>
                <w:sz w:val="16"/>
                <w:szCs w:val="16"/>
                <w:lang w:eastAsia="en-GB"/>
              </w:rPr>
              <w:t>210.4</w:t>
            </w:r>
          </w:p>
        </w:tc>
        <w:tc>
          <w:tcPr>
            <w:tcW w:w="486" w:type="pct"/>
            <w:tcBorders>
              <w:top w:val="nil"/>
              <w:left w:val="nil"/>
              <w:bottom w:val="single" w:sz="4" w:space="0" w:color="auto"/>
              <w:right w:val="single" w:sz="4" w:space="0" w:color="auto"/>
            </w:tcBorders>
            <w:shd w:val="clear" w:color="000000" w:fill="FFFFFF"/>
            <w:noWrap/>
            <w:vAlign w:val="center"/>
            <w:hideMark/>
          </w:tcPr>
          <w:p w14:paraId="5B47D4AE"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127,722</w:t>
            </w:r>
          </w:p>
        </w:tc>
        <w:tc>
          <w:tcPr>
            <w:tcW w:w="347" w:type="pct"/>
            <w:tcBorders>
              <w:top w:val="nil"/>
              <w:left w:val="nil"/>
              <w:bottom w:val="single" w:sz="4" w:space="0" w:color="auto"/>
              <w:right w:val="single" w:sz="4" w:space="0" w:color="auto"/>
            </w:tcBorders>
            <w:shd w:val="clear" w:color="000000" w:fill="FFFFFF"/>
            <w:noWrap/>
            <w:vAlign w:val="center"/>
            <w:hideMark/>
          </w:tcPr>
          <w:p w14:paraId="6DB7079A"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224.5</w:t>
            </w:r>
          </w:p>
        </w:tc>
        <w:tc>
          <w:tcPr>
            <w:tcW w:w="486" w:type="pct"/>
            <w:tcBorders>
              <w:top w:val="nil"/>
              <w:left w:val="nil"/>
              <w:bottom w:val="single" w:sz="4" w:space="0" w:color="auto"/>
              <w:right w:val="single" w:sz="4" w:space="0" w:color="auto"/>
            </w:tcBorders>
            <w:shd w:val="clear" w:color="000000" w:fill="FFFFFF"/>
            <w:noWrap/>
            <w:vAlign w:val="center"/>
            <w:hideMark/>
          </w:tcPr>
          <w:p w14:paraId="21AB8A78"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127,685</w:t>
            </w:r>
          </w:p>
        </w:tc>
        <w:tc>
          <w:tcPr>
            <w:tcW w:w="348" w:type="pct"/>
            <w:tcBorders>
              <w:top w:val="nil"/>
              <w:left w:val="nil"/>
              <w:bottom w:val="single" w:sz="4" w:space="0" w:color="auto"/>
              <w:right w:val="single" w:sz="4" w:space="0" w:color="auto"/>
            </w:tcBorders>
            <w:shd w:val="clear" w:color="000000" w:fill="FFFFFF"/>
            <w:noWrap/>
            <w:vAlign w:val="center"/>
            <w:hideMark/>
          </w:tcPr>
          <w:p w14:paraId="4CEBEA3F"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221.9</w:t>
            </w:r>
          </w:p>
        </w:tc>
        <w:tc>
          <w:tcPr>
            <w:tcW w:w="486" w:type="pct"/>
            <w:tcBorders>
              <w:top w:val="nil"/>
              <w:left w:val="nil"/>
              <w:bottom w:val="single" w:sz="4" w:space="0" w:color="auto"/>
              <w:right w:val="single" w:sz="4" w:space="0" w:color="auto"/>
            </w:tcBorders>
            <w:shd w:val="clear" w:color="000000" w:fill="FFFFFF"/>
            <w:noWrap/>
            <w:vAlign w:val="center"/>
            <w:hideMark/>
          </w:tcPr>
          <w:p w14:paraId="118645C3"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132,869</w:t>
            </w:r>
          </w:p>
        </w:tc>
        <w:tc>
          <w:tcPr>
            <w:tcW w:w="556" w:type="pct"/>
            <w:tcBorders>
              <w:top w:val="nil"/>
              <w:left w:val="nil"/>
              <w:bottom w:val="single" w:sz="4" w:space="0" w:color="auto"/>
              <w:right w:val="single" w:sz="4" w:space="0" w:color="auto"/>
            </w:tcBorders>
            <w:shd w:val="clear" w:color="000000" w:fill="FFFFFF"/>
            <w:noWrap/>
            <w:vAlign w:val="center"/>
            <w:hideMark/>
          </w:tcPr>
          <w:p w14:paraId="672EF944"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227.8</w:t>
            </w:r>
          </w:p>
        </w:tc>
      </w:tr>
      <w:tr w:rsidR="001B7D28" w:rsidRPr="001B7D28" w14:paraId="3E9C943A" w14:textId="77777777" w:rsidTr="00875153">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5C52E860" w14:textId="77777777" w:rsidR="00783674" w:rsidRPr="00783674" w:rsidRDefault="00783674" w:rsidP="00783674">
            <w:pPr>
              <w:spacing w:after="0" w:line="240" w:lineRule="auto"/>
              <w:jc w:val="center"/>
              <w:rPr>
                <w:rFonts w:ascii="Calibri" w:eastAsia="Times New Roman" w:hAnsi="Calibri" w:cs="Times New Roman"/>
                <w:color w:val="000000"/>
                <w:sz w:val="16"/>
                <w:szCs w:val="16"/>
                <w:lang w:eastAsia="en-GB"/>
              </w:rPr>
            </w:pPr>
            <w:r w:rsidRPr="00783674">
              <w:rPr>
                <w:rFonts w:ascii="Calibri" w:eastAsia="Times New Roman" w:hAnsi="Calibri" w:cs="Times New Roman"/>
                <w:color w:val="000000"/>
                <w:sz w:val="16"/>
                <w:szCs w:val="16"/>
                <w:lang w:eastAsia="en-GB"/>
              </w:rPr>
              <w:t>Peterborough &amp; Cambridgeshire</w:t>
            </w:r>
          </w:p>
        </w:tc>
        <w:tc>
          <w:tcPr>
            <w:tcW w:w="488" w:type="pct"/>
            <w:tcBorders>
              <w:top w:val="nil"/>
              <w:left w:val="nil"/>
              <w:bottom w:val="single" w:sz="4" w:space="0" w:color="auto"/>
              <w:right w:val="single" w:sz="4" w:space="0" w:color="auto"/>
            </w:tcBorders>
            <w:shd w:val="clear" w:color="000000" w:fill="FFFFFF"/>
            <w:noWrap/>
            <w:vAlign w:val="center"/>
            <w:hideMark/>
          </w:tcPr>
          <w:p w14:paraId="73A98B3B"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155,894</w:t>
            </w:r>
          </w:p>
        </w:tc>
        <w:tc>
          <w:tcPr>
            <w:tcW w:w="381" w:type="pct"/>
            <w:tcBorders>
              <w:top w:val="nil"/>
              <w:left w:val="nil"/>
              <w:bottom w:val="single" w:sz="4" w:space="0" w:color="auto"/>
              <w:right w:val="single" w:sz="4" w:space="0" w:color="auto"/>
            </w:tcBorders>
            <w:shd w:val="clear" w:color="000000" w:fill="FFFFFF"/>
            <w:noWrap/>
            <w:vAlign w:val="center"/>
            <w:hideMark/>
          </w:tcPr>
          <w:p w14:paraId="4A4F46E7"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219.9</w:t>
            </w:r>
          </w:p>
        </w:tc>
        <w:tc>
          <w:tcPr>
            <w:tcW w:w="453" w:type="pct"/>
            <w:tcBorders>
              <w:top w:val="nil"/>
              <w:left w:val="nil"/>
              <w:bottom w:val="single" w:sz="4" w:space="0" w:color="auto"/>
              <w:right w:val="single" w:sz="4" w:space="0" w:color="auto"/>
            </w:tcBorders>
            <w:shd w:val="clear" w:color="000000" w:fill="FFFFFF"/>
            <w:noWrap/>
            <w:vAlign w:val="center"/>
            <w:hideMark/>
          </w:tcPr>
          <w:p w14:paraId="5E5FD81E"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155,326</w:t>
            </w:r>
          </w:p>
        </w:tc>
        <w:tc>
          <w:tcPr>
            <w:tcW w:w="347" w:type="pct"/>
            <w:tcBorders>
              <w:top w:val="nil"/>
              <w:left w:val="nil"/>
              <w:bottom w:val="single" w:sz="4" w:space="0" w:color="auto"/>
              <w:right w:val="single" w:sz="4" w:space="0" w:color="auto"/>
            </w:tcBorders>
            <w:shd w:val="clear" w:color="000000" w:fill="FFFFFF"/>
            <w:noWrap/>
            <w:vAlign w:val="center"/>
            <w:hideMark/>
          </w:tcPr>
          <w:p w14:paraId="1DF2ECB0"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215.8</w:t>
            </w:r>
          </w:p>
        </w:tc>
        <w:tc>
          <w:tcPr>
            <w:tcW w:w="486" w:type="pct"/>
            <w:tcBorders>
              <w:top w:val="nil"/>
              <w:left w:val="nil"/>
              <w:bottom w:val="single" w:sz="4" w:space="0" w:color="auto"/>
              <w:right w:val="single" w:sz="4" w:space="0" w:color="auto"/>
            </w:tcBorders>
            <w:shd w:val="clear" w:color="000000" w:fill="FFFFFF"/>
            <w:noWrap/>
            <w:vAlign w:val="center"/>
            <w:hideMark/>
          </w:tcPr>
          <w:p w14:paraId="0B6EE419"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165,534</w:t>
            </w:r>
          </w:p>
        </w:tc>
        <w:tc>
          <w:tcPr>
            <w:tcW w:w="347" w:type="pct"/>
            <w:tcBorders>
              <w:top w:val="nil"/>
              <w:left w:val="nil"/>
              <w:bottom w:val="single" w:sz="4" w:space="0" w:color="auto"/>
              <w:right w:val="single" w:sz="4" w:space="0" w:color="auto"/>
            </w:tcBorders>
            <w:shd w:val="clear" w:color="000000" w:fill="FFFFFF"/>
            <w:noWrap/>
            <w:vAlign w:val="center"/>
            <w:hideMark/>
          </w:tcPr>
          <w:p w14:paraId="3831437D"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225.2</w:t>
            </w:r>
          </w:p>
        </w:tc>
        <w:tc>
          <w:tcPr>
            <w:tcW w:w="486" w:type="pct"/>
            <w:tcBorders>
              <w:top w:val="nil"/>
              <w:left w:val="nil"/>
              <w:bottom w:val="single" w:sz="4" w:space="0" w:color="auto"/>
              <w:right w:val="single" w:sz="4" w:space="0" w:color="auto"/>
            </w:tcBorders>
            <w:shd w:val="clear" w:color="000000" w:fill="FFFFFF"/>
            <w:noWrap/>
            <w:vAlign w:val="center"/>
            <w:hideMark/>
          </w:tcPr>
          <w:p w14:paraId="54F6D2EC"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165,934</w:t>
            </w:r>
          </w:p>
        </w:tc>
        <w:tc>
          <w:tcPr>
            <w:tcW w:w="348" w:type="pct"/>
            <w:tcBorders>
              <w:top w:val="nil"/>
              <w:left w:val="nil"/>
              <w:bottom w:val="single" w:sz="4" w:space="0" w:color="auto"/>
              <w:right w:val="single" w:sz="4" w:space="0" w:color="auto"/>
            </w:tcBorders>
            <w:shd w:val="clear" w:color="000000" w:fill="FFFFFF"/>
            <w:noWrap/>
            <w:vAlign w:val="center"/>
            <w:hideMark/>
          </w:tcPr>
          <w:p w14:paraId="1C0690A3"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223.1</w:t>
            </w:r>
          </w:p>
        </w:tc>
        <w:tc>
          <w:tcPr>
            <w:tcW w:w="486" w:type="pct"/>
            <w:tcBorders>
              <w:top w:val="nil"/>
              <w:left w:val="nil"/>
              <w:bottom w:val="single" w:sz="4" w:space="0" w:color="auto"/>
              <w:right w:val="single" w:sz="4" w:space="0" w:color="auto"/>
            </w:tcBorders>
            <w:shd w:val="clear" w:color="000000" w:fill="FFFFFF"/>
            <w:noWrap/>
            <w:vAlign w:val="center"/>
            <w:hideMark/>
          </w:tcPr>
          <w:p w14:paraId="42E77C14"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171,504</w:t>
            </w:r>
          </w:p>
        </w:tc>
        <w:tc>
          <w:tcPr>
            <w:tcW w:w="556" w:type="pct"/>
            <w:tcBorders>
              <w:top w:val="nil"/>
              <w:left w:val="nil"/>
              <w:bottom w:val="single" w:sz="4" w:space="0" w:color="auto"/>
              <w:right w:val="single" w:sz="4" w:space="0" w:color="auto"/>
            </w:tcBorders>
            <w:shd w:val="clear" w:color="000000" w:fill="FFFFFF"/>
            <w:noWrap/>
            <w:vAlign w:val="center"/>
            <w:hideMark/>
          </w:tcPr>
          <w:p w14:paraId="458FF451" w14:textId="77777777" w:rsidR="00783674" w:rsidRPr="00783674" w:rsidRDefault="00783674" w:rsidP="00783674">
            <w:pPr>
              <w:spacing w:after="0" w:line="240" w:lineRule="auto"/>
              <w:jc w:val="center"/>
              <w:rPr>
                <w:rFonts w:ascii="Calibri" w:eastAsia="Times New Roman" w:hAnsi="Calibri" w:cs="Times New Roman"/>
                <w:sz w:val="16"/>
                <w:szCs w:val="16"/>
                <w:lang w:eastAsia="en-GB"/>
              </w:rPr>
            </w:pPr>
            <w:r w:rsidRPr="00783674">
              <w:rPr>
                <w:rFonts w:ascii="Calibri" w:eastAsia="Times New Roman" w:hAnsi="Calibri" w:cs="Times New Roman"/>
                <w:sz w:val="16"/>
                <w:szCs w:val="16"/>
                <w:lang w:eastAsia="en-GB"/>
              </w:rPr>
              <w:t>227.1</w:t>
            </w:r>
          </w:p>
        </w:tc>
      </w:tr>
    </w:tbl>
    <w:p w14:paraId="17EF55E1" w14:textId="77777777" w:rsidR="004F113A" w:rsidRPr="00E00299" w:rsidRDefault="004F113A" w:rsidP="004F113A">
      <w:pPr>
        <w:rPr>
          <w:b/>
          <w:sz w:val="16"/>
          <w:szCs w:val="16"/>
        </w:rPr>
      </w:pPr>
      <w:r w:rsidRPr="00E00299">
        <w:rPr>
          <w:b/>
          <w:sz w:val="16"/>
          <w:szCs w:val="16"/>
        </w:rPr>
        <w:t xml:space="preserve">Source: Hospital Episode Statistics </w:t>
      </w:r>
    </w:p>
    <w:p w14:paraId="53BE664A" w14:textId="77777777" w:rsidR="009D09B2" w:rsidRPr="009D09B2" w:rsidRDefault="008E4ED0" w:rsidP="00875153">
      <w:r>
        <w:t>For</w:t>
      </w:r>
      <w:r w:rsidR="009D09B2">
        <w:t xml:space="preserve"> under 75 inpatient hospital admissions, Peterborough has had a statistically significantly higher (worse) directly age-standardised rate than the average of Peterborough and Cambridgeshire for each year within the above table with the exception of 2015/16, for which the Peterborough rate is marginally below that of Cambridgeshire.</w:t>
      </w:r>
    </w:p>
    <w:p w14:paraId="4A66FEA6" w14:textId="407F794E" w:rsidR="00875153" w:rsidRDefault="004F301E" w:rsidP="00875153">
      <w:pPr>
        <w:rPr>
          <w:b/>
        </w:rPr>
      </w:pPr>
      <w:r>
        <w:rPr>
          <w:b/>
        </w:rPr>
        <w:t>Figure 5</w:t>
      </w:r>
      <w:r w:rsidR="009D37F3">
        <w:rPr>
          <w:b/>
        </w:rPr>
        <w:t>6</w:t>
      </w:r>
      <w:r w:rsidR="00875153" w:rsidRPr="00E00299">
        <w:rPr>
          <w:b/>
        </w:rPr>
        <w:t xml:space="preserve">: Inpatient Hospital Admissions – </w:t>
      </w:r>
      <w:r w:rsidR="00875153">
        <w:rPr>
          <w:b/>
        </w:rPr>
        <w:t>Over 75s Only</w:t>
      </w:r>
      <w:r w:rsidR="00875153" w:rsidRPr="00E00299">
        <w:rPr>
          <w:b/>
        </w:rPr>
        <w:t xml:space="preserve">, </w:t>
      </w:r>
      <w:r w:rsidR="00661241">
        <w:rPr>
          <w:b/>
        </w:rPr>
        <w:t xml:space="preserve">2011/12 - </w:t>
      </w:r>
      <w:r w:rsidR="00661241" w:rsidRPr="00E00299">
        <w:rPr>
          <w:b/>
        </w:rPr>
        <w:t>2015/16</w:t>
      </w:r>
      <w:r w:rsidR="00875153">
        <w:rPr>
          <w:b/>
        </w:rPr>
        <w:t>, Directly Age-Standardised Admission Rates</w:t>
      </w:r>
      <w:r w:rsidR="00F429AB">
        <w:rPr>
          <w:b/>
        </w:rPr>
        <w:t xml:space="preserve"> per 1,000</w:t>
      </w:r>
      <w:r w:rsidR="00D4449F">
        <w:rPr>
          <w:b/>
        </w:rPr>
        <w:t>, Peterborough &amp; Cambridgeshire</w:t>
      </w:r>
    </w:p>
    <w:tbl>
      <w:tblPr>
        <w:tblW w:w="5657" w:type="pct"/>
        <w:tblLayout w:type="fixed"/>
        <w:tblLook w:val="04A0" w:firstRow="1" w:lastRow="0" w:firstColumn="1" w:lastColumn="0" w:noHBand="0" w:noVBand="1"/>
      </w:tblPr>
      <w:tblGrid>
        <w:gridCol w:w="1268"/>
        <w:gridCol w:w="996"/>
        <w:gridCol w:w="777"/>
        <w:gridCol w:w="924"/>
        <w:gridCol w:w="708"/>
        <w:gridCol w:w="908"/>
        <w:gridCol w:w="792"/>
        <w:gridCol w:w="992"/>
        <w:gridCol w:w="710"/>
        <w:gridCol w:w="992"/>
        <w:gridCol w:w="1134"/>
      </w:tblGrid>
      <w:tr w:rsidR="00875153" w:rsidRPr="00875153" w14:paraId="6F6E7CA8" w14:textId="77777777" w:rsidTr="00875153">
        <w:trPr>
          <w:trHeight w:val="300"/>
        </w:trPr>
        <w:tc>
          <w:tcPr>
            <w:tcW w:w="622" w:type="pct"/>
            <w:vMerge w:val="restar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C43F101" w14:textId="77777777" w:rsidR="00875153" w:rsidRPr="00875153" w:rsidRDefault="00875153" w:rsidP="00875153">
            <w:pPr>
              <w:spacing w:after="0" w:line="240" w:lineRule="auto"/>
              <w:jc w:val="center"/>
              <w:rPr>
                <w:rFonts w:ascii="Calibri" w:eastAsia="Times New Roman" w:hAnsi="Calibri" w:cs="Times New Roman"/>
                <w:b/>
                <w:bCs/>
                <w:color w:val="000000"/>
                <w:sz w:val="16"/>
                <w:szCs w:val="16"/>
                <w:lang w:eastAsia="en-GB"/>
              </w:rPr>
            </w:pPr>
            <w:r w:rsidRPr="00875153">
              <w:rPr>
                <w:rFonts w:ascii="Calibri" w:eastAsia="Times New Roman" w:hAnsi="Calibri" w:cs="Times New Roman"/>
                <w:b/>
                <w:bCs/>
                <w:color w:val="000000"/>
                <w:sz w:val="16"/>
                <w:szCs w:val="16"/>
                <w:lang w:eastAsia="en-GB"/>
              </w:rPr>
              <w:t>Area</w:t>
            </w:r>
          </w:p>
        </w:tc>
        <w:tc>
          <w:tcPr>
            <w:tcW w:w="869"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0581B73E" w14:textId="77777777" w:rsidR="00875153" w:rsidRPr="00875153" w:rsidRDefault="00875153" w:rsidP="00875153">
            <w:pPr>
              <w:spacing w:after="0" w:line="240" w:lineRule="auto"/>
              <w:jc w:val="center"/>
              <w:rPr>
                <w:rFonts w:ascii="Calibri" w:eastAsia="Times New Roman" w:hAnsi="Calibri" w:cs="Times New Roman"/>
                <w:b/>
                <w:bCs/>
                <w:color w:val="000000"/>
                <w:sz w:val="16"/>
                <w:szCs w:val="16"/>
                <w:lang w:eastAsia="en-GB"/>
              </w:rPr>
            </w:pPr>
            <w:r w:rsidRPr="00875153">
              <w:rPr>
                <w:rFonts w:ascii="Calibri" w:eastAsia="Times New Roman" w:hAnsi="Calibri" w:cs="Times New Roman"/>
                <w:b/>
                <w:bCs/>
                <w:color w:val="000000"/>
                <w:sz w:val="16"/>
                <w:szCs w:val="16"/>
                <w:lang w:eastAsia="en-GB"/>
              </w:rPr>
              <w:t>11/12</w:t>
            </w:r>
          </w:p>
        </w:tc>
        <w:tc>
          <w:tcPr>
            <w:tcW w:w="800"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5C5F6D02" w14:textId="77777777" w:rsidR="00875153" w:rsidRPr="00875153" w:rsidRDefault="00875153" w:rsidP="00875153">
            <w:pPr>
              <w:spacing w:after="0" w:line="240" w:lineRule="auto"/>
              <w:jc w:val="center"/>
              <w:rPr>
                <w:rFonts w:ascii="Calibri" w:eastAsia="Times New Roman" w:hAnsi="Calibri" w:cs="Times New Roman"/>
                <w:b/>
                <w:bCs/>
                <w:color w:val="000000"/>
                <w:sz w:val="16"/>
                <w:szCs w:val="16"/>
                <w:lang w:eastAsia="en-GB"/>
              </w:rPr>
            </w:pPr>
            <w:r w:rsidRPr="00875153">
              <w:rPr>
                <w:rFonts w:ascii="Calibri" w:eastAsia="Times New Roman" w:hAnsi="Calibri" w:cs="Times New Roman"/>
                <w:b/>
                <w:bCs/>
                <w:color w:val="000000"/>
                <w:sz w:val="16"/>
                <w:szCs w:val="16"/>
                <w:lang w:eastAsia="en-GB"/>
              </w:rPr>
              <w:t>12/13</w:t>
            </w:r>
          </w:p>
        </w:tc>
        <w:tc>
          <w:tcPr>
            <w:tcW w:w="833"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53E5DB5D" w14:textId="77777777" w:rsidR="00875153" w:rsidRPr="00875153" w:rsidRDefault="00875153" w:rsidP="00875153">
            <w:pPr>
              <w:spacing w:after="0" w:line="240" w:lineRule="auto"/>
              <w:jc w:val="center"/>
              <w:rPr>
                <w:rFonts w:ascii="Calibri" w:eastAsia="Times New Roman" w:hAnsi="Calibri" w:cs="Times New Roman"/>
                <w:b/>
                <w:bCs/>
                <w:color w:val="000000"/>
                <w:sz w:val="16"/>
                <w:szCs w:val="16"/>
                <w:lang w:eastAsia="en-GB"/>
              </w:rPr>
            </w:pPr>
            <w:r w:rsidRPr="00875153">
              <w:rPr>
                <w:rFonts w:ascii="Calibri" w:eastAsia="Times New Roman" w:hAnsi="Calibri" w:cs="Times New Roman"/>
                <w:b/>
                <w:bCs/>
                <w:color w:val="000000"/>
                <w:sz w:val="16"/>
                <w:szCs w:val="16"/>
                <w:lang w:eastAsia="en-GB"/>
              </w:rPr>
              <w:t>13/14</w:t>
            </w:r>
          </w:p>
        </w:tc>
        <w:tc>
          <w:tcPr>
            <w:tcW w:w="834"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341D5F5E" w14:textId="77777777" w:rsidR="00875153" w:rsidRPr="00875153" w:rsidRDefault="00875153" w:rsidP="00875153">
            <w:pPr>
              <w:spacing w:after="0" w:line="240" w:lineRule="auto"/>
              <w:jc w:val="center"/>
              <w:rPr>
                <w:rFonts w:ascii="Calibri" w:eastAsia="Times New Roman" w:hAnsi="Calibri" w:cs="Times New Roman"/>
                <w:b/>
                <w:bCs/>
                <w:color w:val="000000"/>
                <w:sz w:val="16"/>
                <w:szCs w:val="16"/>
                <w:lang w:eastAsia="en-GB"/>
              </w:rPr>
            </w:pPr>
            <w:r w:rsidRPr="00875153">
              <w:rPr>
                <w:rFonts w:ascii="Calibri" w:eastAsia="Times New Roman" w:hAnsi="Calibri" w:cs="Times New Roman"/>
                <w:b/>
                <w:bCs/>
                <w:color w:val="000000"/>
                <w:sz w:val="16"/>
                <w:szCs w:val="16"/>
                <w:lang w:eastAsia="en-GB"/>
              </w:rPr>
              <w:t>14/15</w:t>
            </w:r>
          </w:p>
        </w:tc>
        <w:tc>
          <w:tcPr>
            <w:tcW w:w="1042"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65E07828" w14:textId="77777777" w:rsidR="00875153" w:rsidRPr="00875153" w:rsidRDefault="00875153" w:rsidP="00875153">
            <w:pPr>
              <w:spacing w:after="0" w:line="240" w:lineRule="auto"/>
              <w:jc w:val="center"/>
              <w:rPr>
                <w:rFonts w:ascii="Calibri" w:eastAsia="Times New Roman" w:hAnsi="Calibri" w:cs="Times New Roman"/>
                <w:b/>
                <w:bCs/>
                <w:color w:val="000000"/>
                <w:sz w:val="16"/>
                <w:szCs w:val="16"/>
                <w:lang w:eastAsia="en-GB"/>
              </w:rPr>
            </w:pPr>
            <w:r w:rsidRPr="00875153">
              <w:rPr>
                <w:rFonts w:ascii="Calibri" w:eastAsia="Times New Roman" w:hAnsi="Calibri" w:cs="Times New Roman"/>
                <w:b/>
                <w:bCs/>
                <w:color w:val="000000"/>
                <w:sz w:val="16"/>
                <w:szCs w:val="16"/>
                <w:lang w:eastAsia="en-GB"/>
              </w:rPr>
              <w:t>15/16</w:t>
            </w:r>
          </w:p>
        </w:tc>
      </w:tr>
      <w:tr w:rsidR="00875153" w:rsidRPr="00875153" w14:paraId="6C4AF9C1" w14:textId="77777777" w:rsidTr="00875153">
        <w:trPr>
          <w:trHeight w:val="300"/>
        </w:trPr>
        <w:tc>
          <w:tcPr>
            <w:tcW w:w="622" w:type="pct"/>
            <w:vMerge/>
            <w:tcBorders>
              <w:top w:val="single" w:sz="4" w:space="0" w:color="auto"/>
              <w:left w:val="single" w:sz="4" w:space="0" w:color="auto"/>
              <w:bottom w:val="single" w:sz="4" w:space="0" w:color="auto"/>
              <w:right w:val="single" w:sz="4" w:space="0" w:color="auto"/>
            </w:tcBorders>
            <w:vAlign w:val="center"/>
            <w:hideMark/>
          </w:tcPr>
          <w:p w14:paraId="7CB128F9" w14:textId="77777777" w:rsidR="00875153" w:rsidRPr="00875153" w:rsidRDefault="00875153" w:rsidP="00875153">
            <w:pPr>
              <w:spacing w:after="0" w:line="240" w:lineRule="auto"/>
              <w:rPr>
                <w:rFonts w:ascii="Calibri" w:eastAsia="Times New Roman" w:hAnsi="Calibri" w:cs="Times New Roman"/>
                <w:b/>
                <w:bCs/>
                <w:color w:val="000000"/>
                <w:sz w:val="16"/>
                <w:szCs w:val="16"/>
                <w:lang w:eastAsia="en-GB"/>
              </w:rPr>
            </w:pPr>
          </w:p>
        </w:tc>
        <w:tc>
          <w:tcPr>
            <w:tcW w:w="488" w:type="pct"/>
            <w:tcBorders>
              <w:top w:val="nil"/>
              <w:left w:val="nil"/>
              <w:bottom w:val="single" w:sz="4" w:space="0" w:color="auto"/>
              <w:right w:val="single" w:sz="4" w:space="0" w:color="auto"/>
            </w:tcBorders>
            <w:shd w:val="clear" w:color="000000" w:fill="D9E1F2"/>
            <w:noWrap/>
            <w:vAlign w:val="center"/>
            <w:hideMark/>
          </w:tcPr>
          <w:p w14:paraId="337DC0AF" w14:textId="77777777" w:rsidR="00875153" w:rsidRPr="00875153" w:rsidRDefault="00875153" w:rsidP="00875153">
            <w:pPr>
              <w:spacing w:after="0" w:line="240" w:lineRule="auto"/>
              <w:jc w:val="center"/>
              <w:rPr>
                <w:rFonts w:ascii="Calibri" w:eastAsia="Times New Roman" w:hAnsi="Calibri" w:cs="Times New Roman"/>
                <w:b/>
                <w:bCs/>
                <w:color w:val="000000"/>
                <w:sz w:val="16"/>
                <w:szCs w:val="16"/>
                <w:lang w:eastAsia="en-GB"/>
              </w:rPr>
            </w:pPr>
            <w:r w:rsidRPr="00875153">
              <w:rPr>
                <w:rFonts w:ascii="Calibri" w:eastAsia="Times New Roman" w:hAnsi="Calibri" w:cs="Times New Roman"/>
                <w:b/>
                <w:bCs/>
                <w:color w:val="000000"/>
                <w:sz w:val="16"/>
                <w:szCs w:val="16"/>
                <w:lang w:eastAsia="en-GB"/>
              </w:rPr>
              <w:t>Admission Episodes</w:t>
            </w:r>
          </w:p>
        </w:tc>
        <w:tc>
          <w:tcPr>
            <w:tcW w:w="381" w:type="pct"/>
            <w:tcBorders>
              <w:top w:val="nil"/>
              <w:left w:val="nil"/>
              <w:bottom w:val="single" w:sz="4" w:space="0" w:color="auto"/>
              <w:right w:val="single" w:sz="4" w:space="0" w:color="auto"/>
            </w:tcBorders>
            <w:shd w:val="clear" w:color="000000" w:fill="D9E1F2"/>
            <w:noWrap/>
            <w:vAlign w:val="center"/>
            <w:hideMark/>
          </w:tcPr>
          <w:p w14:paraId="7A55C686" w14:textId="77777777" w:rsidR="00875153" w:rsidRPr="00875153" w:rsidRDefault="00875153" w:rsidP="00875153">
            <w:pPr>
              <w:spacing w:after="0" w:line="240" w:lineRule="auto"/>
              <w:jc w:val="center"/>
              <w:rPr>
                <w:rFonts w:ascii="Calibri" w:eastAsia="Times New Roman" w:hAnsi="Calibri" w:cs="Times New Roman"/>
                <w:b/>
                <w:bCs/>
                <w:color w:val="000000"/>
                <w:sz w:val="16"/>
                <w:szCs w:val="16"/>
                <w:lang w:eastAsia="en-GB"/>
              </w:rPr>
            </w:pPr>
            <w:r w:rsidRPr="00875153">
              <w:rPr>
                <w:rFonts w:ascii="Calibri" w:eastAsia="Times New Roman" w:hAnsi="Calibri" w:cs="Times New Roman"/>
                <w:b/>
                <w:bCs/>
                <w:color w:val="000000"/>
                <w:sz w:val="16"/>
                <w:szCs w:val="16"/>
                <w:lang w:eastAsia="en-GB"/>
              </w:rPr>
              <w:t>DASR</w:t>
            </w:r>
          </w:p>
        </w:tc>
        <w:tc>
          <w:tcPr>
            <w:tcW w:w="453" w:type="pct"/>
            <w:tcBorders>
              <w:top w:val="nil"/>
              <w:left w:val="nil"/>
              <w:bottom w:val="single" w:sz="4" w:space="0" w:color="auto"/>
              <w:right w:val="single" w:sz="4" w:space="0" w:color="auto"/>
            </w:tcBorders>
            <w:shd w:val="clear" w:color="000000" w:fill="D9E1F2"/>
            <w:noWrap/>
            <w:vAlign w:val="center"/>
            <w:hideMark/>
          </w:tcPr>
          <w:p w14:paraId="47ADF16C" w14:textId="77777777" w:rsidR="00875153" w:rsidRPr="00875153" w:rsidRDefault="00875153" w:rsidP="00875153">
            <w:pPr>
              <w:spacing w:after="0" w:line="240" w:lineRule="auto"/>
              <w:jc w:val="center"/>
              <w:rPr>
                <w:rFonts w:ascii="Calibri" w:eastAsia="Times New Roman" w:hAnsi="Calibri" w:cs="Times New Roman"/>
                <w:b/>
                <w:bCs/>
                <w:color w:val="000000"/>
                <w:sz w:val="16"/>
                <w:szCs w:val="16"/>
                <w:lang w:eastAsia="en-GB"/>
              </w:rPr>
            </w:pPr>
            <w:r w:rsidRPr="00875153">
              <w:rPr>
                <w:rFonts w:ascii="Calibri" w:eastAsia="Times New Roman" w:hAnsi="Calibri" w:cs="Times New Roman"/>
                <w:b/>
                <w:bCs/>
                <w:color w:val="000000"/>
                <w:sz w:val="16"/>
                <w:szCs w:val="16"/>
                <w:lang w:eastAsia="en-GB"/>
              </w:rPr>
              <w:t>Admission Episodes</w:t>
            </w:r>
          </w:p>
        </w:tc>
        <w:tc>
          <w:tcPr>
            <w:tcW w:w="347" w:type="pct"/>
            <w:tcBorders>
              <w:top w:val="nil"/>
              <w:left w:val="nil"/>
              <w:bottom w:val="single" w:sz="4" w:space="0" w:color="auto"/>
              <w:right w:val="single" w:sz="4" w:space="0" w:color="auto"/>
            </w:tcBorders>
            <w:shd w:val="clear" w:color="000000" w:fill="D9E1F2"/>
            <w:noWrap/>
            <w:vAlign w:val="center"/>
            <w:hideMark/>
          </w:tcPr>
          <w:p w14:paraId="7713A80E" w14:textId="77777777" w:rsidR="00875153" w:rsidRPr="00875153" w:rsidRDefault="00875153" w:rsidP="00875153">
            <w:pPr>
              <w:spacing w:after="0" w:line="240" w:lineRule="auto"/>
              <w:jc w:val="center"/>
              <w:rPr>
                <w:rFonts w:ascii="Calibri" w:eastAsia="Times New Roman" w:hAnsi="Calibri" w:cs="Times New Roman"/>
                <w:b/>
                <w:bCs/>
                <w:color w:val="000000"/>
                <w:sz w:val="16"/>
                <w:szCs w:val="16"/>
                <w:lang w:eastAsia="en-GB"/>
              </w:rPr>
            </w:pPr>
            <w:r w:rsidRPr="00875153">
              <w:rPr>
                <w:rFonts w:ascii="Calibri" w:eastAsia="Times New Roman" w:hAnsi="Calibri" w:cs="Times New Roman"/>
                <w:b/>
                <w:bCs/>
                <w:color w:val="000000"/>
                <w:sz w:val="16"/>
                <w:szCs w:val="16"/>
                <w:lang w:eastAsia="en-GB"/>
              </w:rPr>
              <w:t>DASR</w:t>
            </w:r>
          </w:p>
        </w:tc>
        <w:tc>
          <w:tcPr>
            <w:tcW w:w="445" w:type="pct"/>
            <w:tcBorders>
              <w:top w:val="nil"/>
              <w:left w:val="nil"/>
              <w:bottom w:val="single" w:sz="4" w:space="0" w:color="auto"/>
              <w:right w:val="single" w:sz="4" w:space="0" w:color="auto"/>
            </w:tcBorders>
            <w:shd w:val="clear" w:color="000000" w:fill="D9E1F2"/>
            <w:noWrap/>
            <w:vAlign w:val="center"/>
            <w:hideMark/>
          </w:tcPr>
          <w:p w14:paraId="48230989" w14:textId="77777777" w:rsidR="00875153" w:rsidRPr="00875153" w:rsidRDefault="00875153" w:rsidP="00875153">
            <w:pPr>
              <w:spacing w:after="0" w:line="240" w:lineRule="auto"/>
              <w:jc w:val="center"/>
              <w:rPr>
                <w:rFonts w:ascii="Calibri" w:eastAsia="Times New Roman" w:hAnsi="Calibri" w:cs="Times New Roman"/>
                <w:b/>
                <w:bCs/>
                <w:color w:val="000000"/>
                <w:sz w:val="16"/>
                <w:szCs w:val="16"/>
                <w:lang w:eastAsia="en-GB"/>
              </w:rPr>
            </w:pPr>
            <w:r w:rsidRPr="00875153">
              <w:rPr>
                <w:rFonts w:ascii="Calibri" w:eastAsia="Times New Roman" w:hAnsi="Calibri" w:cs="Times New Roman"/>
                <w:b/>
                <w:bCs/>
                <w:color w:val="000000"/>
                <w:sz w:val="16"/>
                <w:szCs w:val="16"/>
                <w:lang w:eastAsia="en-GB"/>
              </w:rPr>
              <w:t>Admission Episodes</w:t>
            </w:r>
          </w:p>
        </w:tc>
        <w:tc>
          <w:tcPr>
            <w:tcW w:w="388" w:type="pct"/>
            <w:tcBorders>
              <w:top w:val="nil"/>
              <w:left w:val="nil"/>
              <w:bottom w:val="single" w:sz="4" w:space="0" w:color="auto"/>
              <w:right w:val="single" w:sz="4" w:space="0" w:color="auto"/>
            </w:tcBorders>
            <w:shd w:val="clear" w:color="000000" w:fill="D9E1F2"/>
            <w:noWrap/>
            <w:vAlign w:val="center"/>
            <w:hideMark/>
          </w:tcPr>
          <w:p w14:paraId="0331AEB4" w14:textId="77777777" w:rsidR="00875153" w:rsidRPr="00875153" w:rsidRDefault="00875153" w:rsidP="00875153">
            <w:pPr>
              <w:spacing w:after="0" w:line="240" w:lineRule="auto"/>
              <w:jc w:val="center"/>
              <w:rPr>
                <w:rFonts w:ascii="Calibri" w:eastAsia="Times New Roman" w:hAnsi="Calibri" w:cs="Times New Roman"/>
                <w:b/>
                <w:bCs/>
                <w:color w:val="000000"/>
                <w:sz w:val="16"/>
                <w:szCs w:val="16"/>
                <w:lang w:eastAsia="en-GB"/>
              </w:rPr>
            </w:pPr>
            <w:r w:rsidRPr="00875153">
              <w:rPr>
                <w:rFonts w:ascii="Calibri" w:eastAsia="Times New Roman" w:hAnsi="Calibri" w:cs="Times New Roman"/>
                <w:b/>
                <w:bCs/>
                <w:color w:val="000000"/>
                <w:sz w:val="16"/>
                <w:szCs w:val="16"/>
                <w:lang w:eastAsia="en-GB"/>
              </w:rPr>
              <w:t>DASR</w:t>
            </w:r>
          </w:p>
        </w:tc>
        <w:tc>
          <w:tcPr>
            <w:tcW w:w="486" w:type="pct"/>
            <w:tcBorders>
              <w:top w:val="nil"/>
              <w:left w:val="nil"/>
              <w:bottom w:val="single" w:sz="4" w:space="0" w:color="auto"/>
              <w:right w:val="single" w:sz="4" w:space="0" w:color="auto"/>
            </w:tcBorders>
            <w:shd w:val="clear" w:color="000000" w:fill="D9E1F2"/>
            <w:noWrap/>
            <w:vAlign w:val="center"/>
            <w:hideMark/>
          </w:tcPr>
          <w:p w14:paraId="2407F261" w14:textId="77777777" w:rsidR="00875153" w:rsidRPr="00875153" w:rsidRDefault="00875153" w:rsidP="00875153">
            <w:pPr>
              <w:spacing w:after="0" w:line="240" w:lineRule="auto"/>
              <w:jc w:val="center"/>
              <w:rPr>
                <w:rFonts w:ascii="Calibri" w:eastAsia="Times New Roman" w:hAnsi="Calibri" w:cs="Times New Roman"/>
                <w:b/>
                <w:bCs/>
                <w:color w:val="000000"/>
                <w:sz w:val="16"/>
                <w:szCs w:val="16"/>
                <w:lang w:eastAsia="en-GB"/>
              </w:rPr>
            </w:pPr>
            <w:r w:rsidRPr="00875153">
              <w:rPr>
                <w:rFonts w:ascii="Calibri" w:eastAsia="Times New Roman" w:hAnsi="Calibri" w:cs="Times New Roman"/>
                <w:b/>
                <w:bCs/>
                <w:color w:val="000000"/>
                <w:sz w:val="16"/>
                <w:szCs w:val="16"/>
                <w:lang w:eastAsia="en-GB"/>
              </w:rPr>
              <w:t>Admission Episodes</w:t>
            </w:r>
          </w:p>
        </w:tc>
        <w:tc>
          <w:tcPr>
            <w:tcW w:w="348" w:type="pct"/>
            <w:tcBorders>
              <w:top w:val="nil"/>
              <w:left w:val="nil"/>
              <w:bottom w:val="single" w:sz="4" w:space="0" w:color="auto"/>
              <w:right w:val="single" w:sz="4" w:space="0" w:color="auto"/>
            </w:tcBorders>
            <w:shd w:val="clear" w:color="000000" w:fill="D9E1F2"/>
            <w:noWrap/>
            <w:vAlign w:val="center"/>
            <w:hideMark/>
          </w:tcPr>
          <w:p w14:paraId="5FEA358D" w14:textId="77777777" w:rsidR="00875153" w:rsidRPr="00875153" w:rsidRDefault="00875153" w:rsidP="00875153">
            <w:pPr>
              <w:spacing w:after="0" w:line="240" w:lineRule="auto"/>
              <w:jc w:val="center"/>
              <w:rPr>
                <w:rFonts w:ascii="Calibri" w:eastAsia="Times New Roman" w:hAnsi="Calibri" w:cs="Times New Roman"/>
                <w:b/>
                <w:bCs/>
                <w:color w:val="000000"/>
                <w:sz w:val="16"/>
                <w:szCs w:val="16"/>
                <w:lang w:eastAsia="en-GB"/>
              </w:rPr>
            </w:pPr>
            <w:r w:rsidRPr="00875153">
              <w:rPr>
                <w:rFonts w:ascii="Calibri" w:eastAsia="Times New Roman" w:hAnsi="Calibri" w:cs="Times New Roman"/>
                <w:b/>
                <w:bCs/>
                <w:color w:val="000000"/>
                <w:sz w:val="16"/>
                <w:szCs w:val="16"/>
                <w:lang w:eastAsia="en-GB"/>
              </w:rPr>
              <w:t>DASR</w:t>
            </w:r>
          </w:p>
        </w:tc>
        <w:tc>
          <w:tcPr>
            <w:tcW w:w="486" w:type="pct"/>
            <w:tcBorders>
              <w:top w:val="nil"/>
              <w:left w:val="nil"/>
              <w:bottom w:val="single" w:sz="4" w:space="0" w:color="auto"/>
              <w:right w:val="single" w:sz="4" w:space="0" w:color="auto"/>
            </w:tcBorders>
            <w:shd w:val="clear" w:color="000000" w:fill="D9E1F2"/>
            <w:noWrap/>
            <w:vAlign w:val="center"/>
            <w:hideMark/>
          </w:tcPr>
          <w:p w14:paraId="3715498D" w14:textId="77777777" w:rsidR="00875153" w:rsidRPr="00875153" w:rsidRDefault="00875153" w:rsidP="00875153">
            <w:pPr>
              <w:spacing w:after="0" w:line="240" w:lineRule="auto"/>
              <w:jc w:val="center"/>
              <w:rPr>
                <w:rFonts w:ascii="Calibri" w:eastAsia="Times New Roman" w:hAnsi="Calibri" w:cs="Times New Roman"/>
                <w:b/>
                <w:bCs/>
                <w:color w:val="000000"/>
                <w:sz w:val="16"/>
                <w:szCs w:val="16"/>
                <w:lang w:eastAsia="en-GB"/>
              </w:rPr>
            </w:pPr>
            <w:r w:rsidRPr="00875153">
              <w:rPr>
                <w:rFonts w:ascii="Calibri" w:eastAsia="Times New Roman" w:hAnsi="Calibri" w:cs="Times New Roman"/>
                <w:b/>
                <w:bCs/>
                <w:color w:val="000000"/>
                <w:sz w:val="16"/>
                <w:szCs w:val="16"/>
                <w:lang w:eastAsia="en-GB"/>
              </w:rPr>
              <w:t>Admission Episodes</w:t>
            </w:r>
          </w:p>
        </w:tc>
        <w:tc>
          <w:tcPr>
            <w:tcW w:w="556" w:type="pct"/>
            <w:tcBorders>
              <w:top w:val="nil"/>
              <w:left w:val="nil"/>
              <w:bottom w:val="single" w:sz="4" w:space="0" w:color="auto"/>
              <w:right w:val="single" w:sz="4" w:space="0" w:color="auto"/>
            </w:tcBorders>
            <w:shd w:val="clear" w:color="000000" w:fill="D9E1F2"/>
            <w:noWrap/>
            <w:vAlign w:val="center"/>
            <w:hideMark/>
          </w:tcPr>
          <w:p w14:paraId="46B36C35" w14:textId="77777777" w:rsidR="00875153" w:rsidRPr="00875153" w:rsidRDefault="00875153" w:rsidP="00875153">
            <w:pPr>
              <w:spacing w:after="0" w:line="240" w:lineRule="auto"/>
              <w:jc w:val="center"/>
              <w:rPr>
                <w:rFonts w:ascii="Calibri" w:eastAsia="Times New Roman" w:hAnsi="Calibri" w:cs="Times New Roman"/>
                <w:b/>
                <w:bCs/>
                <w:color w:val="000000"/>
                <w:sz w:val="16"/>
                <w:szCs w:val="16"/>
                <w:lang w:eastAsia="en-GB"/>
              </w:rPr>
            </w:pPr>
            <w:r w:rsidRPr="00875153">
              <w:rPr>
                <w:rFonts w:ascii="Calibri" w:eastAsia="Times New Roman" w:hAnsi="Calibri" w:cs="Times New Roman"/>
                <w:b/>
                <w:bCs/>
                <w:color w:val="000000"/>
                <w:sz w:val="16"/>
                <w:szCs w:val="16"/>
                <w:lang w:eastAsia="en-GB"/>
              </w:rPr>
              <w:t>DASR</w:t>
            </w:r>
          </w:p>
        </w:tc>
      </w:tr>
      <w:tr w:rsidR="00875153" w:rsidRPr="00875153" w14:paraId="29132648" w14:textId="77777777" w:rsidTr="00875153">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135C4C6A" w14:textId="77777777" w:rsidR="00875153" w:rsidRPr="00875153" w:rsidRDefault="00875153" w:rsidP="00875153">
            <w:pPr>
              <w:spacing w:after="0" w:line="240" w:lineRule="auto"/>
              <w:jc w:val="center"/>
              <w:rPr>
                <w:rFonts w:ascii="Calibri" w:eastAsia="Times New Roman" w:hAnsi="Calibri" w:cs="Times New Roman"/>
                <w:color w:val="000000"/>
                <w:sz w:val="16"/>
                <w:szCs w:val="16"/>
                <w:lang w:eastAsia="en-GB"/>
              </w:rPr>
            </w:pPr>
            <w:r w:rsidRPr="00875153">
              <w:rPr>
                <w:rFonts w:ascii="Calibri" w:eastAsia="Times New Roman" w:hAnsi="Calibri" w:cs="Times New Roman"/>
                <w:color w:val="000000"/>
                <w:sz w:val="16"/>
                <w:szCs w:val="16"/>
                <w:lang w:eastAsia="en-GB"/>
              </w:rPr>
              <w:t>Peterborough</w:t>
            </w:r>
          </w:p>
        </w:tc>
        <w:tc>
          <w:tcPr>
            <w:tcW w:w="488" w:type="pct"/>
            <w:tcBorders>
              <w:top w:val="nil"/>
              <w:left w:val="nil"/>
              <w:bottom w:val="single" w:sz="4" w:space="0" w:color="auto"/>
              <w:right w:val="single" w:sz="4" w:space="0" w:color="auto"/>
            </w:tcBorders>
            <w:shd w:val="clear" w:color="000000" w:fill="FFFFFF"/>
            <w:noWrap/>
            <w:vAlign w:val="center"/>
            <w:hideMark/>
          </w:tcPr>
          <w:p w14:paraId="56EC362E"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8,277</w:t>
            </w:r>
          </w:p>
        </w:tc>
        <w:tc>
          <w:tcPr>
            <w:tcW w:w="381" w:type="pct"/>
            <w:tcBorders>
              <w:top w:val="nil"/>
              <w:left w:val="nil"/>
              <w:bottom w:val="single" w:sz="4" w:space="0" w:color="auto"/>
              <w:right w:val="single" w:sz="4" w:space="0" w:color="auto"/>
            </w:tcBorders>
            <w:shd w:val="clear" w:color="000000" w:fill="FFFFFF"/>
            <w:noWrap/>
            <w:vAlign w:val="center"/>
            <w:hideMark/>
          </w:tcPr>
          <w:p w14:paraId="3EE75AFA"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671.0</w:t>
            </w:r>
          </w:p>
        </w:tc>
        <w:tc>
          <w:tcPr>
            <w:tcW w:w="453" w:type="pct"/>
            <w:tcBorders>
              <w:top w:val="nil"/>
              <w:left w:val="nil"/>
              <w:bottom w:val="single" w:sz="4" w:space="0" w:color="auto"/>
              <w:right w:val="single" w:sz="4" w:space="0" w:color="auto"/>
            </w:tcBorders>
            <w:shd w:val="clear" w:color="000000" w:fill="FFFFFF"/>
            <w:noWrap/>
            <w:vAlign w:val="center"/>
            <w:hideMark/>
          </w:tcPr>
          <w:p w14:paraId="4C9A019C"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8,652</w:t>
            </w:r>
          </w:p>
        </w:tc>
        <w:tc>
          <w:tcPr>
            <w:tcW w:w="347" w:type="pct"/>
            <w:tcBorders>
              <w:top w:val="nil"/>
              <w:left w:val="nil"/>
              <w:bottom w:val="single" w:sz="4" w:space="0" w:color="auto"/>
              <w:right w:val="single" w:sz="4" w:space="0" w:color="auto"/>
            </w:tcBorders>
            <w:shd w:val="clear" w:color="000000" w:fill="FFFFFF"/>
            <w:noWrap/>
            <w:vAlign w:val="center"/>
            <w:hideMark/>
          </w:tcPr>
          <w:p w14:paraId="4B3CA0E0"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696.0</w:t>
            </w:r>
          </w:p>
        </w:tc>
        <w:tc>
          <w:tcPr>
            <w:tcW w:w="445" w:type="pct"/>
            <w:tcBorders>
              <w:top w:val="nil"/>
              <w:left w:val="nil"/>
              <w:bottom w:val="single" w:sz="4" w:space="0" w:color="auto"/>
              <w:right w:val="single" w:sz="4" w:space="0" w:color="auto"/>
            </w:tcBorders>
            <w:shd w:val="clear" w:color="000000" w:fill="FFFFFF"/>
            <w:noWrap/>
            <w:vAlign w:val="center"/>
            <w:hideMark/>
          </w:tcPr>
          <w:p w14:paraId="6FF49E18"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8,679</w:t>
            </w:r>
          </w:p>
        </w:tc>
        <w:tc>
          <w:tcPr>
            <w:tcW w:w="388" w:type="pct"/>
            <w:tcBorders>
              <w:top w:val="nil"/>
              <w:left w:val="nil"/>
              <w:bottom w:val="single" w:sz="4" w:space="0" w:color="auto"/>
              <w:right w:val="single" w:sz="4" w:space="0" w:color="auto"/>
            </w:tcBorders>
            <w:shd w:val="clear" w:color="000000" w:fill="FFFFFF"/>
            <w:noWrap/>
            <w:vAlign w:val="center"/>
            <w:hideMark/>
          </w:tcPr>
          <w:p w14:paraId="1661EE11"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692.5</w:t>
            </w:r>
          </w:p>
        </w:tc>
        <w:tc>
          <w:tcPr>
            <w:tcW w:w="486" w:type="pct"/>
            <w:tcBorders>
              <w:top w:val="nil"/>
              <w:left w:val="nil"/>
              <w:bottom w:val="single" w:sz="4" w:space="0" w:color="auto"/>
              <w:right w:val="single" w:sz="4" w:space="0" w:color="auto"/>
            </w:tcBorders>
            <w:shd w:val="clear" w:color="000000" w:fill="FFFFFF"/>
            <w:noWrap/>
            <w:vAlign w:val="center"/>
            <w:hideMark/>
          </w:tcPr>
          <w:p w14:paraId="45F6B2A8"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9,238</w:t>
            </w:r>
          </w:p>
        </w:tc>
        <w:tc>
          <w:tcPr>
            <w:tcW w:w="348" w:type="pct"/>
            <w:tcBorders>
              <w:top w:val="nil"/>
              <w:left w:val="nil"/>
              <w:bottom w:val="single" w:sz="4" w:space="0" w:color="auto"/>
              <w:right w:val="single" w:sz="4" w:space="0" w:color="auto"/>
            </w:tcBorders>
            <w:shd w:val="clear" w:color="000000" w:fill="FFFFFF"/>
            <w:noWrap/>
            <w:vAlign w:val="center"/>
            <w:hideMark/>
          </w:tcPr>
          <w:p w14:paraId="24309E84"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719.6</w:t>
            </w:r>
          </w:p>
        </w:tc>
        <w:tc>
          <w:tcPr>
            <w:tcW w:w="486" w:type="pct"/>
            <w:tcBorders>
              <w:top w:val="nil"/>
              <w:left w:val="nil"/>
              <w:bottom w:val="single" w:sz="4" w:space="0" w:color="auto"/>
              <w:right w:val="single" w:sz="4" w:space="0" w:color="auto"/>
            </w:tcBorders>
            <w:shd w:val="clear" w:color="000000" w:fill="FFFFFF"/>
            <w:noWrap/>
            <w:vAlign w:val="center"/>
            <w:hideMark/>
          </w:tcPr>
          <w:p w14:paraId="783DEC5E"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9,531</w:t>
            </w:r>
          </w:p>
        </w:tc>
        <w:tc>
          <w:tcPr>
            <w:tcW w:w="556" w:type="pct"/>
            <w:tcBorders>
              <w:top w:val="nil"/>
              <w:left w:val="nil"/>
              <w:bottom w:val="single" w:sz="4" w:space="0" w:color="auto"/>
              <w:right w:val="single" w:sz="4" w:space="0" w:color="auto"/>
            </w:tcBorders>
            <w:shd w:val="clear" w:color="000000" w:fill="FFFFFF"/>
            <w:noWrap/>
            <w:vAlign w:val="center"/>
            <w:hideMark/>
          </w:tcPr>
          <w:p w14:paraId="7AA1B7BF"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730.9</w:t>
            </w:r>
          </w:p>
        </w:tc>
      </w:tr>
      <w:tr w:rsidR="00875153" w:rsidRPr="00875153" w14:paraId="2AAD81E2" w14:textId="77777777" w:rsidTr="00875153">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5EB0506D" w14:textId="77777777" w:rsidR="00875153" w:rsidRPr="00875153" w:rsidRDefault="00875153" w:rsidP="00875153">
            <w:pPr>
              <w:spacing w:after="0" w:line="240" w:lineRule="auto"/>
              <w:jc w:val="center"/>
              <w:rPr>
                <w:rFonts w:ascii="Calibri" w:eastAsia="Times New Roman" w:hAnsi="Calibri" w:cs="Times New Roman"/>
                <w:color w:val="000000"/>
                <w:sz w:val="16"/>
                <w:szCs w:val="16"/>
                <w:lang w:eastAsia="en-GB"/>
              </w:rPr>
            </w:pPr>
            <w:r w:rsidRPr="00875153">
              <w:rPr>
                <w:rFonts w:ascii="Calibri" w:eastAsia="Times New Roman" w:hAnsi="Calibri" w:cs="Times New Roman"/>
                <w:color w:val="000000"/>
                <w:sz w:val="16"/>
                <w:szCs w:val="16"/>
                <w:lang w:eastAsia="en-GB"/>
              </w:rPr>
              <w:t>Cambridgeshire</w:t>
            </w:r>
          </w:p>
        </w:tc>
        <w:tc>
          <w:tcPr>
            <w:tcW w:w="488" w:type="pct"/>
            <w:tcBorders>
              <w:top w:val="nil"/>
              <w:left w:val="nil"/>
              <w:bottom w:val="single" w:sz="4" w:space="0" w:color="auto"/>
              <w:right w:val="single" w:sz="4" w:space="0" w:color="auto"/>
            </w:tcBorders>
            <w:shd w:val="clear" w:color="000000" w:fill="FFFFFF"/>
            <w:noWrap/>
            <w:vAlign w:val="center"/>
            <w:hideMark/>
          </w:tcPr>
          <w:p w14:paraId="2D0A4F3F"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33,455</w:t>
            </w:r>
          </w:p>
        </w:tc>
        <w:tc>
          <w:tcPr>
            <w:tcW w:w="381" w:type="pct"/>
            <w:tcBorders>
              <w:top w:val="nil"/>
              <w:left w:val="nil"/>
              <w:bottom w:val="single" w:sz="4" w:space="0" w:color="auto"/>
              <w:right w:val="single" w:sz="4" w:space="0" w:color="auto"/>
            </w:tcBorders>
            <w:shd w:val="clear" w:color="000000" w:fill="FFFFFF"/>
            <w:noWrap/>
            <w:vAlign w:val="center"/>
            <w:hideMark/>
          </w:tcPr>
          <w:p w14:paraId="7F8F0211"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698.6</w:t>
            </w:r>
          </w:p>
        </w:tc>
        <w:tc>
          <w:tcPr>
            <w:tcW w:w="453" w:type="pct"/>
            <w:tcBorders>
              <w:top w:val="nil"/>
              <w:left w:val="nil"/>
              <w:bottom w:val="single" w:sz="4" w:space="0" w:color="auto"/>
              <w:right w:val="single" w:sz="4" w:space="0" w:color="auto"/>
            </w:tcBorders>
            <w:shd w:val="clear" w:color="000000" w:fill="FFFFFF"/>
            <w:noWrap/>
            <w:vAlign w:val="center"/>
            <w:hideMark/>
          </w:tcPr>
          <w:p w14:paraId="2C4F52BE"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33,882</w:t>
            </w:r>
          </w:p>
        </w:tc>
        <w:tc>
          <w:tcPr>
            <w:tcW w:w="347" w:type="pct"/>
            <w:tcBorders>
              <w:top w:val="nil"/>
              <w:left w:val="nil"/>
              <w:bottom w:val="single" w:sz="4" w:space="0" w:color="auto"/>
              <w:right w:val="single" w:sz="4" w:space="0" w:color="auto"/>
            </w:tcBorders>
            <w:shd w:val="clear" w:color="000000" w:fill="FFFFFF"/>
            <w:noWrap/>
            <w:vAlign w:val="center"/>
            <w:hideMark/>
          </w:tcPr>
          <w:p w14:paraId="7A261391"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691.0</w:t>
            </w:r>
          </w:p>
        </w:tc>
        <w:tc>
          <w:tcPr>
            <w:tcW w:w="445" w:type="pct"/>
            <w:tcBorders>
              <w:top w:val="nil"/>
              <w:left w:val="nil"/>
              <w:bottom w:val="single" w:sz="4" w:space="0" w:color="auto"/>
              <w:right w:val="single" w:sz="4" w:space="0" w:color="auto"/>
            </w:tcBorders>
            <w:shd w:val="clear" w:color="000000" w:fill="FFFFFF"/>
            <w:noWrap/>
            <w:vAlign w:val="center"/>
            <w:hideMark/>
          </w:tcPr>
          <w:p w14:paraId="21C9ABFF"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35,352</w:t>
            </w:r>
          </w:p>
        </w:tc>
        <w:tc>
          <w:tcPr>
            <w:tcW w:w="388" w:type="pct"/>
            <w:tcBorders>
              <w:top w:val="nil"/>
              <w:left w:val="nil"/>
              <w:bottom w:val="single" w:sz="4" w:space="0" w:color="auto"/>
              <w:right w:val="single" w:sz="4" w:space="0" w:color="auto"/>
            </w:tcBorders>
            <w:shd w:val="clear" w:color="000000" w:fill="FFFFFF"/>
            <w:noWrap/>
            <w:vAlign w:val="center"/>
            <w:hideMark/>
          </w:tcPr>
          <w:p w14:paraId="50D8151A"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704.0</w:t>
            </w:r>
          </w:p>
        </w:tc>
        <w:tc>
          <w:tcPr>
            <w:tcW w:w="486" w:type="pct"/>
            <w:tcBorders>
              <w:top w:val="nil"/>
              <w:left w:val="nil"/>
              <w:bottom w:val="single" w:sz="4" w:space="0" w:color="auto"/>
              <w:right w:val="single" w:sz="4" w:space="0" w:color="auto"/>
            </w:tcBorders>
            <w:shd w:val="clear" w:color="000000" w:fill="FFFFFF"/>
            <w:noWrap/>
            <w:vAlign w:val="center"/>
            <w:hideMark/>
          </w:tcPr>
          <w:p w14:paraId="0CAE5A85"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37,430</w:t>
            </w:r>
          </w:p>
        </w:tc>
        <w:tc>
          <w:tcPr>
            <w:tcW w:w="348" w:type="pct"/>
            <w:tcBorders>
              <w:top w:val="nil"/>
              <w:left w:val="nil"/>
              <w:bottom w:val="single" w:sz="4" w:space="0" w:color="auto"/>
              <w:right w:val="single" w:sz="4" w:space="0" w:color="auto"/>
            </w:tcBorders>
            <w:shd w:val="clear" w:color="000000" w:fill="FFFFFF"/>
            <w:noWrap/>
            <w:vAlign w:val="center"/>
            <w:hideMark/>
          </w:tcPr>
          <w:p w14:paraId="17D34C27"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724.9</w:t>
            </w:r>
          </w:p>
        </w:tc>
        <w:tc>
          <w:tcPr>
            <w:tcW w:w="486" w:type="pct"/>
            <w:tcBorders>
              <w:top w:val="nil"/>
              <w:left w:val="nil"/>
              <w:bottom w:val="single" w:sz="4" w:space="0" w:color="auto"/>
              <w:right w:val="single" w:sz="4" w:space="0" w:color="auto"/>
            </w:tcBorders>
            <w:shd w:val="clear" w:color="000000" w:fill="FFFFFF"/>
            <w:noWrap/>
            <w:vAlign w:val="center"/>
            <w:hideMark/>
          </w:tcPr>
          <w:p w14:paraId="201D319D"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38,711</w:t>
            </w:r>
          </w:p>
        </w:tc>
        <w:tc>
          <w:tcPr>
            <w:tcW w:w="556" w:type="pct"/>
            <w:tcBorders>
              <w:top w:val="nil"/>
              <w:left w:val="nil"/>
              <w:bottom w:val="single" w:sz="4" w:space="0" w:color="auto"/>
              <w:right w:val="single" w:sz="4" w:space="0" w:color="auto"/>
            </w:tcBorders>
            <w:shd w:val="clear" w:color="000000" w:fill="FFFFFF"/>
            <w:noWrap/>
            <w:vAlign w:val="center"/>
            <w:hideMark/>
          </w:tcPr>
          <w:p w14:paraId="1B05056A"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737.6</w:t>
            </w:r>
          </w:p>
        </w:tc>
      </w:tr>
      <w:tr w:rsidR="00875153" w:rsidRPr="00875153" w14:paraId="05916466" w14:textId="77777777" w:rsidTr="00875153">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5D5C94CA" w14:textId="77777777" w:rsidR="00875153" w:rsidRPr="00875153" w:rsidRDefault="00875153" w:rsidP="00875153">
            <w:pPr>
              <w:spacing w:after="0" w:line="240" w:lineRule="auto"/>
              <w:jc w:val="center"/>
              <w:rPr>
                <w:rFonts w:ascii="Calibri" w:eastAsia="Times New Roman" w:hAnsi="Calibri" w:cs="Times New Roman"/>
                <w:color w:val="000000"/>
                <w:sz w:val="16"/>
                <w:szCs w:val="16"/>
                <w:lang w:eastAsia="en-GB"/>
              </w:rPr>
            </w:pPr>
            <w:r w:rsidRPr="00875153">
              <w:rPr>
                <w:rFonts w:ascii="Calibri" w:eastAsia="Times New Roman" w:hAnsi="Calibri" w:cs="Times New Roman"/>
                <w:color w:val="000000"/>
                <w:sz w:val="16"/>
                <w:szCs w:val="16"/>
                <w:lang w:eastAsia="en-GB"/>
              </w:rPr>
              <w:t>Peterborough &amp; Cambridgeshire</w:t>
            </w:r>
          </w:p>
        </w:tc>
        <w:tc>
          <w:tcPr>
            <w:tcW w:w="488" w:type="pct"/>
            <w:tcBorders>
              <w:top w:val="nil"/>
              <w:left w:val="nil"/>
              <w:bottom w:val="single" w:sz="4" w:space="0" w:color="auto"/>
              <w:right w:val="single" w:sz="4" w:space="0" w:color="auto"/>
            </w:tcBorders>
            <w:shd w:val="clear" w:color="000000" w:fill="FFFFFF"/>
            <w:noWrap/>
            <w:vAlign w:val="center"/>
            <w:hideMark/>
          </w:tcPr>
          <w:p w14:paraId="43C4F37B"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41,732</w:t>
            </w:r>
          </w:p>
        </w:tc>
        <w:tc>
          <w:tcPr>
            <w:tcW w:w="381" w:type="pct"/>
            <w:tcBorders>
              <w:top w:val="nil"/>
              <w:left w:val="nil"/>
              <w:bottom w:val="single" w:sz="4" w:space="0" w:color="auto"/>
              <w:right w:val="single" w:sz="4" w:space="0" w:color="auto"/>
            </w:tcBorders>
            <w:shd w:val="clear" w:color="000000" w:fill="FFFFFF"/>
            <w:noWrap/>
            <w:vAlign w:val="center"/>
            <w:hideMark/>
          </w:tcPr>
          <w:p w14:paraId="75BD9750"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692.7</w:t>
            </w:r>
          </w:p>
        </w:tc>
        <w:tc>
          <w:tcPr>
            <w:tcW w:w="453" w:type="pct"/>
            <w:tcBorders>
              <w:top w:val="nil"/>
              <w:left w:val="nil"/>
              <w:bottom w:val="single" w:sz="4" w:space="0" w:color="auto"/>
              <w:right w:val="single" w:sz="4" w:space="0" w:color="auto"/>
            </w:tcBorders>
            <w:shd w:val="clear" w:color="000000" w:fill="FFFFFF"/>
            <w:noWrap/>
            <w:vAlign w:val="center"/>
            <w:hideMark/>
          </w:tcPr>
          <w:p w14:paraId="0562CBE8"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42,534</w:t>
            </w:r>
          </w:p>
        </w:tc>
        <w:tc>
          <w:tcPr>
            <w:tcW w:w="347" w:type="pct"/>
            <w:tcBorders>
              <w:top w:val="nil"/>
              <w:left w:val="nil"/>
              <w:bottom w:val="single" w:sz="4" w:space="0" w:color="auto"/>
              <w:right w:val="single" w:sz="4" w:space="0" w:color="auto"/>
            </w:tcBorders>
            <w:shd w:val="clear" w:color="000000" w:fill="FFFFFF"/>
            <w:noWrap/>
            <w:vAlign w:val="center"/>
            <w:hideMark/>
          </w:tcPr>
          <w:p w14:paraId="3A352FDD"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691.6</w:t>
            </w:r>
          </w:p>
        </w:tc>
        <w:tc>
          <w:tcPr>
            <w:tcW w:w="445" w:type="pct"/>
            <w:tcBorders>
              <w:top w:val="nil"/>
              <w:left w:val="nil"/>
              <w:bottom w:val="single" w:sz="4" w:space="0" w:color="auto"/>
              <w:right w:val="single" w:sz="4" w:space="0" w:color="auto"/>
            </w:tcBorders>
            <w:shd w:val="clear" w:color="000000" w:fill="FFFFFF"/>
            <w:noWrap/>
            <w:vAlign w:val="center"/>
            <w:hideMark/>
          </w:tcPr>
          <w:p w14:paraId="257A0E0C"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44,031</w:t>
            </w:r>
          </w:p>
        </w:tc>
        <w:tc>
          <w:tcPr>
            <w:tcW w:w="388" w:type="pct"/>
            <w:tcBorders>
              <w:top w:val="nil"/>
              <w:left w:val="nil"/>
              <w:bottom w:val="single" w:sz="4" w:space="0" w:color="auto"/>
              <w:right w:val="single" w:sz="4" w:space="0" w:color="auto"/>
            </w:tcBorders>
            <w:shd w:val="clear" w:color="000000" w:fill="FFFFFF"/>
            <w:noWrap/>
            <w:vAlign w:val="center"/>
            <w:hideMark/>
          </w:tcPr>
          <w:p w14:paraId="5679B741"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701.4</w:t>
            </w:r>
          </w:p>
        </w:tc>
        <w:tc>
          <w:tcPr>
            <w:tcW w:w="486" w:type="pct"/>
            <w:tcBorders>
              <w:top w:val="nil"/>
              <w:left w:val="nil"/>
              <w:bottom w:val="single" w:sz="4" w:space="0" w:color="auto"/>
              <w:right w:val="single" w:sz="4" w:space="0" w:color="auto"/>
            </w:tcBorders>
            <w:shd w:val="clear" w:color="000000" w:fill="FFFFFF"/>
            <w:noWrap/>
            <w:vAlign w:val="center"/>
            <w:hideMark/>
          </w:tcPr>
          <w:p w14:paraId="16780ABD"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46,668</w:t>
            </w:r>
          </w:p>
        </w:tc>
        <w:tc>
          <w:tcPr>
            <w:tcW w:w="348" w:type="pct"/>
            <w:tcBorders>
              <w:top w:val="nil"/>
              <w:left w:val="nil"/>
              <w:bottom w:val="single" w:sz="4" w:space="0" w:color="auto"/>
              <w:right w:val="single" w:sz="4" w:space="0" w:color="auto"/>
            </w:tcBorders>
            <w:shd w:val="clear" w:color="000000" w:fill="FFFFFF"/>
            <w:noWrap/>
            <w:vAlign w:val="center"/>
            <w:hideMark/>
          </w:tcPr>
          <w:p w14:paraId="1640AB23"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723.7</w:t>
            </w:r>
          </w:p>
        </w:tc>
        <w:tc>
          <w:tcPr>
            <w:tcW w:w="486" w:type="pct"/>
            <w:tcBorders>
              <w:top w:val="nil"/>
              <w:left w:val="nil"/>
              <w:bottom w:val="single" w:sz="4" w:space="0" w:color="auto"/>
              <w:right w:val="single" w:sz="4" w:space="0" w:color="auto"/>
            </w:tcBorders>
            <w:shd w:val="clear" w:color="000000" w:fill="FFFFFF"/>
            <w:noWrap/>
            <w:vAlign w:val="center"/>
            <w:hideMark/>
          </w:tcPr>
          <w:p w14:paraId="49F21337"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48,242</w:t>
            </w:r>
          </w:p>
        </w:tc>
        <w:tc>
          <w:tcPr>
            <w:tcW w:w="556" w:type="pct"/>
            <w:tcBorders>
              <w:top w:val="nil"/>
              <w:left w:val="nil"/>
              <w:bottom w:val="single" w:sz="4" w:space="0" w:color="auto"/>
              <w:right w:val="single" w:sz="4" w:space="0" w:color="auto"/>
            </w:tcBorders>
            <w:shd w:val="clear" w:color="000000" w:fill="FFFFFF"/>
            <w:noWrap/>
            <w:vAlign w:val="center"/>
            <w:hideMark/>
          </w:tcPr>
          <w:p w14:paraId="66D7F2FB" w14:textId="77777777" w:rsidR="00875153" w:rsidRPr="00875153" w:rsidRDefault="00875153" w:rsidP="00875153">
            <w:pPr>
              <w:spacing w:after="0" w:line="240" w:lineRule="auto"/>
              <w:jc w:val="center"/>
              <w:rPr>
                <w:rFonts w:ascii="Calibri" w:eastAsia="Times New Roman" w:hAnsi="Calibri" w:cs="Times New Roman"/>
                <w:sz w:val="16"/>
                <w:szCs w:val="16"/>
                <w:lang w:eastAsia="en-GB"/>
              </w:rPr>
            </w:pPr>
            <w:r w:rsidRPr="00875153">
              <w:rPr>
                <w:rFonts w:ascii="Calibri" w:eastAsia="Times New Roman" w:hAnsi="Calibri" w:cs="Times New Roman"/>
                <w:sz w:val="16"/>
                <w:szCs w:val="16"/>
                <w:lang w:eastAsia="en-GB"/>
              </w:rPr>
              <w:t>736.1</w:t>
            </w:r>
          </w:p>
        </w:tc>
      </w:tr>
    </w:tbl>
    <w:p w14:paraId="35C54F08" w14:textId="77777777" w:rsidR="00875153" w:rsidRPr="00E00299" w:rsidRDefault="00875153" w:rsidP="00875153">
      <w:pPr>
        <w:rPr>
          <w:b/>
          <w:sz w:val="16"/>
          <w:szCs w:val="16"/>
        </w:rPr>
      </w:pPr>
      <w:r w:rsidRPr="00E00299">
        <w:rPr>
          <w:b/>
          <w:sz w:val="16"/>
          <w:szCs w:val="16"/>
        </w:rPr>
        <w:t xml:space="preserve">Source: Hospital Episode Statistics </w:t>
      </w:r>
    </w:p>
    <w:p w14:paraId="6D75C5AA" w14:textId="77777777" w:rsidR="00D4449F" w:rsidRDefault="00720860" w:rsidP="008D34ED">
      <w:r>
        <w:lastRenderedPageBreak/>
        <w:t>Peterborough’s directly age-standardised rate of inpatient hospital admissions among over 75s has been statistically similar to the average of Peterborough and Cambridgeshire in each year within the above analysis and is 730.9/1,000 in 2015/16.</w:t>
      </w:r>
    </w:p>
    <w:p w14:paraId="5A2CE9D7" w14:textId="1C4F90C4" w:rsidR="00D66A33" w:rsidRDefault="004F301E" w:rsidP="00D66A33">
      <w:pPr>
        <w:rPr>
          <w:b/>
        </w:rPr>
      </w:pPr>
      <w:r>
        <w:rPr>
          <w:b/>
        </w:rPr>
        <w:t>Figure 5</w:t>
      </w:r>
      <w:r w:rsidR="009D37F3">
        <w:rPr>
          <w:b/>
        </w:rPr>
        <w:t>7</w:t>
      </w:r>
      <w:r w:rsidR="00D66A33" w:rsidRPr="00E00299">
        <w:rPr>
          <w:b/>
        </w:rPr>
        <w:t>: Inpatient Hospital Admissions – All Admissions</w:t>
      </w:r>
      <w:r w:rsidR="00D66A33">
        <w:rPr>
          <w:b/>
        </w:rPr>
        <w:t>, Elective and Emergency</w:t>
      </w:r>
      <w:r w:rsidR="00D66A33" w:rsidRPr="00E00299">
        <w:rPr>
          <w:b/>
        </w:rPr>
        <w:t xml:space="preserve">, </w:t>
      </w:r>
      <w:r w:rsidR="00D66A33">
        <w:rPr>
          <w:b/>
        </w:rPr>
        <w:t xml:space="preserve">2011/12 - </w:t>
      </w:r>
      <w:r w:rsidR="00D66A33" w:rsidRPr="00E00299">
        <w:rPr>
          <w:b/>
        </w:rPr>
        <w:t>2015/16</w:t>
      </w:r>
      <w:r w:rsidR="00D66A33">
        <w:rPr>
          <w:b/>
        </w:rPr>
        <w:t>, Directly Age-Standardised Admission Rates</w:t>
      </w:r>
      <w:r w:rsidR="00F429AB">
        <w:rPr>
          <w:b/>
        </w:rPr>
        <w:t xml:space="preserve"> per 1,000</w:t>
      </w:r>
      <w:r w:rsidR="00D66A33">
        <w:rPr>
          <w:b/>
        </w:rPr>
        <w:t>, Peterborough &amp; Cambridgeshire</w:t>
      </w:r>
    </w:p>
    <w:tbl>
      <w:tblPr>
        <w:tblW w:w="5657" w:type="pct"/>
        <w:tblLayout w:type="fixed"/>
        <w:tblLook w:val="04A0" w:firstRow="1" w:lastRow="0" w:firstColumn="1" w:lastColumn="0" w:noHBand="0" w:noVBand="1"/>
      </w:tblPr>
      <w:tblGrid>
        <w:gridCol w:w="1268"/>
        <w:gridCol w:w="993"/>
        <w:gridCol w:w="708"/>
        <w:gridCol w:w="992"/>
        <w:gridCol w:w="712"/>
        <w:gridCol w:w="992"/>
        <w:gridCol w:w="708"/>
        <w:gridCol w:w="992"/>
        <w:gridCol w:w="710"/>
        <w:gridCol w:w="992"/>
        <w:gridCol w:w="1134"/>
      </w:tblGrid>
      <w:tr w:rsidR="00D66A33" w:rsidRPr="00E00299" w14:paraId="6C547DEE" w14:textId="77777777" w:rsidTr="008C3E46">
        <w:trPr>
          <w:trHeight w:val="300"/>
        </w:trPr>
        <w:tc>
          <w:tcPr>
            <w:tcW w:w="622" w:type="pct"/>
            <w:vMerge w:val="restar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813CA48"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Area</w:t>
            </w:r>
          </w:p>
        </w:tc>
        <w:tc>
          <w:tcPr>
            <w:tcW w:w="834"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7A43D237"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11/12</w:t>
            </w:r>
          </w:p>
        </w:tc>
        <w:tc>
          <w:tcPr>
            <w:tcW w:w="835"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16E492AD"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12/13</w:t>
            </w:r>
          </w:p>
        </w:tc>
        <w:tc>
          <w:tcPr>
            <w:tcW w:w="833"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59DBB2B7"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13/14</w:t>
            </w:r>
          </w:p>
        </w:tc>
        <w:tc>
          <w:tcPr>
            <w:tcW w:w="834"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5C63F557"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14/15</w:t>
            </w:r>
          </w:p>
        </w:tc>
        <w:tc>
          <w:tcPr>
            <w:tcW w:w="1042"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01C7E2CD"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15/16</w:t>
            </w:r>
          </w:p>
        </w:tc>
      </w:tr>
      <w:tr w:rsidR="00D66A33" w:rsidRPr="00E00299" w14:paraId="6ADD478A" w14:textId="77777777" w:rsidTr="008C3E46">
        <w:trPr>
          <w:trHeight w:val="300"/>
        </w:trPr>
        <w:tc>
          <w:tcPr>
            <w:tcW w:w="622" w:type="pct"/>
            <w:vMerge/>
            <w:tcBorders>
              <w:top w:val="single" w:sz="4" w:space="0" w:color="auto"/>
              <w:left w:val="single" w:sz="4" w:space="0" w:color="auto"/>
              <w:bottom w:val="single" w:sz="4" w:space="0" w:color="auto"/>
              <w:right w:val="single" w:sz="4" w:space="0" w:color="auto"/>
            </w:tcBorders>
            <w:vAlign w:val="center"/>
            <w:hideMark/>
          </w:tcPr>
          <w:p w14:paraId="006FFACB" w14:textId="77777777" w:rsidR="00D66A33" w:rsidRPr="00E00299" w:rsidRDefault="00D66A33" w:rsidP="008C3E46">
            <w:pPr>
              <w:spacing w:after="0" w:line="240" w:lineRule="auto"/>
              <w:rPr>
                <w:rFonts w:ascii="Calibri" w:eastAsia="Times New Roman" w:hAnsi="Calibri" w:cs="Times New Roman"/>
                <w:b/>
                <w:bCs/>
                <w:color w:val="000000"/>
                <w:sz w:val="16"/>
                <w:szCs w:val="16"/>
                <w:lang w:eastAsia="en-GB"/>
              </w:rPr>
            </w:pPr>
          </w:p>
        </w:tc>
        <w:tc>
          <w:tcPr>
            <w:tcW w:w="487" w:type="pct"/>
            <w:tcBorders>
              <w:top w:val="nil"/>
              <w:left w:val="nil"/>
              <w:bottom w:val="single" w:sz="4" w:space="0" w:color="auto"/>
              <w:right w:val="single" w:sz="4" w:space="0" w:color="auto"/>
            </w:tcBorders>
            <w:shd w:val="clear" w:color="000000" w:fill="D9E1F2"/>
            <w:noWrap/>
            <w:vAlign w:val="center"/>
            <w:hideMark/>
          </w:tcPr>
          <w:p w14:paraId="62F4F45E"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Admission Episodes</w:t>
            </w:r>
          </w:p>
        </w:tc>
        <w:tc>
          <w:tcPr>
            <w:tcW w:w="347" w:type="pct"/>
            <w:tcBorders>
              <w:top w:val="nil"/>
              <w:left w:val="nil"/>
              <w:bottom w:val="single" w:sz="4" w:space="0" w:color="auto"/>
              <w:right w:val="single" w:sz="4" w:space="0" w:color="auto"/>
            </w:tcBorders>
            <w:shd w:val="clear" w:color="000000" w:fill="D9E1F2"/>
            <w:noWrap/>
            <w:vAlign w:val="center"/>
            <w:hideMark/>
          </w:tcPr>
          <w:p w14:paraId="6A4FA3F2"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DASR</w:t>
            </w:r>
          </w:p>
        </w:tc>
        <w:tc>
          <w:tcPr>
            <w:tcW w:w="486" w:type="pct"/>
            <w:tcBorders>
              <w:top w:val="nil"/>
              <w:left w:val="nil"/>
              <w:bottom w:val="single" w:sz="4" w:space="0" w:color="auto"/>
              <w:right w:val="single" w:sz="4" w:space="0" w:color="auto"/>
            </w:tcBorders>
            <w:shd w:val="clear" w:color="000000" w:fill="D9E1F2"/>
            <w:noWrap/>
            <w:vAlign w:val="center"/>
            <w:hideMark/>
          </w:tcPr>
          <w:p w14:paraId="0C517281"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Admission Episodes</w:t>
            </w:r>
          </w:p>
        </w:tc>
        <w:tc>
          <w:tcPr>
            <w:tcW w:w="349" w:type="pct"/>
            <w:tcBorders>
              <w:top w:val="nil"/>
              <w:left w:val="nil"/>
              <w:bottom w:val="single" w:sz="4" w:space="0" w:color="auto"/>
              <w:right w:val="single" w:sz="4" w:space="0" w:color="auto"/>
            </w:tcBorders>
            <w:shd w:val="clear" w:color="000000" w:fill="D9E1F2"/>
            <w:noWrap/>
            <w:vAlign w:val="center"/>
            <w:hideMark/>
          </w:tcPr>
          <w:p w14:paraId="2BA26E72"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DASR</w:t>
            </w:r>
          </w:p>
        </w:tc>
        <w:tc>
          <w:tcPr>
            <w:tcW w:w="486" w:type="pct"/>
            <w:tcBorders>
              <w:top w:val="nil"/>
              <w:left w:val="nil"/>
              <w:bottom w:val="single" w:sz="4" w:space="0" w:color="auto"/>
              <w:right w:val="single" w:sz="4" w:space="0" w:color="auto"/>
            </w:tcBorders>
            <w:shd w:val="clear" w:color="000000" w:fill="D9E1F2"/>
            <w:noWrap/>
            <w:vAlign w:val="center"/>
            <w:hideMark/>
          </w:tcPr>
          <w:p w14:paraId="1173CC01"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Admission Episodes</w:t>
            </w:r>
          </w:p>
        </w:tc>
        <w:tc>
          <w:tcPr>
            <w:tcW w:w="347" w:type="pct"/>
            <w:tcBorders>
              <w:top w:val="nil"/>
              <w:left w:val="nil"/>
              <w:bottom w:val="single" w:sz="4" w:space="0" w:color="auto"/>
              <w:right w:val="single" w:sz="4" w:space="0" w:color="auto"/>
            </w:tcBorders>
            <w:shd w:val="clear" w:color="000000" w:fill="D9E1F2"/>
            <w:noWrap/>
            <w:vAlign w:val="center"/>
            <w:hideMark/>
          </w:tcPr>
          <w:p w14:paraId="22660BDF"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DASR</w:t>
            </w:r>
          </w:p>
        </w:tc>
        <w:tc>
          <w:tcPr>
            <w:tcW w:w="486" w:type="pct"/>
            <w:tcBorders>
              <w:top w:val="nil"/>
              <w:left w:val="nil"/>
              <w:bottom w:val="single" w:sz="4" w:space="0" w:color="auto"/>
              <w:right w:val="single" w:sz="4" w:space="0" w:color="auto"/>
            </w:tcBorders>
            <w:shd w:val="clear" w:color="000000" w:fill="D9E1F2"/>
            <w:noWrap/>
            <w:vAlign w:val="center"/>
            <w:hideMark/>
          </w:tcPr>
          <w:p w14:paraId="3FE224C1"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Admission Episodes</w:t>
            </w:r>
          </w:p>
        </w:tc>
        <w:tc>
          <w:tcPr>
            <w:tcW w:w="348" w:type="pct"/>
            <w:tcBorders>
              <w:top w:val="nil"/>
              <w:left w:val="nil"/>
              <w:bottom w:val="single" w:sz="4" w:space="0" w:color="auto"/>
              <w:right w:val="single" w:sz="4" w:space="0" w:color="auto"/>
            </w:tcBorders>
            <w:shd w:val="clear" w:color="000000" w:fill="D9E1F2"/>
            <w:noWrap/>
            <w:vAlign w:val="center"/>
            <w:hideMark/>
          </w:tcPr>
          <w:p w14:paraId="61A8E989"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DASR</w:t>
            </w:r>
          </w:p>
        </w:tc>
        <w:tc>
          <w:tcPr>
            <w:tcW w:w="486" w:type="pct"/>
            <w:tcBorders>
              <w:top w:val="nil"/>
              <w:left w:val="nil"/>
              <w:bottom w:val="single" w:sz="4" w:space="0" w:color="auto"/>
              <w:right w:val="single" w:sz="4" w:space="0" w:color="auto"/>
            </w:tcBorders>
            <w:shd w:val="clear" w:color="000000" w:fill="D9E1F2"/>
            <w:noWrap/>
            <w:vAlign w:val="center"/>
            <w:hideMark/>
          </w:tcPr>
          <w:p w14:paraId="28141C6A"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Admission Episodes</w:t>
            </w:r>
          </w:p>
        </w:tc>
        <w:tc>
          <w:tcPr>
            <w:tcW w:w="556" w:type="pct"/>
            <w:tcBorders>
              <w:top w:val="nil"/>
              <w:left w:val="nil"/>
              <w:bottom w:val="single" w:sz="4" w:space="0" w:color="auto"/>
              <w:right w:val="single" w:sz="4" w:space="0" w:color="auto"/>
            </w:tcBorders>
            <w:shd w:val="clear" w:color="000000" w:fill="D9E1F2"/>
            <w:noWrap/>
            <w:vAlign w:val="center"/>
            <w:hideMark/>
          </w:tcPr>
          <w:p w14:paraId="2692DAB6"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DASR</w:t>
            </w:r>
          </w:p>
        </w:tc>
      </w:tr>
      <w:tr w:rsidR="00D66A33" w:rsidRPr="00E00299" w14:paraId="46C2DB30" w14:textId="77777777" w:rsidTr="008C3E46">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460E67A7" w14:textId="77777777" w:rsidR="00D66A33" w:rsidRPr="00E00299" w:rsidRDefault="00D66A33" w:rsidP="008C3E46">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Peterboroug</w:t>
            </w:r>
            <w:r>
              <w:rPr>
                <w:rFonts w:ascii="Calibri" w:eastAsia="Times New Roman" w:hAnsi="Calibri" w:cs="Times New Roman"/>
                <w:color w:val="000000"/>
                <w:sz w:val="16"/>
                <w:szCs w:val="16"/>
                <w:lang w:eastAsia="en-GB"/>
              </w:rPr>
              <w:t>h Elective</w:t>
            </w:r>
          </w:p>
        </w:tc>
        <w:tc>
          <w:tcPr>
            <w:tcW w:w="487" w:type="pct"/>
            <w:tcBorders>
              <w:top w:val="nil"/>
              <w:left w:val="single" w:sz="8" w:space="0" w:color="auto"/>
              <w:bottom w:val="single" w:sz="8" w:space="0" w:color="auto"/>
              <w:right w:val="single" w:sz="8" w:space="0" w:color="auto"/>
            </w:tcBorders>
            <w:shd w:val="clear" w:color="auto" w:fill="auto"/>
            <w:noWrap/>
            <w:vAlign w:val="center"/>
            <w:hideMark/>
          </w:tcPr>
          <w:p w14:paraId="31AB4883" w14:textId="77777777" w:rsidR="00D66A33" w:rsidRDefault="00D66A33" w:rsidP="008C3E46">
            <w:pPr>
              <w:jc w:val="center"/>
              <w:rPr>
                <w:rFonts w:ascii="Calibri" w:hAnsi="Calibri"/>
                <w:color w:val="000000"/>
                <w:sz w:val="16"/>
                <w:szCs w:val="16"/>
              </w:rPr>
            </w:pPr>
            <w:r>
              <w:rPr>
                <w:rFonts w:ascii="Calibri" w:hAnsi="Calibri"/>
                <w:color w:val="000000"/>
                <w:sz w:val="16"/>
                <w:szCs w:val="16"/>
              </w:rPr>
              <w:t>23,515</w:t>
            </w:r>
          </w:p>
        </w:tc>
        <w:tc>
          <w:tcPr>
            <w:tcW w:w="347" w:type="pct"/>
            <w:tcBorders>
              <w:top w:val="nil"/>
              <w:left w:val="nil"/>
              <w:bottom w:val="single" w:sz="8" w:space="0" w:color="auto"/>
              <w:right w:val="single" w:sz="8" w:space="0" w:color="auto"/>
            </w:tcBorders>
            <w:shd w:val="clear" w:color="000000" w:fill="C6EFCE"/>
            <w:noWrap/>
            <w:vAlign w:val="center"/>
            <w:hideMark/>
          </w:tcPr>
          <w:p w14:paraId="13099113" w14:textId="77777777" w:rsidR="00D66A33" w:rsidRDefault="00D66A33" w:rsidP="008C3E46">
            <w:pPr>
              <w:jc w:val="center"/>
              <w:rPr>
                <w:rFonts w:ascii="Calibri" w:hAnsi="Calibri"/>
                <w:color w:val="006100"/>
                <w:sz w:val="16"/>
                <w:szCs w:val="16"/>
              </w:rPr>
            </w:pPr>
            <w:r>
              <w:rPr>
                <w:rFonts w:ascii="Calibri" w:hAnsi="Calibri"/>
                <w:color w:val="006100"/>
                <w:sz w:val="16"/>
                <w:szCs w:val="16"/>
              </w:rPr>
              <w:t>147.7</w:t>
            </w:r>
          </w:p>
        </w:tc>
        <w:tc>
          <w:tcPr>
            <w:tcW w:w="486" w:type="pct"/>
            <w:tcBorders>
              <w:top w:val="nil"/>
              <w:left w:val="nil"/>
              <w:bottom w:val="single" w:sz="8" w:space="0" w:color="auto"/>
              <w:right w:val="single" w:sz="8" w:space="0" w:color="auto"/>
            </w:tcBorders>
            <w:shd w:val="clear" w:color="auto" w:fill="auto"/>
            <w:noWrap/>
            <w:vAlign w:val="center"/>
            <w:hideMark/>
          </w:tcPr>
          <w:p w14:paraId="710F4451" w14:textId="77777777" w:rsidR="00D66A33" w:rsidRDefault="00D66A33" w:rsidP="008C3E46">
            <w:pPr>
              <w:jc w:val="center"/>
              <w:rPr>
                <w:rFonts w:ascii="Calibri" w:hAnsi="Calibri"/>
                <w:color w:val="000000"/>
                <w:sz w:val="16"/>
                <w:szCs w:val="16"/>
              </w:rPr>
            </w:pPr>
            <w:r>
              <w:rPr>
                <w:rFonts w:ascii="Calibri" w:hAnsi="Calibri"/>
                <w:color w:val="000000"/>
                <w:sz w:val="16"/>
                <w:szCs w:val="16"/>
              </w:rPr>
              <w:t>23,760</w:t>
            </w:r>
          </w:p>
        </w:tc>
        <w:tc>
          <w:tcPr>
            <w:tcW w:w="349" w:type="pct"/>
            <w:tcBorders>
              <w:top w:val="nil"/>
              <w:left w:val="nil"/>
              <w:bottom w:val="single" w:sz="8" w:space="0" w:color="auto"/>
              <w:right w:val="single" w:sz="8" w:space="0" w:color="auto"/>
            </w:tcBorders>
            <w:shd w:val="clear" w:color="auto" w:fill="auto"/>
            <w:noWrap/>
            <w:vAlign w:val="center"/>
            <w:hideMark/>
          </w:tcPr>
          <w:p w14:paraId="71BCBD07" w14:textId="77777777" w:rsidR="00D66A33" w:rsidRDefault="00D66A33" w:rsidP="008C3E46">
            <w:pPr>
              <w:jc w:val="center"/>
              <w:rPr>
                <w:rFonts w:ascii="Calibri" w:hAnsi="Calibri"/>
                <w:color w:val="000000"/>
                <w:sz w:val="16"/>
                <w:szCs w:val="16"/>
              </w:rPr>
            </w:pPr>
            <w:r>
              <w:rPr>
                <w:rFonts w:ascii="Calibri" w:hAnsi="Calibri"/>
                <w:color w:val="000000"/>
                <w:sz w:val="16"/>
                <w:szCs w:val="16"/>
              </w:rPr>
              <w:t>147.5</w:t>
            </w:r>
          </w:p>
        </w:tc>
        <w:tc>
          <w:tcPr>
            <w:tcW w:w="486" w:type="pct"/>
            <w:tcBorders>
              <w:top w:val="nil"/>
              <w:left w:val="nil"/>
              <w:bottom w:val="single" w:sz="8" w:space="0" w:color="auto"/>
              <w:right w:val="single" w:sz="8" w:space="0" w:color="auto"/>
            </w:tcBorders>
            <w:shd w:val="clear" w:color="auto" w:fill="auto"/>
            <w:noWrap/>
            <w:vAlign w:val="center"/>
            <w:hideMark/>
          </w:tcPr>
          <w:p w14:paraId="70AC9B11" w14:textId="77777777" w:rsidR="00D66A33" w:rsidRDefault="00D66A33" w:rsidP="008C3E46">
            <w:pPr>
              <w:jc w:val="center"/>
              <w:rPr>
                <w:rFonts w:ascii="Calibri" w:hAnsi="Calibri"/>
                <w:color w:val="000000"/>
                <w:sz w:val="16"/>
                <w:szCs w:val="16"/>
              </w:rPr>
            </w:pPr>
            <w:r>
              <w:rPr>
                <w:rFonts w:ascii="Calibri" w:hAnsi="Calibri"/>
                <w:color w:val="000000"/>
                <w:sz w:val="16"/>
                <w:szCs w:val="16"/>
              </w:rPr>
              <w:t>24,209</w:t>
            </w:r>
          </w:p>
        </w:tc>
        <w:tc>
          <w:tcPr>
            <w:tcW w:w="347" w:type="pct"/>
            <w:tcBorders>
              <w:top w:val="nil"/>
              <w:left w:val="nil"/>
              <w:bottom w:val="single" w:sz="8" w:space="0" w:color="auto"/>
              <w:right w:val="single" w:sz="8" w:space="0" w:color="auto"/>
            </w:tcBorders>
            <w:shd w:val="clear" w:color="000000" w:fill="C6EFCE"/>
            <w:noWrap/>
            <w:vAlign w:val="center"/>
            <w:hideMark/>
          </w:tcPr>
          <w:p w14:paraId="28C5E02D" w14:textId="77777777" w:rsidR="00D66A33" w:rsidRDefault="00D66A33" w:rsidP="008C3E46">
            <w:pPr>
              <w:jc w:val="center"/>
              <w:rPr>
                <w:rFonts w:ascii="Calibri" w:hAnsi="Calibri"/>
                <w:color w:val="000000"/>
                <w:sz w:val="16"/>
                <w:szCs w:val="16"/>
              </w:rPr>
            </w:pPr>
            <w:r>
              <w:rPr>
                <w:rFonts w:ascii="Calibri" w:hAnsi="Calibri"/>
                <w:color w:val="000000"/>
                <w:sz w:val="16"/>
                <w:szCs w:val="16"/>
              </w:rPr>
              <w:t>149.0</w:t>
            </w:r>
          </w:p>
        </w:tc>
        <w:tc>
          <w:tcPr>
            <w:tcW w:w="486" w:type="pct"/>
            <w:tcBorders>
              <w:top w:val="nil"/>
              <w:left w:val="nil"/>
              <w:bottom w:val="single" w:sz="8" w:space="0" w:color="auto"/>
              <w:right w:val="single" w:sz="8" w:space="0" w:color="auto"/>
            </w:tcBorders>
            <w:shd w:val="clear" w:color="auto" w:fill="auto"/>
            <w:noWrap/>
            <w:vAlign w:val="center"/>
            <w:hideMark/>
          </w:tcPr>
          <w:p w14:paraId="4A35E1B5" w14:textId="77777777" w:rsidR="00D66A33" w:rsidRDefault="00D66A33" w:rsidP="008C3E46">
            <w:pPr>
              <w:jc w:val="center"/>
              <w:rPr>
                <w:rFonts w:ascii="Calibri" w:hAnsi="Calibri"/>
                <w:color w:val="000000"/>
                <w:sz w:val="16"/>
                <w:szCs w:val="16"/>
              </w:rPr>
            </w:pPr>
            <w:r>
              <w:rPr>
                <w:rFonts w:ascii="Calibri" w:hAnsi="Calibri"/>
                <w:color w:val="000000"/>
                <w:sz w:val="16"/>
                <w:szCs w:val="16"/>
              </w:rPr>
              <w:t>24,289</w:t>
            </w:r>
          </w:p>
        </w:tc>
        <w:tc>
          <w:tcPr>
            <w:tcW w:w="348" w:type="pct"/>
            <w:tcBorders>
              <w:top w:val="nil"/>
              <w:left w:val="nil"/>
              <w:bottom w:val="single" w:sz="8" w:space="0" w:color="auto"/>
              <w:right w:val="single" w:sz="8" w:space="0" w:color="auto"/>
            </w:tcBorders>
            <w:shd w:val="clear" w:color="auto" w:fill="auto"/>
            <w:noWrap/>
            <w:vAlign w:val="center"/>
            <w:hideMark/>
          </w:tcPr>
          <w:p w14:paraId="1020C1E9" w14:textId="77777777" w:rsidR="00D66A33" w:rsidRDefault="00D66A33" w:rsidP="008C3E46">
            <w:pPr>
              <w:jc w:val="center"/>
              <w:rPr>
                <w:rFonts w:ascii="Calibri" w:hAnsi="Calibri"/>
                <w:color w:val="000000"/>
                <w:sz w:val="16"/>
                <w:szCs w:val="16"/>
              </w:rPr>
            </w:pPr>
            <w:r>
              <w:rPr>
                <w:rFonts w:ascii="Calibri" w:hAnsi="Calibri"/>
                <w:color w:val="000000"/>
                <w:sz w:val="16"/>
                <w:szCs w:val="16"/>
              </w:rPr>
              <w:t>147.0</w:t>
            </w:r>
          </w:p>
        </w:tc>
        <w:tc>
          <w:tcPr>
            <w:tcW w:w="486" w:type="pct"/>
            <w:tcBorders>
              <w:top w:val="nil"/>
              <w:left w:val="nil"/>
              <w:bottom w:val="single" w:sz="8" w:space="0" w:color="auto"/>
              <w:right w:val="single" w:sz="8" w:space="0" w:color="auto"/>
            </w:tcBorders>
            <w:shd w:val="clear" w:color="auto" w:fill="auto"/>
            <w:noWrap/>
            <w:vAlign w:val="center"/>
            <w:hideMark/>
          </w:tcPr>
          <w:p w14:paraId="53BBC35D" w14:textId="77777777" w:rsidR="00D66A33" w:rsidRDefault="00D66A33" w:rsidP="008C3E46">
            <w:pPr>
              <w:jc w:val="center"/>
              <w:rPr>
                <w:rFonts w:ascii="Calibri" w:hAnsi="Calibri"/>
                <w:color w:val="000000"/>
                <w:sz w:val="16"/>
                <w:szCs w:val="16"/>
              </w:rPr>
            </w:pPr>
            <w:r>
              <w:rPr>
                <w:rFonts w:ascii="Calibri" w:hAnsi="Calibri"/>
                <w:color w:val="000000"/>
                <w:sz w:val="16"/>
                <w:szCs w:val="16"/>
              </w:rPr>
              <w:t>23,884</w:t>
            </w:r>
          </w:p>
        </w:tc>
        <w:tc>
          <w:tcPr>
            <w:tcW w:w="556" w:type="pct"/>
            <w:tcBorders>
              <w:top w:val="nil"/>
              <w:left w:val="nil"/>
              <w:bottom w:val="single" w:sz="8" w:space="0" w:color="auto"/>
              <w:right w:val="single" w:sz="8" w:space="0" w:color="auto"/>
            </w:tcBorders>
            <w:shd w:val="clear" w:color="000000" w:fill="C6EFCE"/>
            <w:noWrap/>
            <w:vAlign w:val="center"/>
            <w:hideMark/>
          </w:tcPr>
          <w:p w14:paraId="654297B5" w14:textId="77777777" w:rsidR="00D66A33" w:rsidRDefault="00D66A33" w:rsidP="008C3E46">
            <w:pPr>
              <w:jc w:val="center"/>
              <w:rPr>
                <w:rFonts w:ascii="Calibri" w:hAnsi="Calibri"/>
                <w:color w:val="000000"/>
                <w:sz w:val="16"/>
                <w:szCs w:val="16"/>
              </w:rPr>
            </w:pPr>
            <w:r>
              <w:rPr>
                <w:rFonts w:ascii="Calibri" w:hAnsi="Calibri"/>
                <w:color w:val="000000"/>
                <w:sz w:val="16"/>
                <w:szCs w:val="16"/>
              </w:rPr>
              <w:t>141.3</w:t>
            </w:r>
          </w:p>
        </w:tc>
      </w:tr>
      <w:tr w:rsidR="00D66A33" w:rsidRPr="00E00299" w14:paraId="420E45B2" w14:textId="77777777" w:rsidTr="008C3E46">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tcPr>
          <w:p w14:paraId="3C5F9183" w14:textId="77777777" w:rsidR="00D66A33" w:rsidRPr="00E00299" w:rsidRDefault="00D66A33" w:rsidP="008C3E4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Peterborough Emergency</w:t>
            </w:r>
          </w:p>
        </w:tc>
        <w:tc>
          <w:tcPr>
            <w:tcW w:w="487" w:type="pct"/>
            <w:tcBorders>
              <w:top w:val="nil"/>
              <w:left w:val="single" w:sz="8" w:space="0" w:color="auto"/>
              <w:bottom w:val="single" w:sz="8" w:space="0" w:color="auto"/>
              <w:right w:val="single" w:sz="8" w:space="0" w:color="auto"/>
            </w:tcBorders>
            <w:shd w:val="clear" w:color="auto" w:fill="auto"/>
            <w:noWrap/>
            <w:vAlign w:val="center"/>
          </w:tcPr>
          <w:p w14:paraId="395E1699" w14:textId="77777777" w:rsidR="00D66A33" w:rsidRDefault="00D66A33" w:rsidP="008C3E46">
            <w:pPr>
              <w:jc w:val="center"/>
              <w:rPr>
                <w:rFonts w:ascii="Calibri" w:hAnsi="Calibri"/>
                <w:color w:val="000000"/>
                <w:sz w:val="16"/>
                <w:szCs w:val="16"/>
              </w:rPr>
            </w:pPr>
            <w:r>
              <w:rPr>
                <w:rFonts w:ascii="Calibri" w:hAnsi="Calibri"/>
                <w:color w:val="000000"/>
                <w:sz w:val="16"/>
                <w:szCs w:val="16"/>
              </w:rPr>
              <w:t>18,042</w:t>
            </w:r>
          </w:p>
        </w:tc>
        <w:tc>
          <w:tcPr>
            <w:tcW w:w="347" w:type="pct"/>
            <w:tcBorders>
              <w:top w:val="single" w:sz="8" w:space="0" w:color="auto"/>
              <w:left w:val="single" w:sz="8" w:space="0" w:color="auto"/>
              <w:bottom w:val="single" w:sz="8" w:space="0" w:color="auto"/>
              <w:right w:val="single" w:sz="8" w:space="0" w:color="auto"/>
            </w:tcBorders>
            <w:shd w:val="clear" w:color="000000" w:fill="FFC7CE"/>
            <w:noWrap/>
            <w:vAlign w:val="center"/>
          </w:tcPr>
          <w:p w14:paraId="6995B469" w14:textId="77777777" w:rsidR="00D66A33" w:rsidRDefault="00D66A33" w:rsidP="008C3E46">
            <w:pPr>
              <w:jc w:val="center"/>
              <w:rPr>
                <w:rFonts w:ascii="Calibri" w:hAnsi="Calibri"/>
                <w:color w:val="9C0006"/>
                <w:sz w:val="16"/>
                <w:szCs w:val="16"/>
              </w:rPr>
            </w:pPr>
            <w:r>
              <w:rPr>
                <w:rFonts w:ascii="Calibri" w:hAnsi="Calibri"/>
                <w:color w:val="9C0006"/>
                <w:sz w:val="16"/>
                <w:szCs w:val="16"/>
              </w:rPr>
              <w:t>105.2</w:t>
            </w:r>
          </w:p>
        </w:tc>
        <w:tc>
          <w:tcPr>
            <w:tcW w:w="486" w:type="pct"/>
            <w:tcBorders>
              <w:top w:val="nil"/>
              <w:left w:val="nil"/>
              <w:bottom w:val="single" w:sz="8" w:space="0" w:color="auto"/>
              <w:right w:val="single" w:sz="8" w:space="0" w:color="auto"/>
            </w:tcBorders>
            <w:shd w:val="clear" w:color="auto" w:fill="auto"/>
            <w:noWrap/>
            <w:vAlign w:val="center"/>
          </w:tcPr>
          <w:p w14:paraId="2F370F44" w14:textId="77777777" w:rsidR="00D66A33" w:rsidRDefault="00D66A33" w:rsidP="008C3E46">
            <w:pPr>
              <w:jc w:val="center"/>
              <w:rPr>
                <w:rFonts w:ascii="Calibri" w:hAnsi="Calibri"/>
                <w:color w:val="000000"/>
                <w:sz w:val="16"/>
                <w:szCs w:val="16"/>
              </w:rPr>
            </w:pPr>
            <w:r>
              <w:rPr>
                <w:rFonts w:ascii="Calibri" w:hAnsi="Calibri"/>
                <w:color w:val="000000"/>
                <w:sz w:val="16"/>
                <w:szCs w:val="16"/>
              </w:rPr>
              <w:t>18,664</w:t>
            </w:r>
          </w:p>
        </w:tc>
        <w:tc>
          <w:tcPr>
            <w:tcW w:w="349" w:type="pct"/>
            <w:tcBorders>
              <w:top w:val="single" w:sz="8" w:space="0" w:color="auto"/>
              <w:left w:val="single" w:sz="8" w:space="0" w:color="auto"/>
              <w:bottom w:val="single" w:sz="8" w:space="0" w:color="auto"/>
              <w:right w:val="single" w:sz="8" w:space="0" w:color="auto"/>
            </w:tcBorders>
            <w:shd w:val="clear" w:color="000000" w:fill="FFC7CE"/>
            <w:noWrap/>
            <w:vAlign w:val="center"/>
          </w:tcPr>
          <w:p w14:paraId="6E51657D" w14:textId="77777777" w:rsidR="00D66A33" w:rsidRDefault="00D66A33" w:rsidP="008C3E46">
            <w:pPr>
              <w:jc w:val="center"/>
              <w:rPr>
                <w:rFonts w:ascii="Calibri" w:hAnsi="Calibri"/>
                <w:color w:val="9C0006"/>
                <w:sz w:val="16"/>
                <w:szCs w:val="16"/>
              </w:rPr>
            </w:pPr>
            <w:r>
              <w:rPr>
                <w:rFonts w:ascii="Calibri" w:hAnsi="Calibri"/>
                <w:color w:val="9C0006"/>
                <w:sz w:val="16"/>
                <w:szCs w:val="16"/>
              </w:rPr>
              <w:t>107.6</w:t>
            </w:r>
          </w:p>
        </w:tc>
        <w:tc>
          <w:tcPr>
            <w:tcW w:w="486" w:type="pct"/>
            <w:tcBorders>
              <w:top w:val="nil"/>
              <w:left w:val="nil"/>
              <w:bottom w:val="single" w:sz="8" w:space="0" w:color="auto"/>
              <w:right w:val="single" w:sz="8" w:space="0" w:color="auto"/>
            </w:tcBorders>
            <w:shd w:val="clear" w:color="auto" w:fill="auto"/>
            <w:noWrap/>
            <w:vAlign w:val="center"/>
          </w:tcPr>
          <w:p w14:paraId="43AF58AF" w14:textId="77777777" w:rsidR="00D66A33" w:rsidRDefault="00D66A33" w:rsidP="008C3E46">
            <w:pPr>
              <w:jc w:val="center"/>
              <w:rPr>
                <w:rFonts w:ascii="Calibri" w:hAnsi="Calibri"/>
                <w:color w:val="000000"/>
                <w:sz w:val="16"/>
                <w:szCs w:val="16"/>
              </w:rPr>
            </w:pPr>
            <w:r>
              <w:rPr>
                <w:rFonts w:ascii="Calibri" w:hAnsi="Calibri"/>
                <w:color w:val="000000"/>
                <w:sz w:val="16"/>
                <w:szCs w:val="16"/>
              </w:rPr>
              <w:t>18,323</w:t>
            </w:r>
          </w:p>
        </w:tc>
        <w:tc>
          <w:tcPr>
            <w:tcW w:w="347" w:type="pct"/>
            <w:tcBorders>
              <w:top w:val="single" w:sz="8" w:space="0" w:color="auto"/>
              <w:left w:val="single" w:sz="8" w:space="0" w:color="auto"/>
              <w:bottom w:val="single" w:sz="8" w:space="0" w:color="auto"/>
              <w:right w:val="single" w:sz="8" w:space="0" w:color="auto"/>
            </w:tcBorders>
            <w:shd w:val="clear" w:color="000000" w:fill="FFC7CE"/>
            <w:noWrap/>
            <w:vAlign w:val="center"/>
          </w:tcPr>
          <w:p w14:paraId="38E9F72F" w14:textId="77777777" w:rsidR="00D66A33" w:rsidRDefault="00D66A33" w:rsidP="008C3E46">
            <w:pPr>
              <w:jc w:val="center"/>
              <w:rPr>
                <w:rFonts w:ascii="Calibri" w:hAnsi="Calibri"/>
                <w:color w:val="9C0006"/>
                <w:sz w:val="16"/>
                <w:szCs w:val="16"/>
              </w:rPr>
            </w:pPr>
            <w:r>
              <w:rPr>
                <w:rFonts w:ascii="Calibri" w:hAnsi="Calibri"/>
                <w:color w:val="9C0006"/>
                <w:sz w:val="16"/>
                <w:szCs w:val="16"/>
              </w:rPr>
              <w:t>104.4</w:t>
            </w:r>
          </w:p>
        </w:tc>
        <w:tc>
          <w:tcPr>
            <w:tcW w:w="486" w:type="pct"/>
            <w:tcBorders>
              <w:top w:val="nil"/>
              <w:left w:val="nil"/>
              <w:bottom w:val="single" w:sz="8" w:space="0" w:color="auto"/>
              <w:right w:val="single" w:sz="8" w:space="0" w:color="auto"/>
            </w:tcBorders>
            <w:shd w:val="clear" w:color="auto" w:fill="auto"/>
            <w:noWrap/>
            <w:vAlign w:val="center"/>
          </w:tcPr>
          <w:p w14:paraId="02BC961A" w14:textId="77777777" w:rsidR="00D66A33" w:rsidRDefault="00D66A33" w:rsidP="008C3E46">
            <w:pPr>
              <w:jc w:val="center"/>
              <w:rPr>
                <w:rFonts w:ascii="Calibri" w:hAnsi="Calibri"/>
                <w:color w:val="000000"/>
                <w:sz w:val="16"/>
                <w:szCs w:val="16"/>
              </w:rPr>
            </w:pPr>
            <w:r>
              <w:rPr>
                <w:rFonts w:ascii="Calibri" w:hAnsi="Calibri"/>
                <w:color w:val="000000"/>
                <w:sz w:val="16"/>
                <w:szCs w:val="16"/>
              </w:rPr>
              <w:t>19,250</w:t>
            </w:r>
          </w:p>
        </w:tc>
        <w:tc>
          <w:tcPr>
            <w:tcW w:w="348" w:type="pct"/>
            <w:tcBorders>
              <w:top w:val="single" w:sz="8" w:space="0" w:color="auto"/>
              <w:left w:val="single" w:sz="8" w:space="0" w:color="auto"/>
              <w:bottom w:val="single" w:sz="8" w:space="0" w:color="auto"/>
              <w:right w:val="single" w:sz="8" w:space="0" w:color="auto"/>
            </w:tcBorders>
            <w:shd w:val="clear" w:color="000000" w:fill="FFC7CE"/>
            <w:noWrap/>
            <w:vAlign w:val="center"/>
          </w:tcPr>
          <w:p w14:paraId="17D716A0" w14:textId="77777777" w:rsidR="00D66A33" w:rsidRDefault="00D66A33" w:rsidP="008C3E46">
            <w:pPr>
              <w:jc w:val="center"/>
              <w:rPr>
                <w:rFonts w:ascii="Calibri" w:hAnsi="Calibri"/>
                <w:color w:val="9C0006"/>
                <w:sz w:val="16"/>
                <w:szCs w:val="16"/>
              </w:rPr>
            </w:pPr>
            <w:r>
              <w:rPr>
                <w:rFonts w:ascii="Calibri" w:hAnsi="Calibri"/>
                <w:color w:val="9C0006"/>
                <w:sz w:val="16"/>
                <w:szCs w:val="16"/>
              </w:rPr>
              <w:t>108.6</w:t>
            </w:r>
          </w:p>
        </w:tc>
        <w:tc>
          <w:tcPr>
            <w:tcW w:w="486" w:type="pct"/>
            <w:tcBorders>
              <w:top w:val="nil"/>
              <w:left w:val="nil"/>
              <w:bottom w:val="single" w:sz="8" w:space="0" w:color="auto"/>
              <w:right w:val="single" w:sz="8" w:space="0" w:color="auto"/>
            </w:tcBorders>
            <w:shd w:val="clear" w:color="auto" w:fill="auto"/>
            <w:noWrap/>
            <w:vAlign w:val="center"/>
          </w:tcPr>
          <w:p w14:paraId="318BADED" w14:textId="77777777" w:rsidR="00D66A33" w:rsidRDefault="00D66A33" w:rsidP="008C3E46">
            <w:pPr>
              <w:jc w:val="center"/>
              <w:rPr>
                <w:rFonts w:ascii="Calibri" w:hAnsi="Calibri"/>
                <w:color w:val="000000"/>
                <w:sz w:val="16"/>
                <w:szCs w:val="16"/>
              </w:rPr>
            </w:pPr>
            <w:r>
              <w:rPr>
                <w:rFonts w:ascii="Calibri" w:hAnsi="Calibri"/>
                <w:color w:val="000000"/>
                <w:sz w:val="16"/>
                <w:szCs w:val="16"/>
              </w:rPr>
              <w:t>20,271</w:t>
            </w:r>
          </w:p>
        </w:tc>
        <w:tc>
          <w:tcPr>
            <w:tcW w:w="556" w:type="pct"/>
            <w:tcBorders>
              <w:top w:val="single" w:sz="8" w:space="0" w:color="auto"/>
              <w:left w:val="single" w:sz="8" w:space="0" w:color="auto"/>
              <w:bottom w:val="single" w:sz="8" w:space="0" w:color="auto"/>
              <w:right w:val="single" w:sz="8" w:space="0" w:color="auto"/>
            </w:tcBorders>
            <w:shd w:val="clear" w:color="000000" w:fill="FFC7CE"/>
            <w:noWrap/>
            <w:vAlign w:val="center"/>
          </w:tcPr>
          <w:p w14:paraId="569C379C" w14:textId="77777777" w:rsidR="00D66A33" w:rsidRDefault="00D66A33" w:rsidP="008C3E46">
            <w:pPr>
              <w:jc w:val="center"/>
              <w:rPr>
                <w:rFonts w:ascii="Calibri" w:hAnsi="Calibri"/>
                <w:color w:val="9C0006"/>
                <w:sz w:val="16"/>
                <w:szCs w:val="16"/>
              </w:rPr>
            </w:pPr>
            <w:r>
              <w:rPr>
                <w:rFonts w:ascii="Calibri" w:hAnsi="Calibri"/>
                <w:color w:val="9C0006"/>
                <w:sz w:val="16"/>
                <w:szCs w:val="16"/>
              </w:rPr>
              <w:t>112.5</w:t>
            </w:r>
          </w:p>
        </w:tc>
      </w:tr>
      <w:tr w:rsidR="00D66A33" w:rsidRPr="00E00299" w14:paraId="027F4E6C" w14:textId="77777777" w:rsidTr="008C3E46">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38949854" w14:textId="77777777" w:rsidR="00D66A33" w:rsidRPr="00E00299" w:rsidRDefault="00D66A33" w:rsidP="008C3E46">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Cambridgeshire</w:t>
            </w:r>
            <w:r>
              <w:rPr>
                <w:rFonts w:ascii="Calibri" w:eastAsia="Times New Roman" w:hAnsi="Calibri" w:cs="Times New Roman"/>
                <w:color w:val="000000"/>
                <w:sz w:val="16"/>
                <w:szCs w:val="16"/>
                <w:lang w:eastAsia="en-GB"/>
              </w:rPr>
              <w:t xml:space="preserve"> Elective</w:t>
            </w:r>
          </w:p>
        </w:tc>
        <w:tc>
          <w:tcPr>
            <w:tcW w:w="487" w:type="pct"/>
            <w:tcBorders>
              <w:top w:val="nil"/>
              <w:left w:val="single" w:sz="8" w:space="0" w:color="auto"/>
              <w:bottom w:val="single" w:sz="8" w:space="0" w:color="auto"/>
              <w:right w:val="single" w:sz="8" w:space="0" w:color="auto"/>
            </w:tcBorders>
            <w:shd w:val="clear" w:color="auto" w:fill="auto"/>
            <w:noWrap/>
            <w:vAlign w:val="center"/>
            <w:hideMark/>
          </w:tcPr>
          <w:p w14:paraId="37A4A01D" w14:textId="77777777" w:rsidR="00D66A33" w:rsidRDefault="00D66A33" w:rsidP="008C3E46">
            <w:pPr>
              <w:jc w:val="center"/>
              <w:rPr>
                <w:rFonts w:ascii="Calibri" w:hAnsi="Calibri"/>
                <w:color w:val="000000"/>
                <w:sz w:val="16"/>
                <w:szCs w:val="16"/>
              </w:rPr>
            </w:pPr>
            <w:r>
              <w:rPr>
                <w:rFonts w:ascii="Calibri" w:hAnsi="Calibri"/>
                <w:color w:val="000000"/>
                <w:sz w:val="16"/>
                <w:szCs w:val="16"/>
              </w:rPr>
              <w:t>89,850</w:t>
            </w:r>
          </w:p>
        </w:tc>
        <w:tc>
          <w:tcPr>
            <w:tcW w:w="347" w:type="pct"/>
            <w:tcBorders>
              <w:top w:val="nil"/>
              <w:left w:val="nil"/>
              <w:bottom w:val="single" w:sz="8" w:space="0" w:color="auto"/>
              <w:right w:val="single" w:sz="8" w:space="0" w:color="auto"/>
            </w:tcBorders>
            <w:shd w:val="clear" w:color="auto" w:fill="auto"/>
            <w:noWrap/>
            <w:vAlign w:val="center"/>
            <w:hideMark/>
          </w:tcPr>
          <w:p w14:paraId="419F4AF5" w14:textId="77777777" w:rsidR="00D66A33" w:rsidRDefault="00D66A33" w:rsidP="008C3E46">
            <w:pPr>
              <w:jc w:val="center"/>
              <w:rPr>
                <w:rFonts w:ascii="Calibri" w:hAnsi="Calibri"/>
                <w:color w:val="000000"/>
                <w:sz w:val="16"/>
                <w:szCs w:val="16"/>
              </w:rPr>
            </w:pPr>
            <w:r>
              <w:rPr>
                <w:rFonts w:ascii="Calibri" w:hAnsi="Calibri"/>
                <w:color w:val="000000"/>
                <w:sz w:val="16"/>
                <w:szCs w:val="16"/>
              </w:rPr>
              <w:t>156.1</w:t>
            </w:r>
          </w:p>
        </w:tc>
        <w:tc>
          <w:tcPr>
            <w:tcW w:w="486" w:type="pct"/>
            <w:tcBorders>
              <w:top w:val="nil"/>
              <w:left w:val="nil"/>
              <w:bottom w:val="single" w:sz="8" w:space="0" w:color="auto"/>
              <w:right w:val="single" w:sz="8" w:space="0" w:color="auto"/>
            </w:tcBorders>
            <w:shd w:val="clear" w:color="auto" w:fill="auto"/>
            <w:noWrap/>
            <w:vAlign w:val="center"/>
            <w:hideMark/>
          </w:tcPr>
          <w:p w14:paraId="170B6B5A" w14:textId="77777777" w:rsidR="00D66A33" w:rsidRDefault="00D66A33" w:rsidP="008C3E46">
            <w:pPr>
              <w:jc w:val="center"/>
              <w:rPr>
                <w:rFonts w:ascii="Calibri" w:hAnsi="Calibri"/>
                <w:color w:val="000000"/>
                <w:sz w:val="16"/>
                <w:szCs w:val="16"/>
              </w:rPr>
            </w:pPr>
            <w:r>
              <w:rPr>
                <w:rFonts w:ascii="Calibri" w:hAnsi="Calibri"/>
                <w:color w:val="000000"/>
                <w:sz w:val="16"/>
                <w:szCs w:val="16"/>
              </w:rPr>
              <w:t>87,874</w:t>
            </w:r>
          </w:p>
        </w:tc>
        <w:tc>
          <w:tcPr>
            <w:tcW w:w="349" w:type="pct"/>
            <w:tcBorders>
              <w:top w:val="nil"/>
              <w:left w:val="nil"/>
              <w:bottom w:val="single" w:sz="8" w:space="0" w:color="auto"/>
              <w:right w:val="single" w:sz="8" w:space="0" w:color="auto"/>
            </w:tcBorders>
            <w:shd w:val="clear" w:color="auto" w:fill="auto"/>
            <w:noWrap/>
            <w:vAlign w:val="center"/>
            <w:hideMark/>
          </w:tcPr>
          <w:p w14:paraId="2C222713" w14:textId="77777777" w:rsidR="00D66A33" w:rsidRDefault="00D66A33" w:rsidP="008C3E46">
            <w:pPr>
              <w:jc w:val="center"/>
              <w:rPr>
                <w:rFonts w:ascii="Calibri" w:hAnsi="Calibri"/>
                <w:color w:val="000000"/>
                <w:sz w:val="16"/>
                <w:szCs w:val="16"/>
              </w:rPr>
            </w:pPr>
            <w:r>
              <w:rPr>
                <w:rFonts w:ascii="Calibri" w:hAnsi="Calibri"/>
                <w:color w:val="000000"/>
                <w:sz w:val="16"/>
                <w:szCs w:val="16"/>
              </w:rPr>
              <w:t>150.3</w:t>
            </w:r>
          </w:p>
        </w:tc>
        <w:tc>
          <w:tcPr>
            <w:tcW w:w="486" w:type="pct"/>
            <w:tcBorders>
              <w:top w:val="nil"/>
              <w:left w:val="nil"/>
              <w:bottom w:val="single" w:sz="8" w:space="0" w:color="auto"/>
              <w:right w:val="single" w:sz="8" w:space="0" w:color="auto"/>
            </w:tcBorders>
            <w:shd w:val="clear" w:color="auto" w:fill="auto"/>
            <w:noWrap/>
            <w:vAlign w:val="center"/>
            <w:hideMark/>
          </w:tcPr>
          <w:p w14:paraId="3541D367" w14:textId="77777777" w:rsidR="00D66A33" w:rsidRDefault="00D66A33" w:rsidP="008C3E46">
            <w:pPr>
              <w:jc w:val="center"/>
              <w:rPr>
                <w:rFonts w:ascii="Calibri" w:hAnsi="Calibri"/>
                <w:color w:val="000000"/>
                <w:sz w:val="16"/>
                <w:szCs w:val="16"/>
              </w:rPr>
            </w:pPr>
            <w:r>
              <w:rPr>
                <w:rFonts w:ascii="Calibri" w:hAnsi="Calibri"/>
                <w:color w:val="000000"/>
                <w:sz w:val="16"/>
                <w:szCs w:val="16"/>
              </w:rPr>
              <w:t>92,147</w:t>
            </w:r>
          </w:p>
        </w:tc>
        <w:tc>
          <w:tcPr>
            <w:tcW w:w="347" w:type="pct"/>
            <w:tcBorders>
              <w:top w:val="nil"/>
              <w:left w:val="nil"/>
              <w:bottom w:val="single" w:sz="8" w:space="0" w:color="auto"/>
              <w:right w:val="single" w:sz="8" w:space="0" w:color="auto"/>
            </w:tcBorders>
            <w:shd w:val="clear" w:color="auto" w:fill="auto"/>
            <w:noWrap/>
            <w:vAlign w:val="center"/>
            <w:hideMark/>
          </w:tcPr>
          <w:p w14:paraId="3957E58B" w14:textId="77777777" w:rsidR="00D66A33" w:rsidRDefault="00D66A33" w:rsidP="008C3E46">
            <w:pPr>
              <w:jc w:val="center"/>
              <w:rPr>
                <w:rFonts w:ascii="Calibri" w:hAnsi="Calibri"/>
                <w:color w:val="000000"/>
                <w:sz w:val="16"/>
                <w:szCs w:val="16"/>
              </w:rPr>
            </w:pPr>
            <w:r>
              <w:rPr>
                <w:rFonts w:ascii="Calibri" w:hAnsi="Calibri"/>
                <w:color w:val="000000"/>
                <w:sz w:val="16"/>
                <w:szCs w:val="16"/>
              </w:rPr>
              <w:t>155.0</w:t>
            </w:r>
          </w:p>
        </w:tc>
        <w:tc>
          <w:tcPr>
            <w:tcW w:w="486" w:type="pct"/>
            <w:tcBorders>
              <w:top w:val="nil"/>
              <w:left w:val="nil"/>
              <w:bottom w:val="single" w:sz="8" w:space="0" w:color="auto"/>
              <w:right w:val="single" w:sz="8" w:space="0" w:color="auto"/>
            </w:tcBorders>
            <w:shd w:val="clear" w:color="auto" w:fill="auto"/>
            <w:noWrap/>
            <w:vAlign w:val="center"/>
            <w:hideMark/>
          </w:tcPr>
          <w:p w14:paraId="7C0DD823" w14:textId="77777777" w:rsidR="00D66A33" w:rsidRDefault="00D66A33" w:rsidP="008C3E46">
            <w:pPr>
              <w:jc w:val="center"/>
              <w:rPr>
                <w:rFonts w:ascii="Calibri" w:hAnsi="Calibri"/>
                <w:color w:val="000000"/>
                <w:sz w:val="16"/>
                <w:szCs w:val="16"/>
              </w:rPr>
            </w:pPr>
            <w:r>
              <w:rPr>
                <w:rFonts w:ascii="Calibri" w:hAnsi="Calibri"/>
                <w:color w:val="000000"/>
                <w:sz w:val="16"/>
                <w:szCs w:val="16"/>
              </w:rPr>
              <w:t>90,724</w:t>
            </w:r>
          </w:p>
        </w:tc>
        <w:tc>
          <w:tcPr>
            <w:tcW w:w="348" w:type="pct"/>
            <w:tcBorders>
              <w:top w:val="nil"/>
              <w:left w:val="nil"/>
              <w:bottom w:val="single" w:sz="8" w:space="0" w:color="auto"/>
              <w:right w:val="single" w:sz="8" w:space="0" w:color="auto"/>
            </w:tcBorders>
            <w:shd w:val="clear" w:color="auto" w:fill="auto"/>
            <w:noWrap/>
            <w:vAlign w:val="center"/>
            <w:hideMark/>
          </w:tcPr>
          <w:p w14:paraId="3A29C454" w14:textId="77777777" w:rsidR="00D66A33" w:rsidRDefault="00D66A33" w:rsidP="008C3E46">
            <w:pPr>
              <w:jc w:val="center"/>
              <w:rPr>
                <w:rFonts w:ascii="Calibri" w:hAnsi="Calibri"/>
                <w:color w:val="000000"/>
                <w:sz w:val="16"/>
                <w:szCs w:val="16"/>
              </w:rPr>
            </w:pPr>
            <w:r>
              <w:rPr>
                <w:rFonts w:ascii="Calibri" w:hAnsi="Calibri"/>
                <w:color w:val="000000"/>
                <w:sz w:val="16"/>
                <w:szCs w:val="16"/>
              </w:rPr>
              <w:t>149.9</w:t>
            </w:r>
          </w:p>
        </w:tc>
        <w:tc>
          <w:tcPr>
            <w:tcW w:w="486" w:type="pct"/>
            <w:tcBorders>
              <w:top w:val="nil"/>
              <w:left w:val="nil"/>
              <w:bottom w:val="single" w:sz="8" w:space="0" w:color="auto"/>
              <w:right w:val="single" w:sz="8" w:space="0" w:color="auto"/>
            </w:tcBorders>
            <w:shd w:val="clear" w:color="auto" w:fill="auto"/>
            <w:noWrap/>
            <w:vAlign w:val="center"/>
            <w:hideMark/>
          </w:tcPr>
          <w:p w14:paraId="6F5DB00A" w14:textId="77777777" w:rsidR="00D66A33" w:rsidRDefault="00D66A33" w:rsidP="008C3E46">
            <w:pPr>
              <w:jc w:val="center"/>
              <w:rPr>
                <w:rFonts w:ascii="Calibri" w:hAnsi="Calibri"/>
                <w:color w:val="000000"/>
                <w:sz w:val="16"/>
                <w:szCs w:val="16"/>
              </w:rPr>
            </w:pPr>
            <w:r>
              <w:rPr>
                <w:rFonts w:ascii="Calibri" w:hAnsi="Calibri"/>
                <w:color w:val="000000"/>
                <w:sz w:val="16"/>
                <w:szCs w:val="16"/>
              </w:rPr>
              <w:t>93,557</w:t>
            </w:r>
          </w:p>
        </w:tc>
        <w:tc>
          <w:tcPr>
            <w:tcW w:w="556" w:type="pct"/>
            <w:tcBorders>
              <w:top w:val="nil"/>
              <w:left w:val="nil"/>
              <w:bottom w:val="single" w:sz="8" w:space="0" w:color="auto"/>
              <w:right w:val="single" w:sz="8" w:space="0" w:color="auto"/>
            </w:tcBorders>
            <w:shd w:val="clear" w:color="000000" w:fill="FFC7CE"/>
            <w:noWrap/>
            <w:vAlign w:val="center"/>
            <w:hideMark/>
          </w:tcPr>
          <w:p w14:paraId="7837748D" w14:textId="77777777" w:rsidR="00D66A33" w:rsidRDefault="00D66A33" w:rsidP="008C3E46">
            <w:pPr>
              <w:jc w:val="center"/>
              <w:rPr>
                <w:rFonts w:ascii="Calibri" w:hAnsi="Calibri"/>
                <w:color w:val="9C0006"/>
                <w:sz w:val="16"/>
                <w:szCs w:val="16"/>
              </w:rPr>
            </w:pPr>
            <w:r>
              <w:rPr>
                <w:rFonts w:ascii="Calibri" w:hAnsi="Calibri"/>
                <w:color w:val="9C0006"/>
                <w:sz w:val="16"/>
                <w:szCs w:val="16"/>
              </w:rPr>
              <w:t>152.3</w:t>
            </w:r>
          </w:p>
        </w:tc>
      </w:tr>
      <w:tr w:rsidR="00D66A33" w:rsidRPr="00E00299" w14:paraId="06830659" w14:textId="77777777" w:rsidTr="008C3E46">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tcPr>
          <w:p w14:paraId="68F028D3" w14:textId="77777777" w:rsidR="00D66A33" w:rsidRPr="00E00299" w:rsidRDefault="00D66A33" w:rsidP="008C3E46">
            <w:pPr>
              <w:spacing w:after="0" w:line="240" w:lineRule="auto"/>
              <w:jc w:val="center"/>
              <w:rPr>
                <w:rFonts w:ascii="Calibri" w:eastAsia="Times New Roman" w:hAnsi="Calibri" w:cs="Times New Roman"/>
                <w:color w:val="000000"/>
                <w:sz w:val="16"/>
                <w:szCs w:val="16"/>
                <w:lang w:eastAsia="en-GB"/>
              </w:rPr>
            </w:pPr>
            <w:r>
              <w:rPr>
                <w:rFonts w:ascii="Calibri" w:eastAsia="Times New Roman" w:hAnsi="Calibri" w:cs="Times New Roman"/>
                <w:color w:val="000000"/>
                <w:sz w:val="16"/>
                <w:szCs w:val="16"/>
                <w:lang w:eastAsia="en-GB"/>
              </w:rPr>
              <w:t>Cambridgeshire Emergency</w:t>
            </w:r>
          </w:p>
        </w:tc>
        <w:tc>
          <w:tcPr>
            <w:tcW w:w="487" w:type="pct"/>
            <w:tcBorders>
              <w:top w:val="nil"/>
              <w:left w:val="single" w:sz="8" w:space="0" w:color="auto"/>
              <w:bottom w:val="single" w:sz="8" w:space="0" w:color="auto"/>
              <w:right w:val="single" w:sz="8" w:space="0" w:color="auto"/>
            </w:tcBorders>
            <w:shd w:val="clear" w:color="auto" w:fill="auto"/>
            <w:noWrap/>
            <w:vAlign w:val="center"/>
          </w:tcPr>
          <w:p w14:paraId="605B0B35" w14:textId="77777777" w:rsidR="00D66A33" w:rsidRDefault="00D66A33" w:rsidP="008C3E46">
            <w:pPr>
              <w:jc w:val="center"/>
              <w:rPr>
                <w:rFonts w:ascii="Calibri" w:hAnsi="Calibri"/>
                <w:color w:val="000000"/>
                <w:sz w:val="16"/>
                <w:szCs w:val="16"/>
              </w:rPr>
            </w:pPr>
            <w:r>
              <w:rPr>
                <w:rFonts w:ascii="Calibri" w:hAnsi="Calibri"/>
                <w:color w:val="000000"/>
                <w:sz w:val="16"/>
                <w:szCs w:val="16"/>
              </w:rPr>
              <w:t>49,876</w:t>
            </w:r>
          </w:p>
        </w:tc>
        <w:tc>
          <w:tcPr>
            <w:tcW w:w="347" w:type="pct"/>
            <w:tcBorders>
              <w:top w:val="nil"/>
              <w:left w:val="nil"/>
              <w:bottom w:val="single" w:sz="8" w:space="0" w:color="auto"/>
              <w:right w:val="single" w:sz="8" w:space="0" w:color="auto"/>
            </w:tcBorders>
            <w:shd w:val="clear" w:color="000000" w:fill="C6EFCE"/>
            <w:noWrap/>
            <w:vAlign w:val="center"/>
          </w:tcPr>
          <w:p w14:paraId="1FC9D7F5" w14:textId="77777777" w:rsidR="00D66A33" w:rsidRDefault="00D66A33" w:rsidP="008C3E46">
            <w:pPr>
              <w:jc w:val="center"/>
              <w:rPr>
                <w:rFonts w:ascii="Calibri" w:hAnsi="Calibri"/>
                <w:color w:val="000000"/>
                <w:sz w:val="16"/>
                <w:szCs w:val="16"/>
              </w:rPr>
            </w:pPr>
            <w:r>
              <w:rPr>
                <w:rFonts w:ascii="Calibri" w:hAnsi="Calibri"/>
                <w:color w:val="000000"/>
                <w:sz w:val="16"/>
                <w:szCs w:val="16"/>
              </w:rPr>
              <w:t>84.3</w:t>
            </w:r>
          </w:p>
        </w:tc>
        <w:tc>
          <w:tcPr>
            <w:tcW w:w="486" w:type="pct"/>
            <w:tcBorders>
              <w:top w:val="nil"/>
              <w:left w:val="nil"/>
              <w:bottom w:val="single" w:sz="8" w:space="0" w:color="auto"/>
              <w:right w:val="single" w:sz="8" w:space="0" w:color="auto"/>
            </w:tcBorders>
            <w:shd w:val="clear" w:color="auto" w:fill="auto"/>
            <w:noWrap/>
            <w:vAlign w:val="center"/>
          </w:tcPr>
          <w:p w14:paraId="1D6E9478" w14:textId="77777777" w:rsidR="00D66A33" w:rsidRDefault="00D66A33" w:rsidP="008C3E46">
            <w:pPr>
              <w:jc w:val="center"/>
              <w:rPr>
                <w:rFonts w:ascii="Calibri" w:hAnsi="Calibri"/>
                <w:color w:val="000000"/>
                <w:sz w:val="16"/>
                <w:szCs w:val="16"/>
              </w:rPr>
            </w:pPr>
            <w:r>
              <w:rPr>
                <w:rFonts w:ascii="Calibri" w:hAnsi="Calibri"/>
                <w:color w:val="000000"/>
                <w:sz w:val="16"/>
                <w:szCs w:val="16"/>
              </w:rPr>
              <w:t>51,425</w:t>
            </w:r>
          </w:p>
        </w:tc>
        <w:tc>
          <w:tcPr>
            <w:tcW w:w="349" w:type="pct"/>
            <w:tcBorders>
              <w:top w:val="nil"/>
              <w:left w:val="nil"/>
              <w:bottom w:val="single" w:sz="8" w:space="0" w:color="auto"/>
              <w:right w:val="single" w:sz="8" w:space="0" w:color="auto"/>
            </w:tcBorders>
            <w:shd w:val="clear" w:color="000000" w:fill="C6EFCE"/>
            <w:noWrap/>
            <w:vAlign w:val="center"/>
          </w:tcPr>
          <w:p w14:paraId="3642777E" w14:textId="77777777" w:rsidR="00D66A33" w:rsidRDefault="00D66A33" w:rsidP="008C3E46">
            <w:pPr>
              <w:jc w:val="center"/>
              <w:rPr>
                <w:rFonts w:ascii="Calibri" w:hAnsi="Calibri"/>
                <w:color w:val="000000"/>
                <w:sz w:val="16"/>
                <w:szCs w:val="16"/>
              </w:rPr>
            </w:pPr>
            <w:r>
              <w:rPr>
                <w:rFonts w:ascii="Calibri" w:hAnsi="Calibri"/>
                <w:color w:val="000000"/>
                <w:sz w:val="16"/>
                <w:szCs w:val="16"/>
              </w:rPr>
              <w:t>85.4</w:t>
            </w:r>
          </w:p>
        </w:tc>
        <w:tc>
          <w:tcPr>
            <w:tcW w:w="486" w:type="pct"/>
            <w:tcBorders>
              <w:top w:val="nil"/>
              <w:left w:val="nil"/>
              <w:bottom w:val="single" w:sz="8" w:space="0" w:color="auto"/>
              <w:right w:val="single" w:sz="8" w:space="0" w:color="auto"/>
            </w:tcBorders>
            <w:shd w:val="clear" w:color="auto" w:fill="auto"/>
            <w:noWrap/>
            <w:vAlign w:val="center"/>
          </w:tcPr>
          <w:p w14:paraId="2EEEE395" w14:textId="77777777" w:rsidR="00D66A33" w:rsidRDefault="00D66A33" w:rsidP="008C3E46">
            <w:pPr>
              <w:jc w:val="center"/>
              <w:rPr>
                <w:rFonts w:ascii="Calibri" w:hAnsi="Calibri"/>
                <w:color w:val="000000"/>
                <w:sz w:val="16"/>
                <w:szCs w:val="16"/>
              </w:rPr>
            </w:pPr>
            <w:r>
              <w:rPr>
                <w:rFonts w:ascii="Calibri" w:hAnsi="Calibri"/>
                <w:color w:val="000000"/>
                <w:sz w:val="16"/>
                <w:szCs w:val="16"/>
              </w:rPr>
              <w:t>53,500</w:t>
            </w:r>
          </w:p>
        </w:tc>
        <w:tc>
          <w:tcPr>
            <w:tcW w:w="347" w:type="pct"/>
            <w:tcBorders>
              <w:top w:val="nil"/>
              <w:left w:val="nil"/>
              <w:bottom w:val="single" w:sz="8" w:space="0" w:color="auto"/>
              <w:right w:val="single" w:sz="8" w:space="0" w:color="auto"/>
            </w:tcBorders>
            <w:shd w:val="clear" w:color="000000" w:fill="C6EFCE"/>
            <w:noWrap/>
            <w:vAlign w:val="center"/>
          </w:tcPr>
          <w:p w14:paraId="1D9D978F" w14:textId="77777777" w:rsidR="00D66A33" w:rsidRDefault="00D66A33" w:rsidP="008C3E46">
            <w:pPr>
              <w:jc w:val="center"/>
              <w:rPr>
                <w:rFonts w:ascii="Calibri" w:hAnsi="Calibri"/>
                <w:color w:val="000000"/>
                <w:sz w:val="16"/>
                <w:szCs w:val="16"/>
              </w:rPr>
            </w:pPr>
            <w:r>
              <w:rPr>
                <w:rFonts w:ascii="Calibri" w:hAnsi="Calibri"/>
                <w:color w:val="000000"/>
                <w:sz w:val="16"/>
                <w:szCs w:val="16"/>
              </w:rPr>
              <w:t>87.4</w:t>
            </w:r>
          </w:p>
        </w:tc>
        <w:tc>
          <w:tcPr>
            <w:tcW w:w="486" w:type="pct"/>
            <w:tcBorders>
              <w:top w:val="nil"/>
              <w:left w:val="nil"/>
              <w:bottom w:val="single" w:sz="8" w:space="0" w:color="auto"/>
              <w:right w:val="single" w:sz="8" w:space="0" w:color="auto"/>
            </w:tcBorders>
            <w:shd w:val="clear" w:color="auto" w:fill="auto"/>
            <w:noWrap/>
            <w:vAlign w:val="center"/>
          </w:tcPr>
          <w:p w14:paraId="41CC06EA" w14:textId="77777777" w:rsidR="00D66A33" w:rsidRDefault="00D66A33" w:rsidP="008C3E46">
            <w:pPr>
              <w:jc w:val="center"/>
              <w:rPr>
                <w:rFonts w:ascii="Calibri" w:hAnsi="Calibri"/>
                <w:color w:val="000000"/>
                <w:sz w:val="16"/>
                <w:szCs w:val="16"/>
              </w:rPr>
            </w:pPr>
            <w:r>
              <w:rPr>
                <w:rFonts w:ascii="Calibri" w:hAnsi="Calibri"/>
                <w:color w:val="000000"/>
                <w:sz w:val="16"/>
                <w:szCs w:val="16"/>
              </w:rPr>
              <w:t>56,006</w:t>
            </w:r>
          </w:p>
        </w:tc>
        <w:tc>
          <w:tcPr>
            <w:tcW w:w="348" w:type="pct"/>
            <w:tcBorders>
              <w:top w:val="nil"/>
              <w:left w:val="nil"/>
              <w:bottom w:val="single" w:sz="8" w:space="0" w:color="auto"/>
              <w:right w:val="single" w:sz="8" w:space="0" w:color="auto"/>
            </w:tcBorders>
            <w:shd w:val="clear" w:color="000000" w:fill="C6EFCE"/>
            <w:noWrap/>
            <w:vAlign w:val="center"/>
          </w:tcPr>
          <w:p w14:paraId="4B32212A" w14:textId="77777777" w:rsidR="00D66A33" w:rsidRDefault="00D66A33" w:rsidP="008C3E46">
            <w:pPr>
              <w:jc w:val="center"/>
              <w:rPr>
                <w:rFonts w:ascii="Calibri" w:hAnsi="Calibri"/>
                <w:color w:val="000000"/>
                <w:sz w:val="16"/>
                <w:szCs w:val="16"/>
              </w:rPr>
            </w:pPr>
            <w:r>
              <w:rPr>
                <w:rFonts w:ascii="Calibri" w:hAnsi="Calibri"/>
                <w:color w:val="000000"/>
                <w:sz w:val="16"/>
                <w:szCs w:val="16"/>
              </w:rPr>
              <w:t>90.2</w:t>
            </w:r>
          </w:p>
        </w:tc>
        <w:tc>
          <w:tcPr>
            <w:tcW w:w="486" w:type="pct"/>
            <w:tcBorders>
              <w:top w:val="nil"/>
              <w:left w:val="nil"/>
              <w:bottom w:val="single" w:sz="8" w:space="0" w:color="auto"/>
              <w:right w:val="single" w:sz="8" w:space="0" w:color="auto"/>
            </w:tcBorders>
            <w:shd w:val="clear" w:color="auto" w:fill="auto"/>
            <w:noWrap/>
            <w:vAlign w:val="center"/>
          </w:tcPr>
          <w:p w14:paraId="5D2F2026" w14:textId="77777777" w:rsidR="00D66A33" w:rsidRDefault="00D66A33" w:rsidP="008C3E46">
            <w:pPr>
              <w:jc w:val="center"/>
              <w:rPr>
                <w:rFonts w:ascii="Calibri" w:hAnsi="Calibri"/>
                <w:color w:val="000000"/>
                <w:sz w:val="16"/>
                <w:szCs w:val="16"/>
              </w:rPr>
            </w:pPr>
            <w:r>
              <w:rPr>
                <w:rFonts w:ascii="Calibri" w:hAnsi="Calibri"/>
                <w:color w:val="000000"/>
                <w:sz w:val="16"/>
                <w:szCs w:val="16"/>
              </w:rPr>
              <w:t>59,136</w:t>
            </w:r>
          </w:p>
        </w:tc>
        <w:tc>
          <w:tcPr>
            <w:tcW w:w="556" w:type="pct"/>
            <w:tcBorders>
              <w:top w:val="nil"/>
              <w:left w:val="nil"/>
              <w:bottom w:val="single" w:sz="8" w:space="0" w:color="auto"/>
              <w:right w:val="single" w:sz="8" w:space="0" w:color="auto"/>
            </w:tcBorders>
            <w:shd w:val="clear" w:color="000000" w:fill="C6EFCE"/>
            <w:noWrap/>
            <w:vAlign w:val="center"/>
          </w:tcPr>
          <w:p w14:paraId="73F12E1D" w14:textId="77777777" w:rsidR="00D66A33" w:rsidRDefault="00D66A33" w:rsidP="008C3E46">
            <w:pPr>
              <w:jc w:val="center"/>
              <w:rPr>
                <w:rFonts w:ascii="Calibri" w:hAnsi="Calibri"/>
                <w:color w:val="000000"/>
                <w:sz w:val="16"/>
                <w:szCs w:val="16"/>
              </w:rPr>
            </w:pPr>
            <w:r>
              <w:rPr>
                <w:rFonts w:ascii="Calibri" w:hAnsi="Calibri"/>
                <w:color w:val="000000"/>
                <w:sz w:val="16"/>
                <w:szCs w:val="16"/>
              </w:rPr>
              <w:t>93.8</w:t>
            </w:r>
          </w:p>
        </w:tc>
      </w:tr>
      <w:tr w:rsidR="00D66A33" w:rsidRPr="00E00299" w14:paraId="16F8568F" w14:textId="77777777" w:rsidTr="008C3E46">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6B9748E4" w14:textId="77777777" w:rsidR="00D66A33" w:rsidRPr="00E00299" w:rsidRDefault="00D66A33" w:rsidP="008C3E46">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Peterborough &amp; Cambridgeshire</w:t>
            </w:r>
            <w:r>
              <w:rPr>
                <w:rFonts w:ascii="Calibri" w:eastAsia="Times New Roman" w:hAnsi="Calibri" w:cs="Times New Roman"/>
                <w:color w:val="000000"/>
                <w:sz w:val="16"/>
                <w:szCs w:val="16"/>
                <w:lang w:eastAsia="en-GB"/>
              </w:rPr>
              <w:t xml:space="preserve"> Elective</w:t>
            </w:r>
          </w:p>
        </w:tc>
        <w:tc>
          <w:tcPr>
            <w:tcW w:w="487" w:type="pct"/>
            <w:tcBorders>
              <w:top w:val="nil"/>
              <w:left w:val="single" w:sz="8" w:space="0" w:color="auto"/>
              <w:bottom w:val="single" w:sz="8" w:space="0" w:color="auto"/>
              <w:right w:val="single" w:sz="8" w:space="0" w:color="auto"/>
            </w:tcBorders>
            <w:shd w:val="clear" w:color="auto" w:fill="auto"/>
            <w:noWrap/>
            <w:vAlign w:val="center"/>
            <w:hideMark/>
          </w:tcPr>
          <w:p w14:paraId="25D43463" w14:textId="77777777" w:rsidR="00D66A33" w:rsidRDefault="00D66A33" w:rsidP="008C3E46">
            <w:pPr>
              <w:jc w:val="center"/>
              <w:rPr>
                <w:rFonts w:ascii="Calibri" w:hAnsi="Calibri"/>
                <w:color w:val="000000"/>
                <w:sz w:val="16"/>
                <w:szCs w:val="16"/>
              </w:rPr>
            </w:pPr>
            <w:r>
              <w:rPr>
                <w:rFonts w:ascii="Calibri" w:hAnsi="Calibri"/>
                <w:color w:val="000000"/>
                <w:sz w:val="16"/>
                <w:szCs w:val="16"/>
              </w:rPr>
              <w:t>113,365</w:t>
            </w:r>
          </w:p>
        </w:tc>
        <w:tc>
          <w:tcPr>
            <w:tcW w:w="347" w:type="pct"/>
            <w:tcBorders>
              <w:top w:val="nil"/>
              <w:left w:val="nil"/>
              <w:bottom w:val="single" w:sz="8" w:space="0" w:color="auto"/>
              <w:right w:val="single" w:sz="8" w:space="0" w:color="auto"/>
            </w:tcBorders>
            <w:shd w:val="clear" w:color="auto" w:fill="auto"/>
            <w:noWrap/>
            <w:vAlign w:val="center"/>
            <w:hideMark/>
          </w:tcPr>
          <w:p w14:paraId="58EA809F" w14:textId="77777777" w:rsidR="00D66A33" w:rsidRDefault="00D66A33" w:rsidP="008C3E46">
            <w:pPr>
              <w:jc w:val="center"/>
              <w:rPr>
                <w:rFonts w:ascii="Calibri" w:hAnsi="Calibri"/>
                <w:color w:val="000000"/>
                <w:sz w:val="16"/>
                <w:szCs w:val="16"/>
              </w:rPr>
            </w:pPr>
            <w:r>
              <w:rPr>
                <w:rFonts w:ascii="Calibri" w:hAnsi="Calibri"/>
                <w:color w:val="000000"/>
                <w:sz w:val="16"/>
                <w:szCs w:val="16"/>
              </w:rPr>
              <w:t>154.6</w:t>
            </w:r>
          </w:p>
        </w:tc>
        <w:tc>
          <w:tcPr>
            <w:tcW w:w="486" w:type="pct"/>
            <w:tcBorders>
              <w:top w:val="nil"/>
              <w:left w:val="nil"/>
              <w:bottom w:val="single" w:sz="8" w:space="0" w:color="auto"/>
              <w:right w:val="single" w:sz="8" w:space="0" w:color="auto"/>
            </w:tcBorders>
            <w:shd w:val="clear" w:color="auto" w:fill="auto"/>
            <w:noWrap/>
            <w:vAlign w:val="center"/>
            <w:hideMark/>
          </w:tcPr>
          <w:p w14:paraId="3755389E" w14:textId="77777777" w:rsidR="00D66A33" w:rsidRDefault="00D66A33" w:rsidP="008C3E46">
            <w:pPr>
              <w:jc w:val="center"/>
              <w:rPr>
                <w:rFonts w:ascii="Calibri" w:hAnsi="Calibri"/>
                <w:color w:val="000000"/>
                <w:sz w:val="16"/>
                <w:szCs w:val="16"/>
              </w:rPr>
            </w:pPr>
            <w:r>
              <w:rPr>
                <w:rFonts w:ascii="Calibri" w:hAnsi="Calibri"/>
                <w:color w:val="000000"/>
                <w:sz w:val="16"/>
                <w:szCs w:val="16"/>
              </w:rPr>
              <w:t>111,634</w:t>
            </w:r>
          </w:p>
        </w:tc>
        <w:tc>
          <w:tcPr>
            <w:tcW w:w="349" w:type="pct"/>
            <w:tcBorders>
              <w:top w:val="nil"/>
              <w:left w:val="nil"/>
              <w:bottom w:val="single" w:sz="8" w:space="0" w:color="auto"/>
              <w:right w:val="single" w:sz="8" w:space="0" w:color="auto"/>
            </w:tcBorders>
            <w:shd w:val="clear" w:color="auto" w:fill="auto"/>
            <w:noWrap/>
            <w:vAlign w:val="center"/>
            <w:hideMark/>
          </w:tcPr>
          <w:p w14:paraId="5B69CB9B" w14:textId="77777777" w:rsidR="00D66A33" w:rsidRDefault="00D66A33" w:rsidP="008C3E46">
            <w:pPr>
              <w:jc w:val="center"/>
              <w:rPr>
                <w:rFonts w:ascii="Calibri" w:hAnsi="Calibri"/>
                <w:color w:val="000000"/>
                <w:sz w:val="16"/>
                <w:szCs w:val="16"/>
              </w:rPr>
            </w:pPr>
            <w:r>
              <w:rPr>
                <w:rFonts w:ascii="Calibri" w:hAnsi="Calibri"/>
                <w:color w:val="000000"/>
                <w:sz w:val="16"/>
                <w:szCs w:val="16"/>
              </w:rPr>
              <w:t>149.8</w:t>
            </w:r>
          </w:p>
        </w:tc>
        <w:tc>
          <w:tcPr>
            <w:tcW w:w="486" w:type="pct"/>
            <w:tcBorders>
              <w:top w:val="nil"/>
              <w:left w:val="nil"/>
              <w:bottom w:val="single" w:sz="8" w:space="0" w:color="auto"/>
              <w:right w:val="single" w:sz="8" w:space="0" w:color="auto"/>
            </w:tcBorders>
            <w:shd w:val="clear" w:color="auto" w:fill="auto"/>
            <w:noWrap/>
            <w:vAlign w:val="center"/>
            <w:hideMark/>
          </w:tcPr>
          <w:p w14:paraId="04B4DAB8" w14:textId="77777777" w:rsidR="00D66A33" w:rsidRDefault="00D66A33" w:rsidP="008C3E46">
            <w:pPr>
              <w:jc w:val="center"/>
              <w:rPr>
                <w:rFonts w:ascii="Calibri" w:hAnsi="Calibri"/>
                <w:color w:val="000000"/>
                <w:sz w:val="16"/>
                <w:szCs w:val="16"/>
              </w:rPr>
            </w:pPr>
            <w:r>
              <w:rPr>
                <w:rFonts w:ascii="Calibri" w:hAnsi="Calibri"/>
                <w:color w:val="000000"/>
                <w:sz w:val="16"/>
                <w:szCs w:val="16"/>
              </w:rPr>
              <w:t>116,356</w:t>
            </w:r>
          </w:p>
        </w:tc>
        <w:tc>
          <w:tcPr>
            <w:tcW w:w="347" w:type="pct"/>
            <w:tcBorders>
              <w:top w:val="nil"/>
              <w:left w:val="nil"/>
              <w:bottom w:val="single" w:sz="8" w:space="0" w:color="auto"/>
              <w:right w:val="single" w:sz="8" w:space="0" w:color="auto"/>
            </w:tcBorders>
            <w:shd w:val="clear" w:color="auto" w:fill="auto"/>
            <w:noWrap/>
            <w:vAlign w:val="center"/>
            <w:hideMark/>
          </w:tcPr>
          <w:p w14:paraId="29377D6B" w14:textId="77777777" w:rsidR="00D66A33" w:rsidRDefault="00D66A33" w:rsidP="008C3E46">
            <w:pPr>
              <w:jc w:val="center"/>
              <w:rPr>
                <w:rFonts w:ascii="Calibri" w:hAnsi="Calibri"/>
                <w:color w:val="000000"/>
                <w:sz w:val="16"/>
                <w:szCs w:val="16"/>
              </w:rPr>
            </w:pPr>
            <w:r>
              <w:rPr>
                <w:rFonts w:ascii="Calibri" w:hAnsi="Calibri"/>
                <w:color w:val="000000"/>
                <w:sz w:val="16"/>
                <w:szCs w:val="16"/>
              </w:rPr>
              <w:t>153.8</w:t>
            </w:r>
          </w:p>
        </w:tc>
        <w:tc>
          <w:tcPr>
            <w:tcW w:w="486" w:type="pct"/>
            <w:tcBorders>
              <w:top w:val="nil"/>
              <w:left w:val="nil"/>
              <w:bottom w:val="single" w:sz="8" w:space="0" w:color="auto"/>
              <w:right w:val="single" w:sz="8" w:space="0" w:color="auto"/>
            </w:tcBorders>
            <w:shd w:val="clear" w:color="auto" w:fill="auto"/>
            <w:noWrap/>
            <w:vAlign w:val="center"/>
            <w:hideMark/>
          </w:tcPr>
          <w:p w14:paraId="50D32AAB" w14:textId="77777777" w:rsidR="00D66A33" w:rsidRDefault="00D66A33" w:rsidP="008C3E46">
            <w:pPr>
              <w:jc w:val="center"/>
              <w:rPr>
                <w:rFonts w:ascii="Calibri" w:hAnsi="Calibri"/>
                <w:color w:val="000000"/>
                <w:sz w:val="16"/>
                <w:szCs w:val="16"/>
              </w:rPr>
            </w:pPr>
            <w:r>
              <w:rPr>
                <w:rFonts w:ascii="Calibri" w:hAnsi="Calibri"/>
                <w:color w:val="000000"/>
                <w:sz w:val="16"/>
                <w:szCs w:val="16"/>
              </w:rPr>
              <w:t>115,013</w:t>
            </w:r>
          </w:p>
        </w:tc>
        <w:tc>
          <w:tcPr>
            <w:tcW w:w="348" w:type="pct"/>
            <w:tcBorders>
              <w:top w:val="nil"/>
              <w:left w:val="nil"/>
              <w:bottom w:val="single" w:sz="8" w:space="0" w:color="auto"/>
              <w:right w:val="single" w:sz="8" w:space="0" w:color="auto"/>
            </w:tcBorders>
            <w:shd w:val="clear" w:color="auto" w:fill="auto"/>
            <w:noWrap/>
            <w:vAlign w:val="center"/>
            <w:hideMark/>
          </w:tcPr>
          <w:p w14:paraId="5018AFD2" w14:textId="77777777" w:rsidR="00D66A33" w:rsidRDefault="00D66A33" w:rsidP="008C3E46">
            <w:pPr>
              <w:jc w:val="center"/>
              <w:rPr>
                <w:rFonts w:ascii="Calibri" w:hAnsi="Calibri"/>
                <w:color w:val="000000"/>
                <w:sz w:val="16"/>
                <w:szCs w:val="16"/>
              </w:rPr>
            </w:pPr>
            <w:r>
              <w:rPr>
                <w:rFonts w:ascii="Calibri" w:hAnsi="Calibri"/>
                <w:color w:val="000000"/>
                <w:sz w:val="16"/>
                <w:szCs w:val="16"/>
              </w:rPr>
              <w:t>149.4</w:t>
            </w:r>
          </w:p>
        </w:tc>
        <w:tc>
          <w:tcPr>
            <w:tcW w:w="486" w:type="pct"/>
            <w:tcBorders>
              <w:top w:val="nil"/>
              <w:left w:val="nil"/>
              <w:bottom w:val="single" w:sz="8" w:space="0" w:color="auto"/>
              <w:right w:val="single" w:sz="8" w:space="0" w:color="auto"/>
            </w:tcBorders>
            <w:shd w:val="clear" w:color="auto" w:fill="auto"/>
            <w:noWrap/>
            <w:vAlign w:val="center"/>
            <w:hideMark/>
          </w:tcPr>
          <w:p w14:paraId="5E1DF2FD" w14:textId="77777777" w:rsidR="00D66A33" w:rsidRDefault="00D66A33" w:rsidP="008C3E46">
            <w:pPr>
              <w:jc w:val="center"/>
              <w:rPr>
                <w:rFonts w:ascii="Calibri" w:hAnsi="Calibri"/>
                <w:color w:val="000000"/>
                <w:sz w:val="16"/>
                <w:szCs w:val="16"/>
              </w:rPr>
            </w:pPr>
            <w:r>
              <w:rPr>
                <w:rFonts w:ascii="Calibri" w:hAnsi="Calibri"/>
                <w:color w:val="000000"/>
                <w:sz w:val="16"/>
                <w:szCs w:val="16"/>
              </w:rPr>
              <w:t>117,441</w:t>
            </w:r>
          </w:p>
        </w:tc>
        <w:tc>
          <w:tcPr>
            <w:tcW w:w="556" w:type="pct"/>
            <w:tcBorders>
              <w:top w:val="nil"/>
              <w:left w:val="nil"/>
              <w:bottom w:val="single" w:sz="8" w:space="0" w:color="auto"/>
              <w:right w:val="single" w:sz="8" w:space="0" w:color="auto"/>
            </w:tcBorders>
            <w:shd w:val="clear" w:color="auto" w:fill="auto"/>
            <w:noWrap/>
            <w:vAlign w:val="center"/>
            <w:hideMark/>
          </w:tcPr>
          <w:p w14:paraId="3DFFBCBC" w14:textId="77777777" w:rsidR="00D66A33" w:rsidRDefault="00D66A33" w:rsidP="008C3E46">
            <w:pPr>
              <w:jc w:val="center"/>
              <w:rPr>
                <w:rFonts w:ascii="Calibri" w:hAnsi="Calibri"/>
                <w:color w:val="000000"/>
                <w:sz w:val="16"/>
                <w:szCs w:val="16"/>
              </w:rPr>
            </w:pPr>
            <w:r>
              <w:rPr>
                <w:rFonts w:ascii="Calibri" w:hAnsi="Calibri"/>
                <w:color w:val="000000"/>
                <w:sz w:val="16"/>
                <w:szCs w:val="16"/>
              </w:rPr>
              <w:t>150.2</w:t>
            </w:r>
          </w:p>
        </w:tc>
      </w:tr>
      <w:tr w:rsidR="00D66A33" w:rsidRPr="00E00299" w14:paraId="4603191D" w14:textId="77777777" w:rsidTr="008C3E46">
        <w:trPr>
          <w:trHeight w:val="300"/>
        </w:trPr>
        <w:tc>
          <w:tcPr>
            <w:tcW w:w="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1D72C1" w14:textId="77777777" w:rsidR="00D66A33" w:rsidRPr="00E00299" w:rsidRDefault="00D66A33" w:rsidP="008C3E46">
            <w:pPr>
              <w:spacing w:after="0" w:line="240" w:lineRule="auto"/>
              <w:jc w:val="center"/>
              <w:rPr>
                <w:rFonts w:ascii="Calibri" w:eastAsia="Times New Roman" w:hAnsi="Calibri" w:cs="Times New Roman"/>
                <w:color w:val="000000"/>
                <w:sz w:val="16"/>
                <w:szCs w:val="16"/>
                <w:lang w:eastAsia="en-GB"/>
              </w:rPr>
            </w:pPr>
            <w:r w:rsidRPr="00E00299">
              <w:rPr>
                <w:rFonts w:ascii="Calibri" w:eastAsia="Times New Roman" w:hAnsi="Calibri" w:cs="Times New Roman"/>
                <w:color w:val="000000"/>
                <w:sz w:val="16"/>
                <w:szCs w:val="16"/>
                <w:lang w:eastAsia="en-GB"/>
              </w:rPr>
              <w:t>Peterborough &amp; Cambridgeshire</w:t>
            </w:r>
            <w:r>
              <w:rPr>
                <w:rFonts w:ascii="Calibri" w:eastAsia="Times New Roman" w:hAnsi="Calibri" w:cs="Times New Roman"/>
                <w:color w:val="000000"/>
                <w:sz w:val="16"/>
                <w:szCs w:val="16"/>
                <w:lang w:eastAsia="en-GB"/>
              </w:rPr>
              <w:t xml:space="preserve"> Emergency</w:t>
            </w:r>
          </w:p>
        </w:tc>
        <w:tc>
          <w:tcPr>
            <w:tcW w:w="487" w:type="pct"/>
            <w:tcBorders>
              <w:top w:val="nil"/>
              <w:left w:val="single" w:sz="8" w:space="0" w:color="auto"/>
              <w:bottom w:val="single" w:sz="8" w:space="0" w:color="auto"/>
              <w:right w:val="single" w:sz="8" w:space="0" w:color="auto"/>
            </w:tcBorders>
            <w:shd w:val="clear" w:color="auto" w:fill="auto"/>
            <w:noWrap/>
            <w:vAlign w:val="center"/>
          </w:tcPr>
          <w:p w14:paraId="14C848E8" w14:textId="77777777" w:rsidR="00D66A33" w:rsidRDefault="00D66A33" w:rsidP="008C3E46">
            <w:pPr>
              <w:jc w:val="center"/>
              <w:rPr>
                <w:rFonts w:ascii="Calibri" w:hAnsi="Calibri"/>
                <w:color w:val="000000"/>
                <w:sz w:val="16"/>
                <w:szCs w:val="16"/>
              </w:rPr>
            </w:pPr>
            <w:r>
              <w:rPr>
                <w:rFonts w:ascii="Calibri" w:hAnsi="Calibri"/>
                <w:color w:val="000000"/>
                <w:sz w:val="16"/>
                <w:szCs w:val="16"/>
              </w:rPr>
              <w:t>67,918</w:t>
            </w:r>
          </w:p>
        </w:tc>
        <w:tc>
          <w:tcPr>
            <w:tcW w:w="347" w:type="pct"/>
            <w:tcBorders>
              <w:top w:val="nil"/>
              <w:left w:val="nil"/>
              <w:bottom w:val="single" w:sz="8" w:space="0" w:color="auto"/>
              <w:right w:val="single" w:sz="8" w:space="0" w:color="auto"/>
            </w:tcBorders>
            <w:shd w:val="clear" w:color="auto" w:fill="auto"/>
            <w:noWrap/>
            <w:vAlign w:val="center"/>
          </w:tcPr>
          <w:p w14:paraId="62A1AA3F" w14:textId="77777777" w:rsidR="00D66A33" w:rsidRDefault="00D66A33" w:rsidP="008C3E46">
            <w:pPr>
              <w:jc w:val="center"/>
              <w:rPr>
                <w:rFonts w:ascii="Calibri" w:hAnsi="Calibri"/>
                <w:color w:val="000000"/>
                <w:sz w:val="16"/>
                <w:szCs w:val="16"/>
              </w:rPr>
            </w:pPr>
            <w:r>
              <w:rPr>
                <w:rFonts w:ascii="Calibri" w:hAnsi="Calibri"/>
                <w:color w:val="000000"/>
                <w:sz w:val="16"/>
                <w:szCs w:val="16"/>
              </w:rPr>
              <w:t>89.0</w:t>
            </w:r>
          </w:p>
        </w:tc>
        <w:tc>
          <w:tcPr>
            <w:tcW w:w="486" w:type="pct"/>
            <w:tcBorders>
              <w:top w:val="nil"/>
              <w:left w:val="nil"/>
              <w:bottom w:val="single" w:sz="8" w:space="0" w:color="auto"/>
              <w:right w:val="single" w:sz="8" w:space="0" w:color="auto"/>
            </w:tcBorders>
            <w:shd w:val="clear" w:color="auto" w:fill="auto"/>
            <w:noWrap/>
            <w:vAlign w:val="center"/>
          </w:tcPr>
          <w:p w14:paraId="6F0D150A" w14:textId="77777777" w:rsidR="00D66A33" w:rsidRDefault="00D66A33" w:rsidP="008C3E46">
            <w:pPr>
              <w:jc w:val="center"/>
              <w:rPr>
                <w:rFonts w:ascii="Calibri" w:hAnsi="Calibri"/>
                <w:color w:val="000000"/>
                <w:sz w:val="16"/>
                <w:szCs w:val="16"/>
              </w:rPr>
            </w:pPr>
            <w:r>
              <w:rPr>
                <w:rFonts w:ascii="Calibri" w:hAnsi="Calibri"/>
                <w:color w:val="000000"/>
                <w:sz w:val="16"/>
                <w:szCs w:val="16"/>
              </w:rPr>
              <w:t>70,089</w:t>
            </w:r>
          </w:p>
        </w:tc>
        <w:tc>
          <w:tcPr>
            <w:tcW w:w="349" w:type="pct"/>
            <w:tcBorders>
              <w:top w:val="nil"/>
              <w:left w:val="nil"/>
              <w:bottom w:val="single" w:sz="8" w:space="0" w:color="auto"/>
              <w:right w:val="single" w:sz="8" w:space="0" w:color="auto"/>
            </w:tcBorders>
            <w:shd w:val="clear" w:color="auto" w:fill="auto"/>
            <w:noWrap/>
            <w:vAlign w:val="center"/>
          </w:tcPr>
          <w:p w14:paraId="63ED1EE3" w14:textId="77777777" w:rsidR="00D66A33" w:rsidRDefault="00D66A33" w:rsidP="008C3E46">
            <w:pPr>
              <w:jc w:val="center"/>
              <w:rPr>
                <w:rFonts w:ascii="Calibri" w:hAnsi="Calibri"/>
                <w:color w:val="000000"/>
                <w:sz w:val="16"/>
                <w:szCs w:val="16"/>
              </w:rPr>
            </w:pPr>
            <w:r>
              <w:rPr>
                <w:rFonts w:ascii="Calibri" w:hAnsi="Calibri"/>
                <w:color w:val="000000"/>
                <w:sz w:val="16"/>
                <w:szCs w:val="16"/>
              </w:rPr>
              <w:t>90.3</w:t>
            </w:r>
          </w:p>
        </w:tc>
        <w:tc>
          <w:tcPr>
            <w:tcW w:w="486" w:type="pct"/>
            <w:tcBorders>
              <w:top w:val="nil"/>
              <w:left w:val="nil"/>
              <w:bottom w:val="single" w:sz="8" w:space="0" w:color="auto"/>
              <w:right w:val="single" w:sz="8" w:space="0" w:color="auto"/>
            </w:tcBorders>
            <w:shd w:val="clear" w:color="auto" w:fill="auto"/>
            <w:noWrap/>
            <w:vAlign w:val="center"/>
          </w:tcPr>
          <w:p w14:paraId="1AC6C6DB" w14:textId="77777777" w:rsidR="00D66A33" w:rsidRDefault="00D66A33" w:rsidP="008C3E46">
            <w:pPr>
              <w:jc w:val="center"/>
              <w:rPr>
                <w:rFonts w:ascii="Calibri" w:hAnsi="Calibri"/>
                <w:color w:val="000000"/>
                <w:sz w:val="16"/>
                <w:szCs w:val="16"/>
              </w:rPr>
            </w:pPr>
            <w:r>
              <w:rPr>
                <w:rFonts w:ascii="Calibri" w:hAnsi="Calibri"/>
                <w:color w:val="000000"/>
                <w:sz w:val="16"/>
                <w:szCs w:val="16"/>
              </w:rPr>
              <w:t>71,823</w:t>
            </w:r>
          </w:p>
        </w:tc>
        <w:tc>
          <w:tcPr>
            <w:tcW w:w="347" w:type="pct"/>
            <w:tcBorders>
              <w:top w:val="nil"/>
              <w:left w:val="nil"/>
              <w:bottom w:val="single" w:sz="8" w:space="0" w:color="auto"/>
              <w:right w:val="single" w:sz="8" w:space="0" w:color="auto"/>
            </w:tcBorders>
            <w:shd w:val="clear" w:color="auto" w:fill="auto"/>
            <w:noWrap/>
            <w:vAlign w:val="center"/>
          </w:tcPr>
          <w:p w14:paraId="56C7719C" w14:textId="77777777" w:rsidR="00D66A33" w:rsidRDefault="00D66A33" w:rsidP="008C3E46">
            <w:pPr>
              <w:jc w:val="center"/>
              <w:rPr>
                <w:rFonts w:ascii="Calibri" w:hAnsi="Calibri"/>
                <w:color w:val="000000"/>
                <w:sz w:val="16"/>
                <w:szCs w:val="16"/>
              </w:rPr>
            </w:pPr>
            <w:r>
              <w:rPr>
                <w:rFonts w:ascii="Calibri" w:hAnsi="Calibri"/>
                <w:color w:val="000000"/>
                <w:sz w:val="16"/>
                <w:szCs w:val="16"/>
              </w:rPr>
              <w:t>91.2</w:t>
            </w:r>
          </w:p>
        </w:tc>
        <w:tc>
          <w:tcPr>
            <w:tcW w:w="486" w:type="pct"/>
            <w:tcBorders>
              <w:top w:val="nil"/>
              <w:left w:val="nil"/>
              <w:bottom w:val="single" w:sz="8" w:space="0" w:color="auto"/>
              <w:right w:val="single" w:sz="8" w:space="0" w:color="auto"/>
            </w:tcBorders>
            <w:shd w:val="clear" w:color="auto" w:fill="auto"/>
            <w:noWrap/>
            <w:vAlign w:val="center"/>
          </w:tcPr>
          <w:p w14:paraId="3C5E5466" w14:textId="77777777" w:rsidR="00D66A33" w:rsidRDefault="00D66A33" w:rsidP="008C3E46">
            <w:pPr>
              <w:jc w:val="center"/>
              <w:rPr>
                <w:rFonts w:ascii="Calibri" w:hAnsi="Calibri"/>
                <w:color w:val="000000"/>
                <w:sz w:val="16"/>
                <w:szCs w:val="16"/>
              </w:rPr>
            </w:pPr>
            <w:r>
              <w:rPr>
                <w:rFonts w:ascii="Calibri" w:hAnsi="Calibri"/>
                <w:color w:val="000000"/>
                <w:sz w:val="16"/>
                <w:szCs w:val="16"/>
              </w:rPr>
              <w:t>75,256</w:t>
            </w:r>
          </w:p>
        </w:tc>
        <w:tc>
          <w:tcPr>
            <w:tcW w:w="348" w:type="pct"/>
            <w:tcBorders>
              <w:top w:val="nil"/>
              <w:left w:val="nil"/>
              <w:bottom w:val="single" w:sz="8" w:space="0" w:color="auto"/>
              <w:right w:val="single" w:sz="8" w:space="0" w:color="auto"/>
            </w:tcBorders>
            <w:shd w:val="clear" w:color="auto" w:fill="auto"/>
            <w:noWrap/>
            <w:vAlign w:val="center"/>
          </w:tcPr>
          <w:p w14:paraId="09D8A805" w14:textId="77777777" w:rsidR="00D66A33" w:rsidRDefault="00D66A33" w:rsidP="008C3E46">
            <w:pPr>
              <w:jc w:val="center"/>
              <w:rPr>
                <w:rFonts w:ascii="Calibri" w:hAnsi="Calibri"/>
                <w:color w:val="000000"/>
                <w:sz w:val="16"/>
                <w:szCs w:val="16"/>
              </w:rPr>
            </w:pPr>
            <w:r>
              <w:rPr>
                <w:rFonts w:ascii="Calibri" w:hAnsi="Calibri"/>
                <w:color w:val="000000"/>
                <w:sz w:val="16"/>
                <w:szCs w:val="16"/>
              </w:rPr>
              <w:t>94.3</w:t>
            </w:r>
          </w:p>
        </w:tc>
        <w:tc>
          <w:tcPr>
            <w:tcW w:w="486" w:type="pct"/>
            <w:tcBorders>
              <w:top w:val="nil"/>
              <w:left w:val="nil"/>
              <w:bottom w:val="single" w:sz="8" w:space="0" w:color="auto"/>
              <w:right w:val="single" w:sz="8" w:space="0" w:color="auto"/>
            </w:tcBorders>
            <w:shd w:val="clear" w:color="auto" w:fill="auto"/>
            <w:noWrap/>
            <w:vAlign w:val="center"/>
          </w:tcPr>
          <w:p w14:paraId="57B28EEC" w14:textId="77777777" w:rsidR="00D66A33" w:rsidRDefault="00D66A33" w:rsidP="008C3E46">
            <w:pPr>
              <w:jc w:val="center"/>
              <w:rPr>
                <w:rFonts w:ascii="Calibri" w:hAnsi="Calibri"/>
                <w:color w:val="000000"/>
                <w:sz w:val="16"/>
                <w:szCs w:val="16"/>
              </w:rPr>
            </w:pPr>
            <w:r>
              <w:rPr>
                <w:rFonts w:ascii="Calibri" w:hAnsi="Calibri"/>
                <w:color w:val="000000"/>
                <w:sz w:val="16"/>
                <w:szCs w:val="16"/>
              </w:rPr>
              <w:t>79,407</w:t>
            </w:r>
          </w:p>
        </w:tc>
        <w:tc>
          <w:tcPr>
            <w:tcW w:w="556" w:type="pct"/>
            <w:tcBorders>
              <w:top w:val="nil"/>
              <w:left w:val="nil"/>
              <w:bottom w:val="single" w:sz="8" w:space="0" w:color="auto"/>
              <w:right w:val="single" w:sz="8" w:space="0" w:color="auto"/>
            </w:tcBorders>
            <w:shd w:val="clear" w:color="auto" w:fill="auto"/>
            <w:noWrap/>
            <w:vAlign w:val="center"/>
          </w:tcPr>
          <w:p w14:paraId="7821DC08" w14:textId="77777777" w:rsidR="00D66A33" w:rsidRDefault="00D66A33" w:rsidP="008C3E46">
            <w:pPr>
              <w:jc w:val="center"/>
              <w:rPr>
                <w:rFonts w:ascii="Calibri" w:hAnsi="Calibri"/>
                <w:color w:val="000000"/>
                <w:sz w:val="16"/>
                <w:szCs w:val="16"/>
              </w:rPr>
            </w:pPr>
            <w:r>
              <w:rPr>
                <w:rFonts w:ascii="Calibri" w:hAnsi="Calibri"/>
                <w:color w:val="000000"/>
                <w:sz w:val="16"/>
                <w:szCs w:val="16"/>
              </w:rPr>
              <w:t>97.9</w:t>
            </w:r>
          </w:p>
        </w:tc>
      </w:tr>
    </w:tbl>
    <w:p w14:paraId="7FE75143" w14:textId="77777777" w:rsidR="00D66A33" w:rsidRDefault="00D66A33" w:rsidP="00D66A33">
      <w:pPr>
        <w:rPr>
          <w:b/>
          <w:sz w:val="16"/>
          <w:szCs w:val="16"/>
        </w:rPr>
      </w:pPr>
      <w:r w:rsidRPr="00E00299">
        <w:rPr>
          <w:b/>
          <w:sz w:val="16"/>
          <w:szCs w:val="16"/>
        </w:rPr>
        <w:t xml:space="preserve">Source: Hospital Episode Statistics </w:t>
      </w:r>
    </w:p>
    <w:p w14:paraId="68256E79" w14:textId="1894F3DB" w:rsidR="00D66A33" w:rsidRPr="00D66A33" w:rsidRDefault="00D66A33" w:rsidP="00D66A33">
      <w:r>
        <w:t xml:space="preserve">It is </w:t>
      </w:r>
      <w:r w:rsidR="002C3FF7">
        <w:t xml:space="preserve">of </w:t>
      </w:r>
      <w:r>
        <w:t xml:space="preserve">note that the directly age-standardised rate of emergency inpatient hospital admissions in Peterborough is statistically significantly </w:t>
      </w:r>
      <w:r w:rsidR="00B921C3">
        <w:t xml:space="preserve">higher </w:t>
      </w:r>
      <w:r>
        <w:t>than the average of Peterborough and Cambridgeshire for each year within the above analysis and has risen to 112.5/100,000 in 2015/16. Conversely, the rate of elective admissions in Peterborough is statistically</w:t>
      </w:r>
      <w:r w:rsidR="00B921C3">
        <w:t xml:space="preserve"> significantly</w:t>
      </w:r>
      <w:r>
        <w:t xml:space="preserve"> </w:t>
      </w:r>
      <w:r w:rsidR="00B921C3">
        <w:t xml:space="preserve">lower than </w:t>
      </w:r>
      <w:r>
        <w:t xml:space="preserve"> than the average of Peterborough and Cambridgeshire in 2011/12, 2013/14 and 2015/16.</w:t>
      </w:r>
      <w:r w:rsidR="00B921C3">
        <w:t xml:space="preserve"> </w:t>
      </w:r>
      <w:r w:rsidR="00020DD3">
        <w:t xml:space="preserve">Higher rates of emergency admissions are often associated with socio-economic deprivation levels. </w:t>
      </w:r>
      <w:r w:rsidR="00B921C3">
        <w:t xml:space="preserve"> </w:t>
      </w:r>
    </w:p>
    <w:p w14:paraId="7F0C10F6" w14:textId="23E2D0D8" w:rsidR="00D66A33" w:rsidRDefault="004F301E" w:rsidP="00D66A33">
      <w:pPr>
        <w:rPr>
          <w:b/>
        </w:rPr>
      </w:pPr>
      <w:r>
        <w:rPr>
          <w:b/>
        </w:rPr>
        <w:t>Figure 5</w:t>
      </w:r>
      <w:r w:rsidR="009D37F3">
        <w:rPr>
          <w:b/>
        </w:rPr>
        <w:t>8</w:t>
      </w:r>
      <w:r w:rsidR="00D66A33" w:rsidRPr="00E00299">
        <w:rPr>
          <w:b/>
        </w:rPr>
        <w:t xml:space="preserve">: Inpatient Hospital Admissions – </w:t>
      </w:r>
      <w:r w:rsidR="00D66A33">
        <w:rPr>
          <w:b/>
        </w:rPr>
        <w:t>Under 75s Only</w:t>
      </w:r>
      <w:r w:rsidR="00D66A33" w:rsidRPr="00E00299">
        <w:rPr>
          <w:b/>
        </w:rPr>
        <w:t>,</w:t>
      </w:r>
      <w:r w:rsidR="00D66A33" w:rsidRPr="000C64C7">
        <w:rPr>
          <w:b/>
        </w:rPr>
        <w:t xml:space="preserve"> </w:t>
      </w:r>
      <w:r w:rsidR="00D66A33">
        <w:rPr>
          <w:b/>
        </w:rPr>
        <w:t>Elective and Emergency,</w:t>
      </w:r>
      <w:r w:rsidR="00D66A33" w:rsidRPr="00E00299">
        <w:rPr>
          <w:b/>
        </w:rPr>
        <w:t xml:space="preserve"> </w:t>
      </w:r>
      <w:r w:rsidR="00D66A33">
        <w:rPr>
          <w:b/>
        </w:rPr>
        <w:t xml:space="preserve">2011/12 - </w:t>
      </w:r>
      <w:r w:rsidR="00D66A33" w:rsidRPr="00E00299">
        <w:rPr>
          <w:b/>
        </w:rPr>
        <w:t>2015/16</w:t>
      </w:r>
      <w:r w:rsidR="00D66A33">
        <w:rPr>
          <w:b/>
        </w:rPr>
        <w:t>, Directly Age-Standardised Admission Rates</w:t>
      </w:r>
      <w:r w:rsidR="00C72AB5">
        <w:rPr>
          <w:b/>
        </w:rPr>
        <w:t xml:space="preserve"> per 1,000</w:t>
      </w:r>
      <w:r w:rsidR="00D66A33">
        <w:rPr>
          <w:b/>
        </w:rPr>
        <w:t>, Peterborough &amp; Cambridgeshire</w:t>
      </w:r>
    </w:p>
    <w:tbl>
      <w:tblPr>
        <w:tblW w:w="5657" w:type="pct"/>
        <w:tblLayout w:type="fixed"/>
        <w:tblLook w:val="04A0" w:firstRow="1" w:lastRow="0" w:firstColumn="1" w:lastColumn="0" w:noHBand="0" w:noVBand="1"/>
      </w:tblPr>
      <w:tblGrid>
        <w:gridCol w:w="1268"/>
        <w:gridCol w:w="995"/>
        <w:gridCol w:w="708"/>
        <w:gridCol w:w="994"/>
        <w:gridCol w:w="712"/>
        <w:gridCol w:w="992"/>
        <w:gridCol w:w="708"/>
        <w:gridCol w:w="992"/>
        <w:gridCol w:w="710"/>
        <w:gridCol w:w="992"/>
        <w:gridCol w:w="1130"/>
      </w:tblGrid>
      <w:tr w:rsidR="00D66A33" w:rsidRPr="00E00299" w14:paraId="18671D5F" w14:textId="77777777" w:rsidTr="008C3E46">
        <w:trPr>
          <w:trHeight w:val="300"/>
        </w:trPr>
        <w:tc>
          <w:tcPr>
            <w:tcW w:w="622" w:type="pct"/>
            <w:vMerge w:val="restar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CF3BAFC"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Area</w:t>
            </w:r>
          </w:p>
        </w:tc>
        <w:tc>
          <w:tcPr>
            <w:tcW w:w="835"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7D5914B5"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11/12</w:t>
            </w:r>
          </w:p>
        </w:tc>
        <w:tc>
          <w:tcPr>
            <w:tcW w:w="836"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5D7C68AD"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12/13</w:t>
            </w:r>
          </w:p>
        </w:tc>
        <w:tc>
          <w:tcPr>
            <w:tcW w:w="833"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08C897AF"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13/14</w:t>
            </w:r>
          </w:p>
        </w:tc>
        <w:tc>
          <w:tcPr>
            <w:tcW w:w="834"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126FB818"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14/15</w:t>
            </w:r>
          </w:p>
        </w:tc>
        <w:tc>
          <w:tcPr>
            <w:tcW w:w="1040"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62F627F0"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15/16</w:t>
            </w:r>
          </w:p>
        </w:tc>
      </w:tr>
      <w:tr w:rsidR="00D66A33" w:rsidRPr="00E00299" w14:paraId="37E8A11C" w14:textId="77777777" w:rsidTr="008C3E46">
        <w:trPr>
          <w:trHeight w:val="300"/>
        </w:trPr>
        <w:tc>
          <w:tcPr>
            <w:tcW w:w="622" w:type="pct"/>
            <w:vMerge/>
            <w:tcBorders>
              <w:top w:val="single" w:sz="4" w:space="0" w:color="auto"/>
              <w:left w:val="single" w:sz="4" w:space="0" w:color="auto"/>
              <w:bottom w:val="single" w:sz="4" w:space="0" w:color="auto"/>
              <w:right w:val="single" w:sz="4" w:space="0" w:color="auto"/>
            </w:tcBorders>
            <w:vAlign w:val="center"/>
            <w:hideMark/>
          </w:tcPr>
          <w:p w14:paraId="46DE90AA" w14:textId="77777777" w:rsidR="00D66A33" w:rsidRPr="00E00299" w:rsidRDefault="00D66A33" w:rsidP="008C3E46">
            <w:pPr>
              <w:spacing w:after="0" w:line="240" w:lineRule="auto"/>
              <w:rPr>
                <w:rFonts w:ascii="Calibri" w:eastAsia="Times New Roman" w:hAnsi="Calibri" w:cs="Times New Roman"/>
                <w:b/>
                <w:bCs/>
                <w:color w:val="000000"/>
                <w:sz w:val="16"/>
                <w:szCs w:val="16"/>
                <w:lang w:eastAsia="en-GB"/>
              </w:rPr>
            </w:pPr>
          </w:p>
        </w:tc>
        <w:tc>
          <w:tcPr>
            <w:tcW w:w="488" w:type="pct"/>
            <w:tcBorders>
              <w:top w:val="nil"/>
              <w:left w:val="nil"/>
              <w:bottom w:val="single" w:sz="4" w:space="0" w:color="auto"/>
              <w:right w:val="single" w:sz="4" w:space="0" w:color="auto"/>
            </w:tcBorders>
            <w:shd w:val="clear" w:color="000000" w:fill="D9E1F2"/>
            <w:noWrap/>
            <w:vAlign w:val="center"/>
            <w:hideMark/>
          </w:tcPr>
          <w:p w14:paraId="6360AAB7"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Admission Episodes</w:t>
            </w:r>
          </w:p>
        </w:tc>
        <w:tc>
          <w:tcPr>
            <w:tcW w:w="347" w:type="pct"/>
            <w:tcBorders>
              <w:top w:val="nil"/>
              <w:left w:val="nil"/>
              <w:bottom w:val="single" w:sz="4" w:space="0" w:color="auto"/>
              <w:right w:val="single" w:sz="4" w:space="0" w:color="auto"/>
            </w:tcBorders>
            <w:shd w:val="clear" w:color="000000" w:fill="D9E1F2"/>
            <w:noWrap/>
            <w:vAlign w:val="center"/>
            <w:hideMark/>
          </w:tcPr>
          <w:p w14:paraId="0E8209F9"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DASR</w:t>
            </w:r>
          </w:p>
        </w:tc>
        <w:tc>
          <w:tcPr>
            <w:tcW w:w="487" w:type="pct"/>
            <w:tcBorders>
              <w:top w:val="nil"/>
              <w:left w:val="nil"/>
              <w:bottom w:val="single" w:sz="4" w:space="0" w:color="auto"/>
              <w:right w:val="single" w:sz="4" w:space="0" w:color="auto"/>
            </w:tcBorders>
            <w:shd w:val="clear" w:color="000000" w:fill="D9E1F2"/>
            <w:noWrap/>
            <w:vAlign w:val="center"/>
            <w:hideMark/>
          </w:tcPr>
          <w:p w14:paraId="2DC5409E"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Admission Episodes</w:t>
            </w:r>
          </w:p>
        </w:tc>
        <w:tc>
          <w:tcPr>
            <w:tcW w:w="349" w:type="pct"/>
            <w:tcBorders>
              <w:top w:val="nil"/>
              <w:left w:val="nil"/>
              <w:bottom w:val="single" w:sz="4" w:space="0" w:color="auto"/>
              <w:right w:val="single" w:sz="4" w:space="0" w:color="auto"/>
            </w:tcBorders>
            <w:shd w:val="clear" w:color="000000" w:fill="D9E1F2"/>
            <w:noWrap/>
            <w:vAlign w:val="center"/>
            <w:hideMark/>
          </w:tcPr>
          <w:p w14:paraId="034CB8DB"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DASR</w:t>
            </w:r>
          </w:p>
        </w:tc>
        <w:tc>
          <w:tcPr>
            <w:tcW w:w="486" w:type="pct"/>
            <w:tcBorders>
              <w:top w:val="nil"/>
              <w:left w:val="nil"/>
              <w:bottom w:val="single" w:sz="4" w:space="0" w:color="auto"/>
              <w:right w:val="single" w:sz="4" w:space="0" w:color="auto"/>
            </w:tcBorders>
            <w:shd w:val="clear" w:color="000000" w:fill="D9E1F2"/>
            <w:noWrap/>
            <w:vAlign w:val="center"/>
            <w:hideMark/>
          </w:tcPr>
          <w:p w14:paraId="315C59AA"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Admission Episodes</w:t>
            </w:r>
          </w:p>
        </w:tc>
        <w:tc>
          <w:tcPr>
            <w:tcW w:w="347" w:type="pct"/>
            <w:tcBorders>
              <w:top w:val="nil"/>
              <w:left w:val="nil"/>
              <w:bottom w:val="single" w:sz="4" w:space="0" w:color="auto"/>
              <w:right w:val="single" w:sz="4" w:space="0" w:color="auto"/>
            </w:tcBorders>
            <w:shd w:val="clear" w:color="000000" w:fill="D9E1F2"/>
            <w:noWrap/>
            <w:vAlign w:val="center"/>
            <w:hideMark/>
          </w:tcPr>
          <w:p w14:paraId="3EE899C4"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DASR</w:t>
            </w:r>
          </w:p>
        </w:tc>
        <w:tc>
          <w:tcPr>
            <w:tcW w:w="486" w:type="pct"/>
            <w:tcBorders>
              <w:top w:val="nil"/>
              <w:left w:val="nil"/>
              <w:bottom w:val="single" w:sz="4" w:space="0" w:color="auto"/>
              <w:right w:val="single" w:sz="4" w:space="0" w:color="auto"/>
            </w:tcBorders>
            <w:shd w:val="clear" w:color="000000" w:fill="D9E1F2"/>
            <w:noWrap/>
            <w:vAlign w:val="center"/>
            <w:hideMark/>
          </w:tcPr>
          <w:p w14:paraId="7C5FB7DC"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Admission Episodes</w:t>
            </w:r>
          </w:p>
        </w:tc>
        <w:tc>
          <w:tcPr>
            <w:tcW w:w="348" w:type="pct"/>
            <w:tcBorders>
              <w:top w:val="nil"/>
              <w:left w:val="nil"/>
              <w:bottom w:val="single" w:sz="4" w:space="0" w:color="auto"/>
              <w:right w:val="single" w:sz="4" w:space="0" w:color="auto"/>
            </w:tcBorders>
            <w:shd w:val="clear" w:color="000000" w:fill="D9E1F2"/>
            <w:noWrap/>
            <w:vAlign w:val="center"/>
            <w:hideMark/>
          </w:tcPr>
          <w:p w14:paraId="7F1D73F2"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DASR</w:t>
            </w:r>
          </w:p>
        </w:tc>
        <w:tc>
          <w:tcPr>
            <w:tcW w:w="486" w:type="pct"/>
            <w:tcBorders>
              <w:top w:val="nil"/>
              <w:left w:val="nil"/>
              <w:bottom w:val="single" w:sz="4" w:space="0" w:color="auto"/>
              <w:right w:val="single" w:sz="4" w:space="0" w:color="auto"/>
            </w:tcBorders>
            <w:shd w:val="clear" w:color="000000" w:fill="D9E1F2"/>
            <w:noWrap/>
            <w:vAlign w:val="center"/>
            <w:hideMark/>
          </w:tcPr>
          <w:p w14:paraId="27F60307"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Admission Episodes</w:t>
            </w:r>
          </w:p>
        </w:tc>
        <w:tc>
          <w:tcPr>
            <w:tcW w:w="554" w:type="pct"/>
            <w:tcBorders>
              <w:top w:val="nil"/>
              <w:left w:val="nil"/>
              <w:bottom w:val="single" w:sz="4" w:space="0" w:color="auto"/>
              <w:right w:val="single" w:sz="4" w:space="0" w:color="auto"/>
            </w:tcBorders>
            <w:shd w:val="clear" w:color="000000" w:fill="D9E1F2"/>
            <w:noWrap/>
            <w:vAlign w:val="center"/>
            <w:hideMark/>
          </w:tcPr>
          <w:p w14:paraId="23DEDD9D"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DASR</w:t>
            </w:r>
          </w:p>
        </w:tc>
      </w:tr>
      <w:tr w:rsidR="00D66A33" w:rsidRPr="00E00299" w14:paraId="0605FA2B" w14:textId="77777777" w:rsidTr="008C3E46">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7279772D" w14:textId="77777777" w:rsidR="00D66A33" w:rsidRPr="00E80206" w:rsidRDefault="00D66A33" w:rsidP="008C3E46">
            <w:pPr>
              <w:spacing w:after="0" w:line="240" w:lineRule="auto"/>
              <w:jc w:val="center"/>
              <w:rPr>
                <w:rFonts w:ascii="Calibri" w:eastAsia="Times New Roman" w:hAnsi="Calibri" w:cs="Times New Roman"/>
                <w:color w:val="000000"/>
                <w:sz w:val="16"/>
                <w:szCs w:val="16"/>
                <w:lang w:eastAsia="en-GB"/>
              </w:rPr>
            </w:pPr>
            <w:r w:rsidRPr="00E80206">
              <w:rPr>
                <w:rFonts w:ascii="Calibri" w:eastAsia="Times New Roman" w:hAnsi="Calibri" w:cs="Times New Roman"/>
                <w:color w:val="000000"/>
                <w:sz w:val="16"/>
                <w:szCs w:val="16"/>
                <w:lang w:eastAsia="en-GB"/>
              </w:rPr>
              <w:t>Peterborough Elective</w:t>
            </w:r>
          </w:p>
        </w:tc>
        <w:tc>
          <w:tcPr>
            <w:tcW w:w="488" w:type="pct"/>
            <w:tcBorders>
              <w:top w:val="single" w:sz="8" w:space="0" w:color="auto"/>
              <w:left w:val="single" w:sz="8" w:space="0" w:color="auto"/>
              <w:bottom w:val="single" w:sz="8" w:space="0" w:color="auto"/>
              <w:right w:val="single" w:sz="8" w:space="0" w:color="auto"/>
            </w:tcBorders>
            <w:shd w:val="clear" w:color="DCE6F1" w:fill="FFFFFF"/>
            <w:noWrap/>
            <w:vAlign w:val="bottom"/>
          </w:tcPr>
          <w:p w14:paraId="38DDE88B" w14:textId="77777777" w:rsidR="00D66A33" w:rsidRDefault="00D66A33" w:rsidP="008C3E46">
            <w:pPr>
              <w:jc w:val="center"/>
              <w:rPr>
                <w:rFonts w:ascii="Calibri" w:hAnsi="Calibri"/>
                <w:color w:val="000000"/>
                <w:sz w:val="16"/>
                <w:szCs w:val="16"/>
              </w:rPr>
            </w:pPr>
            <w:r>
              <w:rPr>
                <w:rFonts w:ascii="Calibri" w:hAnsi="Calibri"/>
                <w:color w:val="000000"/>
                <w:sz w:val="16"/>
                <w:szCs w:val="16"/>
              </w:rPr>
              <w:t>19,532</w:t>
            </w:r>
          </w:p>
        </w:tc>
        <w:tc>
          <w:tcPr>
            <w:tcW w:w="347" w:type="pct"/>
            <w:tcBorders>
              <w:top w:val="single" w:sz="8" w:space="0" w:color="auto"/>
              <w:left w:val="nil"/>
              <w:bottom w:val="single" w:sz="8" w:space="0" w:color="auto"/>
              <w:right w:val="single" w:sz="8" w:space="0" w:color="auto"/>
            </w:tcBorders>
            <w:shd w:val="clear" w:color="DCE6F1" w:fill="FFFFFF"/>
            <w:noWrap/>
            <w:vAlign w:val="bottom"/>
          </w:tcPr>
          <w:p w14:paraId="342EE541" w14:textId="77777777" w:rsidR="00D66A33" w:rsidRDefault="00D66A33" w:rsidP="008C3E46">
            <w:pPr>
              <w:jc w:val="center"/>
              <w:rPr>
                <w:rFonts w:ascii="Calibri" w:hAnsi="Calibri"/>
                <w:color w:val="000000"/>
                <w:sz w:val="16"/>
                <w:szCs w:val="16"/>
              </w:rPr>
            </w:pPr>
            <w:r>
              <w:rPr>
                <w:rFonts w:ascii="Calibri" w:hAnsi="Calibri"/>
                <w:color w:val="000000"/>
                <w:sz w:val="16"/>
                <w:szCs w:val="16"/>
              </w:rPr>
              <w:t>130.6</w:t>
            </w:r>
          </w:p>
        </w:tc>
        <w:tc>
          <w:tcPr>
            <w:tcW w:w="487" w:type="pct"/>
            <w:tcBorders>
              <w:top w:val="single" w:sz="8" w:space="0" w:color="auto"/>
              <w:left w:val="nil"/>
              <w:bottom w:val="single" w:sz="8" w:space="0" w:color="auto"/>
              <w:right w:val="single" w:sz="8" w:space="0" w:color="auto"/>
            </w:tcBorders>
            <w:shd w:val="clear" w:color="DCE6F1" w:fill="FFFFFF"/>
            <w:noWrap/>
            <w:vAlign w:val="bottom"/>
          </w:tcPr>
          <w:p w14:paraId="061DB067" w14:textId="77777777" w:rsidR="00D66A33" w:rsidRDefault="00D66A33" w:rsidP="008C3E46">
            <w:pPr>
              <w:jc w:val="center"/>
              <w:rPr>
                <w:rFonts w:ascii="Calibri" w:hAnsi="Calibri"/>
                <w:color w:val="000000"/>
                <w:sz w:val="16"/>
                <w:szCs w:val="16"/>
              </w:rPr>
            </w:pPr>
            <w:r>
              <w:rPr>
                <w:rFonts w:ascii="Calibri" w:hAnsi="Calibri"/>
                <w:color w:val="000000"/>
                <w:sz w:val="16"/>
                <w:szCs w:val="16"/>
              </w:rPr>
              <w:t>19,692</w:t>
            </w:r>
          </w:p>
        </w:tc>
        <w:tc>
          <w:tcPr>
            <w:tcW w:w="349" w:type="pct"/>
            <w:tcBorders>
              <w:top w:val="single" w:sz="8" w:space="0" w:color="auto"/>
              <w:left w:val="nil"/>
              <w:bottom w:val="single" w:sz="8" w:space="0" w:color="auto"/>
              <w:right w:val="single" w:sz="8" w:space="0" w:color="auto"/>
            </w:tcBorders>
            <w:shd w:val="clear" w:color="DCE6F1" w:fill="FFFFFF"/>
            <w:noWrap/>
            <w:vAlign w:val="bottom"/>
          </w:tcPr>
          <w:p w14:paraId="3C052554" w14:textId="77777777" w:rsidR="00D66A33" w:rsidRDefault="00D66A33" w:rsidP="008C3E46">
            <w:pPr>
              <w:jc w:val="center"/>
              <w:rPr>
                <w:rFonts w:ascii="Calibri" w:hAnsi="Calibri"/>
                <w:color w:val="000000"/>
                <w:sz w:val="16"/>
                <w:szCs w:val="16"/>
              </w:rPr>
            </w:pPr>
            <w:r>
              <w:rPr>
                <w:rFonts w:ascii="Calibri" w:hAnsi="Calibri"/>
                <w:color w:val="000000"/>
                <w:sz w:val="16"/>
                <w:szCs w:val="16"/>
              </w:rPr>
              <w:t>129.9</w:t>
            </w:r>
          </w:p>
        </w:tc>
        <w:tc>
          <w:tcPr>
            <w:tcW w:w="486" w:type="pct"/>
            <w:tcBorders>
              <w:top w:val="single" w:sz="8" w:space="0" w:color="auto"/>
              <w:left w:val="nil"/>
              <w:bottom w:val="single" w:sz="8" w:space="0" w:color="auto"/>
              <w:right w:val="single" w:sz="8" w:space="0" w:color="auto"/>
            </w:tcBorders>
            <w:shd w:val="clear" w:color="DCE6F1" w:fill="FFFFFF"/>
            <w:noWrap/>
            <w:vAlign w:val="bottom"/>
          </w:tcPr>
          <w:p w14:paraId="2C75CD0D" w14:textId="77777777" w:rsidR="00D66A33" w:rsidRDefault="00D66A33" w:rsidP="008C3E46">
            <w:pPr>
              <w:jc w:val="center"/>
              <w:rPr>
                <w:rFonts w:ascii="Calibri" w:hAnsi="Calibri"/>
                <w:color w:val="000000"/>
                <w:sz w:val="16"/>
                <w:szCs w:val="16"/>
              </w:rPr>
            </w:pPr>
            <w:r>
              <w:rPr>
                <w:rFonts w:ascii="Calibri" w:hAnsi="Calibri"/>
                <w:color w:val="000000"/>
                <w:sz w:val="16"/>
                <w:szCs w:val="16"/>
              </w:rPr>
              <w:t>20,091</w:t>
            </w:r>
          </w:p>
        </w:tc>
        <w:tc>
          <w:tcPr>
            <w:tcW w:w="347" w:type="pct"/>
            <w:tcBorders>
              <w:top w:val="single" w:sz="8" w:space="0" w:color="auto"/>
              <w:left w:val="nil"/>
              <w:bottom w:val="single" w:sz="8" w:space="0" w:color="auto"/>
              <w:right w:val="single" w:sz="8" w:space="0" w:color="auto"/>
            </w:tcBorders>
            <w:shd w:val="clear" w:color="DCE6F1" w:fill="FFFFFF"/>
            <w:noWrap/>
            <w:vAlign w:val="bottom"/>
          </w:tcPr>
          <w:p w14:paraId="3E4834C7" w14:textId="77777777" w:rsidR="00D66A33" w:rsidRDefault="00D66A33" w:rsidP="008C3E46">
            <w:pPr>
              <w:jc w:val="center"/>
              <w:rPr>
                <w:rFonts w:ascii="Calibri" w:hAnsi="Calibri"/>
                <w:color w:val="000000"/>
                <w:sz w:val="16"/>
                <w:szCs w:val="16"/>
              </w:rPr>
            </w:pPr>
            <w:r>
              <w:rPr>
                <w:rFonts w:ascii="Calibri" w:hAnsi="Calibri"/>
                <w:color w:val="000000"/>
                <w:sz w:val="16"/>
                <w:szCs w:val="16"/>
              </w:rPr>
              <w:t>131.1</w:t>
            </w:r>
          </w:p>
        </w:tc>
        <w:tc>
          <w:tcPr>
            <w:tcW w:w="486" w:type="pct"/>
            <w:tcBorders>
              <w:top w:val="single" w:sz="8" w:space="0" w:color="auto"/>
              <w:left w:val="nil"/>
              <w:bottom w:val="single" w:sz="8" w:space="0" w:color="auto"/>
              <w:right w:val="single" w:sz="8" w:space="0" w:color="auto"/>
            </w:tcBorders>
            <w:shd w:val="clear" w:color="DCE6F1" w:fill="FFFFFF"/>
            <w:noWrap/>
            <w:vAlign w:val="bottom"/>
          </w:tcPr>
          <w:p w14:paraId="731D93F3" w14:textId="77777777" w:rsidR="00D66A33" w:rsidRDefault="00D66A33" w:rsidP="008C3E46">
            <w:pPr>
              <w:jc w:val="center"/>
              <w:rPr>
                <w:rFonts w:ascii="Calibri" w:hAnsi="Calibri"/>
                <w:color w:val="000000"/>
                <w:sz w:val="16"/>
                <w:szCs w:val="16"/>
              </w:rPr>
            </w:pPr>
            <w:r>
              <w:rPr>
                <w:rFonts w:ascii="Calibri" w:hAnsi="Calibri"/>
                <w:color w:val="000000"/>
                <w:sz w:val="16"/>
                <w:szCs w:val="16"/>
              </w:rPr>
              <w:t>19,962</w:t>
            </w:r>
          </w:p>
        </w:tc>
        <w:tc>
          <w:tcPr>
            <w:tcW w:w="348" w:type="pct"/>
            <w:tcBorders>
              <w:top w:val="single" w:sz="8" w:space="0" w:color="auto"/>
              <w:left w:val="nil"/>
              <w:bottom w:val="single" w:sz="8" w:space="0" w:color="auto"/>
              <w:right w:val="single" w:sz="8" w:space="0" w:color="auto"/>
            </w:tcBorders>
            <w:shd w:val="clear" w:color="DCE6F1" w:fill="FFFFFF"/>
            <w:noWrap/>
            <w:vAlign w:val="bottom"/>
          </w:tcPr>
          <w:p w14:paraId="50C1D36D" w14:textId="77777777" w:rsidR="00D66A33" w:rsidRDefault="00D66A33" w:rsidP="008C3E46">
            <w:pPr>
              <w:jc w:val="center"/>
              <w:rPr>
                <w:rFonts w:ascii="Calibri" w:hAnsi="Calibri"/>
                <w:color w:val="000000"/>
                <w:sz w:val="16"/>
                <w:szCs w:val="16"/>
              </w:rPr>
            </w:pPr>
            <w:r>
              <w:rPr>
                <w:rFonts w:ascii="Calibri" w:hAnsi="Calibri"/>
                <w:color w:val="000000"/>
                <w:sz w:val="16"/>
                <w:szCs w:val="16"/>
              </w:rPr>
              <w:t>127.8</w:t>
            </w:r>
          </w:p>
        </w:tc>
        <w:tc>
          <w:tcPr>
            <w:tcW w:w="486" w:type="pct"/>
            <w:tcBorders>
              <w:top w:val="single" w:sz="8" w:space="0" w:color="auto"/>
              <w:left w:val="nil"/>
              <w:bottom w:val="single" w:sz="8" w:space="0" w:color="auto"/>
              <w:right w:val="single" w:sz="8" w:space="0" w:color="auto"/>
            </w:tcBorders>
            <w:shd w:val="clear" w:color="DCE6F1" w:fill="FFFFFF"/>
            <w:noWrap/>
            <w:vAlign w:val="bottom"/>
          </w:tcPr>
          <w:p w14:paraId="36D8EA12" w14:textId="77777777" w:rsidR="00D66A33" w:rsidRDefault="00D66A33" w:rsidP="008C3E46">
            <w:pPr>
              <w:jc w:val="center"/>
              <w:rPr>
                <w:rFonts w:ascii="Calibri" w:hAnsi="Calibri"/>
                <w:color w:val="000000"/>
                <w:sz w:val="16"/>
                <w:szCs w:val="16"/>
              </w:rPr>
            </w:pPr>
            <w:r>
              <w:rPr>
                <w:rFonts w:ascii="Calibri" w:hAnsi="Calibri"/>
                <w:color w:val="000000"/>
                <w:sz w:val="16"/>
                <w:szCs w:val="16"/>
              </w:rPr>
              <w:t>19,674</w:t>
            </w:r>
          </w:p>
        </w:tc>
        <w:tc>
          <w:tcPr>
            <w:tcW w:w="554" w:type="pct"/>
            <w:tcBorders>
              <w:top w:val="single" w:sz="8" w:space="0" w:color="auto"/>
              <w:left w:val="nil"/>
              <w:bottom w:val="single" w:sz="8" w:space="0" w:color="auto"/>
              <w:right w:val="single" w:sz="8" w:space="0" w:color="auto"/>
            </w:tcBorders>
            <w:shd w:val="clear" w:color="000000" w:fill="C6EFCE"/>
            <w:noWrap/>
            <w:vAlign w:val="bottom"/>
          </w:tcPr>
          <w:p w14:paraId="3A98767A" w14:textId="77777777" w:rsidR="00D66A33" w:rsidRDefault="00D66A33" w:rsidP="008C3E46">
            <w:pPr>
              <w:jc w:val="center"/>
              <w:rPr>
                <w:rFonts w:ascii="Calibri" w:hAnsi="Calibri"/>
                <w:color w:val="006100"/>
                <w:sz w:val="16"/>
                <w:szCs w:val="16"/>
              </w:rPr>
            </w:pPr>
            <w:r>
              <w:rPr>
                <w:rFonts w:ascii="Calibri" w:hAnsi="Calibri"/>
                <w:color w:val="006100"/>
                <w:sz w:val="16"/>
                <w:szCs w:val="16"/>
              </w:rPr>
              <w:t>123.1</w:t>
            </w:r>
          </w:p>
        </w:tc>
      </w:tr>
      <w:tr w:rsidR="00D66A33" w:rsidRPr="00E00299" w14:paraId="0E493188" w14:textId="77777777" w:rsidTr="008C3E46">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tcPr>
          <w:p w14:paraId="2E5B00EA" w14:textId="77777777" w:rsidR="00D66A33" w:rsidRPr="00E80206" w:rsidRDefault="00D66A33" w:rsidP="008C3E46">
            <w:pPr>
              <w:spacing w:after="0" w:line="240" w:lineRule="auto"/>
              <w:jc w:val="center"/>
              <w:rPr>
                <w:rFonts w:ascii="Calibri" w:eastAsia="Times New Roman" w:hAnsi="Calibri" w:cs="Times New Roman"/>
                <w:color w:val="000000"/>
                <w:sz w:val="16"/>
                <w:szCs w:val="16"/>
                <w:lang w:eastAsia="en-GB"/>
              </w:rPr>
            </w:pPr>
            <w:r w:rsidRPr="00E80206">
              <w:rPr>
                <w:rFonts w:ascii="Calibri" w:eastAsia="Times New Roman" w:hAnsi="Calibri" w:cs="Times New Roman"/>
                <w:color w:val="000000"/>
                <w:sz w:val="16"/>
                <w:szCs w:val="16"/>
                <w:lang w:eastAsia="en-GB"/>
              </w:rPr>
              <w:t>Peterborough Emergency</w:t>
            </w:r>
          </w:p>
        </w:tc>
        <w:tc>
          <w:tcPr>
            <w:tcW w:w="488" w:type="pct"/>
            <w:tcBorders>
              <w:top w:val="nil"/>
              <w:left w:val="single" w:sz="8" w:space="0" w:color="auto"/>
              <w:bottom w:val="single" w:sz="8" w:space="0" w:color="auto"/>
              <w:right w:val="single" w:sz="8" w:space="0" w:color="auto"/>
            </w:tcBorders>
            <w:shd w:val="clear" w:color="DCE6F1" w:fill="FFFFFF"/>
            <w:noWrap/>
            <w:vAlign w:val="bottom"/>
          </w:tcPr>
          <w:p w14:paraId="743EDACF" w14:textId="77777777" w:rsidR="00D66A33" w:rsidRDefault="00D66A33" w:rsidP="008C3E46">
            <w:pPr>
              <w:jc w:val="center"/>
              <w:rPr>
                <w:rFonts w:ascii="Calibri" w:hAnsi="Calibri"/>
                <w:color w:val="000000"/>
                <w:sz w:val="16"/>
                <w:szCs w:val="16"/>
              </w:rPr>
            </w:pPr>
            <w:r>
              <w:rPr>
                <w:rFonts w:ascii="Calibri" w:hAnsi="Calibri"/>
                <w:color w:val="000000"/>
                <w:sz w:val="16"/>
                <w:szCs w:val="16"/>
              </w:rPr>
              <w:t>13,854</w:t>
            </w:r>
          </w:p>
        </w:tc>
        <w:tc>
          <w:tcPr>
            <w:tcW w:w="347" w:type="pct"/>
            <w:tcBorders>
              <w:top w:val="nil"/>
              <w:left w:val="nil"/>
              <w:bottom w:val="single" w:sz="8" w:space="0" w:color="auto"/>
              <w:right w:val="single" w:sz="8" w:space="0" w:color="auto"/>
            </w:tcBorders>
            <w:shd w:val="clear" w:color="000000" w:fill="FFC7CE"/>
            <w:noWrap/>
            <w:vAlign w:val="bottom"/>
          </w:tcPr>
          <w:p w14:paraId="2A5D342E" w14:textId="77777777" w:rsidR="00D66A33" w:rsidRDefault="00D66A33" w:rsidP="008C3E46">
            <w:pPr>
              <w:jc w:val="center"/>
              <w:rPr>
                <w:rFonts w:ascii="Calibri" w:hAnsi="Calibri"/>
                <w:color w:val="9C0006"/>
                <w:sz w:val="16"/>
                <w:szCs w:val="16"/>
              </w:rPr>
            </w:pPr>
            <w:r>
              <w:rPr>
                <w:rFonts w:ascii="Calibri" w:hAnsi="Calibri"/>
                <w:color w:val="9C0006"/>
                <w:sz w:val="16"/>
                <w:szCs w:val="16"/>
              </w:rPr>
              <w:t>81.8</w:t>
            </w:r>
          </w:p>
        </w:tc>
        <w:tc>
          <w:tcPr>
            <w:tcW w:w="487" w:type="pct"/>
            <w:tcBorders>
              <w:top w:val="nil"/>
              <w:left w:val="nil"/>
              <w:bottom w:val="single" w:sz="8" w:space="0" w:color="auto"/>
              <w:right w:val="single" w:sz="8" w:space="0" w:color="auto"/>
            </w:tcBorders>
            <w:shd w:val="clear" w:color="DCE6F1" w:fill="FFFFFF"/>
            <w:noWrap/>
            <w:vAlign w:val="bottom"/>
          </w:tcPr>
          <w:p w14:paraId="54A7A1A6" w14:textId="77777777" w:rsidR="00D66A33" w:rsidRDefault="00D66A33" w:rsidP="008C3E46">
            <w:pPr>
              <w:jc w:val="center"/>
              <w:rPr>
                <w:rFonts w:ascii="Calibri" w:hAnsi="Calibri"/>
                <w:color w:val="000000"/>
                <w:sz w:val="16"/>
                <w:szCs w:val="16"/>
              </w:rPr>
            </w:pPr>
            <w:r>
              <w:rPr>
                <w:rFonts w:ascii="Calibri" w:hAnsi="Calibri"/>
                <w:color w:val="000000"/>
                <w:sz w:val="16"/>
                <w:szCs w:val="16"/>
              </w:rPr>
              <w:t>14,165</w:t>
            </w:r>
          </w:p>
        </w:tc>
        <w:tc>
          <w:tcPr>
            <w:tcW w:w="349" w:type="pct"/>
            <w:tcBorders>
              <w:top w:val="nil"/>
              <w:left w:val="nil"/>
              <w:bottom w:val="single" w:sz="8" w:space="0" w:color="auto"/>
              <w:right w:val="single" w:sz="8" w:space="0" w:color="auto"/>
            </w:tcBorders>
            <w:shd w:val="clear" w:color="000000" w:fill="FFC7CE"/>
            <w:noWrap/>
            <w:vAlign w:val="bottom"/>
          </w:tcPr>
          <w:p w14:paraId="3DF14E72" w14:textId="77777777" w:rsidR="00D66A33" w:rsidRDefault="00D66A33" w:rsidP="008C3E46">
            <w:pPr>
              <w:jc w:val="center"/>
              <w:rPr>
                <w:rFonts w:ascii="Calibri" w:hAnsi="Calibri"/>
                <w:color w:val="9C0006"/>
                <w:sz w:val="16"/>
                <w:szCs w:val="16"/>
              </w:rPr>
            </w:pPr>
            <w:r>
              <w:rPr>
                <w:rFonts w:ascii="Calibri" w:hAnsi="Calibri"/>
                <w:color w:val="9C0006"/>
                <w:sz w:val="16"/>
                <w:szCs w:val="16"/>
              </w:rPr>
              <w:t>82.3</w:t>
            </w:r>
          </w:p>
        </w:tc>
        <w:tc>
          <w:tcPr>
            <w:tcW w:w="486" w:type="pct"/>
            <w:tcBorders>
              <w:top w:val="nil"/>
              <w:left w:val="nil"/>
              <w:bottom w:val="single" w:sz="8" w:space="0" w:color="auto"/>
              <w:right w:val="single" w:sz="8" w:space="0" w:color="auto"/>
            </w:tcBorders>
            <w:shd w:val="clear" w:color="DCE6F1" w:fill="FFFFFF"/>
            <w:noWrap/>
            <w:vAlign w:val="bottom"/>
          </w:tcPr>
          <w:p w14:paraId="6D5B4FE4" w14:textId="77777777" w:rsidR="00D66A33" w:rsidRDefault="00D66A33" w:rsidP="008C3E46">
            <w:pPr>
              <w:jc w:val="center"/>
              <w:rPr>
                <w:rFonts w:ascii="Calibri" w:hAnsi="Calibri"/>
                <w:color w:val="000000"/>
                <w:sz w:val="16"/>
                <w:szCs w:val="16"/>
              </w:rPr>
            </w:pPr>
            <w:r>
              <w:rPr>
                <w:rFonts w:ascii="Calibri" w:hAnsi="Calibri"/>
                <w:color w:val="000000"/>
                <w:sz w:val="16"/>
                <w:szCs w:val="16"/>
              </w:rPr>
              <w:t>13,825</w:t>
            </w:r>
          </w:p>
        </w:tc>
        <w:tc>
          <w:tcPr>
            <w:tcW w:w="347" w:type="pct"/>
            <w:tcBorders>
              <w:top w:val="nil"/>
              <w:left w:val="nil"/>
              <w:bottom w:val="single" w:sz="8" w:space="0" w:color="auto"/>
              <w:right w:val="single" w:sz="8" w:space="0" w:color="auto"/>
            </w:tcBorders>
            <w:shd w:val="clear" w:color="000000" w:fill="FFC7CE"/>
            <w:noWrap/>
            <w:vAlign w:val="bottom"/>
          </w:tcPr>
          <w:p w14:paraId="6314CDEB" w14:textId="77777777" w:rsidR="00D66A33" w:rsidRDefault="00D66A33" w:rsidP="008C3E46">
            <w:pPr>
              <w:jc w:val="center"/>
              <w:rPr>
                <w:rFonts w:ascii="Calibri" w:hAnsi="Calibri"/>
                <w:color w:val="9C0006"/>
                <w:sz w:val="16"/>
                <w:szCs w:val="16"/>
              </w:rPr>
            </w:pPr>
            <w:r>
              <w:rPr>
                <w:rFonts w:ascii="Calibri" w:hAnsi="Calibri"/>
                <w:color w:val="9C0006"/>
                <w:sz w:val="16"/>
                <w:szCs w:val="16"/>
              </w:rPr>
              <w:t>79.4</w:t>
            </w:r>
          </w:p>
        </w:tc>
        <w:tc>
          <w:tcPr>
            <w:tcW w:w="486" w:type="pct"/>
            <w:tcBorders>
              <w:top w:val="nil"/>
              <w:left w:val="nil"/>
              <w:bottom w:val="single" w:sz="8" w:space="0" w:color="auto"/>
              <w:right w:val="single" w:sz="8" w:space="0" w:color="auto"/>
            </w:tcBorders>
            <w:shd w:val="clear" w:color="DCE6F1" w:fill="FFFFFF"/>
            <w:noWrap/>
            <w:vAlign w:val="bottom"/>
          </w:tcPr>
          <w:p w14:paraId="302CA662" w14:textId="77777777" w:rsidR="00D66A33" w:rsidRDefault="00D66A33" w:rsidP="008C3E46">
            <w:pPr>
              <w:jc w:val="center"/>
              <w:rPr>
                <w:rFonts w:ascii="Calibri" w:hAnsi="Calibri"/>
                <w:color w:val="000000"/>
                <w:sz w:val="16"/>
                <w:szCs w:val="16"/>
              </w:rPr>
            </w:pPr>
            <w:r>
              <w:rPr>
                <w:rFonts w:ascii="Calibri" w:hAnsi="Calibri"/>
                <w:color w:val="000000"/>
                <w:sz w:val="16"/>
                <w:szCs w:val="16"/>
              </w:rPr>
              <w:t>14,413</w:t>
            </w:r>
          </w:p>
        </w:tc>
        <w:tc>
          <w:tcPr>
            <w:tcW w:w="348" w:type="pct"/>
            <w:tcBorders>
              <w:top w:val="nil"/>
              <w:left w:val="nil"/>
              <w:bottom w:val="single" w:sz="8" w:space="0" w:color="auto"/>
              <w:right w:val="single" w:sz="8" w:space="0" w:color="auto"/>
            </w:tcBorders>
            <w:shd w:val="clear" w:color="000000" w:fill="FFC7CE"/>
            <w:noWrap/>
            <w:vAlign w:val="bottom"/>
          </w:tcPr>
          <w:p w14:paraId="3BF7DAAA" w14:textId="77777777" w:rsidR="00D66A33" w:rsidRDefault="00D66A33" w:rsidP="008C3E46">
            <w:pPr>
              <w:jc w:val="center"/>
              <w:rPr>
                <w:rFonts w:ascii="Calibri" w:hAnsi="Calibri"/>
                <w:color w:val="9C0006"/>
                <w:sz w:val="16"/>
                <w:szCs w:val="16"/>
              </w:rPr>
            </w:pPr>
            <w:r>
              <w:rPr>
                <w:rFonts w:ascii="Calibri" w:hAnsi="Calibri"/>
                <w:color w:val="9C0006"/>
                <w:sz w:val="16"/>
                <w:szCs w:val="16"/>
              </w:rPr>
              <w:t>82.4</w:t>
            </w:r>
          </w:p>
        </w:tc>
        <w:tc>
          <w:tcPr>
            <w:tcW w:w="486" w:type="pct"/>
            <w:tcBorders>
              <w:top w:val="nil"/>
              <w:left w:val="nil"/>
              <w:bottom w:val="single" w:sz="8" w:space="0" w:color="auto"/>
              <w:right w:val="single" w:sz="8" w:space="0" w:color="auto"/>
            </w:tcBorders>
            <w:shd w:val="clear" w:color="DCE6F1" w:fill="FFFFFF"/>
            <w:noWrap/>
            <w:vAlign w:val="bottom"/>
          </w:tcPr>
          <w:p w14:paraId="2E8C762A" w14:textId="77777777" w:rsidR="00D66A33" w:rsidRDefault="00D66A33" w:rsidP="008C3E46">
            <w:pPr>
              <w:jc w:val="center"/>
              <w:rPr>
                <w:rFonts w:ascii="Calibri" w:hAnsi="Calibri"/>
                <w:color w:val="000000"/>
                <w:sz w:val="16"/>
                <w:szCs w:val="16"/>
              </w:rPr>
            </w:pPr>
            <w:r>
              <w:rPr>
                <w:rFonts w:ascii="Calibri" w:hAnsi="Calibri"/>
                <w:color w:val="000000"/>
                <w:sz w:val="16"/>
                <w:szCs w:val="16"/>
              </w:rPr>
              <w:t>15,037</w:t>
            </w:r>
          </w:p>
        </w:tc>
        <w:tc>
          <w:tcPr>
            <w:tcW w:w="554" w:type="pct"/>
            <w:tcBorders>
              <w:top w:val="nil"/>
              <w:left w:val="nil"/>
              <w:bottom w:val="single" w:sz="8" w:space="0" w:color="auto"/>
              <w:right w:val="single" w:sz="8" w:space="0" w:color="auto"/>
            </w:tcBorders>
            <w:shd w:val="clear" w:color="000000" w:fill="FFC7CE"/>
            <w:noWrap/>
            <w:vAlign w:val="bottom"/>
          </w:tcPr>
          <w:p w14:paraId="5D9DEAE5" w14:textId="77777777" w:rsidR="00D66A33" w:rsidRDefault="00D66A33" w:rsidP="008C3E46">
            <w:pPr>
              <w:jc w:val="center"/>
              <w:rPr>
                <w:rFonts w:ascii="Calibri" w:hAnsi="Calibri"/>
                <w:color w:val="9C0006"/>
                <w:sz w:val="16"/>
                <w:szCs w:val="16"/>
              </w:rPr>
            </w:pPr>
            <w:r>
              <w:rPr>
                <w:rFonts w:ascii="Calibri" w:hAnsi="Calibri"/>
                <w:color w:val="9C0006"/>
                <w:sz w:val="16"/>
                <w:szCs w:val="16"/>
              </w:rPr>
              <w:t>84.1</w:t>
            </w:r>
          </w:p>
        </w:tc>
      </w:tr>
      <w:tr w:rsidR="00D66A33" w:rsidRPr="00E00299" w14:paraId="504D479A" w14:textId="77777777" w:rsidTr="008C3E46">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28FDD5D2" w14:textId="77777777" w:rsidR="00D66A33" w:rsidRPr="00E80206" w:rsidRDefault="00D66A33" w:rsidP="008C3E46">
            <w:pPr>
              <w:spacing w:after="0" w:line="240" w:lineRule="auto"/>
              <w:jc w:val="center"/>
              <w:rPr>
                <w:rFonts w:ascii="Calibri" w:eastAsia="Times New Roman" w:hAnsi="Calibri" w:cs="Times New Roman"/>
                <w:color w:val="000000"/>
                <w:sz w:val="16"/>
                <w:szCs w:val="16"/>
                <w:lang w:eastAsia="en-GB"/>
              </w:rPr>
            </w:pPr>
            <w:r w:rsidRPr="00E80206">
              <w:rPr>
                <w:rFonts w:ascii="Calibri" w:eastAsia="Times New Roman" w:hAnsi="Calibri" w:cs="Times New Roman"/>
                <w:color w:val="000000"/>
                <w:sz w:val="16"/>
                <w:szCs w:val="16"/>
                <w:lang w:eastAsia="en-GB"/>
              </w:rPr>
              <w:t>Cambridgeshire Elective</w:t>
            </w:r>
          </w:p>
        </w:tc>
        <w:tc>
          <w:tcPr>
            <w:tcW w:w="488" w:type="pct"/>
            <w:tcBorders>
              <w:top w:val="nil"/>
              <w:left w:val="single" w:sz="8" w:space="0" w:color="auto"/>
              <w:bottom w:val="single" w:sz="8" w:space="0" w:color="auto"/>
              <w:right w:val="single" w:sz="8" w:space="0" w:color="auto"/>
            </w:tcBorders>
            <w:shd w:val="clear" w:color="DCE6F1" w:fill="FFFFFF"/>
            <w:noWrap/>
            <w:vAlign w:val="bottom"/>
          </w:tcPr>
          <w:p w14:paraId="2D00A199" w14:textId="77777777" w:rsidR="00D66A33" w:rsidRDefault="00D66A33" w:rsidP="008C3E46">
            <w:pPr>
              <w:jc w:val="center"/>
              <w:rPr>
                <w:rFonts w:ascii="Calibri" w:hAnsi="Calibri"/>
                <w:color w:val="000000"/>
                <w:sz w:val="16"/>
                <w:szCs w:val="16"/>
              </w:rPr>
            </w:pPr>
            <w:r>
              <w:rPr>
                <w:rFonts w:ascii="Calibri" w:hAnsi="Calibri"/>
                <w:color w:val="000000"/>
                <w:sz w:val="16"/>
                <w:szCs w:val="16"/>
              </w:rPr>
              <w:t>71,711</w:t>
            </w:r>
          </w:p>
        </w:tc>
        <w:tc>
          <w:tcPr>
            <w:tcW w:w="347" w:type="pct"/>
            <w:tcBorders>
              <w:top w:val="nil"/>
              <w:left w:val="nil"/>
              <w:bottom w:val="single" w:sz="8" w:space="0" w:color="auto"/>
              <w:right w:val="single" w:sz="8" w:space="0" w:color="auto"/>
            </w:tcBorders>
            <w:shd w:val="clear" w:color="DCE6F1" w:fill="FFFFFF"/>
            <w:noWrap/>
            <w:vAlign w:val="bottom"/>
          </w:tcPr>
          <w:p w14:paraId="0C4428ED" w14:textId="77777777" w:rsidR="00D66A33" w:rsidRDefault="00D66A33" w:rsidP="008C3E46">
            <w:pPr>
              <w:jc w:val="center"/>
              <w:rPr>
                <w:rFonts w:ascii="Calibri" w:hAnsi="Calibri"/>
                <w:color w:val="000000"/>
                <w:sz w:val="16"/>
                <w:szCs w:val="16"/>
              </w:rPr>
            </w:pPr>
            <w:r>
              <w:rPr>
                <w:rFonts w:ascii="Calibri" w:hAnsi="Calibri"/>
                <w:color w:val="000000"/>
                <w:sz w:val="16"/>
                <w:szCs w:val="16"/>
              </w:rPr>
              <w:t>133.7</w:t>
            </w:r>
          </w:p>
        </w:tc>
        <w:tc>
          <w:tcPr>
            <w:tcW w:w="487" w:type="pct"/>
            <w:tcBorders>
              <w:top w:val="nil"/>
              <w:left w:val="nil"/>
              <w:bottom w:val="single" w:sz="8" w:space="0" w:color="auto"/>
              <w:right w:val="single" w:sz="8" w:space="0" w:color="auto"/>
            </w:tcBorders>
            <w:shd w:val="clear" w:color="DCE6F1" w:fill="FFFFFF"/>
            <w:noWrap/>
            <w:vAlign w:val="bottom"/>
          </w:tcPr>
          <w:p w14:paraId="2DE2C45F" w14:textId="77777777" w:rsidR="00D66A33" w:rsidRDefault="00D66A33" w:rsidP="008C3E46">
            <w:pPr>
              <w:jc w:val="center"/>
              <w:rPr>
                <w:rFonts w:ascii="Calibri" w:hAnsi="Calibri"/>
                <w:color w:val="000000"/>
                <w:sz w:val="16"/>
                <w:szCs w:val="16"/>
              </w:rPr>
            </w:pPr>
            <w:r>
              <w:rPr>
                <w:rFonts w:ascii="Calibri" w:hAnsi="Calibri"/>
                <w:color w:val="000000"/>
                <w:sz w:val="16"/>
                <w:szCs w:val="16"/>
              </w:rPr>
              <w:t>70,295</w:t>
            </w:r>
          </w:p>
        </w:tc>
        <w:tc>
          <w:tcPr>
            <w:tcW w:w="349" w:type="pct"/>
            <w:tcBorders>
              <w:top w:val="nil"/>
              <w:left w:val="nil"/>
              <w:bottom w:val="single" w:sz="8" w:space="0" w:color="auto"/>
              <w:right w:val="single" w:sz="8" w:space="0" w:color="auto"/>
            </w:tcBorders>
            <w:shd w:val="clear" w:color="DCE6F1" w:fill="FFFFFF"/>
            <w:noWrap/>
            <w:vAlign w:val="bottom"/>
          </w:tcPr>
          <w:p w14:paraId="6F9433CB" w14:textId="77777777" w:rsidR="00D66A33" w:rsidRDefault="00D66A33" w:rsidP="008C3E46">
            <w:pPr>
              <w:jc w:val="center"/>
              <w:rPr>
                <w:rFonts w:ascii="Calibri" w:hAnsi="Calibri"/>
                <w:color w:val="000000"/>
                <w:sz w:val="16"/>
                <w:szCs w:val="16"/>
              </w:rPr>
            </w:pPr>
            <w:r>
              <w:rPr>
                <w:rFonts w:ascii="Calibri" w:hAnsi="Calibri"/>
                <w:color w:val="000000"/>
                <w:sz w:val="16"/>
                <w:szCs w:val="16"/>
              </w:rPr>
              <w:t>129.1</w:t>
            </w:r>
          </w:p>
        </w:tc>
        <w:tc>
          <w:tcPr>
            <w:tcW w:w="486" w:type="pct"/>
            <w:tcBorders>
              <w:top w:val="nil"/>
              <w:left w:val="nil"/>
              <w:bottom w:val="single" w:sz="8" w:space="0" w:color="auto"/>
              <w:right w:val="single" w:sz="8" w:space="0" w:color="auto"/>
            </w:tcBorders>
            <w:shd w:val="clear" w:color="DCE6F1" w:fill="FFFFFF"/>
            <w:noWrap/>
            <w:vAlign w:val="bottom"/>
          </w:tcPr>
          <w:p w14:paraId="2393F74C" w14:textId="77777777" w:rsidR="00D66A33" w:rsidRDefault="00D66A33" w:rsidP="008C3E46">
            <w:pPr>
              <w:jc w:val="center"/>
              <w:rPr>
                <w:rFonts w:ascii="Calibri" w:hAnsi="Calibri"/>
                <w:color w:val="000000"/>
                <w:sz w:val="16"/>
                <w:szCs w:val="16"/>
              </w:rPr>
            </w:pPr>
            <w:r>
              <w:rPr>
                <w:rFonts w:ascii="Calibri" w:hAnsi="Calibri"/>
                <w:color w:val="000000"/>
                <w:sz w:val="16"/>
                <w:szCs w:val="16"/>
              </w:rPr>
              <w:t>73,551</w:t>
            </w:r>
          </w:p>
        </w:tc>
        <w:tc>
          <w:tcPr>
            <w:tcW w:w="347" w:type="pct"/>
            <w:tcBorders>
              <w:top w:val="nil"/>
              <w:left w:val="nil"/>
              <w:bottom w:val="single" w:sz="8" w:space="0" w:color="auto"/>
              <w:right w:val="single" w:sz="8" w:space="0" w:color="auto"/>
            </w:tcBorders>
            <w:shd w:val="clear" w:color="DCE6F1" w:fill="FFFFFF"/>
            <w:noWrap/>
            <w:vAlign w:val="bottom"/>
          </w:tcPr>
          <w:p w14:paraId="7E82DE85" w14:textId="77777777" w:rsidR="00D66A33" w:rsidRDefault="00D66A33" w:rsidP="008C3E46">
            <w:pPr>
              <w:jc w:val="center"/>
              <w:rPr>
                <w:rFonts w:ascii="Calibri" w:hAnsi="Calibri"/>
                <w:color w:val="000000"/>
                <w:sz w:val="16"/>
                <w:szCs w:val="16"/>
              </w:rPr>
            </w:pPr>
            <w:r>
              <w:rPr>
                <w:rFonts w:ascii="Calibri" w:hAnsi="Calibri"/>
                <w:color w:val="000000"/>
                <w:sz w:val="16"/>
                <w:szCs w:val="16"/>
              </w:rPr>
              <w:t>133.1</w:t>
            </w:r>
          </w:p>
        </w:tc>
        <w:tc>
          <w:tcPr>
            <w:tcW w:w="486" w:type="pct"/>
            <w:tcBorders>
              <w:top w:val="nil"/>
              <w:left w:val="nil"/>
              <w:bottom w:val="single" w:sz="8" w:space="0" w:color="auto"/>
              <w:right w:val="single" w:sz="8" w:space="0" w:color="auto"/>
            </w:tcBorders>
            <w:shd w:val="clear" w:color="DCE6F1" w:fill="FFFFFF"/>
            <w:noWrap/>
            <w:vAlign w:val="bottom"/>
          </w:tcPr>
          <w:p w14:paraId="7D9F9231" w14:textId="77777777" w:rsidR="00D66A33" w:rsidRDefault="00D66A33" w:rsidP="008C3E46">
            <w:pPr>
              <w:jc w:val="center"/>
              <w:rPr>
                <w:rFonts w:ascii="Calibri" w:hAnsi="Calibri"/>
                <w:color w:val="000000"/>
                <w:sz w:val="16"/>
                <w:szCs w:val="16"/>
              </w:rPr>
            </w:pPr>
            <w:r>
              <w:rPr>
                <w:rFonts w:ascii="Calibri" w:hAnsi="Calibri"/>
                <w:color w:val="000000"/>
                <w:sz w:val="16"/>
                <w:szCs w:val="16"/>
              </w:rPr>
              <w:t>71,805</w:t>
            </w:r>
          </w:p>
        </w:tc>
        <w:tc>
          <w:tcPr>
            <w:tcW w:w="348" w:type="pct"/>
            <w:tcBorders>
              <w:top w:val="nil"/>
              <w:left w:val="nil"/>
              <w:bottom w:val="single" w:sz="8" w:space="0" w:color="auto"/>
              <w:right w:val="single" w:sz="8" w:space="0" w:color="auto"/>
            </w:tcBorders>
            <w:shd w:val="clear" w:color="DCE6F1" w:fill="FFFFFF"/>
            <w:noWrap/>
            <w:vAlign w:val="bottom"/>
          </w:tcPr>
          <w:p w14:paraId="6DB867FF" w14:textId="77777777" w:rsidR="00D66A33" w:rsidRDefault="00D66A33" w:rsidP="008C3E46">
            <w:pPr>
              <w:jc w:val="center"/>
              <w:rPr>
                <w:rFonts w:ascii="Calibri" w:hAnsi="Calibri"/>
                <w:color w:val="000000"/>
                <w:sz w:val="16"/>
                <w:szCs w:val="16"/>
              </w:rPr>
            </w:pPr>
            <w:r>
              <w:rPr>
                <w:rFonts w:ascii="Calibri" w:hAnsi="Calibri"/>
                <w:color w:val="000000"/>
                <w:sz w:val="16"/>
                <w:szCs w:val="16"/>
              </w:rPr>
              <w:t>127.9</w:t>
            </w:r>
          </w:p>
        </w:tc>
        <w:tc>
          <w:tcPr>
            <w:tcW w:w="486" w:type="pct"/>
            <w:tcBorders>
              <w:top w:val="nil"/>
              <w:left w:val="nil"/>
              <w:bottom w:val="single" w:sz="8" w:space="0" w:color="auto"/>
              <w:right w:val="single" w:sz="8" w:space="0" w:color="auto"/>
            </w:tcBorders>
            <w:shd w:val="clear" w:color="DCE6F1" w:fill="FFFFFF"/>
            <w:noWrap/>
            <w:vAlign w:val="bottom"/>
          </w:tcPr>
          <w:p w14:paraId="567A87C3" w14:textId="77777777" w:rsidR="00D66A33" w:rsidRDefault="00D66A33" w:rsidP="008C3E46">
            <w:pPr>
              <w:jc w:val="center"/>
              <w:rPr>
                <w:rFonts w:ascii="Calibri" w:hAnsi="Calibri"/>
                <w:color w:val="000000"/>
                <w:sz w:val="16"/>
                <w:szCs w:val="16"/>
              </w:rPr>
            </w:pPr>
            <w:r>
              <w:rPr>
                <w:rFonts w:ascii="Calibri" w:hAnsi="Calibri"/>
                <w:color w:val="000000"/>
                <w:sz w:val="16"/>
                <w:szCs w:val="16"/>
              </w:rPr>
              <w:t>73,877</w:t>
            </w:r>
          </w:p>
        </w:tc>
        <w:tc>
          <w:tcPr>
            <w:tcW w:w="554" w:type="pct"/>
            <w:tcBorders>
              <w:top w:val="nil"/>
              <w:left w:val="nil"/>
              <w:bottom w:val="single" w:sz="8" w:space="0" w:color="auto"/>
              <w:right w:val="single" w:sz="8" w:space="0" w:color="auto"/>
            </w:tcBorders>
            <w:shd w:val="clear" w:color="DCE6F1" w:fill="FFFFFF"/>
            <w:noWrap/>
            <w:vAlign w:val="bottom"/>
          </w:tcPr>
          <w:p w14:paraId="35B733DC" w14:textId="77777777" w:rsidR="00D66A33" w:rsidRDefault="00D66A33" w:rsidP="008C3E46">
            <w:pPr>
              <w:jc w:val="center"/>
              <w:rPr>
                <w:rFonts w:ascii="Calibri" w:hAnsi="Calibri"/>
                <w:color w:val="000000"/>
                <w:sz w:val="16"/>
                <w:szCs w:val="16"/>
              </w:rPr>
            </w:pPr>
            <w:r>
              <w:rPr>
                <w:rFonts w:ascii="Calibri" w:hAnsi="Calibri"/>
                <w:color w:val="000000"/>
                <w:sz w:val="16"/>
                <w:szCs w:val="16"/>
              </w:rPr>
              <w:t>129.6</w:t>
            </w:r>
          </w:p>
        </w:tc>
      </w:tr>
      <w:tr w:rsidR="00D66A33" w:rsidRPr="00E00299" w14:paraId="1713847F" w14:textId="77777777" w:rsidTr="008C3E46">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tcPr>
          <w:p w14:paraId="3FC0C021" w14:textId="77777777" w:rsidR="00D66A33" w:rsidRPr="00E80206" w:rsidRDefault="00D66A33" w:rsidP="008C3E46">
            <w:pPr>
              <w:spacing w:after="0" w:line="240" w:lineRule="auto"/>
              <w:jc w:val="center"/>
              <w:rPr>
                <w:rFonts w:ascii="Calibri" w:eastAsia="Times New Roman" w:hAnsi="Calibri" w:cs="Times New Roman"/>
                <w:color w:val="000000"/>
                <w:sz w:val="16"/>
                <w:szCs w:val="16"/>
                <w:lang w:eastAsia="en-GB"/>
              </w:rPr>
            </w:pPr>
            <w:r w:rsidRPr="00E80206">
              <w:rPr>
                <w:rFonts w:ascii="Calibri" w:eastAsia="Times New Roman" w:hAnsi="Calibri" w:cs="Times New Roman"/>
                <w:color w:val="000000"/>
                <w:sz w:val="16"/>
                <w:szCs w:val="16"/>
                <w:lang w:eastAsia="en-GB"/>
              </w:rPr>
              <w:t>Cambridgeshire Emergency</w:t>
            </w:r>
          </w:p>
        </w:tc>
        <w:tc>
          <w:tcPr>
            <w:tcW w:w="488" w:type="pct"/>
            <w:tcBorders>
              <w:top w:val="nil"/>
              <w:left w:val="single" w:sz="8" w:space="0" w:color="auto"/>
              <w:bottom w:val="single" w:sz="8" w:space="0" w:color="auto"/>
              <w:right w:val="single" w:sz="8" w:space="0" w:color="auto"/>
            </w:tcBorders>
            <w:shd w:val="clear" w:color="DCE6F1" w:fill="FFFFFF"/>
            <w:noWrap/>
            <w:vAlign w:val="bottom"/>
          </w:tcPr>
          <w:p w14:paraId="60977C04" w14:textId="77777777" w:rsidR="00D66A33" w:rsidRDefault="00D66A33" w:rsidP="008C3E46">
            <w:pPr>
              <w:jc w:val="center"/>
              <w:rPr>
                <w:rFonts w:ascii="Calibri" w:hAnsi="Calibri"/>
                <w:color w:val="000000"/>
                <w:sz w:val="16"/>
                <w:szCs w:val="16"/>
              </w:rPr>
            </w:pPr>
            <w:r>
              <w:rPr>
                <w:rFonts w:ascii="Calibri" w:hAnsi="Calibri"/>
                <w:color w:val="000000"/>
                <w:sz w:val="16"/>
                <w:szCs w:val="16"/>
              </w:rPr>
              <w:t>35,219</w:t>
            </w:r>
          </w:p>
        </w:tc>
        <w:tc>
          <w:tcPr>
            <w:tcW w:w="347" w:type="pct"/>
            <w:tcBorders>
              <w:top w:val="nil"/>
              <w:left w:val="nil"/>
              <w:bottom w:val="single" w:sz="8" w:space="0" w:color="auto"/>
              <w:right w:val="single" w:sz="8" w:space="0" w:color="auto"/>
            </w:tcBorders>
            <w:shd w:val="clear" w:color="000000" w:fill="C6EFCE"/>
            <w:noWrap/>
            <w:vAlign w:val="bottom"/>
          </w:tcPr>
          <w:p w14:paraId="2E7D90FA" w14:textId="77777777" w:rsidR="00D66A33" w:rsidRDefault="00D66A33" w:rsidP="008C3E46">
            <w:pPr>
              <w:jc w:val="center"/>
              <w:rPr>
                <w:rFonts w:ascii="Calibri" w:hAnsi="Calibri"/>
                <w:color w:val="006100"/>
                <w:sz w:val="16"/>
                <w:szCs w:val="16"/>
              </w:rPr>
            </w:pPr>
            <w:r>
              <w:rPr>
                <w:rFonts w:ascii="Calibri" w:hAnsi="Calibri"/>
                <w:color w:val="006100"/>
                <w:sz w:val="16"/>
                <w:szCs w:val="16"/>
              </w:rPr>
              <w:t>62.7</w:t>
            </w:r>
          </w:p>
        </w:tc>
        <w:tc>
          <w:tcPr>
            <w:tcW w:w="487" w:type="pct"/>
            <w:tcBorders>
              <w:top w:val="nil"/>
              <w:left w:val="nil"/>
              <w:bottom w:val="single" w:sz="8" w:space="0" w:color="auto"/>
              <w:right w:val="single" w:sz="8" w:space="0" w:color="auto"/>
            </w:tcBorders>
            <w:shd w:val="clear" w:color="DCE6F1" w:fill="FFFFFF"/>
            <w:noWrap/>
            <w:vAlign w:val="bottom"/>
          </w:tcPr>
          <w:p w14:paraId="222F9366" w14:textId="77777777" w:rsidR="00D66A33" w:rsidRDefault="00D66A33" w:rsidP="008C3E46">
            <w:pPr>
              <w:jc w:val="center"/>
              <w:rPr>
                <w:rFonts w:ascii="Calibri" w:hAnsi="Calibri"/>
                <w:color w:val="000000"/>
                <w:sz w:val="16"/>
                <w:szCs w:val="16"/>
              </w:rPr>
            </w:pPr>
            <w:r>
              <w:rPr>
                <w:rFonts w:ascii="Calibri" w:hAnsi="Calibri"/>
                <w:color w:val="000000"/>
                <w:sz w:val="16"/>
                <w:szCs w:val="16"/>
              </w:rPr>
              <w:t>35,721</w:t>
            </w:r>
          </w:p>
        </w:tc>
        <w:tc>
          <w:tcPr>
            <w:tcW w:w="349" w:type="pct"/>
            <w:tcBorders>
              <w:top w:val="nil"/>
              <w:left w:val="nil"/>
              <w:bottom w:val="single" w:sz="8" w:space="0" w:color="auto"/>
              <w:right w:val="single" w:sz="8" w:space="0" w:color="auto"/>
            </w:tcBorders>
            <w:shd w:val="clear" w:color="000000" w:fill="C6EFCE"/>
            <w:noWrap/>
            <w:vAlign w:val="bottom"/>
          </w:tcPr>
          <w:p w14:paraId="16367BF6" w14:textId="77777777" w:rsidR="00D66A33" w:rsidRDefault="00D66A33" w:rsidP="008C3E46">
            <w:pPr>
              <w:jc w:val="center"/>
              <w:rPr>
                <w:rFonts w:ascii="Calibri" w:hAnsi="Calibri"/>
                <w:color w:val="006100"/>
                <w:sz w:val="16"/>
                <w:szCs w:val="16"/>
              </w:rPr>
            </w:pPr>
            <w:r>
              <w:rPr>
                <w:rFonts w:ascii="Calibri" w:hAnsi="Calibri"/>
                <w:color w:val="006100"/>
                <w:sz w:val="16"/>
                <w:szCs w:val="16"/>
              </w:rPr>
              <w:t>62.7</w:t>
            </w:r>
          </w:p>
        </w:tc>
        <w:tc>
          <w:tcPr>
            <w:tcW w:w="486" w:type="pct"/>
            <w:tcBorders>
              <w:top w:val="nil"/>
              <w:left w:val="nil"/>
              <w:bottom w:val="single" w:sz="8" w:space="0" w:color="auto"/>
              <w:right w:val="single" w:sz="8" w:space="0" w:color="auto"/>
            </w:tcBorders>
            <w:shd w:val="clear" w:color="DCE6F1" w:fill="FFFFFF"/>
            <w:noWrap/>
            <w:vAlign w:val="bottom"/>
          </w:tcPr>
          <w:p w14:paraId="433E3FEB" w14:textId="77777777" w:rsidR="00D66A33" w:rsidRDefault="00D66A33" w:rsidP="008C3E46">
            <w:pPr>
              <w:jc w:val="center"/>
              <w:rPr>
                <w:rFonts w:ascii="Calibri" w:hAnsi="Calibri"/>
                <w:color w:val="000000"/>
                <w:sz w:val="16"/>
                <w:szCs w:val="16"/>
              </w:rPr>
            </w:pPr>
            <w:r>
              <w:rPr>
                <w:rFonts w:ascii="Calibri" w:hAnsi="Calibri"/>
                <w:color w:val="000000"/>
                <w:sz w:val="16"/>
                <w:szCs w:val="16"/>
              </w:rPr>
              <w:t>37,120</w:t>
            </w:r>
          </w:p>
        </w:tc>
        <w:tc>
          <w:tcPr>
            <w:tcW w:w="347" w:type="pct"/>
            <w:tcBorders>
              <w:top w:val="nil"/>
              <w:left w:val="nil"/>
              <w:bottom w:val="single" w:sz="8" w:space="0" w:color="auto"/>
              <w:right w:val="single" w:sz="8" w:space="0" w:color="auto"/>
            </w:tcBorders>
            <w:shd w:val="clear" w:color="000000" w:fill="C6EFCE"/>
            <w:noWrap/>
            <w:vAlign w:val="bottom"/>
          </w:tcPr>
          <w:p w14:paraId="4626F303" w14:textId="77777777" w:rsidR="00D66A33" w:rsidRDefault="00D66A33" w:rsidP="008C3E46">
            <w:pPr>
              <w:jc w:val="center"/>
              <w:rPr>
                <w:rFonts w:ascii="Calibri" w:hAnsi="Calibri"/>
                <w:color w:val="006100"/>
                <w:sz w:val="16"/>
                <w:szCs w:val="16"/>
              </w:rPr>
            </w:pPr>
            <w:r>
              <w:rPr>
                <w:rFonts w:ascii="Calibri" w:hAnsi="Calibri"/>
                <w:color w:val="006100"/>
                <w:sz w:val="16"/>
                <w:szCs w:val="16"/>
              </w:rPr>
              <w:t>64.4</w:t>
            </w:r>
          </w:p>
        </w:tc>
        <w:tc>
          <w:tcPr>
            <w:tcW w:w="486" w:type="pct"/>
            <w:tcBorders>
              <w:top w:val="nil"/>
              <w:left w:val="nil"/>
              <w:bottom w:val="single" w:sz="8" w:space="0" w:color="auto"/>
              <w:right w:val="single" w:sz="8" w:space="0" w:color="auto"/>
            </w:tcBorders>
            <w:shd w:val="clear" w:color="DCE6F1" w:fill="FFFFFF"/>
            <w:noWrap/>
            <w:vAlign w:val="bottom"/>
          </w:tcPr>
          <w:p w14:paraId="5F458F5B" w14:textId="77777777" w:rsidR="00D66A33" w:rsidRDefault="00D66A33" w:rsidP="008C3E46">
            <w:pPr>
              <w:jc w:val="center"/>
              <w:rPr>
                <w:rFonts w:ascii="Calibri" w:hAnsi="Calibri"/>
                <w:color w:val="000000"/>
                <w:sz w:val="16"/>
                <w:szCs w:val="16"/>
              </w:rPr>
            </w:pPr>
            <w:r>
              <w:rPr>
                <w:rFonts w:ascii="Calibri" w:hAnsi="Calibri"/>
                <w:color w:val="000000"/>
                <w:sz w:val="16"/>
                <w:szCs w:val="16"/>
              </w:rPr>
              <w:t>38,160</w:t>
            </w:r>
          </w:p>
        </w:tc>
        <w:tc>
          <w:tcPr>
            <w:tcW w:w="348" w:type="pct"/>
            <w:tcBorders>
              <w:top w:val="nil"/>
              <w:left w:val="nil"/>
              <w:bottom w:val="single" w:sz="8" w:space="0" w:color="auto"/>
              <w:right w:val="single" w:sz="8" w:space="0" w:color="auto"/>
            </w:tcBorders>
            <w:shd w:val="clear" w:color="000000" w:fill="C6EFCE"/>
            <w:noWrap/>
            <w:vAlign w:val="bottom"/>
          </w:tcPr>
          <w:p w14:paraId="0A998B06" w14:textId="77777777" w:rsidR="00D66A33" w:rsidRDefault="00D66A33" w:rsidP="008C3E46">
            <w:pPr>
              <w:jc w:val="center"/>
              <w:rPr>
                <w:rFonts w:ascii="Calibri" w:hAnsi="Calibri"/>
                <w:color w:val="006100"/>
                <w:sz w:val="16"/>
                <w:szCs w:val="16"/>
              </w:rPr>
            </w:pPr>
            <w:r>
              <w:rPr>
                <w:rFonts w:ascii="Calibri" w:hAnsi="Calibri"/>
                <w:color w:val="006100"/>
                <w:sz w:val="16"/>
                <w:szCs w:val="16"/>
              </w:rPr>
              <w:t>65.6</w:t>
            </w:r>
          </w:p>
        </w:tc>
        <w:tc>
          <w:tcPr>
            <w:tcW w:w="486" w:type="pct"/>
            <w:tcBorders>
              <w:top w:val="nil"/>
              <w:left w:val="nil"/>
              <w:bottom w:val="single" w:sz="8" w:space="0" w:color="auto"/>
              <w:right w:val="single" w:sz="8" w:space="0" w:color="auto"/>
            </w:tcBorders>
            <w:shd w:val="clear" w:color="DCE6F1" w:fill="FFFFFF"/>
            <w:noWrap/>
            <w:vAlign w:val="bottom"/>
          </w:tcPr>
          <w:p w14:paraId="3F772D69" w14:textId="77777777" w:rsidR="00D66A33" w:rsidRDefault="00D66A33" w:rsidP="008C3E46">
            <w:pPr>
              <w:jc w:val="center"/>
              <w:rPr>
                <w:rFonts w:ascii="Calibri" w:hAnsi="Calibri"/>
                <w:color w:val="000000"/>
                <w:sz w:val="16"/>
                <w:szCs w:val="16"/>
              </w:rPr>
            </w:pPr>
            <w:r>
              <w:rPr>
                <w:rFonts w:ascii="Calibri" w:hAnsi="Calibri"/>
                <w:color w:val="000000"/>
                <w:sz w:val="16"/>
                <w:szCs w:val="16"/>
              </w:rPr>
              <w:t>40,730</w:t>
            </w:r>
          </w:p>
        </w:tc>
        <w:tc>
          <w:tcPr>
            <w:tcW w:w="554" w:type="pct"/>
            <w:tcBorders>
              <w:top w:val="nil"/>
              <w:left w:val="nil"/>
              <w:bottom w:val="single" w:sz="8" w:space="0" w:color="auto"/>
              <w:right w:val="single" w:sz="8" w:space="0" w:color="auto"/>
            </w:tcBorders>
            <w:shd w:val="clear" w:color="000000" w:fill="C6EFCE"/>
            <w:noWrap/>
            <w:vAlign w:val="bottom"/>
          </w:tcPr>
          <w:p w14:paraId="5A15F2E1" w14:textId="77777777" w:rsidR="00D66A33" w:rsidRDefault="00D66A33" w:rsidP="008C3E46">
            <w:pPr>
              <w:jc w:val="center"/>
              <w:rPr>
                <w:rFonts w:ascii="Calibri" w:hAnsi="Calibri"/>
                <w:color w:val="006100"/>
                <w:sz w:val="16"/>
                <w:szCs w:val="16"/>
              </w:rPr>
            </w:pPr>
            <w:r>
              <w:rPr>
                <w:rFonts w:ascii="Calibri" w:hAnsi="Calibri"/>
                <w:color w:val="006100"/>
                <w:sz w:val="16"/>
                <w:szCs w:val="16"/>
              </w:rPr>
              <w:t>69.0</w:t>
            </w:r>
          </w:p>
        </w:tc>
      </w:tr>
      <w:tr w:rsidR="00D66A33" w:rsidRPr="00E00299" w14:paraId="11F2BB8F" w14:textId="77777777" w:rsidTr="008C3E46">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62CEBF0C" w14:textId="77777777" w:rsidR="00D66A33" w:rsidRPr="00E80206" w:rsidRDefault="00D66A33" w:rsidP="008C3E46">
            <w:pPr>
              <w:spacing w:after="0" w:line="240" w:lineRule="auto"/>
              <w:jc w:val="center"/>
              <w:rPr>
                <w:rFonts w:ascii="Calibri" w:eastAsia="Times New Roman" w:hAnsi="Calibri" w:cs="Times New Roman"/>
                <w:color w:val="000000"/>
                <w:sz w:val="16"/>
                <w:szCs w:val="16"/>
                <w:lang w:eastAsia="en-GB"/>
              </w:rPr>
            </w:pPr>
            <w:r w:rsidRPr="00E80206">
              <w:rPr>
                <w:rFonts w:ascii="Calibri" w:eastAsia="Times New Roman" w:hAnsi="Calibri" w:cs="Times New Roman"/>
                <w:color w:val="000000"/>
                <w:sz w:val="16"/>
                <w:szCs w:val="16"/>
                <w:lang w:eastAsia="en-GB"/>
              </w:rPr>
              <w:t>Peterborough &amp; Cambridgeshire Elective</w:t>
            </w:r>
          </w:p>
        </w:tc>
        <w:tc>
          <w:tcPr>
            <w:tcW w:w="488" w:type="pct"/>
            <w:tcBorders>
              <w:top w:val="nil"/>
              <w:left w:val="single" w:sz="8" w:space="0" w:color="auto"/>
              <w:bottom w:val="single" w:sz="8" w:space="0" w:color="auto"/>
              <w:right w:val="single" w:sz="8" w:space="0" w:color="auto"/>
            </w:tcBorders>
            <w:shd w:val="clear" w:color="DCE6F1" w:fill="FFFFFF"/>
            <w:noWrap/>
            <w:vAlign w:val="bottom"/>
          </w:tcPr>
          <w:p w14:paraId="30841111" w14:textId="77777777" w:rsidR="00D66A33" w:rsidRDefault="00D66A33" w:rsidP="008C3E46">
            <w:pPr>
              <w:jc w:val="center"/>
              <w:rPr>
                <w:rFonts w:ascii="Calibri" w:hAnsi="Calibri"/>
                <w:color w:val="000000"/>
                <w:sz w:val="16"/>
                <w:szCs w:val="16"/>
              </w:rPr>
            </w:pPr>
            <w:r>
              <w:rPr>
                <w:rFonts w:ascii="Calibri" w:hAnsi="Calibri"/>
                <w:color w:val="000000"/>
                <w:sz w:val="16"/>
                <w:szCs w:val="16"/>
              </w:rPr>
              <w:t>91,243</w:t>
            </w:r>
          </w:p>
        </w:tc>
        <w:tc>
          <w:tcPr>
            <w:tcW w:w="347" w:type="pct"/>
            <w:tcBorders>
              <w:top w:val="nil"/>
              <w:left w:val="nil"/>
              <w:bottom w:val="single" w:sz="8" w:space="0" w:color="auto"/>
              <w:right w:val="single" w:sz="8" w:space="0" w:color="auto"/>
            </w:tcBorders>
            <w:shd w:val="clear" w:color="DCE6F1" w:fill="FFFFFF"/>
            <w:noWrap/>
            <w:vAlign w:val="bottom"/>
          </w:tcPr>
          <w:p w14:paraId="558F8D9E" w14:textId="77777777" w:rsidR="00D66A33" w:rsidRDefault="00D66A33" w:rsidP="008C3E46">
            <w:pPr>
              <w:jc w:val="center"/>
              <w:rPr>
                <w:rFonts w:ascii="Calibri" w:hAnsi="Calibri"/>
                <w:color w:val="000000"/>
                <w:sz w:val="16"/>
                <w:szCs w:val="16"/>
              </w:rPr>
            </w:pPr>
            <w:r>
              <w:rPr>
                <w:rFonts w:ascii="Calibri" w:hAnsi="Calibri"/>
                <w:color w:val="000000"/>
                <w:sz w:val="16"/>
                <w:szCs w:val="16"/>
              </w:rPr>
              <w:t>133.3</w:t>
            </w:r>
          </w:p>
        </w:tc>
        <w:tc>
          <w:tcPr>
            <w:tcW w:w="487" w:type="pct"/>
            <w:tcBorders>
              <w:top w:val="nil"/>
              <w:left w:val="nil"/>
              <w:bottom w:val="single" w:sz="8" w:space="0" w:color="auto"/>
              <w:right w:val="single" w:sz="8" w:space="0" w:color="auto"/>
            </w:tcBorders>
            <w:shd w:val="clear" w:color="DCE6F1" w:fill="FFFFFF"/>
            <w:noWrap/>
            <w:vAlign w:val="bottom"/>
          </w:tcPr>
          <w:p w14:paraId="7F38DB6F" w14:textId="77777777" w:rsidR="00D66A33" w:rsidRDefault="00D66A33" w:rsidP="008C3E46">
            <w:pPr>
              <w:jc w:val="center"/>
              <w:rPr>
                <w:rFonts w:ascii="Calibri" w:hAnsi="Calibri"/>
                <w:color w:val="000000"/>
                <w:sz w:val="16"/>
                <w:szCs w:val="16"/>
              </w:rPr>
            </w:pPr>
            <w:r>
              <w:rPr>
                <w:rFonts w:ascii="Calibri" w:hAnsi="Calibri"/>
                <w:color w:val="000000"/>
                <w:sz w:val="16"/>
                <w:szCs w:val="16"/>
              </w:rPr>
              <w:t>89,987</w:t>
            </w:r>
          </w:p>
        </w:tc>
        <w:tc>
          <w:tcPr>
            <w:tcW w:w="349" w:type="pct"/>
            <w:tcBorders>
              <w:top w:val="nil"/>
              <w:left w:val="nil"/>
              <w:bottom w:val="single" w:sz="8" w:space="0" w:color="auto"/>
              <w:right w:val="single" w:sz="8" w:space="0" w:color="auto"/>
            </w:tcBorders>
            <w:shd w:val="clear" w:color="DCE6F1" w:fill="FFFFFF"/>
            <w:noWrap/>
            <w:vAlign w:val="bottom"/>
          </w:tcPr>
          <w:p w14:paraId="434726E3" w14:textId="77777777" w:rsidR="00D66A33" w:rsidRDefault="00D66A33" w:rsidP="008C3E46">
            <w:pPr>
              <w:jc w:val="center"/>
              <w:rPr>
                <w:rFonts w:ascii="Calibri" w:hAnsi="Calibri"/>
                <w:color w:val="000000"/>
                <w:sz w:val="16"/>
                <w:szCs w:val="16"/>
              </w:rPr>
            </w:pPr>
            <w:r>
              <w:rPr>
                <w:rFonts w:ascii="Calibri" w:hAnsi="Calibri"/>
                <w:color w:val="000000"/>
                <w:sz w:val="16"/>
                <w:szCs w:val="16"/>
              </w:rPr>
              <w:t>129.4</w:t>
            </w:r>
          </w:p>
        </w:tc>
        <w:tc>
          <w:tcPr>
            <w:tcW w:w="486" w:type="pct"/>
            <w:tcBorders>
              <w:top w:val="nil"/>
              <w:left w:val="nil"/>
              <w:bottom w:val="single" w:sz="8" w:space="0" w:color="auto"/>
              <w:right w:val="single" w:sz="8" w:space="0" w:color="auto"/>
            </w:tcBorders>
            <w:shd w:val="clear" w:color="DCE6F1" w:fill="FFFFFF"/>
            <w:noWrap/>
            <w:vAlign w:val="bottom"/>
          </w:tcPr>
          <w:p w14:paraId="1BABAC28" w14:textId="77777777" w:rsidR="00D66A33" w:rsidRDefault="00D66A33" w:rsidP="008C3E46">
            <w:pPr>
              <w:jc w:val="center"/>
              <w:rPr>
                <w:rFonts w:ascii="Calibri" w:hAnsi="Calibri"/>
                <w:color w:val="000000"/>
                <w:sz w:val="16"/>
                <w:szCs w:val="16"/>
              </w:rPr>
            </w:pPr>
            <w:r>
              <w:rPr>
                <w:rFonts w:ascii="Calibri" w:hAnsi="Calibri"/>
                <w:color w:val="000000"/>
                <w:sz w:val="16"/>
                <w:szCs w:val="16"/>
              </w:rPr>
              <w:t>93,642</w:t>
            </w:r>
          </w:p>
        </w:tc>
        <w:tc>
          <w:tcPr>
            <w:tcW w:w="347" w:type="pct"/>
            <w:tcBorders>
              <w:top w:val="nil"/>
              <w:left w:val="nil"/>
              <w:bottom w:val="single" w:sz="8" w:space="0" w:color="auto"/>
              <w:right w:val="single" w:sz="8" w:space="0" w:color="auto"/>
            </w:tcBorders>
            <w:shd w:val="clear" w:color="DCE6F1" w:fill="FFFFFF"/>
            <w:noWrap/>
            <w:vAlign w:val="bottom"/>
          </w:tcPr>
          <w:p w14:paraId="23F83E45" w14:textId="77777777" w:rsidR="00D66A33" w:rsidRDefault="00D66A33" w:rsidP="008C3E46">
            <w:pPr>
              <w:jc w:val="center"/>
              <w:rPr>
                <w:rFonts w:ascii="Calibri" w:hAnsi="Calibri"/>
                <w:color w:val="000000"/>
                <w:sz w:val="16"/>
                <w:szCs w:val="16"/>
              </w:rPr>
            </w:pPr>
            <w:r>
              <w:rPr>
                <w:rFonts w:ascii="Calibri" w:hAnsi="Calibri"/>
                <w:color w:val="000000"/>
                <w:sz w:val="16"/>
                <w:szCs w:val="16"/>
              </w:rPr>
              <w:t>132.7</w:t>
            </w:r>
          </w:p>
        </w:tc>
        <w:tc>
          <w:tcPr>
            <w:tcW w:w="486" w:type="pct"/>
            <w:tcBorders>
              <w:top w:val="nil"/>
              <w:left w:val="nil"/>
              <w:bottom w:val="single" w:sz="8" w:space="0" w:color="auto"/>
              <w:right w:val="single" w:sz="8" w:space="0" w:color="auto"/>
            </w:tcBorders>
            <w:shd w:val="clear" w:color="DCE6F1" w:fill="FFFFFF"/>
            <w:noWrap/>
            <w:vAlign w:val="bottom"/>
          </w:tcPr>
          <w:p w14:paraId="05799857" w14:textId="77777777" w:rsidR="00D66A33" w:rsidRDefault="00D66A33" w:rsidP="008C3E46">
            <w:pPr>
              <w:jc w:val="center"/>
              <w:rPr>
                <w:rFonts w:ascii="Calibri" w:hAnsi="Calibri"/>
                <w:color w:val="000000"/>
                <w:sz w:val="16"/>
                <w:szCs w:val="16"/>
              </w:rPr>
            </w:pPr>
            <w:r>
              <w:rPr>
                <w:rFonts w:ascii="Calibri" w:hAnsi="Calibri"/>
                <w:color w:val="000000"/>
                <w:sz w:val="16"/>
                <w:szCs w:val="16"/>
              </w:rPr>
              <w:t>91,767</w:t>
            </w:r>
          </w:p>
        </w:tc>
        <w:tc>
          <w:tcPr>
            <w:tcW w:w="348" w:type="pct"/>
            <w:tcBorders>
              <w:top w:val="nil"/>
              <w:left w:val="nil"/>
              <w:bottom w:val="single" w:sz="8" w:space="0" w:color="auto"/>
              <w:right w:val="single" w:sz="8" w:space="0" w:color="auto"/>
            </w:tcBorders>
            <w:shd w:val="clear" w:color="DCE6F1" w:fill="FFFFFF"/>
            <w:noWrap/>
            <w:vAlign w:val="bottom"/>
          </w:tcPr>
          <w:p w14:paraId="24D5E8B8" w14:textId="77777777" w:rsidR="00D66A33" w:rsidRDefault="00D66A33" w:rsidP="008C3E46">
            <w:pPr>
              <w:jc w:val="center"/>
              <w:rPr>
                <w:rFonts w:ascii="Calibri" w:hAnsi="Calibri"/>
                <w:color w:val="000000"/>
                <w:sz w:val="16"/>
                <w:szCs w:val="16"/>
              </w:rPr>
            </w:pPr>
            <w:r>
              <w:rPr>
                <w:rFonts w:ascii="Calibri" w:hAnsi="Calibri"/>
                <w:color w:val="000000"/>
                <w:sz w:val="16"/>
                <w:szCs w:val="16"/>
              </w:rPr>
              <w:t>128.0</w:t>
            </w:r>
          </w:p>
        </w:tc>
        <w:tc>
          <w:tcPr>
            <w:tcW w:w="486" w:type="pct"/>
            <w:tcBorders>
              <w:top w:val="nil"/>
              <w:left w:val="nil"/>
              <w:bottom w:val="single" w:sz="8" w:space="0" w:color="auto"/>
              <w:right w:val="single" w:sz="8" w:space="0" w:color="auto"/>
            </w:tcBorders>
            <w:shd w:val="clear" w:color="DCE6F1" w:fill="FFFFFF"/>
            <w:noWrap/>
            <w:vAlign w:val="bottom"/>
          </w:tcPr>
          <w:p w14:paraId="3D4DADA4" w14:textId="77777777" w:rsidR="00D66A33" w:rsidRDefault="00D66A33" w:rsidP="008C3E46">
            <w:pPr>
              <w:jc w:val="center"/>
              <w:rPr>
                <w:rFonts w:ascii="Calibri" w:hAnsi="Calibri"/>
                <w:color w:val="000000"/>
                <w:sz w:val="16"/>
                <w:szCs w:val="16"/>
              </w:rPr>
            </w:pPr>
            <w:r>
              <w:rPr>
                <w:rFonts w:ascii="Calibri" w:hAnsi="Calibri"/>
                <w:color w:val="000000"/>
                <w:sz w:val="16"/>
                <w:szCs w:val="16"/>
              </w:rPr>
              <w:t>93,551</w:t>
            </w:r>
          </w:p>
        </w:tc>
        <w:tc>
          <w:tcPr>
            <w:tcW w:w="554" w:type="pct"/>
            <w:tcBorders>
              <w:top w:val="nil"/>
              <w:left w:val="nil"/>
              <w:bottom w:val="single" w:sz="8" w:space="0" w:color="auto"/>
              <w:right w:val="single" w:sz="8" w:space="0" w:color="auto"/>
            </w:tcBorders>
            <w:shd w:val="clear" w:color="DCE6F1" w:fill="FFFFFF"/>
            <w:noWrap/>
            <w:vAlign w:val="bottom"/>
          </w:tcPr>
          <w:p w14:paraId="680B3B67" w14:textId="77777777" w:rsidR="00D66A33" w:rsidRDefault="00D66A33" w:rsidP="008C3E46">
            <w:pPr>
              <w:jc w:val="center"/>
              <w:rPr>
                <w:rFonts w:ascii="Calibri" w:hAnsi="Calibri"/>
                <w:color w:val="000000"/>
                <w:sz w:val="16"/>
                <w:szCs w:val="16"/>
              </w:rPr>
            </w:pPr>
            <w:r>
              <w:rPr>
                <w:rFonts w:ascii="Calibri" w:hAnsi="Calibri"/>
                <w:color w:val="000000"/>
                <w:sz w:val="16"/>
                <w:szCs w:val="16"/>
              </w:rPr>
              <w:t>128.4</w:t>
            </w:r>
          </w:p>
        </w:tc>
      </w:tr>
      <w:tr w:rsidR="00D66A33" w:rsidRPr="00E00299" w14:paraId="526ED5B6" w14:textId="77777777" w:rsidTr="008C3E46">
        <w:trPr>
          <w:trHeight w:val="300"/>
        </w:trPr>
        <w:tc>
          <w:tcPr>
            <w:tcW w:w="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1207F6" w14:textId="77777777" w:rsidR="00D66A33" w:rsidRPr="00E80206" w:rsidRDefault="00D66A33" w:rsidP="008C3E46">
            <w:pPr>
              <w:spacing w:after="0" w:line="240" w:lineRule="auto"/>
              <w:jc w:val="center"/>
              <w:rPr>
                <w:rFonts w:ascii="Calibri" w:eastAsia="Times New Roman" w:hAnsi="Calibri" w:cs="Times New Roman"/>
                <w:color w:val="000000"/>
                <w:sz w:val="16"/>
                <w:szCs w:val="16"/>
                <w:lang w:eastAsia="en-GB"/>
              </w:rPr>
            </w:pPr>
            <w:r w:rsidRPr="00E80206">
              <w:rPr>
                <w:rFonts w:ascii="Calibri" w:eastAsia="Times New Roman" w:hAnsi="Calibri" w:cs="Times New Roman"/>
                <w:color w:val="000000"/>
                <w:sz w:val="16"/>
                <w:szCs w:val="16"/>
                <w:lang w:eastAsia="en-GB"/>
              </w:rPr>
              <w:t>Peterborough &amp; Cambridgeshire Emergency</w:t>
            </w:r>
          </w:p>
        </w:tc>
        <w:tc>
          <w:tcPr>
            <w:tcW w:w="488" w:type="pct"/>
            <w:tcBorders>
              <w:top w:val="nil"/>
              <w:left w:val="single" w:sz="8" w:space="0" w:color="auto"/>
              <w:bottom w:val="single" w:sz="8" w:space="0" w:color="auto"/>
              <w:right w:val="single" w:sz="8" w:space="0" w:color="auto"/>
            </w:tcBorders>
            <w:shd w:val="clear" w:color="DCE6F1" w:fill="FFFFFF"/>
            <w:noWrap/>
            <w:vAlign w:val="bottom"/>
          </w:tcPr>
          <w:p w14:paraId="56C825E2" w14:textId="77777777" w:rsidR="00D66A33" w:rsidRDefault="00D66A33" w:rsidP="008C3E46">
            <w:pPr>
              <w:jc w:val="center"/>
              <w:rPr>
                <w:rFonts w:ascii="Calibri" w:hAnsi="Calibri"/>
                <w:color w:val="000000"/>
                <w:sz w:val="16"/>
                <w:szCs w:val="16"/>
              </w:rPr>
            </w:pPr>
            <w:r>
              <w:rPr>
                <w:rFonts w:ascii="Calibri" w:hAnsi="Calibri"/>
                <w:color w:val="000000"/>
                <w:sz w:val="16"/>
                <w:szCs w:val="16"/>
              </w:rPr>
              <w:t>49,073</w:t>
            </w:r>
          </w:p>
        </w:tc>
        <w:tc>
          <w:tcPr>
            <w:tcW w:w="347" w:type="pct"/>
            <w:tcBorders>
              <w:top w:val="nil"/>
              <w:left w:val="nil"/>
              <w:bottom w:val="single" w:sz="8" w:space="0" w:color="auto"/>
              <w:right w:val="single" w:sz="8" w:space="0" w:color="auto"/>
            </w:tcBorders>
            <w:shd w:val="clear" w:color="DCE6F1" w:fill="FFFFFF"/>
            <w:noWrap/>
            <w:vAlign w:val="bottom"/>
          </w:tcPr>
          <w:p w14:paraId="57622DCF" w14:textId="77777777" w:rsidR="00D66A33" w:rsidRDefault="00D66A33" w:rsidP="008C3E46">
            <w:pPr>
              <w:jc w:val="center"/>
              <w:rPr>
                <w:rFonts w:ascii="Calibri" w:hAnsi="Calibri"/>
                <w:color w:val="000000"/>
                <w:sz w:val="16"/>
                <w:szCs w:val="16"/>
              </w:rPr>
            </w:pPr>
            <w:r>
              <w:rPr>
                <w:rFonts w:ascii="Calibri" w:hAnsi="Calibri"/>
                <w:color w:val="000000"/>
                <w:sz w:val="16"/>
                <w:szCs w:val="16"/>
              </w:rPr>
              <w:t>67.2</w:t>
            </w:r>
          </w:p>
        </w:tc>
        <w:tc>
          <w:tcPr>
            <w:tcW w:w="487" w:type="pct"/>
            <w:tcBorders>
              <w:top w:val="nil"/>
              <w:left w:val="nil"/>
              <w:bottom w:val="single" w:sz="8" w:space="0" w:color="auto"/>
              <w:right w:val="single" w:sz="8" w:space="0" w:color="auto"/>
            </w:tcBorders>
            <w:shd w:val="clear" w:color="DCE6F1" w:fill="FFFFFF"/>
            <w:noWrap/>
            <w:vAlign w:val="bottom"/>
          </w:tcPr>
          <w:p w14:paraId="6C844ED0" w14:textId="77777777" w:rsidR="00D66A33" w:rsidRDefault="00D66A33" w:rsidP="008C3E46">
            <w:pPr>
              <w:jc w:val="center"/>
              <w:rPr>
                <w:rFonts w:ascii="Calibri" w:hAnsi="Calibri"/>
                <w:color w:val="000000"/>
                <w:sz w:val="16"/>
                <w:szCs w:val="16"/>
              </w:rPr>
            </w:pPr>
            <w:r>
              <w:rPr>
                <w:rFonts w:ascii="Calibri" w:hAnsi="Calibri"/>
                <w:color w:val="000000"/>
                <w:sz w:val="16"/>
                <w:szCs w:val="16"/>
              </w:rPr>
              <w:t>49,886</w:t>
            </w:r>
          </w:p>
        </w:tc>
        <w:tc>
          <w:tcPr>
            <w:tcW w:w="349" w:type="pct"/>
            <w:tcBorders>
              <w:top w:val="nil"/>
              <w:left w:val="nil"/>
              <w:bottom w:val="single" w:sz="8" w:space="0" w:color="auto"/>
              <w:right w:val="single" w:sz="8" w:space="0" w:color="auto"/>
            </w:tcBorders>
            <w:shd w:val="clear" w:color="DCE6F1" w:fill="FFFFFF"/>
            <w:noWrap/>
            <w:vAlign w:val="bottom"/>
          </w:tcPr>
          <w:p w14:paraId="2AD081FE" w14:textId="77777777" w:rsidR="00D66A33" w:rsidRDefault="00D66A33" w:rsidP="008C3E46">
            <w:pPr>
              <w:jc w:val="center"/>
              <w:rPr>
                <w:rFonts w:ascii="Calibri" w:hAnsi="Calibri"/>
                <w:color w:val="000000"/>
                <w:sz w:val="16"/>
                <w:szCs w:val="16"/>
              </w:rPr>
            </w:pPr>
            <w:r>
              <w:rPr>
                <w:rFonts w:ascii="Calibri" w:hAnsi="Calibri"/>
                <w:color w:val="000000"/>
                <w:sz w:val="16"/>
                <w:szCs w:val="16"/>
              </w:rPr>
              <w:t>67.2</w:t>
            </w:r>
          </w:p>
        </w:tc>
        <w:tc>
          <w:tcPr>
            <w:tcW w:w="486" w:type="pct"/>
            <w:tcBorders>
              <w:top w:val="nil"/>
              <w:left w:val="nil"/>
              <w:bottom w:val="single" w:sz="8" w:space="0" w:color="auto"/>
              <w:right w:val="single" w:sz="8" w:space="0" w:color="auto"/>
            </w:tcBorders>
            <w:shd w:val="clear" w:color="DCE6F1" w:fill="FFFFFF"/>
            <w:noWrap/>
            <w:vAlign w:val="bottom"/>
          </w:tcPr>
          <w:p w14:paraId="1C17ADA4" w14:textId="77777777" w:rsidR="00D66A33" w:rsidRDefault="00D66A33" w:rsidP="008C3E46">
            <w:pPr>
              <w:jc w:val="center"/>
              <w:rPr>
                <w:rFonts w:ascii="Calibri" w:hAnsi="Calibri"/>
                <w:color w:val="000000"/>
                <w:sz w:val="16"/>
                <w:szCs w:val="16"/>
              </w:rPr>
            </w:pPr>
            <w:r>
              <w:rPr>
                <w:rFonts w:ascii="Calibri" w:hAnsi="Calibri"/>
                <w:color w:val="000000"/>
                <w:sz w:val="16"/>
                <w:szCs w:val="16"/>
              </w:rPr>
              <w:t>50,945</w:t>
            </w:r>
          </w:p>
        </w:tc>
        <w:tc>
          <w:tcPr>
            <w:tcW w:w="347" w:type="pct"/>
            <w:tcBorders>
              <w:top w:val="nil"/>
              <w:left w:val="nil"/>
              <w:bottom w:val="single" w:sz="8" w:space="0" w:color="auto"/>
              <w:right w:val="single" w:sz="8" w:space="0" w:color="auto"/>
            </w:tcBorders>
            <w:shd w:val="clear" w:color="DCE6F1" w:fill="FFFFFF"/>
            <w:noWrap/>
            <w:vAlign w:val="bottom"/>
          </w:tcPr>
          <w:p w14:paraId="536D212D" w14:textId="77777777" w:rsidR="00D66A33" w:rsidRDefault="00D66A33" w:rsidP="008C3E46">
            <w:pPr>
              <w:jc w:val="center"/>
              <w:rPr>
                <w:rFonts w:ascii="Calibri" w:hAnsi="Calibri"/>
                <w:color w:val="000000"/>
                <w:sz w:val="16"/>
                <w:szCs w:val="16"/>
              </w:rPr>
            </w:pPr>
            <w:r>
              <w:rPr>
                <w:rFonts w:ascii="Calibri" w:hAnsi="Calibri"/>
                <w:color w:val="000000"/>
                <w:sz w:val="16"/>
                <w:szCs w:val="16"/>
              </w:rPr>
              <w:t>67.9</w:t>
            </w:r>
          </w:p>
        </w:tc>
        <w:tc>
          <w:tcPr>
            <w:tcW w:w="486" w:type="pct"/>
            <w:tcBorders>
              <w:top w:val="nil"/>
              <w:left w:val="nil"/>
              <w:bottom w:val="single" w:sz="8" w:space="0" w:color="auto"/>
              <w:right w:val="single" w:sz="8" w:space="0" w:color="auto"/>
            </w:tcBorders>
            <w:shd w:val="clear" w:color="DCE6F1" w:fill="FFFFFF"/>
            <w:noWrap/>
            <w:vAlign w:val="bottom"/>
          </w:tcPr>
          <w:p w14:paraId="1C9EA8D2" w14:textId="77777777" w:rsidR="00D66A33" w:rsidRDefault="00D66A33" w:rsidP="008C3E46">
            <w:pPr>
              <w:jc w:val="center"/>
              <w:rPr>
                <w:rFonts w:ascii="Calibri" w:hAnsi="Calibri"/>
                <w:color w:val="000000"/>
                <w:sz w:val="16"/>
                <w:szCs w:val="16"/>
              </w:rPr>
            </w:pPr>
            <w:r>
              <w:rPr>
                <w:rFonts w:ascii="Calibri" w:hAnsi="Calibri"/>
                <w:color w:val="000000"/>
                <w:sz w:val="16"/>
                <w:szCs w:val="16"/>
              </w:rPr>
              <w:t>52,573</w:t>
            </w:r>
          </w:p>
        </w:tc>
        <w:tc>
          <w:tcPr>
            <w:tcW w:w="348" w:type="pct"/>
            <w:tcBorders>
              <w:top w:val="nil"/>
              <w:left w:val="nil"/>
              <w:bottom w:val="single" w:sz="8" w:space="0" w:color="auto"/>
              <w:right w:val="single" w:sz="8" w:space="0" w:color="auto"/>
            </w:tcBorders>
            <w:shd w:val="clear" w:color="DCE6F1" w:fill="FFFFFF"/>
            <w:noWrap/>
            <w:vAlign w:val="bottom"/>
          </w:tcPr>
          <w:p w14:paraId="0DBF423B" w14:textId="77777777" w:rsidR="00D66A33" w:rsidRDefault="00D66A33" w:rsidP="008C3E46">
            <w:pPr>
              <w:jc w:val="center"/>
              <w:rPr>
                <w:rFonts w:ascii="Calibri" w:hAnsi="Calibri"/>
                <w:color w:val="000000"/>
                <w:sz w:val="16"/>
                <w:szCs w:val="16"/>
              </w:rPr>
            </w:pPr>
            <w:r>
              <w:rPr>
                <w:rFonts w:ascii="Calibri" w:hAnsi="Calibri"/>
                <w:color w:val="000000"/>
                <w:sz w:val="16"/>
                <w:szCs w:val="16"/>
              </w:rPr>
              <w:t>69.4</w:t>
            </w:r>
          </w:p>
        </w:tc>
        <w:tc>
          <w:tcPr>
            <w:tcW w:w="486" w:type="pct"/>
            <w:tcBorders>
              <w:top w:val="nil"/>
              <w:left w:val="nil"/>
              <w:bottom w:val="single" w:sz="8" w:space="0" w:color="auto"/>
              <w:right w:val="single" w:sz="8" w:space="0" w:color="auto"/>
            </w:tcBorders>
            <w:shd w:val="clear" w:color="DCE6F1" w:fill="FFFFFF"/>
            <w:noWrap/>
            <w:vAlign w:val="bottom"/>
          </w:tcPr>
          <w:p w14:paraId="7D5C7EE9" w14:textId="77777777" w:rsidR="00D66A33" w:rsidRDefault="00D66A33" w:rsidP="008C3E46">
            <w:pPr>
              <w:jc w:val="center"/>
              <w:rPr>
                <w:rFonts w:ascii="Calibri" w:hAnsi="Calibri"/>
                <w:color w:val="000000"/>
                <w:sz w:val="16"/>
                <w:szCs w:val="16"/>
              </w:rPr>
            </w:pPr>
            <w:r>
              <w:rPr>
                <w:rFonts w:ascii="Calibri" w:hAnsi="Calibri"/>
                <w:color w:val="000000"/>
                <w:sz w:val="16"/>
                <w:szCs w:val="16"/>
              </w:rPr>
              <w:t>55,767</w:t>
            </w:r>
          </w:p>
        </w:tc>
        <w:tc>
          <w:tcPr>
            <w:tcW w:w="554" w:type="pct"/>
            <w:tcBorders>
              <w:top w:val="nil"/>
              <w:left w:val="nil"/>
              <w:bottom w:val="single" w:sz="8" w:space="0" w:color="auto"/>
              <w:right w:val="single" w:sz="8" w:space="0" w:color="auto"/>
            </w:tcBorders>
            <w:shd w:val="clear" w:color="DCE6F1" w:fill="FFFFFF"/>
            <w:noWrap/>
            <w:vAlign w:val="bottom"/>
          </w:tcPr>
          <w:p w14:paraId="607DBAA9" w14:textId="77777777" w:rsidR="00D66A33" w:rsidRDefault="00D66A33" w:rsidP="008C3E46">
            <w:pPr>
              <w:jc w:val="center"/>
              <w:rPr>
                <w:rFonts w:ascii="Calibri" w:hAnsi="Calibri"/>
                <w:color w:val="000000"/>
                <w:sz w:val="16"/>
                <w:szCs w:val="16"/>
              </w:rPr>
            </w:pPr>
            <w:r>
              <w:rPr>
                <w:rFonts w:ascii="Calibri" w:hAnsi="Calibri"/>
                <w:color w:val="000000"/>
                <w:sz w:val="16"/>
                <w:szCs w:val="16"/>
              </w:rPr>
              <w:t>72.5</w:t>
            </w:r>
          </w:p>
        </w:tc>
      </w:tr>
    </w:tbl>
    <w:p w14:paraId="01098BAD" w14:textId="77777777" w:rsidR="00D66A33" w:rsidRPr="00E00299" w:rsidRDefault="00D66A33" w:rsidP="00D66A33">
      <w:pPr>
        <w:rPr>
          <w:b/>
          <w:sz w:val="16"/>
          <w:szCs w:val="16"/>
        </w:rPr>
      </w:pPr>
      <w:r w:rsidRPr="00E00299">
        <w:rPr>
          <w:b/>
          <w:sz w:val="16"/>
          <w:szCs w:val="16"/>
        </w:rPr>
        <w:t xml:space="preserve">Source: Hospital Episode Statistics </w:t>
      </w:r>
    </w:p>
    <w:p w14:paraId="6640162E" w14:textId="53D80B47" w:rsidR="006B55C1" w:rsidRPr="006B55C1" w:rsidRDefault="006B55C1" w:rsidP="00D66A33">
      <w:r>
        <w:t>Peterborough has a statistically significantly lower directly age-standardised rate of elective hospital admissions for under 75s in 2015/16 compared to the Peterborough and Cambridgeshire average.</w:t>
      </w:r>
      <w:r w:rsidR="00D0573F">
        <w:t xml:space="preserve"> However, for emergency admissions, Peterborough has been statistically sign</w:t>
      </w:r>
      <w:r w:rsidR="00366737">
        <w:t>ificantly higher</w:t>
      </w:r>
      <w:r w:rsidR="00B921C3">
        <w:t xml:space="preserve"> </w:t>
      </w:r>
      <w:r w:rsidR="00D0573F">
        <w:t xml:space="preserve"> for each year within the table above.</w:t>
      </w:r>
    </w:p>
    <w:p w14:paraId="439FD49A" w14:textId="0005A130" w:rsidR="00D66A33" w:rsidRDefault="009D37F3" w:rsidP="00D66A33">
      <w:pPr>
        <w:rPr>
          <w:b/>
        </w:rPr>
      </w:pPr>
      <w:r>
        <w:rPr>
          <w:b/>
        </w:rPr>
        <w:lastRenderedPageBreak/>
        <w:t>Figure 59</w:t>
      </w:r>
      <w:r w:rsidR="00D66A33" w:rsidRPr="00E00299">
        <w:rPr>
          <w:b/>
        </w:rPr>
        <w:t xml:space="preserve">: Inpatient Hospital Admissions – </w:t>
      </w:r>
      <w:r w:rsidR="00D66A33">
        <w:rPr>
          <w:b/>
        </w:rPr>
        <w:t>Over 75s Only</w:t>
      </w:r>
      <w:r w:rsidR="00D66A33" w:rsidRPr="00E00299">
        <w:rPr>
          <w:b/>
        </w:rPr>
        <w:t>,</w:t>
      </w:r>
      <w:r w:rsidR="00D66A33" w:rsidRPr="000C64C7">
        <w:rPr>
          <w:b/>
        </w:rPr>
        <w:t xml:space="preserve"> </w:t>
      </w:r>
      <w:r w:rsidR="00D66A33">
        <w:rPr>
          <w:b/>
        </w:rPr>
        <w:t>Elective and Emergency,</w:t>
      </w:r>
      <w:r w:rsidR="00D66A33" w:rsidRPr="00E00299">
        <w:rPr>
          <w:b/>
        </w:rPr>
        <w:t xml:space="preserve"> </w:t>
      </w:r>
      <w:r w:rsidR="00D66A33">
        <w:rPr>
          <w:b/>
        </w:rPr>
        <w:t xml:space="preserve">2011/12 - </w:t>
      </w:r>
      <w:r w:rsidR="00D66A33" w:rsidRPr="00E00299">
        <w:rPr>
          <w:b/>
        </w:rPr>
        <w:t>2015/16</w:t>
      </w:r>
      <w:r w:rsidR="00D66A33">
        <w:rPr>
          <w:b/>
        </w:rPr>
        <w:t>, Directly Age-Standardised Admission Rates</w:t>
      </w:r>
      <w:r w:rsidR="00304BC8">
        <w:rPr>
          <w:b/>
        </w:rPr>
        <w:t xml:space="preserve"> per 1,000</w:t>
      </w:r>
      <w:r w:rsidR="00D66A33">
        <w:rPr>
          <w:b/>
        </w:rPr>
        <w:t>, Peterborough &amp; Cambridgeshire</w:t>
      </w:r>
    </w:p>
    <w:tbl>
      <w:tblPr>
        <w:tblW w:w="5657" w:type="pct"/>
        <w:tblLayout w:type="fixed"/>
        <w:tblLook w:val="04A0" w:firstRow="1" w:lastRow="0" w:firstColumn="1" w:lastColumn="0" w:noHBand="0" w:noVBand="1"/>
      </w:tblPr>
      <w:tblGrid>
        <w:gridCol w:w="1268"/>
        <w:gridCol w:w="995"/>
        <w:gridCol w:w="708"/>
        <w:gridCol w:w="994"/>
        <w:gridCol w:w="712"/>
        <w:gridCol w:w="992"/>
        <w:gridCol w:w="708"/>
        <w:gridCol w:w="992"/>
        <w:gridCol w:w="710"/>
        <w:gridCol w:w="992"/>
        <w:gridCol w:w="1130"/>
      </w:tblGrid>
      <w:tr w:rsidR="00D66A33" w:rsidRPr="00E00299" w14:paraId="3E3E2C2A" w14:textId="77777777" w:rsidTr="008C3E46">
        <w:trPr>
          <w:trHeight w:val="300"/>
        </w:trPr>
        <w:tc>
          <w:tcPr>
            <w:tcW w:w="622" w:type="pct"/>
            <w:vMerge w:val="restar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5AC00D8"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Area</w:t>
            </w:r>
          </w:p>
        </w:tc>
        <w:tc>
          <w:tcPr>
            <w:tcW w:w="835"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12A943B3"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11/12</w:t>
            </w:r>
          </w:p>
        </w:tc>
        <w:tc>
          <w:tcPr>
            <w:tcW w:w="836"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0296ECB8"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12/13</w:t>
            </w:r>
          </w:p>
        </w:tc>
        <w:tc>
          <w:tcPr>
            <w:tcW w:w="833"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7303F547"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13/14</w:t>
            </w:r>
          </w:p>
        </w:tc>
        <w:tc>
          <w:tcPr>
            <w:tcW w:w="834"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79E5ABF6"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14/15</w:t>
            </w:r>
          </w:p>
        </w:tc>
        <w:tc>
          <w:tcPr>
            <w:tcW w:w="1040"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7B03075B"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15/16</w:t>
            </w:r>
          </w:p>
        </w:tc>
      </w:tr>
      <w:tr w:rsidR="00D66A33" w:rsidRPr="00E00299" w14:paraId="42B751B1" w14:textId="77777777" w:rsidTr="008C3E46">
        <w:trPr>
          <w:trHeight w:val="300"/>
        </w:trPr>
        <w:tc>
          <w:tcPr>
            <w:tcW w:w="622" w:type="pct"/>
            <w:vMerge/>
            <w:tcBorders>
              <w:top w:val="single" w:sz="4" w:space="0" w:color="auto"/>
              <w:left w:val="single" w:sz="4" w:space="0" w:color="auto"/>
              <w:bottom w:val="single" w:sz="4" w:space="0" w:color="auto"/>
              <w:right w:val="single" w:sz="4" w:space="0" w:color="auto"/>
            </w:tcBorders>
            <w:vAlign w:val="center"/>
            <w:hideMark/>
          </w:tcPr>
          <w:p w14:paraId="723115B4" w14:textId="77777777" w:rsidR="00D66A33" w:rsidRPr="00E00299" w:rsidRDefault="00D66A33" w:rsidP="008C3E46">
            <w:pPr>
              <w:spacing w:after="0" w:line="240" w:lineRule="auto"/>
              <w:rPr>
                <w:rFonts w:ascii="Calibri" w:eastAsia="Times New Roman" w:hAnsi="Calibri" w:cs="Times New Roman"/>
                <w:b/>
                <w:bCs/>
                <w:color w:val="000000"/>
                <w:sz w:val="16"/>
                <w:szCs w:val="16"/>
                <w:lang w:eastAsia="en-GB"/>
              </w:rPr>
            </w:pPr>
          </w:p>
        </w:tc>
        <w:tc>
          <w:tcPr>
            <w:tcW w:w="488" w:type="pct"/>
            <w:tcBorders>
              <w:top w:val="nil"/>
              <w:left w:val="nil"/>
              <w:bottom w:val="single" w:sz="4" w:space="0" w:color="auto"/>
              <w:right w:val="single" w:sz="4" w:space="0" w:color="auto"/>
            </w:tcBorders>
            <w:shd w:val="clear" w:color="000000" w:fill="D9E1F2"/>
            <w:noWrap/>
            <w:vAlign w:val="center"/>
            <w:hideMark/>
          </w:tcPr>
          <w:p w14:paraId="601AA169"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Admission Episodes</w:t>
            </w:r>
          </w:p>
        </w:tc>
        <w:tc>
          <w:tcPr>
            <w:tcW w:w="347" w:type="pct"/>
            <w:tcBorders>
              <w:top w:val="nil"/>
              <w:left w:val="nil"/>
              <w:bottom w:val="single" w:sz="4" w:space="0" w:color="auto"/>
              <w:right w:val="single" w:sz="4" w:space="0" w:color="auto"/>
            </w:tcBorders>
            <w:shd w:val="clear" w:color="000000" w:fill="D9E1F2"/>
            <w:noWrap/>
            <w:vAlign w:val="center"/>
            <w:hideMark/>
          </w:tcPr>
          <w:p w14:paraId="78AF1F45"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DASR</w:t>
            </w:r>
          </w:p>
        </w:tc>
        <w:tc>
          <w:tcPr>
            <w:tcW w:w="487" w:type="pct"/>
            <w:tcBorders>
              <w:top w:val="nil"/>
              <w:left w:val="nil"/>
              <w:bottom w:val="single" w:sz="4" w:space="0" w:color="auto"/>
              <w:right w:val="single" w:sz="4" w:space="0" w:color="auto"/>
            </w:tcBorders>
            <w:shd w:val="clear" w:color="000000" w:fill="D9E1F2"/>
            <w:noWrap/>
            <w:vAlign w:val="center"/>
            <w:hideMark/>
          </w:tcPr>
          <w:p w14:paraId="714F8A02"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Admission Episodes</w:t>
            </w:r>
          </w:p>
        </w:tc>
        <w:tc>
          <w:tcPr>
            <w:tcW w:w="349" w:type="pct"/>
            <w:tcBorders>
              <w:top w:val="nil"/>
              <w:left w:val="nil"/>
              <w:bottom w:val="single" w:sz="4" w:space="0" w:color="auto"/>
              <w:right w:val="single" w:sz="4" w:space="0" w:color="auto"/>
            </w:tcBorders>
            <w:shd w:val="clear" w:color="000000" w:fill="D9E1F2"/>
            <w:noWrap/>
            <w:vAlign w:val="center"/>
            <w:hideMark/>
          </w:tcPr>
          <w:p w14:paraId="136E56F4"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DASR</w:t>
            </w:r>
          </w:p>
        </w:tc>
        <w:tc>
          <w:tcPr>
            <w:tcW w:w="486" w:type="pct"/>
            <w:tcBorders>
              <w:top w:val="nil"/>
              <w:left w:val="nil"/>
              <w:bottom w:val="single" w:sz="4" w:space="0" w:color="auto"/>
              <w:right w:val="single" w:sz="4" w:space="0" w:color="auto"/>
            </w:tcBorders>
            <w:shd w:val="clear" w:color="000000" w:fill="D9E1F2"/>
            <w:noWrap/>
            <w:vAlign w:val="center"/>
            <w:hideMark/>
          </w:tcPr>
          <w:p w14:paraId="0B0A9B98"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Admission Episodes</w:t>
            </w:r>
          </w:p>
        </w:tc>
        <w:tc>
          <w:tcPr>
            <w:tcW w:w="347" w:type="pct"/>
            <w:tcBorders>
              <w:top w:val="nil"/>
              <w:left w:val="nil"/>
              <w:bottom w:val="single" w:sz="4" w:space="0" w:color="auto"/>
              <w:right w:val="single" w:sz="4" w:space="0" w:color="auto"/>
            </w:tcBorders>
            <w:shd w:val="clear" w:color="000000" w:fill="D9E1F2"/>
            <w:noWrap/>
            <w:vAlign w:val="center"/>
            <w:hideMark/>
          </w:tcPr>
          <w:p w14:paraId="30FFDE9A"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DASR</w:t>
            </w:r>
          </w:p>
        </w:tc>
        <w:tc>
          <w:tcPr>
            <w:tcW w:w="486" w:type="pct"/>
            <w:tcBorders>
              <w:top w:val="nil"/>
              <w:left w:val="nil"/>
              <w:bottom w:val="single" w:sz="4" w:space="0" w:color="auto"/>
              <w:right w:val="single" w:sz="4" w:space="0" w:color="auto"/>
            </w:tcBorders>
            <w:shd w:val="clear" w:color="000000" w:fill="D9E1F2"/>
            <w:noWrap/>
            <w:vAlign w:val="center"/>
            <w:hideMark/>
          </w:tcPr>
          <w:p w14:paraId="630B7F41"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Admission Episodes</w:t>
            </w:r>
          </w:p>
        </w:tc>
        <w:tc>
          <w:tcPr>
            <w:tcW w:w="348" w:type="pct"/>
            <w:tcBorders>
              <w:top w:val="nil"/>
              <w:left w:val="nil"/>
              <w:bottom w:val="single" w:sz="4" w:space="0" w:color="auto"/>
              <w:right w:val="single" w:sz="4" w:space="0" w:color="auto"/>
            </w:tcBorders>
            <w:shd w:val="clear" w:color="000000" w:fill="D9E1F2"/>
            <w:noWrap/>
            <w:vAlign w:val="center"/>
            <w:hideMark/>
          </w:tcPr>
          <w:p w14:paraId="4B1DBB20"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DASR</w:t>
            </w:r>
          </w:p>
        </w:tc>
        <w:tc>
          <w:tcPr>
            <w:tcW w:w="486" w:type="pct"/>
            <w:tcBorders>
              <w:top w:val="nil"/>
              <w:left w:val="nil"/>
              <w:bottom w:val="single" w:sz="4" w:space="0" w:color="auto"/>
              <w:right w:val="single" w:sz="4" w:space="0" w:color="auto"/>
            </w:tcBorders>
            <w:shd w:val="clear" w:color="000000" w:fill="D9E1F2"/>
            <w:noWrap/>
            <w:vAlign w:val="center"/>
            <w:hideMark/>
          </w:tcPr>
          <w:p w14:paraId="4EA0A4A6"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Admission Episodes</w:t>
            </w:r>
          </w:p>
        </w:tc>
        <w:tc>
          <w:tcPr>
            <w:tcW w:w="554" w:type="pct"/>
            <w:tcBorders>
              <w:top w:val="nil"/>
              <w:left w:val="nil"/>
              <w:bottom w:val="single" w:sz="4" w:space="0" w:color="auto"/>
              <w:right w:val="single" w:sz="4" w:space="0" w:color="auto"/>
            </w:tcBorders>
            <w:shd w:val="clear" w:color="000000" w:fill="D9E1F2"/>
            <w:noWrap/>
            <w:vAlign w:val="center"/>
            <w:hideMark/>
          </w:tcPr>
          <w:p w14:paraId="03D94EF9" w14:textId="77777777" w:rsidR="00D66A33" w:rsidRPr="00E00299" w:rsidRDefault="00D66A33" w:rsidP="008C3E46">
            <w:pPr>
              <w:spacing w:after="0" w:line="240" w:lineRule="auto"/>
              <w:jc w:val="center"/>
              <w:rPr>
                <w:rFonts w:ascii="Calibri" w:eastAsia="Times New Roman" w:hAnsi="Calibri" w:cs="Times New Roman"/>
                <w:b/>
                <w:bCs/>
                <w:color w:val="000000"/>
                <w:sz w:val="16"/>
                <w:szCs w:val="16"/>
                <w:lang w:eastAsia="en-GB"/>
              </w:rPr>
            </w:pPr>
            <w:r w:rsidRPr="00E00299">
              <w:rPr>
                <w:rFonts w:ascii="Calibri" w:eastAsia="Times New Roman" w:hAnsi="Calibri" w:cs="Times New Roman"/>
                <w:b/>
                <w:bCs/>
                <w:color w:val="000000"/>
                <w:sz w:val="16"/>
                <w:szCs w:val="16"/>
                <w:lang w:eastAsia="en-GB"/>
              </w:rPr>
              <w:t>DASR</w:t>
            </w:r>
          </w:p>
        </w:tc>
      </w:tr>
      <w:tr w:rsidR="00D66A33" w:rsidRPr="00E00299" w14:paraId="58F1C1A5" w14:textId="77777777" w:rsidTr="008C3E46">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0DC5C5BA" w14:textId="77777777" w:rsidR="00D66A33" w:rsidRPr="00E80206" w:rsidRDefault="00D66A33" w:rsidP="008C3E46">
            <w:pPr>
              <w:spacing w:after="0" w:line="240" w:lineRule="auto"/>
              <w:jc w:val="center"/>
              <w:rPr>
                <w:rFonts w:ascii="Calibri" w:eastAsia="Times New Roman" w:hAnsi="Calibri" w:cs="Times New Roman"/>
                <w:color w:val="000000"/>
                <w:sz w:val="16"/>
                <w:szCs w:val="16"/>
                <w:lang w:eastAsia="en-GB"/>
              </w:rPr>
            </w:pPr>
            <w:r w:rsidRPr="00E80206">
              <w:rPr>
                <w:rFonts w:ascii="Calibri" w:eastAsia="Times New Roman" w:hAnsi="Calibri" w:cs="Times New Roman"/>
                <w:color w:val="000000"/>
                <w:sz w:val="16"/>
                <w:szCs w:val="16"/>
                <w:lang w:eastAsia="en-GB"/>
              </w:rPr>
              <w:t>Peterborough Elective</w:t>
            </w:r>
          </w:p>
        </w:tc>
        <w:tc>
          <w:tcPr>
            <w:tcW w:w="488" w:type="pct"/>
            <w:tcBorders>
              <w:top w:val="single" w:sz="8" w:space="0" w:color="auto"/>
              <w:left w:val="single" w:sz="8" w:space="0" w:color="auto"/>
              <w:bottom w:val="single" w:sz="8" w:space="0" w:color="auto"/>
              <w:right w:val="single" w:sz="8" w:space="0" w:color="auto"/>
            </w:tcBorders>
            <w:shd w:val="clear" w:color="DCE6F1" w:fill="FFFFFF"/>
            <w:noWrap/>
            <w:vAlign w:val="bottom"/>
          </w:tcPr>
          <w:p w14:paraId="773F1C8D" w14:textId="77777777" w:rsidR="00D66A33" w:rsidRDefault="00D66A33" w:rsidP="008C3E46">
            <w:pPr>
              <w:jc w:val="center"/>
              <w:rPr>
                <w:rFonts w:ascii="Calibri" w:hAnsi="Calibri"/>
                <w:color w:val="000000"/>
                <w:sz w:val="16"/>
                <w:szCs w:val="16"/>
              </w:rPr>
            </w:pPr>
            <w:r>
              <w:rPr>
                <w:rFonts w:ascii="Calibri" w:hAnsi="Calibri"/>
                <w:color w:val="000000"/>
                <w:sz w:val="16"/>
                <w:szCs w:val="16"/>
              </w:rPr>
              <w:t>3,983</w:t>
            </w:r>
          </w:p>
        </w:tc>
        <w:tc>
          <w:tcPr>
            <w:tcW w:w="347" w:type="pct"/>
            <w:tcBorders>
              <w:top w:val="single" w:sz="8" w:space="0" w:color="auto"/>
              <w:left w:val="nil"/>
              <w:bottom w:val="single" w:sz="8" w:space="0" w:color="auto"/>
              <w:right w:val="single" w:sz="8" w:space="0" w:color="auto"/>
            </w:tcBorders>
            <w:shd w:val="clear" w:color="000000" w:fill="C6EFCE"/>
            <w:noWrap/>
            <w:vAlign w:val="bottom"/>
          </w:tcPr>
          <w:p w14:paraId="4B373EF7" w14:textId="77777777" w:rsidR="00D66A33" w:rsidRDefault="00D66A33" w:rsidP="008C3E46">
            <w:pPr>
              <w:jc w:val="center"/>
              <w:rPr>
                <w:rFonts w:ascii="Calibri" w:hAnsi="Calibri"/>
                <w:color w:val="006100"/>
                <w:sz w:val="16"/>
                <w:szCs w:val="16"/>
              </w:rPr>
            </w:pPr>
            <w:r>
              <w:rPr>
                <w:rFonts w:ascii="Calibri" w:hAnsi="Calibri"/>
                <w:color w:val="006100"/>
                <w:sz w:val="16"/>
                <w:szCs w:val="16"/>
              </w:rPr>
              <w:t>321.1</w:t>
            </w:r>
          </w:p>
        </w:tc>
        <w:tc>
          <w:tcPr>
            <w:tcW w:w="487" w:type="pct"/>
            <w:tcBorders>
              <w:top w:val="single" w:sz="8" w:space="0" w:color="auto"/>
              <w:left w:val="nil"/>
              <w:bottom w:val="single" w:sz="8" w:space="0" w:color="auto"/>
              <w:right w:val="single" w:sz="8" w:space="0" w:color="auto"/>
            </w:tcBorders>
            <w:shd w:val="clear" w:color="DCE6F1" w:fill="FFFFFF"/>
            <w:noWrap/>
            <w:vAlign w:val="bottom"/>
          </w:tcPr>
          <w:p w14:paraId="21775962" w14:textId="77777777" w:rsidR="00D66A33" w:rsidRDefault="00D66A33" w:rsidP="008C3E46">
            <w:pPr>
              <w:jc w:val="center"/>
              <w:rPr>
                <w:rFonts w:ascii="Calibri" w:hAnsi="Calibri"/>
                <w:color w:val="000000"/>
                <w:sz w:val="16"/>
                <w:szCs w:val="16"/>
              </w:rPr>
            </w:pPr>
            <w:r>
              <w:rPr>
                <w:rFonts w:ascii="Calibri" w:hAnsi="Calibri"/>
                <w:color w:val="000000"/>
                <w:sz w:val="16"/>
                <w:szCs w:val="16"/>
              </w:rPr>
              <w:t>4,068</w:t>
            </w:r>
          </w:p>
        </w:tc>
        <w:tc>
          <w:tcPr>
            <w:tcW w:w="349" w:type="pct"/>
            <w:tcBorders>
              <w:top w:val="single" w:sz="8" w:space="0" w:color="auto"/>
              <w:left w:val="nil"/>
              <w:bottom w:val="single" w:sz="8" w:space="0" w:color="auto"/>
              <w:right w:val="single" w:sz="8" w:space="0" w:color="auto"/>
            </w:tcBorders>
            <w:shd w:val="clear" w:color="000000" w:fill="C6EFCE"/>
            <w:noWrap/>
            <w:vAlign w:val="bottom"/>
          </w:tcPr>
          <w:p w14:paraId="7AACBB4C" w14:textId="77777777" w:rsidR="00D66A33" w:rsidRDefault="00D66A33" w:rsidP="008C3E46">
            <w:pPr>
              <w:jc w:val="center"/>
              <w:rPr>
                <w:rFonts w:ascii="Calibri" w:hAnsi="Calibri"/>
                <w:color w:val="006100"/>
                <w:sz w:val="16"/>
                <w:szCs w:val="16"/>
              </w:rPr>
            </w:pPr>
            <w:r>
              <w:rPr>
                <w:rFonts w:ascii="Calibri" w:hAnsi="Calibri"/>
                <w:color w:val="006100"/>
                <w:sz w:val="16"/>
                <w:szCs w:val="16"/>
              </w:rPr>
              <w:t>325.7</w:t>
            </w:r>
          </w:p>
        </w:tc>
        <w:tc>
          <w:tcPr>
            <w:tcW w:w="486" w:type="pct"/>
            <w:tcBorders>
              <w:top w:val="single" w:sz="8" w:space="0" w:color="auto"/>
              <w:left w:val="nil"/>
              <w:bottom w:val="single" w:sz="8" w:space="0" w:color="auto"/>
              <w:right w:val="single" w:sz="8" w:space="0" w:color="auto"/>
            </w:tcBorders>
            <w:shd w:val="clear" w:color="DCE6F1" w:fill="FFFFFF"/>
            <w:noWrap/>
            <w:vAlign w:val="bottom"/>
          </w:tcPr>
          <w:p w14:paraId="4F9A4360" w14:textId="77777777" w:rsidR="00D66A33" w:rsidRDefault="00D66A33" w:rsidP="008C3E46">
            <w:pPr>
              <w:jc w:val="center"/>
              <w:rPr>
                <w:rFonts w:ascii="Calibri" w:hAnsi="Calibri"/>
                <w:color w:val="000000"/>
                <w:sz w:val="16"/>
                <w:szCs w:val="16"/>
              </w:rPr>
            </w:pPr>
            <w:r>
              <w:rPr>
                <w:rFonts w:ascii="Calibri" w:hAnsi="Calibri"/>
                <w:color w:val="000000"/>
                <w:sz w:val="16"/>
                <w:szCs w:val="16"/>
              </w:rPr>
              <w:t>4,118</w:t>
            </w:r>
          </w:p>
        </w:tc>
        <w:tc>
          <w:tcPr>
            <w:tcW w:w="347" w:type="pct"/>
            <w:tcBorders>
              <w:top w:val="single" w:sz="8" w:space="0" w:color="auto"/>
              <w:left w:val="nil"/>
              <w:bottom w:val="single" w:sz="8" w:space="0" w:color="auto"/>
              <w:right w:val="single" w:sz="8" w:space="0" w:color="auto"/>
            </w:tcBorders>
            <w:shd w:val="clear" w:color="000000" w:fill="C6EFCE"/>
            <w:noWrap/>
            <w:vAlign w:val="bottom"/>
          </w:tcPr>
          <w:p w14:paraId="6C17A1F3" w14:textId="77777777" w:rsidR="00D66A33" w:rsidRDefault="00D66A33" w:rsidP="008C3E46">
            <w:pPr>
              <w:jc w:val="center"/>
              <w:rPr>
                <w:rFonts w:ascii="Calibri" w:hAnsi="Calibri"/>
                <w:color w:val="006100"/>
                <w:sz w:val="16"/>
                <w:szCs w:val="16"/>
              </w:rPr>
            </w:pPr>
            <w:r>
              <w:rPr>
                <w:rFonts w:ascii="Calibri" w:hAnsi="Calibri"/>
                <w:color w:val="006100"/>
                <w:sz w:val="16"/>
                <w:szCs w:val="16"/>
              </w:rPr>
              <w:t>330.8</w:t>
            </w:r>
          </w:p>
        </w:tc>
        <w:tc>
          <w:tcPr>
            <w:tcW w:w="486" w:type="pct"/>
            <w:tcBorders>
              <w:top w:val="single" w:sz="8" w:space="0" w:color="auto"/>
              <w:left w:val="nil"/>
              <w:bottom w:val="single" w:sz="8" w:space="0" w:color="auto"/>
              <w:right w:val="single" w:sz="8" w:space="0" w:color="auto"/>
            </w:tcBorders>
            <w:shd w:val="clear" w:color="DCE6F1" w:fill="FFFFFF"/>
            <w:noWrap/>
            <w:vAlign w:val="bottom"/>
          </w:tcPr>
          <w:p w14:paraId="61ACCC94" w14:textId="77777777" w:rsidR="00D66A33" w:rsidRDefault="00D66A33" w:rsidP="008C3E46">
            <w:pPr>
              <w:jc w:val="center"/>
              <w:rPr>
                <w:rFonts w:ascii="Calibri" w:hAnsi="Calibri"/>
                <w:color w:val="000000"/>
                <w:sz w:val="16"/>
                <w:szCs w:val="16"/>
              </w:rPr>
            </w:pPr>
            <w:r>
              <w:rPr>
                <w:rFonts w:ascii="Calibri" w:hAnsi="Calibri"/>
                <w:color w:val="000000"/>
                <w:sz w:val="16"/>
                <w:szCs w:val="16"/>
              </w:rPr>
              <w:t>4,327</w:t>
            </w:r>
          </w:p>
        </w:tc>
        <w:tc>
          <w:tcPr>
            <w:tcW w:w="348" w:type="pct"/>
            <w:tcBorders>
              <w:top w:val="single" w:sz="8" w:space="0" w:color="auto"/>
              <w:left w:val="nil"/>
              <w:bottom w:val="single" w:sz="8" w:space="0" w:color="auto"/>
              <w:right w:val="single" w:sz="8" w:space="0" w:color="auto"/>
            </w:tcBorders>
            <w:shd w:val="clear" w:color="000000" w:fill="C6EFCE"/>
            <w:noWrap/>
            <w:vAlign w:val="bottom"/>
          </w:tcPr>
          <w:p w14:paraId="3D3139C9" w14:textId="77777777" w:rsidR="00D66A33" w:rsidRDefault="00D66A33" w:rsidP="008C3E46">
            <w:pPr>
              <w:jc w:val="center"/>
              <w:rPr>
                <w:rFonts w:ascii="Calibri" w:hAnsi="Calibri"/>
                <w:color w:val="006100"/>
                <w:sz w:val="16"/>
                <w:szCs w:val="16"/>
              </w:rPr>
            </w:pPr>
            <w:r>
              <w:rPr>
                <w:rFonts w:ascii="Calibri" w:hAnsi="Calibri"/>
                <w:color w:val="006100"/>
                <w:sz w:val="16"/>
                <w:szCs w:val="16"/>
              </w:rPr>
              <w:t>340.2</w:t>
            </w:r>
          </w:p>
        </w:tc>
        <w:tc>
          <w:tcPr>
            <w:tcW w:w="486" w:type="pct"/>
            <w:tcBorders>
              <w:top w:val="single" w:sz="8" w:space="0" w:color="auto"/>
              <w:left w:val="nil"/>
              <w:bottom w:val="single" w:sz="8" w:space="0" w:color="auto"/>
              <w:right w:val="single" w:sz="8" w:space="0" w:color="auto"/>
            </w:tcBorders>
            <w:shd w:val="clear" w:color="DCE6F1" w:fill="FFFFFF"/>
            <w:noWrap/>
            <w:vAlign w:val="bottom"/>
          </w:tcPr>
          <w:p w14:paraId="24829CB4" w14:textId="77777777" w:rsidR="00D66A33" w:rsidRDefault="00D66A33" w:rsidP="008C3E46">
            <w:pPr>
              <w:jc w:val="center"/>
              <w:rPr>
                <w:rFonts w:ascii="Calibri" w:hAnsi="Calibri"/>
                <w:color w:val="000000"/>
                <w:sz w:val="16"/>
                <w:szCs w:val="16"/>
              </w:rPr>
            </w:pPr>
            <w:r>
              <w:rPr>
                <w:rFonts w:ascii="Calibri" w:hAnsi="Calibri"/>
                <w:color w:val="000000"/>
                <w:sz w:val="16"/>
                <w:szCs w:val="16"/>
              </w:rPr>
              <w:t>4,210</w:t>
            </w:r>
          </w:p>
        </w:tc>
        <w:tc>
          <w:tcPr>
            <w:tcW w:w="554" w:type="pct"/>
            <w:tcBorders>
              <w:top w:val="single" w:sz="8" w:space="0" w:color="auto"/>
              <w:left w:val="nil"/>
              <w:bottom w:val="single" w:sz="8" w:space="0" w:color="auto"/>
              <w:right w:val="single" w:sz="8" w:space="0" w:color="auto"/>
            </w:tcBorders>
            <w:shd w:val="clear" w:color="000000" w:fill="C6EFCE"/>
            <w:noWrap/>
            <w:vAlign w:val="bottom"/>
          </w:tcPr>
          <w:p w14:paraId="41C26036" w14:textId="77777777" w:rsidR="00D66A33" w:rsidRDefault="00D66A33" w:rsidP="008C3E46">
            <w:pPr>
              <w:jc w:val="center"/>
              <w:rPr>
                <w:rFonts w:ascii="Calibri" w:hAnsi="Calibri"/>
                <w:color w:val="006100"/>
                <w:sz w:val="16"/>
                <w:szCs w:val="16"/>
              </w:rPr>
            </w:pPr>
            <w:r>
              <w:rPr>
                <w:rFonts w:ascii="Calibri" w:hAnsi="Calibri"/>
                <w:color w:val="006100"/>
                <w:sz w:val="16"/>
                <w:szCs w:val="16"/>
              </w:rPr>
              <w:t>325.1</w:t>
            </w:r>
          </w:p>
        </w:tc>
      </w:tr>
      <w:tr w:rsidR="00D66A33" w:rsidRPr="00E00299" w14:paraId="53251E06" w14:textId="77777777" w:rsidTr="008C3E46">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tcPr>
          <w:p w14:paraId="4D9EC277" w14:textId="77777777" w:rsidR="00D66A33" w:rsidRPr="00E80206" w:rsidRDefault="00D66A33" w:rsidP="008C3E46">
            <w:pPr>
              <w:spacing w:after="0" w:line="240" w:lineRule="auto"/>
              <w:jc w:val="center"/>
              <w:rPr>
                <w:rFonts w:ascii="Calibri" w:eastAsia="Times New Roman" w:hAnsi="Calibri" w:cs="Times New Roman"/>
                <w:color w:val="000000"/>
                <w:sz w:val="16"/>
                <w:szCs w:val="16"/>
                <w:lang w:eastAsia="en-GB"/>
              </w:rPr>
            </w:pPr>
            <w:r w:rsidRPr="00E80206">
              <w:rPr>
                <w:rFonts w:ascii="Calibri" w:eastAsia="Times New Roman" w:hAnsi="Calibri" w:cs="Times New Roman"/>
                <w:color w:val="000000"/>
                <w:sz w:val="16"/>
                <w:szCs w:val="16"/>
                <w:lang w:eastAsia="en-GB"/>
              </w:rPr>
              <w:t>Peterborough Emergency</w:t>
            </w:r>
          </w:p>
        </w:tc>
        <w:tc>
          <w:tcPr>
            <w:tcW w:w="488" w:type="pct"/>
            <w:tcBorders>
              <w:top w:val="nil"/>
              <w:left w:val="single" w:sz="8" w:space="0" w:color="auto"/>
              <w:bottom w:val="single" w:sz="8" w:space="0" w:color="auto"/>
              <w:right w:val="single" w:sz="8" w:space="0" w:color="auto"/>
            </w:tcBorders>
            <w:shd w:val="clear" w:color="DCE6F1" w:fill="FFFFFF"/>
            <w:noWrap/>
            <w:vAlign w:val="bottom"/>
          </w:tcPr>
          <w:p w14:paraId="5E971BCE" w14:textId="77777777" w:rsidR="00D66A33" w:rsidRDefault="00D66A33" w:rsidP="008C3E46">
            <w:pPr>
              <w:jc w:val="center"/>
              <w:rPr>
                <w:rFonts w:ascii="Calibri" w:hAnsi="Calibri"/>
                <w:color w:val="000000"/>
                <w:sz w:val="16"/>
                <w:szCs w:val="16"/>
              </w:rPr>
            </w:pPr>
            <w:r>
              <w:rPr>
                <w:rFonts w:ascii="Calibri" w:hAnsi="Calibri"/>
                <w:color w:val="000000"/>
                <w:sz w:val="16"/>
                <w:szCs w:val="16"/>
              </w:rPr>
              <w:t>4,188</w:t>
            </w:r>
          </w:p>
        </w:tc>
        <w:tc>
          <w:tcPr>
            <w:tcW w:w="347" w:type="pct"/>
            <w:tcBorders>
              <w:top w:val="nil"/>
              <w:left w:val="nil"/>
              <w:bottom w:val="single" w:sz="8" w:space="0" w:color="auto"/>
              <w:right w:val="single" w:sz="8" w:space="0" w:color="auto"/>
            </w:tcBorders>
            <w:shd w:val="clear" w:color="000000" w:fill="FFC7CE"/>
            <w:noWrap/>
            <w:vAlign w:val="bottom"/>
          </w:tcPr>
          <w:p w14:paraId="6612A019" w14:textId="77777777" w:rsidR="00D66A33" w:rsidRDefault="00D66A33" w:rsidP="008C3E46">
            <w:pPr>
              <w:jc w:val="center"/>
              <w:rPr>
                <w:rFonts w:ascii="Calibri" w:hAnsi="Calibri"/>
                <w:color w:val="9C0006"/>
                <w:sz w:val="16"/>
                <w:szCs w:val="16"/>
              </w:rPr>
            </w:pPr>
            <w:r>
              <w:rPr>
                <w:rFonts w:ascii="Calibri" w:hAnsi="Calibri"/>
                <w:color w:val="9C0006"/>
                <w:sz w:val="16"/>
                <w:szCs w:val="16"/>
              </w:rPr>
              <w:t>341.4</w:t>
            </w:r>
          </w:p>
        </w:tc>
        <w:tc>
          <w:tcPr>
            <w:tcW w:w="487" w:type="pct"/>
            <w:tcBorders>
              <w:top w:val="nil"/>
              <w:left w:val="nil"/>
              <w:bottom w:val="single" w:sz="8" w:space="0" w:color="auto"/>
              <w:right w:val="single" w:sz="8" w:space="0" w:color="auto"/>
            </w:tcBorders>
            <w:shd w:val="clear" w:color="DCE6F1" w:fill="FFFFFF"/>
            <w:noWrap/>
            <w:vAlign w:val="bottom"/>
          </w:tcPr>
          <w:p w14:paraId="7394DF5B" w14:textId="77777777" w:rsidR="00D66A33" w:rsidRDefault="00D66A33" w:rsidP="008C3E46">
            <w:pPr>
              <w:jc w:val="center"/>
              <w:rPr>
                <w:rFonts w:ascii="Calibri" w:hAnsi="Calibri"/>
                <w:color w:val="000000"/>
                <w:sz w:val="16"/>
                <w:szCs w:val="16"/>
              </w:rPr>
            </w:pPr>
            <w:r>
              <w:rPr>
                <w:rFonts w:ascii="Calibri" w:hAnsi="Calibri"/>
                <w:color w:val="000000"/>
                <w:sz w:val="16"/>
                <w:szCs w:val="16"/>
              </w:rPr>
              <w:t>4,499</w:t>
            </w:r>
          </w:p>
        </w:tc>
        <w:tc>
          <w:tcPr>
            <w:tcW w:w="349" w:type="pct"/>
            <w:tcBorders>
              <w:top w:val="nil"/>
              <w:left w:val="nil"/>
              <w:bottom w:val="single" w:sz="8" w:space="0" w:color="auto"/>
              <w:right w:val="single" w:sz="8" w:space="0" w:color="auto"/>
            </w:tcBorders>
            <w:shd w:val="clear" w:color="000000" w:fill="FFC7CE"/>
            <w:noWrap/>
            <w:vAlign w:val="bottom"/>
          </w:tcPr>
          <w:p w14:paraId="3149A510" w14:textId="77777777" w:rsidR="00D66A33" w:rsidRDefault="00D66A33" w:rsidP="008C3E46">
            <w:pPr>
              <w:jc w:val="center"/>
              <w:rPr>
                <w:rFonts w:ascii="Calibri" w:hAnsi="Calibri"/>
                <w:color w:val="9C0006"/>
                <w:sz w:val="16"/>
                <w:szCs w:val="16"/>
              </w:rPr>
            </w:pPr>
            <w:r>
              <w:rPr>
                <w:rFonts w:ascii="Calibri" w:hAnsi="Calibri"/>
                <w:color w:val="9C0006"/>
                <w:sz w:val="16"/>
                <w:szCs w:val="16"/>
              </w:rPr>
              <w:t>363.6</w:t>
            </w:r>
          </w:p>
        </w:tc>
        <w:tc>
          <w:tcPr>
            <w:tcW w:w="486" w:type="pct"/>
            <w:tcBorders>
              <w:top w:val="nil"/>
              <w:left w:val="nil"/>
              <w:bottom w:val="single" w:sz="8" w:space="0" w:color="auto"/>
              <w:right w:val="single" w:sz="8" w:space="0" w:color="auto"/>
            </w:tcBorders>
            <w:shd w:val="clear" w:color="DCE6F1" w:fill="FFFFFF"/>
            <w:noWrap/>
            <w:vAlign w:val="bottom"/>
          </w:tcPr>
          <w:p w14:paraId="714E2C27" w14:textId="77777777" w:rsidR="00D66A33" w:rsidRDefault="00D66A33" w:rsidP="008C3E46">
            <w:pPr>
              <w:jc w:val="center"/>
              <w:rPr>
                <w:rFonts w:ascii="Calibri" w:hAnsi="Calibri"/>
                <w:color w:val="000000"/>
                <w:sz w:val="16"/>
                <w:szCs w:val="16"/>
              </w:rPr>
            </w:pPr>
            <w:r>
              <w:rPr>
                <w:rFonts w:ascii="Calibri" w:hAnsi="Calibri"/>
                <w:color w:val="000000"/>
                <w:sz w:val="16"/>
                <w:szCs w:val="16"/>
              </w:rPr>
              <w:t>4,498</w:t>
            </w:r>
          </w:p>
        </w:tc>
        <w:tc>
          <w:tcPr>
            <w:tcW w:w="347" w:type="pct"/>
            <w:tcBorders>
              <w:top w:val="nil"/>
              <w:left w:val="nil"/>
              <w:bottom w:val="single" w:sz="8" w:space="0" w:color="auto"/>
              <w:right w:val="single" w:sz="8" w:space="0" w:color="auto"/>
            </w:tcBorders>
            <w:shd w:val="clear" w:color="000000" w:fill="FFC7CE"/>
            <w:noWrap/>
            <w:vAlign w:val="bottom"/>
          </w:tcPr>
          <w:p w14:paraId="5F00D019" w14:textId="77777777" w:rsidR="00D66A33" w:rsidRDefault="00D66A33" w:rsidP="008C3E46">
            <w:pPr>
              <w:jc w:val="center"/>
              <w:rPr>
                <w:rFonts w:ascii="Calibri" w:hAnsi="Calibri"/>
                <w:color w:val="9C0006"/>
                <w:sz w:val="16"/>
                <w:szCs w:val="16"/>
              </w:rPr>
            </w:pPr>
            <w:r>
              <w:rPr>
                <w:rFonts w:ascii="Calibri" w:hAnsi="Calibri"/>
                <w:color w:val="9C0006"/>
                <w:sz w:val="16"/>
                <w:szCs w:val="16"/>
              </w:rPr>
              <w:t>356.7</w:t>
            </w:r>
          </w:p>
        </w:tc>
        <w:tc>
          <w:tcPr>
            <w:tcW w:w="486" w:type="pct"/>
            <w:tcBorders>
              <w:top w:val="nil"/>
              <w:left w:val="nil"/>
              <w:bottom w:val="single" w:sz="8" w:space="0" w:color="auto"/>
              <w:right w:val="single" w:sz="8" w:space="0" w:color="auto"/>
            </w:tcBorders>
            <w:shd w:val="clear" w:color="DCE6F1" w:fill="FFFFFF"/>
            <w:noWrap/>
            <w:vAlign w:val="bottom"/>
          </w:tcPr>
          <w:p w14:paraId="3D3C39B5" w14:textId="77777777" w:rsidR="00D66A33" w:rsidRDefault="00D66A33" w:rsidP="008C3E46">
            <w:pPr>
              <w:jc w:val="center"/>
              <w:rPr>
                <w:rFonts w:ascii="Calibri" w:hAnsi="Calibri"/>
                <w:color w:val="000000"/>
                <w:sz w:val="16"/>
                <w:szCs w:val="16"/>
              </w:rPr>
            </w:pPr>
            <w:r>
              <w:rPr>
                <w:rFonts w:ascii="Calibri" w:hAnsi="Calibri"/>
                <w:color w:val="000000"/>
                <w:sz w:val="16"/>
                <w:szCs w:val="16"/>
              </w:rPr>
              <w:t>4,837</w:t>
            </w:r>
          </w:p>
        </w:tc>
        <w:tc>
          <w:tcPr>
            <w:tcW w:w="348" w:type="pct"/>
            <w:tcBorders>
              <w:top w:val="nil"/>
              <w:left w:val="nil"/>
              <w:bottom w:val="single" w:sz="8" w:space="0" w:color="auto"/>
              <w:right w:val="single" w:sz="8" w:space="0" w:color="auto"/>
            </w:tcBorders>
            <w:shd w:val="clear" w:color="000000" w:fill="FFC7CE"/>
            <w:noWrap/>
            <w:vAlign w:val="bottom"/>
          </w:tcPr>
          <w:p w14:paraId="4A7E9A70" w14:textId="77777777" w:rsidR="00D66A33" w:rsidRDefault="00D66A33" w:rsidP="008C3E46">
            <w:pPr>
              <w:jc w:val="center"/>
              <w:rPr>
                <w:rFonts w:ascii="Calibri" w:hAnsi="Calibri"/>
                <w:color w:val="9C0006"/>
                <w:sz w:val="16"/>
                <w:szCs w:val="16"/>
              </w:rPr>
            </w:pPr>
            <w:r>
              <w:rPr>
                <w:rFonts w:ascii="Calibri" w:hAnsi="Calibri"/>
                <w:color w:val="9C0006"/>
                <w:sz w:val="16"/>
                <w:szCs w:val="16"/>
              </w:rPr>
              <w:t>373.6</w:t>
            </w:r>
          </w:p>
        </w:tc>
        <w:tc>
          <w:tcPr>
            <w:tcW w:w="486" w:type="pct"/>
            <w:tcBorders>
              <w:top w:val="nil"/>
              <w:left w:val="nil"/>
              <w:bottom w:val="single" w:sz="8" w:space="0" w:color="auto"/>
              <w:right w:val="single" w:sz="8" w:space="0" w:color="auto"/>
            </w:tcBorders>
            <w:shd w:val="clear" w:color="DCE6F1" w:fill="FFFFFF"/>
            <w:noWrap/>
            <w:vAlign w:val="bottom"/>
          </w:tcPr>
          <w:p w14:paraId="75F791AD" w14:textId="77777777" w:rsidR="00D66A33" w:rsidRDefault="00D66A33" w:rsidP="008C3E46">
            <w:pPr>
              <w:jc w:val="center"/>
              <w:rPr>
                <w:rFonts w:ascii="Calibri" w:hAnsi="Calibri"/>
                <w:color w:val="000000"/>
                <w:sz w:val="16"/>
                <w:szCs w:val="16"/>
              </w:rPr>
            </w:pPr>
            <w:r>
              <w:rPr>
                <w:rFonts w:ascii="Calibri" w:hAnsi="Calibri"/>
                <w:color w:val="000000"/>
                <w:sz w:val="16"/>
                <w:szCs w:val="16"/>
              </w:rPr>
              <w:t>5,234</w:t>
            </w:r>
          </w:p>
        </w:tc>
        <w:tc>
          <w:tcPr>
            <w:tcW w:w="554" w:type="pct"/>
            <w:tcBorders>
              <w:top w:val="nil"/>
              <w:left w:val="nil"/>
              <w:bottom w:val="single" w:sz="8" w:space="0" w:color="auto"/>
              <w:right w:val="single" w:sz="8" w:space="0" w:color="auto"/>
            </w:tcBorders>
            <w:shd w:val="clear" w:color="000000" w:fill="FFC7CE"/>
            <w:noWrap/>
            <w:vAlign w:val="bottom"/>
          </w:tcPr>
          <w:p w14:paraId="359C95A1" w14:textId="77777777" w:rsidR="00D66A33" w:rsidRDefault="00D66A33" w:rsidP="008C3E46">
            <w:pPr>
              <w:jc w:val="center"/>
              <w:rPr>
                <w:rFonts w:ascii="Calibri" w:hAnsi="Calibri"/>
                <w:color w:val="9C0006"/>
                <w:sz w:val="16"/>
                <w:szCs w:val="16"/>
              </w:rPr>
            </w:pPr>
            <w:r>
              <w:rPr>
                <w:rFonts w:ascii="Calibri" w:hAnsi="Calibri"/>
                <w:color w:val="9C0006"/>
                <w:sz w:val="16"/>
                <w:szCs w:val="16"/>
              </w:rPr>
              <w:t>399.1</w:t>
            </w:r>
          </w:p>
        </w:tc>
      </w:tr>
      <w:tr w:rsidR="00D66A33" w:rsidRPr="00E00299" w14:paraId="5419AD0E" w14:textId="77777777" w:rsidTr="008C3E46">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51FDB288" w14:textId="77777777" w:rsidR="00D66A33" w:rsidRPr="00E80206" w:rsidRDefault="00D66A33" w:rsidP="008C3E46">
            <w:pPr>
              <w:spacing w:after="0" w:line="240" w:lineRule="auto"/>
              <w:jc w:val="center"/>
              <w:rPr>
                <w:rFonts w:ascii="Calibri" w:eastAsia="Times New Roman" w:hAnsi="Calibri" w:cs="Times New Roman"/>
                <w:color w:val="000000"/>
                <w:sz w:val="16"/>
                <w:szCs w:val="16"/>
                <w:lang w:eastAsia="en-GB"/>
              </w:rPr>
            </w:pPr>
            <w:r w:rsidRPr="00E80206">
              <w:rPr>
                <w:rFonts w:ascii="Calibri" w:eastAsia="Times New Roman" w:hAnsi="Calibri" w:cs="Times New Roman"/>
                <w:color w:val="000000"/>
                <w:sz w:val="16"/>
                <w:szCs w:val="16"/>
                <w:lang w:eastAsia="en-GB"/>
              </w:rPr>
              <w:t>Cambridgeshire Elective</w:t>
            </w:r>
          </w:p>
        </w:tc>
        <w:tc>
          <w:tcPr>
            <w:tcW w:w="488" w:type="pct"/>
            <w:tcBorders>
              <w:top w:val="nil"/>
              <w:left w:val="single" w:sz="8" w:space="0" w:color="auto"/>
              <w:bottom w:val="single" w:sz="8" w:space="0" w:color="auto"/>
              <w:right w:val="single" w:sz="8" w:space="0" w:color="auto"/>
            </w:tcBorders>
            <w:shd w:val="clear" w:color="DCE6F1" w:fill="FFFFFF"/>
            <w:noWrap/>
            <w:vAlign w:val="bottom"/>
          </w:tcPr>
          <w:p w14:paraId="0CB6E9E5" w14:textId="77777777" w:rsidR="00D66A33" w:rsidRDefault="00D66A33" w:rsidP="008C3E46">
            <w:pPr>
              <w:jc w:val="center"/>
              <w:rPr>
                <w:rFonts w:ascii="Calibri" w:hAnsi="Calibri"/>
                <w:color w:val="000000"/>
                <w:sz w:val="16"/>
                <w:szCs w:val="16"/>
              </w:rPr>
            </w:pPr>
            <w:r>
              <w:rPr>
                <w:rFonts w:ascii="Calibri" w:hAnsi="Calibri"/>
                <w:color w:val="000000"/>
                <w:sz w:val="16"/>
                <w:szCs w:val="16"/>
              </w:rPr>
              <w:t>18,139</w:t>
            </w:r>
          </w:p>
        </w:tc>
        <w:tc>
          <w:tcPr>
            <w:tcW w:w="347" w:type="pct"/>
            <w:tcBorders>
              <w:top w:val="nil"/>
              <w:left w:val="nil"/>
              <w:bottom w:val="single" w:sz="8" w:space="0" w:color="auto"/>
              <w:right w:val="single" w:sz="8" w:space="0" w:color="auto"/>
            </w:tcBorders>
            <w:shd w:val="clear" w:color="000000" w:fill="FFC7CE"/>
            <w:noWrap/>
            <w:vAlign w:val="bottom"/>
          </w:tcPr>
          <w:p w14:paraId="6037AB8A" w14:textId="77777777" w:rsidR="00D66A33" w:rsidRDefault="00D66A33" w:rsidP="008C3E46">
            <w:pPr>
              <w:jc w:val="center"/>
              <w:rPr>
                <w:rFonts w:ascii="Calibri" w:hAnsi="Calibri"/>
                <w:color w:val="9C0006"/>
                <w:sz w:val="16"/>
                <w:szCs w:val="16"/>
              </w:rPr>
            </w:pPr>
            <w:r>
              <w:rPr>
                <w:rFonts w:ascii="Calibri" w:hAnsi="Calibri"/>
                <w:color w:val="9C0006"/>
                <w:sz w:val="16"/>
                <w:szCs w:val="16"/>
              </w:rPr>
              <w:t>382.6</w:t>
            </w:r>
          </w:p>
        </w:tc>
        <w:tc>
          <w:tcPr>
            <w:tcW w:w="487" w:type="pct"/>
            <w:tcBorders>
              <w:top w:val="nil"/>
              <w:left w:val="nil"/>
              <w:bottom w:val="single" w:sz="8" w:space="0" w:color="auto"/>
              <w:right w:val="single" w:sz="8" w:space="0" w:color="auto"/>
            </w:tcBorders>
            <w:shd w:val="clear" w:color="DCE6F1" w:fill="FFFFFF"/>
            <w:noWrap/>
            <w:vAlign w:val="bottom"/>
          </w:tcPr>
          <w:p w14:paraId="52BCB38F" w14:textId="77777777" w:rsidR="00D66A33" w:rsidRDefault="00D66A33" w:rsidP="008C3E46">
            <w:pPr>
              <w:jc w:val="center"/>
              <w:rPr>
                <w:rFonts w:ascii="Calibri" w:hAnsi="Calibri"/>
                <w:color w:val="000000"/>
                <w:sz w:val="16"/>
                <w:szCs w:val="16"/>
              </w:rPr>
            </w:pPr>
            <w:r>
              <w:rPr>
                <w:rFonts w:ascii="Calibri" w:hAnsi="Calibri"/>
                <w:color w:val="000000"/>
                <w:sz w:val="16"/>
                <w:szCs w:val="16"/>
              </w:rPr>
              <w:t>17,579</w:t>
            </w:r>
          </w:p>
        </w:tc>
        <w:tc>
          <w:tcPr>
            <w:tcW w:w="349" w:type="pct"/>
            <w:tcBorders>
              <w:top w:val="nil"/>
              <w:left w:val="nil"/>
              <w:bottom w:val="single" w:sz="8" w:space="0" w:color="auto"/>
              <w:right w:val="single" w:sz="8" w:space="0" w:color="auto"/>
            </w:tcBorders>
            <w:shd w:val="clear" w:color="DCE6F1" w:fill="FFFFFF"/>
            <w:noWrap/>
            <w:vAlign w:val="bottom"/>
          </w:tcPr>
          <w:p w14:paraId="2C415A67" w14:textId="77777777" w:rsidR="00D66A33" w:rsidRDefault="00D66A33" w:rsidP="008C3E46">
            <w:pPr>
              <w:jc w:val="center"/>
              <w:rPr>
                <w:rFonts w:ascii="Calibri" w:hAnsi="Calibri"/>
                <w:color w:val="000000"/>
                <w:sz w:val="16"/>
                <w:szCs w:val="16"/>
              </w:rPr>
            </w:pPr>
            <w:r>
              <w:rPr>
                <w:rFonts w:ascii="Calibri" w:hAnsi="Calibri"/>
                <w:color w:val="000000"/>
                <w:sz w:val="16"/>
                <w:szCs w:val="16"/>
              </w:rPr>
              <w:t>364.1</w:t>
            </w:r>
          </w:p>
        </w:tc>
        <w:tc>
          <w:tcPr>
            <w:tcW w:w="486" w:type="pct"/>
            <w:tcBorders>
              <w:top w:val="nil"/>
              <w:left w:val="nil"/>
              <w:bottom w:val="single" w:sz="8" w:space="0" w:color="auto"/>
              <w:right w:val="single" w:sz="8" w:space="0" w:color="auto"/>
            </w:tcBorders>
            <w:shd w:val="clear" w:color="DCE6F1" w:fill="FFFFFF"/>
            <w:noWrap/>
            <w:vAlign w:val="bottom"/>
          </w:tcPr>
          <w:p w14:paraId="6235F902" w14:textId="77777777" w:rsidR="00D66A33" w:rsidRDefault="00D66A33" w:rsidP="008C3E46">
            <w:pPr>
              <w:jc w:val="center"/>
              <w:rPr>
                <w:rFonts w:ascii="Calibri" w:hAnsi="Calibri"/>
                <w:color w:val="000000"/>
                <w:sz w:val="16"/>
                <w:szCs w:val="16"/>
              </w:rPr>
            </w:pPr>
            <w:r>
              <w:rPr>
                <w:rFonts w:ascii="Calibri" w:hAnsi="Calibri"/>
                <w:color w:val="000000"/>
                <w:sz w:val="16"/>
                <w:szCs w:val="16"/>
              </w:rPr>
              <w:t>18,596</w:t>
            </w:r>
          </w:p>
        </w:tc>
        <w:tc>
          <w:tcPr>
            <w:tcW w:w="347" w:type="pct"/>
            <w:tcBorders>
              <w:top w:val="nil"/>
              <w:left w:val="nil"/>
              <w:bottom w:val="single" w:sz="8" w:space="0" w:color="auto"/>
              <w:right w:val="single" w:sz="8" w:space="0" w:color="auto"/>
            </w:tcBorders>
            <w:shd w:val="clear" w:color="DCE6F1" w:fill="FFFFFF"/>
            <w:noWrap/>
            <w:vAlign w:val="bottom"/>
          </w:tcPr>
          <w:p w14:paraId="4B9EA887" w14:textId="77777777" w:rsidR="00D66A33" w:rsidRDefault="00D66A33" w:rsidP="008C3E46">
            <w:pPr>
              <w:jc w:val="center"/>
              <w:rPr>
                <w:rFonts w:ascii="Calibri" w:hAnsi="Calibri"/>
                <w:color w:val="000000"/>
                <w:sz w:val="16"/>
                <w:szCs w:val="16"/>
              </w:rPr>
            </w:pPr>
            <w:r>
              <w:rPr>
                <w:rFonts w:ascii="Calibri" w:hAnsi="Calibri"/>
                <w:color w:val="000000"/>
                <w:sz w:val="16"/>
                <w:szCs w:val="16"/>
              </w:rPr>
              <w:t>376.1</w:t>
            </w:r>
          </w:p>
        </w:tc>
        <w:tc>
          <w:tcPr>
            <w:tcW w:w="486" w:type="pct"/>
            <w:tcBorders>
              <w:top w:val="nil"/>
              <w:left w:val="nil"/>
              <w:bottom w:val="single" w:sz="8" w:space="0" w:color="auto"/>
              <w:right w:val="single" w:sz="8" w:space="0" w:color="auto"/>
            </w:tcBorders>
            <w:shd w:val="clear" w:color="DCE6F1" w:fill="FFFFFF"/>
            <w:noWrap/>
            <w:vAlign w:val="bottom"/>
          </w:tcPr>
          <w:p w14:paraId="20B424FA" w14:textId="77777777" w:rsidR="00D66A33" w:rsidRDefault="00D66A33" w:rsidP="008C3E46">
            <w:pPr>
              <w:jc w:val="center"/>
              <w:rPr>
                <w:rFonts w:ascii="Calibri" w:hAnsi="Calibri"/>
                <w:color w:val="000000"/>
                <w:sz w:val="16"/>
                <w:szCs w:val="16"/>
              </w:rPr>
            </w:pPr>
            <w:r>
              <w:rPr>
                <w:rFonts w:ascii="Calibri" w:hAnsi="Calibri"/>
                <w:color w:val="000000"/>
                <w:sz w:val="16"/>
                <w:szCs w:val="16"/>
              </w:rPr>
              <w:t>18,919</w:t>
            </w:r>
          </w:p>
        </w:tc>
        <w:tc>
          <w:tcPr>
            <w:tcW w:w="348" w:type="pct"/>
            <w:tcBorders>
              <w:top w:val="nil"/>
              <w:left w:val="nil"/>
              <w:bottom w:val="single" w:sz="8" w:space="0" w:color="auto"/>
              <w:right w:val="single" w:sz="8" w:space="0" w:color="auto"/>
            </w:tcBorders>
            <w:shd w:val="clear" w:color="DCE6F1" w:fill="FFFFFF"/>
            <w:noWrap/>
            <w:vAlign w:val="bottom"/>
          </w:tcPr>
          <w:p w14:paraId="39FB4DCF" w14:textId="77777777" w:rsidR="00D66A33" w:rsidRDefault="00D66A33" w:rsidP="008C3E46">
            <w:pPr>
              <w:jc w:val="center"/>
              <w:rPr>
                <w:rFonts w:ascii="Calibri" w:hAnsi="Calibri"/>
                <w:color w:val="000000"/>
                <w:sz w:val="16"/>
                <w:szCs w:val="16"/>
              </w:rPr>
            </w:pPr>
            <w:r>
              <w:rPr>
                <w:rFonts w:ascii="Calibri" w:hAnsi="Calibri"/>
                <w:color w:val="000000"/>
                <w:sz w:val="16"/>
                <w:szCs w:val="16"/>
              </w:rPr>
              <w:t>373.1</w:t>
            </w:r>
          </w:p>
        </w:tc>
        <w:tc>
          <w:tcPr>
            <w:tcW w:w="486" w:type="pct"/>
            <w:tcBorders>
              <w:top w:val="nil"/>
              <w:left w:val="nil"/>
              <w:bottom w:val="single" w:sz="8" w:space="0" w:color="auto"/>
              <w:right w:val="single" w:sz="8" w:space="0" w:color="auto"/>
            </w:tcBorders>
            <w:shd w:val="clear" w:color="DCE6F1" w:fill="FFFFFF"/>
            <w:noWrap/>
            <w:vAlign w:val="bottom"/>
          </w:tcPr>
          <w:p w14:paraId="78E4C082" w14:textId="77777777" w:rsidR="00D66A33" w:rsidRDefault="00D66A33" w:rsidP="008C3E46">
            <w:pPr>
              <w:jc w:val="center"/>
              <w:rPr>
                <w:rFonts w:ascii="Calibri" w:hAnsi="Calibri"/>
                <w:color w:val="000000"/>
                <w:sz w:val="16"/>
                <w:szCs w:val="16"/>
              </w:rPr>
            </w:pPr>
            <w:r>
              <w:rPr>
                <w:rFonts w:ascii="Calibri" w:hAnsi="Calibri"/>
                <w:color w:val="000000"/>
                <w:sz w:val="16"/>
                <w:szCs w:val="16"/>
              </w:rPr>
              <w:t>19,680</w:t>
            </w:r>
          </w:p>
        </w:tc>
        <w:tc>
          <w:tcPr>
            <w:tcW w:w="554" w:type="pct"/>
            <w:tcBorders>
              <w:top w:val="nil"/>
              <w:left w:val="nil"/>
              <w:bottom w:val="single" w:sz="8" w:space="0" w:color="auto"/>
              <w:right w:val="single" w:sz="8" w:space="0" w:color="auto"/>
            </w:tcBorders>
            <w:shd w:val="clear" w:color="000000" w:fill="FFC7CE"/>
            <w:noWrap/>
            <w:vAlign w:val="bottom"/>
          </w:tcPr>
          <w:p w14:paraId="7ABA31E9" w14:textId="77777777" w:rsidR="00D66A33" w:rsidRDefault="00D66A33" w:rsidP="008C3E46">
            <w:pPr>
              <w:jc w:val="center"/>
              <w:rPr>
                <w:rFonts w:ascii="Calibri" w:hAnsi="Calibri"/>
                <w:color w:val="9C0006"/>
                <w:sz w:val="16"/>
                <w:szCs w:val="16"/>
              </w:rPr>
            </w:pPr>
            <w:r>
              <w:rPr>
                <w:rFonts w:ascii="Calibri" w:hAnsi="Calibri"/>
                <w:color w:val="9C0006"/>
                <w:sz w:val="16"/>
                <w:szCs w:val="16"/>
              </w:rPr>
              <w:t>381.4</w:t>
            </w:r>
          </w:p>
        </w:tc>
      </w:tr>
      <w:tr w:rsidR="00D66A33" w:rsidRPr="00E00299" w14:paraId="1539A2D1" w14:textId="77777777" w:rsidTr="008C3E46">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tcPr>
          <w:p w14:paraId="7810E433" w14:textId="77777777" w:rsidR="00D66A33" w:rsidRPr="00E80206" w:rsidRDefault="00D66A33" w:rsidP="008C3E46">
            <w:pPr>
              <w:spacing w:after="0" w:line="240" w:lineRule="auto"/>
              <w:jc w:val="center"/>
              <w:rPr>
                <w:rFonts w:ascii="Calibri" w:eastAsia="Times New Roman" w:hAnsi="Calibri" w:cs="Times New Roman"/>
                <w:color w:val="000000"/>
                <w:sz w:val="16"/>
                <w:szCs w:val="16"/>
                <w:lang w:eastAsia="en-GB"/>
              </w:rPr>
            </w:pPr>
            <w:r w:rsidRPr="00E80206">
              <w:rPr>
                <w:rFonts w:ascii="Calibri" w:eastAsia="Times New Roman" w:hAnsi="Calibri" w:cs="Times New Roman"/>
                <w:color w:val="000000"/>
                <w:sz w:val="16"/>
                <w:szCs w:val="16"/>
                <w:lang w:eastAsia="en-GB"/>
              </w:rPr>
              <w:t>Cambridgeshire Emergency</w:t>
            </w:r>
          </w:p>
        </w:tc>
        <w:tc>
          <w:tcPr>
            <w:tcW w:w="488" w:type="pct"/>
            <w:tcBorders>
              <w:top w:val="nil"/>
              <w:left w:val="single" w:sz="8" w:space="0" w:color="auto"/>
              <w:bottom w:val="single" w:sz="8" w:space="0" w:color="auto"/>
              <w:right w:val="single" w:sz="8" w:space="0" w:color="auto"/>
            </w:tcBorders>
            <w:shd w:val="clear" w:color="DCE6F1" w:fill="FFFFFF"/>
            <w:noWrap/>
            <w:vAlign w:val="bottom"/>
          </w:tcPr>
          <w:p w14:paraId="3B0F6ADE" w14:textId="77777777" w:rsidR="00D66A33" w:rsidRDefault="00D66A33" w:rsidP="008C3E46">
            <w:pPr>
              <w:jc w:val="center"/>
              <w:rPr>
                <w:rFonts w:ascii="Calibri" w:hAnsi="Calibri"/>
                <w:color w:val="000000"/>
                <w:sz w:val="16"/>
                <w:szCs w:val="16"/>
              </w:rPr>
            </w:pPr>
            <w:r>
              <w:rPr>
                <w:rFonts w:ascii="Calibri" w:hAnsi="Calibri"/>
                <w:color w:val="000000"/>
                <w:sz w:val="16"/>
                <w:szCs w:val="16"/>
              </w:rPr>
              <w:t>14,657</w:t>
            </w:r>
          </w:p>
        </w:tc>
        <w:tc>
          <w:tcPr>
            <w:tcW w:w="347" w:type="pct"/>
            <w:tcBorders>
              <w:top w:val="nil"/>
              <w:left w:val="nil"/>
              <w:bottom w:val="single" w:sz="8" w:space="0" w:color="auto"/>
              <w:right w:val="single" w:sz="8" w:space="0" w:color="auto"/>
            </w:tcBorders>
            <w:shd w:val="clear" w:color="DCE6F1" w:fill="FFFFFF"/>
            <w:noWrap/>
            <w:vAlign w:val="bottom"/>
          </w:tcPr>
          <w:p w14:paraId="5983A7AE" w14:textId="77777777" w:rsidR="00D66A33" w:rsidRDefault="00D66A33" w:rsidP="008C3E46">
            <w:pPr>
              <w:jc w:val="center"/>
              <w:rPr>
                <w:rFonts w:ascii="Calibri" w:hAnsi="Calibri"/>
                <w:color w:val="000000"/>
                <w:sz w:val="16"/>
                <w:szCs w:val="16"/>
              </w:rPr>
            </w:pPr>
            <w:r>
              <w:rPr>
                <w:rFonts w:ascii="Calibri" w:hAnsi="Calibri"/>
                <w:color w:val="000000"/>
                <w:sz w:val="16"/>
                <w:szCs w:val="16"/>
              </w:rPr>
              <w:t>302.4</w:t>
            </w:r>
          </w:p>
        </w:tc>
        <w:tc>
          <w:tcPr>
            <w:tcW w:w="487" w:type="pct"/>
            <w:tcBorders>
              <w:top w:val="nil"/>
              <w:left w:val="nil"/>
              <w:bottom w:val="single" w:sz="8" w:space="0" w:color="auto"/>
              <w:right w:val="single" w:sz="8" w:space="0" w:color="auto"/>
            </w:tcBorders>
            <w:shd w:val="clear" w:color="DCE6F1" w:fill="FFFFFF"/>
            <w:noWrap/>
            <w:vAlign w:val="bottom"/>
          </w:tcPr>
          <w:p w14:paraId="2AC4A0AB" w14:textId="77777777" w:rsidR="00D66A33" w:rsidRDefault="00D66A33" w:rsidP="008C3E46">
            <w:pPr>
              <w:jc w:val="center"/>
              <w:rPr>
                <w:rFonts w:ascii="Calibri" w:hAnsi="Calibri"/>
                <w:color w:val="000000"/>
                <w:sz w:val="16"/>
                <w:szCs w:val="16"/>
              </w:rPr>
            </w:pPr>
            <w:r>
              <w:rPr>
                <w:rFonts w:ascii="Calibri" w:hAnsi="Calibri"/>
                <w:color w:val="000000"/>
                <w:sz w:val="16"/>
                <w:szCs w:val="16"/>
              </w:rPr>
              <w:t>15,704</w:t>
            </w:r>
          </w:p>
        </w:tc>
        <w:tc>
          <w:tcPr>
            <w:tcW w:w="349" w:type="pct"/>
            <w:tcBorders>
              <w:top w:val="nil"/>
              <w:left w:val="nil"/>
              <w:bottom w:val="single" w:sz="8" w:space="0" w:color="auto"/>
              <w:right w:val="single" w:sz="8" w:space="0" w:color="auto"/>
            </w:tcBorders>
            <w:shd w:val="clear" w:color="000000" w:fill="C6EFCE"/>
            <w:noWrap/>
            <w:vAlign w:val="bottom"/>
          </w:tcPr>
          <w:p w14:paraId="54548D85" w14:textId="77777777" w:rsidR="00D66A33" w:rsidRDefault="00D66A33" w:rsidP="008C3E46">
            <w:pPr>
              <w:jc w:val="center"/>
              <w:rPr>
                <w:rFonts w:ascii="Calibri" w:hAnsi="Calibri"/>
                <w:color w:val="006100"/>
                <w:sz w:val="16"/>
                <w:szCs w:val="16"/>
              </w:rPr>
            </w:pPr>
            <w:r>
              <w:rPr>
                <w:rFonts w:ascii="Calibri" w:hAnsi="Calibri"/>
                <w:color w:val="006100"/>
                <w:sz w:val="16"/>
                <w:szCs w:val="16"/>
              </w:rPr>
              <w:t>314.9</w:t>
            </w:r>
          </w:p>
        </w:tc>
        <w:tc>
          <w:tcPr>
            <w:tcW w:w="486" w:type="pct"/>
            <w:tcBorders>
              <w:top w:val="nil"/>
              <w:left w:val="nil"/>
              <w:bottom w:val="single" w:sz="8" w:space="0" w:color="auto"/>
              <w:right w:val="single" w:sz="8" w:space="0" w:color="auto"/>
            </w:tcBorders>
            <w:shd w:val="clear" w:color="DCE6F1" w:fill="FFFFFF"/>
            <w:noWrap/>
            <w:vAlign w:val="bottom"/>
          </w:tcPr>
          <w:p w14:paraId="4AC61982" w14:textId="77777777" w:rsidR="00D66A33" w:rsidRDefault="00D66A33" w:rsidP="008C3E46">
            <w:pPr>
              <w:jc w:val="center"/>
              <w:rPr>
                <w:rFonts w:ascii="Calibri" w:hAnsi="Calibri"/>
                <w:color w:val="000000"/>
                <w:sz w:val="16"/>
                <w:szCs w:val="16"/>
              </w:rPr>
            </w:pPr>
            <w:r>
              <w:rPr>
                <w:rFonts w:ascii="Calibri" w:hAnsi="Calibri"/>
                <w:color w:val="000000"/>
                <w:sz w:val="16"/>
                <w:szCs w:val="16"/>
              </w:rPr>
              <w:t>16,380</w:t>
            </w:r>
          </w:p>
        </w:tc>
        <w:tc>
          <w:tcPr>
            <w:tcW w:w="347" w:type="pct"/>
            <w:tcBorders>
              <w:top w:val="nil"/>
              <w:left w:val="nil"/>
              <w:bottom w:val="single" w:sz="8" w:space="0" w:color="auto"/>
              <w:right w:val="single" w:sz="8" w:space="0" w:color="auto"/>
            </w:tcBorders>
            <w:shd w:val="clear" w:color="DCE6F1" w:fill="FFFFFF"/>
            <w:noWrap/>
            <w:vAlign w:val="bottom"/>
          </w:tcPr>
          <w:p w14:paraId="2CCD632C" w14:textId="77777777" w:rsidR="00D66A33" w:rsidRDefault="00D66A33" w:rsidP="008C3E46">
            <w:pPr>
              <w:jc w:val="center"/>
              <w:rPr>
                <w:rFonts w:ascii="Calibri" w:hAnsi="Calibri"/>
                <w:color w:val="000000"/>
                <w:sz w:val="16"/>
                <w:szCs w:val="16"/>
              </w:rPr>
            </w:pPr>
            <w:r>
              <w:rPr>
                <w:rFonts w:ascii="Calibri" w:hAnsi="Calibri"/>
                <w:color w:val="000000"/>
                <w:sz w:val="16"/>
                <w:szCs w:val="16"/>
              </w:rPr>
              <w:t>320.4</w:t>
            </w:r>
          </w:p>
        </w:tc>
        <w:tc>
          <w:tcPr>
            <w:tcW w:w="486" w:type="pct"/>
            <w:tcBorders>
              <w:top w:val="nil"/>
              <w:left w:val="nil"/>
              <w:bottom w:val="single" w:sz="8" w:space="0" w:color="auto"/>
              <w:right w:val="single" w:sz="8" w:space="0" w:color="auto"/>
            </w:tcBorders>
            <w:shd w:val="clear" w:color="DCE6F1" w:fill="FFFFFF"/>
            <w:noWrap/>
            <w:vAlign w:val="bottom"/>
          </w:tcPr>
          <w:p w14:paraId="5E626BBE" w14:textId="77777777" w:rsidR="00D66A33" w:rsidRDefault="00D66A33" w:rsidP="008C3E46">
            <w:pPr>
              <w:jc w:val="center"/>
              <w:rPr>
                <w:rFonts w:ascii="Calibri" w:hAnsi="Calibri"/>
                <w:color w:val="000000"/>
                <w:sz w:val="16"/>
                <w:szCs w:val="16"/>
              </w:rPr>
            </w:pPr>
            <w:r>
              <w:rPr>
                <w:rFonts w:ascii="Calibri" w:hAnsi="Calibri"/>
                <w:color w:val="000000"/>
                <w:sz w:val="16"/>
                <w:szCs w:val="16"/>
              </w:rPr>
              <w:t>17,846</w:t>
            </w:r>
          </w:p>
        </w:tc>
        <w:tc>
          <w:tcPr>
            <w:tcW w:w="348" w:type="pct"/>
            <w:tcBorders>
              <w:top w:val="nil"/>
              <w:left w:val="nil"/>
              <w:bottom w:val="single" w:sz="8" w:space="0" w:color="auto"/>
              <w:right w:val="single" w:sz="8" w:space="0" w:color="auto"/>
            </w:tcBorders>
            <w:shd w:val="clear" w:color="DCE6F1" w:fill="FFFFFF"/>
            <w:noWrap/>
            <w:vAlign w:val="bottom"/>
          </w:tcPr>
          <w:p w14:paraId="00CC5349" w14:textId="77777777" w:rsidR="00D66A33" w:rsidRDefault="00D66A33" w:rsidP="008C3E46">
            <w:pPr>
              <w:jc w:val="center"/>
              <w:rPr>
                <w:rFonts w:ascii="Calibri" w:hAnsi="Calibri"/>
                <w:color w:val="000000"/>
                <w:sz w:val="16"/>
                <w:szCs w:val="16"/>
              </w:rPr>
            </w:pPr>
            <w:r>
              <w:rPr>
                <w:rFonts w:ascii="Calibri" w:hAnsi="Calibri"/>
                <w:color w:val="000000"/>
                <w:sz w:val="16"/>
                <w:szCs w:val="16"/>
              </w:rPr>
              <w:t>339.0</w:t>
            </w:r>
          </w:p>
        </w:tc>
        <w:tc>
          <w:tcPr>
            <w:tcW w:w="486" w:type="pct"/>
            <w:tcBorders>
              <w:top w:val="nil"/>
              <w:left w:val="nil"/>
              <w:bottom w:val="single" w:sz="8" w:space="0" w:color="auto"/>
              <w:right w:val="single" w:sz="8" w:space="0" w:color="auto"/>
            </w:tcBorders>
            <w:shd w:val="clear" w:color="DCE6F1" w:fill="FFFFFF"/>
            <w:noWrap/>
            <w:vAlign w:val="bottom"/>
          </w:tcPr>
          <w:p w14:paraId="39A3C347" w14:textId="77777777" w:rsidR="00D66A33" w:rsidRDefault="00D66A33" w:rsidP="008C3E46">
            <w:pPr>
              <w:jc w:val="center"/>
              <w:rPr>
                <w:rFonts w:ascii="Calibri" w:hAnsi="Calibri"/>
                <w:color w:val="000000"/>
                <w:sz w:val="16"/>
                <w:szCs w:val="16"/>
              </w:rPr>
            </w:pPr>
            <w:r>
              <w:rPr>
                <w:rFonts w:ascii="Calibri" w:hAnsi="Calibri"/>
                <w:color w:val="000000"/>
                <w:sz w:val="16"/>
                <w:szCs w:val="16"/>
              </w:rPr>
              <w:t>18,406</w:t>
            </w:r>
          </w:p>
        </w:tc>
        <w:tc>
          <w:tcPr>
            <w:tcW w:w="554" w:type="pct"/>
            <w:tcBorders>
              <w:top w:val="nil"/>
              <w:left w:val="nil"/>
              <w:bottom w:val="single" w:sz="8" w:space="0" w:color="auto"/>
              <w:right w:val="single" w:sz="8" w:space="0" w:color="auto"/>
            </w:tcBorders>
            <w:shd w:val="clear" w:color="000000" w:fill="C6EFCE"/>
            <w:noWrap/>
            <w:vAlign w:val="bottom"/>
          </w:tcPr>
          <w:p w14:paraId="5A8757A1" w14:textId="77777777" w:rsidR="00D66A33" w:rsidRDefault="00D66A33" w:rsidP="008C3E46">
            <w:pPr>
              <w:jc w:val="center"/>
              <w:rPr>
                <w:rFonts w:ascii="Calibri" w:hAnsi="Calibri"/>
                <w:color w:val="006100"/>
                <w:sz w:val="16"/>
                <w:szCs w:val="16"/>
              </w:rPr>
            </w:pPr>
            <w:r>
              <w:rPr>
                <w:rFonts w:ascii="Calibri" w:hAnsi="Calibri"/>
                <w:color w:val="006100"/>
                <w:sz w:val="16"/>
                <w:szCs w:val="16"/>
              </w:rPr>
              <w:t>344.3</w:t>
            </w:r>
          </w:p>
        </w:tc>
      </w:tr>
      <w:tr w:rsidR="00D66A33" w:rsidRPr="00E00299" w14:paraId="276B07EA" w14:textId="77777777" w:rsidTr="008C3E46">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5F27F1E8" w14:textId="77777777" w:rsidR="00D66A33" w:rsidRPr="00E80206" w:rsidRDefault="00D66A33" w:rsidP="008C3E46">
            <w:pPr>
              <w:spacing w:after="0" w:line="240" w:lineRule="auto"/>
              <w:jc w:val="center"/>
              <w:rPr>
                <w:rFonts w:ascii="Calibri" w:eastAsia="Times New Roman" w:hAnsi="Calibri" w:cs="Times New Roman"/>
                <w:color w:val="000000"/>
                <w:sz w:val="16"/>
                <w:szCs w:val="16"/>
                <w:lang w:eastAsia="en-GB"/>
              </w:rPr>
            </w:pPr>
            <w:r w:rsidRPr="00E80206">
              <w:rPr>
                <w:rFonts w:ascii="Calibri" w:eastAsia="Times New Roman" w:hAnsi="Calibri" w:cs="Times New Roman"/>
                <w:color w:val="000000"/>
                <w:sz w:val="16"/>
                <w:szCs w:val="16"/>
                <w:lang w:eastAsia="en-GB"/>
              </w:rPr>
              <w:t>Peterborough &amp; Cambridgeshire Elective</w:t>
            </w:r>
          </w:p>
        </w:tc>
        <w:tc>
          <w:tcPr>
            <w:tcW w:w="488" w:type="pct"/>
            <w:tcBorders>
              <w:top w:val="nil"/>
              <w:left w:val="single" w:sz="8" w:space="0" w:color="auto"/>
              <w:bottom w:val="single" w:sz="8" w:space="0" w:color="auto"/>
              <w:right w:val="single" w:sz="8" w:space="0" w:color="auto"/>
            </w:tcBorders>
            <w:shd w:val="clear" w:color="DCE6F1" w:fill="FFFFFF"/>
            <w:noWrap/>
            <w:vAlign w:val="bottom"/>
          </w:tcPr>
          <w:p w14:paraId="1A784426" w14:textId="77777777" w:rsidR="00D66A33" w:rsidRDefault="00D66A33" w:rsidP="008C3E46">
            <w:pPr>
              <w:jc w:val="center"/>
              <w:rPr>
                <w:rFonts w:ascii="Calibri" w:hAnsi="Calibri"/>
                <w:color w:val="000000"/>
                <w:sz w:val="16"/>
                <w:szCs w:val="16"/>
              </w:rPr>
            </w:pPr>
            <w:r>
              <w:rPr>
                <w:rFonts w:ascii="Calibri" w:hAnsi="Calibri"/>
                <w:color w:val="000000"/>
                <w:sz w:val="16"/>
                <w:szCs w:val="16"/>
              </w:rPr>
              <w:t>22,122</w:t>
            </w:r>
          </w:p>
        </w:tc>
        <w:tc>
          <w:tcPr>
            <w:tcW w:w="347" w:type="pct"/>
            <w:tcBorders>
              <w:top w:val="nil"/>
              <w:left w:val="nil"/>
              <w:bottom w:val="single" w:sz="8" w:space="0" w:color="auto"/>
              <w:right w:val="single" w:sz="8" w:space="0" w:color="auto"/>
            </w:tcBorders>
            <w:shd w:val="clear" w:color="DCE6F1" w:fill="FFFFFF"/>
            <w:noWrap/>
            <w:vAlign w:val="bottom"/>
          </w:tcPr>
          <w:p w14:paraId="12DB2ABE" w14:textId="77777777" w:rsidR="00D66A33" w:rsidRDefault="00D66A33" w:rsidP="008C3E46">
            <w:pPr>
              <w:jc w:val="center"/>
              <w:rPr>
                <w:rFonts w:ascii="Calibri" w:hAnsi="Calibri"/>
                <w:color w:val="000000"/>
                <w:sz w:val="16"/>
                <w:szCs w:val="16"/>
              </w:rPr>
            </w:pPr>
            <w:r>
              <w:rPr>
                <w:rFonts w:ascii="Calibri" w:hAnsi="Calibri"/>
                <w:color w:val="000000"/>
                <w:sz w:val="16"/>
                <w:szCs w:val="16"/>
              </w:rPr>
              <w:t>369.9</w:t>
            </w:r>
          </w:p>
        </w:tc>
        <w:tc>
          <w:tcPr>
            <w:tcW w:w="487" w:type="pct"/>
            <w:tcBorders>
              <w:top w:val="nil"/>
              <w:left w:val="nil"/>
              <w:bottom w:val="single" w:sz="8" w:space="0" w:color="auto"/>
              <w:right w:val="single" w:sz="8" w:space="0" w:color="auto"/>
            </w:tcBorders>
            <w:shd w:val="clear" w:color="DCE6F1" w:fill="FFFFFF"/>
            <w:noWrap/>
            <w:vAlign w:val="bottom"/>
          </w:tcPr>
          <w:p w14:paraId="7D0372B1" w14:textId="77777777" w:rsidR="00D66A33" w:rsidRDefault="00D66A33" w:rsidP="008C3E46">
            <w:pPr>
              <w:jc w:val="center"/>
              <w:rPr>
                <w:rFonts w:ascii="Calibri" w:hAnsi="Calibri"/>
                <w:color w:val="000000"/>
                <w:sz w:val="16"/>
                <w:szCs w:val="16"/>
              </w:rPr>
            </w:pPr>
            <w:r>
              <w:rPr>
                <w:rFonts w:ascii="Calibri" w:hAnsi="Calibri"/>
                <w:color w:val="000000"/>
                <w:sz w:val="16"/>
                <w:szCs w:val="16"/>
              </w:rPr>
              <w:t>21,647</w:t>
            </w:r>
          </w:p>
        </w:tc>
        <w:tc>
          <w:tcPr>
            <w:tcW w:w="349" w:type="pct"/>
            <w:tcBorders>
              <w:top w:val="nil"/>
              <w:left w:val="nil"/>
              <w:bottom w:val="single" w:sz="8" w:space="0" w:color="auto"/>
              <w:right w:val="single" w:sz="8" w:space="0" w:color="auto"/>
            </w:tcBorders>
            <w:shd w:val="clear" w:color="DCE6F1" w:fill="FFFFFF"/>
            <w:noWrap/>
            <w:vAlign w:val="bottom"/>
          </w:tcPr>
          <w:p w14:paraId="0853EEEF" w14:textId="77777777" w:rsidR="00D66A33" w:rsidRDefault="00D66A33" w:rsidP="008C3E46">
            <w:pPr>
              <w:jc w:val="center"/>
              <w:rPr>
                <w:rFonts w:ascii="Calibri" w:hAnsi="Calibri"/>
                <w:color w:val="000000"/>
                <w:sz w:val="16"/>
                <w:szCs w:val="16"/>
              </w:rPr>
            </w:pPr>
            <w:r>
              <w:rPr>
                <w:rFonts w:ascii="Calibri" w:hAnsi="Calibri"/>
                <w:color w:val="000000"/>
                <w:sz w:val="16"/>
                <w:szCs w:val="16"/>
              </w:rPr>
              <w:t>356.2</w:t>
            </w:r>
          </w:p>
        </w:tc>
        <w:tc>
          <w:tcPr>
            <w:tcW w:w="486" w:type="pct"/>
            <w:tcBorders>
              <w:top w:val="nil"/>
              <w:left w:val="nil"/>
              <w:bottom w:val="single" w:sz="8" w:space="0" w:color="auto"/>
              <w:right w:val="single" w:sz="8" w:space="0" w:color="auto"/>
            </w:tcBorders>
            <w:shd w:val="clear" w:color="DCE6F1" w:fill="FFFFFF"/>
            <w:noWrap/>
            <w:vAlign w:val="bottom"/>
          </w:tcPr>
          <w:p w14:paraId="1701F967" w14:textId="77777777" w:rsidR="00D66A33" w:rsidRDefault="00D66A33" w:rsidP="008C3E46">
            <w:pPr>
              <w:jc w:val="center"/>
              <w:rPr>
                <w:rFonts w:ascii="Calibri" w:hAnsi="Calibri"/>
                <w:color w:val="000000"/>
                <w:sz w:val="16"/>
                <w:szCs w:val="16"/>
              </w:rPr>
            </w:pPr>
            <w:r>
              <w:rPr>
                <w:rFonts w:ascii="Calibri" w:hAnsi="Calibri"/>
                <w:color w:val="000000"/>
                <w:sz w:val="16"/>
                <w:szCs w:val="16"/>
              </w:rPr>
              <w:t>22,714</w:t>
            </w:r>
          </w:p>
        </w:tc>
        <w:tc>
          <w:tcPr>
            <w:tcW w:w="347" w:type="pct"/>
            <w:tcBorders>
              <w:top w:val="nil"/>
              <w:left w:val="nil"/>
              <w:bottom w:val="single" w:sz="8" w:space="0" w:color="auto"/>
              <w:right w:val="single" w:sz="8" w:space="0" w:color="auto"/>
            </w:tcBorders>
            <w:shd w:val="clear" w:color="DCE6F1" w:fill="FFFFFF"/>
            <w:noWrap/>
            <w:vAlign w:val="bottom"/>
          </w:tcPr>
          <w:p w14:paraId="41C9AF32" w14:textId="77777777" w:rsidR="00D66A33" w:rsidRDefault="00D66A33" w:rsidP="008C3E46">
            <w:pPr>
              <w:jc w:val="center"/>
              <w:rPr>
                <w:rFonts w:ascii="Calibri" w:hAnsi="Calibri"/>
                <w:color w:val="000000"/>
                <w:sz w:val="16"/>
                <w:szCs w:val="16"/>
              </w:rPr>
            </w:pPr>
            <w:r>
              <w:rPr>
                <w:rFonts w:ascii="Calibri" w:hAnsi="Calibri"/>
                <w:color w:val="000000"/>
                <w:sz w:val="16"/>
                <w:szCs w:val="16"/>
              </w:rPr>
              <w:t>367.0</w:t>
            </w:r>
          </w:p>
        </w:tc>
        <w:tc>
          <w:tcPr>
            <w:tcW w:w="486" w:type="pct"/>
            <w:tcBorders>
              <w:top w:val="nil"/>
              <w:left w:val="nil"/>
              <w:bottom w:val="single" w:sz="8" w:space="0" w:color="auto"/>
              <w:right w:val="single" w:sz="8" w:space="0" w:color="auto"/>
            </w:tcBorders>
            <w:shd w:val="clear" w:color="DCE6F1" w:fill="FFFFFF"/>
            <w:noWrap/>
            <w:vAlign w:val="bottom"/>
          </w:tcPr>
          <w:p w14:paraId="7152F5A4" w14:textId="77777777" w:rsidR="00D66A33" w:rsidRDefault="00D66A33" w:rsidP="008C3E46">
            <w:pPr>
              <w:jc w:val="center"/>
              <w:rPr>
                <w:rFonts w:ascii="Calibri" w:hAnsi="Calibri"/>
                <w:color w:val="000000"/>
                <w:sz w:val="16"/>
                <w:szCs w:val="16"/>
              </w:rPr>
            </w:pPr>
            <w:r>
              <w:rPr>
                <w:rFonts w:ascii="Calibri" w:hAnsi="Calibri"/>
                <w:color w:val="000000"/>
                <w:sz w:val="16"/>
                <w:szCs w:val="16"/>
              </w:rPr>
              <w:t>23,246</w:t>
            </w:r>
          </w:p>
        </w:tc>
        <w:tc>
          <w:tcPr>
            <w:tcW w:w="348" w:type="pct"/>
            <w:tcBorders>
              <w:top w:val="nil"/>
              <w:left w:val="nil"/>
              <w:bottom w:val="single" w:sz="8" w:space="0" w:color="auto"/>
              <w:right w:val="single" w:sz="8" w:space="0" w:color="auto"/>
            </w:tcBorders>
            <w:shd w:val="clear" w:color="DCE6F1" w:fill="FFFFFF"/>
            <w:noWrap/>
            <w:vAlign w:val="bottom"/>
          </w:tcPr>
          <w:p w14:paraId="16A684AC" w14:textId="77777777" w:rsidR="00D66A33" w:rsidRDefault="00D66A33" w:rsidP="008C3E46">
            <w:pPr>
              <w:jc w:val="center"/>
              <w:rPr>
                <w:rFonts w:ascii="Calibri" w:hAnsi="Calibri"/>
                <w:color w:val="000000"/>
                <w:sz w:val="16"/>
                <w:szCs w:val="16"/>
              </w:rPr>
            </w:pPr>
            <w:r>
              <w:rPr>
                <w:rFonts w:ascii="Calibri" w:hAnsi="Calibri"/>
                <w:color w:val="000000"/>
                <w:sz w:val="16"/>
                <w:szCs w:val="16"/>
              </w:rPr>
              <w:t>366.5</w:t>
            </w:r>
          </w:p>
        </w:tc>
        <w:tc>
          <w:tcPr>
            <w:tcW w:w="486" w:type="pct"/>
            <w:tcBorders>
              <w:top w:val="nil"/>
              <w:left w:val="nil"/>
              <w:bottom w:val="single" w:sz="8" w:space="0" w:color="auto"/>
              <w:right w:val="single" w:sz="8" w:space="0" w:color="auto"/>
            </w:tcBorders>
            <w:shd w:val="clear" w:color="DCE6F1" w:fill="FFFFFF"/>
            <w:noWrap/>
            <w:vAlign w:val="bottom"/>
          </w:tcPr>
          <w:p w14:paraId="0D3C8A23" w14:textId="77777777" w:rsidR="00D66A33" w:rsidRDefault="00D66A33" w:rsidP="008C3E46">
            <w:pPr>
              <w:jc w:val="center"/>
              <w:rPr>
                <w:rFonts w:ascii="Calibri" w:hAnsi="Calibri"/>
                <w:color w:val="000000"/>
                <w:sz w:val="16"/>
                <w:szCs w:val="16"/>
              </w:rPr>
            </w:pPr>
            <w:r>
              <w:rPr>
                <w:rFonts w:ascii="Calibri" w:hAnsi="Calibri"/>
                <w:color w:val="000000"/>
                <w:sz w:val="16"/>
                <w:szCs w:val="16"/>
              </w:rPr>
              <w:t>23,890</w:t>
            </w:r>
          </w:p>
        </w:tc>
        <w:tc>
          <w:tcPr>
            <w:tcW w:w="554" w:type="pct"/>
            <w:tcBorders>
              <w:top w:val="nil"/>
              <w:left w:val="nil"/>
              <w:bottom w:val="single" w:sz="8" w:space="0" w:color="auto"/>
              <w:right w:val="single" w:sz="8" w:space="0" w:color="auto"/>
            </w:tcBorders>
            <w:shd w:val="clear" w:color="DCE6F1" w:fill="FFFFFF"/>
            <w:noWrap/>
            <w:vAlign w:val="bottom"/>
          </w:tcPr>
          <w:p w14:paraId="668C1769" w14:textId="77777777" w:rsidR="00D66A33" w:rsidRDefault="00D66A33" w:rsidP="008C3E46">
            <w:pPr>
              <w:jc w:val="center"/>
              <w:rPr>
                <w:rFonts w:ascii="Calibri" w:hAnsi="Calibri"/>
                <w:color w:val="000000"/>
                <w:sz w:val="16"/>
                <w:szCs w:val="16"/>
              </w:rPr>
            </w:pPr>
            <w:r>
              <w:rPr>
                <w:rFonts w:ascii="Calibri" w:hAnsi="Calibri"/>
                <w:color w:val="000000"/>
                <w:sz w:val="16"/>
                <w:szCs w:val="16"/>
              </w:rPr>
              <w:t>370.2</w:t>
            </w:r>
          </w:p>
        </w:tc>
      </w:tr>
      <w:tr w:rsidR="00D66A33" w:rsidRPr="00E00299" w14:paraId="212AED1C" w14:textId="77777777" w:rsidTr="008C3E46">
        <w:trPr>
          <w:trHeight w:val="300"/>
        </w:trPr>
        <w:tc>
          <w:tcPr>
            <w:tcW w:w="6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1B5DA5" w14:textId="77777777" w:rsidR="00D66A33" w:rsidRPr="00E80206" w:rsidRDefault="00D66A33" w:rsidP="008C3E46">
            <w:pPr>
              <w:spacing w:after="0" w:line="240" w:lineRule="auto"/>
              <w:jc w:val="center"/>
              <w:rPr>
                <w:rFonts w:ascii="Calibri" w:eastAsia="Times New Roman" w:hAnsi="Calibri" w:cs="Times New Roman"/>
                <w:color w:val="000000"/>
                <w:sz w:val="16"/>
                <w:szCs w:val="16"/>
                <w:lang w:eastAsia="en-GB"/>
              </w:rPr>
            </w:pPr>
            <w:r w:rsidRPr="00E80206">
              <w:rPr>
                <w:rFonts w:ascii="Calibri" w:eastAsia="Times New Roman" w:hAnsi="Calibri" w:cs="Times New Roman"/>
                <w:color w:val="000000"/>
                <w:sz w:val="16"/>
                <w:szCs w:val="16"/>
                <w:lang w:eastAsia="en-GB"/>
              </w:rPr>
              <w:t>Peterborough &amp; Cambridgeshire Emergency</w:t>
            </w:r>
          </w:p>
        </w:tc>
        <w:tc>
          <w:tcPr>
            <w:tcW w:w="488" w:type="pct"/>
            <w:tcBorders>
              <w:top w:val="nil"/>
              <w:left w:val="single" w:sz="8" w:space="0" w:color="auto"/>
              <w:bottom w:val="single" w:sz="8" w:space="0" w:color="auto"/>
              <w:right w:val="single" w:sz="8" w:space="0" w:color="auto"/>
            </w:tcBorders>
            <w:shd w:val="clear" w:color="DCE6F1" w:fill="FFFFFF"/>
            <w:noWrap/>
            <w:vAlign w:val="bottom"/>
          </w:tcPr>
          <w:p w14:paraId="44E46147" w14:textId="77777777" w:rsidR="00D66A33" w:rsidRDefault="00D66A33" w:rsidP="008C3E46">
            <w:pPr>
              <w:jc w:val="center"/>
              <w:rPr>
                <w:rFonts w:ascii="Calibri" w:hAnsi="Calibri"/>
                <w:color w:val="000000"/>
                <w:sz w:val="16"/>
                <w:szCs w:val="16"/>
              </w:rPr>
            </w:pPr>
            <w:r>
              <w:rPr>
                <w:rFonts w:ascii="Calibri" w:hAnsi="Calibri"/>
                <w:color w:val="000000"/>
                <w:sz w:val="16"/>
                <w:szCs w:val="16"/>
              </w:rPr>
              <w:t>18,845</w:t>
            </w:r>
          </w:p>
        </w:tc>
        <w:tc>
          <w:tcPr>
            <w:tcW w:w="347" w:type="pct"/>
            <w:tcBorders>
              <w:top w:val="nil"/>
              <w:left w:val="nil"/>
              <w:bottom w:val="single" w:sz="8" w:space="0" w:color="auto"/>
              <w:right w:val="single" w:sz="8" w:space="0" w:color="auto"/>
            </w:tcBorders>
            <w:shd w:val="clear" w:color="DCE6F1" w:fill="FFFFFF"/>
            <w:noWrap/>
            <w:vAlign w:val="bottom"/>
          </w:tcPr>
          <w:p w14:paraId="0874AE92" w14:textId="77777777" w:rsidR="00D66A33" w:rsidRDefault="00D66A33" w:rsidP="008C3E46">
            <w:pPr>
              <w:jc w:val="center"/>
              <w:rPr>
                <w:rFonts w:ascii="Calibri" w:hAnsi="Calibri"/>
                <w:color w:val="000000"/>
                <w:sz w:val="16"/>
                <w:szCs w:val="16"/>
              </w:rPr>
            </w:pPr>
            <w:r>
              <w:rPr>
                <w:rFonts w:ascii="Calibri" w:hAnsi="Calibri"/>
                <w:color w:val="000000"/>
                <w:sz w:val="16"/>
                <w:szCs w:val="16"/>
              </w:rPr>
              <w:t>310.2</w:t>
            </w:r>
          </w:p>
        </w:tc>
        <w:tc>
          <w:tcPr>
            <w:tcW w:w="487" w:type="pct"/>
            <w:tcBorders>
              <w:top w:val="nil"/>
              <w:left w:val="nil"/>
              <w:bottom w:val="single" w:sz="8" w:space="0" w:color="auto"/>
              <w:right w:val="single" w:sz="8" w:space="0" w:color="auto"/>
            </w:tcBorders>
            <w:shd w:val="clear" w:color="DCE6F1" w:fill="FFFFFF"/>
            <w:noWrap/>
            <w:vAlign w:val="bottom"/>
          </w:tcPr>
          <w:p w14:paraId="7F59DF57" w14:textId="77777777" w:rsidR="00D66A33" w:rsidRDefault="00D66A33" w:rsidP="008C3E46">
            <w:pPr>
              <w:jc w:val="center"/>
              <w:rPr>
                <w:rFonts w:ascii="Calibri" w:hAnsi="Calibri"/>
                <w:color w:val="000000"/>
                <w:sz w:val="16"/>
                <w:szCs w:val="16"/>
              </w:rPr>
            </w:pPr>
            <w:r>
              <w:rPr>
                <w:rFonts w:ascii="Calibri" w:hAnsi="Calibri"/>
                <w:color w:val="000000"/>
                <w:sz w:val="16"/>
                <w:szCs w:val="16"/>
              </w:rPr>
              <w:t>20,203</w:t>
            </w:r>
          </w:p>
        </w:tc>
        <w:tc>
          <w:tcPr>
            <w:tcW w:w="349" w:type="pct"/>
            <w:tcBorders>
              <w:top w:val="nil"/>
              <w:left w:val="nil"/>
              <w:bottom w:val="single" w:sz="8" w:space="0" w:color="auto"/>
              <w:right w:val="single" w:sz="8" w:space="0" w:color="auto"/>
            </w:tcBorders>
            <w:shd w:val="clear" w:color="DCE6F1" w:fill="FFFFFF"/>
            <w:noWrap/>
            <w:vAlign w:val="bottom"/>
          </w:tcPr>
          <w:p w14:paraId="35DA17AC" w14:textId="77777777" w:rsidR="00D66A33" w:rsidRDefault="00D66A33" w:rsidP="008C3E46">
            <w:pPr>
              <w:jc w:val="center"/>
              <w:rPr>
                <w:rFonts w:ascii="Calibri" w:hAnsi="Calibri"/>
                <w:color w:val="000000"/>
                <w:sz w:val="16"/>
                <w:szCs w:val="16"/>
              </w:rPr>
            </w:pPr>
            <w:r>
              <w:rPr>
                <w:rFonts w:ascii="Calibri" w:hAnsi="Calibri"/>
                <w:color w:val="000000"/>
                <w:sz w:val="16"/>
                <w:szCs w:val="16"/>
              </w:rPr>
              <w:t>324.4</w:t>
            </w:r>
          </w:p>
        </w:tc>
        <w:tc>
          <w:tcPr>
            <w:tcW w:w="486" w:type="pct"/>
            <w:tcBorders>
              <w:top w:val="nil"/>
              <w:left w:val="nil"/>
              <w:bottom w:val="single" w:sz="8" w:space="0" w:color="auto"/>
              <w:right w:val="single" w:sz="8" w:space="0" w:color="auto"/>
            </w:tcBorders>
            <w:shd w:val="clear" w:color="DCE6F1" w:fill="FFFFFF"/>
            <w:noWrap/>
            <w:vAlign w:val="bottom"/>
          </w:tcPr>
          <w:p w14:paraId="0ACB001F" w14:textId="77777777" w:rsidR="00D66A33" w:rsidRDefault="00D66A33" w:rsidP="008C3E46">
            <w:pPr>
              <w:jc w:val="center"/>
              <w:rPr>
                <w:rFonts w:ascii="Calibri" w:hAnsi="Calibri"/>
                <w:color w:val="000000"/>
                <w:sz w:val="16"/>
                <w:szCs w:val="16"/>
              </w:rPr>
            </w:pPr>
            <w:r>
              <w:rPr>
                <w:rFonts w:ascii="Calibri" w:hAnsi="Calibri"/>
                <w:color w:val="000000"/>
                <w:sz w:val="16"/>
                <w:szCs w:val="16"/>
              </w:rPr>
              <w:t>20,878</w:t>
            </w:r>
          </w:p>
        </w:tc>
        <w:tc>
          <w:tcPr>
            <w:tcW w:w="347" w:type="pct"/>
            <w:tcBorders>
              <w:top w:val="nil"/>
              <w:left w:val="nil"/>
              <w:bottom w:val="single" w:sz="8" w:space="0" w:color="auto"/>
              <w:right w:val="single" w:sz="8" w:space="0" w:color="auto"/>
            </w:tcBorders>
            <w:shd w:val="clear" w:color="DCE6F1" w:fill="FFFFFF"/>
            <w:noWrap/>
            <w:vAlign w:val="bottom"/>
          </w:tcPr>
          <w:p w14:paraId="28D0688D" w14:textId="77777777" w:rsidR="00D66A33" w:rsidRDefault="00D66A33" w:rsidP="008C3E46">
            <w:pPr>
              <w:jc w:val="center"/>
              <w:rPr>
                <w:rFonts w:ascii="Calibri" w:hAnsi="Calibri"/>
                <w:color w:val="000000"/>
                <w:sz w:val="16"/>
                <w:szCs w:val="16"/>
              </w:rPr>
            </w:pPr>
            <w:r>
              <w:rPr>
                <w:rFonts w:ascii="Calibri" w:hAnsi="Calibri"/>
                <w:color w:val="000000"/>
                <w:sz w:val="16"/>
                <w:szCs w:val="16"/>
              </w:rPr>
              <w:t>327.5</w:t>
            </w:r>
          </w:p>
        </w:tc>
        <w:tc>
          <w:tcPr>
            <w:tcW w:w="486" w:type="pct"/>
            <w:tcBorders>
              <w:top w:val="nil"/>
              <w:left w:val="nil"/>
              <w:bottom w:val="single" w:sz="8" w:space="0" w:color="auto"/>
              <w:right w:val="single" w:sz="8" w:space="0" w:color="auto"/>
            </w:tcBorders>
            <w:shd w:val="clear" w:color="DCE6F1" w:fill="FFFFFF"/>
            <w:noWrap/>
            <w:vAlign w:val="bottom"/>
          </w:tcPr>
          <w:p w14:paraId="5E47A10B" w14:textId="77777777" w:rsidR="00D66A33" w:rsidRDefault="00D66A33" w:rsidP="008C3E46">
            <w:pPr>
              <w:jc w:val="center"/>
              <w:rPr>
                <w:rFonts w:ascii="Calibri" w:hAnsi="Calibri"/>
                <w:color w:val="000000"/>
                <w:sz w:val="16"/>
                <w:szCs w:val="16"/>
              </w:rPr>
            </w:pPr>
            <w:r>
              <w:rPr>
                <w:rFonts w:ascii="Calibri" w:hAnsi="Calibri"/>
                <w:color w:val="000000"/>
                <w:sz w:val="16"/>
                <w:szCs w:val="16"/>
              </w:rPr>
              <w:t>22,683</w:t>
            </w:r>
          </w:p>
        </w:tc>
        <w:tc>
          <w:tcPr>
            <w:tcW w:w="348" w:type="pct"/>
            <w:tcBorders>
              <w:top w:val="nil"/>
              <w:left w:val="nil"/>
              <w:bottom w:val="single" w:sz="8" w:space="0" w:color="auto"/>
              <w:right w:val="single" w:sz="8" w:space="0" w:color="auto"/>
            </w:tcBorders>
            <w:shd w:val="clear" w:color="DCE6F1" w:fill="FFFFFF"/>
            <w:noWrap/>
            <w:vAlign w:val="bottom"/>
          </w:tcPr>
          <w:p w14:paraId="7CFA0932" w14:textId="77777777" w:rsidR="00D66A33" w:rsidRDefault="00D66A33" w:rsidP="008C3E46">
            <w:pPr>
              <w:jc w:val="center"/>
              <w:rPr>
                <w:rFonts w:ascii="Calibri" w:hAnsi="Calibri"/>
                <w:color w:val="000000"/>
                <w:sz w:val="16"/>
                <w:szCs w:val="16"/>
              </w:rPr>
            </w:pPr>
            <w:r>
              <w:rPr>
                <w:rFonts w:ascii="Calibri" w:hAnsi="Calibri"/>
                <w:color w:val="000000"/>
                <w:sz w:val="16"/>
                <w:szCs w:val="16"/>
              </w:rPr>
              <w:t>345.7</w:t>
            </w:r>
          </w:p>
        </w:tc>
        <w:tc>
          <w:tcPr>
            <w:tcW w:w="486" w:type="pct"/>
            <w:tcBorders>
              <w:top w:val="nil"/>
              <w:left w:val="nil"/>
              <w:bottom w:val="single" w:sz="8" w:space="0" w:color="auto"/>
              <w:right w:val="single" w:sz="8" w:space="0" w:color="auto"/>
            </w:tcBorders>
            <w:shd w:val="clear" w:color="DCE6F1" w:fill="FFFFFF"/>
            <w:noWrap/>
            <w:vAlign w:val="bottom"/>
          </w:tcPr>
          <w:p w14:paraId="1F3FBA14" w14:textId="77777777" w:rsidR="00D66A33" w:rsidRDefault="00D66A33" w:rsidP="008C3E46">
            <w:pPr>
              <w:jc w:val="center"/>
              <w:rPr>
                <w:rFonts w:ascii="Calibri" w:hAnsi="Calibri"/>
                <w:color w:val="000000"/>
                <w:sz w:val="16"/>
                <w:szCs w:val="16"/>
              </w:rPr>
            </w:pPr>
            <w:r>
              <w:rPr>
                <w:rFonts w:ascii="Calibri" w:hAnsi="Calibri"/>
                <w:color w:val="000000"/>
                <w:sz w:val="16"/>
                <w:szCs w:val="16"/>
              </w:rPr>
              <w:t>23,640</w:t>
            </w:r>
          </w:p>
        </w:tc>
        <w:tc>
          <w:tcPr>
            <w:tcW w:w="554" w:type="pct"/>
            <w:tcBorders>
              <w:top w:val="nil"/>
              <w:left w:val="nil"/>
              <w:bottom w:val="single" w:sz="8" w:space="0" w:color="auto"/>
              <w:right w:val="single" w:sz="8" w:space="0" w:color="auto"/>
            </w:tcBorders>
            <w:shd w:val="clear" w:color="DCE6F1" w:fill="FFFFFF"/>
            <w:noWrap/>
            <w:vAlign w:val="bottom"/>
          </w:tcPr>
          <w:p w14:paraId="6AD24EEE" w14:textId="77777777" w:rsidR="00D66A33" w:rsidRDefault="00D66A33" w:rsidP="008C3E46">
            <w:pPr>
              <w:jc w:val="center"/>
              <w:rPr>
                <w:rFonts w:ascii="Calibri" w:hAnsi="Calibri"/>
                <w:color w:val="000000"/>
                <w:sz w:val="16"/>
                <w:szCs w:val="16"/>
              </w:rPr>
            </w:pPr>
            <w:r>
              <w:rPr>
                <w:rFonts w:ascii="Calibri" w:hAnsi="Calibri"/>
                <w:color w:val="000000"/>
                <w:sz w:val="16"/>
                <w:szCs w:val="16"/>
              </w:rPr>
              <w:t>355.0</w:t>
            </w:r>
          </w:p>
        </w:tc>
      </w:tr>
    </w:tbl>
    <w:p w14:paraId="06D70D56" w14:textId="77777777" w:rsidR="00D66A33" w:rsidRPr="00A61BA0" w:rsidRDefault="00D66A33" w:rsidP="00D66A33">
      <w:pPr>
        <w:rPr>
          <w:b/>
          <w:sz w:val="16"/>
          <w:szCs w:val="16"/>
        </w:rPr>
      </w:pPr>
      <w:r w:rsidRPr="00E00299">
        <w:rPr>
          <w:b/>
          <w:sz w:val="16"/>
          <w:szCs w:val="16"/>
        </w:rPr>
        <w:t>Sour</w:t>
      </w:r>
      <w:r>
        <w:rPr>
          <w:b/>
          <w:sz w:val="16"/>
          <w:szCs w:val="16"/>
        </w:rPr>
        <w:t>ce: Hospital Episode Statistics</w:t>
      </w:r>
    </w:p>
    <w:p w14:paraId="03275EA2" w14:textId="081C7DA1" w:rsidR="00D4449F" w:rsidRDefault="00366737" w:rsidP="008D34ED">
      <w:r w:rsidRPr="002C3FF7">
        <w:t>For over 75s, Peterborough</w:t>
      </w:r>
      <w:r w:rsidR="002C3FF7">
        <w:t>’s</w:t>
      </w:r>
      <w:r w:rsidRPr="002C3FF7">
        <w:t xml:space="preserve"> directly</w:t>
      </w:r>
      <w:r>
        <w:t xml:space="preserve"> age-standardised rate of elective inpatient hospital admissions has been stati</w:t>
      </w:r>
      <w:r w:rsidR="003C328D">
        <w:t xml:space="preserve">stically significantly lower </w:t>
      </w:r>
      <w:r>
        <w:t xml:space="preserve">than the Peterborough and Cambridgeshire average for each of the five years between 2011/12 and 2015/16. Conversely, Peterborough has had a significantly higher rate of emergency admissions in the over 75 age group for each year within the same time period, 2011/12 – 2015/16. </w:t>
      </w:r>
    </w:p>
    <w:p w14:paraId="18661DC8" w14:textId="77777777" w:rsidR="00605CF8" w:rsidRDefault="00605CF8" w:rsidP="008D34ED"/>
    <w:p w14:paraId="20914C97" w14:textId="67545029" w:rsidR="00D4449F" w:rsidRDefault="004F301E" w:rsidP="00D4449F">
      <w:pPr>
        <w:rPr>
          <w:b/>
        </w:rPr>
      </w:pPr>
      <w:r>
        <w:rPr>
          <w:b/>
        </w:rPr>
        <w:t xml:space="preserve">Figure </w:t>
      </w:r>
      <w:r w:rsidR="009D37F3">
        <w:rPr>
          <w:b/>
        </w:rPr>
        <w:t>60</w:t>
      </w:r>
      <w:r w:rsidR="00D4449F" w:rsidRPr="00E00299">
        <w:rPr>
          <w:b/>
        </w:rPr>
        <w:t xml:space="preserve">: </w:t>
      </w:r>
      <w:r w:rsidR="00661241">
        <w:rPr>
          <w:b/>
        </w:rPr>
        <w:t>A&amp;E</w:t>
      </w:r>
      <w:r w:rsidR="00D4449F" w:rsidRPr="00E00299">
        <w:rPr>
          <w:b/>
        </w:rPr>
        <w:t xml:space="preserve"> Hospital A</w:t>
      </w:r>
      <w:r w:rsidR="00661241">
        <w:rPr>
          <w:b/>
        </w:rPr>
        <w:t>ttendances</w:t>
      </w:r>
      <w:r w:rsidR="00D4449F" w:rsidRPr="00E00299">
        <w:rPr>
          <w:b/>
        </w:rPr>
        <w:t xml:space="preserve"> – </w:t>
      </w:r>
      <w:r w:rsidR="00661241">
        <w:rPr>
          <w:b/>
        </w:rPr>
        <w:t>All Attendances</w:t>
      </w:r>
      <w:r w:rsidR="00D4449F" w:rsidRPr="00E00299">
        <w:rPr>
          <w:b/>
        </w:rPr>
        <w:t xml:space="preserve">, </w:t>
      </w:r>
      <w:r w:rsidR="00661241">
        <w:rPr>
          <w:b/>
        </w:rPr>
        <w:t xml:space="preserve">2011/12 - </w:t>
      </w:r>
      <w:r w:rsidR="00661241" w:rsidRPr="00E00299">
        <w:rPr>
          <w:b/>
        </w:rPr>
        <w:t>2015/16</w:t>
      </w:r>
      <w:r w:rsidR="00D4449F">
        <w:rPr>
          <w:b/>
        </w:rPr>
        <w:t>, Directly Age-Standardised Admission Rates</w:t>
      </w:r>
      <w:r w:rsidR="00304BC8">
        <w:rPr>
          <w:b/>
        </w:rPr>
        <w:t xml:space="preserve"> per 1,000</w:t>
      </w:r>
      <w:r w:rsidR="00D4449F">
        <w:rPr>
          <w:b/>
        </w:rPr>
        <w:t>, Peterborough &amp; Cambridgeshire</w:t>
      </w:r>
    </w:p>
    <w:tbl>
      <w:tblPr>
        <w:tblW w:w="5896" w:type="pct"/>
        <w:tblInd w:w="-572" w:type="dxa"/>
        <w:tblLayout w:type="fixed"/>
        <w:tblLook w:val="04A0" w:firstRow="1" w:lastRow="0" w:firstColumn="1" w:lastColumn="0" w:noHBand="0" w:noVBand="1"/>
      </w:tblPr>
      <w:tblGrid>
        <w:gridCol w:w="1279"/>
        <w:gridCol w:w="1134"/>
        <w:gridCol w:w="848"/>
        <w:gridCol w:w="1133"/>
        <w:gridCol w:w="708"/>
        <w:gridCol w:w="1144"/>
        <w:gridCol w:w="708"/>
        <w:gridCol w:w="1135"/>
        <w:gridCol w:w="708"/>
        <w:gridCol w:w="1135"/>
        <w:gridCol w:w="700"/>
      </w:tblGrid>
      <w:tr w:rsidR="00906C60" w:rsidRPr="00906C60" w14:paraId="30E7D292" w14:textId="77777777" w:rsidTr="00906C60">
        <w:trPr>
          <w:trHeight w:val="300"/>
        </w:trPr>
        <w:tc>
          <w:tcPr>
            <w:tcW w:w="601" w:type="pct"/>
            <w:vMerge w:val="restar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133F98D"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Area</w:t>
            </w:r>
          </w:p>
        </w:tc>
        <w:tc>
          <w:tcPr>
            <w:tcW w:w="932"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41F94EA5"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11/12</w:t>
            </w:r>
          </w:p>
        </w:tc>
        <w:tc>
          <w:tcPr>
            <w:tcW w:w="866"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144AE12B"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12/13</w:t>
            </w:r>
          </w:p>
        </w:tc>
        <w:tc>
          <w:tcPr>
            <w:tcW w:w="870"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17ACE9AB"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13/14</w:t>
            </w:r>
          </w:p>
        </w:tc>
        <w:tc>
          <w:tcPr>
            <w:tcW w:w="867"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5F8CFDB1"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14/15</w:t>
            </w:r>
          </w:p>
        </w:tc>
        <w:tc>
          <w:tcPr>
            <w:tcW w:w="863"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3EED4E76"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15/16</w:t>
            </w:r>
          </w:p>
        </w:tc>
      </w:tr>
      <w:tr w:rsidR="00906C60" w:rsidRPr="00906C60" w14:paraId="40BBCF08" w14:textId="77777777" w:rsidTr="00906C60">
        <w:trPr>
          <w:trHeight w:val="300"/>
        </w:trPr>
        <w:tc>
          <w:tcPr>
            <w:tcW w:w="601" w:type="pct"/>
            <w:vMerge/>
            <w:tcBorders>
              <w:top w:val="single" w:sz="4" w:space="0" w:color="auto"/>
              <w:left w:val="single" w:sz="4" w:space="0" w:color="auto"/>
              <w:bottom w:val="single" w:sz="4" w:space="0" w:color="auto"/>
              <w:right w:val="single" w:sz="4" w:space="0" w:color="auto"/>
            </w:tcBorders>
            <w:vAlign w:val="center"/>
            <w:hideMark/>
          </w:tcPr>
          <w:p w14:paraId="4885EC60" w14:textId="77777777" w:rsidR="00906C60" w:rsidRPr="00906C60" w:rsidRDefault="00906C60" w:rsidP="00906C60">
            <w:pPr>
              <w:spacing w:after="0" w:line="240" w:lineRule="auto"/>
              <w:rPr>
                <w:rFonts w:ascii="Calibri" w:eastAsia="Times New Roman" w:hAnsi="Calibri" w:cs="Times New Roman"/>
                <w:b/>
                <w:bCs/>
                <w:color w:val="000000"/>
                <w:sz w:val="16"/>
                <w:szCs w:val="16"/>
                <w:lang w:eastAsia="en-GB"/>
              </w:rPr>
            </w:pPr>
          </w:p>
        </w:tc>
        <w:tc>
          <w:tcPr>
            <w:tcW w:w="533" w:type="pct"/>
            <w:tcBorders>
              <w:top w:val="nil"/>
              <w:left w:val="nil"/>
              <w:bottom w:val="single" w:sz="4" w:space="0" w:color="auto"/>
              <w:right w:val="single" w:sz="4" w:space="0" w:color="auto"/>
            </w:tcBorders>
            <w:shd w:val="clear" w:color="000000" w:fill="D9E1F2"/>
            <w:noWrap/>
            <w:vAlign w:val="center"/>
            <w:hideMark/>
          </w:tcPr>
          <w:p w14:paraId="54CA07B3"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Attendances</w:t>
            </w:r>
          </w:p>
        </w:tc>
        <w:tc>
          <w:tcPr>
            <w:tcW w:w="399" w:type="pct"/>
            <w:tcBorders>
              <w:top w:val="nil"/>
              <w:left w:val="nil"/>
              <w:bottom w:val="single" w:sz="4" w:space="0" w:color="auto"/>
              <w:right w:val="single" w:sz="4" w:space="0" w:color="auto"/>
            </w:tcBorders>
            <w:shd w:val="clear" w:color="000000" w:fill="D9E1F2"/>
            <w:noWrap/>
            <w:vAlign w:val="center"/>
            <w:hideMark/>
          </w:tcPr>
          <w:p w14:paraId="65963C49"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DASR</w:t>
            </w:r>
          </w:p>
        </w:tc>
        <w:tc>
          <w:tcPr>
            <w:tcW w:w="533" w:type="pct"/>
            <w:tcBorders>
              <w:top w:val="nil"/>
              <w:left w:val="nil"/>
              <w:bottom w:val="single" w:sz="4" w:space="0" w:color="auto"/>
              <w:right w:val="single" w:sz="4" w:space="0" w:color="auto"/>
            </w:tcBorders>
            <w:shd w:val="clear" w:color="000000" w:fill="D9E1F2"/>
            <w:noWrap/>
            <w:vAlign w:val="center"/>
            <w:hideMark/>
          </w:tcPr>
          <w:p w14:paraId="4F93A9B0"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Attendances</w:t>
            </w:r>
          </w:p>
        </w:tc>
        <w:tc>
          <w:tcPr>
            <w:tcW w:w="333" w:type="pct"/>
            <w:tcBorders>
              <w:top w:val="nil"/>
              <w:left w:val="nil"/>
              <w:bottom w:val="single" w:sz="4" w:space="0" w:color="auto"/>
              <w:right w:val="single" w:sz="4" w:space="0" w:color="auto"/>
            </w:tcBorders>
            <w:shd w:val="clear" w:color="000000" w:fill="D9E1F2"/>
            <w:noWrap/>
            <w:vAlign w:val="center"/>
            <w:hideMark/>
          </w:tcPr>
          <w:p w14:paraId="6EE1B7BA"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DASR</w:t>
            </w:r>
          </w:p>
        </w:tc>
        <w:tc>
          <w:tcPr>
            <w:tcW w:w="538" w:type="pct"/>
            <w:tcBorders>
              <w:top w:val="nil"/>
              <w:left w:val="nil"/>
              <w:bottom w:val="single" w:sz="4" w:space="0" w:color="auto"/>
              <w:right w:val="single" w:sz="4" w:space="0" w:color="auto"/>
            </w:tcBorders>
            <w:shd w:val="clear" w:color="000000" w:fill="D9E1F2"/>
            <w:noWrap/>
            <w:vAlign w:val="center"/>
            <w:hideMark/>
          </w:tcPr>
          <w:p w14:paraId="64523EE6"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Attendances</w:t>
            </w:r>
          </w:p>
        </w:tc>
        <w:tc>
          <w:tcPr>
            <w:tcW w:w="333" w:type="pct"/>
            <w:tcBorders>
              <w:top w:val="nil"/>
              <w:left w:val="nil"/>
              <w:bottom w:val="single" w:sz="4" w:space="0" w:color="auto"/>
              <w:right w:val="single" w:sz="4" w:space="0" w:color="auto"/>
            </w:tcBorders>
            <w:shd w:val="clear" w:color="000000" w:fill="D9E1F2"/>
            <w:noWrap/>
            <w:vAlign w:val="center"/>
            <w:hideMark/>
          </w:tcPr>
          <w:p w14:paraId="4243DFC9"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DASR</w:t>
            </w:r>
          </w:p>
        </w:tc>
        <w:tc>
          <w:tcPr>
            <w:tcW w:w="534" w:type="pct"/>
            <w:tcBorders>
              <w:top w:val="nil"/>
              <w:left w:val="nil"/>
              <w:bottom w:val="single" w:sz="4" w:space="0" w:color="auto"/>
              <w:right w:val="single" w:sz="4" w:space="0" w:color="auto"/>
            </w:tcBorders>
            <w:shd w:val="clear" w:color="000000" w:fill="D9E1F2"/>
            <w:noWrap/>
            <w:vAlign w:val="center"/>
            <w:hideMark/>
          </w:tcPr>
          <w:p w14:paraId="40ED00E1"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Attendances</w:t>
            </w:r>
          </w:p>
        </w:tc>
        <w:tc>
          <w:tcPr>
            <w:tcW w:w="333" w:type="pct"/>
            <w:tcBorders>
              <w:top w:val="nil"/>
              <w:left w:val="nil"/>
              <w:bottom w:val="single" w:sz="4" w:space="0" w:color="auto"/>
              <w:right w:val="single" w:sz="4" w:space="0" w:color="auto"/>
            </w:tcBorders>
            <w:shd w:val="clear" w:color="000000" w:fill="D9E1F2"/>
            <w:noWrap/>
            <w:vAlign w:val="center"/>
            <w:hideMark/>
          </w:tcPr>
          <w:p w14:paraId="5F478FED"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DASR</w:t>
            </w:r>
          </w:p>
        </w:tc>
        <w:tc>
          <w:tcPr>
            <w:tcW w:w="534" w:type="pct"/>
            <w:tcBorders>
              <w:top w:val="nil"/>
              <w:left w:val="nil"/>
              <w:bottom w:val="single" w:sz="4" w:space="0" w:color="auto"/>
              <w:right w:val="single" w:sz="4" w:space="0" w:color="auto"/>
            </w:tcBorders>
            <w:shd w:val="clear" w:color="000000" w:fill="D9E1F2"/>
            <w:noWrap/>
            <w:vAlign w:val="center"/>
            <w:hideMark/>
          </w:tcPr>
          <w:p w14:paraId="57696F48"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Attendances</w:t>
            </w:r>
          </w:p>
        </w:tc>
        <w:tc>
          <w:tcPr>
            <w:tcW w:w="329" w:type="pct"/>
            <w:tcBorders>
              <w:top w:val="nil"/>
              <w:left w:val="nil"/>
              <w:bottom w:val="single" w:sz="4" w:space="0" w:color="auto"/>
              <w:right w:val="single" w:sz="4" w:space="0" w:color="auto"/>
            </w:tcBorders>
            <w:shd w:val="clear" w:color="000000" w:fill="D9E1F2"/>
            <w:noWrap/>
            <w:vAlign w:val="center"/>
            <w:hideMark/>
          </w:tcPr>
          <w:p w14:paraId="02DF047D"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DASR</w:t>
            </w:r>
          </w:p>
        </w:tc>
      </w:tr>
      <w:tr w:rsidR="00906C60" w:rsidRPr="00906C60" w14:paraId="1AAB3FF8" w14:textId="77777777" w:rsidTr="00906C60">
        <w:trPr>
          <w:trHeight w:val="30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0002326A" w14:textId="77777777" w:rsidR="00906C60" w:rsidRPr="00906C60" w:rsidRDefault="00906C60" w:rsidP="00906C60">
            <w:pPr>
              <w:spacing w:after="0" w:line="240" w:lineRule="auto"/>
              <w:jc w:val="center"/>
              <w:rPr>
                <w:rFonts w:ascii="Calibri" w:eastAsia="Times New Roman" w:hAnsi="Calibri" w:cs="Times New Roman"/>
                <w:color w:val="000000"/>
                <w:sz w:val="16"/>
                <w:szCs w:val="16"/>
                <w:lang w:eastAsia="en-GB"/>
              </w:rPr>
            </w:pPr>
            <w:r w:rsidRPr="00906C60">
              <w:rPr>
                <w:rFonts w:ascii="Calibri" w:eastAsia="Times New Roman" w:hAnsi="Calibri" w:cs="Times New Roman"/>
                <w:color w:val="000000"/>
                <w:sz w:val="16"/>
                <w:szCs w:val="16"/>
                <w:lang w:eastAsia="en-GB"/>
              </w:rPr>
              <w:t>Peterborough</w:t>
            </w:r>
          </w:p>
        </w:tc>
        <w:tc>
          <w:tcPr>
            <w:tcW w:w="533" w:type="pct"/>
            <w:tcBorders>
              <w:top w:val="nil"/>
              <w:left w:val="nil"/>
              <w:bottom w:val="single" w:sz="4" w:space="0" w:color="auto"/>
              <w:right w:val="single" w:sz="4" w:space="0" w:color="auto"/>
            </w:tcBorders>
            <w:shd w:val="clear" w:color="000000" w:fill="FFFFFF"/>
            <w:noWrap/>
            <w:vAlign w:val="center"/>
            <w:hideMark/>
          </w:tcPr>
          <w:p w14:paraId="6F54C214"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51,502</w:t>
            </w:r>
          </w:p>
        </w:tc>
        <w:tc>
          <w:tcPr>
            <w:tcW w:w="399" w:type="pct"/>
            <w:tcBorders>
              <w:top w:val="nil"/>
              <w:left w:val="nil"/>
              <w:bottom w:val="single" w:sz="4" w:space="0" w:color="auto"/>
              <w:right w:val="single" w:sz="4" w:space="0" w:color="auto"/>
            </w:tcBorders>
            <w:shd w:val="clear" w:color="000000" w:fill="FFC7CE"/>
            <w:noWrap/>
            <w:vAlign w:val="center"/>
            <w:hideMark/>
          </w:tcPr>
          <w:p w14:paraId="21A6749A" w14:textId="77777777" w:rsidR="00906C60" w:rsidRPr="00906C60" w:rsidRDefault="00906C60" w:rsidP="00906C60">
            <w:pPr>
              <w:spacing w:after="0" w:line="240" w:lineRule="auto"/>
              <w:jc w:val="center"/>
              <w:rPr>
                <w:rFonts w:ascii="Calibri" w:eastAsia="Times New Roman" w:hAnsi="Calibri" w:cs="Times New Roman"/>
                <w:color w:val="9C0006"/>
                <w:sz w:val="16"/>
                <w:szCs w:val="16"/>
                <w:lang w:eastAsia="en-GB"/>
              </w:rPr>
            </w:pPr>
            <w:r w:rsidRPr="00906C60">
              <w:rPr>
                <w:rFonts w:ascii="Calibri" w:eastAsia="Times New Roman" w:hAnsi="Calibri" w:cs="Times New Roman"/>
                <w:color w:val="9C0006"/>
                <w:sz w:val="16"/>
                <w:szCs w:val="16"/>
                <w:lang w:eastAsia="en-GB"/>
              </w:rPr>
              <w:t>277.0</w:t>
            </w:r>
          </w:p>
        </w:tc>
        <w:tc>
          <w:tcPr>
            <w:tcW w:w="533" w:type="pct"/>
            <w:tcBorders>
              <w:top w:val="nil"/>
              <w:left w:val="nil"/>
              <w:bottom w:val="single" w:sz="4" w:space="0" w:color="auto"/>
              <w:right w:val="single" w:sz="4" w:space="0" w:color="auto"/>
            </w:tcBorders>
            <w:shd w:val="clear" w:color="000000" w:fill="FFFFFF"/>
            <w:noWrap/>
            <w:vAlign w:val="center"/>
            <w:hideMark/>
          </w:tcPr>
          <w:p w14:paraId="09D3F89D"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52,339</w:t>
            </w:r>
          </w:p>
        </w:tc>
        <w:tc>
          <w:tcPr>
            <w:tcW w:w="333" w:type="pct"/>
            <w:tcBorders>
              <w:top w:val="nil"/>
              <w:left w:val="nil"/>
              <w:bottom w:val="single" w:sz="4" w:space="0" w:color="auto"/>
              <w:right w:val="single" w:sz="4" w:space="0" w:color="auto"/>
            </w:tcBorders>
            <w:shd w:val="clear" w:color="000000" w:fill="FFC7CE"/>
            <w:noWrap/>
            <w:vAlign w:val="center"/>
            <w:hideMark/>
          </w:tcPr>
          <w:p w14:paraId="23F54926" w14:textId="77777777" w:rsidR="00906C60" w:rsidRPr="00906C60" w:rsidRDefault="00906C60" w:rsidP="00906C60">
            <w:pPr>
              <w:spacing w:after="0" w:line="240" w:lineRule="auto"/>
              <w:jc w:val="center"/>
              <w:rPr>
                <w:rFonts w:ascii="Calibri" w:eastAsia="Times New Roman" w:hAnsi="Calibri" w:cs="Times New Roman"/>
                <w:color w:val="9C0006"/>
                <w:sz w:val="16"/>
                <w:szCs w:val="16"/>
                <w:lang w:eastAsia="en-GB"/>
              </w:rPr>
            </w:pPr>
            <w:r w:rsidRPr="00906C60">
              <w:rPr>
                <w:rFonts w:ascii="Calibri" w:eastAsia="Times New Roman" w:hAnsi="Calibri" w:cs="Times New Roman"/>
                <w:color w:val="9C0006"/>
                <w:sz w:val="16"/>
                <w:szCs w:val="16"/>
                <w:lang w:eastAsia="en-GB"/>
              </w:rPr>
              <w:t>280.4</w:t>
            </w:r>
          </w:p>
        </w:tc>
        <w:tc>
          <w:tcPr>
            <w:tcW w:w="538" w:type="pct"/>
            <w:tcBorders>
              <w:top w:val="nil"/>
              <w:left w:val="nil"/>
              <w:bottom w:val="single" w:sz="4" w:space="0" w:color="auto"/>
              <w:right w:val="single" w:sz="4" w:space="0" w:color="auto"/>
            </w:tcBorders>
            <w:shd w:val="clear" w:color="000000" w:fill="FFFFFF"/>
            <w:noWrap/>
            <w:vAlign w:val="center"/>
            <w:hideMark/>
          </w:tcPr>
          <w:p w14:paraId="1403ED6E"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72,544</w:t>
            </w:r>
          </w:p>
        </w:tc>
        <w:tc>
          <w:tcPr>
            <w:tcW w:w="333" w:type="pct"/>
            <w:tcBorders>
              <w:top w:val="nil"/>
              <w:left w:val="nil"/>
              <w:bottom w:val="single" w:sz="4" w:space="0" w:color="auto"/>
              <w:right w:val="single" w:sz="4" w:space="0" w:color="auto"/>
            </w:tcBorders>
            <w:shd w:val="clear" w:color="000000" w:fill="FFC7CE"/>
            <w:noWrap/>
            <w:vAlign w:val="center"/>
            <w:hideMark/>
          </w:tcPr>
          <w:p w14:paraId="75B85865" w14:textId="77777777" w:rsidR="00906C60" w:rsidRPr="00906C60" w:rsidRDefault="00906C60" w:rsidP="00906C60">
            <w:pPr>
              <w:spacing w:after="0" w:line="240" w:lineRule="auto"/>
              <w:jc w:val="center"/>
              <w:rPr>
                <w:rFonts w:ascii="Calibri" w:eastAsia="Times New Roman" w:hAnsi="Calibri" w:cs="Times New Roman"/>
                <w:color w:val="9C0006"/>
                <w:sz w:val="16"/>
                <w:szCs w:val="16"/>
                <w:lang w:eastAsia="en-GB"/>
              </w:rPr>
            </w:pPr>
            <w:r>
              <w:rPr>
                <w:rFonts w:ascii="Calibri" w:eastAsia="Times New Roman" w:hAnsi="Calibri" w:cs="Times New Roman"/>
                <w:color w:val="9C0006"/>
                <w:sz w:val="16"/>
                <w:szCs w:val="16"/>
                <w:lang w:eastAsia="en-GB"/>
              </w:rPr>
              <w:t>375.8</w:t>
            </w:r>
          </w:p>
        </w:tc>
        <w:tc>
          <w:tcPr>
            <w:tcW w:w="534" w:type="pct"/>
            <w:tcBorders>
              <w:top w:val="nil"/>
              <w:left w:val="nil"/>
              <w:bottom w:val="single" w:sz="4" w:space="0" w:color="auto"/>
              <w:right w:val="single" w:sz="4" w:space="0" w:color="auto"/>
            </w:tcBorders>
            <w:shd w:val="clear" w:color="000000" w:fill="FFFFFF"/>
            <w:noWrap/>
            <w:vAlign w:val="center"/>
            <w:hideMark/>
          </w:tcPr>
          <w:p w14:paraId="3C2406D0"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93,018</w:t>
            </w:r>
          </w:p>
        </w:tc>
        <w:tc>
          <w:tcPr>
            <w:tcW w:w="333" w:type="pct"/>
            <w:tcBorders>
              <w:top w:val="nil"/>
              <w:left w:val="nil"/>
              <w:bottom w:val="single" w:sz="4" w:space="0" w:color="auto"/>
              <w:right w:val="single" w:sz="4" w:space="0" w:color="auto"/>
            </w:tcBorders>
            <w:shd w:val="clear" w:color="000000" w:fill="FFC7CE"/>
            <w:noWrap/>
            <w:vAlign w:val="center"/>
            <w:hideMark/>
          </w:tcPr>
          <w:p w14:paraId="4D263799" w14:textId="77777777" w:rsidR="00906C60" w:rsidRPr="00906C60" w:rsidRDefault="00906C60" w:rsidP="00906C60">
            <w:pPr>
              <w:spacing w:after="0" w:line="240" w:lineRule="auto"/>
              <w:jc w:val="center"/>
              <w:rPr>
                <w:rFonts w:ascii="Calibri" w:eastAsia="Times New Roman" w:hAnsi="Calibri" w:cs="Times New Roman"/>
                <w:color w:val="9C0006"/>
                <w:sz w:val="16"/>
                <w:szCs w:val="16"/>
                <w:lang w:eastAsia="en-GB"/>
              </w:rPr>
            </w:pPr>
            <w:r w:rsidRPr="00906C60">
              <w:rPr>
                <w:rFonts w:ascii="Calibri" w:eastAsia="Times New Roman" w:hAnsi="Calibri" w:cs="Times New Roman"/>
                <w:color w:val="9C0006"/>
                <w:sz w:val="16"/>
                <w:szCs w:val="16"/>
                <w:lang w:eastAsia="en-GB"/>
              </w:rPr>
              <w:t>474.8</w:t>
            </w:r>
          </w:p>
        </w:tc>
        <w:tc>
          <w:tcPr>
            <w:tcW w:w="534" w:type="pct"/>
            <w:tcBorders>
              <w:top w:val="nil"/>
              <w:left w:val="nil"/>
              <w:bottom w:val="single" w:sz="4" w:space="0" w:color="auto"/>
              <w:right w:val="single" w:sz="4" w:space="0" w:color="auto"/>
            </w:tcBorders>
            <w:shd w:val="clear" w:color="000000" w:fill="FFFFFF"/>
            <w:noWrap/>
            <w:vAlign w:val="center"/>
            <w:hideMark/>
          </w:tcPr>
          <w:p w14:paraId="4E2FC0D9"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96,026</w:t>
            </w:r>
          </w:p>
        </w:tc>
        <w:tc>
          <w:tcPr>
            <w:tcW w:w="329" w:type="pct"/>
            <w:tcBorders>
              <w:top w:val="nil"/>
              <w:left w:val="nil"/>
              <w:bottom w:val="single" w:sz="4" w:space="0" w:color="auto"/>
              <w:right w:val="single" w:sz="4" w:space="0" w:color="auto"/>
            </w:tcBorders>
            <w:shd w:val="clear" w:color="000000" w:fill="FFC7CE"/>
            <w:noWrap/>
            <w:vAlign w:val="center"/>
            <w:hideMark/>
          </w:tcPr>
          <w:p w14:paraId="19061DA0" w14:textId="77777777" w:rsidR="00906C60" w:rsidRPr="00906C60" w:rsidRDefault="00906C60" w:rsidP="00906C60">
            <w:pPr>
              <w:spacing w:after="0" w:line="240" w:lineRule="auto"/>
              <w:jc w:val="center"/>
              <w:rPr>
                <w:rFonts w:ascii="Calibri" w:eastAsia="Times New Roman" w:hAnsi="Calibri" w:cs="Times New Roman"/>
                <w:color w:val="9C0006"/>
                <w:sz w:val="16"/>
                <w:szCs w:val="16"/>
                <w:lang w:eastAsia="en-GB"/>
              </w:rPr>
            </w:pPr>
            <w:r>
              <w:rPr>
                <w:rFonts w:ascii="Calibri" w:eastAsia="Times New Roman" w:hAnsi="Calibri" w:cs="Times New Roman"/>
                <w:color w:val="9C0006"/>
                <w:sz w:val="16"/>
                <w:szCs w:val="16"/>
                <w:lang w:eastAsia="en-GB"/>
              </w:rPr>
              <w:t>481.1</w:t>
            </w:r>
          </w:p>
        </w:tc>
      </w:tr>
      <w:tr w:rsidR="00906C60" w:rsidRPr="00906C60" w14:paraId="2A622A39" w14:textId="77777777" w:rsidTr="00906C60">
        <w:trPr>
          <w:trHeight w:val="30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36C1D374" w14:textId="77777777" w:rsidR="00906C60" w:rsidRPr="00906C60" w:rsidRDefault="00906C60" w:rsidP="00906C60">
            <w:pPr>
              <w:spacing w:after="0" w:line="240" w:lineRule="auto"/>
              <w:jc w:val="center"/>
              <w:rPr>
                <w:rFonts w:ascii="Calibri" w:eastAsia="Times New Roman" w:hAnsi="Calibri" w:cs="Times New Roman"/>
                <w:color w:val="000000"/>
                <w:sz w:val="16"/>
                <w:szCs w:val="16"/>
                <w:lang w:eastAsia="en-GB"/>
              </w:rPr>
            </w:pPr>
            <w:r w:rsidRPr="00906C60">
              <w:rPr>
                <w:rFonts w:ascii="Calibri" w:eastAsia="Times New Roman" w:hAnsi="Calibri" w:cs="Times New Roman"/>
                <w:color w:val="000000"/>
                <w:sz w:val="16"/>
                <w:szCs w:val="16"/>
                <w:lang w:eastAsia="en-GB"/>
              </w:rPr>
              <w:t>Cambridgeshire</w:t>
            </w:r>
          </w:p>
        </w:tc>
        <w:tc>
          <w:tcPr>
            <w:tcW w:w="533" w:type="pct"/>
            <w:tcBorders>
              <w:top w:val="nil"/>
              <w:left w:val="nil"/>
              <w:bottom w:val="single" w:sz="4" w:space="0" w:color="auto"/>
              <w:right w:val="single" w:sz="4" w:space="0" w:color="auto"/>
            </w:tcBorders>
            <w:shd w:val="clear" w:color="000000" w:fill="FFFFFF"/>
            <w:noWrap/>
            <w:vAlign w:val="center"/>
            <w:hideMark/>
          </w:tcPr>
          <w:p w14:paraId="44D9D21F"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160,122</w:t>
            </w:r>
          </w:p>
        </w:tc>
        <w:tc>
          <w:tcPr>
            <w:tcW w:w="399" w:type="pct"/>
            <w:tcBorders>
              <w:top w:val="nil"/>
              <w:left w:val="nil"/>
              <w:bottom w:val="single" w:sz="4" w:space="0" w:color="auto"/>
              <w:right w:val="single" w:sz="4" w:space="0" w:color="auto"/>
            </w:tcBorders>
            <w:shd w:val="clear" w:color="000000" w:fill="C6EFCE"/>
            <w:noWrap/>
            <w:vAlign w:val="center"/>
            <w:hideMark/>
          </w:tcPr>
          <w:p w14:paraId="735EC5F3" w14:textId="77777777" w:rsidR="00906C60" w:rsidRPr="00906C60" w:rsidRDefault="00906C60" w:rsidP="00906C60">
            <w:pPr>
              <w:spacing w:after="0" w:line="240" w:lineRule="auto"/>
              <w:jc w:val="center"/>
              <w:rPr>
                <w:rFonts w:ascii="Calibri" w:eastAsia="Times New Roman" w:hAnsi="Calibri" w:cs="Times New Roman"/>
                <w:color w:val="006100"/>
                <w:sz w:val="16"/>
                <w:szCs w:val="16"/>
                <w:lang w:eastAsia="en-GB"/>
              </w:rPr>
            </w:pPr>
            <w:r w:rsidRPr="00906C60">
              <w:rPr>
                <w:rFonts w:ascii="Calibri" w:eastAsia="Times New Roman" w:hAnsi="Calibri" w:cs="Times New Roman"/>
                <w:color w:val="006100"/>
                <w:sz w:val="16"/>
                <w:szCs w:val="16"/>
                <w:lang w:eastAsia="en-GB"/>
              </w:rPr>
              <w:t>256.4</w:t>
            </w:r>
          </w:p>
        </w:tc>
        <w:tc>
          <w:tcPr>
            <w:tcW w:w="533" w:type="pct"/>
            <w:tcBorders>
              <w:top w:val="nil"/>
              <w:left w:val="nil"/>
              <w:bottom w:val="single" w:sz="4" w:space="0" w:color="auto"/>
              <w:right w:val="single" w:sz="4" w:space="0" w:color="auto"/>
            </w:tcBorders>
            <w:shd w:val="clear" w:color="000000" w:fill="FFFFFF"/>
            <w:noWrap/>
            <w:vAlign w:val="center"/>
            <w:hideMark/>
          </w:tcPr>
          <w:p w14:paraId="15DD018D"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162,352</w:t>
            </w:r>
          </w:p>
        </w:tc>
        <w:tc>
          <w:tcPr>
            <w:tcW w:w="333" w:type="pct"/>
            <w:tcBorders>
              <w:top w:val="nil"/>
              <w:left w:val="nil"/>
              <w:bottom w:val="single" w:sz="4" w:space="0" w:color="auto"/>
              <w:right w:val="single" w:sz="4" w:space="0" w:color="auto"/>
            </w:tcBorders>
            <w:shd w:val="clear" w:color="000000" w:fill="C6EFCE"/>
            <w:noWrap/>
            <w:vAlign w:val="center"/>
            <w:hideMark/>
          </w:tcPr>
          <w:p w14:paraId="5A9144E1" w14:textId="77777777" w:rsidR="00906C60" w:rsidRPr="00906C60" w:rsidRDefault="00906C60" w:rsidP="00906C60">
            <w:pPr>
              <w:spacing w:after="0" w:line="240" w:lineRule="auto"/>
              <w:jc w:val="center"/>
              <w:rPr>
                <w:rFonts w:ascii="Calibri" w:eastAsia="Times New Roman" w:hAnsi="Calibri" w:cs="Times New Roman"/>
                <w:color w:val="006100"/>
                <w:sz w:val="16"/>
                <w:szCs w:val="16"/>
                <w:lang w:eastAsia="en-GB"/>
              </w:rPr>
            </w:pPr>
            <w:r w:rsidRPr="00906C60">
              <w:rPr>
                <w:rFonts w:ascii="Calibri" w:eastAsia="Times New Roman" w:hAnsi="Calibri" w:cs="Times New Roman"/>
                <w:color w:val="006100"/>
                <w:sz w:val="16"/>
                <w:szCs w:val="16"/>
                <w:lang w:eastAsia="en-GB"/>
              </w:rPr>
              <w:t>257.4</w:t>
            </w:r>
          </w:p>
        </w:tc>
        <w:tc>
          <w:tcPr>
            <w:tcW w:w="538" w:type="pct"/>
            <w:tcBorders>
              <w:top w:val="nil"/>
              <w:left w:val="nil"/>
              <w:bottom w:val="single" w:sz="4" w:space="0" w:color="auto"/>
              <w:right w:val="single" w:sz="4" w:space="0" w:color="auto"/>
            </w:tcBorders>
            <w:shd w:val="clear" w:color="000000" w:fill="FFFFFF"/>
            <w:noWrap/>
            <w:vAlign w:val="center"/>
            <w:hideMark/>
          </w:tcPr>
          <w:p w14:paraId="120C5098"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166,881</w:t>
            </w:r>
          </w:p>
        </w:tc>
        <w:tc>
          <w:tcPr>
            <w:tcW w:w="333" w:type="pct"/>
            <w:tcBorders>
              <w:top w:val="nil"/>
              <w:left w:val="nil"/>
              <w:bottom w:val="single" w:sz="4" w:space="0" w:color="auto"/>
              <w:right w:val="single" w:sz="4" w:space="0" w:color="auto"/>
            </w:tcBorders>
            <w:shd w:val="clear" w:color="000000" w:fill="C6EFCE"/>
            <w:noWrap/>
            <w:vAlign w:val="center"/>
            <w:hideMark/>
          </w:tcPr>
          <w:p w14:paraId="7D7C9D6C" w14:textId="77777777" w:rsidR="00906C60" w:rsidRPr="00906C60" w:rsidRDefault="00906C60" w:rsidP="00906C60">
            <w:pPr>
              <w:spacing w:after="0" w:line="240" w:lineRule="auto"/>
              <w:jc w:val="center"/>
              <w:rPr>
                <w:rFonts w:ascii="Calibri" w:eastAsia="Times New Roman" w:hAnsi="Calibri" w:cs="Times New Roman"/>
                <w:color w:val="006100"/>
                <w:sz w:val="16"/>
                <w:szCs w:val="16"/>
                <w:lang w:eastAsia="en-GB"/>
              </w:rPr>
            </w:pPr>
            <w:r>
              <w:rPr>
                <w:rFonts w:ascii="Calibri" w:eastAsia="Times New Roman" w:hAnsi="Calibri" w:cs="Times New Roman"/>
                <w:color w:val="006100"/>
                <w:sz w:val="16"/>
                <w:szCs w:val="16"/>
                <w:lang w:eastAsia="en-GB"/>
              </w:rPr>
              <w:t>262.6</w:t>
            </w:r>
          </w:p>
        </w:tc>
        <w:tc>
          <w:tcPr>
            <w:tcW w:w="534" w:type="pct"/>
            <w:tcBorders>
              <w:top w:val="nil"/>
              <w:left w:val="nil"/>
              <w:bottom w:val="single" w:sz="4" w:space="0" w:color="auto"/>
              <w:right w:val="single" w:sz="4" w:space="0" w:color="auto"/>
            </w:tcBorders>
            <w:shd w:val="clear" w:color="000000" w:fill="FFFFFF"/>
            <w:noWrap/>
            <w:vAlign w:val="center"/>
            <w:hideMark/>
          </w:tcPr>
          <w:p w14:paraId="30B04001"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183,545</w:t>
            </w:r>
          </w:p>
        </w:tc>
        <w:tc>
          <w:tcPr>
            <w:tcW w:w="333" w:type="pct"/>
            <w:tcBorders>
              <w:top w:val="nil"/>
              <w:left w:val="nil"/>
              <w:bottom w:val="single" w:sz="4" w:space="0" w:color="auto"/>
              <w:right w:val="single" w:sz="4" w:space="0" w:color="auto"/>
            </w:tcBorders>
            <w:shd w:val="clear" w:color="000000" w:fill="C6EFCE"/>
            <w:noWrap/>
            <w:vAlign w:val="center"/>
            <w:hideMark/>
          </w:tcPr>
          <w:p w14:paraId="7494454B" w14:textId="77777777" w:rsidR="00906C60" w:rsidRPr="00906C60" w:rsidRDefault="00906C60" w:rsidP="00906C60">
            <w:pPr>
              <w:spacing w:after="0" w:line="240" w:lineRule="auto"/>
              <w:jc w:val="center"/>
              <w:rPr>
                <w:rFonts w:ascii="Calibri" w:eastAsia="Times New Roman" w:hAnsi="Calibri" w:cs="Times New Roman"/>
                <w:color w:val="006100"/>
                <w:sz w:val="16"/>
                <w:szCs w:val="16"/>
                <w:lang w:eastAsia="en-GB"/>
              </w:rPr>
            </w:pPr>
            <w:r>
              <w:rPr>
                <w:rFonts w:ascii="Calibri" w:eastAsia="Times New Roman" w:hAnsi="Calibri" w:cs="Times New Roman"/>
                <w:color w:val="006100"/>
                <w:sz w:val="16"/>
                <w:szCs w:val="16"/>
                <w:lang w:eastAsia="en-GB"/>
              </w:rPr>
              <w:t>285.3</w:t>
            </w:r>
          </w:p>
        </w:tc>
        <w:tc>
          <w:tcPr>
            <w:tcW w:w="534" w:type="pct"/>
            <w:tcBorders>
              <w:top w:val="nil"/>
              <w:left w:val="nil"/>
              <w:bottom w:val="single" w:sz="4" w:space="0" w:color="auto"/>
              <w:right w:val="single" w:sz="4" w:space="0" w:color="auto"/>
            </w:tcBorders>
            <w:shd w:val="clear" w:color="000000" w:fill="FFFFFF"/>
            <w:noWrap/>
            <w:vAlign w:val="center"/>
            <w:hideMark/>
          </w:tcPr>
          <w:p w14:paraId="773353C4"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190,214</w:t>
            </w:r>
          </w:p>
        </w:tc>
        <w:tc>
          <w:tcPr>
            <w:tcW w:w="329" w:type="pct"/>
            <w:tcBorders>
              <w:top w:val="nil"/>
              <w:left w:val="nil"/>
              <w:bottom w:val="single" w:sz="4" w:space="0" w:color="auto"/>
              <w:right w:val="single" w:sz="4" w:space="0" w:color="auto"/>
            </w:tcBorders>
            <w:shd w:val="clear" w:color="000000" w:fill="C6EFCE"/>
            <w:noWrap/>
            <w:vAlign w:val="center"/>
            <w:hideMark/>
          </w:tcPr>
          <w:p w14:paraId="07217A6C" w14:textId="77777777" w:rsidR="00906C60" w:rsidRPr="00906C60" w:rsidRDefault="00906C60" w:rsidP="00906C60">
            <w:pPr>
              <w:spacing w:after="0" w:line="240" w:lineRule="auto"/>
              <w:jc w:val="center"/>
              <w:rPr>
                <w:rFonts w:ascii="Calibri" w:eastAsia="Times New Roman" w:hAnsi="Calibri" w:cs="Times New Roman"/>
                <w:color w:val="006100"/>
                <w:sz w:val="16"/>
                <w:szCs w:val="16"/>
                <w:lang w:eastAsia="en-GB"/>
              </w:rPr>
            </w:pPr>
            <w:r>
              <w:rPr>
                <w:rFonts w:ascii="Calibri" w:eastAsia="Times New Roman" w:hAnsi="Calibri" w:cs="Times New Roman"/>
                <w:color w:val="006100"/>
                <w:sz w:val="16"/>
                <w:szCs w:val="16"/>
                <w:lang w:eastAsia="en-GB"/>
              </w:rPr>
              <w:t>292.2</w:t>
            </w:r>
          </w:p>
        </w:tc>
      </w:tr>
      <w:tr w:rsidR="00906C60" w:rsidRPr="00906C60" w14:paraId="46CD9C23" w14:textId="77777777" w:rsidTr="00906C60">
        <w:trPr>
          <w:trHeight w:val="30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12FA8DE6" w14:textId="77777777" w:rsidR="00906C60" w:rsidRPr="00906C60" w:rsidRDefault="00906C60" w:rsidP="00906C60">
            <w:pPr>
              <w:spacing w:after="0" w:line="240" w:lineRule="auto"/>
              <w:jc w:val="center"/>
              <w:rPr>
                <w:rFonts w:ascii="Calibri" w:eastAsia="Times New Roman" w:hAnsi="Calibri" w:cs="Times New Roman"/>
                <w:color w:val="000000"/>
                <w:sz w:val="16"/>
                <w:szCs w:val="16"/>
                <w:lang w:eastAsia="en-GB"/>
              </w:rPr>
            </w:pPr>
            <w:r w:rsidRPr="00906C60">
              <w:rPr>
                <w:rFonts w:ascii="Calibri" w:eastAsia="Times New Roman" w:hAnsi="Calibri" w:cs="Times New Roman"/>
                <w:color w:val="000000"/>
                <w:sz w:val="16"/>
                <w:szCs w:val="16"/>
                <w:lang w:eastAsia="en-GB"/>
              </w:rPr>
              <w:t>Peterborough &amp; Cambridgeshire</w:t>
            </w:r>
          </w:p>
        </w:tc>
        <w:tc>
          <w:tcPr>
            <w:tcW w:w="533" w:type="pct"/>
            <w:tcBorders>
              <w:top w:val="nil"/>
              <w:left w:val="nil"/>
              <w:bottom w:val="single" w:sz="4" w:space="0" w:color="auto"/>
              <w:right w:val="single" w:sz="4" w:space="0" w:color="auto"/>
            </w:tcBorders>
            <w:shd w:val="clear" w:color="000000" w:fill="FFFFFF"/>
            <w:noWrap/>
            <w:vAlign w:val="center"/>
            <w:hideMark/>
          </w:tcPr>
          <w:p w14:paraId="31226515"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211,624</w:t>
            </w:r>
          </w:p>
        </w:tc>
        <w:tc>
          <w:tcPr>
            <w:tcW w:w="399" w:type="pct"/>
            <w:tcBorders>
              <w:top w:val="nil"/>
              <w:left w:val="nil"/>
              <w:bottom w:val="single" w:sz="4" w:space="0" w:color="auto"/>
              <w:right w:val="single" w:sz="4" w:space="0" w:color="auto"/>
            </w:tcBorders>
            <w:shd w:val="clear" w:color="000000" w:fill="FFFFFF"/>
            <w:noWrap/>
            <w:vAlign w:val="center"/>
            <w:hideMark/>
          </w:tcPr>
          <w:p w14:paraId="0F8C96C5"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260.8</w:t>
            </w:r>
          </w:p>
        </w:tc>
        <w:tc>
          <w:tcPr>
            <w:tcW w:w="533" w:type="pct"/>
            <w:tcBorders>
              <w:top w:val="nil"/>
              <w:left w:val="nil"/>
              <w:bottom w:val="single" w:sz="4" w:space="0" w:color="auto"/>
              <w:right w:val="single" w:sz="4" w:space="0" w:color="auto"/>
            </w:tcBorders>
            <w:shd w:val="clear" w:color="000000" w:fill="FFFFFF"/>
            <w:noWrap/>
            <w:vAlign w:val="center"/>
            <w:hideMark/>
          </w:tcPr>
          <w:p w14:paraId="1F80C9A0"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214,691</w:t>
            </w:r>
          </w:p>
        </w:tc>
        <w:tc>
          <w:tcPr>
            <w:tcW w:w="333" w:type="pct"/>
            <w:tcBorders>
              <w:top w:val="nil"/>
              <w:left w:val="nil"/>
              <w:bottom w:val="single" w:sz="4" w:space="0" w:color="auto"/>
              <w:right w:val="single" w:sz="4" w:space="0" w:color="auto"/>
            </w:tcBorders>
            <w:shd w:val="clear" w:color="000000" w:fill="FFFFFF"/>
            <w:noWrap/>
            <w:vAlign w:val="center"/>
            <w:hideMark/>
          </w:tcPr>
          <w:p w14:paraId="2AC3D299"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Pr>
                <w:rFonts w:ascii="Calibri" w:eastAsia="Times New Roman" w:hAnsi="Calibri" w:cs="Times New Roman"/>
                <w:sz w:val="16"/>
                <w:szCs w:val="16"/>
                <w:lang w:eastAsia="en-GB"/>
              </w:rPr>
              <w:t>262.2</w:t>
            </w:r>
          </w:p>
        </w:tc>
        <w:tc>
          <w:tcPr>
            <w:tcW w:w="538" w:type="pct"/>
            <w:tcBorders>
              <w:top w:val="nil"/>
              <w:left w:val="nil"/>
              <w:bottom w:val="single" w:sz="4" w:space="0" w:color="auto"/>
              <w:right w:val="single" w:sz="4" w:space="0" w:color="auto"/>
            </w:tcBorders>
            <w:shd w:val="clear" w:color="000000" w:fill="FFFFFF"/>
            <w:noWrap/>
            <w:vAlign w:val="center"/>
            <w:hideMark/>
          </w:tcPr>
          <w:p w14:paraId="3572F865"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239,425</w:t>
            </w:r>
          </w:p>
        </w:tc>
        <w:tc>
          <w:tcPr>
            <w:tcW w:w="333" w:type="pct"/>
            <w:tcBorders>
              <w:top w:val="nil"/>
              <w:left w:val="nil"/>
              <w:bottom w:val="single" w:sz="4" w:space="0" w:color="auto"/>
              <w:right w:val="single" w:sz="4" w:space="0" w:color="auto"/>
            </w:tcBorders>
            <w:shd w:val="clear" w:color="000000" w:fill="FFFFFF"/>
            <w:noWrap/>
            <w:vAlign w:val="center"/>
            <w:hideMark/>
          </w:tcPr>
          <w:p w14:paraId="16B0191B"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Pr>
                <w:rFonts w:ascii="Calibri" w:eastAsia="Times New Roman" w:hAnsi="Calibri" w:cs="Times New Roman"/>
                <w:sz w:val="16"/>
                <w:szCs w:val="16"/>
                <w:lang w:eastAsia="en-GB"/>
              </w:rPr>
              <w:t>288.8</w:t>
            </w:r>
          </w:p>
        </w:tc>
        <w:tc>
          <w:tcPr>
            <w:tcW w:w="534" w:type="pct"/>
            <w:tcBorders>
              <w:top w:val="nil"/>
              <w:left w:val="nil"/>
              <w:bottom w:val="single" w:sz="4" w:space="0" w:color="auto"/>
              <w:right w:val="single" w:sz="4" w:space="0" w:color="auto"/>
            </w:tcBorders>
            <w:shd w:val="clear" w:color="000000" w:fill="FFFFFF"/>
            <w:noWrap/>
            <w:vAlign w:val="center"/>
            <w:hideMark/>
          </w:tcPr>
          <w:p w14:paraId="7CBFCF30"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276,563</w:t>
            </w:r>
          </w:p>
        </w:tc>
        <w:tc>
          <w:tcPr>
            <w:tcW w:w="333" w:type="pct"/>
            <w:tcBorders>
              <w:top w:val="nil"/>
              <w:left w:val="nil"/>
              <w:bottom w:val="single" w:sz="4" w:space="0" w:color="auto"/>
              <w:right w:val="single" w:sz="4" w:space="0" w:color="auto"/>
            </w:tcBorders>
            <w:shd w:val="clear" w:color="000000" w:fill="FFFFFF"/>
            <w:noWrap/>
            <w:vAlign w:val="center"/>
            <w:hideMark/>
          </w:tcPr>
          <w:p w14:paraId="657C4EFC"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Pr>
                <w:rFonts w:ascii="Calibri" w:eastAsia="Times New Roman" w:hAnsi="Calibri" w:cs="Times New Roman"/>
                <w:sz w:val="16"/>
                <w:szCs w:val="16"/>
                <w:lang w:eastAsia="en-GB"/>
              </w:rPr>
              <w:t>329.3</w:t>
            </w:r>
          </w:p>
        </w:tc>
        <w:tc>
          <w:tcPr>
            <w:tcW w:w="534" w:type="pct"/>
            <w:tcBorders>
              <w:top w:val="nil"/>
              <w:left w:val="nil"/>
              <w:bottom w:val="single" w:sz="4" w:space="0" w:color="auto"/>
              <w:right w:val="single" w:sz="4" w:space="0" w:color="auto"/>
            </w:tcBorders>
            <w:shd w:val="clear" w:color="000000" w:fill="FFFFFF"/>
            <w:noWrap/>
            <w:vAlign w:val="center"/>
            <w:hideMark/>
          </w:tcPr>
          <w:p w14:paraId="6CEEFEC6"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286,240</w:t>
            </w:r>
          </w:p>
        </w:tc>
        <w:tc>
          <w:tcPr>
            <w:tcW w:w="329" w:type="pct"/>
            <w:tcBorders>
              <w:top w:val="nil"/>
              <w:left w:val="nil"/>
              <w:bottom w:val="single" w:sz="4" w:space="0" w:color="auto"/>
              <w:right w:val="single" w:sz="4" w:space="0" w:color="auto"/>
            </w:tcBorders>
            <w:shd w:val="clear" w:color="000000" w:fill="FFFFFF"/>
            <w:noWrap/>
            <w:vAlign w:val="center"/>
            <w:hideMark/>
          </w:tcPr>
          <w:p w14:paraId="27B0DAFB"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Pr>
                <w:rFonts w:ascii="Calibri" w:eastAsia="Times New Roman" w:hAnsi="Calibri" w:cs="Times New Roman"/>
                <w:sz w:val="16"/>
                <w:szCs w:val="16"/>
                <w:lang w:eastAsia="en-GB"/>
              </w:rPr>
              <w:t>336.2</w:t>
            </w:r>
          </w:p>
        </w:tc>
      </w:tr>
    </w:tbl>
    <w:p w14:paraId="58EBB318" w14:textId="77777777" w:rsidR="008D34ED" w:rsidRDefault="00906C60" w:rsidP="008D34ED">
      <w:pPr>
        <w:rPr>
          <w:b/>
          <w:sz w:val="16"/>
          <w:szCs w:val="16"/>
        </w:rPr>
      </w:pPr>
      <w:r w:rsidRPr="00906C60">
        <w:rPr>
          <w:b/>
          <w:sz w:val="16"/>
          <w:szCs w:val="16"/>
        </w:rPr>
        <w:t>Source: Hospital Episode Statistics</w:t>
      </w:r>
    </w:p>
    <w:p w14:paraId="65428B64" w14:textId="615C94AA" w:rsidR="008C3E46" w:rsidRPr="00482BA7" w:rsidRDefault="00482BA7" w:rsidP="008D34ED">
      <w:r w:rsidRPr="00482BA7">
        <w:t xml:space="preserve">Peterborough has a relatively high level of A&amp;E hospital attendances </w:t>
      </w:r>
      <w:r w:rsidR="00E10443">
        <w:t>in comparison to Cambridgeshire, with statistically significantly high</w:t>
      </w:r>
      <w:r w:rsidR="002C3FF7">
        <w:t>er</w:t>
      </w:r>
      <w:r w:rsidR="00E10443">
        <w:t xml:space="preserve"> directly age-standardised rates of attendance in each of the years within the table above. Peterborough’s rate has increased for four consecutive years </w:t>
      </w:r>
      <w:r w:rsidR="00CC1D3A">
        <w:t>and stands at 481.1/1,000 for 2015/16.</w:t>
      </w:r>
      <w:r w:rsidR="00020DD3">
        <w:t xml:space="preserve"> Higher A&amp;E attendances are often associated with areas of higher socio-economic deprivation. </w:t>
      </w:r>
    </w:p>
    <w:p w14:paraId="44EA55D7" w14:textId="5473238B" w:rsidR="00906C60" w:rsidRDefault="004F301E" w:rsidP="00906C60">
      <w:pPr>
        <w:rPr>
          <w:b/>
        </w:rPr>
      </w:pPr>
      <w:r>
        <w:rPr>
          <w:b/>
        </w:rPr>
        <w:t>Figure 6</w:t>
      </w:r>
      <w:r w:rsidR="009D37F3">
        <w:rPr>
          <w:b/>
        </w:rPr>
        <w:t>1</w:t>
      </w:r>
      <w:r w:rsidR="00906C60" w:rsidRPr="00E00299">
        <w:rPr>
          <w:b/>
        </w:rPr>
        <w:t xml:space="preserve">: </w:t>
      </w:r>
      <w:r w:rsidR="00906C60">
        <w:rPr>
          <w:b/>
        </w:rPr>
        <w:t>A&amp;E</w:t>
      </w:r>
      <w:r w:rsidR="00906C60" w:rsidRPr="00E00299">
        <w:rPr>
          <w:b/>
        </w:rPr>
        <w:t xml:space="preserve"> Hospital A</w:t>
      </w:r>
      <w:r w:rsidR="00906C60">
        <w:rPr>
          <w:b/>
        </w:rPr>
        <w:t>ttendances</w:t>
      </w:r>
      <w:r w:rsidR="00906C60" w:rsidRPr="00E00299">
        <w:rPr>
          <w:b/>
        </w:rPr>
        <w:t xml:space="preserve"> – </w:t>
      </w:r>
      <w:r w:rsidR="00906C60">
        <w:rPr>
          <w:b/>
        </w:rPr>
        <w:t>24 Hour A&amp;E Attendances Only</w:t>
      </w:r>
      <w:r w:rsidR="00906C60" w:rsidRPr="00E00299">
        <w:rPr>
          <w:b/>
        </w:rPr>
        <w:t xml:space="preserve">, </w:t>
      </w:r>
      <w:r w:rsidR="00906C60">
        <w:rPr>
          <w:b/>
        </w:rPr>
        <w:t xml:space="preserve">2011/12 - </w:t>
      </w:r>
      <w:r w:rsidR="00906C60" w:rsidRPr="00E00299">
        <w:rPr>
          <w:b/>
        </w:rPr>
        <w:t>2015/16</w:t>
      </w:r>
      <w:r w:rsidR="00906C60">
        <w:rPr>
          <w:b/>
        </w:rPr>
        <w:t>, Directly Age-Standardised Admission Rates</w:t>
      </w:r>
      <w:r w:rsidR="00304BC8">
        <w:rPr>
          <w:b/>
        </w:rPr>
        <w:t xml:space="preserve"> per 1,000</w:t>
      </w:r>
      <w:r w:rsidR="00906C60">
        <w:rPr>
          <w:b/>
        </w:rPr>
        <w:t>, Peterborough &amp; Cambridgeshire</w:t>
      </w:r>
    </w:p>
    <w:tbl>
      <w:tblPr>
        <w:tblW w:w="5896" w:type="pct"/>
        <w:tblInd w:w="-572" w:type="dxa"/>
        <w:tblLayout w:type="fixed"/>
        <w:tblLook w:val="04A0" w:firstRow="1" w:lastRow="0" w:firstColumn="1" w:lastColumn="0" w:noHBand="0" w:noVBand="1"/>
      </w:tblPr>
      <w:tblGrid>
        <w:gridCol w:w="1279"/>
        <w:gridCol w:w="1135"/>
        <w:gridCol w:w="851"/>
        <w:gridCol w:w="1133"/>
        <w:gridCol w:w="708"/>
        <w:gridCol w:w="1133"/>
        <w:gridCol w:w="708"/>
        <w:gridCol w:w="1133"/>
        <w:gridCol w:w="780"/>
        <w:gridCol w:w="1053"/>
        <w:gridCol w:w="719"/>
      </w:tblGrid>
      <w:tr w:rsidR="003A0E33" w:rsidRPr="00906C60" w14:paraId="7AC031FA" w14:textId="77777777" w:rsidTr="003A0E33">
        <w:trPr>
          <w:trHeight w:val="300"/>
        </w:trPr>
        <w:tc>
          <w:tcPr>
            <w:tcW w:w="601" w:type="pct"/>
            <w:vMerge w:val="restar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6CEC0320"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Area</w:t>
            </w:r>
          </w:p>
        </w:tc>
        <w:tc>
          <w:tcPr>
            <w:tcW w:w="934"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3540E3A7"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11/12</w:t>
            </w:r>
          </w:p>
        </w:tc>
        <w:tc>
          <w:tcPr>
            <w:tcW w:w="866"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156A4F6B"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12/13</w:t>
            </w:r>
          </w:p>
        </w:tc>
        <w:tc>
          <w:tcPr>
            <w:tcW w:w="866"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2A7575DE"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13/14</w:t>
            </w:r>
          </w:p>
        </w:tc>
        <w:tc>
          <w:tcPr>
            <w:tcW w:w="900"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77378FC0"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14/15</w:t>
            </w:r>
          </w:p>
        </w:tc>
        <w:tc>
          <w:tcPr>
            <w:tcW w:w="833"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2992AB3E"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15/16</w:t>
            </w:r>
          </w:p>
        </w:tc>
      </w:tr>
      <w:tr w:rsidR="003A0E33" w:rsidRPr="00906C60" w14:paraId="1A70D9D4" w14:textId="77777777" w:rsidTr="003A0E33">
        <w:trPr>
          <w:trHeight w:val="300"/>
        </w:trPr>
        <w:tc>
          <w:tcPr>
            <w:tcW w:w="601" w:type="pct"/>
            <w:vMerge/>
            <w:tcBorders>
              <w:top w:val="single" w:sz="4" w:space="0" w:color="auto"/>
              <w:left w:val="single" w:sz="4" w:space="0" w:color="auto"/>
              <w:bottom w:val="single" w:sz="4" w:space="0" w:color="auto"/>
              <w:right w:val="single" w:sz="4" w:space="0" w:color="auto"/>
            </w:tcBorders>
            <w:vAlign w:val="center"/>
            <w:hideMark/>
          </w:tcPr>
          <w:p w14:paraId="3A4A3676" w14:textId="77777777" w:rsidR="00906C60" w:rsidRPr="00906C60" w:rsidRDefault="00906C60" w:rsidP="00906C60">
            <w:pPr>
              <w:spacing w:after="0" w:line="240" w:lineRule="auto"/>
              <w:rPr>
                <w:rFonts w:ascii="Calibri" w:eastAsia="Times New Roman" w:hAnsi="Calibri" w:cs="Times New Roman"/>
                <w:b/>
                <w:bCs/>
                <w:color w:val="000000"/>
                <w:sz w:val="16"/>
                <w:szCs w:val="16"/>
                <w:lang w:eastAsia="en-GB"/>
              </w:rPr>
            </w:pPr>
          </w:p>
        </w:tc>
        <w:tc>
          <w:tcPr>
            <w:tcW w:w="534" w:type="pct"/>
            <w:tcBorders>
              <w:top w:val="nil"/>
              <w:left w:val="nil"/>
              <w:bottom w:val="single" w:sz="4" w:space="0" w:color="auto"/>
              <w:right w:val="single" w:sz="4" w:space="0" w:color="auto"/>
            </w:tcBorders>
            <w:shd w:val="clear" w:color="000000" w:fill="D9E1F2"/>
            <w:noWrap/>
            <w:vAlign w:val="center"/>
            <w:hideMark/>
          </w:tcPr>
          <w:p w14:paraId="4C182369"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Attendances</w:t>
            </w:r>
          </w:p>
        </w:tc>
        <w:tc>
          <w:tcPr>
            <w:tcW w:w="400" w:type="pct"/>
            <w:tcBorders>
              <w:top w:val="nil"/>
              <w:left w:val="nil"/>
              <w:bottom w:val="single" w:sz="4" w:space="0" w:color="auto"/>
              <w:right w:val="single" w:sz="4" w:space="0" w:color="auto"/>
            </w:tcBorders>
            <w:shd w:val="clear" w:color="000000" w:fill="D9E1F2"/>
            <w:noWrap/>
            <w:vAlign w:val="center"/>
            <w:hideMark/>
          </w:tcPr>
          <w:p w14:paraId="5513451D"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DASR</w:t>
            </w:r>
          </w:p>
        </w:tc>
        <w:tc>
          <w:tcPr>
            <w:tcW w:w="533" w:type="pct"/>
            <w:tcBorders>
              <w:top w:val="nil"/>
              <w:left w:val="nil"/>
              <w:bottom w:val="single" w:sz="4" w:space="0" w:color="auto"/>
              <w:right w:val="single" w:sz="4" w:space="0" w:color="auto"/>
            </w:tcBorders>
            <w:shd w:val="clear" w:color="000000" w:fill="D9E1F2"/>
            <w:noWrap/>
            <w:vAlign w:val="center"/>
            <w:hideMark/>
          </w:tcPr>
          <w:p w14:paraId="5F4F5ECC"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Attendances</w:t>
            </w:r>
          </w:p>
        </w:tc>
        <w:tc>
          <w:tcPr>
            <w:tcW w:w="333" w:type="pct"/>
            <w:tcBorders>
              <w:top w:val="nil"/>
              <w:left w:val="nil"/>
              <w:bottom w:val="single" w:sz="4" w:space="0" w:color="auto"/>
              <w:right w:val="single" w:sz="4" w:space="0" w:color="auto"/>
            </w:tcBorders>
            <w:shd w:val="clear" w:color="000000" w:fill="D9E1F2"/>
            <w:noWrap/>
            <w:vAlign w:val="center"/>
            <w:hideMark/>
          </w:tcPr>
          <w:p w14:paraId="02F49C38"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DASR</w:t>
            </w:r>
          </w:p>
        </w:tc>
        <w:tc>
          <w:tcPr>
            <w:tcW w:w="533" w:type="pct"/>
            <w:tcBorders>
              <w:top w:val="nil"/>
              <w:left w:val="nil"/>
              <w:bottom w:val="single" w:sz="4" w:space="0" w:color="auto"/>
              <w:right w:val="single" w:sz="4" w:space="0" w:color="auto"/>
            </w:tcBorders>
            <w:shd w:val="clear" w:color="000000" w:fill="D9E1F2"/>
            <w:noWrap/>
            <w:vAlign w:val="center"/>
            <w:hideMark/>
          </w:tcPr>
          <w:p w14:paraId="7D19B73A"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Attendances</w:t>
            </w:r>
          </w:p>
        </w:tc>
        <w:tc>
          <w:tcPr>
            <w:tcW w:w="333" w:type="pct"/>
            <w:tcBorders>
              <w:top w:val="nil"/>
              <w:left w:val="nil"/>
              <w:bottom w:val="single" w:sz="4" w:space="0" w:color="auto"/>
              <w:right w:val="single" w:sz="4" w:space="0" w:color="auto"/>
            </w:tcBorders>
            <w:shd w:val="clear" w:color="000000" w:fill="D9E1F2"/>
            <w:noWrap/>
            <w:vAlign w:val="center"/>
            <w:hideMark/>
          </w:tcPr>
          <w:p w14:paraId="5E9736B0"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DASR</w:t>
            </w:r>
          </w:p>
        </w:tc>
        <w:tc>
          <w:tcPr>
            <w:tcW w:w="533" w:type="pct"/>
            <w:tcBorders>
              <w:top w:val="nil"/>
              <w:left w:val="nil"/>
              <w:bottom w:val="single" w:sz="4" w:space="0" w:color="auto"/>
              <w:right w:val="single" w:sz="4" w:space="0" w:color="auto"/>
            </w:tcBorders>
            <w:shd w:val="clear" w:color="000000" w:fill="D9E1F2"/>
            <w:noWrap/>
            <w:vAlign w:val="center"/>
            <w:hideMark/>
          </w:tcPr>
          <w:p w14:paraId="6A19F033"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Attendances</w:t>
            </w:r>
          </w:p>
        </w:tc>
        <w:tc>
          <w:tcPr>
            <w:tcW w:w="367" w:type="pct"/>
            <w:tcBorders>
              <w:top w:val="nil"/>
              <w:left w:val="nil"/>
              <w:bottom w:val="single" w:sz="4" w:space="0" w:color="auto"/>
              <w:right w:val="single" w:sz="4" w:space="0" w:color="auto"/>
            </w:tcBorders>
            <w:shd w:val="clear" w:color="000000" w:fill="D9E1F2"/>
            <w:noWrap/>
            <w:vAlign w:val="center"/>
            <w:hideMark/>
          </w:tcPr>
          <w:p w14:paraId="0020D4CF"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DASR</w:t>
            </w:r>
          </w:p>
        </w:tc>
        <w:tc>
          <w:tcPr>
            <w:tcW w:w="495" w:type="pct"/>
            <w:tcBorders>
              <w:top w:val="nil"/>
              <w:left w:val="nil"/>
              <w:bottom w:val="single" w:sz="4" w:space="0" w:color="auto"/>
              <w:right w:val="single" w:sz="4" w:space="0" w:color="auto"/>
            </w:tcBorders>
            <w:shd w:val="clear" w:color="000000" w:fill="D9E1F2"/>
            <w:noWrap/>
            <w:vAlign w:val="center"/>
            <w:hideMark/>
          </w:tcPr>
          <w:p w14:paraId="0690BB7B"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Attendances</w:t>
            </w:r>
          </w:p>
        </w:tc>
        <w:tc>
          <w:tcPr>
            <w:tcW w:w="338" w:type="pct"/>
            <w:tcBorders>
              <w:top w:val="nil"/>
              <w:left w:val="nil"/>
              <w:bottom w:val="single" w:sz="4" w:space="0" w:color="auto"/>
              <w:right w:val="single" w:sz="4" w:space="0" w:color="auto"/>
            </w:tcBorders>
            <w:shd w:val="clear" w:color="000000" w:fill="D9E1F2"/>
            <w:noWrap/>
            <w:vAlign w:val="center"/>
            <w:hideMark/>
          </w:tcPr>
          <w:p w14:paraId="79750C96"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DASR</w:t>
            </w:r>
          </w:p>
        </w:tc>
      </w:tr>
      <w:tr w:rsidR="003A0E33" w:rsidRPr="00906C60" w14:paraId="7EE2232B" w14:textId="77777777" w:rsidTr="003A0E33">
        <w:trPr>
          <w:trHeight w:val="30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76616CF5" w14:textId="77777777" w:rsidR="00906C60" w:rsidRPr="00906C60" w:rsidRDefault="00906C60" w:rsidP="00906C60">
            <w:pPr>
              <w:spacing w:after="0" w:line="240" w:lineRule="auto"/>
              <w:jc w:val="center"/>
              <w:rPr>
                <w:rFonts w:ascii="Calibri" w:eastAsia="Times New Roman" w:hAnsi="Calibri" w:cs="Times New Roman"/>
                <w:color w:val="000000"/>
                <w:sz w:val="16"/>
                <w:szCs w:val="16"/>
                <w:lang w:eastAsia="en-GB"/>
              </w:rPr>
            </w:pPr>
            <w:r w:rsidRPr="00906C60">
              <w:rPr>
                <w:rFonts w:ascii="Calibri" w:eastAsia="Times New Roman" w:hAnsi="Calibri" w:cs="Times New Roman"/>
                <w:color w:val="000000"/>
                <w:sz w:val="16"/>
                <w:szCs w:val="16"/>
                <w:lang w:eastAsia="en-GB"/>
              </w:rPr>
              <w:t>Peterborough</w:t>
            </w:r>
          </w:p>
        </w:tc>
        <w:tc>
          <w:tcPr>
            <w:tcW w:w="534" w:type="pct"/>
            <w:tcBorders>
              <w:top w:val="nil"/>
              <w:left w:val="nil"/>
              <w:bottom w:val="single" w:sz="4" w:space="0" w:color="auto"/>
              <w:right w:val="single" w:sz="4" w:space="0" w:color="auto"/>
            </w:tcBorders>
            <w:shd w:val="clear" w:color="000000" w:fill="FFFFFF"/>
            <w:noWrap/>
            <w:vAlign w:val="center"/>
            <w:hideMark/>
          </w:tcPr>
          <w:p w14:paraId="129DF622"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49,896</w:t>
            </w:r>
          </w:p>
        </w:tc>
        <w:tc>
          <w:tcPr>
            <w:tcW w:w="400" w:type="pct"/>
            <w:tcBorders>
              <w:top w:val="nil"/>
              <w:left w:val="nil"/>
              <w:bottom w:val="single" w:sz="4" w:space="0" w:color="auto"/>
              <w:right w:val="single" w:sz="4" w:space="0" w:color="auto"/>
            </w:tcBorders>
            <w:shd w:val="clear" w:color="000000" w:fill="FFC7CE"/>
            <w:noWrap/>
            <w:vAlign w:val="center"/>
            <w:hideMark/>
          </w:tcPr>
          <w:p w14:paraId="50F82508" w14:textId="77777777" w:rsidR="00906C60" w:rsidRPr="00906C60" w:rsidRDefault="00906C60" w:rsidP="00906C60">
            <w:pPr>
              <w:spacing w:after="0" w:line="240" w:lineRule="auto"/>
              <w:jc w:val="center"/>
              <w:rPr>
                <w:rFonts w:ascii="Calibri" w:eastAsia="Times New Roman" w:hAnsi="Calibri" w:cs="Times New Roman"/>
                <w:color w:val="9C0006"/>
                <w:sz w:val="16"/>
                <w:szCs w:val="16"/>
                <w:lang w:eastAsia="en-GB"/>
              </w:rPr>
            </w:pPr>
            <w:r w:rsidRPr="00906C60">
              <w:rPr>
                <w:rFonts w:ascii="Calibri" w:eastAsia="Times New Roman" w:hAnsi="Calibri" w:cs="Times New Roman"/>
                <w:color w:val="9C0006"/>
                <w:sz w:val="16"/>
                <w:szCs w:val="16"/>
                <w:lang w:eastAsia="en-GB"/>
              </w:rPr>
              <w:t>268.4</w:t>
            </w:r>
          </w:p>
        </w:tc>
        <w:tc>
          <w:tcPr>
            <w:tcW w:w="533" w:type="pct"/>
            <w:tcBorders>
              <w:top w:val="nil"/>
              <w:left w:val="nil"/>
              <w:bottom w:val="single" w:sz="4" w:space="0" w:color="auto"/>
              <w:right w:val="single" w:sz="4" w:space="0" w:color="auto"/>
            </w:tcBorders>
            <w:shd w:val="clear" w:color="000000" w:fill="FFFFFF"/>
            <w:noWrap/>
            <w:vAlign w:val="center"/>
            <w:hideMark/>
          </w:tcPr>
          <w:p w14:paraId="5AB183F7"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50,708</w:t>
            </w:r>
          </w:p>
        </w:tc>
        <w:tc>
          <w:tcPr>
            <w:tcW w:w="333" w:type="pct"/>
            <w:tcBorders>
              <w:top w:val="nil"/>
              <w:left w:val="nil"/>
              <w:bottom w:val="single" w:sz="4" w:space="0" w:color="auto"/>
              <w:right w:val="single" w:sz="4" w:space="0" w:color="auto"/>
            </w:tcBorders>
            <w:shd w:val="clear" w:color="000000" w:fill="FFC7CE"/>
            <w:noWrap/>
            <w:vAlign w:val="center"/>
            <w:hideMark/>
          </w:tcPr>
          <w:p w14:paraId="67206F53" w14:textId="77777777" w:rsidR="00906C60" w:rsidRPr="00906C60" w:rsidRDefault="00906C60" w:rsidP="00906C60">
            <w:pPr>
              <w:spacing w:after="0" w:line="240" w:lineRule="auto"/>
              <w:jc w:val="center"/>
              <w:rPr>
                <w:rFonts w:ascii="Calibri" w:eastAsia="Times New Roman" w:hAnsi="Calibri" w:cs="Times New Roman"/>
                <w:color w:val="9C0006"/>
                <w:sz w:val="16"/>
                <w:szCs w:val="16"/>
                <w:lang w:eastAsia="en-GB"/>
              </w:rPr>
            </w:pPr>
            <w:r w:rsidRPr="00906C60">
              <w:rPr>
                <w:rFonts w:ascii="Calibri" w:eastAsia="Times New Roman" w:hAnsi="Calibri" w:cs="Times New Roman"/>
                <w:color w:val="9C0006"/>
                <w:sz w:val="16"/>
                <w:szCs w:val="16"/>
                <w:lang w:eastAsia="en-GB"/>
              </w:rPr>
              <w:t>271.9</w:t>
            </w:r>
          </w:p>
        </w:tc>
        <w:tc>
          <w:tcPr>
            <w:tcW w:w="533" w:type="pct"/>
            <w:tcBorders>
              <w:top w:val="nil"/>
              <w:left w:val="nil"/>
              <w:bottom w:val="single" w:sz="4" w:space="0" w:color="auto"/>
              <w:right w:val="single" w:sz="4" w:space="0" w:color="auto"/>
            </w:tcBorders>
            <w:shd w:val="clear" w:color="000000" w:fill="FFFFFF"/>
            <w:noWrap/>
            <w:vAlign w:val="center"/>
            <w:hideMark/>
          </w:tcPr>
          <w:p w14:paraId="625B9FC3"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52,120</w:t>
            </w:r>
          </w:p>
        </w:tc>
        <w:tc>
          <w:tcPr>
            <w:tcW w:w="333" w:type="pct"/>
            <w:tcBorders>
              <w:top w:val="nil"/>
              <w:left w:val="nil"/>
              <w:bottom w:val="single" w:sz="4" w:space="0" w:color="auto"/>
              <w:right w:val="single" w:sz="4" w:space="0" w:color="auto"/>
            </w:tcBorders>
            <w:shd w:val="clear" w:color="000000" w:fill="FFC7CE"/>
            <w:noWrap/>
            <w:vAlign w:val="center"/>
            <w:hideMark/>
          </w:tcPr>
          <w:p w14:paraId="700CE928" w14:textId="77777777" w:rsidR="00906C60" w:rsidRPr="00906C60" w:rsidRDefault="00906C60" w:rsidP="00906C60">
            <w:pPr>
              <w:spacing w:after="0" w:line="240" w:lineRule="auto"/>
              <w:jc w:val="center"/>
              <w:rPr>
                <w:rFonts w:ascii="Calibri" w:eastAsia="Times New Roman" w:hAnsi="Calibri" w:cs="Times New Roman"/>
                <w:color w:val="9C0006"/>
                <w:sz w:val="16"/>
                <w:szCs w:val="16"/>
                <w:lang w:eastAsia="en-GB"/>
              </w:rPr>
            </w:pPr>
            <w:r w:rsidRPr="00906C60">
              <w:rPr>
                <w:rFonts w:ascii="Calibri" w:eastAsia="Times New Roman" w:hAnsi="Calibri" w:cs="Times New Roman"/>
                <w:color w:val="9C0006"/>
                <w:sz w:val="16"/>
                <w:szCs w:val="16"/>
                <w:lang w:eastAsia="en-GB"/>
              </w:rPr>
              <w:t>274.4</w:t>
            </w:r>
          </w:p>
        </w:tc>
        <w:tc>
          <w:tcPr>
            <w:tcW w:w="533" w:type="pct"/>
            <w:tcBorders>
              <w:top w:val="nil"/>
              <w:left w:val="nil"/>
              <w:bottom w:val="single" w:sz="4" w:space="0" w:color="auto"/>
              <w:right w:val="single" w:sz="4" w:space="0" w:color="auto"/>
            </w:tcBorders>
            <w:shd w:val="clear" w:color="000000" w:fill="FFFFFF"/>
            <w:noWrap/>
            <w:vAlign w:val="center"/>
            <w:hideMark/>
          </w:tcPr>
          <w:p w14:paraId="3A59A442"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52,120</w:t>
            </w:r>
          </w:p>
        </w:tc>
        <w:tc>
          <w:tcPr>
            <w:tcW w:w="367" w:type="pct"/>
            <w:tcBorders>
              <w:top w:val="nil"/>
              <w:left w:val="nil"/>
              <w:bottom w:val="single" w:sz="4" w:space="0" w:color="auto"/>
              <w:right w:val="single" w:sz="4" w:space="0" w:color="auto"/>
            </w:tcBorders>
            <w:shd w:val="clear" w:color="000000" w:fill="FFC7CE"/>
            <w:noWrap/>
            <w:vAlign w:val="center"/>
            <w:hideMark/>
          </w:tcPr>
          <w:p w14:paraId="1BFF5437" w14:textId="77777777" w:rsidR="00906C60" w:rsidRPr="00906C60" w:rsidRDefault="00906C60" w:rsidP="00906C60">
            <w:pPr>
              <w:spacing w:after="0" w:line="240" w:lineRule="auto"/>
              <w:jc w:val="center"/>
              <w:rPr>
                <w:rFonts w:ascii="Calibri" w:eastAsia="Times New Roman" w:hAnsi="Calibri" w:cs="Times New Roman"/>
                <w:color w:val="9C0006"/>
                <w:sz w:val="16"/>
                <w:szCs w:val="16"/>
                <w:lang w:eastAsia="en-GB"/>
              </w:rPr>
            </w:pPr>
            <w:r w:rsidRPr="00906C60">
              <w:rPr>
                <w:rFonts w:ascii="Calibri" w:eastAsia="Times New Roman" w:hAnsi="Calibri" w:cs="Times New Roman"/>
                <w:color w:val="9C0006"/>
                <w:sz w:val="16"/>
                <w:szCs w:val="16"/>
                <w:lang w:eastAsia="en-GB"/>
              </w:rPr>
              <w:t>274.4</w:t>
            </w:r>
          </w:p>
        </w:tc>
        <w:tc>
          <w:tcPr>
            <w:tcW w:w="495" w:type="pct"/>
            <w:tcBorders>
              <w:top w:val="nil"/>
              <w:left w:val="nil"/>
              <w:bottom w:val="single" w:sz="4" w:space="0" w:color="auto"/>
              <w:right w:val="single" w:sz="4" w:space="0" w:color="auto"/>
            </w:tcBorders>
            <w:shd w:val="clear" w:color="000000" w:fill="FFFFFF"/>
            <w:noWrap/>
            <w:vAlign w:val="center"/>
            <w:hideMark/>
          </w:tcPr>
          <w:p w14:paraId="2D4E8C76"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55,992</w:t>
            </w:r>
          </w:p>
        </w:tc>
        <w:tc>
          <w:tcPr>
            <w:tcW w:w="338" w:type="pct"/>
            <w:tcBorders>
              <w:top w:val="nil"/>
              <w:left w:val="nil"/>
              <w:bottom w:val="single" w:sz="4" w:space="0" w:color="auto"/>
              <w:right w:val="single" w:sz="4" w:space="0" w:color="auto"/>
            </w:tcBorders>
            <w:shd w:val="clear" w:color="000000" w:fill="FFC7CE"/>
            <w:noWrap/>
            <w:vAlign w:val="center"/>
            <w:hideMark/>
          </w:tcPr>
          <w:p w14:paraId="396F5379" w14:textId="77777777" w:rsidR="00906C60" w:rsidRPr="00906C60" w:rsidRDefault="00906C60" w:rsidP="00906C60">
            <w:pPr>
              <w:spacing w:after="0" w:line="240" w:lineRule="auto"/>
              <w:jc w:val="center"/>
              <w:rPr>
                <w:rFonts w:ascii="Calibri" w:eastAsia="Times New Roman" w:hAnsi="Calibri" w:cs="Times New Roman"/>
                <w:color w:val="9C0006"/>
                <w:sz w:val="16"/>
                <w:szCs w:val="16"/>
                <w:lang w:eastAsia="en-GB"/>
              </w:rPr>
            </w:pPr>
            <w:r w:rsidRPr="00906C60">
              <w:rPr>
                <w:rFonts w:ascii="Calibri" w:eastAsia="Times New Roman" w:hAnsi="Calibri" w:cs="Times New Roman"/>
                <w:color w:val="9C0006"/>
                <w:sz w:val="16"/>
                <w:szCs w:val="16"/>
                <w:lang w:eastAsia="en-GB"/>
              </w:rPr>
              <w:t>288.8</w:t>
            </w:r>
          </w:p>
        </w:tc>
      </w:tr>
      <w:tr w:rsidR="003A0E33" w:rsidRPr="00906C60" w14:paraId="30485DC1" w14:textId="77777777" w:rsidTr="003A0E33">
        <w:trPr>
          <w:trHeight w:val="30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446C1D22" w14:textId="77777777" w:rsidR="00906C60" w:rsidRPr="00906C60" w:rsidRDefault="00906C60" w:rsidP="00906C60">
            <w:pPr>
              <w:spacing w:after="0" w:line="240" w:lineRule="auto"/>
              <w:jc w:val="center"/>
              <w:rPr>
                <w:rFonts w:ascii="Calibri" w:eastAsia="Times New Roman" w:hAnsi="Calibri" w:cs="Times New Roman"/>
                <w:color w:val="000000"/>
                <w:sz w:val="16"/>
                <w:szCs w:val="16"/>
                <w:lang w:eastAsia="en-GB"/>
              </w:rPr>
            </w:pPr>
            <w:r w:rsidRPr="00906C60">
              <w:rPr>
                <w:rFonts w:ascii="Calibri" w:eastAsia="Times New Roman" w:hAnsi="Calibri" w:cs="Times New Roman"/>
                <w:color w:val="000000"/>
                <w:sz w:val="16"/>
                <w:szCs w:val="16"/>
                <w:lang w:eastAsia="en-GB"/>
              </w:rPr>
              <w:t>Cambridgeshire</w:t>
            </w:r>
          </w:p>
        </w:tc>
        <w:tc>
          <w:tcPr>
            <w:tcW w:w="534" w:type="pct"/>
            <w:tcBorders>
              <w:top w:val="nil"/>
              <w:left w:val="nil"/>
              <w:bottom w:val="single" w:sz="4" w:space="0" w:color="auto"/>
              <w:right w:val="single" w:sz="4" w:space="0" w:color="auto"/>
            </w:tcBorders>
            <w:shd w:val="clear" w:color="000000" w:fill="FFFFFF"/>
            <w:noWrap/>
            <w:vAlign w:val="center"/>
            <w:hideMark/>
          </w:tcPr>
          <w:p w14:paraId="02A68C94"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130,396</w:t>
            </w:r>
          </w:p>
        </w:tc>
        <w:tc>
          <w:tcPr>
            <w:tcW w:w="400" w:type="pct"/>
            <w:tcBorders>
              <w:top w:val="nil"/>
              <w:left w:val="nil"/>
              <w:bottom w:val="single" w:sz="4" w:space="0" w:color="auto"/>
              <w:right w:val="single" w:sz="4" w:space="0" w:color="auto"/>
            </w:tcBorders>
            <w:shd w:val="clear" w:color="000000" w:fill="C6EFCE"/>
            <w:noWrap/>
            <w:vAlign w:val="center"/>
            <w:hideMark/>
          </w:tcPr>
          <w:p w14:paraId="4A6BBA78" w14:textId="77777777" w:rsidR="00906C60" w:rsidRPr="00906C60" w:rsidRDefault="00906C60" w:rsidP="00906C60">
            <w:pPr>
              <w:spacing w:after="0" w:line="240" w:lineRule="auto"/>
              <w:jc w:val="center"/>
              <w:rPr>
                <w:rFonts w:ascii="Calibri" w:eastAsia="Times New Roman" w:hAnsi="Calibri" w:cs="Times New Roman"/>
                <w:color w:val="006100"/>
                <w:sz w:val="16"/>
                <w:szCs w:val="16"/>
                <w:lang w:eastAsia="en-GB"/>
              </w:rPr>
            </w:pPr>
            <w:r w:rsidRPr="00906C60">
              <w:rPr>
                <w:rFonts w:ascii="Calibri" w:eastAsia="Times New Roman" w:hAnsi="Calibri" w:cs="Times New Roman"/>
                <w:color w:val="006100"/>
                <w:sz w:val="16"/>
                <w:szCs w:val="16"/>
                <w:lang w:eastAsia="en-GB"/>
              </w:rPr>
              <w:t>209.2</w:t>
            </w:r>
          </w:p>
        </w:tc>
        <w:tc>
          <w:tcPr>
            <w:tcW w:w="533" w:type="pct"/>
            <w:tcBorders>
              <w:top w:val="nil"/>
              <w:left w:val="nil"/>
              <w:bottom w:val="single" w:sz="4" w:space="0" w:color="auto"/>
              <w:right w:val="single" w:sz="4" w:space="0" w:color="auto"/>
            </w:tcBorders>
            <w:shd w:val="clear" w:color="000000" w:fill="FFFFFF"/>
            <w:noWrap/>
            <w:vAlign w:val="center"/>
            <w:hideMark/>
          </w:tcPr>
          <w:p w14:paraId="21DD69FC"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126,576</w:t>
            </w:r>
          </w:p>
        </w:tc>
        <w:tc>
          <w:tcPr>
            <w:tcW w:w="333" w:type="pct"/>
            <w:tcBorders>
              <w:top w:val="nil"/>
              <w:left w:val="nil"/>
              <w:bottom w:val="single" w:sz="4" w:space="0" w:color="auto"/>
              <w:right w:val="single" w:sz="4" w:space="0" w:color="auto"/>
            </w:tcBorders>
            <w:shd w:val="clear" w:color="000000" w:fill="C6EFCE"/>
            <w:noWrap/>
            <w:vAlign w:val="center"/>
            <w:hideMark/>
          </w:tcPr>
          <w:p w14:paraId="4637B19A" w14:textId="77777777" w:rsidR="00906C60" w:rsidRPr="00906C60" w:rsidRDefault="00906C60" w:rsidP="00906C60">
            <w:pPr>
              <w:spacing w:after="0" w:line="240" w:lineRule="auto"/>
              <w:jc w:val="center"/>
              <w:rPr>
                <w:rFonts w:ascii="Calibri" w:eastAsia="Times New Roman" w:hAnsi="Calibri" w:cs="Times New Roman"/>
                <w:color w:val="006100"/>
                <w:sz w:val="16"/>
                <w:szCs w:val="16"/>
                <w:lang w:eastAsia="en-GB"/>
              </w:rPr>
            </w:pPr>
            <w:r w:rsidRPr="00906C60">
              <w:rPr>
                <w:rFonts w:ascii="Calibri" w:eastAsia="Times New Roman" w:hAnsi="Calibri" w:cs="Times New Roman"/>
                <w:color w:val="006100"/>
                <w:sz w:val="16"/>
                <w:szCs w:val="16"/>
                <w:lang w:eastAsia="en-GB"/>
              </w:rPr>
              <w:t>201.0</w:t>
            </w:r>
          </w:p>
        </w:tc>
        <w:tc>
          <w:tcPr>
            <w:tcW w:w="533" w:type="pct"/>
            <w:tcBorders>
              <w:top w:val="nil"/>
              <w:left w:val="nil"/>
              <w:bottom w:val="single" w:sz="4" w:space="0" w:color="auto"/>
              <w:right w:val="single" w:sz="4" w:space="0" w:color="auto"/>
            </w:tcBorders>
            <w:shd w:val="clear" w:color="000000" w:fill="FFFFFF"/>
            <w:noWrap/>
            <w:vAlign w:val="center"/>
            <w:hideMark/>
          </w:tcPr>
          <w:p w14:paraId="61A53E9B"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144,630</w:t>
            </w:r>
          </w:p>
        </w:tc>
        <w:tc>
          <w:tcPr>
            <w:tcW w:w="333" w:type="pct"/>
            <w:tcBorders>
              <w:top w:val="nil"/>
              <w:left w:val="nil"/>
              <w:bottom w:val="single" w:sz="4" w:space="0" w:color="auto"/>
              <w:right w:val="single" w:sz="4" w:space="0" w:color="auto"/>
            </w:tcBorders>
            <w:shd w:val="clear" w:color="000000" w:fill="C6EFCE"/>
            <w:noWrap/>
            <w:vAlign w:val="center"/>
            <w:hideMark/>
          </w:tcPr>
          <w:p w14:paraId="1B5F9C19" w14:textId="77777777" w:rsidR="00906C60" w:rsidRPr="00906C60" w:rsidRDefault="00906C60" w:rsidP="00906C60">
            <w:pPr>
              <w:spacing w:after="0" w:line="240" w:lineRule="auto"/>
              <w:jc w:val="center"/>
              <w:rPr>
                <w:rFonts w:ascii="Calibri" w:eastAsia="Times New Roman" w:hAnsi="Calibri" w:cs="Times New Roman"/>
                <w:color w:val="006100"/>
                <w:sz w:val="16"/>
                <w:szCs w:val="16"/>
                <w:lang w:eastAsia="en-GB"/>
              </w:rPr>
            </w:pPr>
            <w:r w:rsidRPr="00906C60">
              <w:rPr>
                <w:rFonts w:ascii="Calibri" w:eastAsia="Times New Roman" w:hAnsi="Calibri" w:cs="Times New Roman"/>
                <w:color w:val="006100"/>
                <w:sz w:val="16"/>
                <w:szCs w:val="16"/>
                <w:lang w:eastAsia="en-GB"/>
              </w:rPr>
              <w:t>225.2</w:t>
            </w:r>
          </w:p>
        </w:tc>
        <w:tc>
          <w:tcPr>
            <w:tcW w:w="533" w:type="pct"/>
            <w:tcBorders>
              <w:top w:val="nil"/>
              <w:left w:val="nil"/>
              <w:bottom w:val="single" w:sz="4" w:space="0" w:color="auto"/>
              <w:right w:val="single" w:sz="4" w:space="0" w:color="auto"/>
            </w:tcBorders>
            <w:shd w:val="clear" w:color="000000" w:fill="FFFFFF"/>
            <w:noWrap/>
            <w:vAlign w:val="center"/>
            <w:hideMark/>
          </w:tcPr>
          <w:p w14:paraId="3DF4321D"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144,630</w:t>
            </w:r>
          </w:p>
        </w:tc>
        <w:tc>
          <w:tcPr>
            <w:tcW w:w="367" w:type="pct"/>
            <w:tcBorders>
              <w:top w:val="nil"/>
              <w:left w:val="nil"/>
              <w:bottom w:val="single" w:sz="4" w:space="0" w:color="auto"/>
              <w:right w:val="single" w:sz="4" w:space="0" w:color="auto"/>
            </w:tcBorders>
            <w:shd w:val="clear" w:color="000000" w:fill="C6EFCE"/>
            <w:noWrap/>
            <w:vAlign w:val="center"/>
            <w:hideMark/>
          </w:tcPr>
          <w:p w14:paraId="5C3363DE" w14:textId="77777777" w:rsidR="00906C60" w:rsidRPr="00906C60" w:rsidRDefault="00906C60" w:rsidP="00906C60">
            <w:pPr>
              <w:spacing w:after="0" w:line="240" w:lineRule="auto"/>
              <w:jc w:val="center"/>
              <w:rPr>
                <w:rFonts w:ascii="Calibri" w:eastAsia="Times New Roman" w:hAnsi="Calibri" w:cs="Times New Roman"/>
                <w:color w:val="006100"/>
                <w:sz w:val="16"/>
                <w:szCs w:val="16"/>
                <w:lang w:eastAsia="en-GB"/>
              </w:rPr>
            </w:pPr>
            <w:r w:rsidRPr="00906C60">
              <w:rPr>
                <w:rFonts w:ascii="Calibri" w:eastAsia="Times New Roman" w:hAnsi="Calibri" w:cs="Times New Roman"/>
                <w:color w:val="006100"/>
                <w:sz w:val="16"/>
                <w:szCs w:val="16"/>
                <w:lang w:eastAsia="en-GB"/>
              </w:rPr>
              <w:t>225.2</w:t>
            </w:r>
          </w:p>
        </w:tc>
        <w:tc>
          <w:tcPr>
            <w:tcW w:w="495" w:type="pct"/>
            <w:tcBorders>
              <w:top w:val="nil"/>
              <w:left w:val="nil"/>
              <w:bottom w:val="single" w:sz="4" w:space="0" w:color="auto"/>
              <w:right w:val="single" w:sz="4" w:space="0" w:color="auto"/>
            </w:tcBorders>
            <w:shd w:val="clear" w:color="000000" w:fill="FFFFFF"/>
            <w:noWrap/>
            <w:vAlign w:val="center"/>
            <w:hideMark/>
          </w:tcPr>
          <w:p w14:paraId="3A8B139D"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151,077</w:t>
            </w:r>
          </w:p>
        </w:tc>
        <w:tc>
          <w:tcPr>
            <w:tcW w:w="338" w:type="pct"/>
            <w:tcBorders>
              <w:top w:val="nil"/>
              <w:left w:val="nil"/>
              <w:bottom w:val="single" w:sz="4" w:space="0" w:color="auto"/>
              <w:right w:val="single" w:sz="4" w:space="0" w:color="auto"/>
            </w:tcBorders>
            <w:shd w:val="clear" w:color="000000" w:fill="C6EFCE"/>
            <w:noWrap/>
            <w:vAlign w:val="center"/>
            <w:hideMark/>
          </w:tcPr>
          <w:p w14:paraId="047C5152" w14:textId="77777777" w:rsidR="00906C60" w:rsidRPr="00906C60" w:rsidRDefault="00906C60" w:rsidP="00906C60">
            <w:pPr>
              <w:spacing w:after="0" w:line="240" w:lineRule="auto"/>
              <w:jc w:val="center"/>
              <w:rPr>
                <w:rFonts w:ascii="Calibri" w:eastAsia="Times New Roman" w:hAnsi="Calibri" w:cs="Times New Roman"/>
                <w:color w:val="006100"/>
                <w:sz w:val="16"/>
                <w:szCs w:val="16"/>
                <w:lang w:eastAsia="en-GB"/>
              </w:rPr>
            </w:pPr>
            <w:r w:rsidRPr="00906C60">
              <w:rPr>
                <w:rFonts w:ascii="Calibri" w:eastAsia="Times New Roman" w:hAnsi="Calibri" w:cs="Times New Roman"/>
                <w:color w:val="006100"/>
                <w:sz w:val="16"/>
                <w:szCs w:val="16"/>
                <w:lang w:eastAsia="en-GB"/>
              </w:rPr>
              <w:t>232.3</w:t>
            </w:r>
          </w:p>
        </w:tc>
      </w:tr>
      <w:tr w:rsidR="003A0E33" w:rsidRPr="00906C60" w14:paraId="1AD4AE11" w14:textId="77777777" w:rsidTr="003A0E33">
        <w:trPr>
          <w:trHeight w:val="30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634179F8" w14:textId="77777777" w:rsidR="00906C60" w:rsidRPr="00906C60" w:rsidRDefault="00906C60" w:rsidP="00906C60">
            <w:pPr>
              <w:spacing w:after="0" w:line="240" w:lineRule="auto"/>
              <w:jc w:val="center"/>
              <w:rPr>
                <w:rFonts w:ascii="Calibri" w:eastAsia="Times New Roman" w:hAnsi="Calibri" w:cs="Times New Roman"/>
                <w:color w:val="000000"/>
                <w:sz w:val="16"/>
                <w:szCs w:val="16"/>
                <w:lang w:eastAsia="en-GB"/>
              </w:rPr>
            </w:pPr>
            <w:r w:rsidRPr="00906C60">
              <w:rPr>
                <w:rFonts w:ascii="Calibri" w:eastAsia="Times New Roman" w:hAnsi="Calibri" w:cs="Times New Roman"/>
                <w:color w:val="000000"/>
                <w:sz w:val="16"/>
                <w:szCs w:val="16"/>
                <w:lang w:eastAsia="en-GB"/>
              </w:rPr>
              <w:t>Peterborough &amp; Cambridgeshire</w:t>
            </w:r>
          </w:p>
        </w:tc>
        <w:tc>
          <w:tcPr>
            <w:tcW w:w="534" w:type="pct"/>
            <w:tcBorders>
              <w:top w:val="nil"/>
              <w:left w:val="nil"/>
              <w:bottom w:val="single" w:sz="4" w:space="0" w:color="auto"/>
              <w:right w:val="single" w:sz="4" w:space="0" w:color="auto"/>
            </w:tcBorders>
            <w:shd w:val="clear" w:color="000000" w:fill="FFFFFF"/>
            <w:noWrap/>
            <w:vAlign w:val="center"/>
            <w:hideMark/>
          </w:tcPr>
          <w:p w14:paraId="61F11C86"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180,292</w:t>
            </w:r>
          </w:p>
        </w:tc>
        <w:tc>
          <w:tcPr>
            <w:tcW w:w="400" w:type="pct"/>
            <w:tcBorders>
              <w:top w:val="nil"/>
              <w:left w:val="nil"/>
              <w:bottom w:val="single" w:sz="4" w:space="0" w:color="auto"/>
              <w:right w:val="single" w:sz="4" w:space="0" w:color="auto"/>
            </w:tcBorders>
            <w:shd w:val="clear" w:color="000000" w:fill="FFFFFF"/>
            <w:noWrap/>
            <w:vAlign w:val="center"/>
            <w:hideMark/>
          </w:tcPr>
          <w:p w14:paraId="79E01D10"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222.6</w:t>
            </w:r>
          </w:p>
        </w:tc>
        <w:tc>
          <w:tcPr>
            <w:tcW w:w="533" w:type="pct"/>
            <w:tcBorders>
              <w:top w:val="nil"/>
              <w:left w:val="nil"/>
              <w:bottom w:val="single" w:sz="4" w:space="0" w:color="auto"/>
              <w:right w:val="single" w:sz="4" w:space="0" w:color="auto"/>
            </w:tcBorders>
            <w:shd w:val="clear" w:color="000000" w:fill="FFFFFF"/>
            <w:noWrap/>
            <w:vAlign w:val="center"/>
            <w:hideMark/>
          </w:tcPr>
          <w:p w14:paraId="25C7ED98"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177,284</w:t>
            </w:r>
          </w:p>
        </w:tc>
        <w:tc>
          <w:tcPr>
            <w:tcW w:w="333" w:type="pct"/>
            <w:tcBorders>
              <w:top w:val="nil"/>
              <w:left w:val="nil"/>
              <w:bottom w:val="single" w:sz="4" w:space="0" w:color="auto"/>
              <w:right w:val="single" w:sz="4" w:space="0" w:color="auto"/>
            </w:tcBorders>
            <w:shd w:val="clear" w:color="000000" w:fill="FFFFFF"/>
            <w:noWrap/>
            <w:vAlign w:val="center"/>
            <w:hideMark/>
          </w:tcPr>
          <w:p w14:paraId="01F2A096"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216.9</w:t>
            </w:r>
          </w:p>
        </w:tc>
        <w:tc>
          <w:tcPr>
            <w:tcW w:w="533" w:type="pct"/>
            <w:tcBorders>
              <w:top w:val="nil"/>
              <w:left w:val="nil"/>
              <w:bottom w:val="single" w:sz="4" w:space="0" w:color="auto"/>
              <w:right w:val="single" w:sz="4" w:space="0" w:color="auto"/>
            </w:tcBorders>
            <w:shd w:val="clear" w:color="000000" w:fill="FFFFFF"/>
            <w:noWrap/>
            <w:vAlign w:val="center"/>
            <w:hideMark/>
          </w:tcPr>
          <w:p w14:paraId="54074F17"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196,750</w:t>
            </w:r>
          </w:p>
        </w:tc>
        <w:tc>
          <w:tcPr>
            <w:tcW w:w="333" w:type="pct"/>
            <w:tcBorders>
              <w:top w:val="nil"/>
              <w:left w:val="nil"/>
              <w:bottom w:val="single" w:sz="4" w:space="0" w:color="auto"/>
              <w:right w:val="single" w:sz="4" w:space="0" w:color="auto"/>
            </w:tcBorders>
            <w:shd w:val="clear" w:color="000000" w:fill="FFFFFF"/>
            <w:noWrap/>
            <w:vAlign w:val="center"/>
            <w:hideMark/>
          </w:tcPr>
          <w:p w14:paraId="377212D4"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236.1</w:t>
            </w:r>
          </w:p>
        </w:tc>
        <w:tc>
          <w:tcPr>
            <w:tcW w:w="533" w:type="pct"/>
            <w:tcBorders>
              <w:top w:val="nil"/>
              <w:left w:val="nil"/>
              <w:bottom w:val="single" w:sz="4" w:space="0" w:color="auto"/>
              <w:right w:val="single" w:sz="4" w:space="0" w:color="auto"/>
            </w:tcBorders>
            <w:shd w:val="clear" w:color="000000" w:fill="FFFFFF"/>
            <w:noWrap/>
            <w:vAlign w:val="center"/>
            <w:hideMark/>
          </w:tcPr>
          <w:p w14:paraId="2E4927F5"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196,750</w:t>
            </w:r>
          </w:p>
        </w:tc>
        <w:tc>
          <w:tcPr>
            <w:tcW w:w="367" w:type="pct"/>
            <w:tcBorders>
              <w:top w:val="nil"/>
              <w:left w:val="nil"/>
              <w:bottom w:val="single" w:sz="4" w:space="0" w:color="auto"/>
              <w:right w:val="single" w:sz="4" w:space="0" w:color="auto"/>
            </w:tcBorders>
            <w:shd w:val="clear" w:color="000000" w:fill="FFFFFF"/>
            <w:noWrap/>
            <w:vAlign w:val="center"/>
            <w:hideMark/>
          </w:tcPr>
          <w:p w14:paraId="478EACC8"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236.1</w:t>
            </w:r>
          </w:p>
        </w:tc>
        <w:tc>
          <w:tcPr>
            <w:tcW w:w="495" w:type="pct"/>
            <w:tcBorders>
              <w:top w:val="nil"/>
              <w:left w:val="nil"/>
              <w:bottom w:val="single" w:sz="4" w:space="0" w:color="auto"/>
              <w:right w:val="single" w:sz="4" w:space="0" w:color="auto"/>
            </w:tcBorders>
            <w:shd w:val="clear" w:color="000000" w:fill="FFFFFF"/>
            <w:noWrap/>
            <w:vAlign w:val="center"/>
            <w:hideMark/>
          </w:tcPr>
          <w:p w14:paraId="47875923"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207,069</w:t>
            </w:r>
          </w:p>
        </w:tc>
        <w:tc>
          <w:tcPr>
            <w:tcW w:w="338" w:type="pct"/>
            <w:tcBorders>
              <w:top w:val="nil"/>
              <w:left w:val="nil"/>
              <w:bottom w:val="single" w:sz="4" w:space="0" w:color="auto"/>
              <w:right w:val="single" w:sz="4" w:space="0" w:color="auto"/>
            </w:tcBorders>
            <w:shd w:val="clear" w:color="000000" w:fill="FFFFFF"/>
            <w:noWrap/>
            <w:vAlign w:val="center"/>
            <w:hideMark/>
          </w:tcPr>
          <w:p w14:paraId="2E735D72"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244.9</w:t>
            </w:r>
          </w:p>
        </w:tc>
      </w:tr>
    </w:tbl>
    <w:p w14:paraId="6C2678DF" w14:textId="77777777" w:rsidR="00906C60" w:rsidRPr="00906C60" w:rsidRDefault="00906C60" w:rsidP="00906C60">
      <w:pPr>
        <w:rPr>
          <w:b/>
          <w:sz w:val="16"/>
          <w:szCs w:val="16"/>
        </w:rPr>
      </w:pPr>
      <w:r w:rsidRPr="00906C60">
        <w:rPr>
          <w:b/>
          <w:sz w:val="16"/>
          <w:szCs w:val="16"/>
        </w:rPr>
        <w:t>Source: Hospital Episode Statistics</w:t>
      </w:r>
    </w:p>
    <w:p w14:paraId="1AF7F3C8" w14:textId="77777777" w:rsidR="006B00DF" w:rsidRPr="00706065" w:rsidRDefault="00706065" w:rsidP="00906C60">
      <w:r>
        <w:lastRenderedPageBreak/>
        <w:t>The rate of attendance at 24 hour A&amp;E is statistically significantly high (worse) compared to the average for Peterborough and Cambridgeshire for each of the five years 2011/12 – 2015/16.</w:t>
      </w:r>
    </w:p>
    <w:p w14:paraId="3550015F" w14:textId="64642F05" w:rsidR="00906C60" w:rsidRDefault="004F301E" w:rsidP="00906C60">
      <w:pPr>
        <w:rPr>
          <w:b/>
        </w:rPr>
      </w:pPr>
      <w:r>
        <w:rPr>
          <w:b/>
        </w:rPr>
        <w:t>Figure 6</w:t>
      </w:r>
      <w:r w:rsidR="009D37F3">
        <w:rPr>
          <w:b/>
        </w:rPr>
        <w:t>2</w:t>
      </w:r>
      <w:r w:rsidR="00906C60" w:rsidRPr="00E00299">
        <w:rPr>
          <w:b/>
        </w:rPr>
        <w:t xml:space="preserve">: </w:t>
      </w:r>
      <w:r w:rsidR="00906C60">
        <w:rPr>
          <w:b/>
        </w:rPr>
        <w:t>A&amp;E</w:t>
      </w:r>
      <w:r w:rsidR="00906C60" w:rsidRPr="00E00299">
        <w:rPr>
          <w:b/>
        </w:rPr>
        <w:t xml:space="preserve"> Hospital A</w:t>
      </w:r>
      <w:r w:rsidR="00906C60">
        <w:rPr>
          <w:b/>
        </w:rPr>
        <w:t>ttendances</w:t>
      </w:r>
      <w:r w:rsidR="00906C60" w:rsidRPr="00E00299">
        <w:rPr>
          <w:b/>
        </w:rPr>
        <w:t xml:space="preserve"> – </w:t>
      </w:r>
      <w:r w:rsidR="00906C60">
        <w:rPr>
          <w:b/>
        </w:rPr>
        <w:t xml:space="preserve">Minor Injuries Unit </w:t>
      </w:r>
      <w:r w:rsidR="003A0E33">
        <w:rPr>
          <w:b/>
        </w:rPr>
        <w:t>Attendances</w:t>
      </w:r>
      <w:r w:rsidR="00906C60">
        <w:rPr>
          <w:b/>
        </w:rPr>
        <w:t xml:space="preserve"> Only</w:t>
      </w:r>
      <w:r w:rsidR="00906C60" w:rsidRPr="00E00299">
        <w:rPr>
          <w:b/>
        </w:rPr>
        <w:t xml:space="preserve">, </w:t>
      </w:r>
      <w:r w:rsidR="00906C60">
        <w:rPr>
          <w:b/>
        </w:rPr>
        <w:t xml:space="preserve">2011/12 - </w:t>
      </w:r>
      <w:r w:rsidR="00906C60" w:rsidRPr="00E00299">
        <w:rPr>
          <w:b/>
        </w:rPr>
        <w:t>2015/16</w:t>
      </w:r>
      <w:r w:rsidR="00906C60">
        <w:rPr>
          <w:b/>
        </w:rPr>
        <w:t>, Directly Age-Standardised Admission Rates</w:t>
      </w:r>
      <w:r w:rsidR="00304BC8">
        <w:rPr>
          <w:b/>
        </w:rPr>
        <w:t xml:space="preserve"> per 1,000</w:t>
      </w:r>
      <w:r w:rsidR="00906C60">
        <w:rPr>
          <w:b/>
        </w:rPr>
        <w:t>, Peterborough &amp; Cambridgeshire</w:t>
      </w:r>
    </w:p>
    <w:tbl>
      <w:tblPr>
        <w:tblW w:w="5896" w:type="pct"/>
        <w:tblInd w:w="-572" w:type="dxa"/>
        <w:tblLayout w:type="fixed"/>
        <w:tblLook w:val="04A0" w:firstRow="1" w:lastRow="0" w:firstColumn="1" w:lastColumn="0" w:noHBand="0" w:noVBand="1"/>
      </w:tblPr>
      <w:tblGrid>
        <w:gridCol w:w="1279"/>
        <w:gridCol w:w="1133"/>
        <w:gridCol w:w="853"/>
        <w:gridCol w:w="1133"/>
        <w:gridCol w:w="708"/>
        <w:gridCol w:w="1133"/>
        <w:gridCol w:w="708"/>
        <w:gridCol w:w="1133"/>
        <w:gridCol w:w="778"/>
        <w:gridCol w:w="1053"/>
        <w:gridCol w:w="721"/>
      </w:tblGrid>
      <w:tr w:rsidR="003A0E33" w:rsidRPr="00906C60" w14:paraId="1E28F496" w14:textId="77777777" w:rsidTr="00145A38">
        <w:trPr>
          <w:trHeight w:val="300"/>
        </w:trPr>
        <w:tc>
          <w:tcPr>
            <w:tcW w:w="601" w:type="pct"/>
            <w:vMerge w:val="restar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59515873"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Area</w:t>
            </w:r>
          </w:p>
        </w:tc>
        <w:tc>
          <w:tcPr>
            <w:tcW w:w="934"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20BB23CC"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11/12</w:t>
            </w:r>
          </w:p>
        </w:tc>
        <w:tc>
          <w:tcPr>
            <w:tcW w:w="866"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465911CA"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12/13</w:t>
            </w:r>
          </w:p>
        </w:tc>
        <w:tc>
          <w:tcPr>
            <w:tcW w:w="866"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620C5390"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13/14</w:t>
            </w:r>
          </w:p>
        </w:tc>
        <w:tc>
          <w:tcPr>
            <w:tcW w:w="899"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0DEEABB5"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14/15</w:t>
            </w:r>
          </w:p>
        </w:tc>
        <w:tc>
          <w:tcPr>
            <w:tcW w:w="834"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183E03EA"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15/16</w:t>
            </w:r>
          </w:p>
        </w:tc>
      </w:tr>
      <w:tr w:rsidR="00145A38" w:rsidRPr="00906C60" w14:paraId="002D21A1" w14:textId="77777777" w:rsidTr="00145A38">
        <w:trPr>
          <w:trHeight w:val="300"/>
        </w:trPr>
        <w:tc>
          <w:tcPr>
            <w:tcW w:w="601" w:type="pct"/>
            <w:vMerge/>
            <w:tcBorders>
              <w:top w:val="single" w:sz="4" w:space="0" w:color="auto"/>
              <w:left w:val="single" w:sz="4" w:space="0" w:color="auto"/>
              <w:bottom w:val="single" w:sz="4" w:space="0" w:color="auto"/>
              <w:right w:val="single" w:sz="4" w:space="0" w:color="auto"/>
            </w:tcBorders>
            <w:vAlign w:val="center"/>
            <w:hideMark/>
          </w:tcPr>
          <w:p w14:paraId="243BEA66" w14:textId="77777777" w:rsidR="00906C60" w:rsidRPr="00906C60" w:rsidRDefault="00906C60" w:rsidP="00906C60">
            <w:pPr>
              <w:spacing w:after="0" w:line="240" w:lineRule="auto"/>
              <w:rPr>
                <w:rFonts w:ascii="Calibri" w:eastAsia="Times New Roman" w:hAnsi="Calibri" w:cs="Times New Roman"/>
                <w:b/>
                <w:bCs/>
                <w:color w:val="000000"/>
                <w:sz w:val="16"/>
                <w:szCs w:val="16"/>
                <w:lang w:eastAsia="en-GB"/>
              </w:rPr>
            </w:pPr>
          </w:p>
        </w:tc>
        <w:tc>
          <w:tcPr>
            <w:tcW w:w="533" w:type="pct"/>
            <w:tcBorders>
              <w:top w:val="nil"/>
              <w:left w:val="nil"/>
              <w:bottom w:val="single" w:sz="4" w:space="0" w:color="auto"/>
              <w:right w:val="single" w:sz="4" w:space="0" w:color="auto"/>
            </w:tcBorders>
            <w:shd w:val="clear" w:color="000000" w:fill="D9E1F2"/>
            <w:noWrap/>
            <w:vAlign w:val="center"/>
            <w:hideMark/>
          </w:tcPr>
          <w:p w14:paraId="299BFE9B"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Attendances</w:t>
            </w:r>
          </w:p>
        </w:tc>
        <w:tc>
          <w:tcPr>
            <w:tcW w:w="401" w:type="pct"/>
            <w:tcBorders>
              <w:top w:val="nil"/>
              <w:left w:val="nil"/>
              <w:bottom w:val="single" w:sz="4" w:space="0" w:color="auto"/>
              <w:right w:val="single" w:sz="4" w:space="0" w:color="auto"/>
            </w:tcBorders>
            <w:shd w:val="clear" w:color="000000" w:fill="D9E1F2"/>
            <w:noWrap/>
            <w:vAlign w:val="center"/>
            <w:hideMark/>
          </w:tcPr>
          <w:p w14:paraId="608358F2"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DASR</w:t>
            </w:r>
          </w:p>
        </w:tc>
        <w:tc>
          <w:tcPr>
            <w:tcW w:w="533" w:type="pct"/>
            <w:tcBorders>
              <w:top w:val="nil"/>
              <w:left w:val="nil"/>
              <w:bottom w:val="single" w:sz="4" w:space="0" w:color="auto"/>
              <w:right w:val="single" w:sz="4" w:space="0" w:color="auto"/>
            </w:tcBorders>
            <w:shd w:val="clear" w:color="000000" w:fill="D9E1F2"/>
            <w:noWrap/>
            <w:vAlign w:val="center"/>
            <w:hideMark/>
          </w:tcPr>
          <w:p w14:paraId="29F8378C"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Attendances</w:t>
            </w:r>
          </w:p>
        </w:tc>
        <w:tc>
          <w:tcPr>
            <w:tcW w:w="333" w:type="pct"/>
            <w:tcBorders>
              <w:top w:val="nil"/>
              <w:left w:val="nil"/>
              <w:bottom w:val="single" w:sz="4" w:space="0" w:color="auto"/>
              <w:right w:val="single" w:sz="4" w:space="0" w:color="auto"/>
            </w:tcBorders>
            <w:shd w:val="clear" w:color="000000" w:fill="D9E1F2"/>
            <w:noWrap/>
            <w:vAlign w:val="center"/>
            <w:hideMark/>
          </w:tcPr>
          <w:p w14:paraId="3277C476"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DASR</w:t>
            </w:r>
          </w:p>
        </w:tc>
        <w:tc>
          <w:tcPr>
            <w:tcW w:w="533" w:type="pct"/>
            <w:tcBorders>
              <w:top w:val="nil"/>
              <w:left w:val="nil"/>
              <w:bottom w:val="single" w:sz="4" w:space="0" w:color="auto"/>
              <w:right w:val="single" w:sz="4" w:space="0" w:color="auto"/>
            </w:tcBorders>
            <w:shd w:val="clear" w:color="000000" w:fill="D9E1F2"/>
            <w:noWrap/>
            <w:vAlign w:val="center"/>
            <w:hideMark/>
          </w:tcPr>
          <w:p w14:paraId="37B8AB19"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Attendances</w:t>
            </w:r>
          </w:p>
        </w:tc>
        <w:tc>
          <w:tcPr>
            <w:tcW w:w="333" w:type="pct"/>
            <w:tcBorders>
              <w:top w:val="nil"/>
              <w:left w:val="nil"/>
              <w:bottom w:val="single" w:sz="4" w:space="0" w:color="auto"/>
              <w:right w:val="single" w:sz="4" w:space="0" w:color="auto"/>
            </w:tcBorders>
            <w:shd w:val="clear" w:color="000000" w:fill="D9E1F2"/>
            <w:noWrap/>
            <w:vAlign w:val="center"/>
            <w:hideMark/>
          </w:tcPr>
          <w:p w14:paraId="4288BBD1"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DASR</w:t>
            </w:r>
          </w:p>
        </w:tc>
        <w:tc>
          <w:tcPr>
            <w:tcW w:w="533" w:type="pct"/>
            <w:tcBorders>
              <w:top w:val="nil"/>
              <w:left w:val="nil"/>
              <w:bottom w:val="single" w:sz="4" w:space="0" w:color="auto"/>
              <w:right w:val="single" w:sz="4" w:space="0" w:color="auto"/>
            </w:tcBorders>
            <w:shd w:val="clear" w:color="000000" w:fill="D9E1F2"/>
            <w:noWrap/>
            <w:vAlign w:val="center"/>
            <w:hideMark/>
          </w:tcPr>
          <w:p w14:paraId="129A23AF"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Attendances</w:t>
            </w:r>
          </w:p>
        </w:tc>
        <w:tc>
          <w:tcPr>
            <w:tcW w:w="366" w:type="pct"/>
            <w:tcBorders>
              <w:top w:val="nil"/>
              <w:left w:val="nil"/>
              <w:bottom w:val="single" w:sz="4" w:space="0" w:color="auto"/>
              <w:right w:val="single" w:sz="4" w:space="0" w:color="auto"/>
            </w:tcBorders>
            <w:shd w:val="clear" w:color="000000" w:fill="D9E1F2"/>
            <w:noWrap/>
            <w:vAlign w:val="center"/>
            <w:hideMark/>
          </w:tcPr>
          <w:p w14:paraId="3E57B37C"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DASR</w:t>
            </w:r>
          </w:p>
        </w:tc>
        <w:tc>
          <w:tcPr>
            <w:tcW w:w="495" w:type="pct"/>
            <w:tcBorders>
              <w:top w:val="nil"/>
              <w:left w:val="nil"/>
              <w:bottom w:val="single" w:sz="4" w:space="0" w:color="auto"/>
              <w:right w:val="single" w:sz="4" w:space="0" w:color="auto"/>
            </w:tcBorders>
            <w:shd w:val="clear" w:color="000000" w:fill="D9E1F2"/>
            <w:noWrap/>
            <w:vAlign w:val="center"/>
            <w:hideMark/>
          </w:tcPr>
          <w:p w14:paraId="458D7DC1"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Attendances</w:t>
            </w:r>
          </w:p>
        </w:tc>
        <w:tc>
          <w:tcPr>
            <w:tcW w:w="339" w:type="pct"/>
            <w:tcBorders>
              <w:top w:val="nil"/>
              <w:left w:val="nil"/>
              <w:bottom w:val="single" w:sz="4" w:space="0" w:color="auto"/>
              <w:right w:val="single" w:sz="4" w:space="0" w:color="auto"/>
            </w:tcBorders>
            <w:shd w:val="clear" w:color="000000" w:fill="D9E1F2"/>
            <w:noWrap/>
            <w:vAlign w:val="center"/>
            <w:hideMark/>
          </w:tcPr>
          <w:p w14:paraId="601E298E" w14:textId="77777777" w:rsidR="00906C60" w:rsidRPr="00906C60" w:rsidRDefault="00906C60" w:rsidP="00906C60">
            <w:pPr>
              <w:spacing w:after="0" w:line="240" w:lineRule="auto"/>
              <w:jc w:val="center"/>
              <w:rPr>
                <w:rFonts w:ascii="Calibri" w:eastAsia="Times New Roman" w:hAnsi="Calibri" w:cs="Times New Roman"/>
                <w:b/>
                <w:bCs/>
                <w:color w:val="000000"/>
                <w:sz w:val="16"/>
                <w:szCs w:val="16"/>
                <w:lang w:eastAsia="en-GB"/>
              </w:rPr>
            </w:pPr>
            <w:r w:rsidRPr="00906C60">
              <w:rPr>
                <w:rFonts w:ascii="Calibri" w:eastAsia="Times New Roman" w:hAnsi="Calibri" w:cs="Times New Roman"/>
                <w:b/>
                <w:bCs/>
                <w:color w:val="000000"/>
                <w:sz w:val="16"/>
                <w:szCs w:val="16"/>
                <w:lang w:eastAsia="en-GB"/>
              </w:rPr>
              <w:t>DASR</w:t>
            </w:r>
          </w:p>
        </w:tc>
      </w:tr>
      <w:tr w:rsidR="00145A38" w:rsidRPr="00906C60" w14:paraId="4B6B5AC8" w14:textId="77777777" w:rsidTr="00145A38">
        <w:trPr>
          <w:trHeight w:val="30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5E6FC653" w14:textId="77777777" w:rsidR="00906C60" w:rsidRPr="00906C60" w:rsidRDefault="00906C60" w:rsidP="00906C60">
            <w:pPr>
              <w:spacing w:after="0" w:line="240" w:lineRule="auto"/>
              <w:jc w:val="center"/>
              <w:rPr>
                <w:rFonts w:ascii="Calibri" w:eastAsia="Times New Roman" w:hAnsi="Calibri" w:cs="Times New Roman"/>
                <w:color w:val="000000"/>
                <w:sz w:val="16"/>
                <w:szCs w:val="16"/>
                <w:lang w:eastAsia="en-GB"/>
              </w:rPr>
            </w:pPr>
            <w:r w:rsidRPr="00906C60">
              <w:rPr>
                <w:rFonts w:ascii="Calibri" w:eastAsia="Times New Roman" w:hAnsi="Calibri" w:cs="Times New Roman"/>
                <w:color w:val="000000"/>
                <w:sz w:val="16"/>
                <w:szCs w:val="16"/>
                <w:lang w:eastAsia="en-GB"/>
              </w:rPr>
              <w:t>Peterborough</w:t>
            </w:r>
          </w:p>
        </w:tc>
        <w:tc>
          <w:tcPr>
            <w:tcW w:w="533" w:type="pct"/>
            <w:tcBorders>
              <w:top w:val="nil"/>
              <w:left w:val="nil"/>
              <w:bottom w:val="single" w:sz="4" w:space="0" w:color="auto"/>
              <w:right w:val="single" w:sz="4" w:space="0" w:color="auto"/>
            </w:tcBorders>
            <w:shd w:val="clear" w:color="000000" w:fill="FFFFFF"/>
            <w:noWrap/>
            <w:vAlign w:val="center"/>
            <w:hideMark/>
          </w:tcPr>
          <w:p w14:paraId="011837C6"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1,421</w:t>
            </w:r>
          </w:p>
        </w:tc>
        <w:tc>
          <w:tcPr>
            <w:tcW w:w="401" w:type="pct"/>
            <w:tcBorders>
              <w:top w:val="nil"/>
              <w:left w:val="nil"/>
              <w:bottom w:val="single" w:sz="4" w:space="0" w:color="auto"/>
              <w:right w:val="single" w:sz="4" w:space="0" w:color="auto"/>
            </w:tcBorders>
            <w:shd w:val="clear" w:color="000000" w:fill="C6EFCE"/>
            <w:noWrap/>
            <w:vAlign w:val="center"/>
            <w:hideMark/>
          </w:tcPr>
          <w:p w14:paraId="19204BB9" w14:textId="77777777" w:rsidR="00906C60" w:rsidRPr="00906C60" w:rsidRDefault="00906C60" w:rsidP="00906C60">
            <w:pPr>
              <w:spacing w:after="0" w:line="240" w:lineRule="auto"/>
              <w:jc w:val="center"/>
              <w:rPr>
                <w:rFonts w:ascii="Calibri" w:eastAsia="Times New Roman" w:hAnsi="Calibri" w:cs="Times New Roman"/>
                <w:color w:val="006100"/>
                <w:sz w:val="16"/>
                <w:szCs w:val="16"/>
                <w:lang w:eastAsia="en-GB"/>
              </w:rPr>
            </w:pPr>
            <w:r w:rsidRPr="00906C60">
              <w:rPr>
                <w:rFonts w:ascii="Calibri" w:eastAsia="Times New Roman" w:hAnsi="Calibri" w:cs="Times New Roman"/>
                <w:color w:val="006100"/>
                <w:sz w:val="16"/>
                <w:szCs w:val="16"/>
                <w:lang w:eastAsia="en-GB"/>
              </w:rPr>
              <w:t>7.6</w:t>
            </w:r>
          </w:p>
        </w:tc>
        <w:tc>
          <w:tcPr>
            <w:tcW w:w="533" w:type="pct"/>
            <w:tcBorders>
              <w:top w:val="nil"/>
              <w:left w:val="nil"/>
              <w:bottom w:val="single" w:sz="4" w:space="0" w:color="auto"/>
              <w:right w:val="single" w:sz="4" w:space="0" w:color="auto"/>
            </w:tcBorders>
            <w:shd w:val="clear" w:color="000000" w:fill="FFFFFF"/>
            <w:noWrap/>
            <w:vAlign w:val="center"/>
            <w:hideMark/>
          </w:tcPr>
          <w:p w14:paraId="0705B2CE"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1,396</w:t>
            </w:r>
          </w:p>
        </w:tc>
        <w:tc>
          <w:tcPr>
            <w:tcW w:w="333" w:type="pct"/>
            <w:tcBorders>
              <w:top w:val="nil"/>
              <w:left w:val="nil"/>
              <w:bottom w:val="single" w:sz="4" w:space="0" w:color="auto"/>
              <w:right w:val="single" w:sz="4" w:space="0" w:color="auto"/>
            </w:tcBorders>
            <w:shd w:val="clear" w:color="000000" w:fill="C6EFCE"/>
            <w:noWrap/>
            <w:vAlign w:val="center"/>
            <w:hideMark/>
          </w:tcPr>
          <w:p w14:paraId="00A94977" w14:textId="77777777" w:rsidR="00906C60" w:rsidRPr="00906C60" w:rsidRDefault="00906C60" w:rsidP="00906C60">
            <w:pPr>
              <w:spacing w:after="0" w:line="240" w:lineRule="auto"/>
              <w:jc w:val="center"/>
              <w:rPr>
                <w:rFonts w:ascii="Calibri" w:eastAsia="Times New Roman" w:hAnsi="Calibri" w:cs="Times New Roman"/>
                <w:color w:val="006100"/>
                <w:sz w:val="16"/>
                <w:szCs w:val="16"/>
                <w:lang w:eastAsia="en-GB"/>
              </w:rPr>
            </w:pPr>
            <w:r w:rsidRPr="00906C60">
              <w:rPr>
                <w:rFonts w:ascii="Calibri" w:eastAsia="Times New Roman" w:hAnsi="Calibri" w:cs="Times New Roman"/>
                <w:color w:val="006100"/>
                <w:sz w:val="16"/>
                <w:szCs w:val="16"/>
                <w:lang w:eastAsia="en-GB"/>
              </w:rPr>
              <w:t>7.4</w:t>
            </w:r>
          </w:p>
        </w:tc>
        <w:tc>
          <w:tcPr>
            <w:tcW w:w="533" w:type="pct"/>
            <w:tcBorders>
              <w:top w:val="nil"/>
              <w:left w:val="nil"/>
              <w:bottom w:val="single" w:sz="4" w:space="0" w:color="auto"/>
              <w:right w:val="single" w:sz="4" w:space="0" w:color="auto"/>
            </w:tcBorders>
            <w:shd w:val="clear" w:color="000000" w:fill="FFFFFF"/>
            <w:noWrap/>
            <w:vAlign w:val="center"/>
            <w:hideMark/>
          </w:tcPr>
          <w:p w14:paraId="79741409"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21,684</w:t>
            </w:r>
          </w:p>
        </w:tc>
        <w:tc>
          <w:tcPr>
            <w:tcW w:w="333" w:type="pct"/>
            <w:tcBorders>
              <w:top w:val="nil"/>
              <w:left w:val="nil"/>
              <w:bottom w:val="single" w:sz="4" w:space="0" w:color="auto"/>
              <w:right w:val="single" w:sz="4" w:space="0" w:color="auto"/>
            </w:tcBorders>
            <w:shd w:val="clear" w:color="000000" w:fill="FFC7CE"/>
            <w:noWrap/>
            <w:vAlign w:val="center"/>
            <w:hideMark/>
          </w:tcPr>
          <w:p w14:paraId="75318F7F" w14:textId="77777777" w:rsidR="00906C60" w:rsidRPr="00906C60" w:rsidRDefault="00906C60" w:rsidP="00906C60">
            <w:pPr>
              <w:spacing w:after="0" w:line="240" w:lineRule="auto"/>
              <w:jc w:val="center"/>
              <w:rPr>
                <w:rFonts w:ascii="Calibri" w:eastAsia="Times New Roman" w:hAnsi="Calibri" w:cs="Times New Roman"/>
                <w:color w:val="9C0006"/>
                <w:sz w:val="16"/>
                <w:szCs w:val="16"/>
                <w:lang w:eastAsia="en-GB"/>
              </w:rPr>
            </w:pPr>
            <w:r w:rsidRPr="00906C60">
              <w:rPr>
                <w:rFonts w:ascii="Calibri" w:eastAsia="Times New Roman" w:hAnsi="Calibri" w:cs="Times New Roman"/>
                <w:color w:val="9C0006"/>
                <w:sz w:val="16"/>
                <w:szCs w:val="16"/>
                <w:lang w:eastAsia="en-GB"/>
              </w:rPr>
              <w:t>106.4</w:t>
            </w:r>
          </w:p>
        </w:tc>
        <w:tc>
          <w:tcPr>
            <w:tcW w:w="533" w:type="pct"/>
            <w:tcBorders>
              <w:top w:val="nil"/>
              <w:left w:val="nil"/>
              <w:bottom w:val="single" w:sz="4" w:space="0" w:color="auto"/>
              <w:right w:val="single" w:sz="4" w:space="0" w:color="auto"/>
            </w:tcBorders>
            <w:shd w:val="clear" w:color="000000" w:fill="FFFFFF"/>
            <w:noWrap/>
            <w:vAlign w:val="center"/>
            <w:hideMark/>
          </w:tcPr>
          <w:p w14:paraId="095AF041"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40,697</w:t>
            </w:r>
          </w:p>
        </w:tc>
        <w:tc>
          <w:tcPr>
            <w:tcW w:w="366" w:type="pct"/>
            <w:tcBorders>
              <w:top w:val="nil"/>
              <w:left w:val="nil"/>
              <w:bottom w:val="single" w:sz="4" w:space="0" w:color="auto"/>
              <w:right w:val="single" w:sz="4" w:space="0" w:color="auto"/>
            </w:tcBorders>
            <w:shd w:val="clear" w:color="000000" w:fill="FFC7CE"/>
            <w:noWrap/>
            <w:vAlign w:val="center"/>
            <w:hideMark/>
          </w:tcPr>
          <w:p w14:paraId="00BF9D7F" w14:textId="77777777" w:rsidR="00906C60" w:rsidRPr="00906C60" w:rsidRDefault="00906C60" w:rsidP="00906C60">
            <w:pPr>
              <w:spacing w:after="0" w:line="240" w:lineRule="auto"/>
              <w:jc w:val="center"/>
              <w:rPr>
                <w:rFonts w:ascii="Calibri" w:eastAsia="Times New Roman" w:hAnsi="Calibri" w:cs="Times New Roman"/>
                <w:color w:val="9C0006"/>
                <w:sz w:val="16"/>
                <w:szCs w:val="16"/>
                <w:lang w:eastAsia="en-GB"/>
              </w:rPr>
            </w:pPr>
            <w:r w:rsidRPr="00906C60">
              <w:rPr>
                <w:rFonts w:ascii="Calibri" w:eastAsia="Times New Roman" w:hAnsi="Calibri" w:cs="Times New Roman"/>
                <w:color w:val="9C0006"/>
                <w:sz w:val="16"/>
                <w:szCs w:val="16"/>
                <w:lang w:eastAsia="en-GB"/>
              </w:rPr>
              <w:t>199.3</w:t>
            </w:r>
          </w:p>
        </w:tc>
        <w:tc>
          <w:tcPr>
            <w:tcW w:w="495" w:type="pct"/>
            <w:tcBorders>
              <w:top w:val="nil"/>
              <w:left w:val="nil"/>
              <w:bottom w:val="single" w:sz="4" w:space="0" w:color="auto"/>
              <w:right w:val="single" w:sz="4" w:space="0" w:color="auto"/>
            </w:tcBorders>
            <w:shd w:val="clear" w:color="000000" w:fill="FFFFFF"/>
            <w:noWrap/>
            <w:vAlign w:val="center"/>
            <w:hideMark/>
          </w:tcPr>
          <w:p w14:paraId="5209C73C"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39,805</w:t>
            </w:r>
          </w:p>
        </w:tc>
        <w:tc>
          <w:tcPr>
            <w:tcW w:w="339" w:type="pct"/>
            <w:tcBorders>
              <w:top w:val="nil"/>
              <w:left w:val="nil"/>
              <w:bottom w:val="single" w:sz="4" w:space="0" w:color="auto"/>
              <w:right w:val="single" w:sz="4" w:space="0" w:color="auto"/>
            </w:tcBorders>
            <w:shd w:val="clear" w:color="000000" w:fill="FFC7CE"/>
            <w:noWrap/>
            <w:vAlign w:val="center"/>
            <w:hideMark/>
          </w:tcPr>
          <w:p w14:paraId="5C2D282E" w14:textId="77777777" w:rsidR="00906C60" w:rsidRPr="00906C60" w:rsidRDefault="00906C60" w:rsidP="00906C60">
            <w:pPr>
              <w:spacing w:after="0" w:line="240" w:lineRule="auto"/>
              <w:jc w:val="center"/>
              <w:rPr>
                <w:rFonts w:ascii="Calibri" w:eastAsia="Times New Roman" w:hAnsi="Calibri" w:cs="Times New Roman"/>
                <w:color w:val="9C0006"/>
                <w:sz w:val="16"/>
                <w:szCs w:val="16"/>
                <w:lang w:eastAsia="en-GB"/>
              </w:rPr>
            </w:pPr>
            <w:r w:rsidRPr="00906C60">
              <w:rPr>
                <w:rFonts w:ascii="Calibri" w:eastAsia="Times New Roman" w:hAnsi="Calibri" w:cs="Times New Roman"/>
                <w:color w:val="9C0006"/>
                <w:sz w:val="16"/>
                <w:szCs w:val="16"/>
                <w:lang w:eastAsia="en-GB"/>
              </w:rPr>
              <w:t>191.2</w:t>
            </w:r>
          </w:p>
        </w:tc>
      </w:tr>
      <w:tr w:rsidR="00145A38" w:rsidRPr="00906C60" w14:paraId="13C3B7D0" w14:textId="77777777" w:rsidTr="00145A38">
        <w:trPr>
          <w:trHeight w:val="30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70867DF9" w14:textId="77777777" w:rsidR="00906C60" w:rsidRPr="00906C60" w:rsidRDefault="00906C60" w:rsidP="00906C60">
            <w:pPr>
              <w:spacing w:after="0" w:line="240" w:lineRule="auto"/>
              <w:jc w:val="center"/>
              <w:rPr>
                <w:rFonts w:ascii="Calibri" w:eastAsia="Times New Roman" w:hAnsi="Calibri" w:cs="Times New Roman"/>
                <w:color w:val="000000"/>
                <w:sz w:val="16"/>
                <w:szCs w:val="16"/>
                <w:lang w:eastAsia="en-GB"/>
              </w:rPr>
            </w:pPr>
            <w:r w:rsidRPr="00906C60">
              <w:rPr>
                <w:rFonts w:ascii="Calibri" w:eastAsia="Times New Roman" w:hAnsi="Calibri" w:cs="Times New Roman"/>
                <w:color w:val="000000"/>
                <w:sz w:val="16"/>
                <w:szCs w:val="16"/>
                <w:lang w:eastAsia="en-GB"/>
              </w:rPr>
              <w:t>Cambridgeshire</w:t>
            </w:r>
          </w:p>
        </w:tc>
        <w:tc>
          <w:tcPr>
            <w:tcW w:w="533" w:type="pct"/>
            <w:tcBorders>
              <w:top w:val="nil"/>
              <w:left w:val="nil"/>
              <w:bottom w:val="single" w:sz="4" w:space="0" w:color="auto"/>
              <w:right w:val="single" w:sz="4" w:space="0" w:color="auto"/>
            </w:tcBorders>
            <w:shd w:val="clear" w:color="000000" w:fill="FFFFFF"/>
            <w:noWrap/>
            <w:vAlign w:val="center"/>
            <w:hideMark/>
          </w:tcPr>
          <w:p w14:paraId="729BB90F"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28,931</w:t>
            </w:r>
          </w:p>
        </w:tc>
        <w:tc>
          <w:tcPr>
            <w:tcW w:w="401" w:type="pct"/>
            <w:tcBorders>
              <w:top w:val="nil"/>
              <w:left w:val="nil"/>
              <w:bottom w:val="single" w:sz="4" w:space="0" w:color="auto"/>
              <w:right w:val="single" w:sz="4" w:space="0" w:color="auto"/>
            </w:tcBorders>
            <w:shd w:val="clear" w:color="000000" w:fill="FFC7CE"/>
            <w:noWrap/>
            <w:vAlign w:val="center"/>
            <w:hideMark/>
          </w:tcPr>
          <w:p w14:paraId="5B175B2D" w14:textId="77777777" w:rsidR="00906C60" w:rsidRPr="00906C60" w:rsidRDefault="00906C60" w:rsidP="00906C60">
            <w:pPr>
              <w:spacing w:after="0" w:line="240" w:lineRule="auto"/>
              <w:jc w:val="center"/>
              <w:rPr>
                <w:rFonts w:ascii="Calibri" w:eastAsia="Times New Roman" w:hAnsi="Calibri" w:cs="Times New Roman"/>
                <w:color w:val="9C0006"/>
                <w:sz w:val="16"/>
                <w:szCs w:val="16"/>
                <w:lang w:eastAsia="en-GB"/>
              </w:rPr>
            </w:pPr>
            <w:r w:rsidRPr="00906C60">
              <w:rPr>
                <w:rFonts w:ascii="Calibri" w:eastAsia="Times New Roman" w:hAnsi="Calibri" w:cs="Times New Roman"/>
                <w:color w:val="9C0006"/>
                <w:sz w:val="16"/>
                <w:szCs w:val="16"/>
                <w:lang w:eastAsia="en-GB"/>
              </w:rPr>
              <w:t>45.9</w:t>
            </w:r>
          </w:p>
        </w:tc>
        <w:tc>
          <w:tcPr>
            <w:tcW w:w="533" w:type="pct"/>
            <w:tcBorders>
              <w:top w:val="nil"/>
              <w:left w:val="nil"/>
              <w:bottom w:val="single" w:sz="4" w:space="0" w:color="auto"/>
              <w:right w:val="single" w:sz="4" w:space="0" w:color="auto"/>
            </w:tcBorders>
            <w:shd w:val="clear" w:color="000000" w:fill="FFFFFF"/>
            <w:noWrap/>
            <w:vAlign w:val="center"/>
            <w:hideMark/>
          </w:tcPr>
          <w:p w14:paraId="2A11A863"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29,345</w:t>
            </w:r>
          </w:p>
        </w:tc>
        <w:tc>
          <w:tcPr>
            <w:tcW w:w="333" w:type="pct"/>
            <w:tcBorders>
              <w:top w:val="nil"/>
              <w:left w:val="nil"/>
              <w:bottom w:val="single" w:sz="4" w:space="0" w:color="auto"/>
              <w:right w:val="single" w:sz="4" w:space="0" w:color="auto"/>
            </w:tcBorders>
            <w:shd w:val="clear" w:color="000000" w:fill="FFC7CE"/>
            <w:noWrap/>
            <w:vAlign w:val="center"/>
            <w:hideMark/>
          </w:tcPr>
          <w:p w14:paraId="0275AC0B" w14:textId="77777777" w:rsidR="00906C60" w:rsidRPr="00906C60" w:rsidRDefault="00906C60" w:rsidP="00906C60">
            <w:pPr>
              <w:spacing w:after="0" w:line="240" w:lineRule="auto"/>
              <w:jc w:val="center"/>
              <w:rPr>
                <w:rFonts w:ascii="Calibri" w:eastAsia="Times New Roman" w:hAnsi="Calibri" w:cs="Times New Roman"/>
                <w:color w:val="9C0006"/>
                <w:sz w:val="16"/>
                <w:szCs w:val="16"/>
                <w:lang w:eastAsia="en-GB"/>
              </w:rPr>
            </w:pPr>
            <w:r w:rsidRPr="00906C60">
              <w:rPr>
                <w:rFonts w:ascii="Calibri" w:eastAsia="Times New Roman" w:hAnsi="Calibri" w:cs="Times New Roman"/>
                <w:color w:val="9C0006"/>
                <w:sz w:val="16"/>
                <w:szCs w:val="16"/>
                <w:lang w:eastAsia="en-GB"/>
              </w:rPr>
              <w:t>46.1</w:t>
            </w:r>
          </w:p>
        </w:tc>
        <w:tc>
          <w:tcPr>
            <w:tcW w:w="533" w:type="pct"/>
            <w:tcBorders>
              <w:top w:val="nil"/>
              <w:left w:val="nil"/>
              <w:bottom w:val="single" w:sz="4" w:space="0" w:color="auto"/>
              <w:right w:val="single" w:sz="4" w:space="0" w:color="auto"/>
            </w:tcBorders>
            <w:shd w:val="clear" w:color="000000" w:fill="FFFFFF"/>
            <w:noWrap/>
            <w:vAlign w:val="center"/>
            <w:hideMark/>
          </w:tcPr>
          <w:p w14:paraId="7755DFCF"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30,614</w:t>
            </w:r>
          </w:p>
        </w:tc>
        <w:tc>
          <w:tcPr>
            <w:tcW w:w="333" w:type="pct"/>
            <w:tcBorders>
              <w:top w:val="nil"/>
              <w:left w:val="nil"/>
              <w:bottom w:val="single" w:sz="4" w:space="0" w:color="auto"/>
              <w:right w:val="single" w:sz="4" w:space="0" w:color="auto"/>
            </w:tcBorders>
            <w:shd w:val="clear" w:color="000000" w:fill="C6EFCE"/>
            <w:noWrap/>
            <w:vAlign w:val="center"/>
            <w:hideMark/>
          </w:tcPr>
          <w:p w14:paraId="347802C9" w14:textId="77777777" w:rsidR="00906C60" w:rsidRPr="00906C60" w:rsidRDefault="00906C60" w:rsidP="00906C60">
            <w:pPr>
              <w:spacing w:after="0" w:line="240" w:lineRule="auto"/>
              <w:jc w:val="center"/>
              <w:rPr>
                <w:rFonts w:ascii="Calibri" w:eastAsia="Times New Roman" w:hAnsi="Calibri" w:cs="Times New Roman"/>
                <w:color w:val="006100"/>
                <w:sz w:val="16"/>
                <w:szCs w:val="16"/>
                <w:lang w:eastAsia="en-GB"/>
              </w:rPr>
            </w:pPr>
            <w:r w:rsidRPr="00906C60">
              <w:rPr>
                <w:rFonts w:ascii="Calibri" w:eastAsia="Times New Roman" w:hAnsi="Calibri" w:cs="Times New Roman"/>
                <w:color w:val="006100"/>
                <w:sz w:val="16"/>
                <w:szCs w:val="16"/>
                <w:lang w:eastAsia="en-GB"/>
              </w:rPr>
              <w:t>47.8</w:t>
            </w:r>
          </w:p>
        </w:tc>
        <w:tc>
          <w:tcPr>
            <w:tcW w:w="533" w:type="pct"/>
            <w:tcBorders>
              <w:top w:val="nil"/>
              <w:left w:val="nil"/>
              <w:bottom w:val="single" w:sz="4" w:space="0" w:color="auto"/>
              <w:right w:val="single" w:sz="4" w:space="0" w:color="auto"/>
            </w:tcBorders>
            <w:shd w:val="clear" w:color="000000" w:fill="FFFFFF"/>
            <w:noWrap/>
            <w:vAlign w:val="center"/>
            <w:hideMark/>
          </w:tcPr>
          <w:p w14:paraId="7B0FA9DD"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38,391</w:t>
            </w:r>
          </w:p>
        </w:tc>
        <w:tc>
          <w:tcPr>
            <w:tcW w:w="366" w:type="pct"/>
            <w:tcBorders>
              <w:top w:val="nil"/>
              <w:left w:val="nil"/>
              <w:bottom w:val="single" w:sz="4" w:space="0" w:color="auto"/>
              <w:right w:val="single" w:sz="4" w:space="0" w:color="auto"/>
            </w:tcBorders>
            <w:shd w:val="clear" w:color="000000" w:fill="C6EFCE"/>
            <w:noWrap/>
            <w:vAlign w:val="center"/>
            <w:hideMark/>
          </w:tcPr>
          <w:p w14:paraId="22F4831D" w14:textId="77777777" w:rsidR="00906C60" w:rsidRPr="00906C60" w:rsidRDefault="00906C60" w:rsidP="00906C60">
            <w:pPr>
              <w:spacing w:after="0" w:line="240" w:lineRule="auto"/>
              <w:jc w:val="center"/>
              <w:rPr>
                <w:rFonts w:ascii="Calibri" w:eastAsia="Times New Roman" w:hAnsi="Calibri" w:cs="Times New Roman"/>
                <w:color w:val="006100"/>
                <w:sz w:val="16"/>
                <w:szCs w:val="16"/>
                <w:lang w:eastAsia="en-GB"/>
              </w:rPr>
            </w:pPr>
            <w:r w:rsidRPr="00906C60">
              <w:rPr>
                <w:rFonts w:ascii="Calibri" w:eastAsia="Times New Roman" w:hAnsi="Calibri" w:cs="Times New Roman"/>
                <w:color w:val="006100"/>
                <w:sz w:val="16"/>
                <w:szCs w:val="16"/>
                <w:lang w:eastAsia="en-GB"/>
              </w:rPr>
              <w:t>59.4</w:t>
            </w:r>
          </w:p>
        </w:tc>
        <w:tc>
          <w:tcPr>
            <w:tcW w:w="495" w:type="pct"/>
            <w:tcBorders>
              <w:top w:val="nil"/>
              <w:left w:val="nil"/>
              <w:bottom w:val="single" w:sz="4" w:space="0" w:color="auto"/>
              <w:right w:val="single" w:sz="4" w:space="0" w:color="auto"/>
            </w:tcBorders>
            <w:shd w:val="clear" w:color="000000" w:fill="FFFFFF"/>
            <w:noWrap/>
            <w:vAlign w:val="center"/>
            <w:hideMark/>
          </w:tcPr>
          <w:p w14:paraId="1956C4E2"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38,551</w:t>
            </w:r>
          </w:p>
        </w:tc>
        <w:tc>
          <w:tcPr>
            <w:tcW w:w="339" w:type="pct"/>
            <w:tcBorders>
              <w:top w:val="nil"/>
              <w:left w:val="nil"/>
              <w:bottom w:val="single" w:sz="4" w:space="0" w:color="auto"/>
              <w:right w:val="single" w:sz="4" w:space="0" w:color="auto"/>
            </w:tcBorders>
            <w:shd w:val="clear" w:color="000000" w:fill="C6EFCE"/>
            <w:noWrap/>
            <w:vAlign w:val="center"/>
            <w:hideMark/>
          </w:tcPr>
          <w:p w14:paraId="30CBC14F" w14:textId="77777777" w:rsidR="00906C60" w:rsidRPr="00906C60" w:rsidRDefault="00906C60" w:rsidP="00906C60">
            <w:pPr>
              <w:spacing w:after="0" w:line="240" w:lineRule="auto"/>
              <w:jc w:val="center"/>
              <w:rPr>
                <w:rFonts w:ascii="Calibri" w:eastAsia="Times New Roman" w:hAnsi="Calibri" w:cs="Times New Roman"/>
                <w:color w:val="006100"/>
                <w:sz w:val="16"/>
                <w:szCs w:val="16"/>
                <w:lang w:eastAsia="en-GB"/>
              </w:rPr>
            </w:pPr>
            <w:r w:rsidRPr="00906C60">
              <w:rPr>
                <w:rFonts w:ascii="Calibri" w:eastAsia="Times New Roman" w:hAnsi="Calibri" w:cs="Times New Roman"/>
                <w:color w:val="006100"/>
                <w:sz w:val="16"/>
                <w:szCs w:val="16"/>
                <w:lang w:eastAsia="en-GB"/>
              </w:rPr>
              <w:t>59.0</w:t>
            </w:r>
          </w:p>
        </w:tc>
      </w:tr>
      <w:tr w:rsidR="00145A38" w:rsidRPr="00906C60" w14:paraId="0FEA4FE2" w14:textId="77777777" w:rsidTr="00145A38">
        <w:trPr>
          <w:trHeight w:val="300"/>
        </w:trPr>
        <w:tc>
          <w:tcPr>
            <w:tcW w:w="601" w:type="pct"/>
            <w:tcBorders>
              <w:top w:val="nil"/>
              <w:left w:val="single" w:sz="4" w:space="0" w:color="auto"/>
              <w:bottom w:val="single" w:sz="4" w:space="0" w:color="auto"/>
              <w:right w:val="single" w:sz="4" w:space="0" w:color="auto"/>
            </w:tcBorders>
            <w:shd w:val="clear" w:color="auto" w:fill="auto"/>
            <w:noWrap/>
            <w:vAlign w:val="center"/>
            <w:hideMark/>
          </w:tcPr>
          <w:p w14:paraId="566F5E4F" w14:textId="77777777" w:rsidR="00906C60" w:rsidRPr="00906C60" w:rsidRDefault="00906C60" w:rsidP="00906C60">
            <w:pPr>
              <w:spacing w:after="0" w:line="240" w:lineRule="auto"/>
              <w:jc w:val="center"/>
              <w:rPr>
                <w:rFonts w:ascii="Calibri" w:eastAsia="Times New Roman" w:hAnsi="Calibri" w:cs="Times New Roman"/>
                <w:color w:val="000000"/>
                <w:sz w:val="16"/>
                <w:szCs w:val="16"/>
                <w:lang w:eastAsia="en-GB"/>
              </w:rPr>
            </w:pPr>
            <w:r w:rsidRPr="00906C60">
              <w:rPr>
                <w:rFonts w:ascii="Calibri" w:eastAsia="Times New Roman" w:hAnsi="Calibri" w:cs="Times New Roman"/>
                <w:color w:val="000000"/>
                <w:sz w:val="16"/>
                <w:szCs w:val="16"/>
                <w:lang w:eastAsia="en-GB"/>
              </w:rPr>
              <w:t>Peterborough &amp; Cambridgeshire</w:t>
            </w:r>
          </w:p>
        </w:tc>
        <w:tc>
          <w:tcPr>
            <w:tcW w:w="533" w:type="pct"/>
            <w:tcBorders>
              <w:top w:val="nil"/>
              <w:left w:val="nil"/>
              <w:bottom w:val="single" w:sz="4" w:space="0" w:color="auto"/>
              <w:right w:val="single" w:sz="4" w:space="0" w:color="auto"/>
            </w:tcBorders>
            <w:shd w:val="clear" w:color="000000" w:fill="FFFFFF"/>
            <w:noWrap/>
            <w:vAlign w:val="center"/>
            <w:hideMark/>
          </w:tcPr>
          <w:p w14:paraId="0981DBF0"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30,352</w:t>
            </w:r>
          </w:p>
        </w:tc>
        <w:tc>
          <w:tcPr>
            <w:tcW w:w="401" w:type="pct"/>
            <w:tcBorders>
              <w:top w:val="nil"/>
              <w:left w:val="nil"/>
              <w:bottom w:val="single" w:sz="4" w:space="0" w:color="auto"/>
              <w:right w:val="single" w:sz="4" w:space="0" w:color="auto"/>
            </w:tcBorders>
            <w:shd w:val="clear" w:color="000000" w:fill="FFFFFF"/>
            <w:noWrap/>
            <w:vAlign w:val="center"/>
            <w:hideMark/>
          </w:tcPr>
          <w:p w14:paraId="55DF347E"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37.1</w:t>
            </w:r>
          </w:p>
        </w:tc>
        <w:tc>
          <w:tcPr>
            <w:tcW w:w="533" w:type="pct"/>
            <w:tcBorders>
              <w:top w:val="nil"/>
              <w:left w:val="nil"/>
              <w:bottom w:val="single" w:sz="4" w:space="0" w:color="auto"/>
              <w:right w:val="single" w:sz="4" w:space="0" w:color="auto"/>
            </w:tcBorders>
            <w:shd w:val="clear" w:color="000000" w:fill="FFFFFF"/>
            <w:noWrap/>
            <w:vAlign w:val="center"/>
            <w:hideMark/>
          </w:tcPr>
          <w:p w14:paraId="6EEDA95A"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30,741</w:t>
            </w:r>
          </w:p>
        </w:tc>
        <w:tc>
          <w:tcPr>
            <w:tcW w:w="333" w:type="pct"/>
            <w:tcBorders>
              <w:top w:val="nil"/>
              <w:left w:val="nil"/>
              <w:bottom w:val="single" w:sz="4" w:space="0" w:color="auto"/>
              <w:right w:val="single" w:sz="4" w:space="0" w:color="auto"/>
            </w:tcBorders>
            <w:shd w:val="clear" w:color="000000" w:fill="FFFFFF"/>
            <w:noWrap/>
            <w:vAlign w:val="center"/>
            <w:hideMark/>
          </w:tcPr>
          <w:p w14:paraId="2E86CAE5"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37.2</w:t>
            </w:r>
          </w:p>
        </w:tc>
        <w:tc>
          <w:tcPr>
            <w:tcW w:w="533" w:type="pct"/>
            <w:tcBorders>
              <w:top w:val="nil"/>
              <w:left w:val="nil"/>
              <w:bottom w:val="single" w:sz="4" w:space="0" w:color="auto"/>
              <w:right w:val="single" w:sz="4" w:space="0" w:color="auto"/>
            </w:tcBorders>
            <w:shd w:val="clear" w:color="000000" w:fill="FFFFFF"/>
            <w:noWrap/>
            <w:vAlign w:val="center"/>
            <w:hideMark/>
          </w:tcPr>
          <w:p w14:paraId="04228DEF"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52,298</w:t>
            </w:r>
          </w:p>
        </w:tc>
        <w:tc>
          <w:tcPr>
            <w:tcW w:w="333" w:type="pct"/>
            <w:tcBorders>
              <w:top w:val="nil"/>
              <w:left w:val="nil"/>
              <w:bottom w:val="single" w:sz="4" w:space="0" w:color="auto"/>
              <w:right w:val="single" w:sz="4" w:space="0" w:color="auto"/>
            </w:tcBorders>
            <w:shd w:val="clear" w:color="000000" w:fill="FFFFFF"/>
            <w:noWrap/>
            <w:vAlign w:val="center"/>
            <w:hideMark/>
          </w:tcPr>
          <w:p w14:paraId="3CABBC07"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61.8</w:t>
            </w:r>
          </w:p>
        </w:tc>
        <w:tc>
          <w:tcPr>
            <w:tcW w:w="533" w:type="pct"/>
            <w:tcBorders>
              <w:top w:val="nil"/>
              <w:left w:val="nil"/>
              <w:bottom w:val="single" w:sz="4" w:space="0" w:color="auto"/>
              <w:right w:val="single" w:sz="4" w:space="0" w:color="auto"/>
            </w:tcBorders>
            <w:shd w:val="clear" w:color="000000" w:fill="FFFFFF"/>
            <w:noWrap/>
            <w:vAlign w:val="center"/>
            <w:hideMark/>
          </w:tcPr>
          <w:p w14:paraId="235926D8"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79,088</w:t>
            </w:r>
          </w:p>
        </w:tc>
        <w:tc>
          <w:tcPr>
            <w:tcW w:w="366" w:type="pct"/>
            <w:tcBorders>
              <w:top w:val="nil"/>
              <w:left w:val="nil"/>
              <w:bottom w:val="single" w:sz="4" w:space="0" w:color="auto"/>
              <w:right w:val="single" w:sz="4" w:space="0" w:color="auto"/>
            </w:tcBorders>
            <w:shd w:val="clear" w:color="000000" w:fill="FFFFFF"/>
            <w:noWrap/>
            <w:vAlign w:val="center"/>
            <w:hideMark/>
          </w:tcPr>
          <w:p w14:paraId="2E33FF31"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92.4</w:t>
            </w:r>
          </w:p>
        </w:tc>
        <w:tc>
          <w:tcPr>
            <w:tcW w:w="495" w:type="pct"/>
            <w:tcBorders>
              <w:top w:val="nil"/>
              <w:left w:val="nil"/>
              <w:bottom w:val="single" w:sz="4" w:space="0" w:color="auto"/>
              <w:right w:val="single" w:sz="4" w:space="0" w:color="auto"/>
            </w:tcBorders>
            <w:shd w:val="clear" w:color="000000" w:fill="FFFFFF"/>
            <w:noWrap/>
            <w:vAlign w:val="center"/>
            <w:hideMark/>
          </w:tcPr>
          <w:p w14:paraId="1BD1C2A9"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78,356</w:t>
            </w:r>
          </w:p>
        </w:tc>
        <w:tc>
          <w:tcPr>
            <w:tcW w:w="339" w:type="pct"/>
            <w:tcBorders>
              <w:top w:val="nil"/>
              <w:left w:val="nil"/>
              <w:bottom w:val="single" w:sz="4" w:space="0" w:color="auto"/>
              <w:right w:val="single" w:sz="4" w:space="0" w:color="auto"/>
            </w:tcBorders>
            <w:shd w:val="clear" w:color="000000" w:fill="FFFFFF"/>
            <w:noWrap/>
            <w:vAlign w:val="center"/>
            <w:hideMark/>
          </w:tcPr>
          <w:p w14:paraId="59258849" w14:textId="77777777" w:rsidR="00906C60" w:rsidRPr="00906C60" w:rsidRDefault="00906C60" w:rsidP="00906C60">
            <w:pPr>
              <w:spacing w:after="0" w:line="240" w:lineRule="auto"/>
              <w:jc w:val="center"/>
              <w:rPr>
                <w:rFonts w:ascii="Calibri" w:eastAsia="Times New Roman" w:hAnsi="Calibri" w:cs="Times New Roman"/>
                <w:sz w:val="16"/>
                <w:szCs w:val="16"/>
                <w:lang w:eastAsia="en-GB"/>
              </w:rPr>
            </w:pPr>
            <w:r w:rsidRPr="00906C60">
              <w:rPr>
                <w:rFonts w:ascii="Calibri" w:eastAsia="Times New Roman" w:hAnsi="Calibri" w:cs="Times New Roman"/>
                <w:sz w:val="16"/>
                <w:szCs w:val="16"/>
                <w:lang w:eastAsia="en-GB"/>
              </w:rPr>
              <w:t>90.4</w:t>
            </w:r>
          </w:p>
        </w:tc>
      </w:tr>
    </w:tbl>
    <w:p w14:paraId="2B075224" w14:textId="77777777" w:rsidR="00145A38" w:rsidRPr="00906C60" w:rsidRDefault="00145A38" w:rsidP="00145A38">
      <w:pPr>
        <w:rPr>
          <w:b/>
          <w:sz w:val="16"/>
          <w:szCs w:val="16"/>
        </w:rPr>
      </w:pPr>
      <w:r w:rsidRPr="00906C60">
        <w:rPr>
          <w:b/>
          <w:sz w:val="16"/>
          <w:szCs w:val="16"/>
        </w:rPr>
        <w:t>Source: Hospital Episode Statistics</w:t>
      </w:r>
    </w:p>
    <w:p w14:paraId="52E6FC07" w14:textId="77777777" w:rsidR="008D34ED" w:rsidRDefault="00863B49" w:rsidP="008D34ED">
      <w:r>
        <w:t xml:space="preserve">The Peterborough Minor Illness &amp; Injury Unit opened in 2013, leading to a substantial rise in A&amp;E attendances attributed as ‘minor injuries unit attendances’. Since the opening of this unit, </w:t>
      </w:r>
      <w:r w:rsidR="00977CA2">
        <w:t xml:space="preserve">a greater number of MIU attendances in Peterborough and Cambridgeshire have been in Peterborough, despite Cambridgeshire having a much higher overall population. </w:t>
      </w:r>
      <w:r w:rsidR="005C0D95">
        <w:t>The directly age-standardised rate of MIU attendances in Peterborough has been stat</w:t>
      </w:r>
      <w:r w:rsidR="001E18F9">
        <w:t xml:space="preserve">istically significantly higher </w:t>
      </w:r>
      <w:r w:rsidR="005C0D95">
        <w:t>than Cambridgeshire for three consecutive years.</w:t>
      </w:r>
    </w:p>
    <w:p w14:paraId="025F874B" w14:textId="77777777" w:rsidR="007A63CA" w:rsidRDefault="007A63CA" w:rsidP="008D34ED"/>
    <w:p w14:paraId="6A588716" w14:textId="14127C8E" w:rsidR="00BB593F" w:rsidRPr="008676DC" w:rsidRDefault="00D4221A" w:rsidP="00006E11">
      <w:pPr>
        <w:pStyle w:val="Heading3"/>
      </w:pPr>
      <w:bookmarkStart w:id="18" w:name="_Toc491418972"/>
      <w:r>
        <w:t>7.4</w:t>
      </w:r>
      <w:r w:rsidR="00AD7CC3">
        <w:t xml:space="preserve"> </w:t>
      </w:r>
      <w:r w:rsidR="00006E11" w:rsidRPr="008676DC">
        <w:t>Adult Social Care</w:t>
      </w:r>
      <w:bookmarkEnd w:id="18"/>
      <w:r w:rsidR="00006E11" w:rsidRPr="008676DC">
        <w:t xml:space="preserve"> </w:t>
      </w:r>
    </w:p>
    <w:p w14:paraId="61434EF3" w14:textId="77777777" w:rsidR="00006E11" w:rsidRDefault="00006E11" w:rsidP="00006E11"/>
    <w:p w14:paraId="6E38B90F" w14:textId="77777777" w:rsidR="007C0B97" w:rsidRPr="008676DC" w:rsidRDefault="007C0B97" w:rsidP="007C0B97">
      <w:r w:rsidRPr="008676DC">
        <w:t>Peterborough has a statistically significantly</w:t>
      </w:r>
      <w:r w:rsidR="00E600B2">
        <w:t xml:space="preserve"> better </w:t>
      </w:r>
      <w:r w:rsidRPr="008676DC">
        <w:t xml:space="preserve"> </w:t>
      </w:r>
      <w:r w:rsidR="00E600B2">
        <w:t>(</w:t>
      </w:r>
      <w:r w:rsidR="00714D76">
        <w:t>lower</w:t>
      </w:r>
      <w:r w:rsidR="00E600B2">
        <w:t>)</w:t>
      </w:r>
      <w:r w:rsidR="00714D76">
        <w:t xml:space="preserve"> </w:t>
      </w:r>
      <w:r w:rsidRPr="008676DC">
        <w:t xml:space="preserve">rate of adults aged 18-64 and 65+ having their long-term support needs met by admission to residential and nursing care homes than the average of its CIPFA comparator group and England. </w:t>
      </w:r>
    </w:p>
    <w:p w14:paraId="11206D29" w14:textId="77777777" w:rsidR="007C0B97" w:rsidRPr="008676DC" w:rsidRDefault="007C0B97" w:rsidP="007C0B97">
      <w:r w:rsidRPr="008676DC">
        <w:t>The rate of delayed transfers of care attributable to adult social care is also statistically significantly better than Peterborough's CIPFA group and England. However, only 33.4% of Peterborough carers receive direct payments which is statistically significantly lower than Peterborough’s CIPFA group and England and has decreased from 2014/15.</w:t>
      </w:r>
    </w:p>
    <w:p w14:paraId="24088959" w14:textId="77777777" w:rsidR="006C06B9" w:rsidRPr="008676DC" w:rsidRDefault="007C0B97" w:rsidP="007C0B97">
      <w:r w:rsidRPr="008676DC">
        <w:t>The table below provides a summary of key Adult Social Care Outcomes Framework indicators for 2015-16.</w:t>
      </w:r>
    </w:p>
    <w:p w14:paraId="7689F1CC" w14:textId="53C2DA2B" w:rsidR="007C0B97" w:rsidRPr="008676DC" w:rsidRDefault="004F301E" w:rsidP="007C0B97">
      <w:pPr>
        <w:rPr>
          <w:b/>
        </w:rPr>
      </w:pPr>
      <w:r>
        <w:rPr>
          <w:b/>
        </w:rPr>
        <w:t>Figure 6</w:t>
      </w:r>
      <w:r w:rsidR="009D37F3">
        <w:rPr>
          <w:b/>
        </w:rPr>
        <w:t>3</w:t>
      </w:r>
      <w:r w:rsidR="007C0B97" w:rsidRPr="008676DC">
        <w:rPr>
          <w:b/>
        </w:rPr>
        <w:t>: Peterborough Key Adult Social Care Outcomes Framework Indicators</w:t>
      </w:r>
    </w:p>
    <w:tbl>
      <w:tblPr>
        <w:tblW w:w="5500" w:type="pct"/>
        <w:tblLayout w:type="fixed"/>
        <w:tblLook w:val="04A0" w:firstRow="1" w:lastRow="0" w:firstColumn="1" w:lastColumn="0" w:noHBand="0" w:noVBand="1"/>
      </w:tblPr>
      <w:tblGrid>
        <w:gridCol w:w="701"/>
        <w:gridCol w:w="1988"/>
        <w:gridCol w:w="1416"/>
        <w:gridCol w:w="992"/>
        <w:gridCol w:w="1135"/>
        <w:gridCol w:w="851"/>
        <w:gridCol w:w="849"/>
        <w:gridCol w:w="1137"/>
        <w:gridCol w:w="849"/>
      </w:tblGrid>
      <w:tr w:rsidR="004D7AA1" w:rsidRPr="004D7AA1" w14:paraId="4CD52546" w14:textId="77777777" w:rsidTr="004D7AA1">
        <w:trPr>
          <w:trHeight w:val="300"/>
          <w:tblHeader/>
        </w:trPr>
        <w:tc>
          <w:tcPr>
            <w:tcW w:w="1356" w:type="pct"/>
            <w:gridSpan w:val="2"/>
            <w:vMerge w:val="restar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50E107A" w14:textId="77777777" w:rsidR="004D7AA1" w:rsidRPr="004D7AA1" w:rsidRDefault="004D7AA1" w:rsidP="004D7AA1">
            <w:pPr>
              <w:spacing w:after="0" w:line="240" w:lineRule="auto"/>
              <w:jc w:val="center"/>
              <w:rPr>
                <w:rFonts w:ascii="Calibri" w:eastAsia="Times New Roman" w:hAnsi="Calibri" w:cs="Times New Roman"/>
                <w:b/>
                <w:bCs/>
                <w:color w:val="000000"/>
                <w:sz w:val="16"/>
                <w:szCs w:val="16"/>
                <w:lang w:eastAsia="en-GB"/>
              </w:rPr>
            </w:pPr>
            <w:r w:rsidRPr="004D7AA1">
              <w:rPr>
                <w:rFonts w:ascii="Calibri" w:eastAsia="Times New Roman" w:hAnsi="Calibri" w:cs="Times New Roman"/>
                <w:b/>
                <w:bCs/>
                <w:color w:val="000000"/>
                <w:sz w:val="16"/>
                <w:szCs w:val="16"/>
                <w:lang w:eastAsia="en-GB"/>
              </w:rPr>
              <w:t>ASCOF INDICATORS 2015-16</w:t>
            </w:r>
          </w:p>
        </w:tc>
        <w:tc>
          <w:tcPr>
            <w:tcW w:w="714" w:type="pct"/>
            <w:vMerge w:val="restart"/>
            <w:tcBorders>
              <w:top w:val="single" w:sz="4" w:space="0" w:color="auto"/>
              <w:left w:val="single" w:sz="4" w:space="0" w:color="auto"/>
              <w:bottom w:val="single" w:sz="4" w:space="0" w:color="auto"/>
              <w:right w:val="single" w:sz="4" w:space="0" w:color="auto"/>
            </w:tcBorders>
            <w:shd w:val="clear" w:color="000000" w:fill="D9E1F2"/>
            <w:vAlign w:val="center"/>
            <w:hideMark/>
          </w:tcPr>
          <w:p w14:paraId="279AEB6B" w14:textId="77777777" w:rsidR="004D7AA1" w:rsidRPr="004D7AA1" w:rsidRDefault="004D7AA1" w:rsidP="004D7AA1">
            <w:pPr>
              <w:spacing w:after="0" w:line="240" w:lineRule="auto"/>
              <w:jc w:val="center"/>
              <w:rPr>
                <w:rFonts w:ascii="Calibri" w:eastAsia="Times New Roman" w:hAnsi="Calibri" w:cs="Times New Roman"/>
                <w:b/>
                <w:bCs/>
                <w:color w:val="000000"/>
                <w:sz w:val="16"/>
                <w:szCs w:val="16"/>
                <w:lang w:eastAsia="en-GB"/>
              </w:rPr>
            </w:pPr>
            <w:r w:rsidRPr="004D7AA1">
              <w:rPr>
                <w:rFonts w:ascii="Calibri" w:eastAsia="Times New Roman" w:hAnsi="Calibri" w:cs="Times New Roman"/>
                <w:b/>
                <w:bCs/>
                <w:color w:val="000000"/>
                <w:sz w:val="16"/>
                <w:szCs w:val="16"/>
                <w:lang w:eastAsia="en-GB"/>
              </w:rPr>
              <w:t>Peterborough</w:t>
            </w:r>
          </w:p>
        </w:tc>
        <w:tc>
          <w:tcPr>
            <w:tcW w:w="1501" w:type="pct"/>
            <w:gridSpan w:val="3"/>
            <w:tcBorders>
              <w:top w:val="single" w:sz="4" w:space="0" w:color="auto"/>
              <w:left w:val="nil"/>
              <w:bottom w:val="single" w:sz="4" w:space="0" w:color="auto"/>
              <w:right w:val="single" w:sz="4" w:space="0" w:color="auto"/>
            </w:tcBorders>
            <w:shd w:val="clear" w:color="000000" w:fill="D9E1F2"/>
            <w:noWrap/>
            <w:vAlign w:val="center"/>
            <w:hideMark/>
          </w:tcPr>
          <w:p w14:paraId="7D462C34" w14:textId="77777777" w:rsidR="004D7AA1" w:rsidRPr="004D7AA1" w:rsidRDefault="004D7AA1" w:rsidP="004D7AA1">
            <w:pPr>
              <w:spacing w:after="0" w:line="240" w:lineRule="auto"/>
              <w:jc w:val="center"/>
              <w:rPr>
                <w:rFonts w:ascii="Calibri" w:eastAsia="Times New Roman" w:hAnsi="Calibri" w:cs="Times New Roman"/>
                <w:b/>
                <w:bCs/>
                <w:color w:val="000000"/>
                <w:sz w:val="16"/>
                <w:szCs w:val="16"/>
                <w:lang w:eastAsia="en-GB"/>
              </w:rPr>
            </w:pPr>
            <w:r w:rsidRPr="004D7AA1">
              <w:rPr>
                <w:rFonts w:ascii="Calibri" w:eastAsia="Times New Roman" w:hAnsi="Calibri" w:cs="Times New Roman"/>
                <w:b/>
                <w:bCs/>
                <w:color w:val="000000"/>
                <w:sz w:val="16"/>
                <w:szCs w:val="16"/>
                <w:lang w:eastAsia="en-GB"/>
              </w:rPr>
              <w:t>Comparator Group Averages</w:t>
            </w:r>
          </w:p>
        </w:tc>
        <w:tc>
          <w:tcPr>
            <w:tcW w:w="428" w:type="pct"/>
            <w:vMerge w:val="restar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81AB9E9" w14:textId="77777777" w:rsidR="004D7AA1" w:rsidRPr="004D7AA1" w:rsidRDefault="004D7AA1" w:rsidP="004D7AA1">
            <w:pPr>
              <w:spacing w:after="0" w:line="240" w:lineRule="auto"/>
              <w:jc w:val="center"/>
              <w:rPr>
                <w:rFonts w:ascii="Calibri" w:eastAsia="Times New Roman" w:hAnsi="Calibri" w:cs="Times New Roman"/>
                <w:b/>
                <w:bCs/>
                <w:color w:val="000000"/>
                <w:sz w:val="16"/>
                <w:szCs w:val="16"/>
                <w:lang w:eastAsia="en-GB"/>
              </w:rPr>
            </w:pPr>
            <w:r w:rsidRPr="004D7AA1">
              <w:rPr>
                <w:rFonts w:ascii="Calibri" w:eastAsia="Times New Roman" w:hAnsi="Calibri" w:cs="Times New Roman"/>
                <w:b/>
                <w:bCs/>
                <w:color w:val="000000"/>
                <w:sz w:val="16"/>
                <w:szCs w:val="16"/>
                <w:lang w:eastAsia="en-GB"/>
              </w:rPr>
              <w:t>England</w:t>
            </w:r>
          </w:p>
        </w:tc>
        <w:tc>
          <w:tcPr>
            <w:tcW w:w="573" w:type="pct"/>
            <w:vMerge w:val="restar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045ACC3B" w14:textId="77777777" w:rsidR="004D7AA1" w:rsidRPr="004D7AA1" w:rsidRDefault="004D7AA1" w:rsidP="004D7AA1">
            <w:pPr>
              <w:spacing w:after="0" w:line="240" w:lineRule="auto"/>
              <w:jc w:val="center"/>
              <w:rPr>
                <w:rFonts w:ascii="Calibri" w:eastAsia="Times New Roman" w:hAnsi="Calibri" w:cs="Times New Roman"/>
                <w:b/>
                <w:bCs/>
                <w:color w:val="000000"/>
                <w:sz w:val="16"/>
                <w:szCs w:val="16"/>
                <w:lang w:eastAsia="en-GB"/>
              </w:rPr>
            </w:pPr>
            <w:r w:rsidRPr="004D7AA1">
              <w:rPr>
                <w:rFonts w:ascii="Calibri" w:eastAsia="Times New Roman" w:hAnsi="Calibri" w:cs="Times New Roman"/>
                <w:b/>
                <w:bCs/>
                <w:color w:val="000000"/>
                <w:sz w:val="16"/>
                <w:szCs w:val="16"/>
                <w:lang w:eastAsia="en-GB"/>
              </w:rPr>
              <w:t>Comparison</w:t>
            </w:r>
          </w:p>
        </w:tc>
        <w:tc>
          <w:tcPr>
            <w:tcW w:w="428" w:type="pct"/>
            <w:vMerge w:val="restar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2A59A9D5" w14:textId="77777777" w:rsidR="004D7AA1" w:rsidRPr="004D7AA1" w:rsidRDefault="004D7AA1" w:rsidP="004D7AA1">
            <w:pPr>
              <w:spacing w:after="0" w:line="240" w:lineRule="auto"/>
              <w:jc w:val="center"/>
              <w:rPr>
                <w:rFonts w:ascii="Calibri" w:eastAsia="Times New Roman" w:hAnsi="Calibri" w:cs="Times New Roman"/>
                <w:b/>
                <w:bCs/>
                <w:color w:val="000000"/>
                <w:sz w:val="16"/>
                <w:szCs w:val="16"/>
                <w:lang w:eastAsia="en-GB"/>
              </w:rPr>
            </w:pPr>
            <w:r w:rsidRPr="004D7AA1">
              <w:rPr>
                <w:rFonts w:ascii="Calibri" w:eastAsia="Times New Roman" w:hAnsi="Calibri" w:cs="Times New Roman"/>
                <w:b/>
                <w:bCs/>
                <w:color w:val="000000"/>
                <w:sz w:val="16"/>
                <w:szCs w:val="16"/>
                <w:lang w:eastAsia="en-GB"/>
              </w:rPr>
              <w:t>Local trend</w:t>
            </w:r>
          </w:p>
        </w:tc>
      </w:tr>
      <w:tr w:rsidR="004D7AA1" w:rsidRPr="004D7AA1" w14:paraId="7DA35202" w14:textId="77777777" w:rsidTr="004D7AA1">
        <w:trPr>
          <w:trHeight w:val="300"/>
          <w:tblHeader/>
        </w:trPr>
        <w:tc>
          <w:tcPr>
            <w:tcW w:w="1356" w:type="pct"/>
            <w:gridSpan w:val="2"/>
            <w:vMerge/>
            <w:tcBorders>
              <w:top w:val="single" w:sz="4" w:space="0" w:color="auto"/>
              <w:left w:val="single" w:sz="4" w:space="0" w:color="auto"/>
              <w:bottom w:val="single" w:sz="4" w:space="0" w:color="auto"/>
              <w:right w:val="single" w:sz="4" w:space="0" w:color="auto"/>
            </w:tcBorders>
            <w:vAlign w:val="center"/>
            <w:hideMark/>
          </w:tcPr>
          <w:p w14:paraId="2803C08E" w14:textId="77777777" w:rsidR="004D7AA1" w:rsidRPr="004D7AA1" w:rsidRDefault="004D7AA1" w:rsidP="004D7AA1">
            <w:pPr>
              <w:spacing w:after="0" w:line="240" w:lineRule="auto"/>
              <w:rPr>
                <w:rFonts w:ascii="Calibri" w:eastAsia="Times New Roman" w:hAnsi="Calibri" w:cs="Times New Roman"/>
                <w:b/>
                <w:bCs/>
                <w:color w:val="000000"/>
                <w:sz w:val="16"/>
                <w:szCs w:val="16"/>
                <w:lang w:eastAsia="en-GB"/>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14:paraId="32FEBE0F" w14:textId="77777777" w:rsidR="004D7AA1" w:rsidRPr="004D7AA1" w:rsidRDefault="004D7AA1" w:rsidP="004D7AA1">
            <w:pPr>
              <w:spacing w:after="0" w:line="240" w:lineRule="auto"/>
              <w:rPr>
                <w:rFonts w:ascii="Calibri" w:eastAsia="Times New Roman" w:hAnsi="Calibri" w:cs="Times New Roman"/>
                <w:b/>
                <w:bCs/>
                <w:color w:val="000000"/>
                <w:sz w:val="16"/>
                <w:szCs w:val="16"/>
                <w:lang w:eastAsia="en-GB"/>
              </w:rPr>
            </w:pPr>
          </w:p>
        </w:tc>
        <w:tc>
          <w:tcPr>
            <w:tcW w:w="500" w:type="pct"/>
            <w:tcBorders>
              <w:top w:val="nil"/>
              <w:left w:val="nil"/>
              <w:bottom w:val="single" w:sz="4" w:space="0" w:color="auto"/>
              <w:right w:val="single" w:sz="4" w:space="0" w:color="auto"/>
            </w:tcBorders>
            <w:shd w:val="clear" w:color="000000" w:fill="D9E1F2"/>
            <w:noWrap/>
            <w:vAlign w:val="center"/>
            <w:hideMark/>
          </w:tcPr>
          <w:p w14:paraId="71CE214F" w14:textId="77777777" w:rsidR="004D7AA1" w:rsidRPr="004D7AA1" w:rsidRDefault="004D7AA1" w:rsidP="004D7AA1">
            <w:pPr>
              <w:spacing w:after="0" w:line="240" w:lineRule="auto"/>
              <w:jc w:val="center"/>
              <w:rPr>
                <w:rFonts w:ascii="Calibri" w:eastAsia="Times New Roman" w:hAnsi="Calibri" w:cs="Times New Roman"/>
                <w:b/>
                <w:bCs/>
                <w:color w:val="000000"/>
                <w:sz w:val="16"/>
                <w:szCs w:val="16"/>
                <w:lang w:eastAsia="en-GB"/>
              </w:rPr>
            </w:pPr>
            <w:r w:rsidRPr="004D7AA1">
              <w:rPr>
                <w:rFonts w:ascii="Calibri" w:eastAsia="Times New Roman" w:hAnsi="Calibri" w:cs="Times New Roman"/>
                <w:b/>
                <w:bCs/>
                <w:color w:val="000000"/>
                <w:sz w:val="16"/>
                <w:szCs w:val="16"/>
                <w:lang w:eastAsia="en-GB"/>
              </w:rPr>
              <w:t>CIPFA</w:t>
            </w:r>
          </w:p>
        </w:tc>
        <w:tc>
          <w:tcPr>
            <w:tcW w:w="572" w:type="pct"/>
            <w:tcBorders>
              <w:top w:val="nil"/>
              <w:left w:val="nil"/>
              <w:bottom w:val="single" w:sz="4" w:space="0" w:color="auto"/>
              <w:right w:val="single" w:sz="4" w:space="0" w:color="auto"/>
            </w:tcBorders>
            <w:shd w:val="clear" w:color="000000" w:fill="D9E1F2"/>
            <w:noWrap/>
            <w:vAlign w:val="center"/>
            <w:hideMark/>
          </w:tcPr>
          <w:p w14:paraId="0BE0C811" w14:textId="77777777" w:rsidR="004D7AA1" w:rsidRPr="004D7AA1" w:rsidRDefault="004D7AA1" w:rsidP="004D7AA1">
            <w:pPr>
              <w:spacing w:after="0" w:line="240" w:lineRule="auto"/>
              <w:jc w:val="center"/>
              <w:rPr>
                <w:rFonts w:ascii="Calibri" w:eastAsia="Times New Roman" w:hAnsi="Calibri" w:cs="Times New Roman"/>
                <w:b/>
                <w:bCs/>
                <w:color w:val="000000"/>
                <w:sz w:val="16"/>
                <w:szCs w:val="16"/>
                <w:lang w:eastAsia="en-GB"/>
              </w:rPr>
            </w:pPr>
            <w:r w:rsidRPr="004D7AA1">
              <w:rPr>
                <w:rFonts w:ascii="Calibri" w:eastAsia="Times New Roman" w:hAnsi="Calibri" w:cs="Times New Roman"/>
                <w:b/>
                <w:bCs/>
                <w:color w:val="000000"/>
                <w:sz w:val="16"/>
                <w:szCs w:val="16"/>
                <w:lang w:eastAsia="en-GB"/>
              </w:rPr>
              <w:t>Unitary Authorities</w:t>
            </w:r>
          </w:p>
        </w:tc>
        <w:tc>
          <w:tcPr>
            <w:tcW w:w="429" w:type="pct"/>
            <w:tcBorders>
              <w:top w:val="nil"/>
              <w:left w:val="nil"/>
              <w:bottom w:val="single" w:sz="4" w:space="0" w:color="auto"/>
              <w:right w:val="single" w:sz="4" w:space="0" w:color="auto"/>
            </w:tcBorders>
            <w:shd w:val="clear" w:color="000000" w:fill="D9E1F2"/>
            <w:noWrap/>
            <w:vAlign w:val="center"/>
            <w:hideMark/>
          </w:tcPr>
          <w:p w14:paraId="4967EB19" w14:textId="77777777" w:rsidR="004D7AA1" w:rsidRPr="004D7AA1" w:rsidRDefault="004D7AA1" w:rsidP="004D7AA1">
            <w:pPr>
              <w:spacing w:after="0" w:line="240" w:lineRule="auto"/>
              <w:jc w:val="center"/>
              <w:rPr>
                <w:rFonts w:ascii="Calibri" w:eastAsia="Times New Roman" w:hAnsi="Calibri" w:cs="Times New Roman"/>
                <w:b/>
                <w:bCs/>
                <w:color w:val="000000"/>
                <w:sz w:val="16"/>
                <w:szCs w:val="16"/>
                <w:lang w:eastAsia="en-GB"/>
              </w:rPr>
            </w:pPr>
            <w:r w:rsidRPr="004D7AA1">
              <w:rPr>
                <w:rFonts w:ascii="Calibri" w:eastAsia="Times New Roman" w:hAnsi="Calibri" w:cs="Times New Roman"/>
                <w:b/>
                <w:bCs/>
                <w:color w:val="000000"/>
                <w:sz w:val="16"/>
                <w:szCs w:val="16"/>
                <w:lang w:eastAsia="en-GB"/>
              </w:rPr>
              <w:t>Regional</w:t>
            </w:r>
          </w:p>
        </w:tc>
        <w:tc>
          <w:tcPr>
            <w:tcW w:w="428" w:type="pct"/>
            <w:vMerge/>
            <w:tcBorders>
              <w:top w:val="single" w:sz="4" w:space="0" w:color="auto"/>
              <w:left w:val="single" w:sz="4" w:space="0" w:color="auto"/>
              <w:bottom w:val="single" w:sz="4" w:space="0" w:color="auto"/>
              <w:right w:val="single" w:sz="4" w:space="0" w:color="auto"/>
            </w:tcBorders>
            <w:vAlign w:val="center"/>
            <w:hideMark/>
          </w:tcPr>
          <w:p w14:paraId="32B2FD64" w14:textId="77777777" w:rsidR="004D7AA1" w:rsidRPr="004D7AA1" w:rsidRDefault="004D7AA1" w:rsidP="004D7AA1">
            <w:pPr>
              <w:spacing w:after="0" w:line="240" w:lineRule="auto"/>
              <w:rPr>
                <w:rFonts w:ascii="Calibri" w:eastAsia="Times New Roman" w:hAnsi="Calibri" w:cs="Times New Roman"/>
                <w:b/>
                <w:bCs/>
                <w:color w:val="000000"/>
                <w:sz w:val="16"/>
                <w:szCs w:val="16"/>
                <w:lang w:eastAsia="en-GB"/>
              </w:rPr>
            </w:pPr>
          </w:p>
        </w:tc>
        <w:tc>
          <w:tcPr>
            <w:tcW w:w="573" w:type="pct"/>
            <w:vMerge/>
            <w:tcBorders>
              <w:top w:val="single" w:sz="4" w:space="0" w:color="auto"/>
              <w:left w:val="single" w:sz="4" w:space="0" w:color="auto"/>
              <w:bottom w:val="single" w:sz="4" w:space="0" w:color="auto"/>
              <w:right w:val="single" w:sz="4" w:space="0" w:color="auto"/>
            </w:tcBorders>
            <w:vAlign w:val="center"/>
            <w:hideMark/>
          </w:tcPr>
          <w:p w14:paraId="17AFC0F8" w14:textId="77777777" w:rsidR="004D7AA1" w:rsidRPr="004D7AA1" w:rsidRDefault="004D7AA1" w:rsidP="004D7AA1">
            <w:pPr>
              <w:spacing w:after="0" w:line="240" w:lineRule="auto"/>
              <w:rPr>
                <w:rFonts w:ascii="Calibri" w:eastAsia="Times New Roman" w:hAnsi="Calibri" w:cs="Times New Roman"/>
                <w:b/>
                <w:bCs/>
                <w:color w:val="000000"/>
                <w:sz w:val="16"/>
                <w:szCs w:val="16"/>
                <w:lang w:eastAsia="en-GB"/>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14:paraId="4C8AA330" w14:textId="77777777" w:rsidR="004D7AA1" w:rsidRPr="004D7AA1" w:rsidRDefault="004D7AA1" w:rsidP="004D7AA1">
            <w:pPr>
              <w:spacing w:after="0" w:line="240" w:lineRule="auto"/>
              <w:rPr>
                <w:rFonts w:ascii="Calibri" w:eastAsia="Times New Roman" w:hAnsi="Calibri" w:cs="Times New Roman"/>
                <w:b/>
                <w:bCs/>
                <w:color w:val="000000"/>
                <w:sz w:val="16"/>
                <w:szCs w:val="16"/>
                <w:lang w:eastAsia="en-GB"/>
              </w:rPr>
            </w:pPr>
          </w:p>
        </w:tc>
      </w:tr>
      <w:tr w:rsidR="004D7AA1" w:rsidRPr="004D7AA1" w14:paraId="023ECC65" w14:textId="77777777" w:rsidTr="009A0142">
        <w:trPr>
          <w:trHeight w:val="450"/>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7D8E144E"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1A</w:t>
            </w:r>
          </w:p>
        </w:tc>
        <w:tc>
          <w:tcPr>
            <w:tcW w:w="1001" w:type="pct"/>
            <w:tcBorders>
              <w:top w:val="nil"/>
              <w:left w:val="nil"/>
              <w:bottom w:val="single" w:sz="4" w:space="0" w:color="auto"/>
              <w:right w:val="single" w:sz="4" w:space="0" w:color="auto"/>
            </w:tcBorders>
            <w:shd w:val="clear" w:color="auto" w:fill="auto"/>
            <w:vAlign w:val="center"/>
            <w:hideMark/>
          </w:tcPr>
          <w:p w14:paraId="4EADDEA9"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Social care-related quality of life score</w:t>
            </w:r>
          </w:p>
        </w:tc>
        <w:tc>
          <w:tcPr>
            <w:tcW w:w="714" w:type="pct"/>
            <w:tcBorders>
              <w:top w:val="nil"/>
              <w:left w:val="nil"/>
              <w:bottom w:val="single" w:sz="4" w:space="0" w:color="auto"/>
              <w:right w:val="single" w:sz="4" w:space="0" w:color="auto"/>
            </w:tcBorders>
            <w:shd w:val="clear" w:color="auto" w:fill="auto"/>
            <w:noWrap/>
            <w:vAlign w:val="center"/>
            <w:hideMark/>
          </w:tcPr>
          <w:p w14:paraId="7F43C9A4"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19.1</w:t>
            </w:r>
          </w:p>
        </w:tc>
        <w:tc>
          <w:tcPr>
            <w:tcW w:w="500" w:type="pct"/>
            <w:tcBorders>
              <w:top w:val="nil"/>
              <w:left w:val="nil"/>
              <w:bottom w:val="single" w:sz="4" w:space="0" w:color="auto"/>
              <w:right w:val="single" w:sz="4" w:space="0" w:color="auto"/>
            </w:tcBorders>
            <w:shd w:val="clear" w:color="auto" w:fill="auto"/>
            <w:noWrap/>
            <w:vAlign w:val="center"/>
            <w:hideMark/>
          </w:tcPr>
          <w:p w14:paraId="669B8705"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19.1</w:t>
            </w:r>
          </w:p>
        </w:tc>
        <w:tc>
          <w:tcPr>
            <w:tcW w:w="572" w:type="pct"/>
            <w:tcBorders>
              <w:top w:val="nil"/>
              <w:left w:val="nil"/>
              <w:bottom w:val="single" w:sz="4" w:space="0" w:color="auto"/>
              <w:right w:val="single" w:sz="4" w:space="0" w:color="auto"/>
            </w:tcBorders>
            <w:shd w:val="clear" w:color="auto" w:fill="auto"/>
            <w:noWrap/>
            <w:vAlign w:val="center"/>
            <w:hideMark/>
          </w:tcPr>
          <w:p w14:paraId="7797C120"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19.3</w:t>
            </w:r>
          </w:p>
        </w:tc>
        <w:tc>
          <w:tcPr>
            <w:tcW w:w="429" w:type="pct"/>
            <w:tcBorders>
              <w:top w:val="nil"/>
              <w:left w:val="nil"/>
              <w:bottom w:val="single" w:sz="4" w:space="0" w:color="auto"/>
              <w:right w:val="single" w:sz="4" w:space="0" w:color="auto"/>
            </w:tcBorders>
            <w:shd w:val="clear" w:color="auto" w:fill="auto"/>
            <w:noWrap/>
            <w:vAlign w:val="center"/>
            <w:hideMark/>
          </w:tcPr>
          <w:p w14:paraId="13D8E190"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19</w:t>
            </w:r>
          </w:p>
        </w:tc>
        <w:tc>
          <w:tcPr>
            <w:tcW w:w="428" w:type="pct"/>
            <w:tcBorders>
              <w:top w:val="nil"/>
              <w:left w:val="nil"/>
              <w:bottom w:val="single" w:sz="4" w:space="0" w:color="auto"/>
              <w:right w:val="single" w:sz="4" w:space="0" w:color="auto"/>
            </w:tcBorders>
            <w:shd w:val="clear" w:color="auto" w:fill="auto"/>
            <w:noWrap/>
            <w:vAlign w:val="center"/>
            <w:hideMark/>
          </w:tcPr>
          <w:p w14:paraId="02520B63"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19.1</w:t>
            </w:r>
          </w:p>
        </w:tc>
        <w:tc>
          <w:tcPr>
            <w:tcW w:w="573" w:type="pct"/>
            <w:tcBorders>
              <w:top w:val="nil"/>
              <w:left w:val="nil"/>
              <w:bottom w:val="single" w:sz="4" w:space="0" w:color="auto"/>
              <w:right w:val="single" w:sz="4" w:space="0" w:color="auto"/>
            </w:tcBorders>
            <w:shd w:val="clear" w:color="000000" w:fill="FFEB9C"/>
            <w:noWrap/>
            <w:vAlign w:val="center"/>
            <w:hideMark/>
          </w:tcPr>
          <w:p w14:paraId="208B7FAD" w14:textId="77777777" w:rsidR="004D7AA1" w:rsidRPr="004D7AA1" w:rsidRDefault="004D7AA1" w:rsidP="004D7AA1">
            <w:pPr>
              <w:spacing w:after="0" w:line="240" w:lineRule="auto"/>
              <w:jc w:val="center"/>
              <w:rPr>
                <w:rFonts w:ascii="Calibri" w:eastAsia="Times New Roman" w:hAnsi="Calibri" w:cs="Times New Roman"/>
                <w:color w:val="9C6500"/>
                <w:sz w:val="16"/>
                <w:szCs w:val="16"/>
                <w:lang w:eastAsia="en-GB"/>
              </w:rPr>
            </w:pPr>
            <w:r w:rsidRPr="004D7AA1">
              <w:rPr>
                <w:rFonts w:ascii="Calibri" w:eastAsia="Times New Roman" w:hAnsi="Calibri" w:cs="Times New Roman"/>
                <w:color w:val="9C6500"/>
                <w:sz w:val="16"/>
                <w:szCs w:val="16"/>
                <w:lang w:eastAsia="en-GB"/>
              </w:rPr>
              <w:t>In line England &amp; CIPFA</w:t>
            </w:r>
          </w:p>
        </w:tc>
        <w:tc>
          <w:tcPr>
            <w:tcW w:w="428" w:type="pct"/>
            <w:tcBorders>
              <w:top w:val="nil"/>
              <w:left w:val="nil"/>
              <w:bottom w:val="single" w:sz="4" w:space="0" w:color="auto"/>
              <w:right w:val="single" w:sz="4" w:space="0" w:color="auto"/>
            </w:tcBorders>
            <w:shd w:val="clear" w:color="000000" w:fill="FFFFFF"/>
            <w:noWrap/>
            <w:vAlign w:val="center"/>
            <w:hideMark/>
          </w:tcPr>
          <w:p w14:paraId="22ADD7DC" w14:textId="77777777" w:rsidR="004D7AA1" w:rsidRPr="004D7AA1" w:rsidRDefault="004D7AA1" w:rsidP="004D7AA1">
            <w:pPr>
              <w:spacing w:after="0" w:line="240" w:lineRule="auto"/>
              <w:jc w:val="center"/>
              <w:rPr>
                <w:rFonts w:ascii="Calibri" w:eastAsia="Times New Roman" w:hAnsi="Calibri" w:cs="Times New Roman"/>
                <w:sz w:val="16"/>
                <w:szCs w:val="16"/>
                <w:lang w:eastAsia="en-GB"/>
              </w:rPr>
            </w:pPr>
            <w:r w:rsidRPr="004D7AA1">
              <w:rPr>
                <w:rFonts w:ascii="Calibri" w:eastAsia="Times New Roman" w:hAnsi="Calibri" w:cs="Times New Roman"/>
                <w:sz w:val="16"/>
                <w:szCs w:val="16"/>
                <w:lang w:eastAsia="en-GB"/>
              </w:rPr>
              <w:t>Static</w:t>
            </w:r>
          </w:p>
        </w:tc>
      </w:tr>
      <w:tr w:rsidR="004D7AA1" w:rsidRPr="004D7AA1" w14:paraId="54326CB6" w14:textId="77777777" w:rsidTr="009A0142">
        <w:trPr>
          <w:trHeight w:val="900"/>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3E33FE62"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1B</w:t>
            </w:r>
          </w:p>
        </w:tc>
        <w:tc>
          <w:tcPr>
            <w:tcW w:w="1001" w:type="pct"/>
            <w:tcBorders>
              <w:top w:val="nil"/>
              <w:left w:val="nil"/>
              <w:bottom w:val="single" w:sz="4" w:space="0" w:color="auto"/>
              <w:right w:val="single" w:sz="4" w:space="0" w:color="auto"/>
            </w:tcBorders>
            <w:shd w:val="clear" w:color="auto" w:fill="auto"/>
            <w:vAlign w:val="center"/>
            <w:hideMark/>
          </w:tcPr>
          <w:p w14:paraId="6BB2B836"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The proportion of people who use services who have control over their daily life, percentage</w:t>
            </w:r>
          </w:p>
        </w:tc>
        <w:tc>
          <w:tcPr>
            <w:tcW w:w="714" w:type="pct"/>
            <w:tcBorders>
              <w:top w:val="nil"/>
              <w:left w:val="nil"/>
              <w:bottom w:val="single" w:sz="4" w:space="0" w:color="auto"/>
              <w:right w:val="single" w:sz="4" w:space="0" w:color="auto"/>
            </w:tcBorders>
            <w:shd w:val="clear" w:color="auto" w:fill="auto"/>
            <w:noWrap/>
            <w:vAlign w:val="center"/>
            <w:hideMark/>
          </w:tcPr>
          <w:p w14:paraId="4251F2D1"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76.5%</w:t>
            </w:r>
          </w:p>
        </w:tc>
        <w:tc>
          <w:tcPr>
            <w:tcW w:w="500" w:type="pct"/>
            <w:tcBorders>
              <w:top w:val="nil"/>
              <w:left w:val="nil"/>
              <w:bottom w:val="single" w:sz="4" w:space="0" w:color="auto"/>
              <w:right w:val="single" w:sz="4" w:space="0" w:color="auto"/>
            </w:tcBorders>
            <w:shd w:val="clear" w:color="auto" w:fill="auto"/>
            <w:noWrap/>
            <w:vAlign w:val="center"/>
            <w:hideMark/>
          </w:tcPr>
          <w:p w14:paraId="5CDD17DD"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76.7%</w:t>
            </w:r>
          </w:p>
        </w:tc>
        <w:tc>
          <w:tcPr>
            <w:tcW w:w="572" w:type="pct"/>
            <w:tcBorders>
              <w:top w:val="nil"/>
              <w:left w:val="nil"/>
              <w:bottom w:val="single" w:sz="4" w:space="0" w:color="auto"/>
              <w:right w:val="single" w:sz="4" w:space="0" w:color="auto"/>
            </w:tcBorders>
            <w:shd w:val="clear" w:color="auto" w:fill="auto"/>
            <w:noWrap/>
            <w:vAlign w:val="center"/>
            <w:hideMark/>
          </w:tcPr>
          <w:p w14:paraId="28E94E41"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79.0%</w:t>
            </w:r>
          </w:p>
        </w:tc>
        <w:tc>
          <w:tcPr>
            <w:tcW w:w="429" w:type="pct"/>
            <w:tcBorders>
              <w:top w:val="nil"/>
              <w:left w:val="nil"/>
              <w:bottom w:val="single" w:sz="4" w:space="0" w:color="auto"/>
              <w:right w:val="single" w:sz="4" w:space="0" w:color="auto"/>
            </w:tcBorders>
            <w:shd w:val="clear" w:color="auto" w:fill="auto"/>
            <w:noWrap/>
            <w:vAlign w:val="center"/>
            <w:hideMark/>
          </w:tcPr>
          <w:p w14:paraId="196BECB5"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77.4%</w:t>
            </w:r>
          </w:p>
        </w:tc>
        <w:tc>
          <w:tcPr>
            <w:tcW w:w="428" w:type="pct"/>
            <w:tcBorders>
              <w:top w:val="nil"/>
              <w:left w:val="nil"/>
              <w:bottom w:val="single" w:sz="4" w:space="0" w:color="auto"/>
              <w:right w:val="single" w:sz="4" w:space="0" w:color="auto"/>
            </w:tcBorders>
            <w:shd w:val="clear" w:color="auto" w:fill="auto"/>
            <w:noWrap/>
            <w:vAlign w:val="center"/>
            <w:hideMark/>
          </w:tcPr>
          <w:p w14:paraId="5C648E1B"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76.6%</w:t>
            </w:r>
          </w:p>
        </w:tc>
        <w:tc>
          <w:tcPr>
            <w:tcW w:w="573" w:type="pct"/>
            <w:tcBorders>
              <w:top w:val="nil"/>
              <w:left w:val="nil"/>
              <w:bottom w:val="single" w:sz="4" w:space="0" w:color="auto"/>
              <w:right w:val="single" w:sz="4" w:space="0" w:color="auto"/>
            </w:tcBorders>
            <w:shd w:val="clear" w:color="000000" w:fill="FFEB9C"/>
            <w:noWrap/>
            <w:vAlign w:val="center"/>
            <w:hideMark/>
          </w:tcPr>
          <w:p w14:paraId="18AC7E0C" w14:textId="77777777" w:rsidR="004D7AA1" w:rsidRPr="004D7AA1" w:rsidRDefault="004D7AA1" w:rsidP="004D7AA1">
            <w:pPr>
              <w:spacing w:after="0" w:line="240" w:lineRule="auto"/>
              <w:jc w:val="center"/>
              <w:rPr>
                <w:rFonts w:ascii="Calibri" w:eastAsia="Times New Roman" w:hAnsi="Calibri" w:cs="Times New Roman"/>
                <w:color w:val="9C6500"/>
                <w:sz w:val="16"/>
                <w:szCs w:val="16"/>
                <w:lang w:eastAsia="en-GB"/>
              </w:rPr>
            </w:pPr>
            <w:r w:rsidRPr="004D7AA1">
              <w:rPr>
                <w:rFonts w:ascii="Calibri" w:eastAsia="Times New Roman" w:hAnsi="Calibri" w:cs="Times New Roman"/>
                <w:color w:val="9C6500"/>
                <w:sz w:val="16"/>
                <w:szCs w:val="16"/>
                <w:lang w:eastAsia="en-GB"/>
              </w:rPr>
              <w:t>In line England &amp; CIPFA</w:t>
            </w:r>
          </w:p>
        </w:tc>
        <w:tc>
          <w:tcPr>
            <w:tcW w:w="428" w:type="pct"/>
            <w:tcBorders>
              <w:top w:val="nil"/>
              <w:left w:val="nil"/>
              <w:bottom w:val="single" w:sz="4" w:space="0" w:color="auto"/>
              <w:right w:val="single" w:sz="4" w:space="0" w:color="auto"/>
            </w:tcBorders>
            <w:shd w:val="clear" w:color="auto" w:fill="auto"/>
            <w:noWrap/>
            <w:vAlign w:val="center"/>
            <w:hideMark/>
          </w:tcPr>
          <w:p w14:paraId="2C6C5CD7" w14:textId="77777777" w:rsidR="004D7AA1" w:rsidRPr="004D7AA1" w:rsidRDefault="004D7AA1" w:rsidP="004D7AA1">
            <w:pPr>
              <w:spacing w:after="0" w:line="240" w:lineRule="auto"/>
              <w:jc w:val="center"/>
              <w:rPr>
                <w:rFonts w:ascii="Wingdings 3" w:eastAsia="Times New Roman" w:hAnsi="Wingdings 3" w:cs="Times New Roman"/>
                <w:color w:val="C00000"/>
                <w:sz w:val="16"/>
                <w:szCs w:val="16"/>
                <w:lang w:eastAsia="en-GB"/>
              </w:rPr>
            </w:pPr>
            <w:r w:rsidRPr="004D7AA1">
              <w:rPr>
                <w:rFonts w:ascii="Wingdings 3" w:eastAsia="Times New Roman" w:hAnsi="Wingdings 3" w:cs="Times New Roman"/>
                <w:color w:val="C00000"/>
                <w:sz w:val="16"/>
                <w:szCs w:val="16"/>
                <w:lang w:eastAsia="en-GB"/>
              </w:rPr>
              <w:t></w:t>
            </w:r>
          </w:p>
        </w:tc>
      </w:tr>
      <w:tr w:rsidR="004D7AA1" w:rsidRPr="004D7AA1" w14:paraId="6073B1AE" w14:textId="77777777" w:rsidTr="009A0142">
        <w:trPr>
          <w:trHeight w:val="67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2D815C55"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1C(1A)</w:t>
            </w:r>
          </w:p>
        </w:tc>
        <w:tc>
          <w:tcPr>
            <w:tcW w:w="1001" w:type="pct"/>
            <w:tcBorders>
              <w:top w:val="nil"/>
              <w:left w:val="nil"/>
              <w:bottom w:val="single" w:sz="4" w:space="0" w:color="auto"/>
              <w:right w:val="single" w:sz="4" w:space="0" w:color="auto"/>
            </w:tcBorders>
            <w:shd w:val="clear" w:color="auto" w:fill="auto"/>
            <w:vAlign w:val="center"/>
            <w:hideMark/>
          </w:tcPr>
          <w:p w14:paraId="56BFF707"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The proportion of people who use services who receive self-directed support, percentage</w:t>
            </w:r>
          </w:p>
        </w:tc>
        <w:tc>
          <w:tcPr>
            <w:tcW w:w="714" w:type="pct"/>
            <w:tcBorders>
              <w:top w:val="nil"/>
              <w:left w:val="nil"/>
              <w:bottom w:val="single" w:sz="4" w:space="0" w:color="auto"/>
              <w:right w:val="single" w:sz="4" w:space="0" w:color="auto"/>
            </w:tcBorders>
            <w:shd w:val="clear" w:color="auto" w:fill="auto"/>
            <w:noWrap/>
            <w:vAlign w:val="center"/>
            <w:hideMark/>
          </w:tcPr>
          <w:p w14:paraId="1D74B2B1"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98.6%</w:t>
            </w:r>
          </w:p>
        </w:tc>
        <w:tc>
          <w:tcPr>
            <w:tcW w:w="500" w:type="pct"/>
            <w:tcBorders>
              <w:top w:val="nil"/>
              <w:left w:val="nil"/>
              <w:bottom w:val="single" w:sz="4" w:space="0" w:color="auto"/>
              <w:right w:val="single" w:sz="4" w:space="0" w:color="auto"/>
            </w:tcBorders>
            <w:shd w:val="clear" w:color="auto" w:fill="auto"/>
            <w:noWrap/>
            <w:vAlign w:val="center"/>
            <w:hideMark/>
          </w:tcPr>
          <w:p w14:paraId="20F80067"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91.0%</w:t>
            </w:r>
          </w:p>
        </w:tc>
        <w:tc>
          <w:tcPr>
            <w:tcW w:w="572" w:type="pct"/>
            <w:tcBorders>
              <w:top w:val="nil"/>
              <w:left w:val="nil"/>
              <w:bottom w:val="single" w:sz="4" w:space="0" w:color="auto"/>
              <w:right w:val="single" w:sz="4" w:space="0" w:color="auto"/>
            </w:tcBorders>
            <w:shd w:val="clear" w:color="auto" w:fill="auto"/>
            <w:noWrap/>
            <w:vAlign w:val="center"/>
            <w:hideMark/>
          </w:tcPr>
          <w:p w14:paraId="6534298F"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89.5%</w:t>
            </w:r>
          </w:p>
        </w:tc>
        <w:tc>
          <w:tcPr>
            <w:tcW w:w="429" w:type="pct"/>
            <w:tcBorders>
              <w:top w:val="nil"/>
              <w:left w:val="nil"/>
              <w:bottom w:val="single" w:sz="4" w:space="0" w:color="auto"/>
              <w:right w:val="single" w:sz="4" w:space="0" w:color="auto"/>
            </w:tcBorders>
            <w:shd w:val="clear" w:color="auto" w:fill="auto"/>
            <w:noWrap/>
            <w:vAlign w:val="center"/>
            <w:hideMark/>
          </w:tcPr>
          <w:p w14:paraId="1D2B515B"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85.1%</w:t>
            </w:r>
          </w:p>
        </w:tc>
        <w:tc>
          <w:tcPr>
            <w:tcW w:w="428" w:type="pct"/>
            <w:tcBorders>
              <w:top w:val="nil"/>
              <w:left w:val="nil"/>
              <w:bottom w:val="single" w:sz="4" w:space="0" w:color="auto"/>
              <w:right w:val="single" w:sz="4" w:space="0" w:color="auto"/>
            </w:tcBorders>
            <w:shd w:val="clear" w:color="auto" w:fill="auto"/>
            <w:noWrap/>
            <w:vAlign w:val="center"/>
            <w:hideMark/>
          </w:tcPr>
          <w:p w14:paraId="21DCD3F2"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86.9%</w:t>
            </w:r>
          </w:p>
        </w:tc>
        <w:tc>
          <w:tcPr>
            <w:tcW w:w="573" w:type="pct"/>
            <w:tcBorders>
              <w:top w:val="nil"/>
              <w:left w:val="nil"/>
              <w:bottom w:val="single" w:sz="4" w:space="0" w:color="auto"/>
              <w:right w:val="single" w:sz="4" w:space="0" w:color="auto"/>
            </w:tcBorders>
            <w:shd w:val="clear" w:color="000000" w:fill="FFEB9C"/>
            <w:noWrap/>
            <w:vAlign w:val="center"/>
            <w:hideMark/>
          </w:tcPr>
          <w:p w14:paraId="2FBBB41F" w14:textId="77777777" w:rsidR="004D7AA1" w:rsidRPr="004D7AA1" w:rsidRDefault="004D7AA1" w:rsidP="004D7AA1">
            <w:pPr>
              <w:spacing w:after="0" w:line="240" w:lineRule="auto"/>
              <w:jc w:val="center"/>
              <w:rPr>
                <w:rFonts w:ascii="Calibri" w:eastAsia="Times New Roman" w:hAnsi="Calibri" w:cs="Times New Roman"/>
                <w:color w:val="9C6500"/>
                <w:sz w:val="16"/>
                <w:szCs w:val="16"/>
                <w:lang w:eastAsia="en-GB"/>
              </w:rPr>
            </w:pPr>
            <w:r w:rsidRPr="004D7AA1">
              <w:rPr>
                <w:rFonts w:ascii="Calibri" w:eastAsia="Times New Roman" w:hAnsi="Calibri" w:cs="Times New Roman"/>
                <w:color w:val="9C6500"/>
                <w:sz w:val="16"/>
                <w:szCs w:val="16"/>
                <w:lang w:eastAsia="en-GB"/>
              </w:rPr>
              <w:t>Above CIPFA &amp; England</w:t>
            </w:r>
          </w:p>
        </w:tc>
        <w:tc>
          <w:tcPr>
            <w:tcW w:w="428" w:type="pct"/>
            <w:tcBorders>
              <w:top w:val="nil"/>
              <w:left w:val="nil"/>
              <w:bottom w:val="single" w:sz="4" w:space="0" w:color="auto"/>
              <w:right w:val="single" w:sz="4" w:space="0" w:color="auto"/>
            </w:tcBorders>
            <w:shd w:val="clear" w:color="000000" w:fill="FFFFFF"/>
            <w:noWrap/>
            <w:vAlign w:val="center"/>
            <w:hideMark/>
          </w:tcPr>
          <w:p w14:paraId="4EF9CE7F" w14:textId="77777777" w:rsidR="004D7AA1" w:rsidRPr="004D7AA1" w:rsidRDefault="004D7AA1" w:rsidP="004D7AA1">
            <w:pPr>
              <w:spacing w:after="0" w:line="240" w:lineRule="auto"/>
              <w:jc w:val="center"/>
              <w:rPr>
                <w:rFonts w:ascii="Calibri" w:eastAsia="Times New Roman" w:hAnsi="Calibri" w:cs="Times New Roman"/>
                <w:sz w:val="16"/>
                <w:szCs w:val="16"/>
                <w:lang w:eastAsia="en-GB"/>
              </w:rPr>
            </w:pPr>
            <w:r w:rsidRPr="004D7AA1">
              <w:rPr>
                <w:rFonts w:ascii="Calibri" w:eastAsia="Times New Roman" w:hAnsi="Calibri" w:cs="Times New Roman"/>
                <w:sz w:val="16"/>
                <w:szCs w:val="16"/>
                <w:lang w:eastAsia="en-GB"/>
              </w:rPr>
              <w:t>Static</w:t>
            </w:r>
          </w:p>
        </w:tc>
      </w:tr>
      <w:tr w:rsidR="004D7AA1" w:rsidRPr="004D7AA1" w14:paraId="5952DA02" w14:textId="77777777" w:rsidTr="009A0142">
        <w:trPr>
          <w:trHeight w:val="67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51744E5B"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1C(1B)</w:t>
            </w:r>
          </w:p>
        </w:tc>
        <w:tc>
          <w:tcPr>
            <w:tcW w:w="1001" w:type="pct"/>
            <w:tcBorders>
              <w:top w:val="nil"/>
              <w:left w:val="nil"/>
              <w:bottom w:val="single" w:sz="4" w:space="0" w:color="auto"/>
              <w:right w:val="single" w:sz="4" w:space="0" w:color="auto"/>
            </w:tcBorders>
            <w:shd w:val="clear" w:color="auto" w:fill="auto"/>
            <w:vAlign w:val="center"/>
            <w:hideMark/>
          </w:tcPr>
          <w:p w14:paraId="75EED358"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The proportion of carers who receive self-directed support, percentage</w:t>
            </w:r>
          </w:p>
        </w:tc>
        <w:tc>
          <w:tcPr>
            <w:tcW w:w="714" w:type="pct"/>
            <w:tcBorders>
              <w:top w:val="nil"/>
              <w:left w:val="nil"/>
              <w:bottom w:val="single" w:sz="4" w:space="0" w:color="auto"/>
              <w:right w:val="single" w:sz="4" w:space="0" w:color="auto"/>
            </w:tcBorders>
            <w:shd w:val="clear" w:color="auto" w:fill="auto"/>
            <w:noWrap/>
            <w:vAlign w:val="center"/>
            <w:hideMark/>
          </w:tcPr>
          <w:p w14:paraId="662ED273"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100.0%</w:t>
            </w:r>
          </w:p>
        </w:tc>
        <w:tc>
          <w:tcPr>
            <w:tcW w:w="500" w:type="pct"/>
            <w:tcBorders>
              <w:top w:val="nil"/>
              <w:left w:val="nil"/>
              <w:bottom w:val="single" w:sz="4" w:space="0" w:color="auto"/>
              <w:right w:val="single" w:sz="4" w:space="0" w:color="auto"/>
            </w:tcBorders>
            <w:shd w:val="clear" w:color="auto" w:fill="auto"/>
            <w:noWrap/>
            <w:vAlign w:val="center"/>
            <w:hideMark/>
          </w:tcPr>
          <w:p w14:paraId="2D4C6CCE"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85.2%</w:t>
            </w:r>
          </w:p>
        </w:tc>
        <w:tc>
          <w:tcPr>
            <w:tcW w:w="572" w:type="pct"/>
            <w:tcBorders>
              <w:top w:val="nil"/>
              <w:left w:val="nil"/>
              <w:bottom w:val="single" w:sz="4" w:space="0" w:color="auto"/>
              <w:right w:val="single" w:sz="4" w:space="0" w:color="auto"/>
            </w:tcBorders>
            <w:shd w:val="clear" w:color="auto" w:fill="auto"/>
            <w:noWrap/>
            <w:vAlign w:val="center"/>
            <w:hideMark/>
          </w:tcPr>
          <w:p w14:paraId="67F6EB4F"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77.1%</w:t>
            </w:r>
          </w:p>
        </w:tc>
        <w:tc>
          <w:tcPr>
            <w:tcW w:w="429" w:type="pct"/>
            <w:tcBorders>
              <w:top w:val="nil"/>
              <w:left w:val="nil"/>
              <w:bottom w:val="single" w:sz="4" w:space="0" w:color="auto"/>
              <w:right w:val="single" w:sz="4" w:space="0" w:color="auto"/>
            </w:tcBorders>
            <w:shd w:val="clear" w:color="auto" w:fill="auto"/>
            <w:noWrap/>
            <w:vAlign w:val="center"/>
            <w:hideMark/>
          </w:tcPr>
          <w:p w14:paraId="06AE12B0"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89.2%</w:t>
            </w:r>
          </w:p>
        </w:tc>
        <w:tc>
          <w:tcPr>
            <w:tcW w:w="428" w:type="pct"/>
            <w:tcBorders>
              <w:top w:val="nil"/>
              <w:left w:val="nil"/>
              <w:bottom w:val="single" w:sz="4" w:space="0" w:color="auto"/>
              <w:right w:val="single" w:sz="4" w:space="0" w:color="auto"/>
            </w:tcBorders>
            <w:shd w:val="clear" w:color="auto" w:fill="auto"/>
            <w:noWrap/>
            <w:vAlign w:val="center"/>
            <w:hideMark/>
          </w:tcPr>
          <w:p w14:paraId="5F0FAD5F"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77.7%</w:t>
            </w:r>
          </w:p>
        </w:tc>
        <w:tc>
          <w:tcPr>
            <w:tcW w:w="573" w:type="pct"/>
            <w:tcBorders>
              <w:top w:val="nil"/>
              <w:left w:val="nil"/>
              <w:bottom w:val="single" w:sz="4" w:space="0" w:color="auto"/>
              <w:right w:val="single" w:sz="4" w:space="0" w:color="auto"/>
            </w:tcBorders>
            <w:shd w:val="clear" w:color="000000" w:fill="FFEB9C"/>
            <w:noWrap/>
            <w:vAlign w:val="center"/>
            <w:hideMark/>
          </w:tcPr>
          <w:p w14:paraId="777B01A1" w14:textId="77777777" w:rsidR="004D7AA1" w:rsidRPr="004D7AA1" w:rsidRDefault="004D7AA1" w:rsidP="004D7AA1">
            <w:pPr>
              <w:spacing w:after="0" w:line="240" w:lineRule="auto"/>
              <w:jc w:val="center"/>
              <w:rPr>
                <w:rFonts w:ascii="Calibri" w:eastAsia="Times New Roman" w:hAnsi="Calibri" w:cs="Times New Roman"/>
                <w:color w:val="9C6500"/>
                <w:sz w:val="16"/>
                <w:szCs w:val="16"/>
                <w:lang w:eastAsia="en-GB"/>
              </w:rPr>
            </w:pPr>
            <w:r w:rsidRPr="004D7AA1">
              <w:rPr>
                <w:rFonts w:ascii="Calibri" w:eastAsia="Times New Roman" w:hAnsi="Calibri" w:cs="Times New Roman"/>
                <w:color w:val="9C6500"/>
                <w:sz w:val="16"/>
                <w:szCs w:val="16"/>
                <w:lang w:eastAsia="en-GB"/>
              </w:rPr>
              <w:t>Above CIPFA &amp; England</w:t>
            </w:r>
          </w:p>
        </w:tc>
        <w:tc>
          <w:tcPr>
            <w:tcW w:w="428" w:type="pct"/>
            <w:tcBorders>
              <w:top w:val="nil"/>
              <w:left w:val="nil"/>
              <w:bottom w:val="single" w:sz="4" w:space="0" w:color="auto"/>
              <w:right w:val="single" w:sz="4" w:space="0" w:color="auto"/>
            </w:tcBorders>
            <w:shd w:val="clear" w:color="000000" w:fill="FFFFFF"/>
            <w:noWrap/>
            <w:vAlign w:val="center"/>
            <w:hideMark/>
          </w:tcPr>
          <w:p w14:paraId="44FA81D0" w14:textId="77777777" w:rsidR="004D7AA1" w:rsidRPr="004D7AA1" w:rsidRDefault="004D7AA1" w:rsidP="004D7AA1">
            <w:pPr>
              <w:spacing w:after="0" w:line="240" w:lineRule="auto"/>
              <w:jc w:val="center"/>
              <w:rPr>
                <w:rFonts w:ascii="Calibri" w:eastAsia="Times New Roman" w:hAnsi="Calibri" w:cs="Times New Roman"/>
                <w:sz w:val="16"/>
                <w:szCs w:val="16"/>
                <w:lang w:eastAsia="en-GB"/>
              </w:rPr>
            </w:pPr>
            <w:r w:rsidRPr="004D7AA1">
              <w:rPr>
                <w:rFonts w:ascii="Calibri" w:eastAsia="Times New Roman" w:hAnsi="Calibri" w:cs="Times New Roman"/>
                <w:sz w:val="16"/>
                <w:szCs w:val="16"/>
                <w:lang w:eastAsia="en-GB"/>
              </w:rPr>
              <w:t>Static</w:t>
            </w:r>
          </w:p>
        </w:tc>
      </w:tr>
      <w:tr w:rsidR="004D7AA1" w:rsidRPr="004D7AA1" w14:paraId="143AFB66" w14:textId="77777777" w:rsidTr="009A0142">
        <w:trPr>
          <w:trHeight w:val="67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5A826993"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lastRenderedPageBreak/>
              <w:t>1C(2A)</w:t>
            </w:r>
          </w:p>
        </w:tc>
        <w:tc>
          <w:tcPr>
            <w:tcW w:w="1001" w:type="pct"/>
            <w:tcBorders>
              <w:top w:val="nil"/>
              <w:left w:val="nil"/>
              <w:bottom w:val="single" w:sz="4" w:space="0" w:color="auto"/>
              <w:right w:val="single" w:sz="4" w:space="0" w:color="auto"/>
            </w:tcBorders>
            <w:shd w:val="clear" w:color="auto" w:fill="auto"/>
            <w:vAlign w:val="center"/>
            <w:hideMark/>
          </w:tcPr>
          <w:p w14:paraId="581906FD"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The proportion of people who use services who receive direct payments, percentage</w:t>
            </w:r>
          </w:p>
        </w:tc>
        <w:tc>
          <w:tcPr>
            <w:tcW w:w="714" w:type="pct"/>
            <w:tcBorders>
              <w:top w:val="nil"/>
              <w:left w:val="nil"/>
              <w:bottom w:val="single" w:sz="4" w:space="0" w:color="auto"/>
              <w:right w:val="single" w:sz="4" w:space="0" w:color="auto"/>
            </w:tcBorders>
            <w:shd w:val="clear" w:color="auto" w:fill="auto"/>
            <w:noWrap/>
            <w:vAlign w:val="center"/>
            <w:hideMark/>
          </w:tcPr>
          <w:p w14:paraId="532E08E7"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25.4%</w:t>
            </w:r>
          </w:p>
        </w:tc>
        <w:tc>
          <w:tcPr>
            <w:tcW w:w="500" w:type="pct"/>
            <w:tcBorders>
              <w:top w:val="nil"/>
              <w:left w:val="nil"/>
              <w:bottom w:val="single" w:sz="4" w:space="0" w:color="auto"/>
              <w:right w:val="single" w:sz="4" w:space="0" w:color="auto"/>
            </w:tcBorders>
            <w:shd w:val="clear" w:color="auto" w:fill="auto"/>
            <w:noWrap/>
            <w:vAlign w:val="center"/>
            <w:hideMark/>
          </w:tcPr>
          <w:p w14:paraId="28185C76"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27.6%</w:t>
            </w:r>
          </w:p>
        </w:tc>
        <w:tc>
          <w:tcPr>
            <w:tcW w:w="572" w:type="pct"/>
            <w:tcBorders>
              <w:top w:val="nil"/>
              <w:left w:val="nil"/>
              <w:bottom w:val="single" w:sz="4" w:space="0" w:color="auto"/>
              <w:right w:val="single" w:sz="4" w:space="0" w:color="auto"/>
            </w:tcBorders>
            <w:shd w:val="clear" w:color="auto" w:fill="auto"/>
            <w:noWrap/>
            <w:vAlign w:val="center"/>
            <w:hideMark/>
          </w:tcPr>
          <w:p w14:paraId="499FECD7"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27.6%</w:t>
            </w:r>
          </w:p>
        </w:tc>
        <w:tc>
          <w:tcPr>
            <w:tcW w:w="429" w:type="pct"/>
            <w:tcBorders>
              <w:top w:val="nil"/>
              <w:left w:val="nil"/>
              <w:bottom w:val="single" w:sz="4" w:space="0" w:color="auto"/>
              <w:right w:val="single" w:sz="4" w:space="0" w:color="auto"/>
            </w:tcBorders>
            <w:shd w:val="clear" w:color="auto" w:fill="auto"/>
            <w:noWrap/>
            <w:vAlign w:val="center"/>
            <w:hideMark/>
          </w:tcPr>
          <w:p w14:paraId="174DC302"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29.3%</w:t>
            </w:r>
          </w:p>
        </w:tc>
        <w:tc>
          <w:tcPr>
            <w:tcW w:w="428" w:type="pct"/>
            <w:tcBorders>
              <w:top w:val="nil"/>
              <w:left w:val="nil"/>
              <w:bottom w:val="single" w:sz="4" w:space="0" w:color="auto"/>
              <w:right w:val="single" w:sz="4" w:space="0" w:color="auto"/>
            </w:tcBorders>
            <w:shd w:val="clear" w:color="auto" w:fill="auto"/>
            <w:noWrap/>
            <w:vAlign w:val="center"/>
            <w:hideMark/>
          </w:tcPr>
          <w:p w14:paraId="1D3EE178"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28.1%</w:t>
            </w:r>
          </w:p>
        </w:tc>
        <w:tc>
          <w:tcPr>
            <w:tcW w:w="573" w:type="pct"/>
            <w:tcBorders>
              <w:top w:val="nil"/>
              <w:left w:val="nil"/>
              <w:bottom w:val="single" w:sz="4" w:space="0" w:color="auto"/>
              <w:right w:val="single" w:sz="4" w:space="0" w:color="auto"/>
            </w:tcBorders>
            <w:shd w:val="clear" w:color="000000" w:fill="FFEB9C"/>
            <w:noWrap/>
            <w:vAlign w:val="center"/>
            <w:hideMark/>
          </w:tcPr>
          <w:p w14:paraId="105C85D9" w14:textId="77777777" w:rsidR="004D7AA1" w:rsidRPr="004D7AA1" w:rsidRDefault="004D7AA1" w:rsidP="004D7AA1">
            <w:pPr>
              <w:spacing w:after="0" w:line="240" w:lineRule="auto"/>
              <w:jc w:val="center"/>
              <w:rPr>
                <w:rFonts w:ascii="Calibri" w:eastAsia="Times New Roman" w:hAnsi="Calibri" w:cs="Times New Roman"/>
                <w:color w:val="9C6500"/>
                <w:sz w:val="16"/>
                <w:szCs w:val="16"/>
                <w:lang w:eastAsia="en-GB"/>
              </w:rPr>
            </w:pPr>
            <w:r w:rsidRPr="004D7AA1">
              <w:rPr>
                <w:rFonts w:ascii="Calibri" w:eastAsia="Times New Roman" w:hAnsi="Calibri" w:cs="Times New Roman"/>
                <w:color w:val="9C6500"/>
                <w:sz w:val="16"/>
                <w:szCs w:val="16"/>
                <w:lang w:eastAsia="en-GB"/>
              </w:rPr>
              <w:t>Below CIPFA &amp; England</w:t>
            </w:r>
          </w:p>
        </w:tc>
        <w:tc>
          <w:tcPr>
            <w:tcW w:w="428" w:type="pct"/>
            <w:tcBorders>
              <w:top w:val="nil"/>
              <w:left w:val="nil"/>
              <w:bottom w:val="single" w:sz="4" w:space="0" w:color="auto"/>
              <w:right w:val="single" w:sz="4" w:space="0" w:color="auto"/>
            </w:tcBorders>
            <w:shd w:val="clear" w:color="000000" w:fill="FFFFFF"/>
            <w:noWrap/>
            <w:vAlign w:val="center"/>
            <w:hideMark/>
          </w:tcPr>
          <w:p w14:paraId="488793B9" w14:textId="77777777" w:rsidR="004D7AA1" w:rsidRPr="004D7AA1" w:rsidRDefault="004D7AA1" w:rsidP="004D7AA1">
            <w:pPr>
              <w:spacing w:after="0" w:line="240" w:lineRule="auto"/>
              <w:jc w:val="center"/>
              <w:rPr>
                <w:rFonts w:ascii="Calibri" w:eastAsia="Times New Roman" w:hAnsi="Calibri" w:cs="Times New Roman"/>
                <w:sz w:val="16"/>
                <w:szCs w:val="16"/>
                <w:lang w:eastAsia="en-GB"/>
              </w:rPr>
            </w:pPr>
            <w:r w:rsidRPr="004D7AA1">
              <w:rPr>
                <w:rFonts w:ascii="Calibri" w:eastAsia="Times New Roman" w:hAnsi="Calibri" w:cs="Times New Roman"/>
                <w:sz w:val="16"/>
                <w:szCs w:val="16"/>
                <w:lang w:eastAsia="en-GB"/>
              </w:rPr>
              <w:t>Static</w:t>
            </w:r>
          </w:p>
        </w:tc>
      </w:tr>
      <w:tr w:rsidR="004D7AA1" w:rsidRPr="004D7AA1" w14:paraId="743B8FD0" w14:textId="77777777" w:rsidTr="009A0142">
        <w:trPr>
          <w:trHeight w:val="67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35CB2DB4"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1C(2B)</w:t>
            </w:r>
          </w:p>
        </w:tc>
        <w:tc>
          <w:tcPr>
            <w:tcW w:w="1001" w:type="pct"/>
            <w:tcBorders>
              <w:top w:val="nil"/>
              <w:left w:val="nil"/>
              <w:bottom w:val="single" w:sz="4" w:space="0" w:color="auto"/>
              <w:right w:val="single" w:sz="4" w:space="0" w:color="auto"/>
            </w:tcBorders>
            <w:shd w:val="clear" w:color="auto" w:fill="auto"/>
            <w:vAlign w:val="center"/>
            <w:hideMark/>
          </w:tcPr>
          <w:p w14:paraId="4EA52E54"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The proportion of carers who receive direct payments, percentage</w:t>
            </w:r>
          </w:p>
        </w:tc>
        <w:tc>
          <w:tcPr>
            <w:tcW w:w="714" w:type="pct"/>
            <w:tcBorders>
              <w:top w:val="nil"/>
              <w:left w:val="nil"/>
              <w:bottom w:val="single" w:sz="4" w:space="0" w:color="auto"/>
              <w:right w:val="single" w:sz="4" w:space="0" w:color="auto"/>
            </w:tcBorders>
            <w:shd w:val="clear" w:color="auto" w:fill="auto"/>
            <w:noWrap/>
            <w:vAlign w:val="center"/>
            <w:hideMark/>
          </w:tcPr>
          <w:p w14:paraId="31EF217C"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33.4%</w:t>
            </w:r>
          </w:p>
        </w:tc>
        <w:tc>
          <w:tcPr>
            <w:tcW w:w="500" w:type="pct"/>
            <w:tcBorders>
              <w:top w:val="nil"/>
              <w:left w:val="nil"/>
              <w:bottom w:val="single" w:sz="4" w:space="0" w:color="auto"/>
              <w:right w:val="single" w:sz="4" w:space="0" w:color="auto"/>
            </w:tcBorders>
            <w:shd w:val="clear" w:color="auto" w:fill="auto"/>
            <w:noWrap/>
            <w:vAlign w:val="center"/>
            <w:hideMark/>
          </w:tcPr>
          <w:p w14:paraId="3DE46B23"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76.7%</w:t>
            </w:r>
          </w:p>
        </w:tc>
        <w:tc>
          <w:tcPr>
            <w:tcW w:w="572" w:type="pct"/>
            <w:tcBorders>
              <w:top w:val="nil"/>
              <w:left w:val="nil"/>
              <w:bottom w:val="single" w:sz="4" w:space="0" w:color="auto"/>
              <w:right w:val="single" w:sz="4" w:space="0" w:color="auto"/>
            </w:tcBorders>
            <w:shd w:val="clear" w:color="auto" w:fill="auto"/>
            <w:noWrap/>
            <w:vAlign w:val="center"/>
            <w:hideMark/>
          </w:tcPr>
          <w:p w14:paraId="7EEEF66D"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59.9%</w:t>
            </w:r>
          </w:p>
        </w:tc>
        <w:tc>
          <w:tcPr>
            <w:tcW w:w="429" w:type="pct"/>
            <w:tcBorders>
              <w:top w:val="nil"/>
              <w:left w:val="nil"/>
              <w:bottom w:val="single" w:sz="4" w:space="0" w:color="auto"/>
              <w:right w:val="single" w:sz="4" w:space="0" w:color="auto"/>
            </w:tcBorders>
            <w:shd w:val="clear" w:color="auto" w:fill="auto"/>
            <w:noWrap/>
            <w:vAlign w:val="center"/>
            <w:hideMark/>
          </w:tcPr>
          <w:p w14:paraId="3070B633"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83.1%</w:t>
            </w:r>
          </w:p>
        </w:tc>
        <w:tc>
          <w:tcPr>
            <w:tcW w:w="428" w:type="pct"/>
            <w:tcBorders>
              <w:top w:val="nil"/>
              <w:left w:val="nil"/>
              <w:bottom w:val="single" w:sz="4" w:space="0" w:color="auto"/>
              <w:right w:val="single" w:sz="4" w:space="0" w:color="auto"/>
            </w:tcBorders>
            <w:shd w:val="clear" w:color="auto" w:fill="auto"/>
            <w:noWrap/>
            <w:vAlign w:val="center"/>
            <w:hideMark/>
          </w:tcPr>
          <w:p w14:paraId="6F0A8D14"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67.4%</w:t>
            </w:r>
          </w:p>
        </w:tc>
        <w:tc>
          <w:tcPr>
            <w:tcW w:w="573" w:type="pct"/>
            <w:tcBorders>
              <w:top w:val="nil"/>
              <w:left w:val="nil"/>
              <w:bottom w:val="single" w:sz="4" w:space="0" w:color="auto"/>
              <w:right w:val="single" w:sz="4" w:space="0" w:color="auto"/>
            </w:tcBorders>
            <w:shd w:val="clear" w:color="000000" w:fill="FFC7CE"/>
            <w:noWrap/>
            <w:vAlign w:val="center"/>
            <w:hideMark/>
          </w:tcPr>
          <w:p w14:paraId="02D32E35" w14:textId="77777777" w:rsidR="004D7AA1" w:rsidRPr="004D7AA1" w:rsidRDefault="004D7AA1" w:rsidP="004D7AA1">
            <w:pPr>
              <w:spacing w:after="0" w:line="240" w:lineRule="auto"/>
              <w:jc w:val="center"/>
              <w:rPr>
                <w:rFonts w:ascii="Calibri" w:eastAsia="Times New Roman" w:hAnsi="Calibri" w:cs="Times New Roman"/>
                <w:color w:val="9C0006"/>
                <w:sz w:val="16"/>
                <w:szCs w:val="16"/>
                <w:lang w:eastAsia="en-GB"/>
              </w:rPr>
            </w:pPr>
            <w:r w:rsidRPr="004D7AA1">
              <w:rPr>
                <w:rFonts w:ascii="Calibri" w:eastAsia="Times New Roman" w:hAnsi="Calibri" w:cs="Times New Roman"/>
                <w:color w:val="9C0006"/>
                <w:sz w:val="16"/>
                <w:szCs w:val="16"/>
                <w:lang w:eastAsia="en-GB"/>
              </w:rPr>
              <w:t>Significantly Below CIPFA &amp; England</w:t>
            </w:r>
          </w:p>
        </w:tc>
        <w:tc>
          <w:tcPr>
            <w:tcW w:w="428" w:type="pct"/>
            <w:tcBorders>
              <w:top w:val="nil"/>
              <w:left w:val="nil"/>
              <w:bottom w:val="single" w:sz="4" w:space="0" w:color="auto"/>
              <w:right w:val="single" w:sz="4" w:space="0" w:color="auto"/>
            </w:tcBorders>
            <w:shd w:val="clear" w:color="auto" w:fill="auto"/>
            <w:noWrap/>
            <w:vAlign w:val="center"/>
            <w:hideMark/>
          </w:tcPr>
          <w:p w14:paraId="7AA05721" w14:textId="77777777" w:rsidR="004D7AA1" w:rsidRPr="004D7AA1" w:rsidRDefault="004D7AA1" w:rsidP="004D7AA1">
            <w:pPr>
              <w:spacing w:after="0" w:line="240" w:lineRule="auto"/>
              <w:jc w:val="center"/>
              <w:rPr>
                <w:rFonts w:ascii="Wingdings 3" w:eastAsia="Times New Roman" w:hAnsi="Wingdings 3" w:cs="Times New Roman"/>
                <w:color w:val="C00000"/>
                <w:sz w:val="16"/>
                <w:szCs w:val="16"/>
                <w:lang w:eastAsia="en-GB"/>
              </w:rPr>
            </w:pPr>
            <w:r w:rsidRPr="004D7AA1">
              <w:rPr>
                <w:rFonts w:ascii="Wingdings 3" w:eastAsia="Times New Roman" w:hAnsi="Wingdings 3" w:cs="Times New Roman"/>
                <w:color w:val="C00000"/>
                <w:sz w:val="16"/>
                <w:szCs w:val="16"/>
                <w:lang w:eastAsia="en-GB"/>
              </w:rPr>
              <w:t></w:t>
            </w:r>
          </w:p>
        </w:tc>
      </w:tr>
      <w:tr w:rsidR="004D7AA1" w:rsidRPr="004D7AA1" w14:paraId="5400ADC2" w14:textId="77777777" w:rsidTr="009A0142">
        <w:trPr>
          <w:trHeight w:val="67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2C091507"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1E</w:t>
            </w:r>
          </w:p>
        </w:tc>
        <w:tc>
          <w:tcPr>
            <w:tcW w:w="1001" w:type="pct"/>
            <w:tcBorders>
              <w:top w:val="nil"/>
              <w:left w:val="nil"/>
              <w:bottom w:val="single" w:sz="4" w:space="0" w:color="auto"/>
              <w:right w:val="single" w:sz="4" w:space="0" w:color="auto"/>
            </w:tcBorders>
            <w:shd w:val="clear" w:color="auto" w:fill="auto"/>
            <w:vAlign w:val="center"/>
            <w:hideMark/>
          </w:tcPr>
          <w:p w14:paraId="737867C2"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The proportion of adults with a learning disability in paid employment, percentage</w:t>
            </w:r>
          </w:p>
        </w:tc>
        <w:tc>
          <w:tcPr>
            <w:tcW w:w="714" w:type="pct"/>
            <w:tcBorders>
              <w:top w:val="nil"/>
              <w:left w:val="nil"/>
              <w:bottom w:val="single" w:sz="4" w:space="0" w:color="auto"/>
              <w:right w:val="single" w:sz="4" w:space="0" w:color="auto"/>
            </w:tcBorders>
            <w:shd w:val="clear" w:color="auto" w:fill="auto"/>
            <w:noWrap/>
            <w:vAlign w:val="center"/>
            <w:hideMark/>
          </w:tcPr>
          <w:p w14:paraId="6D3182D9"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10.0%</w:t>
            </w:r>
          </w:p>
        </w:tc>
        <w:tc>
          <w:tcPr>
            <w:tcW w:w="500" w:type="pct"/>
            <w:tcBorders>
              <w:top w:val="nil"/>
              <w:left w:val="nil"/>
              <w:bottom w:val="single" w:sz="4" w:space="0" w:color="auto"/>
              <w:right w:val="single" w:sz="4" w:space="0" w:color="auto"/>
            </w:tcBorders>
            <w:shd w:val="clear" w:color="auto" w:fill="auto"/>
            <w:noWrap/>
            <w:vAlign w:val="center"/>
            <w:hideMark/>
          </w:tcPr>
          <w:p w14:paraId="1F75A4F6"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6.0%</w:t>
            </w:r>
          </w:p>
        </w:tc>
        <w:tc>
          <w:tcPr>
            <w:tcW w:w="572" w:type="pct"/>
            <w:tcBorders>
              <w:top w:val="nil"/>
              <w:left w:val="nil"/>
              <w:bottom w:val="single" w:sz="4" w:space="0" w:color="auto"/>
              <w:right w:val="single" w:sz="4" w:space="0" w:color="auto"/>
            </w:tcBorders>
            <w:shd w:val="clear" w:color="auto" w:fill="auto"/>
            <w:noWrap/>
            <w:vAlign w:val="center"/>
            <w:hideMark/>
          </w:tcPr>
          <w:p w14:paraId="7F463B05"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7.0%</w:t>
            </w:r>
          </w:p>
        </w:tc>
        <w:tc>
          <w:tcPr>
            <w:tcW w:w="429" w:type="pct"/>
            <w:tcBorders>
              <w:top w:val="nil"/>
              <w:left w:val="nil"/>
              <w:bottom w:val="single" w:sz="4" w:space="0" w:color="auto"/>
              <w:right w:val="single" w:sz="4" w:space="0" w:color="auto"/>
            </w:tcBorders>
            <w:shd w:val="clear" w:color="auto" w:fill="auto"/>
            <w:noWrap/>
            <w:vAlign w:val="center"/>
            <w:hideMark/>
          </w:tcPr>
          <w:p w14:paraId="44531DDC"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7.1%</w:t>
            </w:r>
          </w:p>
        </w:tc>
        <w:tc>
          <w:tcPr>
            <w:tcW w:w="428" w:type="pct"/>
            <w:tcBorders>
              <w:top w:val="nil"/>
              <w:left w:val="nil"/>
              <w:bottom w:val="single" w:sz="4" w:space="0" w:color="auto"/>
              <w:right w:val="single" w:sz="4" w:space="0" w:color="auto"/>
            </w:tcBorders>
            <w:shd w:val="clear" w:color="auto" w:fill="auto"/>
            <w:noWrap/>
            <w:vAlign w:val="center"/>
            <w:hideMark/>
          </w:tcPr>
          <w:p w14:paraId="43AD6241"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5.8%</w:t>
            </w:r>
          </w:p>
        </w:tc>
        <w:tc>
          <w:tcPr>
            <w:tcW w:w="573" w:type="pct"/>
            <w:tcBorders>
              <w:top w:val="nil"/>
              <w:left w:val="nil"/>
              <w:bottom w:val="single" w:sz="4" w:space="0" w:color="auto"/>
              <w:right w:val="single" w:sz="4" w:space="0" w:color="auto"/>
            </w:tcBorders>
            <w:shd w:val="clear" w:color="000000" w:fill="FFEB9C"/>
            <w:noWrap/>
            <w:vAlign w:val="center"/>
            <w:hideMark/>
          </w:tcPr>
          <w:p w14:paraId="6D9F2F94" w14:textId="77777777" w:rsidR="004D7AA1" w:rsidRPr="004D7AA1" w:rsidRDefault="004D7AA1" w:rsidP="004D7AA1">
            <w:pPr>
              <w:spacing w:after="0" w:line="240" w:lineRule="auto"/>
              <w:jc w:val="center"/>
              <w:rPr>
                <w:rFonts w:ascii="Calibri" w:eastAsia="Times New Roman" w:hAnsi="Calibri" w:cs="Times New Roman"/>
                <w:color w:val="9C6500"/>
                <w:sz w:val="16"/>
                <w:szCs w:val="16"/>
                <w:lang w:eastAsia="en-GB"/>
              </w:rPr>
            </w:pPr>
            <w:r w:rsidRPr="004D7AA1">
              <w:rPr>
                <w:rFonts w:ascii="Calibri" w:eastAsia="Times New Roman" w:hAnsi="Calibri" w:cs="Times New Roman"/>
                <w:color w:val="9C6500"/>
                <w:sz w:val="16"/>
                <w:szCs w:val="16"/>
                <w:lang w:eastAsia="en-GB"/>
              </w:rPr>
              <w:t>Above CIPFA &amp; England</w:t>
            </w:r>
          </w:p>
        </w:tc>
        <w:tc>
          <w:tcPr>
            <w:tcW w:w="428" w:type="pct"/>
            <w:tcBorders>
              <w:top w:val="nil"/>
              <w:left w:val="nil"/>
              <w:bottom w:val="single" w:sz="4" w:space="0" w:color="auto"/>
              <w:right w:val="single" w:sz="4" w:space="0" w:color="auto"/>
            </w:tcBorders>
            <w:shd w:val="clear" w:color="auto" w:fill="auto"/>
            <w:noWrap/>
            <w:vAlign w:val="center"/>
            <w:hideMark/>
          </w:tcPr>
          <w:p w14:paraId="0EF1240D" w14:textId="77777777" w:rsidR="004D7AA1" w:rsidRPr="004D7AA1" w:rsidRDefault="004D7AA1" w:rsidP="004D7AA1">
            <w:pPr>
              <w:spacing w:after="0" w:line="240" w:lineRule="auto"/>
              <w:jc w:val="center"/>
              <w:rPr>
                <w:rFonts w:ascii="Wingdings 3" w:eastAsia="Times New Roman" w:hAnsi="Wingdings 3" w:cs="Times New Roman"/>
                <w:color w:val="A9D08E"/>
                <w:sz w:val="16"/>
                <w:szCs w:val="16"/>
                <w:lang w:eastAsia="en-GB"/>
              </w:rPr>
            </w:pPr>
            <w:r w:rsidRPr="004D7AA1">
              <w:rPr>
                <w:rFonts w:ascii="Wingdings 3" w:eastAsia="Times New Roman" w:hAnsi="Wingdings 3" w:cs="Times New Roman"/>
                <w:color w:val="A9D08E"/>
                <w:sz w:val="16"/>
                <w:szCs w:val="16"/>
                <w:lang w:eastAsia="en-GB"/>
              </w:rPr>
              <w:t></w:t>
            </w:r>
          </w:p>
        </w:tc>
      </w:tr>
      <w:tr w:rsidR="004D7AA1" w:rsidRPr="004D7AA1" w14:paraId="19AA5BBD" w14:textId="77777777" w:rsidTr="009A0142">
        <w:trPr>
          <w:trHeight w:val="112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3916DDAB"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1F</w:t>
            </w:r>
          </w:p>
        </w:tc>
        <w:tc>
          <w:tcPr>
            <w:tcW w:w="1001" w:type="pct"/>
            <w:tcBorders>
              <w:top w:val="nil"/>
              <w:left w:val="nil"/>
              <w:bottom w:val="single" w:sz="4" w:space="0" w:color="auto"/>
              <w:right w:val="single" w:sz="4" w:space="0" w:color="auto"/>
            </w:tcBorders>
            <w:shd w:val="clear" w:color="auto" w:fill="auto"/>
            <w:vAlign w:val="center"/>
            <w:hideMark/>
          </w:tcPr>
          <w:p w14:paraId="3D42BC11"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The proportion of adults in contact with secondary mental health services in paid employment, percentage</w:t>
            </w:r>
          </w:p>
        </w:tc>
        <w:tc>
          <w:tcPr>
            <w:tcW w:w="714" w:type="pct"/>
            <w:tcBorders>
              <w:top w:val="nil"/>
              <w:left w:val="nil"/>
              <w:bottom w:val="single" w:sz="4" w:space="0" w:color="auto"/>
              <w:right w:val="single" w:sz="4" w:space="0" w:color="auto"/>
            </w:tcBorders>
            <w:shd w:val="clear" w:color="auto" w:fill="auto"/>
            <w:noWrap/>
            <w:vAlign w:val="center"/>
            <w:hideMark/>
          </w:tcPr>
          <w:p w14:paraId="4435B4F0"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6.2%</w:t>
            </w:r>
          </w:p>
        </w:tc>
        <w:tc>
          <w:tcPr>
            <w:tcW w:w="500" w:type="pct"/>
            <w:tcBorders>
              <w:top w:val="nil"/>
              <w:left w:val="nil"/>
              <w:bottom w:val="single" w:sz="4" w:space="0" w:color="auto"/>
              <w:right w:val="single" w:sz="4" w:space="0" w:color="auto"/>
            </w:tcBorders>
            <w:shd w:val="clear" w:color="auto" w:fill="auto"/>
            <w:noWrap/>
            <w:vAlign w:val="center"/>
            <w:hideMark/>
          </w:tcPr>
          <w:p w14:paraId="5B6B3014"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6.1%</w:t>
            </w:r>
          </w:p>
        </w:tc>
        <w:tc>
          <w:tcPr>
            <w:tcW w:w="572" w:type="pct"/>
            <w:tcBorders>
              <w:top w:val="nil"/>
              <w:left w:val="nil"/>
              <w:bottom w:val="single" w:sz="4" w:space="0" w:color="auto"/>
              <w:right w:val="single" w:sz="4" w:space="0" w:color="auto"/>
            </w:tcBorders>
            <w:shd w:val="clear" w:color="auto" w:fill="auto"/>
            <w:noWrap/>
            <w:vAlign w:val="center"/>
            <w:hideMark/>
          </w:tcPr>
          <w:p w14:paraId="3A2067C0"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8.2%</w:t>
            </w:r>
          </w:p>
        </w:tc>
        <w:tc>
          <w:tcPr>
            <w:tcW w:w="429" w:type="pct"/>
            <w:tcBorders>
              <w:top w:val="nil"/>
              <w:left w:val="nil"/>
              <w:bottom w:val="single" w:sz="4" w:space="0" w:color="auto"/>
              <w:right w:val="single" w:sz="4" w:space="0" w:color="auto"/>
            </w:tcBorders>
            <w:shd w:val="clear" w:color="auto" w:fill="auto"/>
            <w:noWrap/>
            <w:vAlign w:val="center"/>
            <w:hideMark/>
          </w:tcPr>
          <w:p w14:paraId="08390D97"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5.1%</w:t>
            </w:r>
          </w:p>
        </w:tc>
        <w:tc>
          <w:tcPr>
            <w:tcW w:w="428" w:type="pct"/>
            <w:tcBorders>
              <w:top w:val="nil"/>
              <w:left w:val="nil"/>
              <w:bottom w:val="single" w:sz="4" w:space="0" w:color="auto"/>
              <w:right w:val="single" w:sz="4" w:space="0" w:color="auto"/>
            </w:tcBorders>
            <w:shd w:val="clear" w:color="auto" w:fill="auto"/>
            <w:noWrap/>
            <w:vAlign w:val="center"/>
            <w:hideMark/>
          </w:tcPr>
          <w:p w14:paraId="0FCB0F5C"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6.7%</w:t>
            </w:r>
          </w:p>
        </w:tc>
        <w:tc>
          <w:tcPr>
            <w:tcW w:w="573" w:type="pct"/>
            <w:tcBorders>
              <w:top w:val="nil"/>
              <w:left w:val="nil"/>
              <w:bottom w:val="single" w:sz="4" w:space="0" w:color="auto"/>
              <w:right w:val="single" w:sz="4" w:space="0" w:color="auto"/>
            </w:tcBorders>
            <w:shd w:val="clear" w:color="000000" w:fill="FFEB9C"/>
            <w:noWrap/>
            <w:vAlign w:val="center"/>
            <w:hideMark/>
          </w:tcPr>
          <w:p w14:paraId="7C18E40E" w14:textId="77777777" w:rsidR="004D7AA1" w:rsidRPr="004D7AA1" w:rsidRDefault="004D7AA1" w:rsidP="004D7AA1">
            <w:pPr>
              <w:spacing w:after="0" w:line="240" w:lineRule="auto"/>
              <w:jc w:val="center"/>
              <w:rPr>
                <w:rFonts w:ascii="Calibri" w:eastAsia="Times New Roman" w:hAnsi="Calibri" w:cs="Times New Roman"/>
                <w:color w:val="9C6500"/>
                <w:sz w:val="16"/>
                <w:szCs w:val="16"/>
                <w:lang w:eastAsia="en-GB"/>
              </w:rPr>
            </w:pPr>
            <w:r w:rsidRPr="004D7AA1">
              <w:rPr>
                <w:rFonts w:ascii="Calibri" w:eastAsia="Times New Roman" w:hAnsi="Calibri" w:cs="Times New Roman"/>
                <w:color w:val="9C6500"/>
                <w:sz w:val="16"/>
                <w:szCs w:val="16"/>
                <w:lang w:eastAsia="en-GB"/>
              </w:rPr>
              <w:t>In line England &amp; CIPFA</w:t>
            </w:r>
          </w:p>
        </w:tc>
        <w:tc>
          <w:tcPr>
            <w:tcW w:w="428" w:type="pct"/>
            <w:tcBorders>
              <w:top w:val="nil"/>
              <w:left w:val="nil"/>
              <w:bottom w:val="single" w:sz="4" w:space="0" w:color="auto"/>
              <w:right w:val="single" w:sz="4" w:space="0" w:color="auto"/>
            </w:tcBorders>
            <w:shd w:val="clear" w:color="000000" w:fill="FFFFFF"/>
            <w:noWrap/>
            <w:vAlign w:val="center"/>
            <w:hideMark/>
          </w:tcPr>
          <w:p w14:paraId="61F1F0A9" w14:textId="77777777" w:rsidR="004D7AA1" w:rsidRPr="004D7AA1" w:rsidRDefault="004D7AA1" w:rsidP="004D7AA1">
            <w:pPr>
              <w:spacing w:after="0" w:line="240" w:lineRule="auto"/>
              <w:jc w:val="center"/>
              <w:rPr>
                <w:rFonts w:ascii="Calibri" w:eastAsia="Times New Roman" w:hAnsi="Calibri" w:cs="Times New Roman"/>
                <w:sz w:val="16"/>
                <w:szCs w:val="16"/>
                <w:lang w:eastAsia="en-GB"/>
              </w:rPr>
            </w:pPr>
            <w:r w:rsidRPr="004D7AA1">
              <w:rPr>
                <w:rFonts w:ascii="Calibri" w:eastAsia="Times New Roman" w:hAnsi="Calibri" w:cs="Times New Roman"/>
                <w:sz w:val="16"/>
                <w:szCs w:val="16"/>
                <w:lang w:eastAsia="en-GB"/>
              </w:rPr>
              <w:t>Static</w:t>
            </w:r>
          </w:p>
        </w:tc>
      </w:tr>
      <w:tr w:rsidR="004D7AA1" w:rsidRPr="004D7AA1" w14:paraId="4CBF6A80" w14:textId="77777777" w:rsidTr="009A0142">
        <w:trPr>
          <w:trHeight w:val="900"/>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378E1B0E"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1G</w:t>
            </w:r>
          </w:p>
        </w:tc>
        <w:tc>
          <w:tcPr>
            <w:tcW w:w="1001" w:type="pct"/>
            <w:tcBorders>
              <w:top w:val="nil"/>
              <w:left w:val="nil"/>
              <w:bottom w:val="single" w:sz="4" w:space="0" w:color="auto"/>
              <w:right w:val="single" w:sz="4" w:space="0" w:color="auto"/>
            </w:tcBorders>
            <w:shd w:val="clear" w:color="auto" w:fill="auto"/>
            <w:vAlign w:val="center"/>
            <w:hideMark/>
          </w:tcPr>
          <w:p w14:paraId="61B0C72B"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The proportion of adults with a learning disability who live in their own home or with their family, percentage</w:t>
            </w:r>
          </w:p>
        </w:tc>
        <w:tc>
          <w:tcPr>
            <w:tcW w:w="714" w:type="pct"/>
            <w:tcBorders>
              <w:top w:val="nil"/>
              <w:left w:val="nil"/>
              <w:bottom w:val="single" w:sz="4" w:space="0" w:color="auto"/>
              <w:right w:val="single" w:sz="4" w:space="0" w:color="auto"/>
            </w:tcBorders>
            <w:shd w:val="clear" w:color="auto" w:fill="auto"/>
            <w:noWrap/>
            <w:vAlign w:val="center"/>
            <w:hideMark/>
          </w:tcPr>
          <w:p w14:paraId="55D5A9B7"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84.2%</w:t>
            </w:r>
          </w:p>
        </w:tc>
        <w:tc>
          <w:tcPr>
            <w:tcW w:w="500" w:type="pct"/>
            <w:tcBorders>
              <w:top w:val="nil"/>
              <w:left w:val="nil"/>
              <w:bottom w:val="single" w:sz="4" w:space="0" w:color="auto"/>
              <w:right w:val="single" w:sz="4" w:space="0" w:color="auto"/>
            </w:tcBorders>
            <w:shd w:val="clear" w:color="auto" w:fill="auto"/>
            <w:noWrap/>
            <w:vAlign w:val="center"/>
            <w:hideMark/>
          </w:tcPr>
          <w:p w14:paraId="00DCBD4E"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78.9%</w:t>
            </w:r>
          </w:p>
        </w:tc>
        <w:tc>
          <w:tcPr>
            <w:tcW w:w="572" w:type="pct"/>
            <w:tcBorders>
              <w:top w:val="nil"/>
              <w:left w:val="nil"/>
              <w:bottom w:val="single" w:sz="4" w:space="0" w:color="auto"/>
              <w:right w:val="single" w:sz="4" w:space="0" w:color="auto"/>
            </w:tcBorders>
            <w:shd w:val="clear" w:color="auto" w:fill="auto"/>
            <w:noWrap/>
            <w:vAlign w:val="center"/>
            <w:hideMark/>
          </w:tcPr>
          <w:p w14:paraId="2F571B6D"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76.4%</w:t>
            </w:r>
          </w:p>
        </w:tc>
        <w:tc>
          <w:tcPr>
            <w:tcW w:w="429" w:type="pct"/>
            <w:tcBorders>
              <w:top w:val="nil"/>
              <w:left w:val="nil"/>
              <w:bottom w:val="single" w:sz="4" w:space="0" w:color="auto"/>
              <w:right w:val="single" w:sz="4" w:space="0" w:color="auto"/>
            </w:tcBorders>
            <w:shd w:val="clear" w:color="auto" w:fill="auto"/>
            <w:noWrap/>
            <w:vAlign w:val="center"/>
            <w:hideMark/>
          </w:tcPr>
          <w:p w14:paraId="3BC3E004"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74.0%</w:t>
            </w:r>
          </w:p>
        </w:tc>
        <w:tc>
          <w:tcPr>
            <w:tcW w:w="428" w:type="pct"/>
            <w:tcBorders>
              <w:top w:val="nil"/>
              <w:left w:val="nil"/>
              <w:bottom w:val="single" w:sz="4" w:space="0" w:color="auto"/>
              <w:right w:val="single" w:sz="4" w:space="0" w:color="auto"/>
            </w:tcBorders>
            <w:shd w:val="clear" w:color="auto" w:fill="auto"/>
            <w:noWrap/>
            <w:vAlign w:val="center"/>
            <w:hideMark/>
          </w:tcPr>
          <w:p w14:paraId="6475E05D"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75.4%</w:t>
            </w:r>
          </w:p>
        </w:tc>
        <w:tc>
          <w:tcPr>
            <w:tcW w:w="573" w:type="pct"/>
            <w:tcBorders>
              <w:top w:val="nil"/>
              <w:left w:val="nil"/>
              <w:bottom w:val="single" w:sz="4" w:space="0" w:color="auto"/>
              <w:right w:val="single" w:sz="4" w:space="0" w:color="auto"/>
            </w:tcBorders>
            <w:shd w:val="clear" w:color="000000" w:fill="FFEB9C"/>
            <w:noWrap/>
            <w:vAlign w:val="center"/>
            <w:hideMark/>
          </w:tcPr>
          <w:p w14:paraId="192D4F51" w14:textId="77777777" w:rsidR="004D7AA1" w:rsidRPr="004D7AA1" w:rsidRDefault="004D7AA1" w:rsidP="004D7AA1">
            <w:pPr>
              <w:spacing w:after="0" w:line="240" w:lineRule="auto"/>
              <w:jc w:val="center"/>
              <w:rPr>
                <w:rFonts w:ascii="Calibri" w:eastAsia="Times New Roman" w:hAnsi="Calibri" w:cs="Times New Roman"/>
                <w:color w:val="9C6500"/>
                <w:sz w:val="16"/>
                <w:szCs w:val="16"/>
                <w:lang w:eastAsia="en-GB"/>
              </w:rPr>
            </w:pPr>
            <w:r w:rsidRPr="004D7AA1">
              <w:rPr>
                <w:rFonts w:ascii="Calibri" w:eastAsia="Times New Roman" w:hAnsi="Calibri" w:cs="Times New Roman"/>
                <w:color w:val="9C6500"/>
                <w:sz w:val="16"/>
                <w:szCs w:val="16"/>
                <w:lang w:eastAsia="en-GB"/>
              </w:rPr>
              <w:t>Above CIPFA &amp; England</w:t>
            </w:r>
          </w:p>
        </w:tc>
        <w:tc>
          <w:tcPr>
            <w:tcW w:w="428" w:type="pct"/>
            <w:tcBorders>
              <w:top w:val="nil"/>
              <w:left w:val="nil"/>
              <w:bottom w:val="single" w:sz="4" w:space="0" w:color="auto"/>
              <w:right w:val="single" w:sz="4" w:space="0" w:color="auto"/>
            </w:tcBorders>
            <w:shd w:val="clear" w:color="auto" w:fill="auto"/>
            <w:noWrap/>
            <w:vAlign w:val="center"/>
            <w:hideMark/>
          </w:tcPr>
          <w:p w14:paraId="7A488FBE" w14:textId="77777777" w:rsidR="004D7AA1" w:rsidRPr="004D7AA1" w:rsidRDefault="004D7AA1" w:rsidP="004D7AA1">
            <w:pPr>
              <w:spacing w:after="0" w:line="240" w:lineRule="auto"/>
              <w:jc w:val="center"/>
              <w:rPr>
                <w:rFonts w:ascii="Wingdings 3" w:eastAsia="Times New Roman" w:hAnsi="Wingdings 3" w:cs="Times New Roman"/>
                <w:color w:val="A9D08E"/>
                <w:sz w:val="16"/>
                <w:szCs w:val="16"/>
                <w:lang w:eastAsia="en-GB"/>
              </w:rPr>
            </w:pPr>
            <w:r w:rsidRPr="004D7AA1">
              <w:rPr>
                <w:rFonts w:ascii="Wingdings 3" w:eastAsia="Times New Roman" w:hAnsi="Wingdings 3" w:cs="Times New Roman"/>
                <w:color w:val="A9D08E"/>
                <w:sz w:val="16"/>
                <w:szCs w:val="16"/>
                <w:lang w:eastAsia="en-GB"/>
              </w:rPr>
              <w:t></w:t>
            </w:r>
          </w:p>
        </w:tc>
      </w:tr>
      <w:tr w:rsidR="004D7AA1" w:rsidRPr="004D7AA1" w14:paraId="309703C4" w14:textId="77777777" w:rsidTr="009A0142">
        <w:trPr>
          <w:trHeight w:val="112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6665A1B7"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1H</w:t>
            </w:r>
          </w:p>
        </w:tc>
        <w:tc>
          <w:tcPr>
            <w:tcW w:w="1001" w:type="pct"/>
            <w:tcBorders>
              <w:top w:val="nil"/>
              <w:left w:val="nil"/>
              <w:bottom w:val="single" w:sz="4" w:space="0" w:color="auto"/>
              <w:right w:val="single" w:sz="4" w:space="0" w:color="auto"/>
            </w:tcBorders>
            <w:shd w:val="clear" w:color="auto" w:fill="auto"/>
            <w:vAlign w:val="center"/>
            <w:hideMark/>
          </w:tcPr>
          <w:p w14:paraId="63F9D4ED"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The proportion of adults in contact with secondary mental health services living independently, with or without support, percentage</w:t>
            </w:r>
          </w:p>
        </w:tc>
        <w:tc>
          <w:tcPr>
            <w:tcW w:w="714" w:type="pct"/>
            <w:tcBorders>
              <w:top w:val="nil"/>
              <w:left w:val="nil"/>
              <w:bottom w:val="single" w:sz="4" w:space="0" w:color="auto"/>
              <w:right w:val="single" w:sz="4" w:space="0" w:color="auto"/>
            </w:tcBorders>
            <w:shd w:val="clear" w:color="auto" w:fill="auto"/>
            <w:noWrap/>
            <w:vAlign w:val="center"/>
            <w:hideMark/>
          </w:tcPr>
          <w:p w14:paraId="026A7413"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52.1%</w:t>
            </w:r>
          </w:p>
        </w:tc>
        <w:tc>
          <w:tcPr>
            <w:tcW w:w="500" w:type="pct"/>
            <w:tcBorders>
              <w:top w:val="nil"/>
              <w:left w:val="nil"/>
              <w:bottom w:val="single" w:sz="4" w:space="0" w:color="auto"/>
              <w:right w:val="single" w:sz="4" w:space="0" w:color="auto"/>
            </w:tcBorders>
            <w:shd w:val="clear" w:color="auto" w:fill="auto"/>
            <w:noWrap/>
            <w:vAlign w:val="center"/>
            <w:hideMark/>
          </w:tcPr>
          <w:p w14:paraId="48F3A690"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51.6%</w:t>
            </w:r>
          </w:p>
        </w:tc>
        <w:tc>
          <w:tcPr>
            <w:tcW w:w="572" w:type="pct"/>
            <w:tcBorders>
              <w:top w:val="nil"/>
              <w:left w:val="nil"/>
              <w:bottom w:val="single" w:sz="4" w:space="0" w:color="auto"/>
              <w:right w:val="single" w:sz="4" w:space="0" w:color="auto"/>
            </w:tcBorders>
            <w:shd w:val="clear" w:color="auto" w:fill="auto"/>
            <w:noWrap/>
            <w:vAlign w:val="center"/>
            <w:hideMark/>
          </w:tcPr>
          <w:p w14:paraId="4649BBDB"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60.3%</w:t>
            </w:r>
          </w:p>
        </w:tc>
        <w:tc>
          <w:tcPr>
            <w:tcW w:w="429" w:type="pct"/>
            <w:tcBorders>
              <w:top w:val="nil"/>
              <w:left w:val="nil"/>
              <w:bottom w:val="single" w:sz="4" w:space="0" w:color="auto"/>
              <w:right w:val="single" w:sz="4" w:space="0" w:color="auto"/>
            </w:tcBorders>
            <w:shd w:val="clear" w:color="auto" w:fill="auto"/>
            <w:noWrap/>
            <w:vAlign w:val="center"/>
            <w:hideMark/>
          </w:tcPr>
          <w:p w14:paraId="15B88D5D"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44.1%</w:t>
            </w:r>
          </w:p>
        </w:tc>
        <w:tc>
          <w:tcPr>
            <w:tcW w:w="428" w:type="pct"/>
            <w:tcBorders>
              <w:top w:val="nil"/>
              <w:left w:val="nil"/>
              <w:bottom w:val="single" w:sz="4" w:space="0" w:color="auto"/>
              <w:right w:val="single" w:sz="4" w:space="0" w:color="auto"/>
            </w:tcBorders>
            <w:shd w:val="clear" w:color="auto" w:fill="auto"/>
            <w:noWrap/>
            <w:vAlign w:val="center"/>
            <w:hideMark/>
          </w:tcPr>
          <w:p w14:paraId="6413E33A"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58.6%</w:t>
            </w:r>
          </w:p>
        </w:tc>
        <w:tc>
          <w:tcPr>
            <w:tcW w:w="573" w:type="pct"/>
            <w:tcBorders>
              <w:top w:val="nil"/>
              <w:left w:val="nil"/>
              <w:bottom w:val="single" w:sz="4" w:space="0" w:color="auto"/>
              <w:right w:val="single" w:sz="4" w:space="0" w:color="auto"/>
            </w:tcBorders>
            <w:shd w:val="clear" w:color="000000" w:fill="FFEB9C"/>
            <w:noWrap/>
            <w:vAlign w:val="center"/>
            <w:hideMark/>
          </w:tcPr>
          <w:p w14:paraId="6A011BFB" w14:textId="77777777" w:rsidR="004D7AA1" w:rsidRPr="004D7AA1" w:rsidRDefault="004D7AA1" w:rsidP="004D7AA1">
            <w:pPr>
              <w:spacing w:after="0" w:line="240" w:lineRule="auto"/>
              <w:jc w:val="center"/>
              <w:rPr>
                <w:rFonts w:ascii="Calibri" w:eastAsia="Times New Roman" w:hAnsi="Calibri" w:cs="Times New Roman"/>
                <w:color w:val="9C6500"/>
                <w:sz w:val="16"/>
                <w:szCs w:val="16"/>
                <w:lang w:eastAsia="en-GB"/>
              </w:rPr>
            </w:pPr>
            <w:r w:rsidRPr="004D7AA1">
              <w:rPr>
                <w:rFonts w:ascii="Calibri" w:eastAsia="Times New Roman" w:hAnsi="Calibri" w:cs="Times New Roman"/>
                <w:color w:val="9C6500"/>
                <w:sz w:val="16"/>
                <w:szCs w:val="16"/>
                <w:lang w:eastAsia="en-GB"/>
              </w:rPr>
              <w:t>Below England</w:t>
            </w:r>
          </w:p>
        </w:tc>
        <w:tc>
          <w:tcPr>
            <w:tcW w:w="428" w:type="pct"/>
            <w:tcBorders>
              <w:top w:val="nil"/>
              <w:left w:val="nil"/>
              <w:bottom w:val="single" w:sz="4" w:space="0" w:color="auto"/>
              <w:right w:val="single" w:sz="4" w:space="0" w:color="auto"/>
            </w:tcBorders>
            <w:shd w:val="clear" w:color="auto" w:fill="auto"/>
            <w:noWrap/>
            <w:vAlign w:val="center"/>
            <w:hideMark/>
          </w:tcPr>
          <w:p w14:paraId="479B6C50" w14:textId="77777777" w:rsidR="004D7AA1" w:rsidRPr="004D7AA1" w:rsidRDefault="004D7AA1" w:rsidP="004D7AA1">
            <w:pPr>
              <w:spacing w:after="0" w:line="240" w:lineRule="auto"/>
              <w:jc w:val="center"/>
              <w:rPr>
                <w:rFonts w:ascii="Wingdings 3" w:eastAsia="Times New Roman" w:hAnsi="Wingdings 3" w:cs="Times New Roman"/>
                <w:color w:val="A9D08E"/>
                <w:sz w:val="16"/>
                <w:szCs w:val="16"/>
                <w:lang w:eastAsia="en-GB"/>
              </w:rPr>
            </w:pPr>
            <w:r w:rsidRPr="004D7AA1">
              <w:rPr>
                <w:rFonts w:ascii="Wingdings 3" w:eastAsia="Times New Roman" w:hAnsi="Wingdings 3" w:cs="Times New Roman"/>
                <w:color w:val="A9D08E"/>
                <w:sz w:val="16"/>
                <w:szCs w:val="16"/>
                <w:lang w:eastAsia="en-GB"/>
              </w:rPr>
              <w:t></w:t>
            </w:r>
          </w:p>
        </w:tc>
      </w:tr>
      <w:tr w:rsidR="004D7AA1" w:rsidRPr="004D7AA1" w14:paraId="79BBE91F" w14:textId="77777777" w:rsidTr="009A0142">
        <w:trPr>
          <w:trHeight w:val="112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2C7853B7"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1I(1)</w:t>
            </w:r>
          </w:p>
        </w:tc>
        <w:tc>
          <w:tcPr>
            <w:tcW w:w="1001" w:type="pct"/>
            <w:tcBorders>
              <w:top w:val="nil"/>
              <w:left w:val="nil"/>
              <w:bottom w:val="single" w:sz="4" w:space="0" w:color="auto"/>
              <w:right w:val="single" w:sz="4" w:space="0" w:color="auto"/>
            </w:tcBorders>
            <w:shd w:val="clear" w:color="auto" w:fill="auto"/>
            <w:vAlign w:val="center"/>
            <w:hideMark/>
          </w:tcPr>
          <w:p w14:paraId="1F306155"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The proportion of people who use services who reported that they had as much social contact as they would like, percentage</w:t>
            </w:r>
          </w:p>
        </w:tc>
        <w:tc>
          <w:tcPr>
            <w:tcW w:w="714" w:type="pct"/>
            <w:tcBorders>
              <w:top w:val="nil"/>
              <w:left w:val="nil"/>
              <w:bottom w:val="single" w:sz="4" w:space="0" w:color="auto"/>
              <w:right w:val="single" w:sz="4" w:space="0" w:color="auto"/>
            </w:tcBorders>
            <w:shd w:val="clear" w:color="auto" w:fill="auto"/>
            <w:noWrap/>
            <w:vAlign w:val="center"/>
            <w:hideMark/>
          </w:tcPr>
          <w:p w14:paraId="1E12C928"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41.8%</w:t>
            </w:r>
          </w:p>
        </w:tc>
        <w:tc>
          <w:tcPr>
            <w:tcW w:w="500" w:type="pct"/>
            <w:tcBorders>
              <w:top w:val="nil"/>
              <w:left w:val="nil"/>
              <w:bottom w:val="single" w:sz="4" w:space="0" w:color="auto"/>
              <w:right w:val="single" w:sz="4" w:space="0" w:color="auto"/>
            </w:tcBorders>
            <w:shd w:val="clear" w:color="auto" w:fill="auto"/>
            <w:noWrap/>
            <w:vAlign w:val="center"/>
            <w:hideMark/>
          </w:tcPr>
          <w:p w14:paraId="51BBBDC0"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46.3%</w:t>
            </w:r>
          </w:p>
        </w:tc>
        <w:tc>
          <w:tcPr>
            <w:tcW w:w="572" w:type="pct"/>
            <w:tcBorders>
              <w:top w:val="nil"/>
              <w:left w:val="nil"/>
              <w:bottom w:val="single" w:sz="4" w:space="0" w:color="auto"/>
              <w:right w:val="single" w:sz="4" w:space="0" w:color="auto"/>
            </w:tcBorders>
            <w:shd w:val="clear" w:color="auto" w:fill="auto"/>
            <w:noWrap/>
            <w:vAlign w:val="center"/>
            <w:hideMark/>
          </w:tcPr>
          <w:p w14:paraId="2A6B4DC3"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47.0%</w:t>
            </w:r>
          </w:p>
        </w:tc>
        <w:tc>
          <w:tcPr>
            <w:tcW w:w="429" w:type="pct"/>
            <w:tcBorders>
              <w:top w:val="nil"/>
              <w:left w:val="nil"/>
              <w:bottom w:val="single" w:sz="4" w:space="0" w:color="auto"/>
              <w:right w:val="single" w:sz="4" w:space="0" w:color="auto"/>
            </w:tcBorders>
            <w:shd w:val="clear" w:color="auto" w:fill="auto"/>
            <w:noWrap/>
            <w:vAlign w:val="center"/>
            <w:hideMark/>
          </w:tcPr>
          <w:p w14:paraId="7192F19A"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44.8%</w:t>
            </w:r>
          </w:p>
        </w:tc>
        <w:tc>
          <w:tcPr>
            <w:tcW w:w="428" w:type="pct"/>
            <w:tcBorders>
              <w:top w:val="nil"/>
              <w:left w:val="nil"/>
              <w:bottom w:val="single" w:sz="4" w:space="0" w:color="auto"/>
              <w:right w:val="single" w:sz="4" w:space="0" w:color="auto"/>
            </w:tcBorders>
            <w:shd w:val="clear" w:color="auto" w:fill="auto"/>
            <w:noWrap/>
            <w:vAlign w:val="center"/>
            <w:hideMark/>
          </w:tcPr>
          <w:p w14:paraId="2D4B90E4"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45.4%</w:t>
            </w:r>
          </w:p>
        </w:tc>
        <w:tc>
          <w:tcPr>
            <w:tcW w:w="573" w:type="pct"/>
            <w:tcBorders>
              <w:top w:val="nil"/>
              <w:left w:val="nil"/>
              <w:bottom w:val="single" w:sz="4" w:space="0" w:color="auto"/>
              <w:right w:val="single" w:sz="4" w:space="0" w:color="auto"/>
            </w:tcBorders>
            <w:shd w:val="clear" w:color="000000" w:fill="FFEB9C"/>
            <w:noWrap/>
            <w:vAlign w:val="center"/>
            <w:hideMark/>
          </w:tcPr>
          <w:p w14:paraId="47023CB1" w14:textId="77777777" w:rsidR="004D7AA1" w:rsidRPr="004D7AA1" w:rsidRDefault="004D7AA1" w:rsidP="004D7AA1">
            <w:pPr>
              <w:spacing w:after="0" w:line="240" w:lineRule="auto"/>
              <w:jc w:val="center"/>
              <w:rPr>
                <w:rFonts w:ascii="Calibri" w:eastAsia="Times New Roman" w:hAnsi="Calibri" w:cs="Times New Roman"/>
                <w:color w:val="9C6500"/>
                <w:sz w:val="16"/>
                <w:szCs w:val="16"/>
                <w:lang w:eastAsia="en-GB"/>
              </w:rPr>
            </w:pPr>
            <w:r w:rsidRPr="004D7AA1">
              <w:rPr>
                <w:rFonts w:ascii="Calibri" w:eastAsia="Times New Roman" w:hAnsi="Calibri" w:cs="Times New Roman"/>
                <w:color w:val="9C6500"/>
                <w:sz w:val="16"/>
                <w:szCs w:val="16"/>
                <w:lang w:eastAsia="en-GB"/>
              </w:rPr>
              <w:t>Below England &amp; CIPFA</w:t>
            </w:r>
          </w:p>
        </w:tc>
        <w:tc>
          <w:tcPr>
            <w:tcW w:w="428" w:type="pct"/>
            <w:tcBorders>
              <w:top w:val="nil"/>
              <w:left w:val="nil"/>
              <w:bottom w:val="single" w:sz="4" w:space="0" w:color="auto"/>
              <w:right w:val="single" w:sz="4" w:space="0" w:color="auto"/>
            </w:tcBorders>
            <w:shd w:val="clear" w:color="auto" w:fill="auto"/>
            <w:noWrap/>
            <w:vAlign w:val="center"/>
            <w:hideMark/>
          </w:tcPr>
          <w:p w14:paraId="3BDF1F2E" w14:textId="77777777" w:rsidR="004D7AA1" w:rsidRPr="004D7AA1" w:rsidRDefault="004D7AA1" w:rsidP="004D7AA1">
            <w:pPr>
              <w:spacing w:after="0" w:line="240" w:lineRule="auto"/>
              <w:jc w:val="center"/>
              <w:rPr>
                <w:rFonts w:ascii="Wingdings 3" w:eastAsia="Times New Roman" w:hAnsi="Wingdings 3" w:cs="Times New Roman"/>
                <w:color w:val="C00000"/>
                <w:sz w:val="16"/>
                <w:szCs w:val="16"/>
                <w:lang w:eastAsia="en-GB"/>
              </w:rPr>
            </w:pPr>
            <w:r w:rsidRPr="004D7AA1">
              <w:rPr>
                <w:rFonts w:ascii="Wingdings 3" w:eastAsia="Times New Roman" w:hAnsi="Wingdings 3" w:cs="Times New Roman"/>
                <w:color w:val="C00000"/>
                <w:sz w:val="16"/>
                <w:szCs w:val="16"/>
                <w:lang w:eastAsia="en-GB"/>
              </w:rPr>
              <w:t></w:t>
            </w:r>
          </w:p>
        </w:tc>
      </w:tr>
      <w:tr w:rsidR="004D7AA1" w:rsidRPr="004D7AA1" w14:paraId="0B8D6CAB" w14:textId="77777777" w:rsidTr="009A0142">
        <w:trPr>
          <w:trHeight w:val="1350"/>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38EB3A0E"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2A(1)</w:t>
            </w:r>
          </w:p>
        </w:tc>
        <w:tc>
          <w:tcPr>
            <w:tcW w:w="1001" w:type="pct"/>
            <w:tcBorders>
              <w:top w:val="nil"/>
              <w:left w:val="nil"/>
              <w:bottom w:val="single" w:sz="4" w:space="0" w:color="auto"/>
              <w:right w:val="single" w:sz="4" w:space="0" w:color="auto"/>
            </w:tcBorders>
            <w:shd w:val="clear" w:color="auto" w:fill="auto"/>
            <w:vAlign w:val="center"/>
            <w:hideMark/>
          </w:tcPr>
          <w:p w14:paraId="331F053A"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Long-term support needs of younger adults (aged 18-64) met by admission to residential and nursing care homes, per 100,000 population</w:t>
            </w:r>
          </w:p>
        </w:tc>
        <w:tc>
          <w:tcPr>
            <w:tcW w:w="714" w:type="pct"/>
            <w:tcBorders>
              <w:top w:val="nil"/>
              <w:left w:val="nil"/>
              <w:bottom w:val="single" w:sz="4" w:space="0" w:color="auto"/>
              <w:right w:val="single" w:sz="4" w:space="0" w:color="auto"/>
            </w:tcBorders>
            <w:shd w:val="clear" w:color="auto" w:fill="auto"/>
            <w:noWrap/>
            <w:vAlign w:val="center"/>
            <w:hideMark/>
          </w:tcPr>
          <w:p w14:paraId="48184941"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4.2</w:t>
            </w:r>
          </w:p>
        </w:tc>
        <w:tc>
          <w:tcPr>
            <w:tcW w:w="500" w:type="pct"/>
            <w:tcBorders>
              <w:top w:val="nil"/>
              <w:left w:val="nil"/>
              <w:bottom w:val="single" w:sz="4" w:space="0" w:color="auto"/>
              <w:right w:val="single" w:sz="4" w:space="0" w:color="auto"/>
            </w:tcBorders>
            <w:shd w:val="clear" w:color="auto" w:fill="auto"/>
            <w:noWrap/>
            <w:vAlign w:val="center"/>
            <w:hideMark/>
          </w:tcPr>
          <w:p w14:paraId="66BF0B84"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12.6</w:t>
            </w:r>
          </w:p>
        </w:tc>
        <w:tc>
          <w:tcPr>
            <w:tcW w:w="572" w:type="pct"/>
            <w:tcBorders>
              <w:top w:val="nil"/>
              <w:left w:val="nil"/>
              <w:bottom w:val="single" w:sz="4" w:space="0" w:color="auto"/>
              <w:right w:val="single" w:sz="4" w:space="0" w:color="auto"/>
            </w:tcBorders>
            <w:shd w:val="clear" w:color="auto" w:fill="auto"/>
            <w:noWrap/>
            <w:vAlign w:val="center"/>
            <w:hideMark/>
          </w:tcPr>
          <w:p w14:paraId="4A29BD0A"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15.9</w:t>
            </w:r>
          </w:p>
        </w:tc>
        <w:tc>
          <w:tcPr>
            <w:tcW w:w="429" w:type="pct"/>
            <w:tcBorders>
              <w:top w:val="nil"/>
              <w:left w:val="nil"/>
              <w:bottom w:val="single" w:sz="4" w:space="0" w:color="auto"/>
              <w:right w:val="single" w:sz="4" w:space="0" w:color="auto"/>
            </w:tcBorders>
            <w:shd w:val="clear" w:color="auto" w:fill="auto"/>
            <w:noWrap/>
            <w:vAlign w:val="center"/>
            <w:hideMark/>
          </w:tcPr>
          <w:p w14:paraId="3E460CAA"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15.8</w:t>
            </w:r>
          </w:p>
        </w:tc>
        <w:tc>
          <w:tcPr>
            <w:tcW w:w="428" w:type="pct"/>
            <w:tcBorders>
              <w:top w:val="nil"/>
              <w:left w:val="nil"/>
              <w:bottom w:val="single" w:sz="4" w:space="0" w:color="auto"/>
              <w:right w:val="single" w:sz="4" w:space="0" w:color="auto"/>
            </w:tcBorders>
            <w:shd w:val="clear" w:color="auto" w:fill="auto"/>
            <w:noWrap/>
            <w:vAlign w:val="center"/>
            <w:hideMark/>
          </w:tcPr>
          <w:p w14:paraId="20609C0B"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13.3</w:t>
            </w:r>
          </w:p>
        </w:tc>
        <w:tc>
          <w:tcPr>
            <w:tcW w:w="573" w:type="pct"/>
            <w:tcBorders>
              <w:top w:val="nil"/>
              <w:left w:val="nil"/>
              <w:bottom w:val="single" w:sz="4" w:space="0" w:color="auto"/>
              <w:right w:val="single" w:sz="4" w:space="0" w:color="auto"/>
            </w:tcBorders>
            <w:shd w:val="clear" w:color="000000" w:fill="C6EFCE"/>
            <w:noWrap/>
            <w:vAlign w:val="center"/>
            <w:hideMark/>
          </w:tcPr>
          <w:p w14:paraId="354F1402" w14:textId="77777777" w:rsidR="004D7AA1" w:rsidRPr="004D7AA1" w:rsidRDefault="004D7AA1" w:rsidP="004D7AA1">
            <w:pPr>
              <w:spacing w:after="0" w:line="240" w:lineRule="auto"/>
              <w:jc w:val="center"/>
              <w:rPr>
                <w:rFonts w:ascii="Calibri" w:eastAsia="Times New Roman" w:hAnsi="Calibri" w:cs="Times New Roman"/>
                <w:color w:val="006100"/>
                <w:sz w:val="16"/>
                <w:szCs w:val="16"/>
                <w:lang w:eastAsia="en-GB"/>
              </w:rPr>
            </w:pPr>
            <w:r w:rsidRPr="004D7AA1">
              <w:rPr>
                <w:rFonts w:ascii="Calibri" w:eastAsia="Times New Roman" w:hAnsi="Calibri" w:cs="Times New Roman"/>
                <w:color w:val="006100"/>
                <w:sz w:val="16"/>
                <w:szCs w:val="16"/>
                <w:lang w:eastAsia="en-GB"/>
              </w:rPr>
              <w:t>Significantly better CIPFA &amp; England</w:t>
            </w:r>
          </w:p>
        </w:tc>
        <w:tc>
          <w:tcPr>
            <w:tcW w:w="428" w:type="pct"/>
            <w:tcBorders>
              <w:top w:val="nil"/>
              <w:left w:val="nil"/>
              <w:bottom w:val="single" w:sz="4" w:space="0" w:color="auto"/>
              <w:right w:val="single" w:sz="4" w:space="0" w:color="auto"/>
            </w:tcBorders>
            <w:shd w:val="clear" w:color="auto" w:fill="auto"/>
            <w:noWrap/>
            <w:vAlign w:val="center"/>
            <w:hideMark/>
          </w:tcPr>
          <w:p w14:paraId="35BF6B8A" w14:textId="77777777" w:rsidR="004D7AA1" w:rsidRPr="004D7AA1" w:rsidRDefault="004D7AA1" w:rsidP="004D7AA1">
            <w:pPr>
              <w:spacing w:after="0" w:line="240" w:lineRule="auto"/>
              <w:jc w:val="center"/>
              <w:rPr>
                <w:rFonts w:ascii="Wingdings 3" w:eastAsia="Times New Roman" w:hAnsi="Wingdings 3" w:cs="Times New Roman"/>
                <w:color w:val="A9D08E"/>
                <w:sz w:val="16"/>
                <w:szCs w:val="16"/>
                <w:lang w:eastAsia="en-GB"/>
              </w:rPr>
            </w:pPr>
            <w:r w:rsidRPr="004D7AA1">
              <w:rPr>
                <w:rFonts w:ascii="Wingdings 3" w:eastAsia="Times New Roman" w:hAnsi="Wingdings 3" w:cs="Times New Roman"/>
                <w:color w:val="A9D08E"/>
                <w:sz w:val="16"/>
                <w:szCs w:val="16"/>
                <w:lang w:eastAsia="en-GB"/>
              </w:rPr>
              <w:t></w:t>
            </w:r>
          </w:p>
        </w:tc>
      </w:tr>
      <w:tr w:rsidR="004D7AA1" w:rsidRPr="004D7AA1" w14:paraId="18774E6F" w14:textId="77777777" w:rsidTr="009A0142">
        <w:trPr>
          <w:trHeight w:val="1350"/>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4B8EA64D"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2A(2)</w:t>
            </w:r>
          </w:p>
        </w:tc>
        <w:tc>
          <w:tcPr>
            <w:tcW w:w="1001" w:type="pct"/>
            <w:tcBorders>
              <w:top w:val="nil"/>
              <w:left w:val="nil"/>
              <w:bottom w:val="single" w:sz="4" w:space="0" w:color="auto"/>
              <w:right w:val="single" w:sz="4" w:space="0" w:color="auto"/>
            </w:tcBorders>
            <w:shd w:val="clear" w:color="auto" w:fill="auto"/>
            <w:vAlign w:val="center"/>
            <w:hideMark/>
          </w:tcPr>
          <w:p w14:paraId="3A8EAB12"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Long-term support needs of older adults (aged 65 and over) met by admission to residential and nursing care homes, per 100,000 population</w:t>
            </w:r>
          </w:p>
        </w:tc>
        <w:tc>
          <w:tcPr>
            <w:tcW w:w="714" w:type="pct"/>
            <w:tcBorders>
              <w:top w:val="nil"/>
              <w:left w:val="nil"/>
              <w:bottom w:val="single" w:sz="4" w:space="0" w:color="auto"/>
              <w:right w:val="single" w:sz="4" w:space="0" w:color="auto"/>
            </w:tcBorders>
            <w:shd w:val="clear" w:color="auto" w:fill="auto"/>
            <w:noWrap/>
            <w:vAlign w:val="center"/>
            <w:hideMark/>
          </w:tcPr>
          <w:p w14:paraId="0E4595E1"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394.4</w:t>
            </w:r>
          </w:p>
        </w:tc>
        <w:tc>
          <w:tcPr>
            <w:tcW w:w="500" w:type="pct"/>
            <w:tcBorders>
              <w:top w:val="nil"/>
              <w:left w:val="nil"/>
              <w:bottom w:val="single" w:sz="4" w:space="0" w:color="auto"/>
              <w:right w:val="single" w:sz="4" w:space="0" w:color="auto"/>
            </w:tcBorders>
            <w:shd w:val="clear" w:color="auto" w:fill="auto"/>
            <w:noWrap/>
            <w:vAlign w:val="center"/>
            <w:hideMark/>
          </w:tcPr>
          <w:p w14:paraId="1E937F07"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660</w:t>
            </w:r>
          </w:p>
        </w:tc>
        <w:tc>
          <w:tcPr>
            <w:tcW w:w="572" w:type="pct"/>
            <w:tcBorders>
              <w:top w:val="nil"/>
              <w:left w:val="nil"/>
              <w:bottom w:val="single" w:sz="4" w:space="0" w:color="auto"/>
              <w:right w:val="single" w:sz="4" w:space="0" w:color="auto"/>
            </w:tcBorders>
            <w:shd w:val="clear" w:color="auto" w:fill="auto"/>
            <w:noWrap/>
            <w:vAlign w:val="center"/>
            <w:hideMark/>
          </w:tcPr>
          <w:p w14:paraId="1B7D026B"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665</w:t>
            </w:r>
          </w:p>
        </w:tc>
        <w:tc>
          <w:tcPr>
            <w:tcW w:w="429" w:type="pct"/>
            <w:tcBorders>
              <w:top w:val="nil"/>
              <w:left w:val="nil"/>
              <w:bottom w:val="single" w:sz="4" w:space="0" w:color="auto"/>
              <w:right w:val="single" w:sz="4" w:space="0" w:color="auto"/>
            </w:tcBorders>
            <w:shd w:val="clear" w:color="auto" w:fill="auto"/>
            <w:noWrap/>
            <w:vAlign w:val="center"/>
            <w:hideMark/>
          </w:tcPr>
          <w:p w14:paraId="25D2724D"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570</w:t>
            </w:r>
          </w:p>
        </w:tc>
        <w:tc>
          <w:tcPr>
            <w:tcW w:w="428" w:type="pct"/>
            <w:tcBorders>
              <w:top w:val="nil"/>
              <w:left w:val="nil"/>
              <w:bottom w:val="single" w:sz="4" w:space="0" w:color="auto"/>
              <w:right w:val="single" w:sz="4" w:space="0" w:color="auto"/>
            </w:tcBorders>
            <w:shd w:val="clear" w:color="auto" w:fill="auto"/>
            <w:noWrap/>
            <w:vAlign w:val="center"/>
            <w:hideMark/>
          </w:tcPr>
          <w:p w14:paraId="1577CCFE"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628.2</w:t>
            </w:r>
          </w:p>
        </w:tc>
        <w:tc>
          <w:tcPr>
            <w:tcW w:w="573" w:type="pct"/>
            <w:tcBorders>
              <w:top w:val="nil"/>
              <w:left w:val="nil"/>
              <w:bottom w:val="single" w:sz="4" w:space="0" w:color="auto"/>
              <w:right w:val="single" w:sz="4" w:space="0" w:color="auto"/>
            </w:tcBorders>
            <w:shd w:val="clear" w:color="000000" w:fill="C6EFCE"/>
            <w:noWrap/>
            <w:vAlign w:val="center"/>
            <w:hideMark/>
          </w:tcPr>
          <w:p w14:paraId="2FFFD7A9" w14:textId="77777777" w:rsidR="004D7AA1" w:rsidRPr="004D7AA1" w:rsidRDefault="004D7AA1" w:rsidP="004D7AA1">
            <w:pPr>
              <w:spacing w:after="0" w:line="240" w:lineRule="auto"/>
              <w:jc w:val="center"/>
              <w:rPr>
                <w:rFonts w:ascii="Calibri" w:eastAsia="Times New Roman" w:hAnsi="Calibri" w:cs="Times New Roman"/>
                <w:color w:val="006100"/>
                <w:sz w:val="16"/>
                <w:szCs w:val="16"/>
                <w:lang w:eastAsia="en-GB"/>
              </w:rPr>
            </w:pPr>
            <w:r w:rsidRPr="004D7AA1">
              <w:rPr>
                <w:rFonts w:ascii="Calibri" w:eastAsia="Times New Roman" w:hAnsi="Calibri" w:cs="Times New Roman"/>
                <w:color w:val="006100"/>
                <w:sz w:val="16"/>
                <w:szCs w:val="16"/>
                <w:lang w:eastAsia="en-GB"/>
              </w:rPr>
              <w:t>Significantly better CIPFA &amp; England</w:t>
            </w:r>
          </w:p>
        </w:tc>
        <w:tc>
          <w:tcPr>
            <w:tcW w:w="428" w:type="pct"/>
            <w:tcBorders>
              <w:top w:val="nil"/>
              <w:left w:val="nil"/>
              <w:bottom w:val="single" w:sz="4" w:space="0" w:color="auto"/>
              <w:right w:val="single" w:sz="4" w:space="0" w:color="auto"/>
            </w:tcBorders>
            <w:shd w:val="clear" w:color="auto" w:fill="auto"/>
            <w:noWrap/>
            <w:vAlign w:val="center"/>
            <w:hideMark/>
          </w:tcPr>
          <w:p w14:paraId="05012865" w14:textId="77777777" w:rsidR="004D7AA1" w:rsidRPr="004D7AA1" w:rsidRDefault="004D7AA1" w:rsidP="004D7AA1">
            <w:pPr>
              <w:spacing w:after="0" w:line="240" w:lineRule="auto"/>
              <w:jc w:val="center"/>
              <w:rPr>
                <w:rFonts w:ascii="Wingdings 3" w:eastAsia="Times New Roman" w:hAnsi="Wingdings 3" w:cs="Times New Roman"/>
                <w:color w:val="A9D08E"/>
                <w:sz w:val="16"/>
                <w:szCs w:val="16"/>
                <w:lang w:eastAsia="en-GB"/>
              </w:rPr>
            </w:pPr>
            <w:r w:rsidRPr="004D7AA1">
              <w:rPr>
                <w:rFonts w:ascii="Wingdings 3" w:eastAsia="Times New Roman" w:hAnsi="Wingdings 3" w:cs="Times New Roman"/>
                <w:color w:val="A9D08E"/>
                <w:sz w:val="16"/>
                <w:szCs w:val="16"/>
                <w:lang w:eastAsia="en-GB"/>
              </w:rPr>
              <w:t></w:t>
            </w:r>
          </w:p>
        </w:tc>
      </w:tr>
      <w:tr w:rsidR="004D7AA1" w:rsidRPr="004D7AA1" w14:paraId="7ACAFB16" w14:textId="77777777" w:rsidTr="009A0142">
        <w:trPr>
          <w:trHeight w:val="157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3408C474"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2B(1)</w:t>
            </w:r>
          </w:p>
        </w:tc>
        <w:tc>
          <w:tcPr>
            <w:tcW w:w="1001" w:type="pct"/>
            <w:tcBorders>
              <w:top w:val="nil"/>
              <w:left w:val="nil"/>
              <w:bottom w:val="single" w:sz="4" w:space="0" w:color="auto"/>
              <w:right w:val="single" w:sz="4" w:space="0" w:color="auto"/>
            </w:tcBorders>
            <w:shd w:val="clear" w:color="auto" w:fill="auto"/>
            <w:vAlign w:val="center"/>
            <w:hideMark/>
          </w:tcPr>
          <w:p w14:paraId="4F655E98"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The proportion of older people (aged 65 and over) who were still at home 91 days after discharge from hospital into reablement/rehabilitation services, percentage</w:t>
            </w:r>
          </w:p>
        </w:tc>
        <w:tc>
          <w:tcPr>
            <w:tcW w:w="714" w:type="pct"/>
            <w:tcBorders>
              <w:top w:val="nil"/>
              <w:left w:val="nil"/>
              <w:bottom w:val="single" w:sz="4" w:space="0" w:color="auto"/>
              <w:right w:val="single" w:sz="4" w:space="0" w:color="auto"/>
            </w:tcBorders>
            <w:shd w:val="clear" w:color="auto" w:fill="auto"/>
            <w:noWrap/>
            <w:vAlign w:val="center"/>
            <w:hideMark/>
          </w:tcPr>
          <w:p w14:paraId="7EEADFDB"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83.3%</w:t>
            </w:r>
          </w:p>
        </w:tc>
        <w:tc>
          <w:tcPr>
            <w:tcW w:w="500" w:type="pct"/>
            <w:tcBorders>
              <w:top w:val="nil"/>
              <w:left w:val="nil"/>
              <w:bottom w:val="single" w:sz="4" w:space="0" w:color="auto"/>
              <w:right w:val="single" w:sz="4" w:space="0" w:color="auto"/>
            </w:tcBorders>
            <w:shd w:val="clear" w:color="auto" w:fill="auto"/>
            <w:noWrap/>
            <w:vAlign w:val="center"/>
            <w:hideMark/>
          </w:tcPr>
          <w:p w14:paraId="139AD151"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81.7%</w:t>
            </w:r>
          </w:p>
        </w:tc>
        <w:tc>
          <w:tcPr>
            <w:tcW w:w="572" w:type="pct"/>
            <w:tcBorders>
              <w:top w:val="nil"/>
              <w:left w:val="nil"/>
              <w:bottom w:val="single" w:sz="4" w:space="0" w:color="auto"/>
              <w:right w:val="single" w:sz="4" w:space="0" w:color="auto"/>
            </w:tcBorders>
            <w:shd w:val="clear" w:color="auto" w:fill="auto"/>
            <w:noWrap/>
            <w:vAlign w:val="center"/>
            <w:hideMark/>
          </w:tcPr>
          <w:p w14:paraId="355CD489"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83.9%</w:t>
            </w:r>
          </w:p>
        </w:tc>
        <w:tc>
          <w:tcPr>
            <w:tcW w:w="429" w:type="pct"/>
            <w:tcBorders>
              <w:top w:val="nil"/>
              <w:left w:val="nil"/>
              <w:bottom w:val="single" w:sz="4" w:space="0" w:color="auto"/>
              <w:right w:val="single" w:sz="4" w:space="0" w:color="auto"/>
            </w:tcBorders>
            <w:shd w:val="clear" w:color="auto" w:fill="auto"/>
            <w:noWrap/>
            <w:vAlign w:val="center"/>
            <w:hideMark/>
          </w:tcPr>
          <w:p w14:paraId="455269E1"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82.6%</w:t>
            </w:r>
          </w:p>
        </w:tc>
        <w:tc>
          <w:tcPr>
            <w:tcW w:w="428" w:type="pct"/>
            <w:tcBorders>
              <w:top w:val="nil"/>
              <w:left w:val="nil"/>
              <w:bottom w:val="single" w:sz="4" w:space="0" w:color="auto"/>
              <w:right w:val="single" w:sz="4" w:space="0" w:color="auto"/>
            </w:tcBorders>
            <w:shd w:val="clear" w:color="auto" w:fill="auto"/>
            <w:noWrap/>
            <w:vAlign w:val="center"/>
            <w:hideMark/>
          </w:tcPr>
          <w:p w14:paraId="05B4BBFA"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82.7%</w:t>
            </w:r>
          </w:p>
        </w:tc>
        <w:tc>
          <w:tcPr>
            <w:tcW w:w="573" w:type="pct"/>
            <w:tcBorders>
              <w:top w:val="nil"/>
              <w:left w:val="nil"/>
              <w:bottom w:val="single" w:sz="4" w:space="0" w:color="auto"/>
              <w:right w:val="single" w:sz="4" w:space="0" w:color="auto"/>
            </w:tcBorders>
            <w:shd w:val="clear" w:color="000000" w:fill="FFEB9C"/>
            <w:noWrap/>
            <w:vAlign w:val="center"/>
            <w:hideMark/>
          </w:tcPr>
          <w:p w14:paraId="019C1421" w14:textId="77777777" w:rsidR="004D7AA1" w:rsidRPr="004D7AA1" w:rsidRDefault="004D7AA1" w:rsidP="004D7AA1">
            <w:pPr>
              <w:spacing w:after="0" w:line="240" w:lineRule="auto"/>
              <w:jc w:val="center"/>
              <w:rPr>
                <w:rFonts w:ascii="Calibri" w:eastAsia="Times New Roman" w:hAnsi="Calibri" w:cs="Times New Roman"/>
                <w:color w:val="9C6500"/>
                <w:sz w:val="16"/>
                <w:szCs w:val="16"/>
                <w:lang w:eastAsia="en-GB"/>
              </w:rPr>
            </w:pPr>
            <w:r w:rsidRPr="004D7AA1">
              <w:rPr>
                <w:rFonts w:ascii="Calibri" w:eastAsia="Times New Roman" w:hAnsi="Calibri" w:cs="Times New Roman"/>
                <w:color w:val="9C6500"/>
                <w:sz w:val="16"/>
                <w:szCs w:val="16"/>
                <w:lang w:eastAsia="en-GB"/>
              </w:rPr>
              <w:t>Above England &amp; CIPFA</w:t>
            </w:r>
          </w:p>
        </w:tc>
        <w:tc>
          <w:tcPr>
            <w:tcW w:w="428" w:type="pct"/>
            <w:tcBorders>
              <w:top w:val="nil"/>
              <w:left w:val="nil"/>
              <w:bottom w:val="single" w:sz="4" w:space="0" w:color="auto"/>
              <w:right w:val="single" w:sz="4" w:space="0" w:color="auto"/>
            </w:tcBorders>
            <w:shd w:val="clear" w:color="auto" w:fill="auto"/>
            <w:noWrap/>
            <w:vAlign w:val="center"/>
            <w:hideMark/>
          </w:tcPr>
          <w:p w14:paraId="5BBCF334" w14:textId="77777777" w:rsidR="004D7AA1" w:rsidRPr="004D7AA1" w:rsidRDefault="004D7AA1" w:rsidP="004D7AA1">
            <w:pPr>
              <w:spacing w:after="0" w:line="240" w:lineRule="auto"/>
              <w:jc w:val="center"/>
              <w:rPr>
                <w:rFonts w:ascii="Wingdings 3" w:eastAsia="Times New Roman" w:hAnsi="Wingdings 3" w:cs="Times New Roman"/>
                <w:color w:val="A9D08E"/>
                <w:sz w:val="16"/>
                <w:szCs w:val="16"/>
                <w:lang w:eastAsia="en-GB"/>
              </w:rPr>
            </w:pPr>
            <w:r w:rsidRPr="004D7AA1">
              <w:rPr>
                <w:rFonts w:ascii="Wingdings 3" w:eastAsia="Times New Roman" w:hAnsi="Wingdings 3" w:cs="Times New Roman"/>
                <w:color w:val="A9D08E"/>
                <w:sz w:val="16"/>
                <w:szCs w:val="16"/>
                <w:lang w:eastAsia="en-GB"/>
              </w:rPr>
              <w:t></w:t>
            </w:r>
          </w:p>
        </w:tc>
      </w:tr>
      <w:tr w:rsidR="004D7AA1" w:rsidRPr="004D7AA1" w14:paraId="4E23F688" w14:textId="77777777" w:rsidTr="009A0142">
        <w:trPr>
          <w:trHeight w:val="1350"/>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580F878E"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2B(2)</w:t>
            </w:r>
          </w:p>
        </w:tc>
        <w:tc>
          <w:tcPr>
            <w:tcW w:w="1001" w:type="pct"/>
            <w:tcBorders>
              <w:top w:val="nil"/>
              <w:left w:val="nil"/>
              <w:bottom w:val="single" w:sz="4" w:space="0" w:color="auto"/>
              <w:right w:val="single" w:sz="4" w:space="0" w:color="auto"/>
            </w:tcBorders>
            <w:shd w:val="clear" w:color="auto" w:fill="auto"/>
            <w:vAlign w:val="center"/>
            <w:hideMark/>
          </w:tcPr>
          <w:p w14:paraId="66D0497F"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The proportion of older people (aged 65 and over) who received reablement/rehabilitation services after discharge from hospital, percentage</w:t>
            </w:r>
          </w:p>
        </w:tc>
        <w:tc>
          <w:tcPr>
            <w:tcW w:w="714" w:type="pct"/>
            <w:tcBorders>
              <w:top w:val="nil"/>
              <w:left w:val="nil"/>
              <w:bottom w:val="single" w:sz="4" w:space="0" w:color="auto"/>
              <w:right w:val="single" w:sz="4" w:space="0" w:color="auto"/>
            </w:tcBorders>
            <w:shd w:val="clear" w:color="auto" w:fill="auto"/>
            <w:noWrap/>
            <w:vAlign w:val="center"/>
            <w:hideMark/>
          </w:tcPr>
          <w:p w14:paraId="5FA07117"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2.1%</w:t>
            </w:r>
          </w:p>
        </w:tc>
        <w:tc>
          <w:tcPr>
            <w:tcW w:w="500" w:type="pct"/>
            <w:tcBorders>
              <w:top w:val="nil"/>
              <w:left w:val="nil"/>
              <w:bottom w:val="single" w:sz="4" w:space="0" w:color="auto"/>
              <w:right w:val="single" w:sz="4" w:space="0" w:color="auto"/>
            </w:tcBorders>
            <w:shd w:val="clear" w:color="auto" w:fill="auto"/>
            <w:noWrap/>
            <w:vAlign w:val="center"/>
            <w:hideMark/>
          </w:tcPr>
          <w:p w14:paraId="291F6509"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2.5%</w:t>
            </w:r>
          </w:p>
        </w:tc>
        <w:tc>
          <w:tcPr>
            <w:tcW w:w="572" w:type="pct"/>
            <w:tcBorders>
              <w:top w:val="nil"/>
              <w:left w:val="nil"/>
              <w:bottom w:val="single" w:sz="4" w:space="0" w:color="auto"/>
              <w:right w:val="single" w:sz="4" w:space="0" w:color="auto"/>
            </w:tcBorders>
            <w:shd w:val="clear" w:color="auto" w:fill="auto"/>
            <w:noWrap/>
            <w:vAlign w:val="center"/>
            <w:hideMark/>
          </w:tcPr>
          <w:p w14:paraId="3473D067"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2.9%</w:t>
            </w:r>
          </w:p>
        </w:tc>
        <w:tc>
          <w:tcPr>
            <w:tcW w:w="429" w:type="pct"/>
            <w:tcBorders>
              <w:top w:val="nil"/>
              <w:left w:val="nil"/>
              <w:bottom w:val="single" w:sz="4" w:space="0" w:color="auto"/>
              <w:right w:val="single" w:sz="4" w:space="0" w:color="auto"/>
            </w:tcBorders>
            <w:shd w:val="clear" w:color="auto" w:fill="auto"/>
            <w:noWrap/>
            <w:vAlign w:val="center"/>
            <w:hideMark/>
          </w:tcPr>
          <w:p w14:paraId="5A0ED9DB"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2.6%</w:t>
            </w:r>
          </w:p>
        </w:tc>
        <w:tc>
          <w:tcPr>
            <w:tcW w:w="428" w:type="pct"/>
            <w:tcBorders>
              <w:top w:val="nil"/>
              <w:left w:val="nil"/>
              <w:bottom w:val="single" w:sz="4" w:space="0" w:color="auto"/>
              <w:right w:val="single" w:sz="4" w:space="0" w:color="auto"/>
            </w:tcBorders>
            <w:shd w:val="clear" w:color="auto" w:fill="auto"/>
            <w:noWrap/>
            <w:vAlign w:val="center"/>
            <w:hideMark/>
          </w:tcPr>
          <w:p w14:paraId="06C8899E"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2.9%</w:t>
            </w:r>
          </w:p>
        </w:tc>
        <w:tc>
          <w:tcPr>
            <w:tcW w:w="573" w:type="pct"/>
            <w:tcBorders>
              <w:top w:val="nil"/>
              <w:left w:val="nil"/>
              <w:bottom w:val="single" w:sz="4" w:space="0" w:color="auto"/>
              <w:right w:val="single" w:sz="4" w:space="0" w:color="auto"/>
            </w:tcBorders>
            <w:shd w:val="clear" w:color="000000" w:fill="FFEB9C"/>
            <w:noWrap/>
            <w:vAlign w:val="center"/>
            <w:hideMark/>
          </w:tcPr>
          <w:p w14:paraId="56542AD2" w14:textId="77777777" w:rsidR="004D7AA1" w:rsidRPr="004D7AA1" w:rsidRDefault="004D7AA1" w:rsidP="004D7AA1">
            <w:pPr>
              <w:spacing w:after="0" w:line="240" w:lineRule="auto"/>
              <w:jc w:val="center"/>
              <w:rPr>
                <w:rFonts w:ascii="Calibri" w:eastAsia="Times New Roman" w:hAnsi="Calibri" w:cs="Times New Roman"/>
                <w:color w:val="9C6500"/>
                <w:sz w:val="16"/>
                <w:szCs w:val="16"/>
                <w:lang w:eastAsia="en-GB"/>
              </w:rPr>
            </w:pPr>
            <w:r w:rsidRPr="004D7AA1">
              <w:rPr>
                <w:rFonts w:ascii="Calibri" w:eastAsia="Times New Roman" w:hAnsi="Calibri" w:cs="Times New Roman"/>
                <w:color w:val="9C6500"/>
                <w:sz w:val="16"/>
                <w:szCs w:val="16"/>
                <w:lang w:eastAsia="en-GB"/>
              </w:rPr>
              <w:t>Below England &amp; CIPFA</w:t>
            </w:r>
          </w:p>
        </w:tc>
        <w:tc>
          <w:tcPr>
            <w:tcW w:w="428" w:type="pct"/>
            <w:tcBorders>
              <w:top w:val="nil"/>
              <w:left w:val="nil"/>
              <w:bottom w:val="single" w:sz="4" w:space="0" w:color="auto"/>
              <w:right w:val="single" w:sz="4" w:space="0" w:color="auto"/>
            </w:tcBorders>
            <w:shd w:val="clear" w:color="auto" w:fill="auto"/>
            <w:noWrap/>
            <w:vAlign w:val="center"/>
            <w:hideMark/>
          </w:tcPr>
          <w:p w14:paraId="75FB8B82" w14:textId="77777777" w:rsidR="004D7AA1" w:rsidRPr="004D7AA1" w:rsidRDefault="004D7AA1" w:rsidP="004D7AA1">
            <w:pPr>
              <w:spacing w:after="0" w:line="240" w:lineRule="auto"/>
              <w:jc w:val="center"/>
              <w:rPr>
                <w:rFonts w:ascii="Wingdings 3" w:eastAsia="Times New Roman" w:hAnsi="Wingdings 3" w:cs="Times New Roman"/>
                <w:color w:val="A9D08E"/>
                <w:sz w:val="16"/>
                <w:szCs w:val="16"/>
                <w:lang w:eastAsia="en-GB"/>
              </w:rPr>
            </w:pPr>
            <w:r w:rsidRPr="004D7AA1">
              <w:rPr>
                <w:rFonts w:ascii="Wingdings 3" w:eastAsia="Times New Roman" w:hAnsi="Wingdings 3" w:cs="Times New Roman"/>
                <w:color w:val="A9D08E"/>
                <w:sz w:val="16"/>
                <w:szCs w:val="16"/>
                <w:lang w:eastAsia="en-GB"/>
              </w:rPr>
              <w:t></w:t>
            </w:r>
          </w:p>
        </w:tc>
      </w:tr>
      <w:tr w:rsidR="004D7AA1" w:rsidRPr="004D7AA1" w14:paraId="10D9241D" w14:textId="77777777" w:rsidTr="009A0142">
        <w:trPr>
          <w:trHeight w:val="450"/>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54B5A66F"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2C(1)</w:t>
            </w:r>
          </w:p>
        </w:tc>
        <w:tc>
          <w:tcPr>
            <w:tcW w:w="1001" w:type="pct"/>
            <w:tcBorders>
              <w:top w:val="nil"/>
              <w:left w:val="nil"/>
              <w:bottom w:val="single" w:sz="4" w:space="0" w:color="auto"/>
              <w:right w:val="single" w:sz="4" w:space="0" w:color="auto"/>
            </w:tcBorders>
            <w:shd w:val="clear" w:color="auto" w:fill="auto"/>
            <w:vAlign w:val="center"/>
            <w:hideMark/>
          </w:tcPr>
          <w:p w14:paraId="57BEC0CC"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Delayed transfers of care from hospital, per 100,000</w:t>
            </w:r>
          </w:p>
        </w:tc>
        <w:tc>
          <w:tcPr>
            <w:tcW w:w="714" w:type="pct"/>
            <w:tcBorders>
              <w:top w:val="nil"/>
              <w:left w:val="nil"/>
              <w:bottom w:val="single" w:sz="4" w:space="0" w:color="auto"/>
              <w:right w:val="single" w:sz="4" w:space="0" w:color="auto"/>
            </w:tcBorders>
            <w:shd w:val="clear" w:color="auto" w:fill="auto"/>
            <w:noWrap/>
            <w:vAlign w:val="center"/>
            <w:hideMark/>
          </w:tcPr>
          <w:p w14:paraId="4BF72F18"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10.1</w:t>
            </w:r>
          </w:p>
        </w:tc>
        <w:tc>
          <w:tcPr>
            <w:tcW w:w="500" w:type="pct"/>
            <w:tcBorders>
              <w:top w:val="nil"/>
              <w:left w:val="nil"/>
              <w:bottom w:val="single" w:sz="4" w:space="0" w:color="auto"/>
              <w:right w:val="single" w:sz="4" w:space="0" w:color="auto"/>
            </w:tcBorders>
            <w:shd w:val="clear" w:color="auto" w:fill="auto"/>
            <w:noWrap/>
            <w:vAlign w:val="center"/>
            <w:hideMark/>
          </w:tcPr>
          <w:p w14:paraId="64D69584"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10.7</w:t>
            </w:r>
          </w:p>
        </w:tc>
        <w:tc>
          <w:tcPr>
            <w:tcW w:w="572" w:type="pct"/>
            <w:tcBorders>
              <w:top w:val="nil"/>
              <w:left w:val="nil"/>
              <w:bottom w:val="single" w:sz="4" w:space="0" w:color="auto"/>
              <w:right w:val="single" w:sz="4" w:space="0" w:color="auto"/>
            </w:tcBorders>
            <w:shd w:val="clear" w:color="auto" w:fill="auto"/>
            <w:noWrap/>
            <w:vAlign w:val="center"/>
            <w:hideMark/>
          </w:tcPr>
          <w:p w14:paraId="1732D514"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12.1</w:t>
            </w:r>
          </w:p>
        </w:tc>
        <w:tc>
          <w:tcPr>
            <w:tcW w:w="429" w:type="pct"/>
            <w:tcBorders>
              <w:top w:val="nil"/>
              <w:left w:val="nil"/>
              <w:bottom w:val="single" w:sz="4" w:space="0" w:color="auto"/>
              <w:right w:val="single" w:sz="4" w:space="0" w:color="auto"/>
            </w:tcBorders>
            <w:shd w:val="clear" w:color="auto" w:fill="auto"/>
            <w:noWrap/>
            <w:vAlign w:val="center"/>
            <w:hideMark/>
          </w:tcPr>
          <w:p w14:paraId="142517DE"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11.6</w:t>
            </w:r>
          </w:p>
        </w:tc>
        <w:tc>
          <w:tcPr>
            <w:tcW w:w="428" w:type="pct"/>
            <w:tcBorders>
              <w:top w:val="nil"/>
              <w:left w:val="nil"/>
              <w:bottom w:val="single" w:sz="4" w:space="0" w:color="auto"/>
              <w:right w:val="single" w:sz="4" w:space="0" w:color="auto"/>
            </w:tcBorders>
            <w:shd w:val="clear" w:color="auto" w:fill="auto"/>
            <w:noWrap/>
            <w:vAlign w:val="center"/>
            <w:hideMark/>
          </w:tcPr>
          <w:p w14:paraId="6E114A94"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12.1</w:t>
            </w:r>
          </w:p>
        </w:tc>
        <w:tc>
          <w:tcPr>
            <w:tcW w:w="573" w:type="pct"/>
            <w:tcBorders>
              <w:top w:val="nil"/>
              <w:left w:val="nil"/>
              <w:bottom w:val="single" w:sz="4" w:space="0" w:color="auto"/>
              <w:right w:val="single" w:sz="4" w:space="0" w:color="auto"/>
            </w:tcBorders>
            <w:shd w:val="clear" w:color="000000" w:fill="FFEB9C"/>
            <w:noWrap/>
            <w:vAlign w:val="center"/>
            <w:hideMark/>
          </w:tcPr>
          <w:p w14:paraId="2867130B" w14:textId="77777777" w:rsidR="004D7AA1" w:rsidRPr="004D7AA1" w:rsidRDefault="004D7AA1" w:rsidP="004D7AA1">
            <w:pPr>
              <w:spacing w:after="0" w:line="240" w:lineRule="auto"/>
              <w:jc w:val="center"/>
              <w:rPr>
                <w:rFonts w:ascii="Calibri" w:eastAsia="Times New Roman" w:hAnsi="Calibri" w:cs="Times New Roman"/>
                <w:color w:val="9C6500"/>
                <w:sz w:val="16"/>
                <w:szCs w:val="16"/>
                <w:lang w:eastAsia="en-GB"/>
              </w:rPr>
            </w:pPr>
            <w:r w:rsidRPr="004D7AA1">
              <w:rPr>
                <w:rFonts w:ascii="Calibri" w:eastAsia="Times New Roman" w:hAnsi="Calibri" w:cs="Times New Roman"/>
                <w:color w:val="9C6500"/>
                <w:sz w:val="16"/>
                <w:szCs w:val="16"/>
                <w:lang w:eastAsia="en-GB"/>
              </w:rPr>
              <w:t>Below England &amp; CIPFA</w:t>
            </w:r>
          </w:p>
        </w:tc>
        <w:tc>
          <w:tcPr>
            <w:tcW w:w="428" w:type="pct"/>
            <w:tcBorders>
              <w:top w:val="nil"/>
              <w:left w:val="nil"/>
              <w:bottom w:val="single" w:sz="4" w:space="0" w:color="auto"/>
              <w:right w:val="single" w:sz="4" w:space="0" w:color="auto"/>
            </w:tcBorders>
            <w:shd w:val="clear" w:color="auto" w:fill="auto"/>
            <w:noWrap/>
            <w:vAlign w:val="center"/>
            <w:hideMark/>
          </w:tcPr>
          <w:p w14:paraId="15524977" w14:textId="77777777" w:rsidR="004D7AA1" w:rsidRPr="004D7AA1" w:rsidRDefault="004D7AA1" w:rsidP="004D7AA1">
            <w:pPr>
              <w:spacing w:after="0" w:line="240" w:lineRule="auto"/>
              <w:jc w:val="center"/>
              <w:rPr>
                <w:rFonts w:ascii="Wingdings 3" w:eastAsia="Times New Roman" w:hAnsi="Wingdings 3" w:cs="Times New Roman"/>
                <w:color w:val="A9D08E"/>
                <w:sz w:val="16"/>
                <w:szCs w:val="16"/>
                <w:lang w:eastAsia="en-GB"/>
              </w:rPr>
            </w:pPr>
            <w:r w:rsidRPr="004D7AA1">
              <w:rPr>
                <w:rFonts w:ascii="Wingdings 3" w:eastAsia="Times New Roman" w:hAnsi="Wingdings 3" w:cs="Times New Roman"/>
                <w:color w:val="A9D08E"/>
                <w:sz w:val="16"/>
                <w:szCs w:val="16"/>
                <w:lang w:eastAsia="en-GB"/>
              </w:rPr>
              <w:t></w:t>
            </w:r>
          </w:p>
        </w:tc>
      </w:tr>
      <w:tr w:rsidR="004D7AA1" w:rsidRPr="004D7AA1" w14:paraId="23BE8548" w14:textId="77777777" w:rsidTr="009A0142">
        <w:trPr>
          <w:trHeight w:val="900"/>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754B23C1"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lastRenderedPageBreak/>
              <w:t>2C(2)</w:t>
            </w:r>
          </w:p>
        </w:tc>
        <w:tc>
          <w:tcPr>
            <w:tcW w:w="1001" w:type="pct"/>
            <w:tcBorders>
              <w:top w:val="nil"/>
              <w:left w:val="nil"/>
              <w:bottom w:val="single" w:sz="4" w:space="0" w:color="auto"/>
              <w:right w:val="single" w:sz="4" w:space="0" w:color="auto"/>
            </w:tcBorders>
            <w:shd w:val="clear" w:color="auto" w:fill="auto"/>
            <w:vAlign w:val="center"/>
            <w:hideMark/>
          </w:tcPr>
          <w:p w14:paraId="5EA79E4B"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Delayed transfers of care from hospital that are attributable to adult social care, per 100,000 population</w:t>
            </w:r>
          </w:p>
        </w:tc>
        <w:tc>
          <w:tcPr>
            <w:tcW w:w="714" w:type="pct"/>
            <w:tcBorders>
              <w:top w:val="nil"/>
              <w:left w:val="nil"/>
              <w:bottom w:val="single" w:sz="4" w:space="0" w:color="auto"/>
              <w:right w:val="single" w:sz="4" w:space="0" w:color="auto"/>
            </w:tcBorders>
            <w:shd w:val="clear" w:color="auto" w:fill="auto"/>
            <w:noWrap/>
            <w:vAlign w:val="center"/>
            <w:hideMark/>
          </w:tcPr>
          <w:p w14:paraId="5F7094C3"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0.7</w:t>
            </w:r>
          </w:p>
        </w:tc>
        <w:tc>
          <w:tcPr>
            <w:tcW w:w="500" w:type="pct"/>
            <w:tcBorders>
              <w:top w:val="nil"/>
              <w:left w:val="nil"/>
              <w:bottom w:val="single" w:sz="4" w:space="0" w:color="auto"/>
              <w:right w:val="single" w:sz="4" w:space="0" w:color="auto"/>
            </w:tcBorders>
            <w:shd w:val="clear" w:color="auto" w:fill="auto"/>
            <w:noWrap/>
            <w:vAlign w:val="center"/>
            <w:hideMark/>
          </w:tcPr>
          <w:p w14:paraId="7D07DDCB"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3.2</w:t>
            </w:r>
          </w:p>
        </w:tc>
        <w:tc>
          <w:tcPr>
            <w:tcW w:w="572" w:type="pct"/>
            <w:tcBorders>
              <w:top w:val="nil"/>
              <w:left w:val="nil"/>
              <w:bottom w:val="single" w:sz="4" w:space="0" w:color="auto"/>
              <w:right w:val="single" w:sz="4" w:space="0" w:color="auto"/>
            </w:tcBorders>
            <w:shd w:val="clear" w:color="auto" w:fill="auto"/>
            <w:noWrap/>
            <w:vAlign w:val="center"/>
            <w:hideMark/>
          </w:tcPr>
          <w:p w14:paraId="31D4B699"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4.3</w:t>
            </w:r>
          </w:p>
        </w:tc>
        <w:tc>
          <w:tcPr>
            <w:tcW w:w="429" w:type="pct"/>
            <w:tcBorders>
              <w:top w:val="nil"/>
              <w:left w:val="nil"/>
              <w:bottom w:val="single" w:sz="4" w:space="0" w:color="auto"/>
              <w:right w:val="single" w:sz="4" w:space="0" w:color="auto"/>
            </w:tcBorders>
            <w:shd w:val="clear" w:color="auto" w:fill="auto"/>
            <w:noWrap/>
            <w:vAlign w:val="center"/>
            <w:hideMark/>
          </w:tcPr>
          <w:p w14:paraId="486DDD2E"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3.5</w:t>
            </w:r>
          </w:p>
        </w:tc>
        <w:tc>
          <w:tcPr>
            <w:tcW w:w="428" w:type="pct"/>
            <w:tcBorders>
              <w:top w:val="nil"/>
              <w:left w:val="nil"/>
              <w:bottom w:val="single" w:sz="4" w:space="0" w:color="auto"/>
              <w:right w:val="single" w:sz="4" w:space="0" w:color="auto"/>
            </w:tcBorders>
            <w:shd w:val="clear" w:color="auto" w:fill="auto"/>
            <w:noWrap/>
            <w:vAlign w:val="center"/>
            <w:hideMark/>
          </w:tcPr>
          <w:p w14:paraId="39CB0022"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4.7</w:t>
            </w:r>
          </w:p>
        </w:tc>
        <w:tc>
          <w:tcPr>
            <w:tcW w:w="573" w:type="pct"/>
            <w:tcBorders>
              <w:top w:val="nil"/>
              <w:left w:val="nil"/>
              <w:bottom w:val="single" w:sz="4" w:space="0" w:color="auto"/>
              <w:right w:val="single" w:sz="4" w:space="0" w:color="auto"/>
            </w:tcBorders>
            <w:shd w:val="clear" w:color="000000" w:fill="C6EFCE"/>
            <w:noWrap/>
            <w:vAlign w:val="center"/>
            <w:hideMark/>
          </w:tcPr>
          <w:p w14:paraId="3BD0EAB3" w14:textId="77777777" w:rsidR="004D7AA1" w:rsidRPr="004D7AA1" w:rsidRDefault="004D7AA1" w:rsidP="004D7AA1">
            <w:pPr>
              <w:spacing w:after="0" w:line="240" w:lineRule="auto"/>
              <w:jc w:val="center"/>
              <w:rPr>
                <w:rFonts w:ascii="Calibri" w:eastAsia="Times New Roman" w:hAnsi="Calibri" w:cs="Times New Roman"/>
                <w:color w:val="006100"/>
                <w:sz w:val="16"/>
                <w:szCs w:val="16"/>
                <w:lang w:eastAsia="en-GB"/>
              </w:rPr>
            </w:pPr>
            <w:r w:rsidRPr="004D7AA1">
              <w:rPr>
                <w:rFonts w:ascii="Calibri" w:eastAsia="Times New Roman" w:hAnsi="Calibri" w:cs="Times New Roman"/>
                <w:color w:val="006100"/>
                <w:sz w:val="16"/>
                <w:szCs w:val="16"/>
                <w:lang w:eastAsia="en-GB"/>
              </w:rPr>
              <w:t>Significantly better CIPFA &amp; England</w:t>
            </w:r>
          </w:p>
        </w:tc>
        <w:tc>
          <w:tcPr>
            <w:tcW w:w="428" w:type="pct"/>
            <w:tcBorders>
              <w:top w:val="nil"/>
              <w:left w:val="nil"/>
              <w:bottom w:val="single" w:sz="4" w:space="0" w:color="auto"/>
              <w:right w:val="single" w:sz="4" w:space="0" w:color="auto"/>
            </w:tcBorders>
            <w:shd w:val="clear" w:color="auto" w:fill="auto"/>
            <w:noWrap/>
            <w:vAlign w:val="center"/>
            <w:hideMark/>
          </w:tcPr>
          <w:p w14:paraId="58C8A067" w14:textId="77777777" w:rsidR="004D7AA1" w:rsidRPr="004D7AA1" w:rsidRDefault="004D7AA1" w:rsidP="004D7AA1">
            <w:pPr>
              <w:spacing w:after="0" w:line="240" w:lineRule="auto"/>
              <w:jc w:val="center"/>
              <w:rPr>
                <w:rFonts w:ascii="Wingdings 3" w:eastAsia="Times New Roman" w:hAnsi="Wingdings 3" w:cs="Times New Roman"/>
                <w:color w:val="A9D08E"/>
                <w:sz w:val="16"/>
                <w:szCs w:val="16"/>
                <w:lang w:eastAsia="en-GB"/>
              </w:rPr>
            </w:pPr>
            <w:r w:rsidRPr="004D7AA1">
              <w:rPr>
                <w:rFonts w:ascii="Wingdings 3" w:eastAsia="Times New Roman" w:hAnsi="Wingdings 3" w:cs="Times New Roman"/>
                <w:color w:val="A9D08E"/>
                <w:sz w:val="16"/>
                <w:szCs w:val="16"/>
                <w:lang w:eastAsia="en-GB"/>
              </w:rPr>
              <w:t></w:t>
            </w:r>
          </w:p>
        </w:tc>
      </w:tr>
      <w:tr w:rsidR="004D7AA1" w:rsidRPr="004D7AA1" w14:paraId="6C86D200" w14:textId="77777777" w:rsidTr="009A0142">
        <w:trPr>
          <w:trHeight w:val="450"/>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5F0BEA47"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2D</w:t>
            </w:r>
          </w:p>
        </w:tc>
        <w:tc>
          <w:tcPr>
            <w:tcW w:w="1001" w:type="pct"/>
            <w:tcBorders>
              <w:top w:val="nil"/>
              <w:left w:val="nil"/>
              <w:bottom w:val="single" w:sz="4" w:space="0" w:color="auto"/>
              <w:right w:val="single" w:sz="4" w:space="0" w:color="auto"/>
            </w:tcBorders>
            <w:shd w:val="clear" w:color="auto" w:fill="auto"/>
            <w:vAlign w:val="center"/>
            <w:hideMark/>
          </w:tcPr>
          <w:p w14:paraId="67279ECD"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The outcome of short-term services: sequel to service</w:t>
            </w:r>
          </w:p>
        </w:tc>
        <w:tc>
          <w:tcPr>
            <w:tcW w:w="714" w:type="pct"/>
            <w:tcBorders>
              <w:top w:val="nil"/>
              <w:left w:val="nil"/>
              <w:bottom w:val="single" w:sz="4" w:space="0" w:color="auto"/>
              <w:right w:val="single" w:sz="4" w:space="0" w:color="auto"/>
            </w:tcBorders>
            <w:shd w:val="clear" w:color="auto" w:fill="auto"/>
            <w:noWrap/>
            <w:vAlign w:val="center"/>
            <w:hideMark/>
          </w:tcPr>
          <w:p w14:paraId="760405B9"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74.9</w:t>
            </w:r>
          </w:p>
        </w:tc>
        <w:tc>
          <w:tcPr>
            <w:tcW w:w="500" w:type="pct"/>
            <w:tcBorders>
              <w:top w:val="nil"/>
              <w:left w:val="nil"/>
              <w:bottom w:val="single" w:sz="4" w:space="0" w:color="auto"/>
              <w:right w:val="single" w:sz="4" w:space="0" w:color="auto"/>
            </w:tcBorders>
            <w:shd w:val="clear" w:color="auto" w:fill="auto"/>
            <w:noWrap/>
            <w:vAlign w:val="center"/>
            <w:hideMark/>
          </w:tcPr>
          <w:p w14:paraId="135C6F97"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75.9</w:t>
            </w:r>
          </w:p>
        </w:tc>
        <w:tc>
          <w:tcPr>
            <w:tcW w:w="572" w:type="pct"/>
            <w:tcBorders>
              <w:top w:val="nil"/>
              <w:left w:val="nil"/>
              <w:bottom w:val="single" w:sz="4" w:space="0" w:color="auto"/>
              <w:right w:val="single" w:sz="4" w:space="0" w:color="auto"/>
            </w:tcBorders>
            <w:shd w:val="clear" w:color="auto" w:fill="auto"/>
            <w:noWrap/>
            <w:vAlign w:val="center"/>
            <w:hideMark/>
          </w:tcPr>
          <w:p w14:paraId="5C319E30"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78.5</w:t>
            </w:r>
          </w:p>
        </w:tc>
        <w:tc>
          <w:tcPr>
            <w:tcW w:w="429" w:type="pct"/>
            <w:tcBorders>
              <w:top w:val="nil"/>
              <w:left w:val="nil"/>
              <w:bottom w:val="single" w:sz="4" w:space="0" w:color="auto"/>
              <w:right w:val="single" w:sz="4" w:space="0" w:color="auto"/>
            </w:tcBorders>
            <w:shd w:val="clear" w:color="auto" w:fill="auto"/>
            <w:noWrap/>
            <w:vAlign w:val="center"/>
            <w:hideMark/>
          </w:tcPr>
          <w:p w14:paraId="768E8953"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81.5</w:t>
            </w:r>
          </w:p>
        </w:tc>
        <w:tc>
          <w:tcPr>
            <w:tcW w:w="428" w:type="pct"/>
            <w:tcBorders>
              <w:top w:val="nil"/>
              <w:left w:val="nil"/>
              <w:bottom w:val="single" w:sz="4" w:space="0" w:color="auto"/>
              <w:right w:val="single" w:sz="4" w:space="0" w:color="auto"/>
            </w:tcBorders>
            <w:shd w:val="clear" w:color="auto" w:fill="auto"/>
            <w:noWrap/>
            <w:vAlign w:val="center"/>
            <w:hideMark/>
          </w:tcPr>
          <w:p w14:paraId="553738F3"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75.8</w:t>
            </w:r>
          </w:p>
        </w:tc>
        <w:tc>
          <w:tcPr>
            <w:tcW w:w="573" w:type="pct"/>
            <w:tcBorders>
              <w:top w:val="nil"/>
              <w:left w:val="nil"/>
              <w:bottom w:val="single" w:sz="4" w:space="0" w:color="auto"/>
              <w:right w:val="single" w:sz="4" w:space="0" w:color="auto"/>
            </w:tcBorders>
            <w:shd w:val="clear" w:color="000000" w:fill="FFEB9C"/>
            <w:noWrap/>
            <w:vAlign w:val="center"/>
            <w:hideMark/>
          </w:tcPr>
          <w:p w14:paraId="4290AF99" w14:textId="77777777" w:rsidR="004D7AA1" w:rsidRPr="004D7AA1" w:rsidRDefault="004D7AA1" w:rsidP="004D7AA1">
            <w:pPr>
              <w:spacing w:after="0" w:line="240" w:lineRule="auto"/>
              <w:jc w:val="center"/>
              <w:rPr>
                <w:rFonts w:ascii="Calibri" w:eastAsia="Times New Roman" w:hAnsi="Calibri" w:cs="Times New Roman"/>
                <w:color w:val="9C6500"/>
                <w:sz w:val="16"/>
                <w:szCs w:val="16"/>
                <w:lang w:eastAsia="en-GB"/>
              </w:rPr>
            </w:pPr>
            <w:r w:rsidRPr="004D7AA1">
              <w:rPr>
                <w:rFonts w:ascii="Calibri" w:eastAsia="Times New Roman" w:hAnsi="Calibri" w:cs="Times New Roman"/>
                <w:color w:val="9C6500"/>
                <w:sz w:val="16"/>
                <w:szCs w:val="16"/>
                <w:lang w:eastAsia="en-GB"/>
              </w:rPr>
              <w:t>Below England &amp; CIPFA</w:t>
            </w:r>
          </w:p>
        </w:tc>
        <w:tc>
          <w:tcPr>
            <w:tcW w:w="428" w:type="pct"/>
            <w:tcBorders>
              <w:top w:val="nil"/>
              <w:left w:val="nil"/>
              <w:bottom w:val="single" w:sz="4" w:space="0" w:color="auto"/>
              <w:right w:val="single" w:sz="4" w:space="0" w:color="auto"/>
            </w:tcBorders>
            <w:shd w:val="clear" w:color="auto" w:fill="auto"/>
            <w:noWrap/>
            <w:vAlign w:val="center"/>
            <w:hideMark/>
          </w:tcPr>
          <w:p w14:paraId="43AD5AF2" w14:textId="77777777" w:rsidR="004D7AA1" w:rsidRPr="004D7AA1" w:rsidRDefault="004D7AA1" w:rsidP="004D7AA1">
            <w:pPr>
              <w:spacing w:after="0" w:line="240" w:lineRule="auto"/>
              <w:jc w:val="center"/>
              <w:rPr>
                <w:rFonts w:ascii="Wingdings 3" w:eastAsia="Times New Roman" w:hAnsi="Wingdings 3" w:cs="Times New Roman"/>
                <w:color w:val="A9D08E"/>
                <w:sz w:val="16"/>
                <w:szCs w:val="16"/>
                <w:lang w:eastAsia="en-GB"/>
              </w:rPr>
            </w:pPr>
            <w:r w:rsidRPr="004D7AA1">
              <w:rPr>
                <w:rFonts w:ascii="Wingdings 3" w:eastAsia="Times New Roman" w:hAnsi="Wingdings 3" w:cs="Times New Roman"/>
                <w:color w:val="A9D08E"/>
                <w:sz w:val="16"/>
                <w:szCs w:val="16"/>
                <w:lang w:eastAsia="en-GB"/>
              </w:rPr>
              <w:t></w:t>
            </w:r>
          </w:p>
        </w:tc>
      </w:tr>
      <w:tr w:rsidR="004D7AA1" w:rsidRPr="004D7AA1" w14:paraId="776BCEFA" w14:textId="77777777" w:rsidTr="009A0142">
        <w:trPr>
          <w:trHeight w:val="67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0B332CE9"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3A</w:t>
            </w:r>
          </w:p>
        </w:tc>
        <w:tc>
          <w:tcPr>
            <w:tcW w:w="1001" w:type="pct"/>
            <w:tcBorders>
              <w:top w:val="nil"/>
              <w:left w:val="nil"/>
              <w:bottom w:val="single" w:sz="4" w:space="0" w:color="auto"/>
              <w:right w:val="single" w:sz="4" w:space="0" w:color="auto"/>
            </w:tcBorders>
            <w:shd w:val="clear" w:color="auto" w:fill="auto"/>
            <w:vAlign w:val="center"/>
            <w:hideMark/>
          </w:tcPr>
          <w:p w14:paraId="454E9121"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Overall satisfaction of people who use services with their care and support</w:t>
            </w:r>
          </w:p>
        </w:tc>
        <w:tc>
          <w:tcPr>
            <w:tcW w:w="714" w:type="pct"/>
            <w:tcBorders>
              <w:top w:val="nil"/>
              <w:left w:val="nil"/>
              <w:bottom w:val="single" w:sz="4" w:space="0" w:color="auto"/>
              <w:right w:val="single" w:sz="4" w:space="0" w:color="auto"/>
            </w:tcBorders>
            <w:shd w:val="clear" w:color="auto" w:fill="auto"/>
            <w:noWrap/>
            <w:vAlign w:val="center"/>
            <w:hideMark/>
          </w:tcPr>
          <w:p w14:paraId="72227873"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64.4</w:t>
            </w:r>
          </w:p>
        </w:tc>
        <w:tc>
          <w:tcPr>
            <w:tcW w:w="500" w:type="pct"/>
            <w:tcBorders>
              <w:top w:val="nil"/>
              <w:left w:val="nil"/>
              <w:bottom w:val="single" w:sz="4" w:space="0" w:color="auto"/>
              <w:right w:val="single" w:sz="4" w:space="0" w:color="auto"/>
            </w:tcBorders>
            <w:shd w:val="clear" w:color="auto" w:fill="auto"/>
            <w:noWrap/>
            <w:vAlign w:val="center"/>
            <w:hideMark/>
          </w:tcPr>
          <w:p w14:paraId="2F73CF56"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63.5</w:t>
            </w:r>
          </w:p>
        </w:tc>
        <w:tc>
          <w:tcPr>
            <w:tcW w:w="572" w:type="pct"/>
            <w:tcBorders>
              <w:top w:val="nil"/>
              <w:left w:val="nil"/>
              <w:bottom w:val="single" w:sz="4" w:space="0" w:color="auto"/>
              <w:right w:val="single" w:sz="4" w:space="0" w:color="auto"/>
            </w:tcBorders>
            <w:shd w:val="clear" w:color="auto" w:fill="auto"/>
            <w:noWrap/>
            <w:vAlign w:val="center"/>
            <w:hideMark/>
          </w:tcPr>
          <w:p w14:paraId="08E5DDF4"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66.3</w:t>
            </w:r>
          </w:p>
        </w:tc>
        <w:tc>
          <w:tcPr>
            <w:tcW w:w="429" w:type="pct"/>
            <w:tcBorders>
              <w:top w:val="nil"/>
              <w:left w:val="nil"/>
              <w:bottom w:val="single" w:sz="4" w:space="0" w:color="auto"/>
              <w:right w:val="single" w:sz="4" w:space="0" w:color="auto"/>
            </w:tcBorders>
            <w:shd w:val="clear" w:color="auto" w:fill="auto"/>
            <w:noWrap/>
            <w:vAlign w:val="center"/>
            <w:hideMark/>
          </w:tcPr>
          <w:p w14:paraId="75808698"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64.5</w:t>
            </w:r>
          </w:p>
        </w:tc>
        <w:tc>
          <w:tcPr>
            <w:tcW w:w="428" w:type="pct"/>
            <w:tcBorders>
              <w:top w:val="nil"/>
              <w:left w:val="nil"/>
              <w:bottom w:val="single" w:sz="4" w:space="0" w:color="auto"/>
              <w:right w:val="single" w:sz="4" w:space="0" w:color="auto"/>
            </w:tcBorders>
            <w:shd w:val="clear" w:color="auto" w:fill="auto"/>
            <w:noWrap/>
            <w:vAlign w:val="center"/>
            <w:hideMark/>
          </w:tcPr>
          <w:p w14:paraId="5EB874D2"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64.4</w:t>
            </w:r>
          </w:p>
        </w:tc>
        <w:tc>
          <w:tcPr>
            <w:tcW w:w="573" w:type="pct"/>
            <w:tcBorders>
              <w:top w:val="nil"/>
              <w:left w:val="nil"/>
              <w:bottom w:val="single" w:sz="4" w:space="0" w:color="auto"/>
              <w:right w:val="single" w:sz="4" w:space="0" w:color="auto"/>
            </w:tcBorders>
            <w:shd w:val="clear" w:color="000000" w:fill="FFEB9C"/>
            <w:noWrap/>
            <w:vAlign w:val="center"/>
            <w:hideMark/>
          </w:tcPr>
          <w:p w14:paraId="65668304" w14:textId="77777777" w:rsidR="004D7AA1" w:rsidRPr="004D7AA1" w:rsidRDefault="004D7AA1" w:rsidP="004D7AA1">
            <w:pPr>
              <w:spacing w:after="0" w:line="240" w:lineRule="auto"/>
              <w:jc w:val="center"/>
              <w:rPr>
                <w:rFonts w:ascii="Calibri" w:eastAsia="Times New Roman" w:hAnsi="Calibri" w:cs="Times New Roman"/>
                <w:color w:val="9C6500"/>
                <w:sz w:val="16"/>
                <w:szCs w:val="16"/>
                <w:lang w:eastAsia="en-GB"/>
              </w:rPr>
            </w:pPr>
            <w:r w:rsidRPr="004D7AA1">
              <w:rPr>
                <w:rFonts w:ascii="Calibri" w:eastAsia="Times New Roman" w:hAnsi="Calibri" w:cs="Times New Roman"/>
                <w:color w:val="9C6500"/>
                <w:sz w:val="16"/>
                <w:szCs w:val="16"/>
                <w:lang w:eastAsia="en-GB"/>
              </w:rPr>
              <w:t>In line England</w:t>
            </w:r>
          </w:p>
        </w:tc>
        <w:tc>
          <w:tcPr>
            <w:tcW w:w="428" w:type="pct"/>
            <w:tcBorders>
              <w:top w:val="nil"/>
              <w:left w:val="nil"/>
              <w:bottom w:val="single" w:sz="4" w:space="0" w:color="auto"/>
              <w:right w:val="single" w:sz="4" w:space="0" w:color="auto"/>
            </w:tcBorders>
            <w:shd w:val="clear" w:color="auto" w:fill="auto"/>
            <w:noWrap/>
            <w:vAlign w:val="center"/>
            <w:hideMark/>
          </w:tcPr>
          <w:p w14:paraId="28BD0B6B" w14:textId="77777777" w:rsidR="004D7AA1" w:rsidRPr="004D7AA1" w:rsidRDefault="004D7AA1" w:rsidP="004D7AA1">
            <w:pPr>
              <w:spacing w:after="0" w:line="240" w:lineRule="auto"/>
              <w:jc w:val="center"/>
              <w:rPr>
                <w:rFonts w:ascii="Wingdings 3" w:eastAsia="Times New Roman" w:hAnsi="Wingdings 3" w:cs="Times New Roman"/>
                <w:color w:val="A9D08E"/>
                <w:sz w:val="16"/>
                <w:szCs w:val="16"/>
                <w:lang w:eastAsia="en-GB"/>
              </w:rPr>
            </w:pPr>
            <w:r w:rsidRPr="004D7AA1">
              <w:rPr>
                <w:rFonts w:ascii="Wingdings 3" w:eastAsia="Times New Roman" w:hAnsi="Wingdings 3" w:cs="Times New Roman"/>
                <w:color w:val="A9D08E"/>
                <w:sz w:val="16"/>
                <w:szCs w:val="16"/>
                <w:lang w:eastAsia="en-GB"/>
              </w:rPr>
              <w:t></w:t>
            </w:r>
          </w:p>
        </w:tc>
      </w:tr>
      <w:tr w:rsidR="004D7AA1" w:rsidRPr="004D7AA1" w14:paraId="678F0928" w14:textId="77777777" w:rsidTr="009A0142">
        <w:trPr>
          <w:trHeight w:val="900"/>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7DF0351E"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3D(1)</w:t>
            </w:r>
          </w:p>
        </w:tc>
        <w:tc>
          <w:tcPr>
            <w:tcW w:w="1001" w:type="pct"/>
            <w:tcBorders>
              <w:top w:val="nil"/>
              <w:left w:val="nil"/>
              <w:bottom w:val="single" w:sz="4" w:space="0" w:color="auto"/>
              <w:right w:val="single" w:sz="4" w:space="0" w:color="auto"/>
            </w:tcBorders>
            <w:shd w:val="clear" w:color="auto" w:fill="auto"/>
            <w:vAlign w:val="center"/>
            <w:hideMark/>
          </w:tcPr>
          <w:p w14:paraId="0332BA1C"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The proportion of people who use services who find it easy to find information about support, percentage</w:t>
            </w:r>
          </w:p>
        </w:tc>
        <w:tc>
          <w:tcPr>
            <w:tcW w:w="714" w:type="pct"/>
            <w:tcBorders>
              <w:top w:val="nil"/>
              <w:left w:val="nil"/>
              <w:bottom w:val="single" w:sz="4" w:space="0" w:color="auto"/>
              <w:right w:val="single" w:sz="4" w:space="0" w:color="auto"/>
            </w:tcBorders>
            <w:shd w:val="clear" w:color="auto" w:fill="auto"/>
            <w:noWrap/>
            <w:vAlign w:val="center"/>
            <w:hideMark/>
          </w:tcPr>
          <w:p w14:paraId="4C1A818A"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72.8%</w:t>
            </w:r>
          </w:p>
        </w:tc>
        <w:tc>
          <w:tcPr>
            <w:tcW w:w="500" w:type="pct"/>
            <w:tcBorders>
              <w:top w:val="nil"/>
              <w:left w:val="nil"/>
              <w:bottom w:val="single" w:sz="4" w:space="0" w:color="auto"/>
              <w:right w:val="single" w:sz="4" w:space="0" w:color="auto"/>
            </w:tcBorders>
            <w:shd w:val="clear" w:color="auto" w:fill="auto"/>
            <w:noWrap/>
            <w:vAlign w:val="center"/>
            <w:hideMark/>
          </w:tcPr>
          <w:p w14:paraId="2FE85BE9"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73.9%</w:t>
            </w:r>
          </w:p>
        </w:tc>
        <w:tc>
          <w:tcPr>
            <w:tcW w:w="572" w:type="pct"/>
            <w:tcBorders>
              <w:top w:val="nil"/>
              <w:left w:val="nil"/>
              <w:bottom w:val="single" w:sz="4" w:space="0" w:color="auto"/>
              <w:right w:val="single" w:sz="4" w:space="0" w:color="auto"/>
            </w:tcBorders>
            <w:shd w:val="clear" w:color="auto" w:fill="auto"/>
            <w:noWrap/>
            <w:vAlign w:val="center"/>
            <w:hideMark/>
          </w:tcPr>
          <w:p w14:paraId="001ABCC9"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75.6%</w:t>
            </w:r>
          </w:p>
        </w:tc>
        <w:tc>
          <w:tcPr>
            <w:tcW w:w="429" w:type="pct"/>
            <w:tcBorders>
              <w:top w:val="nil"/>
              <w:left w:val="nil"/>
              <w:bottom w:val="single" w:sz="4" w:space="0" w:color="auto"/>
              <w:right w:val="single" w:sz="4" w:space="0" w:color="auto"/>
            </w:tcBorders>
            <w:shd w:val="clear" w:color="auto" w:fill="auto"/>
            <w:noWrap/>
            <w:vAlign w:val="center"/>
            <w:hideMark/>
          </w:tcPr>
          <w:p w14:paraId="1CC914E8"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72.7%</w:t>
            </w:r>
          </w:p>
        </w:tc>
        <w:tc>
          <w:tcPr>
            <w:tcW w:w="428" w:type="pct"/>
            <w:tcBorders>
              <w:top w:val="nil"/>
              <w:left w:val="nil"/>
              <w:bottom w:val="single" w:sz="4" w:space="0" w:color="auto"/>
              <w:right w:val="single" w:sz="4" w:space="0" w:color="auto"/>
            </w:tcBorders>
            <w:shd w:val="clear" w:color="auto" w:fill="auto"/>
            <w:noWrap/>
            <w:vAlign w:val="center"/>
            <w:hideMark/>
          </w:tcPr>
          <w:p w14:paraId="6933D05D"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73.5%</w:t>
            </w:r>
          </w:p>
        </w:tc>
        <w:tc>
          <w:tcPr>
            <w:tcW w:w="573" w:type="pct"/>
            <w:tcBorders>
              <w:top w:val="nil"/>
              <w:left w:val="nil"/>
              <w:bottom w:val="single" w:sz="4" w:space="0" w:color="auto"/>
              <w:right w:val="single" w:sz="4" w:space="0" w:color="auto"/>
            </w:tcBorders>
            <w:shd w:val="clear" w:color="000000" w:fill="FFEB9C"/>
            <w:noWrap/>
            <w:vAlign w:val="center"/>
            <w:hideMark/>
          </w:tcPr>
          <w:p w14:paraId="03CD5DF9" w14:textId="77777777" w:rsidR="004D7AA1" w:rsidRPr="004D7AA1" w:rsidRDefault="004D7AA1" w:rsidP="004D7AA1">
            <w:pPr>
              <w:spacing w:after="0" w:line="240" w:lineRule="auto"/>
              <w:jc w:val="center"/>
              <w:rPr>
                <w:rFonts w:ascii="Calibri" w:eastAsia="Times New Roman" w:hAnsi="Calibri" w:cs="Times New Roman"/>
                <w:color w:val="9C6500"/>
                <w:sz w:val="16"/>
                <w:szCs w:val="16"/>
                <w:lang w:eastAsia="en-GB"/>
              </w:rPr>
            </w:pPr>
            <w:r w:rsidRPr="004D7AA1">
              <w:rPr>
                <w:rFonts w:ascii="Calibri" w:eastAsia="Times New Roman" w:hAnsi="Calibri" w:cs="Times New Roman"/>
                <w:color w:val="9C6500"/>
                <w:sz w:val="16"/>
                <w:szCs w:val="16"/>
                <w:lang w:eastAsia="en-GB"/>
              </w:rPr>
              <w:t>Below England &amp; CIPFA</w:t>
            </w:r>
          </w:p>
        </w:tc>
        <w:tc>
          <w:tcPr>
            <w:tcW w:w="428" w:type="pct"/>
            <w:tcBorders>
              <w:top w:val="nil"/>
              <w:left w:val="nil"/>
              <w:bottom w:val="single" w:sz="4" w:space="0" w:color="auto"/>
              <w:right w:val="single" w:sz="4" w:space="0" w:color="auto"/>
            </w:tcBorders>
            <w:shd w:val="clear" w:color="auto" w:fill="auto"/>
            <w:noWrap/>
            <w:vAlign w:val="center"/>
            <w:hideMark/>
          </w:tcPr>
          <w:p w14:paraId="789AD94B" w14:textId="77777777" w:rsidR="004D7AA1" w:rsidRPr="004D7AA1" w:rsidRDefault="004D7AA1" w:rsidP="004D7AA1">
            <w:pPr>
              <w:spacing w:after="0" w:line="240" w:lineRule="auto"/>
              <w:jc w:val="center"/>
              <w:rPr>
                <w:rFonts w:ascii="Wingdings 3" w:eastAsia="Times New Roman" w:hAnsi="Wingdings 3" w:cs="Times New Roman"/>
                <w:color w:val="C00000"/>
                <w:sz w:val="16"/>
                <w:szCs w:val="16"/>
                <w:lang w:eastAsia="en-GB"/>
              </w:rPr>
            </w:pPr>
            <w:r w:rsidRPr="004D7AA1">
              <w:rPr>
                <w:rFonts w:ascii="Wingdings 3" w:eastAsia="Times New Roman" w:hAnsi="Wingdings 3" w:cs="Times New Roman"/>
                <w:color w:val="C00000"/>
                <w:sz w:val="16"/>
                <w:szCs w:val="16"/>
                <w:lang w:eastAsia="en-GB"/>
              </w:rPr>
              <w:t></w:t>
            </w:r>
          </w:p>
        </w:tc>
      </w:tr>
      <w:tr w:rsidR="004D7AA1" w:rsidRPr="004D7AA1" w14:paraId="797F7874" w14:textId="77777777" w:rsidTr="009A0142">
        <w:trPr>
          <w:trHeight w:val="67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755F278F"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4A</w:t>
            </w:r>
          </w:p>
        </w:tc>
        <w:tc>
          <w:tcPr>
            <w:tcW w:w="1001" w:type="pct"/>
            <w:tcBorders>
              <w:top w:val="nil"/>
              <w:left w:val="nil"/>
              <w:bottom w:val="single" w:sz="4" w:space="0" w:color="auto"/>
              <w:right w:val="single" w:sz="4" w:space="0" w:color="auto"/>
            </w:tcBorders>
            <w:shd w:val="clear" w:color="auto" w:fill="auto"/>
            <w:vAlign w:val="center"/>
            <w:hideMark/>
          </w:tcPr>
          <w:p w14:paraId="5E7D8598"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The proportion of people who use services who feel safe, percentage</w:t>
            </w:r>
          </w:p>
        </w:tc>
        <w:tc>
          <w:tcPr>
            <w:tcW w:w="714" w:type="pct"/>
            <w:tcBorders>
              <w:top w:val="nil"/>
              <w:left w:val="nil"/>
              <w:bottom w:val="single" w:sz="4" w:space="0" w:color="auto"/>
              <w:right w:val="single" w:sz="4" w:space="0" w:color="auto"/>
            </w:tcBorders>
            <w:shd w:val="clear" w:color="auto" w:fill="auto"/>
            <w:noWrap/>
            <w:vAlign w:val="center"/>
            <w:hideMark/>
          </w:tcPr>
          <w:p w14:paraId="107B00BF"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65.0%</w:t>
            </w:r>
          </w:p>
        </w:tc>
        <w:tc>
          <w:tcPr>
            <w:tcW w:w="500" w:type="pct"/>
            <w:tcBorders>
              <w:top w:val="nil"/>
              <w:left w:val="nil"/>
              <w:bottom w:val="single" w:sz="4" w:space="0" w:color="auto"/>
              <w:right w:val="single" w:sz="4" w:space="0" w:color="auto"/>
            </w:tcBorders>
            <w:shd w:val="clear" w:color="auto" w:fill="auto"/>
            <w:noWrap/>
            <w:vAlign w:val="center"/>
            <w:hideMark/>
          </w:tcPr>
          <w:p w14:paraId="59D861C6"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68.1%</w:t>
            </w:r>
          </w:p>
        </w:tc>
        <w:tc>
          <w:tcPr>
            <w:tcW w:w="572" w:type="pct"/>
            <w:tcBorders>
              <w:top w:val="nil"/>
              <w:left w:val="nil"/>
              <w:bottom w:val="single" w:sz="4" w:space="0" w:color="auto"/>
              <w:right w:val="single" w:sz="4" w:space="0" w:color="auto"/>
            </w:tcBorders>
            <w:shd w:val="clear" w:color="auto" w:fill="auto"/>
            <w:noWrap/>
            <w:vAlign w:val="center"/>
            <w:hideMark/>
          </w:tcPr>
          <w:p w14:paraId="5D2BC038"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69.6%</w:t>
            </w:r>
          </w:p>
        </w:tc>
        <w:tc>
          <w:tcPr>
            <w:tcW w:w="429" w:type="pct"/>
            <w:tcBorders>
              <w:top w:val="nil"/>
              <w:left w:val="nil"/>
              <w:bottom w:val="single" w:sz="4" w:space="0" w:color="auto"/>
              <w:right w:val="single" w:sz="4" w:space="0" w:color="auto"/>
            </w:tcBorders>
            <w:shd w:val="clear" w:color="auto" w:fill="auto"/>
            <w:noWrap/>
            <w:vAlign w:val="center"/>
            <w:hideMark/>
          </w:tcPr>
          <w:p w14:paraId="727A15A2"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68.7%</w:t>
            </w:r>
          </w:p>
        </w:tc>
        <w:tc>
          <w:tcPr>
            <w:tcW w:w="428" w:type="pct"/>
            <w:tcBorders>
              <w:top w:val="nil"/>
              <w:left w:val="nil"/>
              <w:bottom w:val="single" w:sz="4" w:space="0" w:color="auto"/>
              <w:right w:val="single" w:sz="4" w:space="0" w:color="auto"/>
            </w:tcBorders>
            <w:shd w:val="clear" w:color="auto" w:fill="auto"/>
            <w:noWrap/>
            <w:vAlign w:val="center"/>
            <w:hideMark/>
          </w:tcPr>
          <w:p w14:paraId="509CDA44"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69.2%</w:t>
            </w:r>
          </w:p>
        </w:tc>
        <w:tc>
          <w:tcPr>
            <w:tcW w:w="573" w:type="pct"/>
            <w:tcBorders>
              <w:top w:val="nil"/>
              <w:left w:val="nil"/>
              <w:bottom w:val="single" w:sz="4" w:space="0" w:color="auto"/>
              <w:right w:val="single" w:sz="4" w:space="0" w:color="auto"/>
            </w:tcBorders>
            <w:shd w:val="clear" w:color="000000" w:fill="FFEB9C"/>
            <w:noWrap/>
            <w:vAlign w:val="center"/>
            <w:hideMark/>
          </w:tcPr>
          <w:p w14:paraId="2C6E4AA1" w14:textId="77777777" w:rsidR="004D7AA1" w:rsidRPr="004D7AA1" w:rsidRDefault="004D7AA1" w:rsidP="004D7AA1">
            <w:pPr>
              <w:spacing w:after="0" w:line="240" w:lineRule="auto"/>
              <w:jc w:val="center"/>
              <w:rPr>
                <w:rFonts w:ascii="Calibri" w:eastAsia="Times New Roman" w:hAnsi="Calibri" w:cs="Times New Roman"/>
                <w:color w:val="9C6500"/>
                <w:sz w:val="16"/>
                <w:szCs w:val="16"/>
                <w:lang w:eastAsia="en-GB"/>
              </w:rPr>
            </w:pPr>
            <w:r w:rsidRPr="004D7AA1">
              <w:rPr>
                <w:rFonts w:ascii="Calibri" w:eastAsia="Times New Roman" w:hAnsi="Calibri" w:cs="Times New Roman"/>
                <w:color w:val="9C6500"/>
                <w:sz w:val="16"/>
                <w:szCs w:val="16"/>
                <w:lang w:eastAsia="en-GB"/>
              </w:rPr>
              <w:t>Below England &amp; CIPFA</w:t>
            </w:r>
          </w:p>
        </w:tc>
        <w:tc>
          <w:tcPr>
            <w:tcW w:w="428" w:type="pct"/>
            <w:tcBorders>
              <w:top w:val="nil"/>
              <w:left w:val="nil"/>
              <w:bottom w:val="single" w:sz="4" w:space="0" w:color="auto"/>
              <w:right w:val="single" w:sz="4" w:space="0" w:color="auto"/>
            </w:tcBorders>
            <w:shd w:val="clear" w:color="auto" w:fill="auto"/>
            <w:noWrap/>
            <w:vAlign w:val="center"/>
            <w:hideMark/>
          </w:tcPr>
          <w:p w14:paraId="1E31D9DB" w14:textId="77777777" w:rsidR="004D7AA1" w:rsidRPr="004D7AA1" w:rsidRDefault="004D7AA1" w:rsidP="004D7AA1">
            <w:pPr>
              <w:spacing w:after="0" w:line="240" w:lineRule="auto"/>
              <w:jc w:val="center"/>
              <w:rPr>
                <w:rFonts w:ascii="Wingdings 3" w:eastAsia="Times New Roman" w:hAnsi="Wingdings 3" w:cs="Times New Roman"/>
                <w:color w:val="A9D08E"/>
                <w:sz w:val="16"/>
                <w:szCs w:val="16"/>
                <w:lang w:eastAsia="en-GB"/>
              </w:rPr>
            </w:pPr>
            <w:r w:rsidRPr="004D7AA1">
              <w:rPr>
                <w:rFonts w:ascii="Wingdings 3" w:eastAsia="Times New Roman" w:hAnsi="Wingdings 3" w:cs="Times New Roman"/>
                <w:color w:val="A9D08E"/>
                <w:sz w:val="16"/>
                <w:szCs w:val="16"/>
                <w:lang w:eastAsia="en-GB"/>
              </w:rPr>
              <w:t></w:t>
            </w:r>
          </w:p>
        </w:tc>
      </w:tr>
      <w:tr w:rsidR="004D7AA1" w:rsidRPr="004D7AA1" w14:paraId="1A466C55" w14:textId="77777777" w:rsidTr="009A0142">
        <w:trPr>
          <w:trHeight w:val="112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14:paraId="2A3CE870"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4B</w:t>
            </w:r>
          </w:p>
        </w:tc>
        <w:tc>
          <w:tcPr>
            <w:tcW w:w="1001" w:type="pct"/>
            <w:tcBorders>
              <w:top w:val="nil"/>
              <w:left w:val="nil"/>
              <w:bottom w:val="single" w:sz="4" w:space="0" w:color="auto"/>
              <w:right w:val="single" w:sz="4" w:space="0" w:color="auto"/>
            </w:tcBorders>
            <w:shd w:val="clear" w:color="auto" w:fill="auto"/>
            <w:vAlign w:val="center"/>
            <w:hideMark/>
          </w:tcPr>
          <w:p w14:paraId="7DADD28C"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The proportion of people who use services who say that those services have made them feel safe and secure, percentage</w:t>
            </w:r>
          </w:p>
        </w:tc>
        <w:tc>
          <w:tcPr>
            <w:tcW w:w="714" w:type="pct"/>
            <w:tcBorders>
              <w:top w:val="nil"/>
              <w:left w:val="nil"/>
              <w:bottom w:val="single" w:sz="4" w:space="0" w:color="auto"/>
              <w:right w:val="single" w:sz="4" w:space="0" w:color="auto"/>
            </w:tcBorders>
            <w:shd w:val="clear" w:color="auto" w:fill="auto"/>
            <w:noWrap/>
            <w:vAlign w:val="center"/>
            <w:hideMark/>
          </w:tcPr>
          <w:p w14:paraId="1073381A"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88.3%</w:t>
            </w:r>
          </w:p>
        </w:tc>
        <w:tc>
          <w:tcPr>
            <w:tcW w:w="500" w:type="pct"/>
            <w:tcBorders>
              <w:top w:val="nil"/>
              <w:left w:val="nil"/>
              <w:bottom w:val="single" w:sz="4" w:space="0" w:color="auto"/>
              <w:right w:val="single" w:sz="4" w:space="0" w:color="auto"/>
            </w:tcBorders>
            <w:shd w:val="clear" w:color="auto" w:fill="auto"/>
            <w:noWrap/>
            <w:vAlign w:val="center"/>
            <w:hideMark/>
          </w:tcPr>
          <w:p w14:paraId="2F3BFF02"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84.4%</w:t>
            </w:r>
          </w:p>
        </w:tc>
        <w:tc>
          <w:tcPr>
            <w:tcW w:w="572" w:type="pct"/>
            <w:tcBorders>
              <w:top w:val="nil"/>
              <w:left w:val="nil"/>
              <w:bottom w:val="single" w:sz="4" w:space="0" w:color="auto"/>
              <w:right w:val="single" w:sz="4" w:space="0" w:color="auto"/>
            </w:tcBorders>
            <w:shd w:val="clear" w:color="auto" w:fill="auto"/>
            <w:noWrap/>
            <w:vAlign w:val="center"/>
            <w:hideMark/>
          </w:tcPr>
          <w:p w14:paraId="2BB2C718"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87.4%</w:t>
            </w:r>
          </w:p>
        </w:tc>
        <w:tc>
          <w:tcPr>
            <w:tcW w:w="429" w:type="pct"/>
            <w:tcBorders>
              <w:top w:val="nil"/>
              <w:left w:val="nil"/>
              <w:bottom w:val="single" w:sz="4" w:space="0" w:color="auto"/>
              <w:right w:val="single" w:sz="4" w:space="0" w:color="auto"/>
            </w:tcBorders>
            <w:shd w:val="clear" w:color="auto" w:fill="auto"/>
            <w:noWrap/>
            <w:vAlign w:val="center"/>
            <w:hideMark/>
          </w:tcPr>
          <w:p w14:paraId="048CB59F"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82.4%</w:t>
            </w:r>
          </w:p>
        </w:tc>
        <w:tc>
          <w:tcPr>
            <w:tcW w:w="428" w:type="pct"/>
            <w:tcBorders>
              <w:top w:val="nil"/>
              <w:left w:val="nil"/>
              <w:bottom w:val="single" w:sz="4" w:space="0" w:color="auto"/>
              <w:right w:val="single" w:sz="4" w:space="0" w:color="auto"/>
            </w:tcBorders>
            <w:shd w:val="clear" w:color="auto" w:fill="auto"/>
            <w:noWrap/>
            <w:vAlign w:val="center"/>
            <w:hideMark/>
          </w:tcPr>
          <w:p w14:paraId="25203655" w14:textId="77777777" w:rsidR="004D7AA1" w:rsidRPr="004D7AA1" w:rsidRDefault="004D7AA1" w:rsidP="004D7AA1">
            <w:pPr>
              <w:spacing w:after="0" w:line="240" w:lineRule="auto"/>
              <w:jc w:val="center"/>
              <w:rPr>
                <w:rFonts w:ascii="Calibri" w:eastAsia="Times New Roman" w:hAnsi="Calibri" w:cs="Times New Roman"/>
                <w:color w:val="000000"/>
                <w:sz w:val="16"/>
                <w:szCs w:val="16"/>
                <w:lang w:eastAsia="en-GB"/>
              </w:rPr>
            </w:pPr>
            <w:r w:rsidRPr="004D7AA1">
              <w:rPr>
                <w:rFonts w:ascii="Calibri" w:eastAsia="Times New Roman" w:hAnsi="Calibri" w:cs="Times New Roman"/>
                <w:color w:val="000000"/>
                <w:sz w:val="16"/>
                <w:szCs w:val="16"/>
                <w:lang w:eastAsia="en-GB"/>
              </w:rPr>
              <w:t>85.4%</w:t>
            </w:r>
          </w:p>
        </w:tc>
        <w:tc>
          <w:tcPr>
            <w:tcW w:w="573" w:type="pct"/>
            <w:tcBorders>
              <w:top w:val="nil"/>
              <w:left w:val="nil"/>
              <w:bottom w:val="single" w:sz="4" w:space="0" w:color="auto"/>
              <w:right w:val="single" w:sz="4" w:space="0" w:color="auto"/>
            </w:tcBorders>
            <w:shd w:val="clear" w:color="000000" w:fill="FFEB9C"/>
            <w:noWrap/>
            <w:vAlign w:val="center"/>
            <w:hideMark/>
          </w:tcPr>
          <w:p w14:paraId="5FD11CBD" w14:textId="77777777" w:rsidR="004D7AA1" w:rsidRPr="004D7AA1" w:rsidRDefault="004D7AA1" w:rsidP="004D7AA1">
            <w:pPr>
              <w:spacing w:after="0" w:line="240" w:lineRule="auto"/>
              <w:jc w:val="center"/>
              <w:rPr>
                <w:rFonts w:ascii="Calibri" w:eastAsia="Times New Roman" w:hAnsi="Calibri" w:cs="Times New Roman"/>
                <w:color w:val="9C6500"/>
                <w:sz w:val="16"/>
                <w:szCs w:val="16"/>
                <w:lang w:eastAsia="en-GB"/>
              </w:rPr>
            </w:pPr>
            <w:r w:rsidRPr="004D7AA1">
              <w:rPr>
                <w:rFonts w:ascii="Calibri" w:eastAsia="Times New Roman" w:hAnsi="Calibri" w:cs="Times New Roman"/>
                <w:color w:val="9C6500"/>
                <w:sz w:val="16"/>
                <w:szCs w:val="16"/>
                <w:lang w:eastAsia="en-GB"/>
              </w:rPr>
              <w:t>Above England &amp; CIPFA</w:t>
            </w:r>
          </w:p>
        </w:tc>
        <w:tc>
          <w:tcPr>
            <w:tcW w:w="428" w:type="pct"/>
            <w:tcBorders>
              <w:top w:val="nil"/>
              <w:left w:val="nil"/>
              <w:bottom w:val="single" w:sz="4" w:space="0" w:color="auto"/>
              <w:right w:val="single" w:sz="4" w:space="0" w:color="auto"/>
            </w:tcBorders>
            <w:shd w:val="clear" w:color="auto" w:fill="auto"/>
            <w:noWrap/>
            <w:vAlign w:val="center"/>
            <w:hideMark/>
          </w:tcPr>
          <w:p w14:paraId="744871E6" w14:textId="77777777" w:rsidR="004D7AA1" w:rsidRPr="004D7AA1" w:rsidRDefault="004D7AA1" w:rsidP="004D7AA1">
            <w:pPr>
              <w:spacing w:after="0" w:line="240" w:lineRule="auto"/>
              <w:jc w:val="center"/>
              <w:rPr>
                <w:rFonts w:ascii="Wingdings 3" w:eastAsia="Times New Roman" w:hAnsi="Wingdings 3" w:cs="Times New Roman"/>
                <w:color w:val="C00000"/>
                <w:sz w:val="16"/>
                <w:szCs w:val="16"/>
                <w:lang w:eastAsia="en-GB"/>
              </w:rPr>
            </w:pPr>
            <w:r w:rsidRPr="004D7AA1">
              <w:rPr>
                <w:rFonts w:ascii="Wingdings 3" w:eastAsia="Times New Roman" w:hAnsi="Wingdings 3" w:cs="Times New Roman"/>
                <w:color w:val="C00000"/>
                <w:sz w:val="16"/>
                <w:szCs w:val="16"/>
                <w:lang w:eastAsia="en-GB"/>
              </w:rPr>
              <w:t></w:t>
            </w:r>
          </w:p>
        </w:tc>
      </w:tr>
    </w:tbl>
    <w:p w14:paraId="10DD2F58" w14:textId="77777777" w:rsidR="009A0142" w:rsidRDefault="009A0142" w:rsidP="009A0142">
      <w:pPr>
        <w:rPr>
          <w:b/>
          <w:sz w:val="16"/>
          <w:szCs w:val="16"/>
        </w:rPr>
      </w:pPr>
      <w:r w:rsidRPr="008676DC">
        <w:rPr>
          <w:b/>
          <w:sz w:val="16"/>
          <w:szCs w:val="16"/>
        </w:rPr>
        <w:t>Source: Peterborough City Council Adult Social Care/Performance Team Analysis</w:t>
      </w:r>
    </w:p>
    <w:p w14:paraId="3043AB2E" w14:textId="77777777" w:rsidR="000C718E" w:rsidRPr="008676DC" w:rsidRDefault="000C718E" w:rsidP="007C0B97">
      <w:pPr>
        <w:rPr>
          <w:b/>
          <w:sz w:val="16"/>
          <w:szCs w:val="16"/>
        </w:rPr>
      </w:pPr>
      <w:r>
        <w:rPr>
          <w:b/>
          <w:sz w:val="16"/>
          <w:szCs w:val="16"/>
        </w:rPr>
        <w:t>Key:</w:t>
      </w:r>
    </w:p>
    <w:tbl>
      <w:tblPr>
        <w:tblW w:w="55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402"/>
        <w:gridCol w:w="1559"/>
      </w:tblGrid>
      <w:tr w:rsidR="0079193D" w:rsidRPr="00D21DEF" w14:paraId="139D99A3" w14:textId="77777777" w:rsidTr="000C718E">
        <w:trPr>
          <w:trHeight w:val="225"/>
        </w:trPr>
        <w:tc>
          <w:tcPr>
            <w:tcW w:w="2499" w:type="pct"/>
            <w:shd w:val="clear" w:color="000000" w:fill="D9E1F2"/>
            <w:noWrap/>
            <w:vAlign w:val="center"/>
            <w:hideMark/>
          </w:tcPr>
          <w:p w14:paraId="2F0ACD11" w14:textId="77777777" w:rsidR="0079193D" w:rsidRPr="00D21DEF" w:rsidRDefault="0079193D" w:rsidP="008C3E46">
            <w:pPr>
              <w:spacing w:after="0" w:line="240" w:lineRule="auto"/>
              <w:jc w:val="center"/>
              <w:rPr>
                <w:rFonts w:ascii="Calibri" w:eastAsia="Times New Roman" w:hAnsi="Calibri" w:cs="Times New Roman"/>
                <w:b/>
                <w:bCs/>
                <w:color w:val="000000"/>
                <w:sz w:val="16"/>
                <w:szCs w:val="16"/>
                <w:lang w:eastAsia="en-GB"/>
              </w:rPr>
            </w:pPr>
            <w:r w:rsidRPr="00D21DEF">
              <w:rPr>
                <w:rFonts w:ascii="Calibri" w:eastAsia="Times New Roman" w:hAnsi="Calibri" w:cs="Times New Roman"/>
                <w:b/>
                <w:bCs/>
                <w:color w:val="000000"/>
                <w:sz w:val="16"/>
                <w:szCs w:val="16"/>
                <w:lang w:eastAsia="en-GB"/>
              </w:rPr>
              <w:t>Statistical significance</w:t>
            </w:r>
          </w:p>
        </w:tc>
        <w:tc>
          <w:tcPr>
            <w:tcW w:w="2501" w:type="pct"/>
            <w:gridSpan w:val="2"/>
            <w:shd w:val="clear" w:color="000000" w:fill="D9E1F2"/>
            <w:noWrap/>
            <w:vAlign w:val="center"/>
            <w:hideMark/>
          </w:tcPr>
          <w:p w14:paraId="4C69D859" w14:textId="77777777" w:rsidR="0079193D" w:rsidRPr="00D21DEF" w:rsidRDefault="0079193D" w:rsidP="008C3E46">
            <w:pPr>
              <w:spacing w:after="0" w:line="240" w:lineRule="auto"/>
              <w:jc w:val="center"/>
              <w:rPr>
                <w:rFonts w:ascii="Calibri" w:eastAsia="Times New Roman" w:hAnsi="Calibri" w:cs="Times New Roman"/>
                <w:b/>
                <w:bCs/>
                <w:color w:val="000000"/>
                <w:sz w:val="16"/>
                <w:szCs w:val="16"/>
                <w:lang w:eastAsia="en-GB"/>
              </w:rPr>
            </w:pPr>
            <w:r w:rsidRPr="00D21DEF">
              <w:rPr>
                <w:rFonts w:ascii="Calibri" w:eastAsia="Times New Roman" w:hAnsi="Calibri" w:cs="Times New Roman"/>
                <w:b/>
                <w:bCs/>
                <w:color w:val="000000"/>
                <w:sz w:val="16"/>
                <w:szCs w:val="16"/>
                <w:lang w:eastAsia="en-GB"/>
              </w:rPr>
              <w:t>Trend</w:t>
            </w:r>
          </w:p>
        </w:tc>
      </w:tr>
      <w:tr w:rsidR="0079193D" w:rsidRPr="00D21DEF" w14:paraId="48511909" w14:textId="77777777" w:rsidTr="000C718E">
        <w:trPr>
          <w:trHeight w:val="225"/>
        </w:trPr>
        <w:tc>
          <w:tcPr>
            <w:tcW w:w="2499" w:type="pct"/>
            <w:shd w:val="clear" w:color="000000" w:fill="C6EFCE"/>
            <w:noWrap/>
            <w:vAlign w:val="center"/>
            <w:hideMark/>
          </w:tcPr>
          <w:p w14:paraId="201BCABF" w14:textId="77777777" w:rsidR="0079193D" w:rsidRPr="00D21DEF" w:rsidRDefault="0079193D" w:rsidP="008C3E46">
            <w:pPr>
              <w:spacing w:after="0" w:line="240" w:lineRule="auto"/>
              <w:jc w:val="center"/>
              <w:rPr>
                <w:rFonts w:ascii="Calibri" w:eastAsia="Times New Roman" w:hAnsi="Calibri" w:cs="Times New Roman"/>
                <w:color w:val="006100"/>
                <w:sz w:val="16"/>
                <w:szCs w:val="16"/>
                <w:lang w:eastAsia="en-GB"/>
              </w:rPr>
            </w:pPr>
            <w:r w:rsidRPr="00D21DEF">
              <w:rPr>
                <w:rFonts w:ascii="Calibri" w:eastAsia="Times New Roman" w:hAnsi="Calibri" w:cs="Times New Roman"/>
                <w:color w:val="006100"/>
                <w:sz w:val="16"/>
                <w:szCs w:val="16"/>
                <w:lang w:eastAsia="en-GB"/>
              </w:rPr>
              <w:t xml:space="preserve">Statistically significantly better than </w:t>
            </w:r>
            <w:r>
              <w:rPr>
                <w:rFonts w:ascii="Calibri" w:eastAsia="Times New Roman" w:hAnsi="Calibri" w:cs="Times New Roman"/>
                <w:color w:val="006100"/>
                <w:sz w:val="16"/>
                <w:szCs w:val="16"/>
                <w:lang w:eastAsia="en-GB"/>
              </w:rPr>
              <w:t xml:space="preserve">CIPFA &amp; </w:t>
            </w:r>
            <w:r w:rsidRPr="00D21DEF">
              <w:rPr>
                <w:rFonts w:ascii="Calibri" w:eastAsia="Times New Roman" w:hAnsi="Calibri" w:cs="Times New Roman"/>
                <w:color w:val="006100"/>
                <w:sz w:val="16"/>
                <w:szCs w:val="16"/>
                <w:lang w:eastAsia="en-GB"/>
              </w:rPr>
              <w:t>England</w:t>
            </w:r>
          </w:p>
        </w:tc>
        <w:tc>
          <w:tcPr>
            <w:tcW w:w="1715" w:type="pct"/>
            <w:shd w:val="clear" w:color="auto" w:fill="auto"/>
            <w:noWrap/>
            <w:vAlign w:val="center"/>
            <w:hideMark/>
          </w:tcPr>
          <w:p w14:paraId="653DD4A1" w14:textId="77777777" w:rsidR="0079193D" w:rsidRPr="00D21DEF" w:rsidRDefault="0079193D" w:rsidP="008C3E46">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Increasing - getting better</w:t>
            </w:r>
          </w:p>
        </w:tc>
        <w:tc>
          <w:tcPr>
            <w:tcW w:w="786" w:type="pct"/>
            <w:shd w:val="clear" w:color="auto" w:fill="auto"/>
            <w:noWrap/>
            <w:vAlign w:val="center"/>
            <w:hideMark/>
          </w:tcPr>
          <w:p w14:paraId="10131D20" w14:textId="77777777" w:rsidR="0079193D" w:rsidRPr="00D21DEF" w:rsidRDefault="0079193D" w:rsidP="008C3E46">
            <w:pPr>
              <w:spacing w:after="0" w:line="240" w:lineRule="auto"/>
              <w:jc w:val="center"/>
              <w:rPr>
                <w:rFonts w:ascii="Wingdings 3" w:eastAsia="Times New Roman" w:hAnsi="Wingdings 3" w:cs="Times New Roman"/>
                <w:color w:val="A9D08E"/>
                <w:sz w:val="16"/>
                <w:szCs w:val="16"/>
                <w:lang w:eastAsia="en-GB"/>
              </w:rPr>
            </w:pPr>
            <w:r w:rsidRPr="00D21DEF">
              <w:rPr>
                <w:rFonts w:ascii="Wingdings 3" w:eastAsia="Times New Roman" w:hAnsi="Wingdings 3" w:cs="Times New Roman"/>
                <w:color w:val="A9D08E"/>
                <w:sz w:val="16"/>
                <w:szCs w:val="16"/>
                <w:lang w:eastAsia="en-GB"/>
              </w:rPr>
              <w:t></w:t>
            </w:r>
          </w:p>
        </w:tc>
      </w:tr>
      <w:tr w:rsidR="0079193D" w:rsidRPr="00D21DEF" w14:paraId="1EFC8352" w14:textId="77777777" w:rsidTr="000C718E">
        <w:trPr>
          <w:trHeight w:val="225"/>
        </w:trPr>
        <w:tc>
          <w:tcPr>
            <w:tcW w:w="2499" w:type="pct"/>
            <w:shd w:val="clear" w:color="000000" w:fill="FFEB9C"/>
            <w:noWrap/>
            <w:vAlign w:val="center"/>
            <w:hideMark/>
          </w:tcPr>
          <w:p w14:paraId="6A3A41E3" w14:textId="77777777" w:rsidR="0079193D" w:rsidRPr="00D21DEF" w:rsidRDefault="0079193D" w:rsidP="008C3E46">
            <w:pPr>
              <w:spacing w:after="0" w:line="240" w:lineRule="auto"/>
              <w:jc w:val="center"/>
              <w:rPr>
                <w:rFonts w:ascii="Calibri" w:eastAsia="Times New Roman" w:hAnsi="Calibri" w:cs="Times New Roman"/>
                <w:color w:val="9C6500"/>
                <w:sz w:val="16"/>
                <w:szCs w:val="16"/>
                <w:lang w:eastAsia="en-GB"/>
              </w:rPr>
            </w:pPr>
            <w:r w:rsidRPr="00D21DEF">
              <w:rPr>
                <w:rFonts w:ascii="Calibri" w:eastAsia="Times New Roman" w:hAnsi="Calibri" w:cs="Times New Roman"/>
                <w:color w:val="9C6500"/>
                <w:sz w:val="16"/>
                <w:szCs w:val="16"/>
                <w:lang w:eastAsia="en-GB"/>
              </w:rPr>
              <w:t xml:space="preserve">Statistically similar to </w:t>
            </w:r>
            <w:r>
              <w:rPr>
                <w:rFonts w:ascii="Calibri" w:eastAsia="Times New Roman" w:hAnsi="Calibri" w:cs="Times New Roman"/>
                <w:color w:val="9C6500"/>
                <w:sz w:val="16"/>
                <w:szCs w:val="16"/>
                <w:lang w:eastAsia="en-GB"/>
              </w:rPr>
              <w:t xml:space="preserve"> CIPFA &amp; </w:t>
            </w:r>
            <w:r w:rsidRPr="00D21DEF">
              <w:rPr>
                <w:rFonts w:ascii="Calibri" w:eastAsia="Times New Roman" w:hAnsi="Calibri" w:cs="Times New Roman"/>
                <w:color w:val="9C6500"/>
                <w:sz w:val="16"/>
                <w:szCs w:val="16"/>
                <w:lang w:eastAsia="en-GB"/>
              </w:rPr>
              <w:t>England</w:t>
            </w:r>
          </w:p>
        </w:tc>
        <w:tc>
          <w:tcPr>
            <w:tcW w:w="1715" w:type="pct"/>
            <w:shd w:val="clear" w:color="auto" w:fill="auto"/>
            <w:noWrap/>
            <w:vAlign w:val="center"/>
            <w:hideMark/>
          </w:tcPr>
          <w:p w14:paraId="57FE9694" w14:textId="77777777" w:rsidR="0079193D" w:rsidRPr="00D21DEF" w:rsidRDefault="0079193D" w:rsidP="008C3E46">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Decreasing - getting better</w:t>
            </w:r>
          </w:p>
        </w:tc>
        <w:tc>
          <w:tcPr>
            <w:tcW w:w="786" w:type="pct"/>
            <w:shd w:val="clear" w:color="auto" w:fill="auto"/>
            <w:noWrap/>
            <w:vAlign w:val="center"/>
            <w:hideMark/>
          </w:tcPr>
          <w:p w14:paraId="5CE381EF" w14:textId="77777777" w:rsidR="0079193D" w:rsidRPr="00D21DEF" w:rsidRDefault="0079193D" w:rsidP="008C3E46">
            <w:pPr>
              <w:spacing w:after="0" w:line="240" w:lineRule="auto"/>
              <w:jc w:val="center"/>
              <w:rPr>
                <w:rFonts w:ascii="Wingdings 3" w:eastAsia="Times New Roman" w:hAnsi="Wingdings 3" w:cs="Times New Roman"/>
                <w:color w:val="A9D08E"/>
                <w:sz w:val="16"/>
                <w:szCs w:val="16"/>
                <w:lang w:eastAsia="en-GB"/>
              </w:rPr>
            </w:pPr>
            <w:r w:rsidRPr="00D21DEF">
              <w:rPr>
                <w:rFonts w:ascii="Wingdings 3" w:eastAsia="Times New Roman" w:hAnsi="Wingdings 3" w:cs="Times New Roman"/>
                <w:color w:val="A9D08E"/>
                <w:sz w:val="16"/>
                <w:szCs w:val="16"/>
                <w:lang w:eastAsia="en-GB"/>
              </w:rPr>
              <w:t></w:t>
            </w:r>
          </w:p>
        </w:tc>
      </w:tr>
      <w:tr w:rsidR="0079193D" w:rsidRPr="00D21DEF" w14:paraId="40E3AB16" w14:textId="77777777" w:rsidTr="000C718E">
        <w:trPr>
          <w:trHeight w:val="225"/>
        </w:trPr>
        <w:tc>
          <w:tcPr>
            <w:tcW w:w="2499" w:type="pct"/>
            <w:shd w:val="clear" w:color="000000" w:fill="FFC7CE"/>
            <w:noWrap/>
            <w:vAlign w:val="center"/>
            <w:hideMark/>
          </w:tcPr>
          <w:p w14:paraId="58469DEE" w14:textId="77777777" w:rsidR="0079193D" w:rsidRPr="00D21DEF" w:rsidRDefault="0079193D" w:rsidP="008C3E46">
            <w:pPr>
              <w:spacing w:after="0" w:line="240" w:lineRule="auto"/>
              <w:jc w:val="center"/>
              <w:rPr>
                <w:rFonts w:ascii="Calibri" w:eastAsia="Times New Roman" w:hAnsi="Calibri" w:cs="Times New Roman"/>
                <w:color w:val="9C0006"/>
                <w:sz w:val="16"/>
                <w:szCs w:val="16"/>
                <w:lang w:eastAsia="en-GB"/>
              </w:rPr>
            </w:pPr>
            <w:r w:rsidRPr="00D21DEF">
              <w:rPr>
                <w:rFonts w:ascii="Calibri" w:eastAsia="Times New Roman" w:hAnsi="Calibri" w:cs="Times New Roman"/>
                <w:color w:val="9C0006"/>
                <w:sz w:val="16"/>
                <w:szCs w:val="16"/>
                <w:lang w:eastAsia="en-GB"/>
              </w:rPr>
              <w:t xml:space="preserve">Statistically significantly worse than </w:t>
            </w:r>
            <w:r>
              <w:rPr>
                <w:rFonts w:ascii="Calibri" w:eastAsia="Times New Roman" w:hAnsi="Calibri" w:cs="Times New Roman"/>
                <w:color w:val="9C0006"/>
                <w:sz w:val="16"/>
                <w:szCs w:val="16"/>
                <w:lang w:eastAsia="en-GB"/>
              </w:rPr>
              <w:t xml:space="preserve">CIPFA &amp; </w:t>
            </w:r>
            <w:r w:rsidRPr="00D21DEF">
              <w:rPr>
                <w:rFonts w:ascii="Calibri" w:eastAsia="Times New Roman" w:hAnsi="Calibri" w:cs="Times New Roman"/>
                <w:color w:val="9C0006"/>
                <w:sz w:val="16"/>
                <w:szCs w:val="16"/>
                <w:lang w:eastAsia="en-GB"/>
              </w:rPr>
              <w:t>England</w:t>
            </w:r>
          </w:p>
        </w:tc>
        <w:tc>
          <w:tcPr>
            <w:tcW w:w="1715" w:type="pct"/>
            <w:shd w:val="clear" w:color="auto" w:fill="auto"/>
            <w:noWrap/>
            <w:vAlign w:val="center"/>
            <w:hideMark/>
          </w:tcPr>
          <w:p w14:paraId="282595B2" w14:textId="77777777" w:rsidR="0079193D" w:rsidRPr="00D21DEF" w:rsidRDefault="0079193D" w:rsidP="008C3E46">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Increasing - getting worse</w:t>
            </w:r>
          </w:p>
        </w:tc>
        <w:tc>
          <w:tcPr>
            <w:tcW w:w="786" w:type="pct"/>
            <w:shd w:val="clear" w:color="auto" w:fill="auto"/>
            <w:noWrap/>
            <w:vAlign w:val="center"/>
            <w:hideMark/>
          </w:tcPr>
          <w:p w14:paraId="44EC8629" w14:textId="77777777" w:rsidR="0079193D" w:rsidRPr="00D21DEF" w:rsidRDefault="0079193D" w:rsidP="008C3E46">
            <w:pPr>
              <w:spacing w:after="0" w:line="240" w:lineRule="auto"/>
              <w:jc w:val="center"/>
              <w:rPr>
                <w:rFonts w:ascii="Wingdings 3" w:eastAsia="Times New Roman" w:hAnsi="Wingdings 3" w:cs="Times New Roman"/>
                <w:color w:val="C00000"/>
                <w:sz w:val="16"/>
                <w:szCs w:val="16"/>
                <w:lang w:eastAsia="en-GB"/>
              </w:rPr>
            </w:pPr>
            <w:r w:rsidRPr="00D21DEF">
              <w:rPr>
                <w:rFonts w:ascii="Wingdings 3" w:eastAsia="Times New Roman" w:hAnsi="Wingdings 3" w:cs="Times New Roman"/>
                <w:color w:val="C00000"/>
                <w:sz w:val="16"/>
                <w:szCs w:val="16"/>
                <w:lang w:eastAsia="en-GB"/>
              </w:rPr>
              <w:t></w:t>
            </w:r>
          </w:p>
        </w:tc>
      </w:tr>
      <w:tr w:rsidR="0079193D" w:rsidRPr="00D21DEF" w14:paraId="38645603" w14:textId="77777777" w:rsidTr="000C718E">
        <w:trPr>
          <w:trHeight w:val="225"/>
        </w:trPr>
        <w:tc>
          <w:tcPr>
            <w:tcW w:w="2499" w:type="pct"/>
            <w:shd w:val="clear" w:color="auto" w:fill="auto"/>
            <w:noWrap/>
            <w:vAlign w:val="center"/>
            <w:hideMark/>
          </w:tcPr>
          <w:p w14:paraId="79273CD0" w14:textId="77777777" w:rsidR="0079193D" w:rsidRPr="00D21DEF" w:rsidRDefault="0079193D" w:rsidP="008C3E46">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No comparison available</w:t>
            </w:r>
          </w:p>
        </w:tc>
        <w:tc>
          <w:tcPr>
            <w:tcW w:w="1715" w:type="pct"/>
            <w:shd w:val="clear" w:color="auto" w:fill="auto"/>
            <w:noWrap/>
            <w:vAlign w:val="center"/>
            <w:hideMark/>
          </w:tcPr>
          <w:p w14:paraId="7154DEE3" w14:textId="77777777" w:rsidR="0079193D" w:rsidRPr="00D21DEF" w:rsidRDefault="0079193D" w:rsidP="008C3E46">
            <w:pPr>
              <w:spacing w:after="0" w:line="240" w:lineRule="auto"/>
              <w:jc w:val="center"/>
              <w:rPr>
                <w:rFonts w:ascii="Calibri" w:eastAsia="Times New Roman" w:hAnsi="Calibri" w:cs="Times New Roman"/>
                <w:color w:val="000000"/>
                <w:sz w:val="16"/>
                <w:szCs w:val="16"/>
                <w:lang w:eastAsia="en-GB"/>
              </w:rPr>
            </w:pPr>
            <w:r w:rsidRPr="00D21DEF">
              <w:rPr>
                <w:rFonts w:ascii="Calibri" w:eastAsia="Times New Roman" w:hAnsi="Calibri" w:cs="Times New Roman"/>
                <w:color w:val="000000"/>
                <w:sz w:val="16"/>
                <w:szCs w:val="16"/>
                <w:lang w:eastAsia="en-GB"/>
              </w:rPr>
              <w:t>Decreasing - getting worse</w:t>
            </w:r>
          </w:p>
        </w:tc>
        <w:tc>
          <w:tcPr>
            <w:tcW w:w="786" w:type="pct"/>
            <w:shd w:val="clear" w:color="auto" w:fill="auto"/>
            <w:noWrap/>
            <w:vAlign w:val="center"/>
            <w:hideMark/>
          </w:tcPr>
          <w:p w14:paraId="5FF796E2" w14:textId="77777777" w:rsidR="0079193D" w:rsidRPr="00D21DEF" w:rsidRDefault="0079193D" w:rsidP="008C3E46">
            <w:pPr>
              <w:spacing w:after="0" w:line="240" w:lineRule="auto"/>
              <w:jc w:val="center"/>
              <w:rPr>
                <w:rFonts w:ascii="Wingdings 3" w:eastAsia="Times New Roman" w:hAnsi="Wingdings 3" w:cs="Times New Roman"/>
                <w:color w:val="C00000"/>
                <w:sz w:val="16"/>
                <w:szCs w:val="16"/>
                <w:lang w:eastAsia="en-GB"/>
              </w:rPr>
            </w:pPr>
            <w:r w:rsidRPr="00D21DEF">
              <w:rPr>
                <w:rFonts w:ascii="Wingdings 3" w:eastAsia="Times New Roman" w:hAnsi="Wingdings 3" w:cs="Times New Roman"/>
                <w:color w:val="C00000"/>
                <w:sz w:val="16"/>
                <w:szCs w:val="16"/>
                <w:lang w:eastAsia="en-GB"/>
              </w:rPr>
              <w:t></w:t>
            </w:r>
          </w:p>
        </w:tc>
      </w:tr>
    </w:tbl>
    <w:p w14:paraId="7C4478DE" w14:textId="77777777" w:rsidR="00006E11" w:rsidRDefault="00006E11" w:rsidP="00006E11"/>
    <w:p w14:paraId="69DDDD4C" w14:textId="5A9E6DCD" w:rsidR="00732A37" w:rsidRPr="008676DC" w:rsidRDefault="005647A1" w:rsidP="00AD7CC3">
      <w:pPr>
        <w:pStyle w:val="Heading2"/>
        <w:numPr>
          <w:ilvl w:val="0"/>
          <w:numId w:val="24"/>
        </w:numPr>
      </w:pPr>
      <w:bookmarkStart w:id="19" w:name="_Toc491418973"/>
      <w:r>
        <w:t>Overall Population H</w:t>
      </w:r>
      <w:r w:rsidR="00732A37" w:rsidRPr="008676DC">
        <w:t>ealth</w:t>
      </w:r>
      <w:r>
        <w:t xml:space="preserve"> &amp; Causes of M</w:t>
      </w:r>
      <w:r w:rsidR="0018219B" w:rsidRPr="008676DC">
        <w:t>ortality</w:t>
      </w:r>
      <w:bookmarkEnd w:id="19"/>
    </w:p>
    <w:p w14:paraId="7F7FA82A" w14:textId="77777777" w:rsidR="00D3139D" w:rsidRDefault="00D3139D" w:rsidP="00D3139D"/>
    <w:p w14:paraId="2D126A73" w14:textId="156B0FEF" w:rsidR="004F301E" w:rsidRPr="004F301E" w:rsidRDefault="004F301E" w:rsidP="00D3139D">
      <w:pPr>
        <w:rPr>
          <w:b/>
        </w:rPr>
      </w:pPr>
      <w:r w:rsidRPr="004F301E">
        <w:rPr>
          <w:b/>
        </w:rPr>
        <w:t>Figure 6</w:t>
      </w:r>
      <w:r w:rsidR="009D37F3">
        <w:rPr>
          <w:b/>
        </w:rPr>
        <w:t>4</w:t>
      </w:r>
      <w:r w:rsidRPr="004F301E">
        <w:rPr>
          <w:b/>
        </w:rPr>
        <w:t>: Major Causes of Death, Persons, 2012-14, Peterborough &amp; England</w:t>
      </w:r>
    </w:p>
    <w:tbl>
      <w:tblPr>
        <w:tblStyle w:val="TableGrid"/>
        <w:tblW w:w="5000" w:type="pct"/>
        <w:tblLook w:val="04A0" w:firstRow="1" w:lastRow="0" w:firstColumn="1" w:lastColumn="0" w:noHBand="0" w:noVBand="1"/>
      </w:tblPr>
      <w:tblGrid>
        <w:gridCol w:w="4479"/>
        <w:gridCol w:w="4537"/>
      </w:tblGrid>
      <w:tr w:rsidR="008069E7" w:rsidRPr="008676DC" w14:paraId="7DCB26F6" w14:textId="77777777" w:rsidTr="00345800">
        <w:trPr>
          <w:trHeight w:val="593"/>
        </w:trPr>
        <w:tc>
          <w:tcPr>
            <w:tcW w:w="5000" w:type="pct"/>
            <w:gridSpan w:val="2"/>
            <w:shd w:val="clear" w:color="auto" w:fill="D9E2F3" w:themeFill="accent5" w:themeFillTint="33"/>
            <w:vAlign w:val="center"/>
          </w:tcPr>
          <w:p w14:paraId="5F634140" w14:textId="77777777" w:rsidR="008069E7" w:rsidRPr="008676DC" w:rsidRDefault="008069E7" w:rsidP="00FD6E42">
            <w:pPr>
              <w:jc w:val="center"/>
              <w:rPr>
                <w:b/>
              </w:rPr>
            </w:pPr>
            <w:r w:rsidRPr="008676DC">
              <w:rPr>
                <w:b/>
              </w:rPr>
              <w:t>Major Causes of Death, Persons, 2012-14</w:t>
            </w:r>
          </w:p>
        </w:tc>
      </w:tr>
      <w:tr w:rsidR="008069E7" w:rsidRPr="008676DC" w14:paraId="66193D2F" w14:textId="77777777" w:rsidTr="00DC05D2">
        <w:trPr>
          <w:trHeight w:val="417"/>
        </w:trPr>
        <w:tc>
          <w:tcPr>
            <w:tcW w:w="2484" w:type="pct"/>
            <w:shd w:val="clear" w:color="auto" w:fill="D9E2F3" w:themeFill="accent5" w:themeFillTint="33"/>
            <w:vAlign w:val="center"/>
          </w:tcPr>
          <w:p w14:paraId="75A2AF17" w14:textId="77777777" w:rsidR="008069E7" w:rsidRPr="008676DC" w:rsidRDefault="00FD6E42" w:rsidP="00FD6E42">
            <w:pPr>
              <w:jc w:val="center"/>
              <w:rPr>
                <w:b/>
              </w:rPr>
            </w:pPr>
            <w:r w:rsidRPr="008676DC">
              <w:rPr>
                <w:b/>
              </w:rPr>
              <w:t>England</w:t>
            </w:r>
          </w:p>
        </w:tc>
        <w:tc>
          <w:tcPr>
            <w:tcW w:w="2516" w:type="pct"/>
            <w:shd w:val="clear" w:color="auto" w:fill="D9E2F3" w:themeFill="accent5" w:themeFillTint="33"/>
            <w:vAlign w:val="center"/>
          </w:tcPr>
          <w:p w14:paraId="7D23EBC7" w14:textId="77777777" w:rsidR="008069E7" w:rsidRPr="008676DC" w:rsidRDefault="00FD6E42" w:rsidP="00FD6E42">
            <w:pPr>
              <w:jc w:val="center"/>
              <w:rPr>
                <w:b/>
              </w:rPr>
            </w:pPr>
            <w:r w:rsidRPr="008676DC">
              <w:rPr>
                <w:b/>
              </w:rPr>
              <w:t>Peterborough</w:t>
            </w:r>
          </w:p>
        </w:tc>
      </w:tr>
      <w:tr w:rsidR="008069E7" w:rsidRPr="008676DC" w14:paraId="33CAB4C1" w14:textId="77777777" w:rsidTr="00DC05D2">
        <w:trPr>
          <w:trHeight w:val="1099"/>
        </w:trPr>
        <w:tc>
          <w:tcPr>
            <w:tcW w:w="2484" w:type="pct"/>
            <w:vAlign w:val="center"/>
          </w:tcPr>
          <w:p w14:paraId="714D12B5" w14:textId="77777777" w:rsidR="008069E7" w:rsidRPr="008676DC" w:rsidRDefault="00FD6E42" w:rsidP="00FD6E42">
            <w:pPr>
              <w:jc w:val="center"/>
            </w:pPr>
            <w:r w:rsidRPr="008676DC">
              <w:rPr>
                <w:noProof/>
                <w:lang w:eastAsia="en-GB"/>
              </w:rPr>
              <w:drawing>
                <wp:inline distT="0" distB="0" distL="0" distR="0" wp14:anchorId="1A18A435" wp14:editId="3E605102">
                  <wp:extent cx="2460625" cy="18383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63716" cy="1840634"/>
                          </a:xfrm>
                          <a:prstGeom prst="rect">
                            <a:avLst/>
                          </a:prstGeom>
                        </pic:spPr>
                      </pic:pic>
                    </a:graphicData>
                  </a:graphic>
                </wp:inline>
              </w:drawing>
            </w:r>
          </w:p>
        </w:tc>
        <w:tc>
          <w:tcPr>
            <w:tcW w:w="2516" w:type="pct"/>
            <w:vAlign w:val="center"/>
          </w:tcPr>
          <w:p w14:paraId="34D39367" w14:textId="77777777" w:rsidR="008069E7" w:rsidRPr="008676DC" w:rsidRDefault="00FD6E42" w:rsidP="00FD6E42">
            <w:pPr>
              <w:jc w:val="center"/>
            </w:pPr>
            <w:r w:rsidRPr="008676DC">
              <w:rPr>
                <w:noProof/>
                <w:lang w:eastAsia="en-GB"/>
              </w:rPr>
              <w:drawing>
                <wp:inline distT="0" distB="0" distL="0" distR="0" wp14:anchorId="101085B5" wp14:editId="64E62B45">
                  <wp:extent cx="2742565" cy="1971675"/>
                  <wp:effectExtent l="0" t="0" r="63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47584" cy="1975283"/>
                          </a:xfrm>
                          <a:prstGeom prst="rect">
                            <a:avLst/>
                          </a:prstGeom>
                        </pic:spPr>
                      </pic:pic>
                    </a:graphicData>
                  </a:graphic>
                </wp:inline>
              </w:drawing>
            </w:r>
          </w:p>
        </w:tc>
      </w:tr>
    </w:tbl>
    <w:p w14:paraId="02851DE5" w14:textId="77777777" w:rsidR="00C34995" w:rsidRPr="008676DC" w:rsidRDefault="00C34995">
      <w:pPr>
        <w:rPr>
          <w:b/>
          <w:sz w:val="16"/>
          <w:szCs w:val="16"/>
        </w:rPr>
      </w:pPr>
      <w:r w:rsidRPr="008676DC">
        <w:rPr>
          <w:b/>
          <w:sz w:val="16"/>
          <w:szCs w:val="16"/>
        </w:rPr>
        <w:t>S</w:t>
      </w:r>
      <w:r w:rsidR="00ED4C96" w:rsidRPr="008676DC">
        <w:rPr>
          <w:b/>
          <w:sz w:val="16"/>
          <w:szCs w:val="16"/>
        </w:rPr>
        <w:t>ource: NHS Digital Indicators</w:t>
      </w:r>
    </w:p>
    <w:p w14:paraId="47D87C22" w14:textId="77777777" w:rsidR="00C34995" w:rsidRPr="008676DC" w:rsidRDefault="00FD6E42">
      <w:r w:rsidRPr="008676DC">
        <w:lastRenderedPageBreak/>
        <w:t>Peterborough has a larger percentage (37%) of deaths within the ‘other’ group – e.g. causes other than circulatory disease, cancer, pneumonia or accidents, than England (30%) and conversely slightly lower percentages of deaths from other main causes, with the exception of accidents (3% in Peterborough compared to 2% in England).</w:t>
      </w:r>
    </w:p>
    <w:p w14:paraId="571F090E" w14:textId="3F93E70E" w:rsidR="0018219B" w:rsidRPr="008676DC" w:rsidRDefault="0018219B">
      <w:pPr>
        <w:rPr>
          <w:b/>
        </w:rPr>
      </w:pPr>
      <w:r w:rsidRPr="008676DC">
        <w:rPr>
          <w:b/>
        </w:rPr>
        <w:t xml:space="preserve">Figure </w:t>
      </w:r>
      <w:r w:rsidR="004F301E">
        <w:rPr>
          <w:b/>
        </w:rPr>
        <w:t>6</w:t>
      </w:r>
      <w:r w:rsidR="009D37F3">
        <w:rPr>
          <w:b/>
        </w:rPr>
        <w:t>5</w:t>
      </w:r>
      <w:r w:rsidRPr="008676DC">
        <w:rPr>
          <w:b/>
        </w:rPr>
        <w:t>: All-</w:t>
      </w:r>
      <w:r w:rsidR="00897979" w:rsidRPr="008676DC">
        <w:rPr>
          <w:b/>
        </w:rPr>
        <w:t xml:space="preserve">Cause Mortality, All Ages, </w:t>
      </w:r>
      <w:r w:rsidRPr="008676DC">
        <w:rPr>
          <w:b/>
        </w:rPr>
        <w:t>Directly Age-Standardised Rates</w:t>
      </w:r>
      <w:r w:rsidR="00AD7861">
        <w:rPr>
          <w:b/>
        </w:rPr>
        <w:t xml:space="preserve"> per 100,000</w:t>
      </w:r>
      <w:r w:rsidRPr="008676DC">
        <w:rPr>
          <w:b/>
        </w:rPr>
        <w:t>, Peterborough &amp; Cambridgeshire Trends</w:t>
      </w:r>
      <w:r w:rsidR="00C62D11" w:rsidRPr="008676DC">
        <w:rPr>
          <w:b/>
        </w:rPr>
        <w:t>, 2006-</w:t>
      </w:r>
      <w:r w:rsidRPr="008676DC">
        <w:rPr>
          <w:b/>
        </w:rPr>
        <w:t xml:space="preserve">08 </w:t>
      </w:r>
      <w:r w:rsidR="00C62D11" w:rsidRPr="008676DC">
        <w:rPr>
          <w:b/>
        </w:rPr>
        <w:t>/ 2014-</w:t>
      </w:r>
      <w:r w:rsidRPr="008676DC">
        <w:rPr>
          <w:b/>
        </w:rPr>
        <w:t>16</w:t>
      </w:r>
    </w:p>
    <w:p w14:paraId="5CAB53B9" w14:textId="77777777" w:rsidR="0018219B" w:rsidRPr="008676DC" w:rsidRDefault="0018219B">
      <w:r w:rsidRPr="008676DC">
        <w:rPr>
          <w:noProof/>
          <w:lang w:eastAsia="en-GB"/>
        </w:rPr>
        <w:drawing>
          <wp:inline distT="0" distB="0" distL="0" distR="0" wp14:anchorId="6D16F0F2" wp14:editId="24266FEC">
            <wp:extent cx="4381500" cy="259080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3B7C0CA" w14:textId="77777777" w:rsidR="008D2450" w:rsidRPr="008676DC" w:rsidRDefault="008D2450" w:rsidP="008D2450">
      <w:pPr>
        <w:rPr>
          <w:b/>
          <w:sz w:val="16"/>
          <w:szCs w:val="16"/>
        </w:rPr>
      </w:pPr>
      <w:r w:rsidRPr="008676DC">
        <w:rPr>
          <w:b/>
          <w:sz w:val="16"/>
          <w:szCs w:val="16"/>
        </w:rPr>
        <w:t>Source: Office for National Statistics Mortality Data</w:t>
      </w:r>
    </w:p>
    <w:p w14:paraId="2B6BE465" w14:textId="77777777" w:rsidR="0018219B" w:rsidRPr="008676DC" w:rsidRDefault="0018219B">
      <w:r w:rsidRPr="008676DC">
        <w:t>The directly age-standardised rate of all-age, all-cause mortality in Peterborough has fallen between 2006-08 and 2014-16 from 1,173.0/100,000 to 1,031.3/100,000 but remains statistically significantly higher than that of neighbouring Cambridgeshire (904.5/100,000).</w:t>
      </w:r>
    </w:p>
    <w:p w14:paraId="6525B674" w14:textId="3349BB0F" w:rsidR="00897979" w:rsidRPr="008676DC" w:rsidRDefault="00897979" w:rsidP="00897979">
      <w:pPr>
        <w:rPr>
          <w:b/>
        </w:rPr>
      </w:pPr>
      <w:r w:rsidRPr="008676DC">
        <w:rPr>
          <w:b/>
        </w:rPr>
        <w:t xml:space="preserve">Figure </w:t>
      </w:r>
      <w:r w:rsidR="004F301E">
        <w:rPr>
          <w:b/>
        </w:rPr>
        <w:t>6</w:t>
      </w:r>
      <w:r w:rsidR="00912A9F">
        <w:rPr>
          <w:b/>
        </w:rPr>
        <w:t>6</w:t>
      </w:r>
      <w:r w:rsidRPr="008676DC">
        <w:rPr>
          <w:b/>
        </w:rPr>
        <w:t>: All-cause Mortality, Under 75s only, Directly Age-Standardised Rates</w:t>
      </w:r>
      <w:r w:rsidR="00AD7861">
        <w:rPr>
          <w:b/>
        </w:rPr>
        <w:t xml:space="preserve"> per 100,000</w:t>
      </w:r>
      <w:r w:rsidRPr="008676DC">
        <w:rPr>
          <w:b/>
        </w:rPr>
        <w:t>, Peterborough &amp; Cambridgeshire Trends</w:t>
      </w:r>
      <w:r w:rsidR="00C62D11" w:rsidRPr="008676DC">
        <w:rPr>
          <w:b/>
        </w:rPr>
        <w:t>, 2006-</w:t>
      </w:r>
      <w:r w:rsidRPr="008676DC">
        <w:rPr>
          <w:b/>
        </w:rPr>
        <w:t xml:space="preserve">08 </w:t>
      </w:r>
      <w:r w:rsidR="00C62D11" w:rsidRPr="008676DC">
        <w:rPr>
          <w:b/>
        </w:rPr>
        <w:t>/ 2014-</w:t>
      </w:r>
      <w:r w:rsidRPr="008676DC">
        <w:rPr>
          <w:b/>
        </w:rPr>
        <w:t>16</w:t>
      </w:r>
    </w:p>
    <w:p w14:paraId="72D57015" w14:textId="77777777" w:rsidR="00897979" w:rsidRPr="008676DC" w:rsidRDefault="008E55EB">
      <w:r w:rsidRPr="008676DC">
        <w:rPr>
          <w:noProof/>
          <w:lang w:eastAsia="en-GB"/>
        </w:rPr>
        <w:drawing>
          <wp:inline distT="0" distB="0" distL="0" distR="0" wp14:anchorId="71A07BE2" wp14:editId="34BD946C">
            <wp:extent cx="4352925" cy="2695575"/>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139BDB5" w14:textId="77777777" w:rsidR="008D2450" w:rsidRPr="008676DC" w:rsidRDefault="008D2450" w:rsidP="008D2450">
      <w:pPr>
        <w:rPr>
          <w:b/>
          <w:sz w:val="16"/>
          <w:szCs w:val="16"/>
        </w:rPr>
      </w:pPr>
      <w:r w:rsidRPr="008676DC">
        <w:rPr>
          <w:b/>
          <w:sz w:val="16"/>
          <w:szCs w:val="16"/>
        </w:rPr>
        <w:t>Source: Office for National Statistics Mortality Data</w:t>
      </w:r>
    </w:p>
    <w:p w14:paraId="1F2F87C5" w14:textId="77777777" w:rsidR="00897979" w:rsidRPr="008676DC" w:rsidRDefault="00897979">
      <w:r w:rsidRPr="008676DC">
        <w:lastRenderedPageBreak/>
        <w:t>Under 75 all-cause mortality</w:t>
      </w:r>
      <w:r w:rsidR="008E55EB" w:rsidRPr="008676DC">
        <w:t xml:space="preserve"> in Peterborough</w:t>
      </w:r>
      <w:r w:rsidRPr="008676DC">
        <w:t xml:space="preserve"> has fallen between 2006-08 and 2014-16 </w:t>
      </w:r>
      <w:r w:rsidR="008E55EB" w:rsidRPr="008676DC">
        <w:t>from 393.9/100,000 to 252.5/100,000. Over this same time period the Cambridgeshire rate fell from 340.5/100,000 to 235.8/100,000.</w:t>
      </w:r>
    </w:p>
    <w:p w14:paraId="7D786130" w14:textId="689F9D8A" w:rsidR="004F5518" w:rsidRPr="008676DC" w:rsidRDefault="00A91319">
      <w:pPr>
        <w:rPr>
          <w:b/>
        </w:rPr>
      </w:pPr>
      <w:r w:rsidRPr="008676DC">
        <w:rPr>
          <w:b/>
        </w:rPr>
        <w:t xml:space="preserve">Figure </w:t>
      </w:r>
      <w:r w:rsidR="004F301E">
        <w:rPr>
          <w:b/>
        </w:rPr>
        <w:t>6</w:t>
      </w:r>
      <w:r w:rsidR="00912A9F">
        <w:rPr>
          <w:b/>
        </w:rPr>
        <w:t>7</w:t>
      </w:r>
      <w:r w:rsidRPr="008676DC">
        <w:rPr>
          <w:b/>
        </w:rPr>
        <w:t xml:space="preserve">: Cause-Specific Mortality, </w:t>
      </w:r>
      <w:r w:rsidR="0039333B">
        <w:rPr>
          <w:b/>
        </w:rPr>
        <w:t xml:space="preserve">Directly Age-Standardised Rates per 100,000, </w:t>
      </w:r>
      <w:r w:rsidRPr="008676DC">
        <w:rPr>
          <w:b/>
        </w:rPr>
        <w:t>Peterborough &amp; Cambridgeshire, 2014-16</w:t>
      </w:r>
    </w:p>
    <w:tbl>
      <w:tblPr>
        <w:tblW w:w="5657" w:type="pct"/>
        <w:tblLayout w:type="fixed"/>
        <w:tblLook w:val="04A0" w:firstRow="1" w:lastRow="0" w:firstColumn="1" w:lastColumn="0" w:noHBand="0" w:noVBand="1"/>
      </w:tblPr>
      <w:tblGrid>
        <w:gridCol w:w="1268"/>
        <w:gridCol w:w="921"/>
        <w:gridCol w:w="1065"/>
        <w:gridCol w:w="706"/>
        <w:gridCol w:w="706"/>
        <w:gridCol w:w="998"/>
        <w:gridCol w:w="994"/>
        <w:gridCol w:w="992"/>
        <w:gridCol w:w="849"/>
        <w:gridCol w:w="710"/>
        <w:gridCol w:w="992"/>
      </w:tblGrid>
      <w:tr w:rsidR="004F5518" w:rsidRPr="008676DC" w14:paraId="73D7412D" w14:textId="77777777" w:rsidTr="0013771F">
        <w:trPr>
          <w:trHeight w:val="300"/>
        </w:trPr>
        <w:tc>
          <w:tcPr>
            <w:tcW w:w="62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E3564DD" w14:textId="77777777" w:rsidR="004F5518" w:rsidRPr="008676DC" w:rsidRDefault="004F5518" w:rsidP="004F5518">
            <w:pPr>
              <w:spacing w:after="0" w:line="240" w:lineRule="auto"/>
              <w:jc w:val="center"/>
              <w:rPr>
                <w:rFonts w:ascii="Calibri" w:eastAsia="Times New Roman" w:hAnsi="Calibri" w:cs="Times New Roman"/>
                <w:b/>
                <w:bCs/>
                <w:color w:val="000000"/>
                <w:sz w:val="16"/>
                <w:szCs w:val="16"/>
                <w:lang w:eastAsia="en-GB"/>
              </w:rPr>
            </w:pPr>
            <w:r w:rsidRPr="008676DC">
              <w:rPr>
                <w:rFonts w:ascii="Calibri" w:eastAsia="Times New Roman" w:hAnsi="Calibri" w:cs="Times New Roman"/>
                <w:b/>
                <w:bCs/>
                <w:color w:val="000000"/>
                <w:sz w:val="16"/>
                <w:szCs w:val="16"/>
                <w:lang w:eastAsia="en-GB"/>
              </w:rPr>
              <w:t>Area</w:t>
            </w:r>
          </w:p>
        </w:tc>
        <w:tc>
          <w:tcPr>
            <w:tcW w:w="2155" w:type="pct"/>
            <w:gridSpan w:val="5"/>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316B3C3E" w14:textId="77777777" w:rsidR="004F5518" w:rsidRPr="008676DC" w:rsidRDefault="004F5518" w:rsidP="004F5518">
            <w:pPr>
              <w:spacing w:after="0" w:line="240" w:lineRule="auto"/>
              <w:jc w:val="center"/>
              <w:rPr>
                <w:rFonts w:ascii="Calibri" w:eastAsia="Times New Roman" w:hAnsi="Calibri" w:cs="Times New Roman"/>
                <w:b/>
                <w:bCs/>
                <w:color w:val="000000"/>
                <w:sz w:val="16"/>
                <w:szCs w:val="16"/>
                <w:lang w:eastAsia="en-GB"/>
              </w:rPr>
            </w:pPr>
            <w:r w:rsidRPr="008676DC">
              <w:rPr>
                <w:rFonts w:ascii="Calibri" w:eastAsia="Times New Roman" w:hAnsi="Calibri" w:cs="Times New Roman"/>
                <w:b/>
                <w:bCs/>
                <w:color w:val="000000"/>
                <w:sz w:val="16"/>
                <w:szCs w:val="16"/>
                <w:lang w:eastAsia="en-GB"/>
              </w:rPr>
              <w:t>All Ages</w:t>
            </w:r>
          </w:p>
        </w:tc>
        <w:tc>
          <w:tcPr>
            <w:tcW w:w="2224" w:type="pct"/>
            <w:gridSpan w:val="5"/>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79F2D4B6" w14:textId="77777777" w:rsidR="004F5518" w:rsidRPr="008676DC" w:rsidRDefault="004F5518" w:rsidP="004F5518">
            <w:pPr>
              <w:spacing w:after="0" w:line="240" w:lineRule="auto"/>
              <w:jc w:val="center"/>
              <w:rPr>
                <w:rFonts w:ascii="Calibri" w:eastAsia="Times New Roman" w:hAnsi="Calibri" w:cs="Times New Roman"/>
                <w:b/>
                <w:bCs/>
                <w:color w:val="000000"/>
                <w:sz w:val="16"/>
                <w:szCs w:val="16"/>
                <w:lang w:eastAsia="en-GB"/>
              </w:rPr>
            </w:pPr>
            <w:r w:rsidRPr="008676DC">
              <w:rPr>
                <w:rFonts w:ascii="Calibri" w:eastAsia="Times New Roman" w:hAnsi="Calibri" w:cs="Times New Roman"/>
                <w:b/>
                <w:bCs/>
                <w:color w:val="000000"/>
                <w:sz w:val="16"/>
                <w:szCs w:val="16"/>
                <w:lang w:eastAsia="en-GB"/>
              </w:rPr>
              <w:t>Under 75 Only</w:t>
            </w:r>
          </w:p>
        </w:tc>
      </w:tr>
      <w:tr w:rsidR="004F5518" w:rsidRPr="008676DC" w14:paraId="06823475" w14:textId="77777777" w:rsidTr="0013771F">
        <w:trPr>
          <w:trHeight w:val="300"/>
        </w:trPr>
        <w:tc>
          <w:tcPr>
            <w:tcW w:w="622"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3EC4D51" w14:textId="77777777" w:rsidR="004F5518" w:rsidRPr="008676DC" w:rsidRDefault="004F5518" w:rsidP="004F5518">
            <w:pPr>
              <w:spacing w:after="0" w:line="240" w:lineRule="auto"/>
              <w:rPr>
                <w:rFonts w:ascii="Calibri" w:eastAsia="Times New Roman" w:hAnsi="Calibri" w:cs="Times New Roman"/>
                <w:b/>
                <w:bCs/>
                <w:color w:val="000000"/>
                <w:sz w:val="16"/>
                <w:szCs w:val="16"/>
                <w:lang w:eastAsia="en-GB"/>
              </w:rPr>
            </w:pPr>
          </w:p>
        </w:tc>
        <w:tc>
          <w:tcPr>
            <w:tcW w:w="452" w:type="pct"/>
            <w:tcBorders>
              <w:top w:val="nil"/>
              <w:left w:val="nil"/>
              <w:bottom w:val="single" w:sz="4" w:space="0" w:color="auto"/>
              <w:right w:val="single" w:sz="4" w:space="0" w:color="auto"/>
            </w:tcBorders>
            <w:shd w:val="clear" w:color="auto" w:fill="D9E2F3" w:themeFill="accent5" w:themeFillTint="33"/>
            <w:noWrap/>
            <w:vAlign w:val="center"/>
            <w:hideMark/>
          </w:tcPr>
          <w:p w14:paraId="3B5EDA8B" w14:textId="77777777" w:rsidR="004F5518" w:rsidRPr="008676DC" w:rsidRDefault="004F5518" w:rsidP="004F5518">
            <w:pPr>
              <w:spacing w:after="0" w:line="240" w:lineRule="auto"/>
              <w:jc w:val="center"/>
              <w:rPr>
                <w:rFonts w:ascii="Calibri" w:eastAsia="Times New Roman" w:hAnsi="Calibri" w:cs="Times New Roman"/>
                <w:b/>
                <w:bCs/>
                <w:color w:val="000000"/>
                <w:sz w:val="16"/>
                <w:szCs w:val="16"/>
                <w:lang w:eastAsia="en-GB"/>
              </w:rPr>
            </w:pPr>
            <w:r w:rsidRPr="008676DC">
              <w:rPr>
                <w:rFonts w:ascii="Calibri" w:eastAsia="Times New Roman" w:hAnsi="Calibri" w:cs="Times New Roman"/>
                <w:b/>
                <w:bCs/>
                <w:color w:val="000000"/>
                <w:sz w:val="16"/>
                <w:szCs w:val="16"/>
                <w:lang w:eastAsia="en-GB"/>
              </w:rPr>
              <w:t>All Causes</w:t>
            </w:r>
          </w:p>
        </w:tc>
        <w:tc>
          <w:tcPr>
            <w:tcW w:w="522" w:type="pct"/>
            <w:tcBorders>
              <w:top w:val="nil"/>
              <w:left w:val="nil"/>
              <w:bottom w:val="single" w:sz="4" w:space="0" w:color="auto"/>
              <w:right w:val="single" w:sz="4" w:space="0" w:color="auto"/>
            </w:tcBorders>
            <w:shd w:val="clear" w:color="auto" w:fill="D9E2F3" w:themeFill="accent5" w:themeFillTint="33"/>
            <w:noWrap/>
            <w:vAlign w:val="center"/>
            <w:hideMark/>
          </w:tcPr>
          <w:p w14:paraId="40F2D03A" w14:textId="77777777" w:rsidR="004F5518" w:rsidRPr="008676DC" w:rsidRDefault="004F5518" w:rsidP="004F5518">
            <w:pPr>
              <w:spacing w:after="0" w:line="240" w:lineRule="auto"/>
              <w:jc w:val="center"/>
              <w:rPr>
                <w:rFonts w:ascii="Calibri" w:eastAsia="Times New Roman" w:hAnsi="Calibri" w:cs="Times New Roman"/>
                <w:b/>
                <w:bCs/>
                <w:color w:val="000000"/>
                <w:sz w:val="16"/>
                <w:szCs w:val="16"/>
                <w:lang w:eastAsia="en-GB"/>
              </w:rPr>
            </w:pPr>
            <w:r w:rsidRPr="008676DC">
              <w:rPr>
                <w:rFonts w:ascii="Calibri" w:eastAsia="Times New Roman" w:hAnsi="Calibri" w:cs="Times New Roman"/>
                <w:b/>
                <w:bCs/>
                <w:color w:val="000000"/>
                <w:sz w:val="16"/>
                <w:szCs w:val="16"/>
                <w:lang w:eastAsia="en-GB"/>
              </w:rPr>
              <w:t>Circulatory Diseases</w:t>
            </w:r>
          </w:p>
        </w:tc>
        <w:tc>
          <w:tcPr>
            <w:tcW w:w="346" w:type="pct"/>
            <w:tcBorders>
              <w:top w:val="nil"/>
              <w:left w:val="nil"/>
              <w:bottom w:val="single" w:sz="4" w:space="0" w:color="auto"/>
              <w:right w:val="single" w:sz="4" w:space="0" w:color="auto"/>
            </w:tcBorders>
            <w:shd w:val="clear" w:color="auto" w:fill="D9E2F3" w:themeFill="accent5" w:themeFillTint="33"/>
            <w:noWrap/>
            <w:vAlign w:val="center"/>
            <w:hideMark/>
          </w:tcPr>
          <w:p w14:paraId="3E2B10B8" w14:textId="77777777" w:rsidR="004F5518" w:rsidRPr="008676DC" w:rsidRDefault="004F5518" w:rsidP="004F5518">
            <w:pPr>
              <w:spacing w:after="0" w:line="240" w:lineRule="auto"/>
              <w:jc w:val="center"/>
              <w:rPr>
                <w:rFonts w:ascii="Calibri" w:eastAsia="Times New Roman" w:hAnsi="Calibri" w:cs="Times New Roman"/>
                <w:b/>
                <w:bCs/>
                <w:color w:val="000000"/>
                <w:sz w:val="16"/>
                <w:szCs w:val="16"/>
                <w:lang w:eastAsia="en-GB"/>
              </w:rPr>
            </w:pPr>
            <w:r w:rsidRPr="008676DC">
              <w:rPr>
                <w:rFonts w:ascii="Calibri" w:eastAsia="Times New Roman" w:hAnsi="Calibri" w:cs="Times New Roman"/>
                <w:b/>
                <w:bCs/>
                <w:color w:val="000000"/>
                <w:sz w:val="16"/>
                <w:szCs w:val="16"/>
                <w:lang w:eastAsia="en-GB"/>
              </w:rPr>
              <w:t>CHD</w:t>
            </w:r>
          </w:p>
        </w:tc>
        <w:tc>
          <w:tcPr>
            <w:tcW w:w="346" w:type="pct"/>
            <w:tcBorders>
              <w:top w:val="nil"/>
              <w:left w:val="nil"/>
              <w:bottom w:val="single" w:sz="4" w:space="0" w:color="auto"/>
              <w:right w:val="single" w:sz="4" w:space="0" w:color="auto"/>
            </w:tcBorders>
            <w:shd w:val="clear" w:color="auto" w:fill="D9E2F3" w:themeFill="accent5" w:themeFillTint="33"/>
            <w:noWrap/>
            <w:vAlign w:val="center"/>
            <w:hideMark/>
          </w:tcPr>
          <w:p w14:paraId="152D3FE8" w14:textId="77777777" w:rsidR="004F5518" w:rsidRPr="008676DC" w:rsidRDefault="004F5518" w:rsidP="004F5518">
            <w:pPr>
              <w:spacing w:after="0" w:line="240" w:lineRule="auto"/>
              <w:jc w:val="center"/>
              <w:rPr>
                <w:rFonts w:ascii="Calibri" w:eastAsia="Times New Roman" w:hAnsi="Calibri" w:cs="Times New Roman"/>
                <w:b/>
                <w:bCs/>
                <w:color w:val="000000"/>
                <w:sz w:val="16"/>
                <w:szCs w:val="16"/>
                <w:lang w:eastAsia="en-GB"/>
              </w:rPr>
            </w:pPr>
            <w:r w:rsidRPr="008676DC">
              <w:rPr>
                <w:rFonts w:ascii="Calibri" w:eastAsia="Times New Roman" w:hAnsi="Calibri" w:cs="Times New Roman"/>
                <w:b/>
                <w:bCs/>
                <w:color w:val="000000"/>
                <w:sz w:val="16"/>
                <w:szCs w:val="16"/>
                <w:lang w:eastAsia="en-GB"/>
              </w:rPr>
              <w:t>Cancer</w:t>
            </w:r>
          </w:p>
        </w:tc>
        <w:tc>
          <w:tcPr>
            <w:tcW w:w="488" w:type="pct"/>
            <w:tcBorders>
              <w:top w:val="nil"/>
              <w:left w:val="nil"/>
              <w:bottom w:val="single" w:sz="4" w:space="0" w:color="auto"/>
              <w:right w:val="single" w:sz="4" w:space="0" w:color="auto"/>
            </w:tcBorders>
            <w:shd w:val="clear" w:color="auto" w:fill="D9E2F3" w:themeFill="accent5" w:themeFillTint="33"/>
            <w:noWrap/>
            <w:vAlign w:val="center"/>
            <w:hideMark/>
          </w:tcPr>
          <w:p w14:paraId="03F971B0" w14:textId="77777777" w:rsidR="004F5518" w:rsidRPr="008676DC" w:rsidRDefault="004F5518" w:rsidP="004F5518">
            <w:pPr>
              <w:spacing w:after="0" w:line="240" w:lineRule="auto"/>
              <w:jc w:val="center"/>
              <w:rPr>
                <w:rFonts w:ascii="Calibri" w:eastAsia="Times New Roman" w:hAnsi="Calibri" w:cs="Times New Roman"/>
                <w:b/>
                <w:bCs/>
                <w:color w:val="000000"/>
                <w:sz w:val="16"/>
                <w:szCs w:val="16"/>
                <w:lang w:eastAsia="en-GB"/>
              </w:rPr>
            </w:pPr>
            <w:r w:rsidRPr="008676DC">
              <w:rPr>
                <w:rFonts w:ascii="Calibri" w:eastAsia="Times New Roman" w:hAnsi="Calibri" w:cs="Times New Roman"/>
                <w:b/>
                <w:bCs/>
                <w:color w:val="000000"/>
                <w:sz w:val="16"/>
                <w:szCs w:val="16"/>
                <w:lang w:eastAsia="en-GB"/>
              </w:rPr>
              <w:t>Respiratory Diseases</w:t>
            </w:r>
          </w:p>
        </w:tc>
        <w:tc>
          <w:tcPr>
            <w:tcW w:w="487" w:type="pct"/>
            <w:tcBorders>
              <w:top w:val="nil"/>
              <w:left w:val="nil"/>
              <w:bottom w:val="single" w:sz="4" w:space="0" w:color="auto"/>
              <w:right w:val="single" w:sz="4" w:space="0" w:color="auto"/>
            </w:tcBorders>
            <w:shd w:val="clear" w:color="auto" w:fill="D9E2F3" w:themeFill="accent5" w:themeFillTint="33"/>
            <w:noWrap/>
            <w:vAlign w:val="center"/>
            <w:hideMark/>
          </w:tcPr>
          <w:p w14:paraId="138B2E94" w14:textId="77777777" w:rsidR="004F5518" w:rsidRPr="008676DC" w:rsidRDefault="004F5518" w:rsidP="004F5518">
            <w:pPr>
              <w:spacing w:after="0" w:line="240" w:lineRule="auto"/>
              <w:jc w:val="center"/>
              <w:rPr>
                <w:rFonts w:ascii="Calibri" w:eastAsia="Times New Roman" w:hAnsi="Calibri" w:cs="Times New Roman"/>
                <w:b/>
                <w:bCs/>
                <w:color w:val="000000"/>
                <w:sz w:val="16"/>
                <w:szCs w:val="16"/>
                <w:lang w:eastAsia="en-GB"/>
              </w:rPr>
            </w:pPr>
            <w:r w:rsidRPr="008676DC">
              <w:rPr>
                <w:rFonts w:ascii="Calibri" w:eastAsia="Times New Roman" w:hAnsi="Calibri" w:cs="Times New Roman"/>
                <w:b/>
                <w:bCs/>
                <w:color w:val="000000"/>
                <w:sz w:val="16"/>
                <w:szCs w:val="16"/>
                <w:lang w:eastAsia="en-GB"/>
              </w:rPr>
              <w:t>All Causes</w:t>
            </w:r>
          </w:p>
        </w:tc>
        <w:tc>
          <w:tcPr>
            <w:tcW w:w="486" w:type="pct"/>
            <w:tcBorders>
              <w:top w:val="nil"/>
              <w:left w:val="nil"/>
              <w:bottom w:val="single" w:sz="4" w:space="0" w:color="auto"/>
              <w:right w:val="single" w:sz="4" w:space="0" w:color="auto"/>
            </w:tcBorders>
            <w:shd w:val="clear" w:color="auto" w:fill="D9E2F3" w:themeFill="accent5" w:themeFillTint="33"/>
            <w:noWrap/>
            <w:vAlign w:val="center"/>
            <w:hideMark/>
          </w:tcPr>
          <w:p w14:paraId="5D869BBC" w14:textId="77777777" w:rsidR="004F5518" w:rsidRPr="008676DC" w:rsidRDefault="004F5518" w:rsidP="004F5518">
            <w:pPr>
              <w:spacing w:after="0" w:line="240" w:lineRule="auto"/>
              <w:jc w:val="center"/>
              <w:rPr>
                <w:rFonts w:ascii="Calibri" w:eastAsia="Times New Roman" w:hAnsi="Calibri" w:cs="Times New Roman"/>
                <w:b/>
                <w:bCs/>
                <w:color w:val="000000"/>
                <w:sz w:val="16"/>
                <w:szCs w:val="16"/>
                <w:lang w:eastAsia="en-GB"/>
              </w:rPr>
            </w:pPr>
            <w:r w:rsidRPr="008676DC">
              <w:rPr>
                <w:rFonts w:ascii="Calibri" w:eastAsia="Times New Roman" w:hAnsi="Calibri" w:cs="Times New Roman"/>
                <w:b/>
                <w:bCs/>
                <w:color w:val="000000"/>
                <w:sz w:val="16"/>
                <w:szCs w:val="16"/>
                <w:lang w:eastAsia="en-GB"/>
              </w:rPr>
              <w:t>Circulatory Diseases</w:t>
            </w:r>
          </w:p>
        </w:tc>
        <w:tc>
          <w:tcPr>
            <w:tcW w:w="416" w:type="pct"/>
            <w:tcBorders>
              <w:top w:val="nil"/>
              <w:left w:val="nil"/>
              <w:bottom w:val="single" w:sz="4" w:space="0" w:color="auto"/>
              <w:right w:val="single" w:sz="4" w:space="0" w:color="auto"/>
            </w:tcBorders>
            <w:shd w:val="clear" w:color="auto" w:fill="D9E2F3" w:themeFill="accent5" w:themeFillTint="33"/>
            <w:noWrap/>
            <w:vAlign w:val="center"/>
            <w:hideMark/>
          </w:tcPr>
          <w:p w14:paraId="10116F70" w14:textId="77777777" w:rsidR="004F5518" w:rsidRPr="008676DC" w:rsidRDefault="004F5518" w:rsidP="004F5518">
            <w:pPr>
              <w:spacing w:after="0" w:line="240" w:lineRule="auto"/>
              <w:jc w:val="center"/>
              <w:rPr>
                <w:rFonts w:ascii="Calibri" w:eastAsia="Times New Roman" w:hAnsi="Calibri" w:cs="Times New Roman"/>
                <w:b/>
                <w:bCs/>
                <w:color w:val="000000"/>
                <w:sz w:val="16"/>
                <w:szCs w:val="16"/>
                <w:lang w:eastAsia="en-GB"/>
              </w:rPr>
            </w:pPr>
            <w:r w:rsidRPr="008676DC">
              <w:rPr>
                <w:rFonts w:ascii="Calibri" w:eastAsia="Times New Roman" w:hAnsi="Calibri" w:cs="Times New Roman"/>
                <w:b/>
                <w:bCs/>
                <w:color w:val="000000"/>
                <w:sz w:val="16"/>
                <w:szCs w:val="16"/>
                <w:lang w:eastAsia="en-GB"/>
              </w:rPr>
              <w:t>CHD</w:t>
            </w:r>
          </w:p>
        </w:tc>
        <w:tc>
          <w:tcPr>
            <w:tcW w:w="348" w:type="pct"/>
            <w:tcBorders>
              <w:top w:val="nil"/>
              <w:left w:val="nil"/>
              <w:bottom w:val="single" w:sz="4" w:space="0" w:color="auto"/>
              <w:right w:val="single" w:sz="4" w:space="0" w:color="auto"/>
            </w:tcBorders>
            <w:shd w:val="clear" w:color="auto" w:fill="D9E2F3" w:themeFill="accent5" w:themeFillTint="33"/>
            <w:noWrap/>
            <w:vAlign w:val="center"/>
            <w:hideMark/>
          </w:tcPr>
          <w:p w14:paraId="07ECE3FF" w14:textId="77777777" w:rsidR="004F5518" w:rsidRPr="008676DC" w:rsidRDefault="004F5518" w:rsidP="004F5518">
            <w:pPr>
              <w:spacing w:after="0" w:line="240" w:lineRule="auto"/>
              <w:jc w:val="center"/>
              <w:rPr>
                <w:rFonts w:ascii="Calibri" w:eastAsia="Times New Roman" w:hAnsi="Calibri" w:cs="Times New Roman"/>
                <w:b/>
                <w:bCs/>
                <w:color w:val="000000"/>
                <w:sz w:val="16"/>
                <w:szCs w:val="16"/>
                <w:lang w:eastAsia="en-GB"/>
              </w:rPr>
            </w:pPr>
            <w:r w:rsidRPr="008676DC">
              <w:rPr>
                <w:rFonts w:ascii="Calibri" w:eastAsia="Times New Roman" w:hAnsi="Calibri" w:cs="Times New Roman"/>
                <w:b/>
                <w:bCs/>
                <w:color w:val="000000"/>
                <w:sz w:val="16"/>
                <w:szCs w:val="16"/>
                <w:lang w:eastAsia="en-GB"/>
              </w:rPr>
              <w:t>Cancer</w:t>
            </w:r>
          </w:p>
        </w:tc>
        <w:tc>
          <w:tcPr>
            <w:tcW w:w="486" w:type="pct"/>
            <w:tcBorders>
              <w:top w:val="nil"/>
              <w:left w:val="nil"/>
              <w:bottom w:val="single" w:sz="4" w:space="0" w:color="auto"/>
              <w:right w:val="single" w:sz="4" w:space="0" w:color="auto"/>
            </w:tcBorders>
            <w:shd w:val="clear" w:color="auto" w:fill="D9E2F3" w:themeFill="accent5" w:themeFillTint="33"/>
            <w:noWrap/>
            <w:vAlign w:val="center"/>
            <w:hideMark/>
          </w:tcPr>
          <w:p w14:paraId="25F36BFB" w14:textId="77777777" w:rsidR="004F5518" w:rsidRPr="008676DC" w:rsidRDefault="004F5518" w:rsidP="004F5518">
            <w:pPr>
              <w:spacing w:after="0" w:line="240" w:lineRule="auto"/>
              <w:jc w:val="center"/>
              <w:rPr>
                <w:rFonts w:ascii="Calibri" w:eastAsia="Times New Roman" w:hAnsi="Calibri" w:cs="Times New Roman"/>
                <w:b/>
                <w:bCs/>
                <w:color w:val="000000"/>
                <w:sz w:val="16"/>
                <w:szCs w:val="16"/>
                <w:lang w:eastAsia="en-GB"/>
              </w:rPr>
            </w:pPr>
            <w:r w:rsidRPr="008676DC">
              <w:rPr>
                <w:rFonts w:ascii="Calibri" w:eastAsia="Times New Roman" w:hAnsi="Calibri" w:cs="Times New Roman"/>
                <w:b/>
                <w:bCs/>
                <w:color w:val="000000"/>
                <w:sz w:val="16"/>
                <w:szCs w:val="16"/>
                <w:lang w:eastAsia="en-GB"/>
              </w:rPr>
              <w:t>Respiratory Diseases</w:t>
            </w:r>
          </w:p>
        </w:tc>
      </w:tr>
      <w:tr w:rsidR="00A91319" w:rsidRPr="008676DC" w14:paraId="0F9FFD5B" w14:textId="77777777" w:rsidTr="00A91319">
        <w:trPr>
          <w:trHeight w:val="300"/>
        </w:trPr>
        <w:tc>
          <w:tcPr>
            <w:tcW w:w="6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232FCA" w14:textId="77777777" w:rsidR="00A91319" w:rsidRPr="008676DC" w:rsidRDefault="00A91319" w:rsidP="00A91319">
            <w:pPr>
              <w:jc w:val="center"/>
              <w:rPr>
                <w:rFonts w:ascii="Calibri" w:hAnsi="Calibri"/>
                <w:color w:val="000000"/>
                <w:sz w:val="16"/>
                <w:szCs w:val="16"/>
              </w:rPr>
            </w:pPr>
            <w:r w:rsidRPr="008676DC">
              <w:rPr>
                <w:rFonts w:ascii="Calibri" w:hAnsi="Calibri"/>
                <w:color w:val="000000"/>
                <w:sz w:val="16"/>
                <w:szCs w:val="16"/>
              </w:rPr>
              <w:t>Peterborough</w:t>
            </w:r>
          </w:p>
        </w:tc>
        <w:tc>
          <w:tcPr>
            <w:tcW w:w="452" w:type="pct"/>
            <w:tcBorders>
              <w:top w:val="single" w:sz="4" w:space="0" w:color="auto"/>
              <w:left w:val="nil"/>
              <w:bottom w:val="single" w:sz="4" w:space="0" w:color="auto"/>
              <w:right w:val="single" w:sz="4" w:space="0" w:color="auto"/>
            </w:tcBorders>
            <w:shd w:val="clear" w:color="000000" w:fill="FFC7CE"/>
            <w:noWrap/>
            <w:vAlign w:val="center"/>
            <w:hideMark/>
          </w:tcPr>
          <w:p w14:paraId="7CED3690" w14:textId="77777777" w:rsidR="00A91319" w:rsidRPr="008676DC" w:rsidRDefault="00A91319" w:rsidP="00A91319">
            <w:pPr>
              <w:jc w:val="center"/>
              <w:rPr>
                <w:rFonts w:ascii="Calibri" w:hAnsi="Calibri"/>
                <w:color w:val="9C0006"/>
                <w:sz w:val="16"/>
                <w:szCs w:val="16"/>
              </w:rPr>
            </w:pPr>
            <w:r w:rsidRPr="008676DC">
              <w:rPr>
                <w:rFonts w:ascii="Calibri" w:hAnsi="Calibri"/>
                <w:color w:val="9C0006"/>
                <w:sz w:val="16"/>
                <w:szCs w:val="16"/>
              </w:rPr>
              <w:t>1</w:t>
            </w:r>
            <w:r w:rsidR="00F63706" w:rsidRPr="008676DC">
              <w:rPr>
                <w:rFonts w:ascii="Calibri" w:hAnsi="Calibri"/>
                <w:color w:val="9C0006"/>
                <w:sz w:val="16"/>
                <w:szCs w:val="16"/>
              </w:rPr>
              <w:t>,</w:t>
            </w:r>
            <w:r w:rsidRPr="008676DC">
              <w:rPr>
                <w:rFonts w:ascii="Calibri" w:hAnsi="Calibri"/>
                <w:color w:val="9C0006"/>
                <w:sz w:val="16"/>
                <w:szCs w:val="16"/>
              </w:rPr>
              <w:t>031.3</w:t>
            </w:r>
          </w:p>
        </w:tc>
        <w:tc>
          <w:tcPr>
            <w:tcW w:w="522" w:type="pct"/>
            <w:tcBorders>
              <w:top w:val="single" w:sz="4" w:space="0" w:color="auto"/>
              <w:left w:val="nil"/>
              <w:bottom w:val="single" w:sz="4" w:space="0" w:color="auto"/>
              <w:right w:val="single" w:sz="4" w:space="0" w:color="auto"/>
            </w:tcBorders>
            <w:shd w:val="clear" w:color="auto" w:fill="auto"/>
            <w:noWrap/>
            <w:vAlign w:val="center"/>
            <w:hideMark/>
          </w:tcPr>
          <w:p w14:paraId="33533EE1" w14:textId="77777777" w:rsidR="00A91319" w:rsidRPr="008676DC" w:rsidRDefault="00A91319" w:rsidP="00A91319">
            <w:pPr>
              <w:jc w:val="center"/>
              <w:rPr>
                <w:rFonts w:ascii="Calibri" w:hAnsi="Calibri"/>
                <w:color w:val="000000"/>
                <w:sz w:val="16"/>
                <w:szCs w:val="16"/>
              </w:rPr>
            </w:pPr>
            <w:r w:rsidRPr="008676DC">
              <w:rPr>
                <w:rFonts w:ascii="Calibri" w:hAnsi="Calibri"/>
                <w:color w:val="000000"/>
                <w:sz w:val="16"/>
                <w:szCs w:val="16"/>
              </w:rPr>
              <w:t>252.5</w:t>
            </w:r>
          </w:p>
        </w:tc>
        <w:tc>
          <w:tcPr>
            <w:tcW w:w="346" w:type="pct"/>
            <w:tcBorders>
              <w:top w:val="single" w:sz="4" w:space="0" w:color="auto"/>
              <w:left w:val="nil"/>
              <w:bottom w:val="single" w:sz="4" w:space="0" w:color="auto"/>
              <w:right w:val="single" w:sz="4" w:space="0" w:color="auto"/>
            </w:tcBorders>
            <w:shd w:val="clear" w:color="000000" w:fill="FFC7CE"/>
            <w:noWrap/>
            <w:vAlign w:val="center"/>
            <w:hideMark/>
          </w:tcPr>
          <w:p w14:paraId="1BA00E4A" w14:textId="77777777" w:rsidR="00A91319" w:rsidRPr="008676DC" w:rsidRDefault="00A91319" w:rsidP="00A91319">
            <w:pPr>
              <w:jc w:val="center"/>
              <w:rPr>
                <w:rFonts w:ascii="Calibri" w:hAnsi="Calibri"/>
                <w:color w:val="9C0006"/>
                <w:sz w:val="16"/>
                <w:szCs w:val="16"/>
              </w:rPr>
            </w:pPr>
            <w:r w:rsidRPr="008676DC">
              <w:rPr>
                <w:rFonts w:ascii="Calibri" w:hAnsi="Calibri"/>
                <w:color w:val="9C0006"/>
                <w:sz w:val="16"/>
                <w:szCs w:val="16"/>
              </w:rPr>
              <w:t>127.8</w:t>
            </w:r>
          </w:p>
        </w:tc>
        <w:tc>
          <w:tcPr>
            <w:tcW w:w="346" w:type="pct"/>
            <w:tcBorders>
              <w:top w:val="single" w:sz="4" w:space="0" w:color="auto"/>
              <w:left w:val="nil"/>
              <w:bottom w:val="single" w:sz="4" w:space="0" w:color="auto"/>
              <w:right w:val="single" w:sz="4" w:space="0" w:color="auto"/>
            </w:tcBorders>
            <w:shd w:val="clear" w:color="000000" w:fill="FFC7CE"/>
            <w:noWrap/>
            <w:vAlign w:val="center"/>
            <w:hideMark/>
          </w:tcPr>
          <w:p w14:paraId="6650EA79" w14:textId="77777777" w:rsidR="00A91319" w:rsidRPr="008676DC" w:rsidRDefault="00A91319" w:rsidP="00A91319">
            <w:pPr>
              <w:jc w:val="center"/>
              <w:rPr>
                <w:rFonts w:ascii="Calibri" w:hAnsi="Calibri"/>
                <w:color w:val="9C0006"/>
                <w:sz w:val="16"/>
                <w:szCs w:val="16"/>
              </w:rPr>
            </w:pPr>
            <w:r w:rsidRPr="008676DC">
              <w:rPr>
                <w:rFonts w:ascii="Calibri" w:hAnsi="Calibri"/>
                <w:color w:val="9C0006"/>
                <w:sz w:val="16"/>
                <w:szCs w:val="16"/>
              </w:rPr>
              <w:t>281.5</w:t>
            </w:r>
          </w:p>
        </w:tc>
        <w:tc>
          <w:tcPr>
            <w:tcW w:w="488" w:type="pct"/>
            <w:tcBorders>
              <w:top w:val="single" w:sz="4" w:space="0" w:color="auto"/>
              <w:left w:val="nil"/>
              <w:bottom w:val="single" w:sz="4" w:space="0" w:color="auto"/>
              <w:right w:val="single" w:sz="4" w:space="0" w:color="auto"/>
            </w:tcBorders>
            <w:shd w:val="clear" w:color="000000" w:fill="FFC7CE"/>
            <w:noWrap/>
            <w:vAlign w:val="center"/>
            <w:hideMark/>
          </w:tcPr>
          <w:p w14:paraId="494009A2" w14:textId="77777777" w:rsidR="00A91319" w:rsidRPr="008676DC" w:rsidRDefault="00A91319" w:rsidP="00A91319">
            <w:pPr>
              <w:jc w:val="center"/>
              <w:rPr>
                <w:rFonts w:ascii="Calibri" w:hAnsi="Calibri"/>
                <w:color w:val="9C0006"/>
                <w:sz w:val="16"/>
                <w:szCs w:val="16"/>
              </w:rPr>
            </w:pPr>
            <w:r w:rsidRPr="008676DC">
              <w:rPr>
                <w:rFonts w:ascii="Calibri" w:hAnsi="Calibri"/>
                <w:color w:val="9C0006"/>
                <w:sz w:val="16"/>
                <w:szCs w:val="16"/>
              </w:rPr>
              <w:t>152.0</w:t>
            </w:r>
          </w:p>
        </w:tc>
        <w:tc>
          <w:tcPr>
            <w:tcW w:w="487" w:type="pct"/>
            <w:tcBorders>
              <w:top w:val="single" w:sz="4" w:space="0" w:color="auto"/>
              <w:left w:val="nil"/>
              <w:bottom w:val="single" w:sz="4" w:space="0" w:color="auto"/>
              <w:right w:val="single" w:sz="4" w:space="0" w:color="auto"/>
            </w:tcBorders>
            <w:shd w:val="clear" w:color="000000" w:fill="FFC7CE"/>
            <w:noWrap/>
            <w:vAlign w:val="center"/>
            <w:hideMark/>
          </w:tcPr>
          <w:p w14:paraId="38BE7859" w14:textId="77777777" w:rsidR="00A91319" w:rsidRPr="008676DC" w:rsidRDefault="00A91319" w:rsidP="00A91319">
            <w:pPr>
              <w:jc w:val="center"/>
              <w:rPr>
                <w:rFonts w:ascii="Calibri" w:hAnsi="Calibri"/>
                <w:color w:val="9C0006"/>
                <w:sz w:val="16"/>
                <w:szCs w:val="16"/>
              </w:rPr>
            </w:pPr>
            <w:r w:rsidRPr="008676DC">
              <w:rPr>
                <w:rFonts w:ascii="Calibri" w:hAnsi="Calibri"/>
                <w:color w:val="9C0006"/>
                <w:sz w:val="16"/>
                <w:szCs w:val="16"/>
              </w:rPr>
              <w:t>378.5</w:t>
            </w:r>
          </w:p>
        </w:tc>
        <w:tc>
          <w:tcPr>
            <w:tcW w:w="486" w:type="pct"/>
            <w:tcBorders>
              <w:top w:val="single" w:sz="4" w:space="0" w:color="auto"/>
              <w:left w:val="nil"/>
              <w:bottom w:val="single" w:sz="4" w:space="0" w:color="auto"/>
              <w:right w:val="single" w:sz="4" w:space="0" w:color="auto"/>
            </w:tcBorders>
            <w:shd w:val="clear" w:color="000000" w:fill="FFC7CE"/>
            <w:noWrap/>
            <w:vAlign w:val="center"/>
            <w:hideMark/>
          </w:tcPr>
          <w:p w14:paraId="7E1BC8C4" w14:textId="77777777" w:rsidR="00A91319" w:rsidRPr="008676DC" w:rsidRDefault="00A91319" w:rsidP="00A91319">
            <w:pPr>
              <w:jc w:val="center"/>
              <w:rPr>
                <w:rFonts w:ascii="Calibri" w:hAnsi="Calibri"/>
                <w:color w:val="9C0006"/>
                <w:sz w:val="16"/>
                <w:szCs w:val="16"/>
              </w:rPr>
            </w:pPr>
            <w:r w:rsidRPr="008676DC">
              <w:rPr>
                <w:rFonts w:ascii="Calibri" w:hAnsi="Calibri"/>
                <w:color w:val="9C0006"/>
                <w:sz w:val="16"/>
                <w:szCs w:val="16"/>
              </w:rPr>
              <w:t>80.6</w:t>
            </w:r>
          </w:p>
        </w:tc>
        <w:tc>
          <w:tcPr>
            <w:tcW w:w="416" w:type="pct"/>
            <w:tcBorders>
              <w:top w:val="single" w:sz="4" w:space="0" w:color="auto"/>
              <w:left w:val="nil"/>
              <w:bottom w:val="single" w:sz="4" w:space="0" w:color="auto"/>
              <w:right w:val="single" w:sz="4" w:space="0" w:color="auto"/>
            </w:tcBorders>
            <w:shd w:val="clear" w:color="000000" w:fill="FFC7CE"/>
            <w:noWrap/>
            <w:vAlign w:val="center"/>
            <w:hideMark/>
          </w:tcPr>
          <w:p w14:paraId="0AF210A0" w14:textId="77777777" w:rsidR="00A91319" w:rsidRPr="008676DC" w:rsidRDefault="00A91319" w:rsidP="00A91319">
            <w:pPr>
              <w:jc w:val="center"/>
              <w:rPr>
                <w:rFonts w:ascii="Calibri" w:hAnsi="Calibri"/>
                <w:color w:val="9C0006"/>
                <w:sz w:val="16"/>
                <w:szCs w:val="16"/>
              </w:rPr>
            </w:pPr>
            <w:r w:rsidRPr="008676DC">
              <w:rPr>
                <w:rFonts w:ascii="Calibri" w:hAnsi="Calibri"/>
                <w:color w:val="9C0006"/>
                <w:sz w:val="16"/>
                <w:szCs w:val="16"/>
              </w:rPr>
              <w:t>45.6</w:t>
            </w:r>
          </w:p>
        </w:tc>
        <w:tc>
          <w:tcPr>
            <w:tcW w:w="348" w:type="pct"/>
            <w:tcBorders>
              <w:top w:val="single" w:sz="4" w:space="0" w:color="auto"/>
              <w:left w:val="nil"/>
              <w:bottom w:val="single" w:sz="4" w:space="0" w:color="auto"/>
              <w:right w:val="single" w:sz="4" w:space="0" w:color="auto"/>
            </w:tcBorders>
            <w:shd w:val="clear" w:color="000000" w:fill="FFC7CE"/>
            <w:noWrap/>
            <w:vAlign w:val="center"/>
            <w:hideMark/>
          </w:tcPr>
          <w:p w14:paraId="037482B3" w14:textId="77777777" w:rsidR="00A91319" w:rsidRPr="008676DC" w:rsidRDefault="00A91319" w:rsidP="00A91319">
            <w:pPr>
              <w:jc w:val="center"/>
              <w:rPr>
                <w:rFonts w:ascii="Calibri" w:hAnsi="Calibri"/>
                <w:color w:val="9C0006"/>
                <w:sz w:val="16"/>
                <w:szCs w:val="16"/>
              </w:rPr>
            </w:pPr>
            <w:r w:rsidRPr="008676DC">
              <w:rPr>
                <w:rFonts w:ascii="Calibri" w:hAnsi="Calibri"/>
                <w:color w:val="9C0006"/>
                <w:sz w:val="16"/>
                <w:szCs w:val="16"/>
              </w:rPr>
              <w:t>147.3</w:t>
            </w:r>
          </w:p>
        </w:tc>
        <w:tc>
          <w:tcPr>
            <w:tcW w:w="486" w:type="pct"/>
            <w:tcBorders>
              <w:top w:val="single" w:sz="4" w:space="0" w:color="auto"/>
              <w:left w:val="nil"/>
              <w:bottom w:val="single" w:sz="4" w:space="0" w:color="auto"/>
              <w:right w:val="single" w:sz="4" w:space="0" w:color="auto"/>
            </w:tcBorders>
            <w:shd w:val="clear" w:color="000000" w:fill="FFC7CE"/>
            <w:noWrap/>
            <w:vAlign w:val="center"/>
            <w:hideMark/>
          </w:tcPr>
          <w:p w14:paraId="27C6C5D3" w14:textId="77777777" w:rsidR="00A91319" w:rsidRPr="008676DC" w:rsidRDefault="00A91319" w:rsidP="00A91319">
            <w:pPr>
              <w:jc w:val="center"/>
              <w:rPr>
                <w:rFonts w:ascii="Calibri" w:hAnsi="Calibri"/>
                <w:color w:val="9C0006"/>
                <w:sz w:val="16"/>
                <w:szCs w:val="16"/>
              </w:rPr>
            </w:pPr>
            <w:r w:rsidRPr="008676DC">
              <w:rPr>
                <w:rFonts w:ascii="Calibri" w:hAnsi="Calibri"/>
                <w:color w:val="9C0006"/>
                <w:sz w:val="16"/>
                <w:szCs w:val="16"/>
              </w:rPr>
              <w:t>41.6</w:t>
            </w:r>
          </w:p>
        </w:tc>
      </w:tr>
      <w:tr w:rsidR="00A91319" w:rsidRPr="008676DC" w14:paraId="11AAEE0D" w14:textId="77777777" w:rsidTr="00A91319">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07C74D66" w14:textId="77777777" w:rsidR="00A91319" w:rsidRPr="008676DC" w:rsidRDefault="00A91319" w:rsidP="00A91319">
            <w:pPr>
              <w:jc w:val="center"/>
              <w:rPr>
                <w:rFonts w:ascii="Calibri" w:hAnsi="Calibri"/>
                <w:color w:val="000000"/>
                <w:sz w:val="16"/>
                <w:szCs w:val="16"/>
              </w:rPr>
            </w:pPr>
            <w:r w:rsidRPr="008676DC">
              <w:rPr>
                <w:rFonts w:ascii="Calibri" w:hAnsi="Calibri"/>
                <w:color w:val="000000"/>
                <w:sz w:val="16"/>
                <w:szCs w:val="16"/>
              </w:rPr>
              <w:t>Cambridgeshire</w:t>
            </w:r>
          </w:p>
        </w:tc>
        <w:tc>
          <w:tcPr>
            <w:tcW w:w="452" w:type="pct"/>
            <w:tcBorders>
              <w:top w:val="nil"/>
              <w:left w:val="nil"/>
              <w:bottom w:val="single" w:sz="4" w:space="0" w:color="auto"/>
              <w:right w:val="single" w:sz="4" w:space="0" w:color="auto"/>
            </w:tcBorders>
            <w:shd w:val="clear" w:color="000000" w:fill="C6EFCE"/>
            <w:noWrap/>
            <w:vAlign w:val="center"/>
            <w:hideMark/>
          </w:tcPr>
          <w:p w14:paraId="03F10485" w14:textId="77777777" w:rsidR="00A91319" w:rsidRPr="008676DC" w:rsidRDefault="00A91319" w:rsidP="00A91319">
            <w:pPr>
              <w:jc w:val="center"/>
              <w:rPr>
                <w:rFonts w:ascii="Calibri" w:hAnsi="Calibri"/>
                <w:color w:val="006100"/>
                <w:sz w:val="16"/>
                <w:szCs w:val="16"/>
              </w:rPr>
            </w:pPr>
            <w:r w:rsidRPr="008676DC">
              <w:rPr>
                <w:rFonts w:ascii="Calibri" w:hAnsi="Calibri"/>
                <w:color w:val="006100"/>
                <w:sz w:val="16"/>
                <w:szCs w:val="16"/>
              </w:rPr>
              <w:t>872.5</w:t>
            </w:r>
          </w:p>
        </w:tc>
        <w:tc>
          <w:tcPr>
            <w:tcW w:w="522" w:type="pct"/>
            <w:tcBorders>
              <w:top w:val="nil"/>
              <w:left w:val="nil"/>
              <w:bottom w:val="single" w:sz="4" w:space="0" w:color="auto"/>
              <w:right w:val="single" w:sz="4" w:space="0" w:color="auto"/>
            </w:tcBorders>
            <w:shd w:val="clear" w:color="auto" w:fill="auto"/>
            <w:noWrap/>
            <w:vAlign w:val="center"/>
            <w:hideMark/>
          </w:tcPr>
          <w:p w14:paraId="50471A36" w14:textId="77777777" w:rsidR="00A91319" w:rsidRPr="008676DC" w:rsidRDefault="00A91319" w:rsidP="00A91319">
            <w:pPr>
              <w:jc w:val="center"/>
              <w:rPr>
                <w:rFonts w:ascii="Calibri" w:hAnsi="Calibri"/>
                <w:color w:val="000000"/>
                <w:sz w:val="16"/>
                <w:szCs w:val="16"/>
              </w:rPr>
            </w:pPr>
            <w:r w:rsidRPr="008676DC">
              <w:rPr>
                <w:rFonts w:ascii="Calibri" w:hAnsi="Calibri"/>
                <w:color w:val="000000"/>
                <w:sz w:val="16"/>
                <w:szCs w:val="16"/>
              </w:rPr>
              <w:t>231.4</w:t>
            </w:r>
          </w:p>
        </w:tc>
        <w:tc>
          <w:tcPr>
            <w:tcW w:w="346" w:type="pct"/>
            <w:tcBorders>
              <w:top w:val="nil"/>
              <w:left w:val="nil"/>
              <w:bottom w:val="single" w:sz="4" w:space="0" w:color="auto"/>
              <w:right w:val="single" w:sz="4" w:space="0" w:color="auto"/>
            </w:tcBorders>
            <w:shd w:val="clear" w:color="auto" w:fill="auto"/>
            <w:noWrap/>
            <w:vAlign w:val="center"/>
            <w:hideMark/>
          </w:tcPr>
          <w:p w14:paraId="52C576C9" w14:textId="77777777" w:rsidR="00A91319" w:rsidRPr="008676DC" w:rsidRDefault="00A91319" w:rsidP="00A91319">
            <w:pPr>
              <w:jc w:val="center"/>
              <w:rPr>
                <w:rFonts w:ascii="Calibri" w:hAnsi="Calibri"/>
                <w:color w:val="000000"/>
                <w:sz w:val="16"/>
                <w:szCs w:val="16"/>
              </w:rPr>
            </w:pPr>
            <w:r w:rsidRPr="008676DC">
              <w:rPr>
                <w:rFonts w:ascii="Calibri" w:hAnsi="Calibri"/>
                <w:color w:val="000000"/>
                <w:sz w:val="16"/>
                <w:szCs w:val="16"/>
              </w:rPr>
              <w:t>95.2</w:t>
            </w:r>
          </w:p>
        </w:tc>
        <w:tc>
          <w:tcPr>
            <w:tcW w:w="346" w:type="pct"/>
            <w:tcBorders>
              <w:top w:val="nil"/>
              <w:left w:val="nil"/>
              <w:bottom w:val="single" w:sz="4" w:space="0" w:color="auto"/>
              <w:right w:val="single" w:sz="4" w:space="0" w:color="auto"/>
            </w:tcBorders>
            <w:shd w:val="clear" w:color="auto" w:fill="auto"/>
            <w:noWrap/>
            <w:vAlign w:val="center"/>
            <w:hideMark/>
          </w:tcPr>
          <w:p w14:paraId="7C6AEFCE" w14:textId="77777777" w:rsidR="00A91319" w:rsidRPr="008676DC" w:rsidRDefault="00A91319" w:rsidP="00A91319">
            <w:pPr>
              <w:jc w:val="center"/>
              <w:rPr>
                <w:rFonts w:ascii="Calibri" w:hAnsi="Calibri"/>
                <w:color w:val="000000"/>
                <w:sz w:val="16"/>
                <w:szCs w:val="16"/>
              </w:rPr>
            </w:pPr>
            <w:r w:rsidRPr="008676DC">
              <w:rPr>
                <w:rFonts w:ascii="Calibri" w:hAnsi="Calibri"/>
                <w:color w:val="000000"/>
                <w:sz w:val="16"/>
                <w:szCs w:val="16"/>
              </w:rPr>
              <w:t>252.1</w:t>
            </w:r>
          </w:p>
        </w:tc>
        <w:tc>
          <w:tcPr>
            <w:tcW w:w="488" w:type="pct"/>
            <w:tcBorders>
              <w:top w:val="nil"/>
              <w:left w:val="nil"/>
              <w:bottom w:val="single" w:sz="4" w:space="0" w:color="auto"/>
              <w:right w:val="single" w:sz="4" w:space="0" w:color="auto"/>
            </w:tcBorders>
            <w:shd w:val="clear" w:color="auto" w:fill="auto"/>
            <w:noWrap/>
            <w:vAlign w:val="center"/>
            <w:hideMark/>
          </w:tcPr>
          <w:p w14:paraId="2D7EBC88" w14:textId="77777777" w:rsidR="00A91319" w:rsidRPr="008676DC" w:rsidRDefault="00A91319" w:rsidP="00A91319">
            <w:pPr>
              <w:jc w:val="center"/>
              <w:rPr>
                <w:rFonts w:ascii="Calibri" w:hAnsi="Calibri"/>
                <w:color w:val="000000"/>
                <w:sz w:val="16"/>
                <w:szCs w:val="16"/>
              </w:rPr>
            </w:pPr>
            <w:r w:rsidRPr="008676DC">
              <w:rPr>
                <w:rFonts w:ascii="Calibri" w:hAnsi="Calibri"/>
                <w:color w:val="000000"/>
                <w:sz w:val="16"/>
                <w:szCs w:val="16"/>
              </w:rPr>
              <w:t>108.5</w:t>
            </w:r>
          </w:p>
        </w:tc>
        <w:tc>
          <w:tcPr>
            <w:tcW w:w="487" w:type="pct"/>
            <w:tcBorders>
              <w:top w:val="nil"/>
              <w:left w:val="nil"/>
              <w:bottom w:val="single" w:sz="4" w:space="0" w:color="auto"/>
              <w:right w:val="single" w:sz="4" w:space="0" w:color="auto"/>
            </w:tcBorders>
            <w:shd w:val="clear" w:color="000000" w:fill="C6EFCE"/>
            <w:noWrap/>
            <w:vAlign w:val="center"/>
            <w:hideMark/>
          </w:tcPr>
          <w:p w14:paraId="72136945" w14:textId="77777777" w:rsidR="00A91319" w:rsidRPr="008676DC" w:rsidRDefault="00A91319" w:rsidP="00A91319">
            <w:pPr>
              <w:jc w:val="center"/>
              <w:rPr>
                <w:rFonts w:ascii="Calibri" w:hAnsi="Calibri"/>
                <w:color w:val="006100"/>
                <w:sz w:val="16"/>
                <w:szCs w:val="16"/>
              </w:rPr>
            </w:pPr>
            <w:r w:rsidRPr="008676DC">
              <w:rPr>
                <w:rFonts w:ascii="Calibri" w:hAnsi="Calibri"/>
                <w:color w:val="006100"/>
                <w:sz w:val="16"/>
                <w:szCs w:val="16"/>
              </w:rPr>
              <w:t>283.7</w:t>
            </w:r>
          </w:p>
        </w:tc>
        <w:tc>
          <w:tcPr>
            <w:tcW w:w="486" w:type="pct"/>
            <w:tcBorders>
              <w:top w:val="nil"/>
              <w:left w:val="nil"/>
              <w:bottom w:val="single" w:sz="4" w:space="0" w:color="auto"/>
              <w:right w:val="single" w:sz="4" w:space="0" w:color="auto"/>
            </w:tcBorders>
            <w:shd w:val="clear" w:color="auto" w:fill="auto"/>
            <w:noWrap/>
            <w:vAlign w:val="center"/>
            <w:hideMark/>
          </w:tcPr>
          <w:p w14:paraId="6DBA8149" w14:textId="77777777" w:rsidR="00A91319" w:rsidRPr="008676DC" w:rsidRDefault="00A91319" w:rsidP="00A91319">
            <w:pPr>
              <w:jc w:val="center"/>
              <w:rPr>
                <w:rFonts w:ascii="Calibri" w:hAnsi="Calibri"/>
                <w:color w:val="000000"/>
                <w:sz w:val="16"/>
                <w:szCs w:val="16"/>
              </w:rPr>
            </w:pPr>
            <w:r w:rsidRPr="008676DC">
              <w:rPr>
                <w:rFonts w:ascii="Calibri" w:hAnsi="Calibri"/>
                <w:color w:val="000000"/>
                <w:sz w:val="16"/>
                <w:szCs w:val="16"/>
              </w:rPr>
              <w:t>62.7</w:t>
            </w:r>
          </w:p>
        </w:tc>
        <w:tc>
          <w:tcPr>
            <w:tcW w:w="416" w:type="pct"/>
            <w:tcBorders>
              <w:top w:val="nil"/>
              <w:left w:val="nil"/>
              <w:bottom w:val="single" w:sz="4" w:space="0" w:color="auto"/>
              <w:right w:val="single" w:sz="4" w:space="0" w:color="auto"/>
            </w:tcBorders>
            <w:shd w:val="clear" w:color="auto" w:fill="auto"/>
            <w:noWrap/>
            <w:vAlign w:val="center"/>
            <w:hideMark/>
          </w:tcPr>
          <w:p w14:paraId="26FECC3A" w14:textId="77777777" w:rsidR="00A91319" w:rsidRPr="008676DC" w:rsidRDefault="00A91319" w:rsidP="00A91319">
            <w:pPr>
              <w:jc w:val="center"/>
              <w:rPr>
                <w:rFonts w:ascii="Calibri" w:hAnsi="Calibri"/>
                <w:color w:val="000000"/>
                <w:sz w:val="16"/>
                <w:szCs w:val="16"/>
              </w:rPr>
            </w:pPr>
            <w:r w:rsidRPr="008676DC">
              <w:rPr>
                <w:rFonts w:ascii="Calibri" w:hAnsi="Calibri"/>
                <w:color w:val="000000"/>
                <w:sz w:val="16"/>
                <w:szCs w:val="16"/>
              </w:rPr>
              <w:t>31.0</w:t>
            </w:r>
          </w:p>
        </w:tc>
        <w:tc>
          <w:tcPr>
            <w:tcW w:w="348" w:type="pct"/>
            <w:tcBorders>
              <w:top w:val="nil"/>
              <w:left w:val="nil"/>
              <w:bottom w:val="single" w:sz="4" w:space="0" w:color="auto"/>
              <w:right w:val="single" w:sz="4" w:space="0" w:color="auto"/>
            </w:tcBorders>
            <w:shd w:val="clear" w:color="auto" w:fill="auto"/>
            <w:noWrap/>
            <w:vAlign w:val="center"/>
            <w:hideMark/>
          </w:tcPr>
          <w:p w14:paraId="17ED868B" w14:textId="77777777" w:rsidR="00A91319" w:rsidRPr="008676DC" w:rsidRDefault="00A91319" w:rsidP="00A91319">
            <w:pPr>
              <w:jc w:val="center"/>
              <w:rPr>
                <w:rFonts w:ascii="Calibri" w:hAnsi="Calibri"/>
                <w:color w:val="000000"/>
                <w:sz w:val="16"/>
                <w:szCs w:val="16"/>
              </w:rPr>
            </w:pPr>
            <w:r w:rsidRPr="008676DC">
              <w:rPr>
                <w:rFonts w:ascii="Calibri" w:hAnsi="Calibri"/>
                <w:color w:val="000000"/>
                <w:sz w:val="16"/>
                <w:szCs w:val="16"/>
              </w:rPr>
              <w:t>120.8</w:t>
            </w:r>
          </w:p>
        </w:tc>
        <w:tc>
          <w:tcPr>
            <w:tcW w:w="486" w:type="pct"/>
            <w:tcBorders>
              <w:top w:val="nil"/>
              <w:left w:val="nil"/>
              <w:bottom w:val="single" w:sz="4" w:space="0" w:color="auto"/>
              <w:right w:val="single" w:sz="4" w:space="0" w:color="auto"/>
            </w:tcBorders>
            <w:shd w:val="clear" w:color="auto" w:fill="auto"/>
            <w:noWrap/>
            <w:vAlign w:val="center"/>
            <w:hideMark/>
          </w:tcPr>
          <w:p w14:paraId="0E4F4230" w14:textId="77777777" w:rsidR="00A91319" w:rsidRPr="008676DC" w:rsidRDefault="00A91319" w:rsidP="00A91319">
            <w:pPr>
              <w:jc w:val="center"/>
              <w:rPr>
                <w:rFonts w:ascii="Calibri" w:hAnsi="Calibri"/>
                <w:color w:val="000000"/>
                <w:sz w:val="16"/>
                <w:szCs w:val="16"/>
              </w:rPr>
            </w:pPr>
            <w:r w:rsidRPr="008676DC">
              <w:rPr>
                <w:rFonts w:ascii="Calibri" w:hAnsi="Calibri"/>
                <w:color w:val="000000"/>
                <w:sz w:val="16"/>
                <w:szCs w:val="16"/>
              </w:rPr>
              <w:t>24.2</w:t>
            </w:r>
          </w:p>
        </w:tc>
      </w:tr>
      <w:tr w:rsidR="00A91319" w:rsidRPr="008676DC" w14:paraId="342C3F60" w14:textId="77777777" w:rsidTr="00A91319">
        <w:trPr>
          <w:trHeight w:val="300"/>
        </w:trPr>
        <w:tc>
          <w:tcPr>
            <w:tcW w:w="622" w:type="pct"/>
            <w:tcBorders>
              <w:top w:val="nil"/>
              <w:left w:val="single" w:sz="4" w:space="0" w:color="auto"/>
              <w:bottom w:val="single" w:sz="4" w:space="0" w:color="auto"/>
              <w:right w:val="single" w:sz="4" w:space="0" w:color="auto"/>
            </w:tcBorders>
            <w:shd w:val="clear" w:color="auto" w:fill="auto"/>
            <w:noWrap/>
            <w:vAlign w:val="center"/>
            <w:hideMark/>
          </w:tcPr>
          <w:p w14:paraId="657B2E8E" w14:textId="77777777" w:rsidR="00A91319" w:rsidRPr="008676DC" w:rsidRDefault="00A91319" w:rsidP="00A91319">
            <w:pPr>
              <w:jc w:val="center"/>
              <w:rPr>
                <w:rFonts w:ascii="Calibri" w:hAnsi="Calibri"/>
                <w:color w:val="000000"/>
                <w:sz w:val="16"/>
                <w:szCs w:val="16"/>
              </w:rPr>
            </w:pPr>
            <w:r w:rsidRPr="008676DC">
              <w:rPr>
                <w:rFonts w:ascii="Calibri" w:hAnsi="Calibri"/>
                <w:color w:val="000000"/>
                <w:sz w:val="16"/>
                <w:szCs w:val="16"/>
              </w:rPr>
              <w:t>Peterborough &amp; Cambridgeshire</w:t>
            </w:r>
          </w:p>
        </w:tc>
        <w:tc>
          <w:tcPr>
            <w:tcW w:w="452" w:type="pct"/>
            <w:tcBorders>
              <w:top w:val="nil"/>
              <w:left w:val="nil"/>
              <w:bottom w:val="single" w:sz="4" w:space="0" w:color="auto"/>
              <w:right w:val="single" w:sz="4" w:space="0" w:color="auto"/>
            </w:tcBorders>
            <w:shd w:val="clear" w:color="auto" w:fill="auto"/>
            <w:noWrap/>
            <w:vAlign w:val="center"/>
            <w:hideMark/>
          </w:tcPr>
          <w:p w14:paraId="41B5E284" w14:textId="77777777" w:rsidR="00A91319" w:rsidRPr="008676DC" w:rsidRDefault="00A91319" w:rsidP="00A91319">
            <w:pPr>
              <w:jc w:val="center"/>
              <w:rPr>
                <w:rFonts w:ascii="Calibri" w:hAnsi="Calibri"/>
                <w:color w:val="000000"/>
                <w:sz w:val="16"/>
                <w:szCs w:val="16"/>
              </w:rPr>
            </w:pPr>
            <w:r w:rsidRPr="008676DC">
              <w:rPr>
                <w:rFonts w:ascii="Calibri" w:hAnsi="Calibri"/>
                <w:color w:val="000000"/>
                <w:sz w:val="16"/>
                <w:szCs w:val="16"/>
              </w:rPr>
              <w:t>904.5</w:t>
            </w:r>
          </w:p>
        </w:tc>
        <w:tc>
          <w:tcPr>
            <w:tcW w:w="522" w:type="pct"/>
            <w:tcBorders>
              <w:top w:val="nil"/>
              <w:left w:val="nil"/>
              <w:bottom w:val="single" w:sz="4" w:space="0" w:color="auto"/>
              <w:right w:val="single" w:sz="4" w:space="0" w:color="auto"/>
            </w:tcBorders>
            <w:shd w:val="clear" w:color="auto" w:fill="auto"/>
            <w:noWrap/>
            <w:vAlign w:val="center"/>
            <w:hideMark/>
          </w:tcPr>
          <w:p w14:paraId="79BFAF20" w14:textId="77777777" w:rsidR="00A91319" w:rsidRPr="008676DC" w:rsidRDefault="00A91319" w:rsidP="00A91319">
            <w:pPr>
              <w:jc w:val="center"/>
              <w:rPr>
                <w:rFonts w:ascii="Calibri" w:hAnsi="Calibri"/>
                <w:color w:val="000000"/>
                <w:sz w:val="16"/>
                <w:szCs w:val="16"/>
              </w:rPr>
            </w:pPr>
            <w:r w:rsidRPr="008676DC">
              <w:rPr>
                <w:rFonts w:ascii="Calibri" w:hAnsi="Calibri"/>
                <w:color w:val="000000"/>
                <w:sz w:val="16"/>
                <w:szCs w:val="16"/>
              </w:rPr>
              <w:t>235.8</w:t>
            </w:r>
          </w:p>
        </w:tc>
        <w:tc>
          <w:tcPr>
            <w:tcW w:w="346" w:type="pct"/>
            <w:tcBorders>
              <w:top w:val="nil"/>
              <w:left w:val="nil"/>
              <w:bottom w:val="single" w:sz="4" w:space="0" w:color="auto"/>
              <w:right w:val="single" w:sz="4" w:space="0" w:color="auto"/>
            </w:tcBorders>
            <w:shd w:val="clear" w:color="auto" w:fill="auto"/>
            <w:noWrap/>
            <w:vAlign w:val="center"/>
            <w:hideMark/>
          </w:tcPr>
          <w:p w14:paraId="49AE6246" w14:textId="77777777" w:rsidR="00A91319" w:rsidRPr="008676DC" w:rsidRDefault="00A91319" w:rsidP="00A91319">
            <w:pPr>
              <w:jc w:val="center"/>
              <w:rPr>
                <w:rFonts w:ascii="Calibri" w:hAnsi="Calibri"/>
                <w:color w:val="000000"/>
                <w:sz w:val="16"/>
                <w:szCs w:val="16"/>
              </w:rPr>
            </w:pPr>
            <w:r w:rsidRPr="008676DC">
              <w:rPr>
                <w:rFonts w:ascii="Calibri" w:hAnsi="Calibri"/>
                <w:color w:val="000000"/>
                <w:sz w:val="16"/>
                <w:szCs w:val="16"/>
              </w:rPr>
              <w:t>99.5</w:t>
            </w:r>
          </w:p>
        </w:tc>
        <w:tc>
          <w:tcPr>
            <w:tcW w:w="346" w:type="pct"/>
            <w:tcBorders>
              <w:top w:val="nil"/>
              <w:left w:val="nil"/>
              <w:bottom w:val="single" w:sz="4" w:space="0" w:color="auto"/>
              <w:right w:val="single" w:sz="4" w:space="0" w:color="auto"/>
            </w:tcBorders>
            <w:shd w:val="clear" w:color="auto" w:fill="auto"/>
            <w:noWrap/>
            <w:vAlign w:val="center"/>
            <w:hideMark/>
          </w:tcPr>
          <w:p w14:paraId="41FCF6D0" w14:textId="77777777" w:rsidR="00A91319" w:rsidRPr="008676DC" w:rsidRDefault="00A91319" w:rsidP="00A91319">
            <w:pPr>
              <w:jc w:val="center"/>
              <w:rPr>
                <w:rFonts w:ascii="Calibri" w:hAnsi="Calibri"/>
                <w:color w:val="000000"/>
                <w:sz w:val="16"/>
                <w:szCs w:val="16"/>
              </w:rPr>
            </w:pPr>
            <w:r w:rsidRPr="008676DC">
              <w:rPr>
                <w:rFonts w:ascii="Calibri" w:hAnsi="Calibri"/>
                <w:color w:val="000000"/>
                <w:sz w:val="16"/>
                <w:szCs w:val="16"/>
              </w:rPr>
              <w:t>258.2</w:t>
            </w:r>
          </w:p>
        </w:tc>
        <w:tc>
          <w:tcPr>
            <w:tcW w:w="488" w:type="pct"/>
            <w:tcBorders>
              <w:top w:val="nil"/>
              <w:left w:val="nil"/>
              <w:bottom w:val="single" w:sz="4" w:space="0" w:color="auto"/>
              <w:right w:val="single" w:sz="4" w:space="0" w:color="auto"/>
            </w:tcBorders>
            <w:shd w:val="clear" w:color="auto" w:fill="auto"/>
            <w:noWrap/>
            <w:vAlign w:val="center"/>
            <w:hideMark/>
          </w:tcPr>
          <w:p w14:paraId="20956C2C" w14:textId="77777777" w:rsidR="00A91319" w:rsidRPr="008676DC" w:rsidRDefault="00A91319" w:rsidP="00A91319">
            <w:pPr>
              <w:jc w:val="center"/>
              <w:rPr>
                <w:rFonts w:ascii="Calibri" w:hAnsi="Calibri"/>
                <w:color w:val="000000"/>
                <w:sz w:val="16"/>
                <w:szCs w:val="16"/>
              </w:rPr>
            </w:pPr>
            <w:r w:rsidRPr="008676DC">
              <w:rPr>
                <w:rFonts w:ascii="Calibri" w:hAnsi="Calibri"/>
                <w:color w:val="000000"/>
                <w:sz w:val="16"/>
                <w:szCs w:val="16"/>
              </w:rPr>
              <w:t>117.1</w:t>
            </w:r>
          </w:p>
        </w:tc>
        <w:tc>
          <w:tcPr>
            <w:tcW w:w="487" w:type="pct"/>
            <w:tcBorders>
              <w:top w:val="nil"/>
              <w:left w:val="nil"/>
              <w:bottom w:val="single" w:sz="4" w:space="0" w:color="auto"/>
              <w:right w:val="single" w:sz="4" w:space="0" w:color="auto"/>
            </w:tcBorders>
            <w:shd w:val="clear" w:color="auto" w:fill="auto"/>
            <w:noWrap/>
            <w:vAlign w:val="center"/>
            <w:hideMark/>
          </w:tcPr>
          <w:p w14:paraId="1F6388F6" w14:textId="77777777" w:rsidR="00A91319" w:rsidRPr="008676DC" w:rsidRDefault="00A91319" w:rsidP="00A91319">
            <w:pPr>
              <w:jc w:val="center"/>
              <w:rPr>
                <w:rFonts w:ascii="Calibri" w:hAnsi="Calibri"/>
                <w:color w:val="000000"/>
                <w:sz w:val="16"/>
                <w:szCs w:val="16"/>
              </w:rPr>
            </w:pPr>
            <w:r w:rsidRPr="008676DC">
              <w:rPr>
                <w:rFonts w:ascii="Calibri" w:hAnsi="Calibri"/>
                <w:color w:val="000000"/>
                <w:sz w:val="16"/>
                <w:szCs w:val="16"/>
              </w:rPr>
              <w:t>303.4</w:t>
            </w:r>
          </w:p>
        </w:tc>
        <w:tc>
          <w:tcPr>
            <w:tcW w:w="486" w:type="pct"/>
            <w:tcBorders>
              <w:top w:val="nil"/>
              <w:left w:val="nil"/>
              <w:bottom w:val="single" w:sz="4" w:space="0" w:color="auto"/>
              <w:right w:val="single" w:sz="4" w:space="0" w:color="auto"/>
            </w:tcBorders>
            <w:shd w:val="clear" w:color="auto" w:fill="auto"/>
            <w:noWrap/>
            <w:vAlign w:val="center"/>
            <w:hideMark/>
          </w:tcPr>
          <w:p w14:paraId="488A08F4" w14:textId="77777777" w:rsidR="00A91319" w:rsidRPr="008676DC" w:rsidRDefault="00A91319" w:rsidP="00A91319">
            <w:pPr>
              <w:jc w:val="center"/>
              <w:rPr>
                <w:rFonts w:ascii="Calibri" w:hAnsi="Calibri"/>
                <w:color w:val="000000"/>
                <w:sz w:val="16"/>
                <w:szCs w:val="16"/>
              </w:rPr>
            </w:pPr>
            <w:r w:rsidRPr="008676DC">
              <w:rPr>
                <w:rFonts w:ascii="Calibri" w:hAnsi="Calibri"/>
                <w:color w:val="000000"/>
                <w:sz w:val="16"/>
                <w:szCs w:val="16"/>
              </w:rPr>
              <w:t>66.3</w:t>
            </w:r>
          </w:p>
        </w:tc>
        <w:tc>
          <w:tcPr>
            <w:tcW w:w="416" w:type="pct"/>
            <w:tcBorders>
              <w:top w:val="nil"/>
              <w:left w:val="nil"/>
              <w:bottom w:val="single" w:sz="4" w:space="0" w:color="auto"/>
              <w:right w:val="single" w:sz="4" w:space="0" w:color="auto"/>
            </w:tcBorders>
            <w:shd w:val="clear" w:color="auto" w:fill="auto"/>
            <w:noWrap/>
            <w:vAlign w:val="center"/>
            <w:hideMark/>
          </w:tcPr>
          <w:p w14:paraId="72864C55" w14:textId="77777777" w:rsidR="00A91319" w:rsidRPr="008676DC" w:rsidRDefault="00A91319" w:rsidP="00A91319">
            <w:pPr>
              <w:jc w:val="center"/>
              <w:rPr>
                <w:rFonts w:ascii="Calibri" w:hAnsi="Calibri"/>
                <w:color w:val="000000"/>
                <w:sz w:val="16"/>
                <w:szCs w:val="16"/>
              </w:rPr>
            </w:pPr>
            <w:r w:rsidRPr="008676DC">
              <w:rPr>
                <w:rFonts w:ascii="Calibri" w:hAnsi="Calibri"/>
                <w:color w:val="000000"/>
                <w:sz w:val="16"/>
                <w:szCs w:val="16"/>
              </w:rPr>
              <w:t>33.9</w:t>
            </w:r>
          </w:p>
        </w:tc>
        <w:tc>
          <w:tcPr>
            <w:tcW w:w="348" w:type="pct"/>
            <w:tcBorders>
              <w:top w:val="nil"/>
              <w:left w:val="nil"/>
              <w:bottom w:val="single" w:sz="4" w:space="0" w:color="auto"/>
              <w:right w:val="single" w:sz="4" w:space="0" w:color="auto"/>
            </w:tcBorders>
            <w:shd w:val="clear" w:color="auto" w:fill="auto"/>
            <w:noWrap/>
            <w:vAlign w:val="center"/>
            <w:hideMark/>
          </w:tcPr>
          <w:p w14:paraId="252B54F6" w14:textId="77777777" w:rsidR="00A91319" w:rsidRPr="008676DC" w:rsidRDefault="00A91319" w:rsidP="00A91319">
            <w:pPr>
              <w:jc w:val="center"/>
              <w:rPr>
                <w:rFonts w:ascii="Calibri" w:hAnsi="Calibri"/>
                <w:color w:val="000000"/>
                <w:sz w:val="16"/>
                <w:szCs w:val="16"/>
              </w:rPr>
            </w:pPr>
            <w:r w:rsidRPr="008676DC">
              <w:rPr>
                <w:rFonts w:ascii="Calibri" w:hAnsi="Calibri"/>
                <w:color w:val="000000"/>
                <w:sz w:val="16"/>
                <w:szCs w:val="16"/>
              </w:rPr>
              <w:t>126.4</w:t>
            </w:r>
          </w:p>
        </w:tc>
        <w:tc>
          <w:tcPr>
            <w:tcW w:w="486" w:type="pct"/>
            <w:tcBorders>
              <w:top w:val="nil"/>
              <w:left w:val="nil"/>
              <w:bottom w:val="single" w:sz="4" w:space="0" w:color="auto"/>
              <w:right w:val="single" w:sz="4" w:space="0" w:color="auto"/>
            </w:tcBorders>
            <w:shd w:val="clear" w:color="auto" w:fill="auto"/>
            <w:noWrap/>
            <w:vAlign w:val="center"/>
            <w:hideMark/>
          </w:tcPr>
          <w:p w14:paraId="0A67336B" w14:textId="77777777" w:rsidR="00A91319" w:rsidRPr="008676DC" w:rsidRDefault="00A91319" w:rsidP="00A91319">
            <w:pPr>
              <w:jc w:val="center"/>
              <w:rPr>
                <w:rFonts w:ascii="Calibri" w:hAnsi="Calibri"/>
                <w:color w:val="000000"/>
                <w:sz w:val="16"/>
                <w:szCs w:val="16"/>
              </w:rPr>
            </w:pPr>
            <w:r w:rsidRPr="008676DC">
              <w:rPr>
                <w:rFonts w:ascii="Calibri" w:hAnsi="Calibri"/>
                <w:color w:val="000000"/>
                <w:sz w:val="16"/>
                <w:szCs w:val="16"/>
              </w:rPr>
              <w:t>27.6</w:t>
            </w:r>
          </w:p>
        </w:tc>
      </w:tr>
    </w:tbl>
    <w:p w14:paraId="208825DC" w14:textId="77777777" w:rsidR="004F5518" w:rsidRPr="008676DC" w:rsidRDefault="008D2450">
      <w:pPr>
        <w:rPr>
          <w:b/>
          <w:sz w:val="16"/>
          <w:szCs w:val="16"/>
        </w:rPr>
      </w:pPr>
      <w:r w:rsidRPr="008676DC">
        <w:rPr>
          <w:b/>
          <w:sz w:val="16"/>
          <w:szCs w:val="16"/>
        </w:rPr>
        <w:t>Source: Office for National Statistics Mortality Data</w:t>
      </w:r>
    </w:p>
    <w:p w14:paraId="2221368D" w14:textId="77777777" w:rsidR="003E58BC" w:rsidRDefault="00F63706">
      <w:r w:rsidRPr="007E4B71">
        <w:t xml:space="preserve">Data show that Peterborough has statistically significantly higher rates than the </w:t>
      </w:r>
      <w:r w:rsidR="00454387">
        <w:t xml:space="preserve">Cambridgeshire and Peterborough average </w:t>
      </w:r>
      <w:r w:rsidRPr="007E4B71">
        <w:t xml:space="preserve">for all of the conditions listed within the table above, with the exception of </w:t>
      </w:r>
      <w:r w:rsidR="00454387">
        <w:t xml:space="preserve">all-age </w:t>
      </w:r>
      <w:r w:rsidRPr="007E4B71">
        <w:t>circulatory diseases</w:t>
      </w:r>
      <w:r w:rsidR="00454387">
        <w:t xml:space="preserve">. Deaths from circulatory disease under age 75 remain higher than </w:t>
      </w:r>
      <w:r w:rsidR="00020DD3">
        <w:t xml:space="preserve">the Cambridgeshire and Peterborough </w:t>
      </w:r>
      <w:r w:rsidR="00454387">
        <w:t xml:space="preserve">average. </w:t>
      </w:r>
    </w:p>
    <w:p w14:paraId="6F367997" w14:textId="77777777" w:rsidR="00F9052E" w:rsidRDefault="00F9052E"/>
    <w:p w14:paraId="0A283191" w14:textId="15904DFA" w:rsidR="00DD18EC" w:rsidRPr="007E4B71" w:rsidRDefault="00DD18EC" w:rsidP="00DD18EC">
      <w:pPr>
        <w:rPr>
          <w:b/>
        </w:rPr>
      </w:pPr>
      <w:r w:rsidRPr="007E4B71">
        <w:rPr>
          <w:b/>
        </w:rPr>
        <w:t xml:space="preserve">Figure </w:t>
      </w:r>
      <w:r w:rsidR="004F301E">
        <w:rPr>
          <w:b/>
        </w:rPr>
        <w:t>6</w:t>
      </w:r>
      <w:r w:rsidR="00912A9F">
        <w:rPr>
          <w:b/>
        </w:rPr>
        <w:t>8</w:t>
      </w:r>
      <w:r w:rsidRPr="007E4B71">
        <w:rPr>
          <w:b/>
        </w:rPr>
        <w:t>: Key Life Expectancy Indicators, Peterborough, 2013-15</w:t>
      </w:r>
    </w:p>
    <w:tbl>
      <w:tblPr>
        <w:tblW w:w="5000" w:type="pct"/>
        <w:tblLayout w:type="fixed"/>
        <w:tblLook w:val="04A0" w:firstRow="1" w:lastRow="0" w:firstColumn="1" w:lastColumn="0" w:noHBand="0" w:noVBand="1"/>
      </w:tblPr>
      <w:tblGrid>
        <w:gridCol w:w="1853"/>
        <w:gridCol w:w="662"/>
        <w:gridCol w:w="961"/>
        <w:gridCol w:w="1055"/>
        <w:gridCol w:w="1843"/>
        <w:gridCol w:w="1277"/>
        <w:gridCol w:w="1365"/>
      </w:tblGrid>
      <w:tr w:rsidR="00F9052E" w:rsidRPr="00F9052E" w14:paraId="02878026" w14:textId="77777777" w:rsidTr="00F9052E">
        <w:trPr>
          <w:trHeight w:val="300"/>
        </w:trPr>
        <w:tc>
          <w:tcPr>
            <w:tcW w:w="1028" w:type="pct"/>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43024485" w14:textId="77777777" w:rsidR="00F9052E" w:rsidRPr="00F9052E" w:rsidRDefault="00F9052E" w:rsidP="00F9052E">
            <w:pPr>
              <w:spacing w:after="0" w:line="240" w:lineRule="auto"/>
              <w:jc w:val="center"/>
              <w:rPr>
                <w:rFonts w:ascii="Calibri" w:eastAsia="Times New Roman" w:hAnsi="Calibri" w:cs="Times New Roman"/>
                <w:b/>
                <w:bCs/>
                <w:color w:val="000000"/>
                <w:sz w:val="16"/>
                <w:szCs w:val="16"/>
                <w:lang w:eastAsia="en-GB"/>
              </w:rPr>
            </w:pPr>
            <w:r w:rsidRPr="00F9052E">
              <w:rPr>
                <w:rFonts w:ascii="Calibri" w:eastAsia="Times New Roman" w:hAnsi="Calibri" w:cs="Times New Roman"/>
                <w:b/>
                <w:bCs/>
                <w:color w:val="000000"/>
                <w:sz w:val="16"/>
                <w:szCs w:val="16"/>
                <w:lang w:eastAsia="en-GB"/>
              </w:rPr>
              <w:t>Indicator</w:t>
            </w:r>
          </w:p>
        </w:tc>
        <w:tc>
          <w:tcPr>
            <w:tcW w:w="367" w:type="pct"/>
            <w:tcBorders>
              <w:top w:val="single" w:sz="4" w:space="0" w:color="auto"/>
              <w:left w:val="nil"/>
              <w:bottom w:val="single" w:sz="4" w:space="0" w:color="auto"/>
              <w:right w:val="single" w:sz="4" w:space="0" w:color="auto"/>
            </w:tcBorders>
            <w:shd w:val="clear" w:color="000000" w:fill="D9E1F2"/>
            <w:noWrap/>
            <w:vAlign w:val="center"/>
            <w:hideMark/>
          </w:tcPr>
          <w:p w14:paraId="490B68AD" w14:textId="77777777" w:rsidR="00F9052E" w:rsidRPr="00F9052E" w:rsidRDefault="00F9052E" w:rsidP="00F9052E">
            <w:pPr>
              <w:spacing w:after="0" w:line="240" w:lineRule="auto"/>
              <w:jc w:val="center"/>
              <w:rPr>
                <w:rFonts w:ascii="Calibri" w:eastAsia="Times New Roman" w:hAnsi="Calibri" w:cs="Times New Roman"/>
                <w:b/>
                <w:bCs/>
                <w:color w:val="000000"/>
                <w:sz w:val="16"/>
                <w:szCs w:val="16"/>
                <w:lang w:eastAsia="en-GB"/>
              </w:rPr>
            </w:pPr>
            <w:r w:rsidRPr="00F9052E">
              <w:rPr>
                <w:rFonts w:ascii="Calibri" w:eastAsia="Times New Roman" w:hAnsi="Calibri" w:cs="Times New Roman"/>
                <w:b/>
                <w:bCs/>
                <w:color w:val="000000"/>
                <w:sz w:val="16"/>
                <w:szCs w:val="16"/>
                <w:lang w:eastAsia="en-GB"/>
              </w:rPr>
              <w:t>Time Period</w:t>
            </w:r>
          </w:p>
        </w:tc>
        <w:tc>
          <w:tcPr>
            <w:tcW w:w="533" w:type="pct"/>
            <w:tcBorders>
              <w:top w:val="single" w:sz="4" w:space="0" w:color="auto"/>
              <w:left w:val="nil"/>
              <w:bottom w:val="single" w:sz="4" w:space="0" w:color="auto"/>
              <w:right w:val="single" w:sz="4" w:space="0" w:color="auto"/>
            </w:tcBorders>
            <w:shd w:val="clear" w:color="000000" w:fill="D9E1F2"/>
            <w:noWrap/>
            <w:vAlign w:val="center"/>
            <w:hideMark/>
          </w:tcPr>
          <w:p w14:paraId="55BB7DD4" w14:textId="77777777" w:rsidR="00F9052E" w:rsidRPr="00F9052E" w:rsidRDefault="00F9052E" w:rsidP="00F9052E">
            <w:pPr>
              <w:spacing w:after="0" w:line="240" w:lineRule="auto"/>
              <w:jc w:val="center"/>
              <w:rPr>
                <w:rFonts w:ascii="Calibri" w:eastAsia="Times New Roman" w:hAnsi="Calibri" w:cs="Times New Roman"/>
                <w:b/>
                <w:bCs/>
                <w:color w:val="000000"/>
                <w:sz w:val="16"/>
                <w:szCs w:val="16"/>
                <w:lang w:eastAsia="en-GB"/>
              </w:rPr>
            </w:pPr>
            <w:r w:rsidRPr="00F9052E">
              <w:rPr>
                <w:rFonts w:ascii="Calibri" w:eastAsia="Times New Roman" w:hAnsi="Calibri" w:cs="Times New Roman"/>
                <w:b/>
                <w:bCs/>
                <w:color w:val="000000"/>
                <w:sz w:val="16"/>
                <w:szCs w:val="16"/>
                <w:lang w:eastAsia="en-GB"/>
              </w:rPr>
              <w:t>Peterborough Value</w:t>
            </w:r>
          </w:p>
        </w:tc>
        <w:tc>
          <w:tcPr>
            <w:tcW w:w="585" w:type="pct"/>
            <w:tcBorders>
              <w:top w:val="single" w:sz="4" w:space="0" w:color="auto"/>
              <w:left w:val="nil"/>
              <w:bottom w:val="single" w:sz="4" w:space="0" w:color="auto"/>
              <w:right w:val="single" w:sz="4" w:space="0" w:color="auto"/>
            </w:tcBorders>
            <w:shd w:val="clear" w:color="000000" w:fill="D9E1F2"/>
            <w:noWrap/>
            <w:vAlign w:val="center"/>
            <w:hideMark/>
          </w:tcPr>
          <w:p w14:paraId="14D704B6" w14:textId="77777777" w:rsidR="00F9052E" w:rsidRPr="00F9052E" w:rsidRDefault="00F9052E" w:rsidP="00F9052E">
            <w:pPr>
              <w:spacing w:after="0" w:line="240" w:lineRule="auto"/>
              <w:jc w:val="center"/>
              <w:rPr>
                <w:rFonts w:ascii="Calibri" w:eastAsia="Times New Roman" w:hAnsi="Calibri" w:cs="Times New Roman"/>
                <w:b/>
                <w:bCs/>
                <w:color w:val="000000"/>
                <w:sz w:val="16"/>
                <w:szCs w:val="16"/>
                <w:lang w:eastAsia="en-GB"/>
              </w:rPr>
            </w:pPr>
            <w:r w:rsidRPr="00F9052E">
              <w:rPr>
                <w:rFonts w:ascii="Calibri" w:eastAsia="Times New Roman" w:hAnsi="Calibri" w:cs="Times New Roman"/>
                <w:b/>
                <w:bCs/>
                <w:color w:val="000000"/>
                <w:sz w:val="16"/>
                <w:szCs w:val="16"/>
                <w:lang w:eastAsia="en-GB"/>
              </w:rPr>
              <w:t>England Value</w:t>
            </w:r>
          </w:p>
        </w:tc>
        <w:tc>
          <w:tcPr>
            <w:tcW w:w="1022" w:type="pct"/>
            <w:tcBorders>
              <w:top w:val="single" w:sz="4" w:space="0" w:color="auto"/>
              <w:left w:val="nil"/>
              <w:bottom w:val="single" w:sz="4" w:space="0" w:color="auto"/>
              <w:right w:val="single" w:sz="4" w:space="0" w:color="auto"/>
            </w:tcBorders>
            <w:shd w:val="clear" w:color="000000" w:fill="D9E1F2"/>
            <w:noWrap/>
            <w:vAlign w:val="center"/>
            <w:hideMark/>
          </w:tcPr>
          <w:p w14:paraId="17DC73AA" w14:textId="77777777" w:rsidR="00F9052E" w:rsidRPr="00F9052E" w:rsidRDefault="00F9052E" w:rsidP="00F9052E">
            <w:pPr>
              <w:spacing w:after="0" w:line="240" w:lineRule="auto"/>
              <w:jc w:val="center"/>
              <w:rPr>
                <w:rFonts w:ascii="Calibri" w:eastAsia="Times New Roman" w:hAnsi="Calibri" w:cs="Times New Roman"/>
                <w:b/>
                <w:bCs/>
                <w:color w:val="000000"/>
                <w:sz w:val="16"/>
                <w:szCs w:val="16"/>
                <w:lang w:eastAsia="en-GB"/>
              </w:rPr>
            </w:pPr>
            <w:r w:rsidRPr="00F9052E">
              <w:rPr>
                <w:rFonts w:ascii="Calibri" w:eastAsia="Times New Roman" w:hAnsi="Calibri" w:cs="Times New Roman"/>
                <w:b/>
                <w:bCs/>
                <w:color w:val="000000"/>
                <w:sz w:val="16"/>
                <w:szCs w:val="16"/>
                <w:lang w:eastAsia="en-GB"/>
              </w:rPr>
              <w:t>Peterborough Status</w:t>
            </w:r>
          </w:p>
        </w:tc>
        <w:tc>
          <w:tcPr>
            <w:tcW w:w="708" w:type="pct"/>
            <w:tcBorders>
              <w:top w:val="single" w:sz="4" w:space="0" w:color="auto"/>
              <w:left w:val="nil"/>
              <w:bottom w:val="single" w:sz="4" w:space="0" w:color="auto"/>
              <w:right w:val="single" w:sz="4" w:space="0" w:color="auto"/>
            </w:tcBorders>
            <w:shd w:val="clear" w:color="000000" w:fill="D9E1F2"/>
            <w:noWrap/>
            <w:vAlign w:val="center"/>
            <w:hideMark/>
          </w:tcPr>
          <w:p w14:paraId="7F4E0769" w14:textId="77777777" w:rsidR="00F9052E" w:rsidRPr="00F9052E" w:rsidRDefault="00F9052E" w:rsidP="00F9052E">
            <w:pPr>
              <w:spacing w:after="0" w:line="240" w:lineRule="auto"/>
              <w:jc w:val="center"/>
              <w:rPr>
                <w:rFonts w:ascii="Calibri" w:eastAsia="Times New Roman" w:hAnsi="Calibri" w:cs="Times New Roman"/>
                <w:b/>
                <w:bCs/>
                <w:color w:val="000000"/>
                <w:sz w:val="16"/>
                <w:szCs w:val="16"/>
                <w:lang w:eastAsia="en-GB"/>
              </w:rPr>
            </w:pPr>
            <w:r w:rsidRPr="00F9052E">
              <w:rPr>
                <w:rFonts w:ascii="Calibri" w:eastAsia="Times New Roman" w:hAnsi="Calibri" w:cs="Times New Roman"/>
                <w:b/>
                <w:bCs/>
                <w:color w:val="000000"/>
                <w:sz w:val="16"/>
                <w:szCs w:val="16"/>
                <w:lang w:eastAsia="en-GB"/>
              </w:rPr>
              <w:t>Peterborough Trend</w:t>
            </w:r>
          </w:p>
        </w:tc>
        <w:tc>
          <w:tcPr>
            <w:tcW w:w="757" w:type="pct"/>
            <w:tcBorders>
              <w:top w:val="single" w:sz="4" w:space="0" w:color="auto"/>
              <w:left w:val="nil"/>
              <w:bottom w:val="single" w:sz="4" w:space="0" w:color="auto"/>
              <w:right w:val="single" w:sz="4" w:space="0" w:color="auto"/>
            </w:tcBorders>
            <w:shd w:val="clear" w:color="000000" w:fill="D9E1F2"/>
            <w:noWrap/>
            <w:vAlign w:val="center"/>
            <w:hideMark/>
          </w:tcPr>
          <w:p w14:paraId="6F7F525C" w14:textId="77777777" w:rsidR="00F9052E" w:rsidRPr="00F9052E" w:rsidRDefault="00F9052E" w:rsidP="00F9052E">
            <w:pPr>
              <w:spacing w:after="0" w:line="240" w:lineRule="auto"/>
              <w:jc w:val="center"/>
              <w:rPr>
                <w:rFonts w:ascii="Calibri" w:eastAsia="Times New Roman" w:hAnsi="Calibri" w:cs="Times New Roman"/>
                <w:b/>
                <w:bCs/>
                <w:color w:val="000000"/>
                <w:sz w:val="16"/>
                <w:szCs w:val="16"/>
                <w:lang w:eastAsia="en-GB"/>
              </w:rPr>
            </w:pPr>
            <w:r w:rsidRPr="00F9052E">
              <w:rPr>
                <w:rFonts w:ascii="Calibri" w:eastAsia="Times New Roman" w:hAnsi="Calibri" w:cs="Times New Roman"/>
                <w:b/>
                <w:bCs/>
                <w:color w:val="000000"/>
                <w:sz w:val="16"/>
                <w:szCs w:val="16"/>
                <w:lang w:eastAsia="en-GB"/>
              </w:rPr>
              <w:t>Peterborough CIPFA Ranking (1=Best, 16=Worst)</w:t>
            </w:r>
          </w:p>
        </w:tc>
      </w:tr>
      <w:tr w:rsidR="00F9052E" w:rsidRPr="00F9052E" w14:paraId="7BD901AF" w14:textId="77777777" w:rsidTr="00F9052E">
        <w:trPr>
          <w:trHeight w:val="300"/>
        </w:trPr>
        <w:tc>
          <w:tcPr>
            <w:tcW w:w="1028" w:type="pct"/>
            <w:tcBorders>
              <w:top w:val="nil"/>
              <w:left w:val="single" w:sz="4" w:space="0" w:color="auto"/>
              <w:bottom w:val="single" w:sz="4" w:space="0" w:color="auto"/>
              <w:right w:val="single" w:sz="4" w:space="0" w:color="auto"/>
            </w:tcBorders>
            <w:shd w:val="clear" w:color="auto" w:fill="auto"/>
            <w:noWrap/>
            <w:vAlign w:val="center"/>
            <w:hideMark/>
          </w:tcPr>
          <w:p w14:paraId="234BD480"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Healthy life expectancy at birth (Male), Years</w:t>
            </w:r>
          </w:p>
        </w:tc>
        <w:tc>
          <w:tcPr>
            <w:tcW w:w="367" w:type="pct"/>
            <w:tcBorders>
              <w:top w:val="nil"/>
              <w:left w:val="nil"/>
              <w:bottom w:val="single" w:sz="4" w:space="0" w:color="auto"/>
              <w:right w:val="single" w:sz="4" w:space="0" w:color="auto"/>
            </w:tcBorders>
            <w:shd w:val="clear" w:color="auto" w:fill="auto"/>
            <w:noWrap/>
            <w:vAlign w:val="center"/>
            <w:hideMark/>
          </w:tcPr>
          <w:p w14:paraId="2F23E9CD"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2013-15</w:t>
            </w:r>
          </w:p>
        </w:tc>
        <w:tc>
          <w:tcPr>
            <w:tcW w:w="533" w:type="pct"/>
            <w:tcBorders>
              <w:top w:val="nil"/>
              <w:left w:val="nil"/>
              <w:bottom w:val="single" w:sz="4" w:space="0" w:color="auto"/>
              <w:right w:val="single" w:sz="4" w:space="0" w:color="auto"/>
            </w:tcBorders>
            <w:shd w:val="clear" w:color="auto" w:fill="auto"/>
            <w:noWrap/>
            <w:vAlign w:val="center"/>
            <w:hideMark/>
          </w:tcPr>
          <w:p w14:paraId="0FCD29E7"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61.8</w:t>
            </w:r>
          </w:p>
        </w:tc>
        <w:tc>
          <w:tcPr>
            <w:tcW w:w="585" w:type="pct"/>
            <w:tcBorders>
              <w:top w:val="nil"/>
              <w:left w:val="nil"/>
              <w:bottom w:val="single" w:sz="4" w:space="0" w:color="auto"/>
              <w:right w:val="single" w:sz="4" w:space="0" w:color="auto"/>
            </w:tcBorders>
            <w:shd w:val="clear" w:color="auto" w:fill="auto"/>
            <w:noWrap/>
            <w:vAlign w:val="center"/>
            <w:hideMark/>
          </w:tcPr>
          <w:p w14:paraId="4CCD40E2"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63.4</w:t>
            </w:r>
          </w:p>
        </w:tc>
        <w:tc>
          <w:tcPr>
            <w:tcW w:w="1022" w:type="pct"/>
            <w:tcBorders>
              <w:top w:val="nil"/>
              <w:left w:val="nil"/>
              <w:bottom w:val="single" w:sz="4" w:space="0" w:color="auto"/>
              <w:right w:val="single" w:sz="4" w:space="0" w:color="auto"/>
            </w:tcBorders>
            <w:shd w:val="clear" w:color="000000" w:fill="FFEB9C"/>
            <w:noWrap/>
            <w:vAlign w:val="center"/>
            <w:hideMark/>
          </w:tcPr>
          <w:p w14:paraId="793F0041" w14:textId="77777777" w:rsidR="00F9052E" w:rsidRPr="00F9052E" w:rsidRDefault="00F9052E" w:rsidP="00F9052E">
            <w:pPr>
              <w:spacing w:after="0" w:line="240" w:lineRule="auto"/>
              <w:jc w:val="center"/>
              <w:rPr>
                <w:rFonts w:ascii="Calibri" w:eastAsia="Times New Roman" w:hAnsi="Calibri" w:cs="Times New Roman"/>
                <w:color w:val="9C6500"/>
                <w:sz w:val="16"/>
                <w:szCs w:val="16"/>
                <w:lang w:eastAsia="en-GB"/>
              </w:rPr>
            </w:pPr>
            <w:r w:rsidRPr="00F9052E">
              <w:rPr>
                <w:rFonts w:ascii="Calibri" w:eastAsia="Times New Roman" w:hAnsi="Calibri" w:cs="Times New Roman"/>
                <w:color w:val="9C6500"/>
                <w:sz w:val="16"/>
                <w:szCs w:val="16"/>
                <w:lang w:eastAsia="en-GB"/>
              </w:rPr>
              <w:t>Statistically similar to England</w:t>
            </w:r>
          </w:p>
        </w:tc>
        <w:tc>
          <w:tcPr>
            <w:tcW w:w="708" w:type="pct"/>
            <w:tcBorders>
              <w:top w:val="nil"/>
              <w:left w:val="nil"/>
              <w:bottom w:val="single" w:sz="4" w:space="0" w:color="auto"/>
              <w:right w:val="single" w:sz="4" w:space="0" w:color="auto"/>
            </w:tcBorders>
            <w:shd w:val="clear" w:color="auto" w:fill="auto"/>
            <w:noWrap/>
            <w:vAlign w:val="center"/>
            <w:hideMark/>
          </w:tcPr>
          <w:p w14:paraId="00F9BBDF" w14:textId="77777777" w:rsidR="00F9052E" w:rsidRPr="00F9052E" w:rsidRDefault="00F9052E" w:rsidP="00F9052E">
            <w:pPr>
              <w:spacing w:after="0" w:line="240" w:lineRule="auto"/>
              <w:jc w:val="center"/>
              <w:rPr>
                <w:rFonts w:ascii="Wingdings 3" w:eastAsia="Times New Roman" w:hAnsi="Wingdings 3" w:cs="Times New Roman"/>
                <w:color w:val="A9D08E"/>
                <w:sz w:val="16"/>
                <w:szCs w:val="16"/>
                <w:lang w:eastAsia="en-GB"/>
              </w:rPr>
            </w:pPr>
            <w:r w:rsidRPr="00F9052E">
              <w:rPr>
                <w:rFonts w:ascii="Wingdings 3" w:eastAsia="Times New Roman" w:hAnsi="Wingdings 3" w:cs="Times New Roman"/>
                <w:color w:val="A9D08E"/>
                <w:sz w:val="16"/>
                <w:szCs w:val="16"/>
                <w:lang w:eastAsia="en-GB"/>
              </w:rPr>
              <w:t></w:t>
            </w:r>
          </w:p>
        </w:tc>
        <w:tc>
          <w:tcPr>
            <w:tcW w:w="757" w:type="pct"/>
            <w:tcBorders>
              <w:top w:val="nil"/>
              <w:left w:val="nil"/>
              <w:bottom w:val="single" w:sz="4" w:space="0" w:color="auto"/>
              <w:right w:val="single" w:sz="4" w:space="0" w:color="auto"/>
            </w:tcBorders>
            <w:shd w:val="clear" w:color="auto" w:fill="auto"/>
            <w:noWrap/>
            <w:vAlign w:val="center"/>
            <w:hideMark/>
          </w:tcPr>
          <w:p w14:paraId="07A9100A"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10</w:t>
            </w:r>
          </w:p>
        </w:tc>
      </w:tr>
      <w:tr w:rsidR="00F9052E" w:rsidRPr="00F9052E" w14:paraId="7A52FD31" w14:textId="77777777" w:rsidTr="00F9052E">
        <w:trPr>
          <w:trHeight w:val="300"/>
        </w:trPr>
        <w:tc>
          <w:tcPr>
            <w:tcW w:w="1028" w:type="pct"/>
            <w:tcBorders>
              <w:top w:val="nil"/>
              <w:left w:val="single" w:sz="4" w:space="0" w:color="auto"/>
              <w:bottom w:val="single" w:sz="4" w:space="0" w:color="auto"/>
              <w:right w:val="single" w:sz="4" w:space="0" w:color="auto"/>
            </w:tcBorders>
            <w:shd w:val="clear" w:color="auto" w:fill="auto"/>
            <w:noWrap/>
            <w:vAlign w:val="center"/>
            <w:hideMark/>
          </w:tcPr>
          <w:p w14:paraId="4F2288CD"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Healthy life expectancy at birth (Feale), Years</w:t>
            </w:r>
          </w:p>
        </w:tc>
        <w:tc>
          <w:tcPr>
            <w:tcW w:w="367" w:type="pct"/>
            <w:tcBorders>
              <w:top w:val="nil"/>
              <w:left w:val="nil"/>
              <w:bottom w:val="single" w:sz="4" w:space="0" w:color="auto"/>
              <w:right w:val="single" w:sz="4" w:space="0" w:color="auto"/>
            </w:tcBorders>
            <w:shd w:val="clear" w:color="auto" w:fill="auto"/>
            <w:noWrap/>
            <w:vAlign w:val="center"/>
            <w:hideMark/>
          </w:tcPr>
          <w:p w14:paraId="7AE70A31"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2013-15</w:t>
            </w:r>
          </w:p>
        </w:tc>
        <w:tc>
          <w:tcPr>
            <w:tcW w:w="533" w:type="pct"/>
            <w:tcBorders>
              <w:top w:val="nil"/>
              <w:left w:val="nil"/>
              <w:bottom w:val="single" w:sz="4" w:space="0" w:color="auto"/>
              <w:right w:val="single" w:sz="4" w:space="0" w:color="auto"/>
            </w:tcBorders>
            <w:shd w:val="clear" w:color="auto" w:fill="auto"/>
            <w:noWrap/>
            <w:vAlign w:val="center"/>
            <w:hideMark/>
          </w:tcPr>
          <w:p w14:paraId="0C7F0552"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62.4</w:t>
            </w:r>
          </w:p>
        </w:tc>
        <w:tc>
          <w:tcPr>
            <w:tcW w:w="585" w:type="pct"/>
            <w:tcBorders>
              <w:top w:val="nil"/>
              <w:left w:val="nil"/>
              <w:bottom w:val="single" w:sz="4" w:space="0" w:color="auto"/>
              <w:right w:val="single" w:sz="4" w:space="0" w:color="auto"/>
            </w:tcBorders>
            <w:shd w:val="clear" w:color="auto" w:fill="auto"/>
            <w:noWrap/>
            <w:vAlign w:val="center"/>
            <w:hideMark/>
          </w:tcPr>
          <w:p w14:paraId="7FFBD6A7"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64.1</w:t>
            </w:r>
          </w:p>
        </w:tc>
        <w:tc>
          <w:tcPr>
            <w:tcW w:w="1022" w:type="pct"/>
            <w:tcBorders>
              <w:top w:val="nil"/>
              <w:left w:val="nil"/>
              <w:bottom w:val="single" w:sz="4" w:space="0" w:color="auto"/>
              <w:right w:val="single" w:sz="4" w:space="0" w:color="auto"/>
            </w:tcBorders>
            <w:shd w:val="clear" w:color="000000" w:fill="FFEB9C"/>
            <w:noWrap/>
            <w:vAlign w:val="center"/>
            <w:hideMark/>
          </w:tcPr>
          <w:p w14:paraId="7B66C9E3" w14:textId="77777777" w:rsidR="00F9052E" w:rsidRPr="00F9052E" w:rsidRDefault="00F9052E" w:rsidP="00F9052E">
            <w:pPr>
              <w:spacing w:after="0" w:line="240" w:lineRule="auto"/>
              <w:jc w:val="center"/>
              <w:rPr>
                <w:rFonts w:ascii="Calibri" w:eastAsia="Times New Roman" w:hAnsi="Calibri" w:cs="Times New Roman"/>
                <w:color w:val="9C6500"/>
                <w:sz w:val="16"/>
                <w:szCs w:val="16"/>
                <w:lang w:eastAsia="en-GB"/>
              </w:rPr>
            </w:pPr>
            <w:r w:rsidRPr="00F9052E">
              <w:rPr>
                <w:rFonts w:ascii="Calibri" w:eastAsia="Times New Roman" w:hAnsi="Calibri" w:cs="Times New Roman"/>
                <w:color w:val="9C6500"/>
                <w:sz w:val="16"/>
                <w:szCs w:val="16"/>
                <w:lang w:eastAsia="en-GB"/>
              </w:rPr>
              <w:t>Statistically similar to England</w:t>
            </w:r>
          </w:p>
        </w:tc>
        <w:tc>
          <w:tcPr>
            <w:tcW w:w="708" w:type="pct"/>
            <w:tcBorders>
              <w:top w:val="nil"/>
              <w:left w:val="nil"/>
              <w:bottom w:val="single" w:sz="4" w:space="0" w:color="auto"/>
              <w:right w:val="single" w:sz="4" w:space="0" w:color="auto"/>
            </w:tcBorders>
            <w:shd w:val="clear" w:color="auto" w:fill="auto"/>
            <w:noWrap/>
            <w:vAlign w:val="center"/>
            <w:hideMark/>
          </w:tcPr>
          <w:p w14:paraId="315C082B" w14:textId="77777777" w:rsidR="00F9052E" w:rsidRPr="00F9052E" w:rsidRDefault="00F9052E" w:rsidP="00F9052E">
            <w:pPr>
              <w:spacing w:after="0" w:line="240" w:lineRule="auto"/>
              <w:jc w:val="center"/>
              <w:rPr>
                <w:rFonts w:ascii="Wingdings 3" w:eastAsia="Times New Roman" w:hAnsi="Wingdings 3" w:cs="Times New Roman"/>
                <w:color w:val="A9D08E"/>
                <w:sz w:val="16"/>
                <w:szCs w:val="16"/>
                <w:lang w:eastAsia="en-GB"/>
              </w:rPr>
            </w:pPr>
            <w:r w:rsidRPr="00F9052E">
              <w:rPr>
                <w:rFonts w:ascii="Wingdings 3" w:eastAsia="Times New Roman" w:hAnsi="Wingdings 3" w:cs="Times New Roman"/>
                <w:color w:val="A9D08E"/>
                <w:sz w:val="16"/>
                <w:szCs w:val="16"/>
                <w:lang w:eastAsia="en-GB"/>
              </w:rPr>
              <w:t></w:t>
            </w:r>
          </w:p>
        </w:tc>
        <w:tc>
          <w:tcPr>
            <w:tcW w:w="757" w:type="pct"/>
            <w:tcBorders>
              <w:top w:val="nil"/>
              <w:left w:val="nil"/>
              <w:bottom w:val="single" w:sz="4" w:space="0" w:color="auto"/>
              <w:right w:val="single" w:sz="4" w:space="0" w:color="auto"/>
            </w:tcBorders>
            <w:shd w:val="clear" w:color="auto" w:fill="auto"/>
            <w:noWrap/>
            <w:vAlign w:val="center"/>
            <w:hideMark/>
          </w:tcPr>
          <w:p w14:paraId="32B23975"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6</w:t>
            </w:r>
          </w:p>
        </w:tc>
      </w:tr>
      <w:tr w:rsidR="00F9052E" w:rsidRPr="00F9052E" w14:paraId="407727EA" w14:textId="77777777" w:rsidTr="00F9052E">
        <w:trPr>
          <w:trHeight w:val="300"/>
        </w:trPr>
        <w:tc>
          <w:tcPr>
            <w:tcW w:w="1028" w:type="pct"/>
            <w:tcBorders>
              <w:top w:val="nil"/>
              <w:left w:val="single" w:sz="4" w:space="0" w:color="auto"/>
              <w:bottom w:val="single" w:sz="4" w:space="0" w:color="auto"/>
              <w:right w:val="single" w:sz="4" w:space="0" w:color="auto"/>
            </w:tcBorders>
            <w:shd w:val="clear" w:color="auto" w:fill="auto"/>
            <w:noWrap/>
            <w:vAlign w:val="center"/>
            <w:hideMark/>
          </w:tcPr>
          <w:p w14:paraId="5CC829C6"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Life expectancy at birth (Male), Years</w:t>
            </w:r>
          </w:p>
        </w:tc>
        <w:tc>
          <w:tcPr>
            <w:tcW w:w="367" w:type="pct"/>
            <w:tcBorders>
              <w:top w:val="nil"/>
              <w:left w:val="nil"/>
              <w:bottom w:val="single" w:sz="4" w:space="0" w:color="auto"/>
              <w:right w:val="single" w:sz="4" w:space="0" w:color="auto"/>
            </w:tcBorders>
            <w:shd w:val="clear" w:color="auto" w:fill="auto"/>
            <w:noWrap/>
            <w:vAlign w:val="center"/>
            <w:hideMark/>
          </w:tcPr>
          <w:p w14:paraId="05F77D34"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2013-15</w:t>
            </w:r>
          </w:p>
        </w:tc>
        <w:tc>
          <w:tcPr>
            <w:tcW w:w="533" w:type="pct"/>
            <w:tcBorders>
              <w:top w:val="nil"/>
              <w:left w:val="nil"/>
              <w:bottom w:val="single" w:sz="4" w:space="0" w:color="auto"/>
              <w:right w:val="single" w:sz="4" w:space="0" w:color="auto"/>
            </w:tcBorders>
            <w:shd w:val="clear" w:color="auto" w:fill="auto"/>
            <w:noWrap/>
            <w:vAlign w:val="center"/>
            <w:hideMark/>
          </w:tcPr>
          <w:p w14:paraId="028AF96E"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78.6</w:t>
            </w:r>
          </w:p>
        </w:tc>
        <w:tc>
          <w:tcPr>
            <w:tcW w:w="585" w:type="pct"/>
            <w:tcBorders>
              <w:top w:val="nil"/>
              <w:left w:val="nil"/>
              <w:bottom w:val="single" w:sz="4" w:space="0" w:color="auto"/>
              <w:right w:val="single" w:sz="4" w:space="0" w:color="auto"/>
            </w:tcBorders>
            <w:shd w:val="clear" w:color="auto" w:fill="auto"/>
            <w:noWrap/>
            <w:vAlign w:val="center"/>
            <w:hideMark/>
          </w:tcPr>
          <w:p w14:paraId="288F93A8"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79.5</w:t>
            </w:r>
          </w:p>
        </w:tc>
        <w:tc>
          <w:tcPr>
            <w:tcW w:w="1022" w:type="pct"/>
            <w:tcBorders>
              <w:top w:val="nil"/>
              <w:left w:val="nil"/>
              <w:bottom w:val="single" w:sz="4" w:space="0" w:color="auto"/>
              <w:right w:val="single" w:sz="4" w:space="0" w:color="auto"/>
            </w:tcBorders>
            <w:shd w:val="clear" w:color="000000" w:fill="FFC7CE"/>
            <w:noWrap/>
            <w:vAlign w:val="center"/>
            <w:hideMark/>
          </w:tcPr>
          <w:p w14:paraId="27204B55" w14:textId="77777777" w:rsidR="00F9052E" w:rsidRPr="00F9052E" w:rsidRDefault="00F9052E" w:rsidP="00F9052E">
            <w:pPr>
              <w:spacing w:after="0" w:line="240" w:lineRule="auto"/>
              <w:jc w:val="center"/>
              <w:rPr>
                <w:rFonts w:ascii="Calibri" w:eastAsia="Times New Roman" w:hAnsi="Calibri" w:cs="Times New Roman"/>
                <w:color w:val="9C0006"/>
                <w:sz w:val="16"/>
                <w:szCs w:val="16"/>
                <w:lang w:eastAsia="en-GB"/>
              </w:rPr>
            </w:pPr>
            <w:r w:rsidRPr="00F9052E">
              <w:rPr>
                <w:rFonts w:ascii="Calibri" w:eastAsia="Times New Roman" w:hAnsi="Calibri" w:cs="Times New Roman"/>
                <w:color w:val="9C0006"/>
                <w:sz w:val="16"/>
                <w:szCs w:val="16"/>
                <w:lang w:eastAsia="en-GB"/>
              </w:rPr>
              <w:t>Statistically significantly worse than England</w:t>
            </w:r>
          </w:p>
        </w:tc>
        <w:tc>
          <w:tcPr>
            <w:tcW w:w="708" w:type="pct"/>
            <w:tcBorders>
              <w:top w:val="nil"/>
              <w:left w:val="nil"/>
              <w:bottom w:val="single" w:sz="4" w:space="0" w:color="auto"/>
              <w:right w:val="single" w:sz="4" w:space="0" w:color="auto"/>
            </w:tcBorders>
            <w:shd w:val="clear" w:color="auto" w:fill="auto"/>
            <w:noWrap/>
            <w:vAlign w:val="center"/>
            <w:hideMark/>
          </w:tcPr>
          <w:p w14:paraId="1CF6C84F" w14:textId="77777777" w:rsidR="00F9052E" w:rsidRPr="00F9052E" w:rsidRDefault="00F9052E" w:rsidP="00F9052E">
            <w:pPr>
              <w:spacing w:after="0" w:line="240" w:lineRule="auto"/>
              <w:jc w:val="center"/>
              <w:rPr>
                <w:rFonts w:ascii="Wingdings 3" w:eastAsia="Times New Roman" w:hAnsi="Wingdings 3" w:cs="Times New Roman"/>
                <w:color w:val="A9D08E"/>
                <w:sz w:val="16"/>
                <w:szCs w:val="16"/>
                <w:lang w:eastAsia="en-GB"/>
              </w:rPr>
            </w:pPr>
            <w:r w:rsidRPr="00F9052E">
              <w:rPr>
                <w:rFonts w:ascii="Wingdings 3" w:eastAsia="Times New Roman" w:hAnsi="Wingdings 3" w:cs="Times New Roman"/>
                <w:color w:val="A9D08E"/>
                <w:sz w:val="16"/>
                <w:szCs w:val="16"/>
                <w:lang w:eastAsia="en-GB"/>
              </w:rPr>
              <w:t></w:t>
            </w:r>
          </w:p>
        </w:tc>
        <w:tc>
          <w:tcPr>
            <w:tcW w:w="757" w:type="pct"/>
            <w:tcBorders>
              <w:top w:val="nil"/>
              <w:left w:val="nil"/>
              <w:bottom w:val="single" w:sz="4" w:space="0" w:color="auto"/>
              <w:right w:val="single" w:sz="4" w:space="0" w:color="auto"/>
            </w:tcBorders>
            <w:shd w:val="clear" w:color="auto" w:fill="auto"/>
            <w:noWrap/>
            <w:vAlign w:val="center"/>
            <w:hideMark/>
          </w:tcPr>
          <w:p w14:paraId="426F3CAA"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6</w:t>
            </w:r>
          </w:p>
        </w:tc>
      </w:tr>
      <w:tr w:rsidR="00F9052E" w:rsidRPr="00F9052E" w14:paraId="0F175F49" w14:textId="77777777" w:rsidTr="00F9052E">
        <w:trPr>
          <w:trHeight w:val="300"/>
        </w:trPr>
        <w:tc>
          <w:tcPr>
            <w:tcW w:w="1028" w:type="pct"/>
            <w:tcBorders>
              <w:top w:val="nil"/>
              <w:left w:val="single" w:sz="4" w:space="0" w:color="auto"/>
              <w:bottom w:val="single" w:sz="4" w:space="0" w:color="auto"/>
              <w:right w:val="single" w:sz="4" w:space="0" w:color="auto"/>
            </w:tcBorders>
            <w:shd w:val="clear" w:color="auto" w:fill="auto"/>
            <w:noWrap/>
            <w:vAlign w:val="center"/>
            <w:hideMark/>
          </w:tcPr>
          <w:p w14:paraId="364313E6"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Life expectancy at birth (Female), Years</w:t>
            </w:r>
          </w:p>
        </w:tc>
        <w:tc>
          <w:tcPr>
            <w:tcW w:w="367" w:type="pct"/>
            <w:tcBorders>
              <w:top w:val="nil"/>
              <w:left w:val="nil"/>
              <w:bottom w:val="single" w:sz="4" w:space="0" w:color="auto"/>
              <w:right w:val="single" w:sz="4" w:space="0" w:color="auto"/>
            </w:tcBorders>
            <w:shd w:val="clear" w:color="auto" w:fill="auto"/>
            <w:noWrap/>
            <w:vAlign w:val="center"/>
            <w:hideMark/>
          </w:tcPr>
          <w:p w14:paraId="465F3ADE"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2013-15</w:t>
            </w:r>
          </w:p>
        </w:tc>
        <w:tc>
          <w:tcPr>
            <w:tcW w:w="533" w:type="pct"/>
            <w:tcBorders>
              <w:top w:val="nil"/>
              <w:left w:val="nil"/>
              <w:bottom w:val="single" w:sz="4" w:space="0" w:color="auto"/>
              <w:right w:val="single" w:sz="4" w:space="0" w:color="auto"/>
            </w:tcBorders>
            <w:shd w:val="clear" w:color="auto" w:fill="auto"/>
            <w:noWrap/>
            <w:vAlign w:val="center"/>
            <w:hideMark/>
          </w:tcPr>
          <w:p w14:paraId="4E622818"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82.4</w:t>
            </w:r>
          </w:p>
        </w:tc>
        <w:tc>
          <w:tcPr>
            <w:tcW w:w="585" w:type="pct"/>
            <w:tcBorders>
              <w:top w:val="nil"/>
              <w:left w:val="nil"/>
              <w:bottom w:val="single" w:sz="4" w:space="0" w:color="auto"/>
              <w:right w:val="single" w:sz="4" w:space="0" w:color="auto"/>
            </w:tcBorders>
            <w:shd w:val="clear" w:color="auto" w:fill="auto"/>
            <w:noWrap/>
            <w:vAlign w:val="center"/>
            <w:hideMark/>
          </w:tcPr>
          <w:p w14:paraId="26A90B92"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83.1</w:t>
            </w:r>
          </w:p>
        </w:tc>
        <w:tc>
          <w:tcPr>
            <w:tcW w:w="1022" w:type="pct"/>
            <w:tcBorders>
              <w:top w:val="nil"/>
              <w:left w:val="nil"/>
              <w:bottom w:val="single" w:sz="4" w:space="0" w:color="auto"/>
              <w:right w:val="single" w:sz="4" w:space="0" w:color="auto"/>
            </w:tcBorders>
            <w:shd w:val="clear" w:color="000000" w:fill="FFC7CE"/>
            <w:noWrap/>
            <w:vAlign w:val="center"/>
            <w:hideMark/>
          </w:tcPr>
          <w:p w14:paraId="3E2D9444" w14:textId="77777777" w:rsidR="00F9052E" w:rsidRPr="00F9052E" w:rsidRDefault="00F9052E" w:rsidP="00F9052E">
            <w:pPr>
              <w:spacing w:after="0" w:line="240" w:lineRule="auto"/>
              <w:jc w:val="center"/>
              <w:rPr>
                <w:rFonts w:ascii="Calibri" w:eastAsia="Times New Roman" w:hAnsi="Calibri" w:cs="Times New Roman"/>
                <w:color w:val="9C0006"/>
                <w:sz w:val="16"/>
                <w:szCs w:val="16"/>
                <w:lang w:eastAsia="en-GB"/>
              </w:rPr>
            </w:pPr>
            <w:r w:rsidRPr="00F9052E">
              <w:rPr>
                <w:rFonts w:ascii="Calibri" w:eastAsia="Times New Roman" w:hAnsi="Calibri" w:cs="Times New Roman"/>
                <w:color w:val="9C0006"/>
                <w:sz w:val="16"/>
                <w:szCs w:val="16"/>
                <w:lang w:eastAsia="en-GB"/>
              </w:rPr>
              <w:t>Statistically significantly worse than England</w:t>
            </w:r>
          </w:p>
        </w:tc>
        <w:tc>
          <w:tcPr>
            <w:tcW w:w="708" w:type="pct"/>
            <w:tcBorders>
              <w:top w:val="nil"/>
              <w:left w:val="nil"/>
              <w:bottom w:val="single" w:sz="4" w:space="0" w:color="auto"/>
              <w:right w:val="single" w:sz="4" w:space="0" w:color="auto"/>
            </w:tcBorders>
            <w:shd w:val="clear" w:color="auto" w:fill="auto"/>
            <w:noWrap/>
            <w:vAlign w:val="center"/>
            <w:hideMark/>
          </w:tcPr>
          <w:p w14:paraId="759DBF54" w14:textId="77777777" w:rsidR="00F9052E" w:rsidRPr="00F9052E" w:rsidRDefault="00F9052E" w:rsidP="00F9052E">
            <w:pPr>
              <w:spacing w:after="0" w:line="240" w:lineRule="auto"/>
              <w:jc w:val="center"/>
              <w:rPr>
                <w:rFonts w:ascii="Wingdings 3" w:eastAsia="Times New Roman" w:hAnsi="Wingdings 3" w:cs="Times New Roman"/>
                <w:color w:val="A9D08E"/>
                <w:sz w:val="16"/>
                <w:szCs w:val="16"/>
                <w:lang w:eastAsia="en-GB"/>
              </w:rPr>
            </w:pPr>
            <w:r w:rsidRPr="00F9052E">
              <w:rPr>
                <w:rFonts w:ascii="Wingdings 3" w:eastAsia="Times New Roman" w:hAnsi="Wingdings 3" w:cs="Times New Roman"/>
                <w:color w:val="A9D08E"/>
                <w:sz w:val="16"/>
                <w:szCs w:val="16"/>
                <w:lang w:eastAsia="en-GB"/>
              </w:rPr>
              <w:t></w:t>
            </w:r>
          </w:p>
        </w:tc>
        <w:tc>
          <w:tcPr>
            <w:tcW w:w="757" w:type="pct"/>
            <w:tcBorders>
              <w:top w:val="nil"/>
              <w:left w:val="nil"/>
              <w:bottom w:val="single" w:sz="4" w:space="0" w:color="auto"/>
              <w:right w:val="single" w:sz="4" w:space="0" w:color="auto"/>
            </w:tcBorders>
            <w:shd w:val="clear" w:color="auto" w:fill="auto"/>
            <w:noWrap/>
            <w:vAlign w:val="center"/>
            <w:hideMark/>
          </w:tcPr>
          <w:p w14:paraId="3FC1F66C"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6</w:t>
            </w:r>
          </w:p>
        </w:tc>
      </w:tr>
      <w:tr w:rsidR="00F9052E" w:rsidRPr="00F9052E" w14:paraId="6AEA5457" w14:textId="77777777" w:rsidTr="00F9052E">
        <w:trPr>
          <w:trHeight w:val="300"/>
        </w:trPr>
        <w:tc>
          <w:tcPr>
            <w:tcW w:w="1028" w:type="pct"/>
            <w:tcBorders>
              <w:top w:val="nil"/>
              <w:left w:val="single" w:sz="4" w:space="0" w:color="auto"/>
              <w:bottom w:val="single" w:sz="4" w:space="0" w:color="auto"/>
              <w:right w:val="single" w:sz="4" w:space="0" w:color="auto"/>
            </w:tcBorders>
            <w:shd w:val="clear" w:color="auto" w:fill="auto"/>
            <w:noWrap/>
            <w:vAlign w:val="center"/>
            <w:hideMark/>
          </w:tcPr>
          <w:p w14:paraId="0EAF2307"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Life expectancy at 65 (Male), Years</w:t>
            </w:r>
          </w:p>
        </w:tc>
        <w:tc>
          <w:tcPr>
            <w:tcW w:w="367" w:type="pct"/>
            <w:tcBorders>
              <w:top w:val="nil"/>
              <w:left w:val="nil"/>
              <w:bottom w:val="single" w:sz="4" w:space="0" w:color="auto"/>
              <w:right w:val="single" w:sz="4" w:space="0" w:color="auto"/>
            </w:tcBorders>
            <w:shd w:val="clear" w:color="auto" w:fill="auto"/>
            <w:noWrap/>
            <w:vAlign w:val="center"/>
            <w:hideMark/>
          </w:tcPr>
          <w:p w14:paraId="6FDF7D29"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2013-15</w:t>
            </w:r>
          </w:p>
        </w:tc>
        <w:tc>
          <w:tcPr>
            <w:tcW w:w="533" w:type="pct"/>
            <w:tcBorders>
              <w:top w:val="nil"/>
              <w:left w:val="nil"/>
              <w:bottom w:val="single" w:sz="4" w:space="0" w:color="auto"/>
              <w:right w:val="single" w:sz="4" w:space="0" w:color="auto"/>
            </w:tcBorders>
            <w:shd w:val="clear" w:color="auto" w:fill="auto"/>
            <w:noWrap/>
            <w:vAlign w:val="center"/>
            <w:hideMark/>
          </w:tcPr>
          <w:p w14:paraId="6BD181E2"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18.5</w:t>
            </w:r>
          </w:p>
        </w:tc>
        <w:tc>
          <w:tcPr>
            <w:tcW w:w="585" w:type="pct"/>
            <w:tcBorders>
              <w:top w:val="nil"/>
              <w:left w:val="nil"/>
              <w:bottom w:val="single" w:sz="4" w:space="0" w:color="auto"/>
              <w:right w:val="single" w:sz="4" w:space="0" w:color="auto"/>
            </w:tcBorders>
            <w:shd w:val="clear" w:color="auto" w:fill="auto"/>
            <w:noWrap/>
            <w:vAlign w:val="center"/>
            <w:hideMark/>
          </w:tcPr>
          <w:p w14:paraId="5F709BD5"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18.7</w:t>
            </w:r>
          </w:p>
        </w:tc>
        <w:tc>
          <w:tcPr>
            <w:tcW w:w="1022" w:type="pct"/>
            <w:tcBorders>
              <w:top w:val="nil"/>
              <w:left w:val="nil"/>
              <w:bottom w:val="single" w:sz="4" w:space="0" w:color="auto"/>
              <w:right w:val="single" w:sz="4" w:space="0" w:color="auto"/>
            </w:tcBorders>
            <w:shd w:val="clear" w:color="000000" w:fill="FFEB9C"/>
            <w:noWrap/>
            <w:vAlign w:val="center"/>
            <w:hideMark/>
          </w:tcPr>
          <w:p w14:paraId="7E172765" w14:textId="77777777" w:rsidR="00F9052E" w:rsidRPr="00F9052E" w:rsidRDefault="00F9052E" w:rsidP="00F9052E">
            <w:pPr>
              <w:spacing w:after="0" w:line="240" w:lineRule="auto"/>
              <w:jc w:val="center"/>
              <w:rPr>
                <w:rFonts w:ascii="Calibri" w:eastAsia="Times New Roman" w:hAnsi="Calibri" w:cs="Times New Roman"/>
                <w:color w:val="9C6500"/>
                <w:sz w:val="16"/>
                <w:szCs w:val="16"/>
                <w:lang w:eastAsia="en-GB"/>
              </w:rPr>
            </w:pPr>
            <w:r w:rsidRPr="00F9052E">
              <w:rPr>
                <w:rFonts w:ascii="Calibri" w:eastAsia="Times New Roman" w:hAnsi="Calibri" w:cs="Times New Roman"/>
                <w:color w:val="9C6500"/>
                <w:sz w:val="16"/>
                <w:szCs w:val="16"/>
                <w:lang w:eastAsia="en-GB"/>
              </w:rPr>
              <w:t>Statistically similar to England</w:t>
            </w:r>
          </w:p>
        </w:tc>
        <w:tc>
          <w:tcPr>
            <w:tcW w:w="708" w:type="pct"/>
            <w:tcBorders>
              <w:top w:val="nil"/>
              <w:left w:val="nil"/>
              <w:bottom w:val="single" w:sz="4" w:space="0" w:color="auto"/>
              <w:right w:val="single" w:sz="4" w:space="0" w:color="auto"/>
            </w:tcBorders>
            <w:shd w:val="clear" w:color="auto" w:fill="auto"/>
            <w:noWrap/>
            <w:vAlign w:val="center"/>
            <w:hideMark/>
          </w:tcPr>
          <w:p w14:paraId="594F58E8" w14:textId="77777777" w:rsidR="00F9052E" w:rsidRPr="00F9052E" w:rsidRDefault="00F9052E" w:rsidP="00F9052E">
            <w:pPr>
              <w:spacing w:after="0" w:line="240" w:lineRule="auto"/>
              <w:jc w:val="center"/>
              <w:rPr>
                <w:rFonts w:ascii="Wingdings 3" w:eastAsia="Times New Roman" w:hAnsi="Wingdings 3" w:cs="Times New Roman"/>
                <w:color w:val="A9D08E"/>
                <w:sz w:val="16"/>
                <w:szCs w:val="16"/>
                <w:lang w:eastAsia="en-GB"/>
              </w:rPr>
            </w:pPr>
            <w:r w:rsidRPr="00F9052E">
              <w:rPr>
                <w:rFonts w:ascii="Wingdings 3" w:eastAsia="Times New Roman" w:hAnsi="Wingdings 3" w:cs="Times New Roman"/>
                <w:color w:val="A9D08E"/>
                <w:sz w:val="16"/>
                <w:szCs w:val="16"/>
                <w:lang w:eastAsia="en-GB"/>
              </w:rPr>
              <w:t></w:t>
            </w:r>
          </w:p>
        </w:tc>
        <w:tc>
          <w:tcPr>
            <w:tcW w:w="757" w:type="pct"/>
            <w:tcBorders>
              <w:top w:val="nil"/>
              <w:left w:val="nil"/>
              <w:bottom w:val="single" w:sz="4" w:space="0" w:color="auto"/>
              <w:right w:val="single" w:sz="4" w:space="0" w:color="auto"/>
            </w:tcBorders>
            <w:shd w:val="clear" w:color="auto" w:fill="auto"/>
            <w:noWrap/>
            <w:vAlign w:val="center"/>
            <w:hideMark/>
          </w:tcPr>
          <w:p w14:paraId="5412A900"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3</w:t>
            </w:r>
          </w:p>
        </w:tc>
      </w:tr>
      <w:tr w:rsidR="00F9052E" w:rsidRPr="00F9052E" w14:paraId="6EEDCC03" w14:textId="77777777" w:rsidTr="00F9052E">
        <w:trPr>
          <w:trHeight w:val="300"/>
        </w:trPr>
        <w:tc>
          <w:tcPr>
            <w:tcW w:w="1028" w:type="pct"/>
            <w:tcBorders>
              <w:top w:val="nil"/>
              <w:left w:val="single" w:sz="4" w:space="0" w:color="auto"/>
              <w:bottom w:val="single" w:sz="4" w:space="0" w:color="auto"/>
              <w:right w:val="single" w:sz="4" w:space="0" w:color="auto"/>
            </w:tcBorders>
            <w:shd w:val="clear" w:color="auto" w:fill="auto"/>
            <w:noWrap/>
            <w:vAlign w:val="center"/>
            <w:hideMark/>
          </w:tcPr>
          <w:p w14:paraId="3AB28AA9"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Life expectancy at 65 (Female), Years</w:t>
            </w:r>
          </w:p>
        </w:tc>
        <w:tc>
          <w:tcPr>
            <w:tcW w:w="367" w:type="pct"/>
            <w:tcBorders>
              <w:top w:val="nil"/>
              <w:left w:val="nil"/>
              <w:bottom w:val="single" w:sz="4" w:space="0" w:color="auto"/>
              <w:right w:val="single" w:sz="4" w:space="0" w:color="auto"/>
            </w:tcBorders>
            <w:shd w:val="clear" w:color="auto" w:fill="auto"/>
            <w:noWrap/>
            <w:vAlign w:val="center"/>
            <w:hideMark/>
          </w:tcPr>
          <w:p w14:paraId="6E7E5560"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2013-15</w:t>
            </w:r>
          </w:p>
        </w:tc>
        <w:tc>
          <w:tcPr>
            <w:tcW w:w="533" w:type="pct"/>
            <w:tcBorders>
              <w:top w:val="nil"/>
              <w:left w:val="nil"/>
              <w:bottom w:val="single" w:sz="4" w:space="0" w:color="auto"/>
              <w:right w:val="single" w:sz="4" w:space="0" w:color="auto"/>
            </w:tcBorders>
            <w:shd w:val="clear" w:color="auto" w:fill="auto"/>
            <w:noWrap/>
            <w:vAlign w:val="center"/>
            <w:hideMark/>
          </w:tcPr>
          <w:p w14:paraId="7F9E37DC"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20.9</w:t>
            </w:r>
          </w:p>
        </w:tc>
        <w:tc>
          <w:tcPr>
            <w:tcW w:w="585" w:type="pct"/>
            <w:tcBorders>
              <w:top w:val="nil"/>
              <w:left w:val="nil"/>
              <w:bottom w:val="single" w:sz="4" w:space="0" w:color="auto"/>
              <w:right w:val="single" w:sz="4" w:space="0" w:color="auto"/>
            </w:tcBorders>
            <w:shd w:val="clear" w:color="auto" w:fill="auto"/>
            <w:noWrap/>
            <w:vAlign w:val="center"/>
            <w:hideMark/>
          </w:tcPr>
          <w:p w14:paraId="73D1FA04"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21.1</w:t>
            </w:r>
          </w:p>
        </w:tc>
        <w:tc>
          <w:tcPr>
            <w:tcW w:w="1022" w:type="pct"/>
            <w:tcBorders>
              <w:top w:val="nil"/>
              <w:left w:val="nil"/>
              <w:bottom w:val="single" w:sz="4" w:space="0" w:color="auto"/>
              <w:right w:val="single" w:sz="4" w:space="0" w:color="auto"/>
            </w:tcBorders>
            <w:shd w:val="clear" w:color="000000" w:fill="FFEB9C"/>
            <w:noWrap/>
            <w:vAlign w:val="center"/>
            <w:hideMark/>
          </w:tcPr>
          <w:p w14:paraId="59715879" w14:textId="77777777" w:rsidR="00F9052E" w:rsidRPr="00F9052E" w:rsidRDefault="00F9052E" w:rsidP="00F9052E">
            <w:pPr>
              <w:spacing w:after="0" w:line="240" w:lineRule="auto"/>
              <w:jc w:val="center"/>
              <w:rPr>
                <w:rFonts w:ascii="Calibri" w:eastAsia="Times New Roman" w:hAnsi="Calibri" w:cs="Times New Roman"/>
                <w:color w:val="9C6500"/>
                <w:sz w:val="16"/>
                <w:szCs w:val="16"/>
                <w:lang w:eastAsia="en-GB"/>
              </w:rPr>
            </w:pPr>
            <w:r w:rsidRPr="00F9052E">
              <w:rPr>
                <w:rFonts w:ascii="Calibri" w:eastAsia="Times New Roman" w:hAnsi="Calibri" w:cs="Times New Roman"/>
                <w:color w:val="9C6500"/>
                <w:sz w:val="16"/>
                <w:szCs w:val="16"/>
                <w:lang w:eastAsia="en-GB"/>
              </w:rPr>
              <w:t>Statistically similar to England</w:t>
            </w:r>
          </w:p>
        </w:tc>
        <w:tc>
          <w:tcPr>
            <w:tcW w:w="708" w:type="pct"/>
            <w:tcBorders>
              <w:top w:val="nil"/>
              <w:left w:val="nil"/>
              <w:bottom w:val="single" w:sz="4" w:space="0" w:color="auto"/>
              <w:right w:val="single" w:sz="4" w:space="0" w:color="auto"/>
            </w:tcBorders>
            <w:shd w:val="clear" w:color="auto" w:fill="auto"/>
            <w:noWrap/>
            <w:vAlign w:val="center"/>
            <w:hideMark/>
          </w:tcPr>
          <w:p w14:paraId="6C5BFEE2" w14:textId="77777777" w:rsidR="00F9052E" w:rsidRPr="00F9052E" w:rsidRDefault="00F9052E" w:rsidP="00F9052E">
            <w:pPr>
              <w:spacing w:after="0" w:line="240" w:lineRule="auto"/>
              <w:jc w:val="center"/>
              <w:rPr>
                <w:rFonts w:ascii="Wingdings 3" w:eastAsia="Times New Roman" w:hAnsi="Wingdings 3" w:cs="Times New Roman"/>
                <w:color w:val="A9D08E"/>
                <w:sz w:val="16"/>
                <w:szCs w:val="16"/>
                <w:lang w:eastAsia="en-GB"/>
              </w:rPr>
            </w:pPr>
            <w:r w:rsidRPr="00F9052E">
              <w:rPr>
                <w:rFonts w:ascii="Wingdings 3" w:eastAsia="Times New Roman" w:hAnsi="Wingdings 3" w:cs="Times New Roman"/>
                <w:color w:val="A9D08E"/>
                <w:sz w:val="16"/>
                <w:szCs w:val="16"/>
                <w:lang w:eastAsia="en-GB"/>
              </w:rPr>
              <w:t></w:t>
            </w:r>
          </w:p>
        </w:tc>
        <w:tc>
          <w:tcPr>
            <w:tcW w:w="757" w:type="pct"/>
            <w:tcBorders>
              <w:top w:val="nil"/>
              <w:left w:val="nil"/>
              <w:bottom w:val="single" w:sz="4" w:space="0" w:color="auto"/>
              <w:right w:val="single" w:sz="4" w:space="0" w:color="auto"/>
            </w:tcBorders>
            <w:shd w:val="clear" w:color="auto" w:fill="auto"/>
            <w:noWrap/>
            <w:vAlign w:val="center"/>
            <w:hideMark/>
          </w:tcPr>
          <w:p w14:paraId="204E17A5" w14:textId="77777777" w:rsidR="00F9052E" w:rsidRPr="00F9052E" w:rsidRDefault="00F9052E" w:rsidP="00F9052E">
            <w:pPr>
              <w:spacing w:after="0" w:line="240" w:lineRule="auto"/>
              <w:jc w:val="center"/>
              <w:rPr>
                <w:rFonts w:ascii="Calibri" w:eastAsia="Times New Roman" w:hAnsi="Calibri" w:cs="Times New Roman"/>
                <w:color w:val="000000"/>
                <w:sz w:val="16"/>
                <w:szCs w:val="16"/>
                <w:lang w:eastAsia="en-GB"/>
              </w:rPr>
            </w:pPr>
            <w:r w:rsidRPr="00F9052E">
              <w:rPr>
                <w:rFonts w:ascii="Calibri" w:eastAsia="Times New Roman" w:hAnsi="Calibri" w:cs="Times New Roman"/>
                <w:color w:val="000000"/>
                <w:sz w:val="16"/>
                <w:szCs w:val="16"/>
                <w:lang w:eastAsia="en-GB"/>
              </w:rPr>
              <w:t>4</w:t>
            </w:r>
          </w:p>
        </w:tc>
      </w:tr>
    </w:tbl>
    <w:p w14:paraId="33B87C56" w14:textId="77777777" w:rsidR="00DD18EC" w:rsidRPr="007E4B71" w:rsidRDefault="00DD18EC" w:rsidP="00DD18EC">
      <w:pPr>
        <w:rPr>
          <w:b/>
          <w:sz w:val="16"/>
          <w:szCs w:val="16"/>
        </w:rPr>
      </w:pPr>
      <w:r w:rsidRPr="007E4B71">
        <w:rPr>
          <w:b/>
          <w:sz w:val="16"/>
          <w:szCs w:val="16"/>
        </w:rPr>
        <w:t>Source: Public Health Outcomes Framework</w:t>
      </w:r>
    </w:p>
    <w:p w14:paraId="4786C2C9" w14:textId="77777777" w:rsidR="00270FD3" w:rsidRPr="007E4B71" w:rsidRDefault="00DD18EC" w:rsidP="00DD18EC">
      <w:r w:rsidRPr="007E4B71">
        <w:t xml:space="preserve">Although healthy life expectancy, life expectancy at birth and life expectancy at </w:t>
      </w:r>
      <w:r w:rsidR="001C35A7">
        <w:t>age 65</w:t>
      </w:r>
      <w:r w:rsidR="00454387">
        <w:t xml:space="preserve"> have shown long term improvement since 2001-</w:t>
      </w:r>
      <w:r w:rsidRPr="007E4B71">
        <w:t>for both males and females, life expectancy at birth for males and females continues to be statistically signific</w:t>
      </w:r>
      <w:r w:rsidR="006C06B9" w:rsidRPr="007E4B71">
        <w:t xml:space="preserve">antly below national averages. </w:t>
      </w:r>
    </w:p>
    <w:p w14:paraId="106DED62" w14:textId="77777777" w:rsidR="009A0142" w:rsidRDefault="009A0142" w:rsidP="00DD18EC">
      <w:pPr>
        <w:rPr>
          <w:b/>
        </w:rPr>
      </w:pPr>
    </w:p>
    <w:p w14:paraId="643874BC" w14:textId="77777777" w:rsidR="009A0142" w:rsidRDefault="009A0142" w:rsidP="00DD18EC">
      <w:pPr>
        <w:rPr>
          <w:b/>
        </w:rPr>
      </w:pPr>
    </w:p>
    <w:p w14:paraId="64E3299C" w14:textId="77777777" w:rsidR="009A0142" w:rsidRDefault="009A0142" w:rsidP="00DD18EC">
      <w:pPr>
        <w:rPr>
          <w:b/>
        </w:rPr>
      </w:pPr>
    </w:p>
    <w:p w14:paraId="79C0334A" w14:textId="77777777" w:rsidR="009A0142" w:rsidRDefault="009A0142" w:rsidP="00DD18EC">
      <w:pPr>
        <w:rPr>
          <w:b/>
        </w:rPr>
      </w:pPr>
    </w:p>
    <w:p w14:paraId="5D7C941E" w14:textId="77777777" w:rsidR="009A0142" w:rsidRDefault="009A0142" w:rsidP="00DD18EC">
      <w:pPr>
        <w:rPr>
          <w:b/>
        </w:rPr>
      </w:pPr>
    </w:p>
    <w:p w14:paraId="0F4B3504" w14:textId="77777777" w:rsidR="009A0142" w:rsidRDefault="009A0142" w:rsidP="00DD18EC">
      <w:pPr>
        <w:rPr>
          <w:b/>
        </w:rPr>
      </w:pPr>
    </w:p>
    <w:p w14:paraId="17EB872B" w14:textId="5ADDB352" w:rsidR="00DD18EC" w:rsidRPr="007E4B71" w:rsidRDefault="00DD18EC" w:rsidP="00DD18EC">
      <w:pPr>
        <w:rPr>
          <w:b/>
        </w:rPr>
      </w:pPr>
      <w:r w:rsidRPr="007E4B71">
        <w:rPr>
          <w:b/>
        </w:rPr>
        <w:lastRenderedPageBreak/>
        <w:t xml:space="preserve">Figure </w:t>
      </w:r>
      <w:r w:rsidR="004F301E">
        <w:rPr>
          <w:b/>
        </w:rPr>
        <w:t>6</w:t>
      </w:r>
      <w:r w:rsidR="00912A9F">
        <w:rPr>
          <w:b/>
        </w:rPr>
        <w:t>9</w:t>
      </w:r>
      <w:r w:rsidRPr="007E4B71">
        <w:rPr>
          <w:b/>
        </w:rPr>
        <w:t>: Life expectancy at birth, males, Peterborough, 2001-03 / 2013-15</w:t>
      </w:r>
    </w:p>
    <w:p w14:paraId="41AD308C" w14:textId="77777777" w:rsidR="00DD18EC" w:rsidRPr="007E4B71" w:rsidRDefault="00DD18EC" w:rsidP="00DD18EC">
      <w:r w:rsidRPr="007E4B71">
        <w:rPr>
          <w:noProof/>
          <w:lang w:eastAsia="en-GB"/>
        </w:rPr>
        <w:drawing>
          <wp:inline distT="0" distB="0" distL="0" distR="0" wp14:anchorId="67F3CEDF" wp14:editId="0F542079">
            <wp:extent cx="5731510" cy="16764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1676400"/>
                    </a:xfrm>
                    <a:prstGeom prst="rect">
                      <a:avLst/>
                    </a:prstGeom>
                  </pic:spPr>
                </pic:pic>
              </a:graphicData>
            </a:graphic>
          </wp:inline>
        </w:drawing>
      </w:r>
    </w:p>
    <w:p w14:paraId="2C2C3FFB" w14:textId="77777777" w:rsidR="00DD18EC" w:rsidRPr="007E4B71" w:rsidRDefault="00DD18EC" w:rsidP="00DD18EC">
      <w:pPr>
        <w:rPr>
          <w:b/>
          <w:sz w:val="16"/>
          <w:szCs w:val="16"/>
        </w:rPr>
      </w:pPr>
      <w:r w:rsidRPr="007E4B71">
        <w:rPr>
          <w:b/>
          <w:sz w:val="16"/>
          <w:szCs w:val="16"/>
        </w:rPr>
        <w:t>Source: Public Health Outcomes Framework</w:t>
      </w:r>
      <w:r w:rsidR="00ED4C96" w:rsidRPr="007E4B71">
        <w:rPr>
          <w:b/>
          <w:sz w:val="16"/>
          <w:szCs w:val="16"/>
        </w:rPr>
        <w:t xml:space="preserve"> </w:t>
      </w:r>
    </w:p>
    <w:p w14:paraId="389F40D9" w14:textId="77777777" w:rsidR="00DD18EC" w:rsidRPr="007E4B71" w:rsidRDefault="00DD18EC" w:rsidP="00DD18EC">
      <w:r w:rsidRPr="00605CF8">
        <w:t>Male life expectancy</w:t>
      </w:r>
      <w:r w:rsidRPr="007E4B71">
        <w:t xml:space="preserve"> at birth in Peterborough has been statistically significantly worse than England for each pooled period between 2005-07 and 2013-15. </w:t>
      </w:r>
    </w:p>
    <w:p w14:paraId="5087954E" w14:textId="573311F6" w:rsidR="00DD18EC" w:rsidRPr="007E4B71" w:rsidRDefault="00DD18EC" w:rsidP="00DD18EC">
      <w:pPr>
        <w:rPr>
          <w:b/>
        </w:rPr>
      </w:pPr>
      <w:r w:rsidRPr="007E4B71">
        <w:rPr>
          <w:b/>
        </w:rPr>
        <w:t xml:space="preserve">Figure </w:t>
      </w:r>
      <w:r w:rsidR="00912A9F">
        <w:rPr>
          <w:b/>
        </w:rPr>
        <w:t>70</w:t>
      </w:r>
      <w:r w:rsidRPr="007E4B71">
        <w:rPr>
          <w:b/>
        </w:rPr>
        <w:t>: Life expectancy at birth, females, Peterborough, 2001-03 / 2013-15</w:t>
      </w:r>
    </w:p>
    <w:p w14:paraId="7C77AE52" w14:textId="77777777" w:rsidR="00DD18EC" w:rsidRPr="007E4B71" w:rsidRDefault="00DD18EC" w:rsidP="00DD18EC">
      <w:r w:rsidRPr="007E4B71">
        <w:rPr>
          <w:noProof/>
          <w:lang w:eastAsia="en-GB"/>
        </w:rPr>
        <w:drawing>
          <wp:inline distT="0" distB="0" distL="0" distR="0" wp14:anchorId="296E852B" wp14:editId="0FF799D7">
            <wp:extent cx="5731510" cy="134302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1343025"/>
                    </a:xfrm>
                    <a:prstGeom prst="rect">
                      <a:avLst/>
                    </a:prstGeom>
                  </pic:spPr>
                </pic:pic>
              </a:graphicData>
            </a:graphic>
          </wp:inline>
        </w:drawing>
      </w:r>
    </w:p>
    <w:p w14:paraId="16676997" w14:textId="77777777" w:rsidR="00DD18EC" w:rsidRPr="007E4B71" w:rsidRDefault="00DD18EC" w:rsidP="00DD18EC">
      <w:pPr>
        <w:rPr>
          <w:b/>
          <w:sz w:val="16"/>
          <w:szCs w:val="16"/>
        </w:rPr>
      </w:pPr>
      <w:r w:rsidRPr="007E4B71">
        <w:rPr>
          <w:b/>
          <w:sz w:val="16"/>
          <w:szCs w:val="16"/>
        </w:rPr>
        <w:t>Source: Public Health Outcomes Framework</w:t>
      </w:r>
      <w:r w:rsidR="00ED4C96" w:rsidRPr="007E4B71">
        <w:rPr>
          <w:b/>
          <w:sz w:val="16"/>
          <w:szCs w:val="16"/>
        </w:rPr>
        <w:t xml:space="preserve"> </w:t>
      </w:r>
    </w:p>
    <w:p w14:paraId="184A8B9E" w14:textId="77777777" w:rsidR="00DD18EC" w:rsidRPr="007E4B71" w:rsidRDefault="00DD18EC" w:rsidP="00DD18EC">
      <w:r w:rsidRPr="007E4B71">
        <w:t>Female life expectancy at birth in Peterborough was statistically similar to that of England as recently as 2009-11 but has since ceased to increase at the same rate as that observed nationally. The current female life expectancy at birth in Peterborough is 82.4 years, the same value as 2009-11, whilst in England there has been an increase from 82.7 years to 83.1 years over the same time period.</w:t>
      </w:r>
    </w:p>
    <w:p w14:paraId="7EDAE3FE" w14:textId="36D1187B" w:rsidR="00DD18EC" w:rsidRPr="007E4B71" w:rsidRDefault="00DD18EC" w:rsidP="00DD18EC">
      <w:pPr>
        <w:rPr>
          <w:b/>
        </w:rPr>
      </w:pPr>
      <w:r w:rsidRPr="007E4B71">
        <w:rPr>
          <w:b/>
        </w:rPr>
        <w:t xml:space="preserve">Figure </w:t>
      </w:r>
      <w:r w:rsidR="004F301E">
        <w:rPr>
          <w:b/>
        </w:rPr>
        <w:t>7</w:t>
      </w:r>
      <w:r w:rsidR="00912A9F">
        <w:rPr>
          <w:b/>
        </w:rPr>
        <w:t>1</w:t>
      </w:r>
      <w:r w:rsidRPr="007E4B71">
        <w:rPr>
          <w:b/>
        </w:rPr>
        <w:t>: Variation in Life Expectancy by National LSOA Deprivation Deciles, 2013-15</w:t>
      </w:r>
    </w:p>
    <w:tbl>
      <w:tblPr>
        <w:tblW w:w="5000" w:type="pct"/>
        <w:tblLook w:val="04A0" w:firstRow="1" w:lastRow="0" w:firstColumn="1" w:lastColumn="0" w:noHBand="0" w:noVBand="1"/>
      </w:tblPr>
      <w:tblGrid>
        <w:gridCol w:w="3315"/>
        <w:gridCol w:w="1378"/>
        <w:gridCol w:w="1836"/>
        <w:gridCol w:w="1066"/>
        <w:gridCol w:w="1421"/>
      </w:tblGrid>
      <w:tr w:rsidR="00DD18EC" w:rsidRPr="007E4B71" w14:paraId="07ECE3C3" w14:textId="77777777" w:rsidTr="00BC0127">
        <w:trPr>
          <w:trHeight w:val="225"/>
        </w:trPr>
        <w:tc>
          <w:tcPr>
            <w:tcW w:w="1839" w:type="pct"/>
            <w:vMerge w:val="restart"/>
            <w:tcBorders>
              <w:top w:val="single" w:sz="4" w:space="0" w:color="auto"/>
              <w:left w:val="single" w:sz="4" w:space="0" w:color="auto"/>
              <w:bottom w:val="single" w:sz="4" w:space="0" w:color="000000"/>
              <w:right w:val="single" w:sz="4" w:space="0" w:color="auto"/>
            </w:tcBorders>
            <w:shd w:val="clear" w:color="000000" w:fill="D9E1F2"/>
            <w:noWrap/>
            <w:vAlign w:val="center"/>
            <w:hideMark/>
          </w:tcPr>
          <w:p w14:paraId="2E697EEF" w14:textId="77777777" w:rsidR="00DD18EC" w:rsidRPr="007E4B71" w:rsidRDefault="00DD18EC" w:rsidP="00BC0127">
            <w:pPr>
              <w:spacing w:after="0" w:line="240" w:lineRule="auto"/>
              <w:jc w:val="center"/>
              <w:rPr>
                <w:rFonts w:ascii="Calibri" w:eastAsia="Times New Roman" w:hAnsi="Calibri" w:cs="Times New Roman"/>
                <w:b/>
                <w:bCs/>
                <w:color w:val="000000"/>
                <w:sz w:val="16"/>
                <w:szCs w:val="16"/>
                <w:lang w:eastAsia="en-GB"/>
              </w:rPr>
            </w:pPr>
            <w:r w:rsidRPr="007E4B71">
              <w:rPr>
                <w:rFonts w:ascii="Calibri" w:eastAsia="Times New Roman" w:hAnsi="Calibri" w:cs="Times New Roman"/>
                <w:b/>
                <w:bCs/>
                <w:color w:val="000000"/>
                <w:sz w:val="16"/>
                <w:szCs w:val="16"/>
                <w:lang w:eastAsia="en-GB"/>
              </w:rPr>
              <w:t>National Decile</w:t>
            </w:r>
          </w:p>
        </w:tc>
        <w:tc>
          <w:tcPr>
            <w:tcW w:w="1782"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203773D0" w14:textId="77777777" w:rsidR="00DD18EC" w:rsidRPr="007E4B71" w:rsidRDefault="00DD18EC" w:rsidP="00BC0127">
            <w:pPr>
              <w:spacing w:after="0" w:line="240" w:lineRule="auto"/>
              <w:jc w:val="center"/>
              <w:rPr>
                <w:rFonts w:ascii="Calibri" w:eastAsia="Times New Roman" w:hAnsi="Calibri" w:cs="Times New Roman"/>
                <w:b/>
                <w:bCs/>
                <w:color w:val="000000"/>
                <w:sz w:val="16"/>
                <w:szCs w:val="16"/>
                <w:lang w:eastAsia="en-GB"/>
              </w:rPr>
            </w:pPr>
            <w:r w:rsidRPr="007E4B71">
              <w:rPr>
                <w:rFonts w:ascii="Calibri" w:eastAsia="Times New Roman" w:hAnsi="Calibri" w:cs="Times New Roman"/>
                <w:b/>
                <w:bCs/>
                <w:color w:val="000000"/>
                <w:sz w:val="16"/>
                <w:szCs w:val="16"/>
                <w:lang w:eastAsia="en-GB"/>
              </w:rPr>
              <w:t>Healthy Life Expectancy at birth</w:t>
            </w:r>
          </w:p>
        </w:tc>
        <w:tc>
          <w:tcPr>
            <w:tcW w:w="1379" w:type="pct"/>
            <w:gridSpan w:val="2"/>
            <w:tcBorders>
              <w:top w:val="single" w:sz="4" w:space="0" w:color="auto"/>
              <w:left w:val="nil"/>
              <w:bottom w:val="single" w:sz="4" w:space="0" w:color="auto"/>
              <w:right w:val="single" w:sz="4" w:space="0" w:color="auto"/>
            </w:tcBorders>
            <w:shd w:val="clear" w:color="000000" w:fill="D9E1F2"/>
            <w:noWrap/>
            <w:vAlign w:val="center"/>
            <w:hideMark/>
          </w:tcPr>
          <w:p w14:paraId="0A62B600" w14:textId="77777777" w:rsidR="00DD18EC" w:rsidRPr="007E4B71" w:rsidRDefault="00DD18EC" w:rsidP="00BC0127">
            <w:pPr>
              <w:spacing w:after="0" w:line="240" w:lineRule="auto"/>
              <w:jc w:val="center"/>
              <w:rPr>
                <w:rFonts w:ascii="Calibri" w:eastAsia="Times New Roman" w:hAnsi="Calibri" w:cs="Times New Roman"/>
                <w:b/>
                <w:bCs/>
                <w:color w:val="000000"/>
                <w:sz w:val="16"/>
                <w:szCs w:val="16"/>
                <w:lang w:eastAsia="en-GB"/>
              </w:rPr>
            </w:pPr>
            <w:r w:rsidRPr="007E4B71">
              <w:rPr>
                <w:rFonts w:ascii="Calibri" w:eastAsia="Times New Roman" w:hAnsi="Calibri" w:cs="Times New Roman"/>
                <w:b/>
                <w:bCs/>
                <w:color w:val="000000"/>
                <w:sz w:val="16"/>
                <w:szCs w:val="16"/>
                <w:lang w:eastAsia="en-GB"/>
              </w:rPr>
              <w:t>Life Expectancy at Birth</w:t>
            </w:r>
          </w:p>
        </w:tc>
      </w:tr>
      <w:tr w:rsidR="00DD18EC" w:rsidRPr="007E4B71" w14:paraId="384FC2D9" w14:textId="77777777" w:rsidTr="00BC0127">
        <w:trPr>
          <w:trHeight w:val="225"/>
        </w:trPr>
        <w:tc>
          <w:tcPr>
            <w:tcW w:w="1839" w:type="pct"/>
            <w:vMerge/>
            <w:tcBorders>
              <w:top w:val="single" w:sz="4" w:space="0" w:color="auto"/>
              <w:left w:val="single" w:sz="4" w:space="0" w:color="auto"/>
              <w:bottom w:val="single" w:sz="4" w:space="0" w:color="000000"/>
              <w:right w:val="single" w:sz="4" w:space="0" w:color="auto"/>
            </w:tcBorders>
            <w:vAlign w:val="center"/>
            <w:hideMark/>
          </w:tcPr>
          <w:p w14:paraId="25EA6770" w14:textId="77777777" w:rsidR="00DD18EC" w:rsidRPr="007E4B71" w:rsidRDefault="00DD18EC" w:rsidP="00BC0127">
            <w:pPr>
              <w:spacing w:after="0" w:line="240" w:lineRule="auto"/>
              <w:rPr>
                <w:rFonts w:ascii="Calibri" w:eastAsia="Times New Roman" w:hAnsi="Calibri" w:cs="Times New Roman"/>
                <w:b/>
                <w:bCs/>
                <w:color w:val="000000"/>
                <w:sz w:val="16"/>
                <w:szCs w:val="16"/>
                <w:lang w:eastAsia="en-GB"/>
              </w:rPr>
            </w:pPr>
          </w:p>
        </w:tc>
        <w:tc>
          <w:tcPr>
            <w:tcW w:w="764" w:type="pct"/>
            <w:tcBorders>
              <w:top w:val="nil"/>
              <w:left w:val="nil"/>
              <w:bottom w:val="single" w:sz="4" w:space="0" w:color="auto"/>
              <w:right w:val="single" w:sz="4" w:space="0" w:color="auto"/>
            </w:tcBorders>
            <w:shd w:val="clear" w:color="000000" w:fill="D9E1F2"/>
            <w:noWrap/>
            <w:vAlign w:val="center"/>
            <w:hideMark/>
          </w:tcPr>
          <w:p w14:paraId="2C8F04FC" w14:textId="77777777" w:rsidR="00DD18EC" w:rsidRPr="007E4B71" w:rsidRDefault="00DD18EC" w:rsidP="00BC0127">
            <w:pPr>
              <w:spacing w:after="0" w:line="240" w:lineRule="auto"/>
              <w:jc w:val="center"/>
              <w:rPr>
                <w:rFonts w:ascii="Calibri" w:eastAsia="Times New Roman" w:hAnsi="Calibri" w:cs="Times New Roman"/>
                <w:b/>
                <w:bCs/>
                <w:color w:val="000000"/>
                <w:sz w:val="16"/>
                <w:szCs w:val="16"/>
                <w:lang w:eastAsia="en-GB"/>
              </w:rPr>
            </w:pPr>
            <w:r w:rsidRPr="007E4B71">
              <w:rPr>
                <w:rFonts w:ascii="Calibri" w:eastAsia="Times New Roman" w:hAnsi="Calibri" w:cs="Times New Roman"/>
                <w:b/>
                <w:bCs/>
                <w:color w:val="000000"/>
                <w:sz w:val="16"/>
                <w:szCs w:val="16"/>
                <w:lang w:eastAsia="en-GB"/>
              </w:rPr>
              <w:t>Males</w:t>
            </w:r>
          </w:p>
        </w:tc>
        <w:tc>
          <w:tcPr>
            <w:tcW w:w="1018" w:type="pct"/>
            <w:tcBorders>
              <w:top w:val="nil"/>
              <w:left w:val="nil"/>
              <w:bottom w:val="single" w:sz="4" w:space="0" w:color="auto"/>
              <w:right w:val="single" w:sz="4" w:space="0" w:color="auto"/>
            </w:tcBorders>
            <w:shd w:val="clear" w:color="000000" w:fill="D9E1F2"/>
            <w:noWrap/>
            <w:vAlign w:val="center"/>
            <w:hideMark/>
          </w:tcPr>
          <w:p w14:paraId="05BF1476" w14:textId="77777777" w:rsidR="00DD18EC" w:rsidRPr="007E4B71" w:rsidRDefault="00DD18EC" w:rsidP="00BC0127">
            <w:pPr>
              <w:spacing w:after="0" w:line="240" w:lineRule="auto"/>
              <w:jc w:val="center"/>
              <w:rPr>
                <w:rFonts w:ascii="Calibri" w:eastAsia="Times New Roman" w:hAnsi="Calibri" w:cs="Times New Roman"/>
                <w:b/>
                <w:bCs/>
                <w:color w:val="000000"/>
                <w:sz w:val="16"/>
                <w:szCs w:val="16"/>
                <w:lang w:eastAsia="en-GB"/>
              </w:rPr>
            </w:pPr>
            <w:r w:rsidRPr="007E4B71">
              <w:rPr>
                <w:rFonts w:ascii="Calibri" w:eastAsia="Times New Roman" w:hAnsi="Calibri" w:cs="Times New Roman"/>
                <w:b/>
                <w:bCs/>
                <w:color w:val="000000"/>
                <w:sz w:val="16"/>
                <w:szCs w:val="16"/>
                <w:lang w:eastAsia="en-GB"/>
              </w:rPr>
              <w:t>Females</w:t>
            </w:r>
          </w:p>
        </w:tc>
        <w:tc>
          <w:tcPr>
            <w:tcW w:w="591" w:type="pct"/>
            <w:tcBorders>
              <w:top w:val="nil"/>
              <w:left w:val="nil"/>
              <w:bottom w:val="single" w:sz="4" w:space="0" w:color="auto"/>
              <w:right w:val="single" w:sz="4" w:space="0" w:color="auto"/>
            </w:tcBorders>
            <w:shd w:val="clear" w:color="000000" w:fill="D9E1F2"/>
            <w:noWrap/>
            <w:vAlign w:val="center"/>
            <w:hideMark/>
          </w:tcPr>
          <w:p w14:paraId="0E80AF56" w14:textId="77777777" w:rsidR="00DD18EC" w:rsidRPr="007E4B71" w:rsidRDefault="00DD18EC" w:rsidP="00BC0127">
            <w:pPr>
              <w:spacing w:after="0" w:line="240" w:lineRule="auto"/>
              <w:jc w:val="center"/>
              <w:rPr>
                <w:rFonts w:ascii="Calibri" w:eastAsia="Times New Roman" w:hAnsi="Calibri" w:cs="Times New Roman"/>
                <w:b/>
                <w:bCs/>
                <w:color w:val="000000"/>
                <w:sz w:val="16"/>
                <w:szCs w:val="16"/>
                <w:lang w:eastAsia="en-GB"/>
              </w:rPr>
            </w:pPr>
            <w:r w:rsidRPr="007E4B71">
              <w:rPr>
                <w:rFonts w:ascii="Calibri" w:eastAsia="Times New Roman" w:hAnsi="Calibri" w:cs="Times New Roman"/>
                <w:b/>
                <w:bCs/>
                <w:color w:val="000000"/>
                <w:sz w:val="16"/>
                <w:szCs w:val="16"/>
                <w:lang w:eastAsia="en-GB"/>
              </w:rPr>
              <w:t>Males</w:t>
            </w:r>
          </w:p>
        </w:tc>
        <w:tc>
          <w:tcPr>
            <w:tcW w:w="788" w:type="pct"/>
            <w:tcBorders>
              <w:top w:val="nil"/>
              <w:left w:val="nil"/>
              <w:bottom w:val="single" w:sz="4" w:space="0" w:color="auto"/>
              <w:right w:val="single" w:sz="4" w:space="0" w:color="auto"/>
            </w:tcBorders>
            <w:shd w:val="clear" w:color="000000" w:fill="D9E1F2"/>
            <w:noWrap/>
            <w:vAlign w:val="center"/>
            <w:hideMark/>
          </w:tcPr>
          <w:p w14:paraId="79D3401E" w14:textId="77777777" w:rsidR="00DD18EC" w:rsidRPr="007E4B71" w:rsidRDefault="00DD18EC" w:rsidP="00BC0127">
            <w:pPr>
              <w:spacing w:after="0" w:line="240" w:lineRule="auto"/>
              <w:jc w:val="center"/>
              <w:rPr>
                <w:rFonts w:ascii="Calibri" w:eastAsia="Times New Roman" w:hAnsi="Calibri" w:cs="Times New Roman"/>
                <w:b/>
                <w:bCs/>
                <w:color w:val="000000"/>
                <w:sz w:val="16"/>
                <w:szCs w:val="16"/>
                <w:lang w:eastAsia="en-GB"/>
              </w:rPr>
            </w:pPr>
            <w:r w:rsidRPr="007E4B71">
              <w:rPr>
                <w:rFonts w:ascii="Calibri" w:eastAsia="Times New Roman" w:hAnsi="Calibri" w:cs="Times New Roman"/>
                <w:b/>
                <w:bCs/>
                <w:color w:val="000000"/>
                <w:sz w:val="16"/>
                <w:szCs w:val="16"/>
                <w:lang w:eastAsia="en-GB"/>
              </w:rPr>
              <w:t>Females</w:t>
            </w:r>
          </w:p>
        </w:tc>
      </w:tr>
      <w:tr w:rsidR="00DD18EC" w:rsidRPr="007E4B71" w14:paraId="49D79C6A" w14:textId="77777777" w:rsidTr="00BC0127">
        <w:trPr>
          <w:trHeight w:val="225"/>
        </w:trPr>
        <w:tc>
          <w:tcPr>
            <w:tcW w:w="1839" w:type="pct"/>
            <w:tcBorders>
              <w:top w:val="nil"/>
              <w:left w:val="single" w:sz="4" w:space="0" w:color="auto"/>
              <w:bottom w:val="single" w:sz="4" w:space="0" w:color="auto"/>
              <w:right w:val="single" w:sz="4" w:space="0" w:color="auto"/>
            </w:tcBorders>
            <w:shd w:val="clear" w:color="auto" w:fill="auto"/>
            <w:noWrap/>
            <w:vAlign w:val="center"/>
            <w:hideMark/>
          </w:tcPr>
          <w:p w14:paraId="66F2D3B9" w14:textId="77777777" w:rsidR="00DD18EC" w:rsidRPr="007E4B71" w:rsidRDefault="00DD18EC" w:rsidP="00BC0127">
            <w:pPr>
              <w:spacing w:after="0" w:line="240" w:lineRule="auto"/>
              <w:jc w:val="center"/>
              <w:rPr>
                <w:rFonts w:ascii="Calibri" w:eastAsia="Times New Roman" w:hAnsi="Calibri" w:cs="Times New Roman"/>
                <w:color w:val="000000"/>
                <w:sz w:val="16"/>
                <w:szCs w:val="16"/>
                <w:lang w:eastAsia="en-GB"/>
              </w:rPr>
            </w:pPr>
            <w:r w:rsidRPr="007E4B71">
              <w:rPr>
                <w:rFonts w:ascii="Calibri" w:eastAsia="Times New Roman" w:hAnsi="Calibri" w:cs="Times New Roman"/>
                <w:color w:val="000000"/>
                <w:sz w:val="16"/>
                <w:szCs w:val="16"/>
                <w:lang w:eastAsia="en-GB"/>
              </w:rPr>
              <w:t>1 (Most deprived decile)</w:t>
            </w:r>
          </w:p>
        </w:tc>
        <w:tc>
          <w:tcPr>
            <w:tcW w:w="764" w:type="pct"/>
            <w:tcBorders>
              <w:top w:val="nil"/>
              <w:left w:val="nil"/>
              <w:bottom w:val="single" w:sz="4" w:space="0" w:color="auto"/>
              <w:right w:val="single" w:sz="4" w:space="0" w:color="auto"/>
            </w:tcBorders>
            <w:shd w:val="clear" w:color="000000" w:fill="FFC7CE"/>
            <w:noWrap/>
            <w:vAlign w:val="center"/>
            <w:hideMark/>
          </w:tcPr>
          <w:p w14:paraId="0CB158B2" w14:textId="77777777" w:rsidR="00DD18EC" w:rsidRPr="007E4B71" w:rsidRDefault="00DD18EC" w:rsidP="00BC0127">
            <w:pPr>
              <w:spacing w:after="0" w:line="240" w:lineRule="auto"/>
              <w:jc w:val="center"/>
              <w:rPr>
                <w:rFonts w:ascii="Calibri" w:eastAsia="Times New Roman" w:hAnsi="Calibri" w:cs="Times New Roman"/>
                <w:color w:val="9C0006"/>
                <w:sz w:val="16"/>
                <w:szCs w:val="16"/>
                <w:lang w:eastAsia="en-GB"/>
              </w:rPr>
            </w:pPr>
            <w:r w:rsidRPr="007E4B71">
              <w:rPr>
                <w:rFonts w:ascii="Calibri" w:eastAsia="Times New Roman" w:hAnsi="Calibri" w:cs="Times New Roman"/>
                <w:color w:val="9C0006"/>
                <w:sz w:val="16"/>
                <w:szCs w:val="16"/>
                <w:lang w:eastAsia="en-GB"/>
              </w:rPr>
              <w:t>51.9</w:t>
            </w:r>
          </w:p>
        </w:tc>
        <w:tc>
          <w:tcPr>
            <w:tcW w:w="1018" w:type="pct"/>
            <w:tcBorders>
              <w:top w:val="nil"/>
              <w:left w:val="nil"/>
              <w:bottom w:val="single" w:sz="4" w:space="0" w:color="auto"/>
              <w:right w:val="single" w:sz="4" w:space="0" w:color="auto"/>
            </w:tcBorders>
            <w:shd w:val="clear" w:color="000000" w:fill="FFC7CE"/>
            <w:noWrap/>
            <w:vAlign w:val="center"/>
            <w:hideMark/>
          </w:tcPr>
          <w:p w14:paraId="0AA45B24" w14:textId="77777777" w:rsidR="00DD18EC" w:rsidRPr="007E4B71" w:rsidRDefault="00DD18EC" w:rsidP="00BC0127">
            <w:pPr>
              <w:spacing w:after="0" w:line="240" w:lineRule="auto"/>
              <w:jc w:val="center"/>
              <w:rPr>
                <w:rFonts w:ascii="Calibri" w:eastAsia="Times New Roman" w:hAnsi="Calibri" w:cs="Times New Roman"/>
                <w:color w:val="9C0006"/>
                <w:sz w:val="16"/>
                <w:szCs w:val="16"/>
                <w:lang w:eastAsia="en-GB"/>
              </w:rPr>
            </w:pPr>
            <w:r w:rsidRPr="007E4B71">
              <w:rPr>
                <w:rFonts w:ascii="Calibri" w:eastAsia="Times New Roman" w:hAnsi="Calibri" w:cs="Times New Roman"/>
                <w:color w:val="9C0006"/>
                <w:sz w:val="16"/>
                <w:szCs w:val="16"/>
                <w:lang w:eastAsia="en-GB"/>
              </w:rPr>
              <w:t>52.2</w:t>
            </w:r>
          </w:p>
        </w:tc>
        <w:tc>
          <w:tcPr>
            <w:tcW w:w="591" w:type="pct"/>
            <w:tcBorders>
              <w:top w:val="nil"/>
              <w:left w:val="nil"/>
              <w:bottom w:val="single" w:sz="4" w:space="0" w:color="auto"/>
              <w:right w:val="single" w:sz="4" w:space="0" w:color="auto"/>
            </w:tcBorders>
            <w:shd w:val="clear" w:color="000000" w:fill="FFC7CE"/>
            <w:noWrap/>
            <w:vAlign w:val="center"/>
            <w:hideMark/>
          </w:tcPr>
          <w:p w14:paraId="5E492993" w14:textId="77777777" w:rsidR="00DD18EC" w:rsidRPr="007E4B71" w:rsidRDefault="00DD18EC" w:rsidP="00BC0127">
            <w:pPr>
              <w:spacing w:after="0" w:line="240" w:lineRule="auto"/>
              <w:jc w:val="center"/>
              <w:rPr>
                <w:rFonts w:ascii="Calibri" w:eastAsia="Times New Roman" w:hAnsi="Calibri" w:cs="Times New Roman"/>
                <w:color w:val="9C0006"/>
                <w:sz w:val="16"/>
                <w:szCs w:val="16"/>
                <w:lang w:eastAsia="en-GB"/>
              </w:rPr>
            </w:pPr>
            <w:r w:rsidRPr="007E4B71">
              <w:rPr>
                <w:rFonts w:ascii="Calibri" w:eastAsia="Times New Roman" w:hAnsi="Calibri" w:cs="Times New Roman"/>
                <w:color w:val="9C0006"/>
                <w:sz w:val="16"/>
                <w:szCs w:val="16"/>
                <w:lang w:eastAsia="en-GB"/>
              </w:rPr>
              <w:t>74.0</w:t>
            </w:r>
          </w:p>
        </w:tc>
        <w:tc>
          <w:tcPr>
            <w:tcW w:w="788" w:type="pct"/>
            <w:tcBorders>
              <w:top w:val="nil"/>
              <w:left w:val="nil"/>
              <w:bottom w:val="single" w:sz="4" w:space="0" w:color="auto"/>
              <w:right w:val="single" w:sz="4" w:space="0" w:color="auto"/>
            </w:tcBorders>
            <w:shd w:val="clear" w:color="000000" w:fill="FFC7CE"/>
            <w:noWrap/>
            <w:vAlign w:val="center"/>
            <w:hideMark/>
          </w:tcPr>
          <w:p w14:paraId="37CCE0C4" w14:textId="77777777" w:rsidR="00DD18EC" w:rsidRPr="007E4B71" w:rsidRDefault="00DD18EC" w:rsidP="00BC0127">
            <w:pPr>
              <w:spacing w:after="0" w:line="240" w:lineRule="auto"/>
              <w:jc w:val="center"/>
              <w:rPr>
                <w:rFonts w:ascii="Calibri" w:eastAsia="Times New Roman" w:hAnsi="Calibri" w:cs="Times New Roman"/>
                <w:color w:val="9C0006"/>
                <w:sz w:val="16"/>
                <w:szCs w:val="16"/>
                <w:lang w:eastAsia="en-GB"/>
              </w:rPr>
            </w:pPr>
            <w:r w:rsidRPr="007E4B71">
              <w:rPr>
                <w:rFonts w:ascii="Calibri" w:eastAsia="Times New Roman" w:hAnsi="Calibri" w:cs="Times New Roman"/>
                <w:color w:val="9C0006"/>
                <w:sz w:val="16"/>
                <w:szCs w:val="16"/>
                <w:lang w:eastAsia="en-GB"/>
              </w:rPr>
              <w:t>78.9</w:t>
            </w:r>
          </w:p>
        </w:tc>
      </w:tr>
      <w:tr w:rsidR="00DD18EC" w:rsidRPr="007E4B71" w14:paraId="7E35116A" w14:textId="77777777" w:rsidTr="00BC0127">
        <w:trPr>
          <w:trHeight w:val="225"/>
        </w:trPr>
        <w:tc>
          <w:tcPr>
            <w:tcW w:w="1839" w:type="pct"/>
            <w:tcBorders>
              <w:top w:val="nil"/>
              <w:left w:val="single" w:sz="4" w:space="0" w:color="auto"/>
              <w:bottom w:val="single" w:sz="4" w:space="0" w:color="auto"/>
              <w:right w:val="single" w:sz="4" w:space="0" w:color="auto"/>
            </w:tcBorders>
            <w:shd w:val="clear" w:color="auto" w:fill="auto"/>
            <w:noWrap/>
            <w:vAlign w:val="center"/>
            <w:hideMark/>
          </w:tcPr>
          <w:p w14:paraId="6F9866D8" w14:textId="77777777" w:rsidR="00DD18EC" w:rsidRPr="007E4B71" w:rsidRDefault="00DD18EC" w:rsidP="00BC0127">
            <w:pPr>
              <w:spacing w:after="0" w:line="240" w:lineRule="auto"/>
              <w:jc w:val="center"/>
              <w:rPr>
                <w:rFonts w:ascii="Calibri" w:eastAsia="Times New Roman" w:hAnsi="Calibri" w:cs="Times New Roman"/>
                <w:color w:val="000000"/>
                <w:sz w:val="16"/>
                <w:szCs w:val="16"/>
                <w:lang w:eastAsia="en-GB"/>
              </w:rPr>
            </w:pPr>
            <w:r w:rsidRPr="007E4B71">
              <w:rPr>
                <w:rFonts w:ascii="Calibri" w:eastAsia="Times New Roman" w:hAnsi="Calibri" w:cs="Times New Roman"/>
                <w:color w:val="000000"/>
                <w:sz w:val="16"/>
                <w:szCs w:val="16"/>
                <w:lang w:eastAsia="en-GB"/>
              </w:rPr>
              <w:t>2</w:t>
            </w:r>
          </w:p>
        </w:tc>
        <w:tc>
          <w:tcPr>
            <w:tcW w:w="764" w:type="pct"/>
            <w:tcBorders>
              <w:top w:val="nil"/>
              <w:left w:val="nil"/>
              <w:bottom w:val="single" w:sz="4" w:space="0" w:color="auto"/>
              <w:right w:val="single" w:sz="4" w:space="0" w:color="auto"/>
            </w:tcBorders>
            <w:shd w:val="clear" w:color="000000" w:fill="FFC7CE"/>
            <w:noWrap/>
            <w:vAlign w:val="center"/>
            <w:hideMark/>
          </w:tcPr>
          <w:p w14:paraId="44AE7297" w14:textId="77777777" w:rsidR="00DD18EC" w:rsidRPr="007E4B71" w:rsidRDefault="00DD18EC" w:rsidP="00BC0127">
            <w:pPr>
              <w:spacing w:after="0" w:line="240" w:lineRule="auto"/>
              <w:jc w:val="center"/>
              <w:rPr>
                <w:rFonts w:ascii="Calibri" w:eastAsia="Times New Roman" w:hAnsi="Calibri" w:cs="Times New Roman"/>
                <w:color w:val="9C0006"/>
                <w:sz w:val="16"/>
                <w:szCs w:val="16"/>
                <w:lang w:eastAsia="en-GB"/>
              </w:rPr>
            </w:pPr>
            <w:r w:rsidRPr="007E4B71">
              <w:rPr>
                <w:rFonts w:ascii="Calibri" w:eastAsia="Times New Roman" w:hAnsi="Calibri" w:cs="Times New Roman"/>
                <w:color w:val="9C0006"/>
                <w:sz w:val="16"/>
                <w:szCs w:val="16"/>
                <w:lang w:eastAsia="en-GB"/>
              </w:rPr>
              <w:t>56.1</w:t>
            </w:r>
          </w:p>
        </w:tc>
        <w:tc>
          <w:tcPr>
            <w:tcW w:w="1018" w:type="pct"/>
            <w:tcBorders>
              <w:top w:val="nil"/>
              <w:left w:val="nil"/>
              <w:bottom w:val="single" w:sz="4" w:space="0" w:color="auto"/>
              <w:right w:val="single" w:sz="4" w:space="0" w:color="auto"/>
            </w:tcBorders>
            <w:shd w:val="clear" w:color="000000" w:fill="FFC7CE"/>
            <w:noWrap/>
            <w:vAlign w:val="center"/>
            <w:hideMark/>
          </w:tcPr>
          <w:p w14:paraId="736EEA16" w14:textId="77777777" w:rsidR="00DD18EC" w:rsidRPr="007E4B71" w:rsidRDefault="00DD18EC" w:rsidP="00BC0127">
            <w:pPr>
              <w:spacing w:after="0" w:line="240" w:lineRule="auto"/>
              <w:jc w:val="center"/>
              <w:rPr>
                <w:rFonts w:ascii="Calibri" w:eastAsia="Times New Roman" w:hAnsi="Calibri" w:cs="Times New Roman"/>
                <w:color w:val="9C0006"/>
                <w:sz w:val="16"/>
                <w:szCs w:val="16"/>
                <w:lang w:eastAsia="en-GB"/>
              </w:rPr>
            </w:pPr>
            <w:r w:rsidRPr="007E4B71">
              <w:rPr>
                <w:rFonts w:ascii="Calibri" w:eastAsia="Times New Roman" w:hAnsi="Calibri" w:cs="Times New Roman"/>
                <w:color w:val="9C0006"/>
                <w:sz w:val="16"/>
                <w:szCs w:val="16"/>
                <w:lang w:eastAsia="en-GB"/>
              </w:rPr>
              <w:t>56.1</w:t>
            </w:r>
          </w:p>
        </w:tc>
        <w:tc>
          <w:tcPr>
            <w:tcW w:w="591" w:type="pct"/>
            <w:tcBorders>
              <w:top w:val="nil"/>
              <w:left w:val="nil"/>
              <w:bottom w:val="single" w:sz="4" w:space="0" w:color="auto"/>
              <w:right w:val="single" w:sz="4" w:space="0" w:color="auto"/>
            </w:tcBorders>
            <w:shd w:val="clear" w:color="000000" w:fill="FFC7CE"/>
            <w:noWrap/>
            <w:vAlign w:val="center"/>
            <w:hideMark/>
          </w:tcPr>
          <w:p w14:paraId="01174907" w14:textId="77777777" w:rsidR="00DD18EC" w:rsidRPr="007E4B71" w:rsidRDefault="00DD18EC" w:rsidP="00BC0127">
            <w:pPr>
              <w:spacing w:after="0" w:line="240" w:lineRule="auto"/>
              <w:jc w:val="center"/>
              <w:rPr>
                <w:rFonts w:ascii="Calibri" w:eastAsia="Times New Roman" w:hAnsi="Calibri" w:cs="Times New Roman"/>
                <w:color w:val="9C0006"/>
                <w:sz w:val="16"/>
                <w:szCs w:val="16"/>
                <w:lang w:eastAsia="en-GB"/>
              </w:rPr>
            </w:pPr>
            <w:r w:rsidRPr="007E4B71">
              <w:rPr>
                <w:rFonts w:ascii="Calibri" w:eastAsia="Times New Roman" w:hAnsi="Calibri" w:cs="Times New Roman"/>
                <w:color w:val="9C0006"/>
                <w:sz w:val="16"/>
                <w:szCs w:val="16"/>
                <w:lang w:eastAsia="en-GB"/>
              </w:rPr>
              <w:t>76.1</w:t>
            </w:r>
          </w:p>
        </w:tc>
        <w:tc>
          <w:tcPr>
            <w:tcW w:w="788" w:type="pct"/>
            <w:tcBorders>
              <w:top w:val="nil"/>
              <w:left w:val="nil"/>
              <w:bottom w:val="single" w:sz="4" w:space="0" w:color="auto"/>
              <w:right w:val="single" w:sz="4" w:space="0" w:color="auto"/>
            </w:tcBorders>
            <w:shd w:val="clear" w:color="000000" w:fill="FFC7CE"/>
            <w:noWrap/>
            <w:vAlign w:val="center"/>
            <w:hideMark/>
          </w:tcPr>
          <w:p w14:paraId="75594EE8" w14:textId="77777777" w:rsidR="00DD18EC" w:rsidRPr="007E4B71" w:rsidRDefault="00DD18EC" w:rsidP="00BC0127">
            <w:pPr>
              <w:spacing w:after="0" w:line="240" w:lineRule="auto"/>
              <w:jc w:val="center"/>
              <w:rPr>
                <w:rFonts w:ascii="Calibri" w:eastAsia="Times New Roman" w:hAnsi="Calibri" w:cs="Times New Roman"/>
                <w:color w:val="9C0006"/>
                <w:sz w:val="16"/>
                <w:szCs w:val="16"/>
                <w:lang w:eastAsia="en-GB"/>
              </w:rPr>
            </w:pPr>
            <w:r w:rsidRPr="007E4B71">
              <w:rPr>
                <w:rFonts w:ascii="Calibri" w:eastAsia="Times New Roman" w:hAnsi="Calibri" w:cs="Times New Roman"/>
                <w:color w:val="9C0006"/>
                <w:sz w:val="16"/>
                <w:szCs w:val="16"/>
                <w:lang w:eastAsia="en-GB"/>
              </w:rPr>
              <w:t>80.4</w:t>
            </w:r>
          </w:p>
        </w:tc>
      </w:tr>
      <w:tr w:rsidR="00DD18EC" w:rsidRPr="007E4B71" w14:paraId="1E49A2A1" w14:textId="77777777" w:rsidTr="00BC0127">
        <w:trPr>
          <w:trHeight w:val="225"/>
        </w:trPr>
        <w:tc>
          <w:tcPr>
            <w:tcW w:w="1839" w:type="pct"/>
            <w:tcBorders>
              <w:top w:val="nil"/>
              <w:left w:val="single" w:sz="4" w:space="0" w:color="auto"/>
              <w:bottom w:val="single" w:sz="4" w:space="0" w:color="auto"/>
              <w:right w:val="single" w:sz="4" w:space="0" w:color="auto"/>
            </w:tcBorders>
            <w:shd w:val="clear" w:color="auto" w:fill="auto"/>
            <w:noWrap/>
            <w:vAlign w:val="center"/>
            <w:hideMark/>
          </w:tcPr>
          <w:p w14:paraId="54EA13E8" w14:textId="77777777" w:rsidR="00DD18EC" w:rsidRPr="007E4B71" w:rsidRDefault="00DD18EC" w:rsidP="00BC0127">
            <w:pPr>
              <w:spacing w:after="0" w:line="240" w:lineRule="auto"/>
              <w:jc w:val="center"/>
              <w:rPr>
                <w:rFonts w:ascii="Calibri" w:eastAsia="Times New Roman" w:hAnsi="Calibri" w:cs="Times New Roman"/>
                <w:color w:val="000000"/>
                <w:sz w:val="16"/>
                <w:szCs w:val="16"/>
                <w:lang w:eastAsia="en-GB"/>
              </w:rPr>
            </w:pPr>
            <w:r w:rsidRPr="007E4B71">
              <w:rPr>
                <w:rFonts w:ascii="Calibri" w:eastAsia="Times New Roman" w:hAnsi="Calibri" w:cs="Times New Roman"/>
                <w:color w:val="000000"/>
                <w:sz w:val="16"/>
                <w:szCs w:val="16"/>
                <w:lang w:eastAsia="en-GB"/>
              </w:rPr>
              <w:t>3</w:t>
            </w:r>
          </w:p>
        </w:tc>
        <w:tc>
          <w:tcPr>
            <w:tcW w:w="764" w:type="pct"/>
            <w:tcBorders>
              <w:top w:val="nil"/>
              <w:left w:val="nil"/>
              <w:bottom w:val="single" w:sz="4" w:space="0" w:color="auto"/>
              <w:right w:val="single" w:sz="4" w:space="0" w:color="auto"/>
            </w:tcBorders>
            <w:shd w:val="clear" w:color="000000" w:fill="FFC7CE"/>
            <w:noWrap/>
            <w:vAlign w:val="center"/>
            <w:hideMark/>
          </w:tcPr>
          <w:p w14:paraId="330A839F" w14:textId="77777777" w:rsidR="00DD18EC" w:rsidRPr="007E4B71" w:rsidRDefault="00DD18EC" w:rsidP="00BC0127">
            <w:pPr>
              <w:spacing w:after="0" w:line="240" w:lineRule="auto"/>
              <w:jc w:val="center"/>
              <w:rPr>
                <w:rFonts w:ascii="Calibri" w:eastAsia="Times New Roman" w:hAnsi="Calibri" w:cs="Times New Roman"/>
                <w:color w:val="9C0006"/>
                <w:sz w:val="16"/>
                <w:szCs w:val="16"/>
                <w:lang w:eastAsia="en-GB"/>
              </w:rPr>
            </w:pPr>
            <w:r w:rsidRPr="007E4B71">
              <w:rPr>
                <w:rFonts w:ascii="Calibri" w:eastAsia="Times New Roman" w:hAnsi="Calibri" w:cs="Times New Roman"/>
                <w:color w:val="9C0006"/>
                <w:sz w:val="16"/>
                <w:szCs w:val="16"/>
                <w:lang w:eastAsia="en-GB"/>
              </w:rPr>
              <w:t>59.3</w:t>
            </w:r>
          </w:p>
        </w:tc>
        <w:tc>
          <w:tcPr>
            <w:tcW w:w="1018" w:type="pct"/>
            <w:tcBorders>
              <w:top w:val="nil"/>
              <w:left w:val="nil"/>
              <w:bottom w:val="single" w:sz="4" w:space="0" w:color="auto"/>
              <w:right w:val="single" w:sz="4" w:space="0" w:color="auto"/>
            </w:tcBorders>
            <w:shd w:val="clear" w:color="000000" w:fill="FFC7CE"/>
            <w:noWrap/>
            <w:vAlign w:val="center"/>
            <w:hideMark/>
          </w:tcPr>
          <w:p w14:paraId="35684A85" w14:textId="77777777" w:rsidR="00DD18EC" w:rsidRPr="007E4B71" w:rsidRDefault="00DD18EC" w:rsidP="00BC0127">
            <w:pPr>
              <w:spacing w:after="0" w:line="240" w:lineRule="auto"/>
              <w:jc w:val="center"/>
              <w:rPr>
                <w:rFonts w:ascii="Calibri" w:eastAsia="Times New Roman" w:hAnsi="Calibri" w:cs="Times New Roman"/>
                <w:color w:val="9C0006"/>
                <w:sz w:val="16"/>
                <w:szCs w:val="16"/>
                <w:lang w:eastAsia="en-GB"/>
              </w:rPr>
            </w:pPr>
            <w:r w:rsidRPr="007E4B71">
              <w:rPr>
                <w:rFonts w:ascii="Calibri" w:eastAsia="Times New Roman" w:hAnsi="Calibri" w:cs="Times New Roman"/>
                <w:color w:val="9C0006"/>
                <w:sz w:val="16"/>
                <w:szCs w:val="16"/>
                <w:lang w:eastAsia="en-GB"/>
              </w:rPr>
              <w:t>59.5</w:t>
            </w:r>
          </w:p>
        </w:tc>
        <w:tc>
          <w:tcPr>
            <w:tcW w:w="591" w:type="pct"/>
            <w:tcBorders>
              <w:top w:val="nil"/>
              <w:left w:val="nil"/>
              <w:bottom w:val="single" w:sz="4" w:space="0" w:color="auto"/>
              <w:right w:val="single" w:sz="4" w:space="0" w:color="auto"/>
            </w:tcBorders>
            <w:shd w:val="clear" w:color="000000" w:fill="FFC7CE"/>
            <w:noWrap/>
            <w:vAlign w:val="center"/>
            <w:hideMark/>
          </w:tcPr>
          <w:p w14:paraId="7CFFAF66" w14:textId="77777777" w:rsidR="00DD18EC" w:rsidRPr="007E4B71" w:rsidRDefault="00DD18EC" w:rsidP="00BC0127">
            <w:pPr>
              <w:spacing w:after="0" w:line="240" w:lineRule="auto"/>
              <w:jc w:val="center"/>
              <w:rPr>
                <w:rFonts w:ascii="Calibri" w:eastAsia="Times New Roman" w:hAnsi="Calibri" w:cs="Times New Roman"/>
                <w:color w:val="9C0006"/>
                <w:sz w:val="16"/>
                <w:szCs w:val="16"/>
                <w:lang w:eastAsia="en-GB"/>
              </w:rPr>
            </w:pPr>
            <w:r w:rsidRPr="007E4B71">
              <w:rPr>
                <w:rFonts w:ascii="Calibri" w:eastAsia="Times New Roman" w:hAnsi="Calibri" w:cs="Times New Roman"/>
                <w:color w:val="9C0006"/>
                <w:sz w:val="16"/>
                <w:szCs w:val="16"/>
                <w:lang w:eastAsia="en-GB"/>
              </w:rPr>
              <w:t>77.4</w:t>
            </w:r>
          </w:p>
        </w:tc>
        <w:tc>
          <w:tcPr>
            <w:tcW w:w="788" w:type="pct"/>
            <w:tcBorders>
              <w:top w:val="nil"/>
              <w:left w:val="nil"/>
              <w:bottom w:val="single" w:sz="4" w:space="0" w:color="auto"/>
              <w:right w:val="single" w:sz="4" w:space="0" w:color="auto"/>
            </w:tcBorders>
            <w:shd w:val="clear" w:color="000000" w:fill="FFC7CE"/>
            <w:noWrap/>
            <w:vAlign w:val="center"/>
            <w:hideMark/>
          </w:tcPr>
          <w:p w14:paraId="77F8C926" w14:textId="77777777" w:rsidR="00DD18EC" w:rsidRPr="007E4B71" w:rsidRDefault="00DD18EC" w:rsidP="00BC0127">
            <w:pPr>
              <w:spacing w:after="0" w:line="240" w:lineRule="auto"/>
              <w:jc w:val="center"/>
              <w:rPr>
                <w:rFonts w:ascii="Calibri" w:eastAsia="Times New Roman" w:hAnsi="Calibri" w:cs="Times New Roman"/>
                <w:color w:val="9C0006"/>
                <w:sz w:val="16"/>
                <w:szCs w:val="16"/>
                <w:lang w:eastAsia="en-GB"/>
              </w:rPr>
            </w:pPr>
            <w:r w:rsidRPr="007E4B71">
              <w:rPr>
                <w:rFonts w:ascii="Calibri" w:eastAsia="Times New Roman" w:hAnsi="Calibri" w:cs="Times New Roman"/>
                <w:color w:val="9C0006"/>
                <w:sz w:val="16"/>
                <w:szCs w:val="16"/>
                <w:lang w:eastAsia="en-GB"/>
              </w:rPr>
              <w:t>81.7</w:t>
            </w:r>
          </w:p>
        </w:tc>
      </w:tr>
      <w:tr w:rsidR="00DD18EC" w:rsidRPr="007E4B71" w14:paraId="22620A3A" w14:textId="77777777" w:rsidTr="00BC0127">
        <w:trPr>
          <w:trHeight w:val="225"/>
        </w:trPr>
        <w:tc>
          <w:tcPr>
            <w:tcW w:w="1839" w:type="pct"/>
            <w:tcBorders>
              <w:top w:val="nil"/>
              <w:left w:val="single" w:sz="4" w:space="0" w:color="auto"/>
              <w:bottom w:val="single" w:sz="4" w:space="0" w:color="auto"/>
              <w:right w:val="single" w:sz="4" w:space="0" w:color="auto"/>
            </w:tcBorders>
            <w:shd w:val="clear" w:color="auto" w:fill="auto"/>
            <w:noWrap/>
            <w:vAlign w:val="center"/>
            <w:hideMark/>
          </w:tcPr>
          <w:p w14:paraId="09F0BCA7" w14:textId="77777777" w:rsidR="00DD18EC" w:rsidRPr="007E4B71" w:rsidRDefault="00DD18EC" w:rsidP="00BC0127">
            <w:pPr>
              <w:spacing w:after="0" w:line="240" w:lineRule="auto"/>
              <w:jc w:val="center"/>
              <w:rPr>
                <w:rFonts w:ascii="Calibri" w:eastAsia="Times New Roman" w:hAnsi="Calibri" w:cs="Times New Roman"/>
                <w:color w:val="000000"/>
                <w:sz w:val="16"/>
                <w:szCs w:val="16"/>
                <w:lang w:eastAsia="en-GB"/>
              </w:rPr>
            </w:pPr>
            <w:r w:rsidRPr="007E4B71">
              <w:rPr>
                <w:rFonts w:ascii="Calibri" w:eastAsia="Times New Roman" w:hAnsi="Calibri" w:cs="Times New Roman"/>
                <w:color w:val="000000"/>
                <w:sz w:val="16"/>
                <w:szCs w:val="16"/>
                <w:lang w:eastAsia="en-GB"/>
              </w:rPr>
              <w:t>4</w:t>
            </w:r>
          </w:p>
        </w:tc>
        <w:tc>
          <w:tcPr>
            <w:tcW w:w="764" w:type="pct"/>
            <w:tcBorders>
              <w:top w:val="nil"/>
              <w:left w:val="nil"/>
              <w:bottom w:val="single" w:sz="4" w:space="0" w:color="auto"/>
              <w:right w:val="single" w:sz="4" w:space="0" w:color="auto"/>
            </w:tcBorders>
            <w:shd w:val="clear" w:color="000000" w:fill="FFC7CE"/>
            <w:noWrap/>
            <w:vAlign w:val="center"/>
            <w:hideMark/>
          </w:tcPr>
          <w:p w14:paraId="7382150D" w14:textId="77777777" w:rsidR="00DD18EC" w:rsidRPr="007E4B71" w:rsidRDefault="00DD18EC" w:rsidP="00BC0127">
            <w:pPr>
              <w:spacing w:after="0" w:line="240" w:lineRule="auto"/>
              <w:jc w:val="center"/>
              <w:rPr>
                <w:rFonts w:ascii="Calibri" w:eastAsia="Times New Roman" w:hAnsi="Calibri" w:cs="Times New Roman"/>
                <w:color w:val="9C0006"/>
                <w:sz w:val="16"/>
                <w:szCs w:val="16"/>
                <w:lang w:eastAsia="en-GB"/>
              </w:rPr>
            </w:pPr>
            <w:r w:rsidRPr="007E4B71">
              <w:rPr>
                <w:rFonts w:ascii="Calibri" w:eastAsia="Times New Roman" w:hAnsi="Calibri" w:cs="Times New Roman"/>
                <w:color w:val="9C0006"/>
                <w:sz w:val="16"/>
                <w:szCs w:val="16"/>
                <w:lang w:eastAsia="en-GB"/>
              </w:rPr>
              <w:t>61.4</w:t>
            </w:r>
          </w:p>
        </w:tc>
        <w:tc>
          <w:tcPr>
            <w:tcW w:w="1018" w:type="pct"/>
            <w:tcBorders>
              <w:top w:val="nil"/>
              <w:left w:val="nil"/>
              <w:bottom w:val="single" w:sz="4" w:space="0" w:color="auto"/>
              <w:right w:val="single" w:sz="4" w:space="0" w:color="auto"/>
            </w:tcBorders>
            <w:shd w:val="clear" w:color="000000" w:fill="FFC7CE"/>
            <w:noWrap/>
            <w:vAlign w:val="center"/>
            <w:hideMark/>
          </w:tcPr>
          <w:p w14:paraId="606E9160" w14:textId="77777777" w:rsidR="00DD18EC" w:rsidRPr="007E4B71" w:rsidRDefault="00DD18EC" w:rsidP="00BC0127">
            <w:pPr>
              <w:spacing w:after="0" w:line="240" w:lineRule="auto"/>
              <w:jc w:val="center"/>
              <w:rPr>
                <w:rFonts w:ascii="Calibri" w:eastAsia="Times New Roman" w:hAnsi="Calibri" w:cs="Times New Roman"/>
                <w:color w:val="9C0006"/>
                <w:sz w:val="16"/>
                <w:szCs w:val="16"/>
                <w:lang w:eastAsia="en-GB"/>
              </w:rPr>
            </w:pPr>
            <w:r w:rsidRPr="007E4B71">
              <w:rPr>
                <w:rFonts w:ascii="Calibri" w:eastAsia="Times New Roman" w:hAnsi="Calibri" w:cs="Times New Roman"/>
                <w:color w:val="9C0006"/>
                <w:sz w:val="16"/>
                <w:szCs w:val="16"/>
                <w:lang w:eastAsia="en-GB"/>
              </w:rPr>
              <w:t>62.3</w:t>
            </w:r>
          </w:p>
        </w:tc>
        <w:tc>
          <w:tcPr>
            <w:tcW w:w="591" w:type="pct"/>
            <w:tcBorders>
              <w:top w:val="nil"/>
              <w:left w:val="nil"/>
              <w:bottom w:val="single" w:sz="4" w:space="0" w:color="auto"/>
              <w:right w:val="single" w:sz="4" w:space="0" w:color="auto"/>
            </w:tcBorders>
            <w:shd w:val="clear" w:color="000000" w:fill="FFC7CE"/>
            <w:noWrap/>
            <w:vAlign w:val="center"/>
            <w:hideMark/>
          </w:tcPr>
          <w:p w14:paraId="0CCC013F" w14:textId="77777777" w:rsidR="00DD18EC" w:rsidRPr="007E4B71" w:rsidRDefault="00DD18EC" w:rsidP="00BC0127">
            <w:pPr>
              <w:spacing w:after="0" w:line="240" w:lineRule="auto"/>
              <w:jc w:val="center"/>
              <w:rPr>
                <w:rFonts w:ascii="Calibri" w:eastAsia="Times New Roman" w:hAnsi="Calibri" w:cs="Times New Roman"/>
                <w:color w:val="9C0006"/>
                <w:sz w:val="16"/>
                <w:szCs w:val="16"/>
                <w:lang w:eastAsia="en-GB"/>
              </w:rPr>
            </w:pPr>
            <w:r w:rsidRPr="007E4B71">
              <w:rPr>
                <w:rFonts w:ascii="Calibri" w:eastAsia="Times New Roman" w:hAnsi="Calibri" w:cs="Times New Roman"/>
                <w:color w:val="9C0006"/>
                <w:sz w:val="16"/>
                <w:szCs w:val="16"/>
                <w:lang w:eastAsia="en-GB"/>
              </w:rPr>
              <w:t>78.7</w:t>
            </w:r>
          </w:p>
        </w:tc>
        <w:tc>
          <w:tcPr>
            <w:tcW w:w="788" w:type="pct"/>
            <w:tcBorders>
              <w:top w:val="nil"/>
              <w:left w:val="nil"/>
              <w:bottom w:val="single" w:sz="4" w:space="0" w:color="auto"/>
              <w:right w:val="single" w:sz="4" w:space="0" w:color="auto"/>
            </w:tcBorders>
            <w:shd w:val="clear" w:color="000000" w:fill="FFC7CE"/>
            <w:noWrap/>
            <w:vAlign w:val="center"/>
            <w:hideMark/>
          </w:tcPr>
          <w:p w14:paraId="09587A8C" w14:textId="77777777" w:rsidR="00DD18EC" w:rsidRPr="007E4B71" w:rsidRDefault="00DD18EC" w:rsidP="00BC0127">
            <w:pPr>
              <w:spacing w:after="0" w:line="240" w:lineRule="auto"/>
              <w:jc w:val="center"/>
              <w:rPr>
                <w:rFonts w:ascii="Calibri" w:eastAsia="Times New Roman" w:hAnsi="Calibri" w:cs="Times New Roman"/>
                <w:color w:val="9C0006"/>
                <w:sz w:val="16"/>
                <w:szCs w:val="16"/>
                <w:lang w:eastAsia="en-GB"/>
              </w:rPr>
            </w:pPr>
            <w:r w:rsidRPr="007E4B71">
              <w:rPr>
                <w:rFonts w:ascii="Calibri" w:eastAsia="Times New Roman" w:hAnsi="Calibri" w:cs="Times New Roman"/>
                <w:color w:val="9C0006"/>
                <w:sz w:val="16"/>
                <w:szCs w:val="16"/>
                <w:lang w:eastAsia="en-GB"/>
              </w:rPr>
              <w:t>82.5</w:t>
            </w:r>
          </w:p>
        </w:tc>
      </w:tr>
      <w:tr w:rsidR="00DD18EC" w:rsidRPr="007E4B71" w14:paraId="530C0508" w14:textId="77777777" w:rsidTr="00BC0127">
        <w:trPr>
          <w:trHeight w:val="225"/>
        </w:trPr>
        <w:tc>
          <w:tcPr>
            <w:tcW w:w="1839" w:type="pct"/>
            <w:tcBorders>
              <w:top w:val="nil"/>
              <w:left w:val="single" w:sz="4" w:space="0" w:color="auto"/>
              <w:bottom w:val="single" w:sz="4" w:space="0" w:color="auto"/>
              <w:right w:val="single" w:sz="4" w:space="0" w:color="auto"/>
            </w:tcBorders>
            <w:shd w:val="clear" w:color="auto" w:fill="auto"/>
            <w:noWrap/>
            <w:vAlign w:val="center"/>
            <w:hideMark/>
          </w:tcPr>
          <w:p w14:paraId="262F23D8" w14:textId="77777777" w:rsidR="00DD18EC" w:rsidRPr="007E4B71" w:rsidRDefault="00DD18EC" w:rsidP="00BC0127">
            <w:pPr>
              <w:spacing w:after="0" w:line="240" w:lineRule="auto"/>
              <w:jc w:val="center"/>
              <w:rPr>
                <w:rFonts w:ascii="Calibri" w:eastAsia="Times New Roman" w:hAnsi="Calibri" w:cs="Times New Roman"/>
                <w:color w:val="000000"/>
                <w:sz w:val="16"/>
                <w:szCs w:val="16"/>
                <w:lang w:eastAsia="en-GB"/>
              </w:rPr>
            </w:pPr>
            <w:r w:rsidRPr="007E4B71">
              <w:rPr>
                <w:rFonts w:ascii="Calibri" w:eastAsia="Times New Roman" w:hAnsi="Calibri" w:cs="Times New Roman"/>
                <w:color w:val="000000"/>
                <w:sz w:val="16"/>
                <w:szCs w:val="16"/>
                <w:lang w:eastAsia="en-GB"/>
              </w:rPr>
              <w:t>5</w:t>
            </w:r>
          </w:p>
        </w:tc>
        <w:tc>
          <w:tcPr>
            <w:tcW w:w="764" w:type="pct"/>
            <w:tcBorders>
              <w:top w:val="nil"/>
              <w:left w:val="nil"/>
              <w:bottom w:val="single" w:sz="4" w:space="0" w:color="auto"/>
              <w:right w:val="single" w:sz="4" w:space="0" w:color="auto"/>
            </w:tcBorders>
            <w:shd w:val="clear" w:color="auto" w:fill="auto"/>
            <w:noWrap/>
            <w:vAlign w:val="center"/>
            <w:hideMark/>
          </w:tcPr>
          <w:p w14:paraId="797EE7F6" w14:textId="77777777" w:rsidR="00DD18EC" w:rsidRPr="007E4B71" w:rsidRDefault="00DD18EC" w:rsidP="00BC0127">
            <w:pPr>
              <w:spacing w:after="0" w:line="240" w:lineRule="auto"/>
              <w:jc w:val="center"/>
              <w:rPr>
                <w:rFonts w:ascii="Calibri" w:eastAsia="Times New Roman" w:hAnsi="Calibri" w:cs="Times New Roman"/>
                <w:color w:val="000000"/>
                <w:sz w:val="16"/>
                <w:szCs w:val="16"/>
                <w:lang w:eastAsia="en-GB"/>
              </w:rPr>
            </w:pPr>
            <w:r w:rsidRPr="007E4B71">
              <w:rPr>
                <w:rFonts w:ascii="Calibri" w:eastAsia="Times New Roman" w:hAnsi="Calibri" w:cs="Times New Roman"/>
                <w:color w:val="000000"/>
                <w:sz w:val="16"/>
                <w:szCs w:val="16"/>
                <w:lang w:eastAsia="en-GB"/>
              </w:rPr>
              <w:t>63.8</w:t>
            </w:r>
          </w:p>
        </w:tc>
        <w:tc>
          <w:tcPr>
            <w:tcW w:w="1018" w:type="pct"/>
            <w:tcBorders>
              <w:top w:val="nil"/>
              <w:left w:val="nil"/>
              <w:bottom w:val="single" w:sz="4" w:space="0" w:color="auto"/>
              <w:right w:val="single" w:sz="4" w:space="0" w:color="auto"/>
            </w:tcBorders>
            <w:shd w:val="clear" w:color="000000" w:fill="C6EFCE"/>
            <w:noWrap/>
            <w:vAlign w:val="center"/>
            <w:hideMark/>
          </w:tcPr>
          <w:p w14:paraId="1495C80C" w14:textId="77777777" w:rsidR="00DD18EC" w:rsidRPr="007E4B71" w:rsidRDefault="00DD18EC" w:rsidP="00BC0127">
            <w:pPr>
              <w:spacing w:after="0" w:line="240" w:lineRule="auto"/>
              <w:jc w:val="center"/>
              <w:rPr>
                <w:rFonts w:ascii="Calibri" w:eastAsia="Times New Roman" w:hAnsi="Calibri" w:cs="Times New Roman"/>
                <w:color w:val="006100"/>
                <w:sz w:val="16"/>
                <w:szCs w:val="16"/>
                <w:lang w:eastAsia="en-GB"/>
              </w:rPr>
            </w:pPr>
            <w:r w:rsidRPr="007E4B71">
              <w:rPr>
                <w:rFonts w:ascii="Calibri" w:eastAsia="Times New Roman" w:hAnsi="Calibri" w:cs="Times New Roman"/>
                <w:color w:val="006100"/>
                <w:sz w:val="16"/>
                <w:szCs w:val="16"/>
                <w:lang w:eastAsia="en-GB"/>
              </w:rPr>
              <w:t>64.7</w:t>
            </w:r>
          </w:p>
        </w:tc>
        <w:tc>
          <w:tcPr>
            <w:tcW w:w="591" w:type="pct"/>
            <w:tcBorders>
              <w:top w:val="nil"/>
              <w:left w:val="nil"/>
              <w:bottom w:val="single" w:sz="4" w:space="0" w:color="auto"/>
              <w:right w:val="single" w:sz="4" w:space="0" w:color="auto"/>
            </w:tcBorders>
            <w:shd w:val="clear" w:color="000000" w:fill="C6EFCE"/>
            <w:noWrap/>
            <w:vAlign w:val="center"/>
            <w:hideMark/>
          </w:tcPr>
          <w:p w14:paraId="51283B9E" w14:textId="77777777" w:rsidR="00DD18EC" w:rsidRPr="007E4B71" w:rsidRDefault="00DD18EC" w:rsidP="00BC0127">
            <w:pPr>
              <w:spacing w:after="0" w:line="240" w:lineRule="auto"/>
              <w:jc w:val="center"/>
              <w:rPr>
                <w:rFonts w:ascii="Calibri" w:eastAsia="Times New Roman" w:hAnsi="Calibri" w:cs="Times New Roman"/>
                <w:color w:val="006100"/>
                <w:sz w:val="16"/>
                <w:szCs w:val="16"/>
                <w:lang w:eastAsia="en-GB"/>
              </w:rPr>
            </w:pPr>
            <w:r w:rsidRPr="007E4B71">
              <w:rPr>
                <w:rFonts w:ascii="Calibri" w:eastAsia="Times New Roman" w:hAnsi="Calibri" w:cs="Times New Roman"/>
                <w:color w:val="006100"/>
                <w:sz w:val="16"/>
                <w:szCs w:val="16"/>
                <w:lang w:eastAsia="en-GB"/>
              </w:rPr>
              <w:t>79.6</w:t>
            </w:r>
          </w:p>
        </w:tc>
        <w:tc>
          <w:tcPr>
            <w:tcW w:w="788" w:type="pct"/>
            <w:tcBorders>
              <w:top w:val="nil"/>
              <w:left w:val="nil"/>
              <w:bottom w:val="single" w:sz="4" w:space="0" w:color="auto"/>
              <w:right w:val="single" w:sz="4" w:space="0" w:color="auto"/>
            </w:tcBorders>
            <w:shd w:val="clear" w:color="auto" w:fill="auto"/>
            <w:noWrap/>
            <w:vAlign w:val="center"/>
            <w:hideMark/>
          </w:tcPr>
          <w:p w14:paraId="0F83EC46" w14:textId="77777777" w:rsidR="00DD18EC" w:rsidRPr="007E4B71" w:rsidRDefault="00DD18EC" w:rsidP="00BC0127">
            <w:pPr>
              <w:spacing w:after="0" w:line="240" w:lineRule="auto"/>
              <w:jc w:val="center"/>
              <w:rPr>
                <w:rFonts w:ascii="Calibri" w:eastAsia="Times New Roman" w:hAnsi="Calibri" w:cs="Times New Roman"/>
                <w:color w:val="000000"/>
                <w:sz w:val="16"/>
                <w:szCs w:val="16"/>
                <w:lang w:eastAsia="en-GB"/>
              </w:rPr>
            </w:pPr>
            <w:r w:rsidRPr="007E4B71">
              <w:rPr>
                <w:rFonts w:ascii="Calibri" w:eastAsia="Times New Roman" w:hAnsi="Calibri" w:cs="Times New Roman"/>
                <w:color w:val="000000"/>
                <w:sz w:val="16"/>
                <w:szCs w:val="16"/>
                <w:lang w:eastAsia="en-GB"/>
              </w:rPr>
              <w:t>83.1</w:t>
            </w:r>
          </w:p>
        </w:tc>
      </w:tr>
      <w:tr w:rsidR="00DD18EC" w:rsidRPr="007E4B71" w14:paraId="3D1B5CA3" w14:textId="77777777" w:rsidTr="00BC0127">
        <w:trPr>
          <w:trHeight w:val="225"/>
        </w:trPr>
        <w:tc>
          <w:tcPr>
            <w:tcW w:w="1839" w:type="pct"/>
            <w:tcBorders>
              <w:top w:val="nil"/>
              <w:left w:val="single" w:sz="4" w:space="0" w:color="auto"/>
              <w:bottom w:val="single" w:sz="4" w:space="0" w:color="auto"/>
              <w:right w:val="single" w:sz="4" w:space="0" w:color="auto"/>
            </w:tcBorders>
            <w:shd w:val="clear" w:color="auto" w:fill="auto"/>
            <w:noWrap/>
            <w:vAlign w:val="center"/>
            <w:hideMark/>
          </w:tcPr>
          <w:p w14:paraId="0F29E850" w14:textId="77777777" w:rsidR="00DD18EC" w:rsidRPr="007E4B71" w:rsidRDefault="00DD18EC" w:rsidP="00BC0127">
            <w:pPr>
              <w:spacing w:after="0" w:line="240" w:lineRule="auto"/>
              <w:jc w:val="center"/>
              <w:rPr>
                <w:rFonts w:ascii="Calibri" w:eastAsia="Times New Roman" w:hAnsi="Calibri" w:cs="Times New Roman"/>
                <w:color w:val="000000"/>
                <w:sz w:val="16"/>
                <w:szCs w:val="16"/>
                <w:lang w:eastAsia="en-GB"/>
              </w:rPr>
            </w:pPr>
            <w:r w:rsidRPr="007E4B71">
              <w:rPr>
                <w:rFonts w:ascii="Calibri" w:eastAsia="Times New Roman" w:hAnsi="Calibri" w:cs="Times New Roman"/>
                <w:color w:val="000000"/>
                <w:sz w:val="16"/>
                <w:szCs w:val="16"/>
                <w:lang w:eastAsia="en-GB"/>
              </w:rPr>
              <w:t>6</w:t>
            </w:r>
          </w:p>
        </w:tc>
        <w:tc>
          <w:tcPr>
            <w:tcW w:w="764" w:type="pct"/>
            <w:tcBorders>
              <w:top w:val="nil"/>
              <w:left w:val="nil"/>
              <w:bottom w:val="single" w:sz="4" w:space="0" w:color="auto"/>
              <w:right w:val="single" w:sz="4" w:space="0" w:color="auto"/>
            </w:tcBorders>
            <w:shd w:val="clear" w:color="000000" w:fill="C6EFCE"/>
            <w:noWrap/>
            <w:vAlign w:val="center"/>
            <w:hideMark/>
          </w:tcPr>
          <w:p w14:paraId="55C207D3" w14:textId="77777777" w:rsidR="00DD18EC" w:rsidRPr="007E4B71" w:rsidRDefault="00DD18EC" w:rsidP="00BC0127">
            <w:pPr>
              <w:spacing w:after="0" w:line="240" w:lineRule="auto"/>
              <w:jc w:val="center"/>
              <w:rPr>
                <w:rFonts w:ascii="Calibri" w:eastAsia="Times New Roman" w:hAnsi="Calibri" w:cs="Times New Roman"/>
                <w:color w:val="006100"/>
                <w:sz w:val="16"/>
                <w:szCs w:val="16"/>
                <w:lang w:eastAsia="en-GB"/>
              </w:rPr>
            </w:pPr>
            <w:r w:rsidRPr="007E4B71">
              <w:rPr>
                <w:rFonts w:ascii="Calibri" w:eastAsia="Times New Roman" w:hAnsi="Calibri" w:cs="Times New Roman"/>
                <w:color w:val="006100"/>
                <w:sz w:val="16"/>
                <w:szCs w:val="16"/>
                <w:lang w:eastAsia="en-GB"/>
              </w:rPr>
              <w:t>65.2</w:t>
            </w:r>
          </w:p>
        </w:tc>
        <w:tc>
          <w:tcPr>
            <w:tcW w:w="1018" w:type="pct"/>
            <w:tcBorders>
              <w:top w:val="nil"/>
              <w:left w:val="nil"/>
              <w:bottom w:val="single" w:sz="4" w:space="0" w:color="auto"/>
              <w:right w:val="single" w:sz="4" w:space="0" w:color="auto"/>
            </w:tcBorders>
            <w:shd w:val="clear" w:color="000000" w:fill="C6EFCE"/>
            <w:noWrap/>
            <w:vAlign w:val="center"/>
            <w:hideMark/>
          </w:tcPr>
          <w:p w14:paraId="0FB2FD6D" w14:textId="77777777" w:rsidR="00DD18EC" w:rsidRPr="007E4B71" w:rsidRDefault="00DD18EC" w:rsidP="00BC0127">
            <w:pPr>
              <w:spacing w:after="0" w:line="240" w:lineRule="auto"/>
              <w:jc w:val="center"/>
              <w:rPr>
                <w:rFonts w:ascii="Calibri" w:eastAsia="Times New Roman" w:hAnsi="Calibri" w:cs="Times New Roman"/>
                <w:color w:val="006100"/>
                <w:sz w:val="16"/>
                <w:szCs w:val="16"/>
                <w:lang w:eastAsia="en-GB"/>
              </w:rPr>
            </w:pPr>
            <w:r w:rsidRPr="007E4B71">
              <w:rPr>
                <w:rFonts w:ascii="Calibri" w:eastAsia="Times New Roman" w:hAnsi="Calibri" w:cs="Times New Roman"/>
                <w:color w:val="006100"/>
                <w:sz w:val="16"/>
                <w:szCs w:val="16"/>
                <w:lang w:eastAsia="en-GB"/>
              </w:rPr>
              <w:t>66.5</w:t>
            </w:r>
          </w:p>
        </w:tc>
        <w:tc>
          <w:tcPr>
            <w:tcW w:w="591" w:type="pct"/>
            <w:tcBorders>
              <w:top w:val="nil"/>
              <w:left w:val="nil"/>
              <w:bottom w:val="single" w:sz="4" w:space="0" w:color="auto"/>
              <w:right w:val="single" w:sz="4" w:space="0" w:color="auto"/>
            </w:tcBorders>
            <w:shd w:val="clear" w:color="000000" w:fill="C6EFCE"/>
            <w:noWrap/>
            <w:vAlign w:val="center"/>
            <w:hideMark/>
          </w:tcPr>
          <w:p w14:paraId="60B0F4EB" w14:textId="77777777" w:rsidR="00DD18EC" w:rsidRPr="007E4B71" w:rsidRDefault="00DD18EC" w:rsidP="00BC0127">
            <w:pPr>
              <w:spacing w:after="0" w:line="240" w:lineRule="auto"/>
              <w:jc w:val="center"/>
              <w:rPr>
                <w:rFonts w:ascii="Calibri" w:eastAsia="Times New Roman" w:hAnsi="Calibri" w:cs="Times New Roman"/>
                <w:color w:val="006100"/>
                <w:sz w:val="16"/>
                <w:szCs w:val="16"/>
                <w:lang w:eastAsia="en-GB"/>
              </w:rPr>
            </w:pPr>
            <w:r w:rsidRPr="007E4B71">
              <w:rPr>
                <w:rFonts w:ascii="Calibri" w:eastAsia="Times New Roman" w:hAnsi="Calibri" w:cs="Times New Roman"/>
                <w:color w:val="006100"/>
                <w:sz w:val="16"/>
                <w:szCs w:val="16"/>
                <w:lang w:eastAsia="en-GB"/>
              </w:rPr>
              <w:t>80.4</w:t>
            </w:r>
          </w:p>
        </w:tc>
        <w:tc>
          <w:tcPr>
            <w:tcW w:w="788" w:type="pct"/>
            <w:tcBorders>
              <w:top w:val="nil"/>
              <w:left w:val="nil"/>
              <w:bottom w:val="single" w:sz="4" w:space="0" w:color="auto"/>
              <w:right w:val="single" w:sz="4" w:space="0" w:color="auto"/>
            </w:tcBorders>
            <w:shd w:val="clear" w:color="000000" w:fill="C6EFCE"/>
            <w:noWrap/>
            <w:vAlign w:val="center"/>
            <w:hideMark/>
          </w:tcPr>
          <w:p w14:paraId="7FB0CFA8" w14:textId="77777777" w:rsidR="00DD18EC" w:rsidRPr="007E4B71" w:rsidRDefault="00DD18EC" w:rsidP="00BC0127">
            <w:pPr>
              <w:spacing w:after="0" w:line="240" w:lineRule="auto"/>
              <w:jc w:val="center"/>
              <w:rPr>
                <w:rFonts w:ascii="Calibri" w:eastAsia="Times New Roman" w:hAnsi="Calibri" w:cs="Times New Roman"/>
                <w:color w:val="006100"/>
                <w:sz w:val="16"/>
                <w:szCs w:val="16"/>
                <w:lang w:eastAsia="en-GB"/>
              </w:rPr>
            </w:pPr>
            <w:r w:rsidRPr="007E4B71">
              <w:rPr>
                <w:rFonts w:ascii="Calibri" w:eastAsia="Times New Roman" w:hAnsi="Calibri" w:cs="Times New Roman"/>
                <w:color w:val="006100"/>
                <w:sz w:val="16"/>
                <w:szCs w:val="16"/>
                <w:lang w:eastAsia="en-GB"/>
              </w:rPr>
              <w:t>83.6</w:t>
            </w:r>
          </w:p>
        </w:tc>
      </w:tr>
      <w:tr w:rsidR="00DD18EC" w:rsidRPr="007E4B71" w14:paraId="655E6998" w14:textId="77777777" w:rsidTr="00BC0127">
        <w:trPr>
          <w:trHeight w:val="225"/>
        </w:trPr>
        <w:tc>
          <w:tcPr>
            <w:tcW w:w="1839" w:type="pct"/>
            <w:tcBorders>
              <w:top w:val="nil"/>
              <w:left w:val="single" w:sz="4" w:space="0" w:color="auto"/>
              <w:bottom w:val="single" w:sz="4" w:space="0" w:color="auto"/>
              <w:right w:val="single" w:sz="4" w:space="0" w:color="auto"/>
            </w:tcBorders>
            <w:shd w:val="clear" w:color="auto" w:fill="auto"/>
            <w:noWrap/>
            <w:vAlign w:val="center"/>
            <w:hideMark/>
          </w:tcPr>
          <w:p w14:paraId="5DBDB5C0" w14:textId="77777777" w:rsidR="00DD18EC" w:rsidRPr="007E4B71" w:rsidRDefault="00DD18EC" w:rsidP="00BC0127">
            <w:pPr>
              <w:spacing w:after="0" w:line="240" w:lineRule="auto"/>
              <w:jc w:val="center"/>
              <w:rPr>
                <w:rFonts w:ascii="Calibri" w:eastAsia="Times New Roman" w:hAnsi="Calibri" w:cs="Times New Roman"/>
                <w:color w:val="000000"/>
                <w:sz w:val="16"/>
                <w:szCs w:val="16"/>
                <w:lang w:eastAsia="en-GB"/>
              </w:rPr>
            </w:pPr>
            <w:r w:rsidRPr="007E4B71">
              <w:rPr>
                <w:rFonts w:ascii="Calibri" w:eastAsia="Times New Roman" w:hAnsi="Calibri" w:cs="Times New Roman"/>
                <w:color w:val="000000"/>
                <w:sz w:val="16"/>
                <w:szCs w:val="16"/>
                <w:lang w:eastAsia="en-GB"/>
              </w:rPr>
              <w:t>7</w:t>
            </w:r>
          </w:p>
        </w:tc>
        <w:tc>
          <w:tcPr>
            <w:tcW w:w="764" w:type="pct"/>
            <w:tcBorders>
              <w:top w:val="nil"/>
              <w:left w:val="nil"/>
              <w:bottom w:val="single" w:sz="4" w:space="0" w:color="auto"/>
              <w:right w:val="single" w:sz="4" w:space="0" w:color="auto"/>
            </w:tcBorders>
            <w:shd w:val="clear" w:color="000000" w:fill="C6EFCE"/>
            <w:noWrap/>
            <w:vAlign w:val="center"/>
            <w:hideMark/>
          </w:tcPr>
          <w:p w14:paraId="51F26D1A" w14:textId="77777777" w:rsidR="00DD18EC" w:rsidRPr="007E4B71" w:rsidRDefault="00DD18EC" w:rsidP="00BC0127">
            <w:pPr>
              <w:spacing w:after="0" w:line="240" w:lineRule="auto"/>
              <w:jc w:val="center"/>
              <w:rPr>
                <w:rFonts w:ascii="Calibri" w:eastAsia="Times New Roman" w:hAnsi="Calibri" w:cs="Times New Roman"/>
                <w:color w:val="006100"/>
                <w:sz w:val="16"/>
                <w:szCs w:val="16"/>
                <w:lang w:eastAsia="en-GB"/>
              </w:rPr>
            </w:pPr>
            <w:r w:rsidRPr="007E4B71">
              <w:rPr>
                <w:rFonts w:ascii="Calibri" w:eastAsia="Times New Roman" w:hAnsi="Calibri" w:cs="Times New Roman"/>
                <w:color w:val="006100"/>
                <w:sz w:val="16"/>
                <w:szCs w:val="16"/>
                <w:lang w:eastAsia="en-GB"/>
              </w:rPr>
              <w:t>66.9</w:t>
            </w:r>
          </w:p>
        </w:tc>
        <w:tc>
          <w:tcPr>
            <w:tcW w:w="1018" w:type="pct"/>
            <w:tcBorders>
              <w:top w:val="nil"/>
              <w:left w:val="nil"/>
              <w:bottom w:val="single" w:sz="4" w:space="0" w:color="auto"/>
              <w:right w:val="single" w:sz="4" w:space="0" w:color="auto"/>
            </w:tcBorders>
            <w:shd w:val="clear" w:color="000000" w:fill="C6EFCE"/>
            <w:noWrap/>
            <w:vAlign w:val="center"/>
            <w:hideMark/>
          </w:tcPr>
          <w:p w14:paraId="5C505CEE" w14:textId="77777777" w:rsidR="00DD18EC" w:rsidRPr="007E4B71" w:rsidRDefault="00DD18EC" w:rsidP="00BC0127">
            <w:pPr>
              <w:spacing w:after="0" w:line="240" w:lineRule="auto"/>
              <w:jc w:val="center"/>
              <w:rPr>
                <w:rFonts w:ascii="Calibri" w:eastAsia="Times New Roman" w:hAnsi="Calibri" w:cs="Times New Roman"/>
                <w:color w:val="006100"/>
                <w:sz w:val="16"/>
                <w:szCs w:val="16"/>
                <w:lang w:eastAsia="en-GB"/>
              </w:rPr>
            </w:pPr>
            <w:r w:rsidRPr="007E4B71">
              <w:rPr>
                <w:rFonts w:ascii="Calibri" w:eastAsia="Times New Roman" w:hAnsi="Calibri" w:cs="Times New Roman"/>
                <w:color w:val="006100"/>
                <w:sz w:val="16"/>
                <w:szCs w:val="16"/>
                <w:lang w:eastAsia="en-GB"/>
              </w:rPr>
              <w:t>67.0</w:t>
            </w:r>
          </w:p>
        </w:tc>
        <w:tc>
          <w:tcPr>
            <w:tcW w:w="591" w:type="pct"/>
            <w:tcBorders>
              <w:top w:val="nil"/>
              <w:left w:val="nil"/>
              <w:bottom w:val="single" w:sz="4" w:space="0" w:color="auto"/>
              <w:right w:val="single" w:sz="4" w:space="0" w:color="auto"/>
            </w:tcBorders>
            <w:shd w:val="clear" w:color="000000" w:fill="C6EFCE"/>
            <w:noWrap/>
            <w:vAlign w:val="center"/>
            <w:hideMark/>
          </w:tcPr>
          <w:p w14:paraId="1209F22D" w14:textId="77777777" w:rsidR="00DD18EC" w:rsidRPr="007E4B71" w:rsidRDefault="00DD18EC" w:rsidP="00BC0127">
            <w:pPr>
              <w:spacing w:after="0" w:line="240" w:lineRule="auto"/>
              <w:jc w:val="center"/>
              <w:rPr>
                <w:rFonts w:ascii="Calibri" w:eastAsia="Times New Roman" w:hAnsi="Calibri" w:cs="Times New Roman"/>
                <w:color w:val="006100"/>
                <w:sz w:val="16"/>
                <w:szCs w:val="16"/>
                <w:lang w:eastAsia="en-GB"/>
              </w:rPr>
            </w:pPr>
            <w:r w:rsidRPr="007E4B71">
              <w:rPr>
                <w:rFonts w:ascii="Calibri" w:eastAsia="Times New Roman" w:hAnsi="Calibri" w:cs="Times New Roman"/>
                <w:color w:val="006100"/>
                <w:sz w:val="16"/>
                <w:szCs w:val="16"/>
                <w:lang w:eastAsia="en-GB"/>
              </w:rPr>
              <w:t>81.0</w:t>
            </w:r>
          </w:p>
        </w:tc>
        <w:tc>
          <w:tcPr>
            <w:tcW w:w="788" w:type="pct"/>
            <w:tcBorders>
              <w:top w:val="nil"/>
              <w:left w:val="nil"/>
              <w:bottom w:val="single" w:sz="4" w:space="0" w:color="auto"/>
              <w:right w:val="single" w:sz="4" w:space="0" w:color="auto"/>
            </w:tcBorders>
            <w:shd w:val="clear" w:color="000000" w:fill="C6EFCE"/>
            <w:noWrap/>
            <w:vAlign w:val="center"/>
            <w:hideMark/>
          </w:tcPr>
          <w:p w14:paraId="229C686A" w14:textId="77777777" w:rsidR="00DD18EC" w:rsidRPr="007E4B71" w:rsidRDefault="00DD18EC" w:rsidP="00BC0127">
            <w:pPr>
              <w:spacing w:after="0" w:line="240" w:lineRule="auto"/>
              <w:jc w:val="center"/>
              <w:rPr>
                <w:rFonts w:ascii="Calibri" w:eastAsia="Times New Roman" w:hAnsi="Calibri" w:cs="Times New Roman"/>
                <w:color w:val="006100"/>
                <w:sz w:val="16"/>
                <w:szCs w:val="16"/>
                <w:lang w:eastAsia="en-GB"/>
              </w:rPr>
            </w:pPr>
            <w:r w:rsidRPr="007E4B71">
              <w:rPr>
                <w:rFonts w:ascii="Calibri" w:eastAsia="Times New Roman" w:hAnsi="Calibri" w:cs="Times New Roman"/>
                <w:color w:val="006100"/>
                <w:sz w:val="16"/>
                <w:szCs w:val="16"/>
                <w:lang w:eastAsia="en-GB"/>
              </w:rPr>
              <w:t>84.2</w:t>
            </w:r>
          </w:p>
        </w:tc>
      </w:tr>
      <w:tr w:rsidR="00DD18EC" w:rsidRPr="007E4B71" w14:paraId="67E34DCB" w14:textId="77777777" w:rsidTr="00BC0127">
        <w:trPr>
          <w:trHeight w:val="225"/>
        </w:trPr>
        <w:tc>
          <w:tcPr>
            <w:tcW w:w="1839" w:type="pct"/>
            <w:tcBorders>
              <w:top w:val="nil"/>
              <w:left w:val="single" w:sz="4" w:space="0" w:color="auto"/>
              <w:bottom w:val="single" w:sz="4" w:space="0" w:color="auto"/>
              <w:right w:val="single" w:sz="4" w:space="0" w:color="auto"/>
            </w:tcBorders>
            <w:shd w:val="clear" w:color="auto" w:fill="auto"/>
            <w:noWrap/>
            <w:vAlign w:val="center"/>
            <w:hideMark/>
          </w:tcPr>
          <w:p w14:paraId="7205EA2C" w14:textId="77777777" w:rsidR="00DD18EC" w:rsidRPr="007E4B71" w:rsidRDefault="00DD18EC" w:rsidP="00BC0127">
            <w:pPr>
              <w:spacing w:after="0" w:line="240" w:lineRule="auto"/>
              <w:jc w:val="center"/>
              <w:rPr>
                <w:rFonts w:ascii="Calibri" w:eastAsia="Times New Roman" w:hAnsi="Calibri" w:cs="Times New Roman"/>
                <w:color w:val="000000"/>
                <w:sz w:val="16"/>
                <w:szCs w:val="16"/>
                <w:lang w:eastAsia="en-GB"/>
              </w:rPr>
            </w:pPr>
            <w:r w:rsidRPr="007E4B71">
              <w:rPr>
                <w:rFonts w:ascii="Calibri" w:eastAsia="Times New Roman" w:hAnsi="Calibri" w:cs="Times New Roman"/>
                <w:color w:val="000000"/>
                <w:sz w:val="16"/>
                <w:szCs w:val="16"/>
                <w:lang w:eastAsia="en-GB"/>
              </w:rPr>
              <w:t>8</w:t>
            </w:r>
          </w:p>
        </w:tc>
        <w:tc>
          <w:tcPr>
            <w:tcW w:w="764" w:type="pct"/>
            <w:tcBorders>
              <w:top w:val="nil"/>
              <w:left w:val="nil"/>
              <w:bottom w:val="single" w:sz="4" w:space="0" w:color="auto"/>
              <w:right w:val="single" w:sz="4" w:space="0" w:color="auto"/>
            </w:tcBorders>
            <w:shd w:val="clear" w:color="000000" w:fill="C6EFCE"/>
            <w:noWrap/>
            <w:vAlign w:val="center"/>
            <w:hideMark/>
          </w:tcPr>
          <w:p w14:paraId="67F580C9" w14:textId="77777777" w:rsidR="00DD18EC" w:rsidRPr="007E4B71" w:rsidRDefault="00DD18EC" w:rsidP="00BC0127">
            <w:pPr>
              <w:spacing w:after="0" w:line="240" w:lineRule="auto"/>
              <w:jc w:val="center"/>
              <w:rPr>
                <w:rFonts w:ascii="Calibri" w:eastAsia="Times New Roman" w:hAnsi="Calibri" w:cs="Times New Roman"/>
                <w:color w:val="006100"/>
                <w:sz w:val="16"/>
                <w:szCs w:val="16"/>
                <w:lang w:eastAsia="en-GB"/>
              </w:rPr>
            </w:pPr>
            <w:r w:rsidRPr="007E4B71">
              <w:rPr>
                <w:rFonts w:ascii="Calibri" w:eastAsia="Times New Roman" w:hAnsi="Calibri" w:cs="Times New Roman"/>
                <w:color w:val="006100"/>
                <w:sz w:val="16"/>
                <w:szCs w:val="16"/>
                <w:lang w:eastAsia="en-GB"/>
              </w:rPr>
              <w:t>67.5</w:t>
            </w:r>
          </w:p>
        </w:tc>
        <w:tc>
          <w:tcPr>
            <w:tcW w:w="1018" w:type="pct"/>
            <w:tcBorders>
              <w:top w:val="nil"/>
              <w:left w:val="nil"/>
              <w:bottom w:val="single" w:sz="4" w:space="0" w:color="auto"/>
              <w:right w:val="single" w:sz="4" w:space="0" w:color="auto"/>
            </w:tcBorders>
            <w:shd w:val="clear" w:color="000000" w:fill="C6EFCE"/>
            <w:noWrap/>
            <w:vAlign w:val="center"/>
            <w:hideMark/>
          </w:tcPr>
          <w:p w14:paraId="505A80F3" w14:textId="77777777" w:rsidR="00DD18EC" w:rsidRPr="007E4B71" w:rsidRDefault="00DD18EC" w:rsidP="00BC0127">
            <w:pPr>
              <w:spacing w:after="0" w:line="240" w:lineRule="auto"/>
              <w:jc w:val="center"/>
              <w:rPr>
                <w:rFonts w:ascii="Calibri" w:eastAsia="Times New Roman" w:hAnsi="Calibri" w:cs="Times New Roman"/>
                <w:color w:val="006100"/>
                <w:sz w:val="16"/>
                <w:szCs w:val="16"/>
                <w:lang w:eastAsia="en-GB"/>
              </w:rPr>
            </w:pPr>
            <w:r w:rsidRPr="007E4B71">
              <w:rPr>
                <w:rFonts w:ascii="Calibri" w:eastAsia="Times New Roman" w:hAnsi="Calibri" w:cs="Times New Roman"/>
                <w:color w:val="006100"/>
                <w:sz w:val="16"/>
                <w:szCs w:val="16"/>
                <w:lang w:eastAsia="en-GB"/>
              </w:rPr>
              <w:t>68.7</w:t>
            </w:r>
          </w:p>
        </w:tc>
        <w:tc>
          <w:tcPr>
            <w:tcW w:w="591" w:type="pct"/>
            <w:tcBorders>
              <w:top w:val="nil"/>
              <w:left w:val="nil"/>
              <w:bottom w:val="single" w:sz="4" w:space="0" w:color="auto"/>
              <w:right w:val="single" w:sz="4" w:space="0" w:color="auto"/>
            </w:tcBorders>
            <w:shd w:val="clear" w:color="000000" w:fill="C6EFCE"/>
            <w:noWrap/>
            <w:vAlign w:val="center"/>
            <w:hideMark/>
          </w:tcPr>
          <w:p w14:paraId="3B11D3A1" w14:textId="77777777" w:rsidR="00DD18EC" w:rsidRPr="007E4B71" w:rsidRDefault="00DD18EC" w:rsidP="00BC0127">
            <w:pPr>
              <w:spacing w:after="0" w:line="240" w:lineRule="auto"/>
              <w:jc w:val="center"/>
              <w:rPr>
                <w:rFonts w:ascii="Calibri" w:eastAsia="Times New Roman" w:hAnsi="Calibri" w:cs="Times New Roman"/>
                <w:color w:val="006100"/>
                <w:sz w:val="16"/>
                <w:szCs w:val="16"/>
                <w:lang w:eastAsia="en-GB"/>
              </w:rPr>
            </w:pPr>
            <w:r w:rsidRPr="007E4B71">
              <w:rPr>
                <w:rFonts w:ascii="Calibri" w:eastAsia="Times New Roman" w:hAnsi="Calibri" w:cs="Times New Roman"/>
                <w:color w:val="006100"/>
                <w:sz w:val="16"/>
                <w:szCs w:val="16"/>
                <w:lang w:eastAsia="en-GB"/>
              </w:rPr>
              <w:t>81.4</w:t>
            </w:r>
          </w:p>
        </w:tc>
        <w:tc>
          <w:tcPr>
            <w:tcW w:w="788" w:type="pct"/>
            <w:tcBorders>
              <w:top w:val="nil"/>
              <w:left w:val="nil"/>
              <w:bottom w:val="single" w:sz="4" w:space="0" w:color="auto"/>
              <w:right w:val="single" w:sz="4" w:space="0" w:color="auto"/>
            </w:tcBorders>
            <w:shd w:val="clear" w:color="000000" w:fill="C6EFCE"/>
            <w:noWrap/>
            <w:vAlign w:val="center"/>
            <w:hideMark/>
          </w:tcPr>
          <w:p w14:paraId="35F089CD" w14:textId="77777777" w:rsidR="00DD18EC" w:rsidRPr="007E4B71" w:rsidRDefault="00DD18EC" w:rsidP="00BC0127">
            <w:pPr>
              <w:spacing w:after="0" w:line="240" w:lineRule="auto"/>
              <w:jc w:val="center"/>
              <w:rPr>
                <w:rFonts w:ascii="Calibri" w:eastAsia="Times New Roman" w:hAnsi="Calibri" w:cs="Times New Roman"/>
                <w:color w:val="006100"/>
                <w:sz w:val="16"/>
                <w:szCs w:val="16"/>
                <w:lang w:eastAsia="en-GB"/>
              </w:rPr>
            </w:pPr>
            <w:r w:rsidRPr="007E4B71">
              <w:rPr>
                <w:rFonts w:ascii="Calibri" w:eastAsia="Times New Roman" w:hAnsi="Calibri" w:cs="Times New Roman"/>
                <w:color w:val="006100"/>
                <w:sz w:val="16"/>
                <w:szCs w:val="16"/>
                <w:lang w:eastAsia="en-GB"/>
              </w:rPr>
              <w:t>84.5</w:t>
            </w:r>
          </w:p>
        </w:tc>
      </w:tr>
      <w:tr w:rsidR="00DD18EC" w:rsidRPr="007E4B71" w14:paraId="153C3B72" w14:textId="77777777" w:rsidTr="00BC0127">
        <w:trPr>
          <w:trHeight w:val="225"/>
        </w:trPr>
        <w:tc>
          <w:tcPr>
            <w:tcW w:w="1839" w:type="pct"/>
            <w:tcBorders>
              <w:top w:val="nil"/>
              <w:left w:val="single" w:sz="4" w:space="0" w:color="auto"/>
              <w:bottom w:val="single" w:sz="4" w:space="0" w:color="auto"/>
              <w:right w:val="single" w:sz="4" w:space="0" w:color="auto"/>
            </w:tcBorders>
            <w:shd w:val="clear" w:color="auto" w:fill="auto"/>
            <w:noWrap/>
            <w:vAlign w:val="center"/>
            <w:hideMark/>
          </w:tcPr>
          <w:p w14:paraId="162C5A29" w14:textId="77777777" w:rsidR="00DD18EC" w:rsidRPr="007E4B71" w:rsidRDefault="00DD18EC" w:rsidP="00BC0127">
            <w:pPr>
              <w:spacing w:after="0" w:line="240" w:lineRule="auto"/>
              <w:jc w:val="center"/>
              <w:rPr>
                <w:rFonts w:ascii="Calibri" w:eastAsia="Times New Roman" w:hAnsi="Calibri" w:cs="Times New Roman"/>
                <w:color w:val="000000"/>
                <w:sz w:val="16"/>
                <w:szCs w:val="16"/>
                <w:lang w:eastAsia="en-GB"/>
              </w:rPr>
            </w:pPr>
            <w:r w:rsidRPr="007E4B71">
              <w:rPr>
                <w:rFonts w:ascii="Calibri" w:eastAsia="Times New Roman" w:hAnsi="Calibri" w:cs="Times New Roman"/>
                <w:color w:val="000000"/>
                <w:sz w:val="16"/>
                <w:szCs w:val="16"/>
                <w:lang w:eastAsia="en-GB"/>
              </w:rPr>
              <w:t>9</w:t>
            </w:r>
          </w:p>
        </w:tc>
        <w:tc>
          <w:tcPr>
            <w:tcW w:w="764" w:type="pct"/>
            <w:tcBorders>
              <w:top w:val="nil"/>
              <w:left w:val="nil"/>
              <w:bottom w:val="single" w:sz="4" w:space="0" w:color="auto"/>
              <w:right w:val="single" w:sz="4" w:space="0" w:color="auto"/>
            </w:tcBorders>
            <w:shd w:val="clear" w:color="000000" w:fill="C6EFCE"/>
            <w:noWrap/>
            <w:vAlign w:val="center"/>
            <w:hideMark/>
          </w:tcPr>
          <w:p w14:paraId="3E8BA293" w14:textId="77777777" w:rsidR="00DD18EC" w:rsidRPr="007E4B71" w:rsidRDefault="00DD18EC" w:rsidP="00BC0127">
            <w:pPr>
              <w:spacing w:after="0" w:line="240" w:lineRule="auto"/>
              <w:jc w:val="center"/>
              <w:rPr>
                <w:rFonts w:ascii="Calibri" w:eastAsia="Times New Roman" w:hAnsi="Calibri" w:cs="Times New Roman"/>
                <w:color w:val="006100"/>
                <w:sz w:val="16"/>
                <w:szCs w:val="16"/>
                <w:lang w:eastAsia="en-GB"/>
              </w:rPr>
            </w:pPr>
            <w:r w:rsidRPr="007E4B71">
              <w:rPr>
                <w:rFonts w:ascii="Calibri" w:eastAsia="Times New Roman" w:hAnsi="Calibri" w:cs="Times New Roman"/>
                <w:color w:val="006100"/>
                <w:sz w:val="16"/>
                <w:szCs w:val="16"/>
                <w:lang w:eastAsia="en-GB"/>
              </w:rPr>
              <w:t>68.4</w:t>
            </w:r>
          </w:p>
        </w:tc>
        <w:tc>
          <w:tcPr>
            <w:tcW w:w="1018" w:type="pct"/>
            <w:tcBorders>
              <w:top w:val="nil"/>
              <w:left w:val="nil"/>
              <w:bottom w:val="single" w:sz="4" w:space="0" w:color="auto"/>
              <w:right w:val="single" w:sz="4" w:space="0" w:color="auto"/>
            </w:tcBorders>
            <w:shd w:val="clear" w:color="000000" w:fill="C6EFCE"/>
            <w:noWrap/>
            <w:vAlign w:val="center"/>
            <w:hideMark/>
          </w:tcPr>
          <w:p w14:paraId="0DE8A66A" w14:textId="77777777" w:rsidR="00DD18EC" w:rsidRPr="007E4B71" w:rsidRDefault="00DD18EC" w:rsidP="00BC0127">
            <w:pPr>
              <w:spacing w:after="0" w:line="240" w:lineRule="auto"/>
              <w:jc w:val="center"/>
              <w:rPr>
                <w:rFonts w:ascii="Calibri" w:eastAsia="Times New Roman" w:hAnsi="Calibri" w:cs="Times New Roman"/>
                <w:color w:val="006100"/>
                <w:sz w:val="16"/>
                <w:szCs w:val="16"/>
                <w:lang w:eastAsia="en-GB"/>
              </w:rPr>
            </w:pPr>
            <w:r w:rsidRPr="007E4B71">
              <w:rPr>
                <w:rFonts w:ascii="Calibri" w:eastAsia="Times New Roman" w:hAnsi="Calibri" w:cs="Times New Roman"/>
                <w:color w:val="006100"/>
                <w:sz w:val="16"/>
                <w:szCs w:val="16"/>
                <w:lang w:eastAsia="en-GB"/>
              </w:rPr>
              <w:t>68.8</w:t>
            </w:r>
          </w:p>
        </w:tc>
        <w:tc>
          <w:tcPr>
            <w:tcW w:w="591" w:type="pct"/>
            <w:tcBorders>
              <w:top w:val="nil"/>
              <w:left w:val="nil"/>
              <w:bottom w:val="single" w:sz="4" w:space="0" w:color="auto"/>
              <w:right w:val="single" w:sz="4" w:space="0" w:color="auto"/>
            </w:tcBorders>
            <w:shd w:val="clear" w:color="000000" w:fill="C6EFCE"/>
            <w:noWrap/>
            <w:vAlign w:val="center"/>
            <w:hideMark/>
          </w:tcPr>
          <w:p w14:paraId="3144EF26" w14:textId="77777777" w:rsidR="00DD18EC" w:rsidRPr="007E4B71" w:rsidRDefault="00DD18EC" w:rsidP="00BC0127">
            <w:pPr>
              <w:spacing w:after="0" w:line="240" w:lineRule="auto"/>
              <w:jc w:val="center"/>
              <w:rPr>
                <w:rFonts w:ascii="Calibri" w:eastAsia="Times New Roman" w:hAnsi="Calibri" w:cs="Times New Roman"/>
                <w:color w:val="006100"/>
                <w:sz w:val="16"/>
                <w:szCs w:val="16"/>
                <w:lang w:eastAsia="en-GB"/>
              </w:rPr>
            </w:pPr>
            <w:r w:rsidRPr="007E4B71">
              <w:rPr>
                <w:rFonts w:ascii="Calibri" w:eastAsia="Times New Roman" w:hAnsi="Calibri" w:cs="Times New Roman"/>
                <w:color w:val="006100"/>
                <w:sz w:val="16"/>
                <w:szCs w:val="16"/>
                <w:lang w:eastAsia="en-GB"/>
              </w:rPr>
              <w:t>82.1</w:t>
            </w:r>
          </w:p>
        </w:tc>
        <w:tc>
          <w:tcPr>
            <w:tcW w:w="788" w:type="pct"/>
            <w:tcBorders>
              <w:top w:val="nil"/>
              <w:left w:val="nil"/>
              <w:bottom w:val="single" w:sz="4" w:space="0" w:color="auto"/>
              <w:right w:val="single" w:sz="4" w:space="0" w:color="auto"/>
            </w:tcBorders>
            <w:shd w:val="clear" w:color="000000" w:fill="C6EFCE"/>
            <w:noWrap/>
            <w:vAlign w:val="center"/>
            <w:hideMark/>
          </w:tcPr>
          <w:p w14:paraId="3C9758F3" w14:textId="77777777" w:rsidR="00DD18EC" w:rsidRPr="007E4B71" w:rsidRDefault="00DD18EC" w:rsidP="00BC0127">
            <w:pPr>
              <w:spacing w:after="0" w:line="240" w:lineRule="auto"/>
              <w:jc w:val="center"/>
              <w:rPr>
                <w:rFonts w:ascii="Calibri" w:eastAsia="Times New Roman" w:hAnsi="Calibri" w:cs="Times New Roman"/>
                <w:color w:val="006100"/>
                <w:sz w:val="16"/>
                <w:szCs w:val="16"/>
                <w:lang w:eastAsia="en-GB"/>
              </w:rPr>
            </w:pPr>
            <w:r w:rsidRPr="007E4B71">
              <w:rPr>
                <w:rFonts w:ascii="Calibri" w:eastAsia="Times New Roman" w:hAnsi="Calibri" w:cs="Times New Roman"/>
                <w:color w:val="006100"/>
                <w:sz w:val="16"/>
                <w:szCs w:val="16"/>
                <w:lang w:eastAsia="en-GB"/>
              </w:rPr>
              <w:t>85.1</w:t>
            </w:r>
          </w:p>
        </w:tc>
      </w:tr>
      <w:tr w:rsidR="00DD18EC" w:rsidRPr="007E4B71" w14:paraId="7F6885C8" w14:textId="77777777" w:rsidTr="00BC0127">
        <w:trPr>
          <w:trHeight w:val="225"/>
        </w:trPr>
        <w:tc>
          <w:tcPr>
            <w:tcW w:w="1839" w:type="pct"/>
            <w:tcBorders>
              <w:top w:val="nil"/>
              <w:left w:val="single" w:sz="4" w:space="0" w:color="auto"/>
              <w:bottom w:val="single" w:sz="4" w:space="0" w:color="auto"/>
              <w:right w:val="single" w:sz="4" w:space="0" w:color="auto"/>
            </w:tcBorders>
            <w:shd w:val="clear" w:color="auto" w:fill="auto"/>
            <w:noWrap/>
            <w:vAlign w:val="center"/>
            <w:hideMark/>
          </w:tcPr>
          <w:p w14:paraId="42C13DBC" w14:textId="77777777" w:rsidR="00DD18EC" w:rsidRPr="007E4B71" w:rsidRDefault="00DD18EC" w:rsidP="00BC0127">
            <w:pPr>
              <w:spacing w:after="0" w:line="240" w:lineRule="auto"/>
              <w:jc w:val="center"/>
              <w:rPr>
                <w:rFonts w:ascii="Calibri" w:eastAsia="Times New Roman" w:hAnsi="Calibri" w:cs="Times New Roman"/>
                <w:color w:val="000000"/>
                <w:sz w:val="16"/>
                <w:szCs w:val="16"/>
                <w:lang w:eastAsia="en-GB"/>
              </w:rPr>
            </w:pPr>
            <w:r w:rsidRPr="007E4B71">
              <w:rPr>
                <w:rFonts w:ascii="Calibri" w:eastAsia="Times New Roman" w:hAnsi="Calibri" w:cs="Times New Roman"/>
                <w:color w:val="000000"/>
                <w:sz w:val="16"/>
                <w:szCs w:val="16"/>
                <w:lang w:eastAsia="en-GB"/>
              </w:rPr>
              <w:t>10 (Least deprived decile)</w:t>
            </w:r>
          </w:p>
        </w:tc>
        <w:tc>
          <w:tcPr>
            <w:tcW w:w="764" w:type="pct"/>
            <w:tcBorders>
              <w:top w:val="nil"/>
              <w:left w:val="nil"/>
              <w:bottom w:val="single" w:sz="4" w:space="0" w:color="auto"/>
              <w:right w:val="single" w:sz="4" w:space="0" w:color="auto"/>
            </w:tcBorders>
            <w:shd w:val="clear" w:color="000000" w:fill="C6EFCE"/>
            <w:noWrap/>
            <w:vAlign w:val="center"/>
            <w:hideMark/>
          </w:tcPr>
          <w:p w14:paraId="0A6A2D6B" w14:textId="77777777" w:rsidR="00DD18EC" w:rsidRPr="007E4B71" w:rsidRDefault="00DD18EC" w:rsidP="00BC0127">
            <w:pPr>
              <w:spacing w:after="0" w:line="240" w:lineRule="auto"/>
              <w:jc w:val="center"/>
              <w:rPr>
                <w:rFonts w:ascii="Calibri" w:eastAsia="Times New Roman" w:hAnsi="Calibri" w:cs="Times New Roman"/>
                <w:color w:val="006100"/>
                <w:sz w:val="16"/>
                <w:szCs w:val="16"/>
                <w:lang w:eastAsia="en-GB"/>
              </w:rPr>
            </w:pPr>
            <w:r w:rsidRPr="007E4B71">
              <w:rPr>
                <w:rFonts w:ascii="Calibri" w:eastAsia="Times New Roman" w:hAnsi="Calibri" w:cs="Times New Roman"/>
                <w:color w:val="006100"/>
                <w:sz w:val="16"/>
                <w:szCs w:val="16"/>
                <w:lang w:eastAsia="en-GB"/>
              </w:rPr>
              <w:t>70.6</w:t>
            </w:r>
          </w:p>
        </w:tc>
        <w:tc>
          <w:tcPr>
            <w:tcW w:w="1018" w:type="pct"/>
            <w:tcBorders>
              <w:top w:val="nil"/>
              <w:left w:val="nil"/>
              <w:bottom w:val="single" w:sz="4" w:space="0" w:color="auto"/>
              <w:right w:val="single" w:sz="4" w:space="0" w:color="auto"/>
            </w:tcBorders>
            <w:shd w:val="clear" w:color="000000" w:fill="C6EFCE"/>
            <w:noWrap/>
            <w:vAlign w:val="center"/>
            <w:hideMark/>
          </w:tcPr>
          <w:p w14:paraId="265D065D" w14:textId="77777777" w:rsidR="00DD18EC" w:rsidRPr="007E4B71" w:rsidRDefault="00DD18EC" w:rsidP="00BC0127">
            <w:pPr>
              <w:spacing w:after="0" w:line="240" w:lineRule="auto"/>
              <w:jc w:val="center"/>
              <w:rPr>
                <w:rFonts w:ascii="Calibri" w:eastAsia="Times New Roman" w:hAnsi="Calibri" w:cs="Times New Roman"/>
                <w:color w:val="006100"/>
                <w:sz w:val="16"/>
                <w:szCs w:val="16"/>
                <w:lang w:eastAsia="en-GB"/>
              </w:rPr>
            </w:pPr>
            <w:r w:rsidRPr="007E4B71">
              <w:rPr>
                <w:rFonts w:ascii="Calibri" w:eastAsia="Times New Roman" w:hAnsi="Calibri" w:cs="Times New Roman"/>
                <w:color w:val="006100"/>
                <w:sz w:val="16"/>
                <w:szCs w:val="16"/>
                <w:lang w:eastAsia="en-GB"/>
              </w:rPr>
              <w:t>71.3</w:t>
            </w:r>
          </w:p>
        </w:tc>
        <w:tc>
          <w:tcPr>
            <w:tcW w:w="591" w:type="pct"/>
            <w:tcBorders>
              <w:top w:val="nil"/>
              <w:left w:val="nil"/>
              <w:bottom w:val="single" w:sz="4" w:space="0" w:color="auto"/>
              <w:right w:val="single" w:sz="4" w:space="0" w:color="auto"/>
            </w:tcBorders>
            <w:shd w:val="clear" w:color="000000" w:fill="C6EFCE"/>
            <w:noWrap/>
            <w:vAlign w:val="center"/>
            <w:hideMark/>
          </w:tcPr>
          <w:p w14:paraId="59C9E2DE" w14:textId="77777777" w:rsidR="00DD18EC" w:rsidRPr="007E4B71" w:rsidRDefault="00DD18EC" w:rsidP="00BC0127">
            <w:pPr>
              <w:spacing w:after="0" w:line="240" w:lineRule="auto"/>
              <w:jc w:val="center"/>
              <w:rPr>
                <w:rFonts w:ascii="Calibri" w:eastAsia="Times New Roman" w:hAnsi="Calibri" w:cs="Times New Roman"/>
                <w:color w:val="006100"/>
                <w:sz w:val="16"/>
                <w:szCs w:val="16"/>
                <w:lang w:eastAsia="en-GB"/>
              </w:rPr>
            </w:pPr>
            <w:r w:rsidRPr="007E4B71">
              <w:rPr>
                <w:rFonts w:ascii="Calibri" w:eastAsia="Times New Roman" w:hAnsi="Calibri" w:cs="Times New Roman"/>
                <w:color w:val="006100"/>
                <w:sz w:val="16"/>
                <w:szCs w:val="16"/>
                <w:lang w:eastAsia="en-GB"/>
              </w:rPr>
              <w:t>83.1</w:t>
            </w:r>
          </w:p>
        </w:tc>
        <w:tc>
          <w:tcPr>
            <w:tcW w:w="788" w:type="pct"/>
            <w:tcBorders>
              <w:top w:val="nil"/>
              <w:left w:val="nil"/>
              <w:bottom w:val="single" w:sz="4" w:space="0" w:color="auto"/>
              <w:right w:val="single" w:sz="4" w:space="0" w:color="auto"/>
            </w:tcBorders>
            <w:shd w:val="clear" w:color="000000" w:fill="C6EFCE"/>
            <w:noWrap/>
            <w:vAlign w:val="center"/>
            <w:hideMark/>
          </w:tcPr>
          <w:p w14:paraId="31114A9F" w14:textId="77777777" w:rsidR="00DD18EC" w:rsidRPr="007E4B71" w:rsidRDefault="00DD18EC" w:rsidP="00BC0127">
            <w:pPr>
              <w:spacing w:after="0" w:line="240" w:lineRule="auto"/>
              <w:jc w:val="center"/>
              <w:rPr>
                <w:rFonts w:ascii="Calibri" w:eastAsia="Times New Roman" w:hAnsi="Calibri" w:cs="Times New Roman"/>
                <w:color w:val="006100"/>
                <w:sz w:val="16"/>
                <w:szCs w:val="16"/>
                <w:lang w:eastAsia="en-GB"/>
              </w:rPr>
            </w:pPr>
            <w:r w:rsidRPr="007E4B71">
              <w:rPr>
                <w:rFonts w:ascii="Calibri" w:eastAsia="Times New Roman" w:hAnsi="Calibri" w:cs="Times New Roman"/>
                <w:color w:val="006100"/>
                <w:sz w:val="16"/>
                <w:szCs w:val="16"/>
                <w:lang w:eastAsia="en-GB"/>
              </w:rPr>
              <w:t>86.1</w:t>
            </w:r>
          </w:p>
        </w:tc>
      </w:tr>
      <w:tr w:rsidR="00DD18EC" w:rsidRPr="007E4B71" w14:paraId="6FBAB16B" w14:textId="77777777" w:rsidTr="00BC0127">
        <w:trPr>
          <w:trHeight w:val="225"/>
        </w:trPr>
        <w:tc>
          <w:tcPr>
            <w:tcW w:w="1839" w:type="pct"/>
            <w:tcBorders>
              <w:top w:val="nil"/>
              <w:left w:val="single" w:sz="4" w:space="0" w:color="auto"/>
              <w:bottom w:val="single" w:sz="4" w:space="0" w:color="auto"/>
              <w:right w:val="single" w:sz="4" w:space="0" w:color="auto"/>
            </w:tcBorders>
            <w:shd w:val="clear" w:color="auto" w:fill="auto"/>
            <w:noWrap/>
            <w:vAlign w:val="center"/>
            <w:hideMark/>
          </w:tcPr>
          <w:p w14:paraId="67E1498F" w14:textId="77777777" w:rsidR="00DD18EC" w:rsidRPr="007E4B71" w:rsidRDefault="00DD18EC" w:rsidP="00BC0127">
            <w:pPr>
              <w:spacing w:after="0" w:line="240" w:lineRule="auto"/>
              <w:jc w:val="center"/>
              <w:rPr>
                <w:rFonts w:ascii="Calibri" w:eastAsia="Times New Roman" w:hAnsi="Calibri" w:cs="Times New Roman"/>
                <w:color w:val="000000"/>
                <w:sz w:val="16"/>
                <w:szCs w:val="16"/>
                <w:lang w:eastAsia="en-GB"/>
              </w:rPr>
            </w:pPr>
            <w:r w:rsidRPr="007E4B71">
              <w:rPr>
                <w:rFonts w:ascii="Calibri" w:eastAsia="Times New Roman" w:hAnsi="Calibri" w:cs="Times New Roman"/>
                <w:color w:val="000000"/>
                <w:sz w:val="16"/>
                <w:szCs w:val="16"/>
                <w:lang w:eastAsia="en-GB"/>
              </w:rPr>
              <w:t xml:space="preserve">England </w:t>
            </w:r>
          </w:p>
        </w:tc>
        <w:tc>
          <w:tcPr>
            <w:tcW w:w="764" w:type="pct"/>
            <w:tcBorders>
              <w:top w:val="nil"/>
              <w:left w:val="nil"/>
              <w:bottom w:val="single" w:sz="4" w:space="0" w:color="auto"/>
              <w:right w:val="single" w:sz="4" w:space="0" w:color="auto"/>
            </w:tcBorders>
            <w:shd w:val="clear" w:color="auto" w:fill="auto"/>
            <w:noWrap/>
            <w:vAlign w:val="center"/>
            <w:hideMark/>
          </w:tcPr>
          <w:p w14:paraId="48CFCF30" w14:textId="77777777" w:rsidR="00DD18EC" w:rsidRPr="007E4B71" w:rsidRDefault="00DD18EC" w:rsidP="00BC0127">
            <w:pPr>
              <w:spacing w:after="0" w:line="240" w:lineRule="auto"/>
              <w:jc w:val="center"/>
              <w:rPr>
                <w:rFonts w:ascii="Calibri" w:eastAsia="Times New Roman" w:hAnsi="Calibri" w:cs="Times New Roman"/>
                <w:color w:val="000000"/>
                <w:sz w:val="16"/>
                <w:szCs w:val="16"/>
                <w:lang w:eastAsia="en-GB"/>
              </w:rPr>
            </w:pPr>
            <w:r w:rsidRPr="007E4B71">
              <w:rPr>
                <w:rFonts w:ascii="Calibri" w:eastAsia="Times New Roman" w:hAnsi="Calibri" w:cs="Times New Roman"/>
                <w:color w:val="000000"/>
                <w:sz w:val="16"/>
                <w:szCs w:val="16"/>
                <w:lang w:eastAsia="en-GB"/>
              </w:rPr>
              <w:t>63.4</w:t>
            </w:r>
          </w:p>
        </w:tc>
        <w:tc>
          <w:tcPr>
            <w:tcW w:w="1018" w:type="pct"/>
            <w:tcBorders>
              <w:top w:val="nil"/>
              <w:left w:val="nil"/>
              <w:bottom w:val="single" w:sz="4" w:space="0" w:color="auto"/>
              <w:right w:val="single" w:sz="4" w:space="0" w:color="auto"/>
            </w:tcBorders>
            <w:shd w:val="clear" w:color="auto" w:fill="auto"/>
            <w:noWrap/>
            <w:vAlign w:val="center"/>
            <w:hideMark/>
          </w:tcPr>
          <w:p w14:paraId="674C2EEA" w14:textId="77777777" w:rsidR="00DD18EC" w:rsidRPr="007E4B71" w:rsidRDefault="00DD18EC" w:rsidP="00BC0127">
            <w:pPr>
              <w:spacing w:after="0" w:line="240" w:lineRule="auto"/>
              <w:jc w:val="center"/>
              <w:rPr>
                <w:rFonts w:ascii="Calibri" w:eastAsia="Times New Roman" w:hAnsi="Calibri" w:cs="Times New Roman"/>
                <w:color w:val="000000"/>
                <w:sz w:val="16"/>
                <w:szCs w:val="16"/>
                <w:lang w:eastAsia="en-GB"/>
              </w:rPr>
            </w:pPr>
            <w:r w:rsidRPr="007E4B71">
              <w:rPr>
                <w:rFonts w:ascii="Calibri" w:eastAsia="Times New Roman" w:hAnsi="Calibri" w:cs="Times New Roman"/>
                <w:color w:val="000000"/>
                <w:sz w:val="16"/>
                <w:szCs w:val="16"/>
                <w:lang w:eastAsia="en-GB"/>
              </w:rPr>
              <w:t>64.1</w:t>
            </w:r>
          </w:p>
        </w:tc>
        <w:tc>
          <w:tcPr>
            <w:tcW w:w="591" w:type="pct"/>
            <w:tcBorders>
              <w:top w:val="nil"/>
              <w:left w:val="nil"/>
              <w:bottom w:val="single" w:sz="4" w:space="0" w:color="auto"/>
              <w:right w:val="single" w:sz="4" w:space="0" w:color="auto"/>
            </w:tcBorders>
            <w:shd w:val="clear" w:color="auto" w:fill="auto"/>
            <w:noWrap/>
            <w:vAlign w:val="center"/>
            <w:hideMark/>
          </w:tcPr>
          <w:p w14:paraId="70B0B5F9" w14:textId="77777777" w:rsidR="00DD18EC" w:rsidRPr="007E4B71" w:rsidRDefault="00DD18EC" w:rsidP="00BC0127">
            <w:pPr>
              <w:spacing w:after="0" w:line="240" w:lineRule="auto"/>
              <w:jc w:val="center"/>
              <w:rPr>
                <w:rFonts w:ascii="Calibri" w:eastAsia="Times New Roman" w:hAnsi="Calibri" w:cs="Times New Roman"/>
                <w:color w:val="000000"/>
                <w:sz w:val="16"/>
                <w:szCs w:val="16"/>
                <w:lang w:eastAsia="en-GB"/>
              </w:rPr>
            </w:pPr>
            <w:r w:rsidRPr="007E4B71">
              <w:rPr>
                <w:rFonts w:ascii="Calibri" w:eastAsia="Times New Roman" w:hAnsi="Calibri" w:cs="Times New Roman"/>
                <w:color w:val="000000"/>
                <w:sz w:val="16"/>
                <w:szCs w:val="16"/>
                <w:lang w:eastAsia="en-GB"/>
              </w:rPr>
              <w:t>79.5</w:t>
            </w:r>
          </w:p>
        </w:tc>
        <w:tc>
          <w:tcPr>
            <w:tcW w:w="788" w:type="pct"/>
            <w:tcBorders>
              <w:top w:val="nil"/>
              <w:left w:val="nil"/>
              <w:bottom w:val="single" w:sz="4" w:space="0" w:color="auto"/>
              <w:right w:val="single" w:sz="4" w:space="0" w:color="auto"/>
            </w:tcBorders>
            <w:shd w:val="clear" w:color="auto" w:fill="auto"/>
            <w:noWrap/>
            <w:vAlign w:val="center"/>
            <w:hideMark/>
          </w:tcPr>
          <w:p w14:paraId="46421209" w14:textId="77777777" w:rsidR="00DD18EC" w:rsidRPr="007E4B71" w:rsidRDefault="00DD18EC" w:rsidP="00BC0127">
            <w:pPr>
              <w:spacing w:after="0" w:line="240" w:lineRule="auto"/>
              <w:jc w:val="center"/>
              <w:rPr>
                <w:rFonts w:ascii="Calibri" w:eastAsia="Times New Roman" w:hAnsi="Calibri" w:cs="Times New Roman"/>
                <w:color w:val="000000"/>
                <w:sz w:val="16"/>
                <w:szCs w:val="16"/>
                <w:lang w:eastAsia="en-GB"/>
              </w:rPr>
            </w:pPr>
            <w:r w:rsidRPr="007E4B71">
              <w:rPr>
                <w:rFonts w:ascii="Calibri" w:eastAsia="Times New Roman" w:hAnsi="Calibri" w:cs="Times New Roman"/>
                <w:color w:val="000000"/>
                <w:sz w:val="16"/>
                <w:szCs w:val="16"/>
                <w:lang w:eastAsia="en-GB"/>
              </w:rPr>
              <w:t>83.1</w:t>
            </w:r>
          </w:p>
        </w:tc>
      </w:tr>
    </w:tbl>
    <w:p w14:paraId="68354104" w14:textId="77777777" w:rsidR="00DD18EC" w:rsidRPr="007E4B71" w:rsidRDefault="00DD18EC" w:rsidP="00DD18EC">
      <w:pPr>
        <w:rPr>
          <w:b/>
          <w:sz w:val="16"/>
          <w:szCs w:val="16"/>
        </w:rPr>
      </w:pPr>
      <w:r w:rsidRPr="007E4B71">
        <w:rPr>
          <w:b/>
          <w:sz w:val="16"/>
          <w:szCs w:val="16"/>
        </w:rPr>
        <w:t>Source: Public Health Outcomes Framework</w:t>
      </w:r>
      <w:r w:rsidR="00ED4C96" w:rsidRPr="007E4B71">
        <w:rPr>
          <w:b/>
          <w:sz w:val="16"/>
          <w:szCs w:val="16"/>
        </w:rPr>
        <w:t xml:space="preserve"> </w:t>
      </w:r>
    </w:p>
    <w:p w14:paraId="5E0C2D10" w14:textId="77777777" w:rsidR="00DD18EC" w:rsidRPr="007E4B71" w:rsidRDefault="00DD18EC" w:rsidP="00DD18EC">
      <w:r w:rsidRPr="007E4B71">
        <w:t xml:space="preserve">Although data are not available at </w:t>
      </w:r>
      <w:r w:rsidR="001C35A7">
        <w:t xml:space="preserve">local super output area (LSOA) level locally, </w:t>
      </w:r>
      <w:r w:rsidRPr="007E4B71">
        <w:t xml:space="preserve">, the table above shows the contrasting values in healthy life expectancy at birth and life expectancy at birth between the most and least deprived LSOAs in England. The four most deprived deciles in England – which, as </w:t>
      </w:r>
      <w:r w:rsidRPr="007E4B71">
        <w:lastRenderedPageBreak/>
        <w:t>a relatively deprived area, contained many LSOAs within Peterborough - all have statistically significantly lower healthy life expectancy and life expectancy at birth for both males and females than the national average.</w:t>
      </w:r>
    </w:p>
    <w:p w14:paraId="1429AD43" w14:textId="66EA5633" w:rsidR="004C28C1" w:rsidRPr="007E4B71" w:rsidRDefault="001F6753">
      <w:pPr>
        <w:rPr>
          <w:b/>
        </w:rPr>
      </w:pPr>
      <w:r w:rsidRPr="007E4B71">
        <w:rPr>
          <w:b/>
        </w:rPr>
        <w:t xml:space="preserve">Figure </w:t>
      </w:r>
      <w:r w:rsidR="004F301E">
        <w:rPr>
          <w:b/>
        </w:rPr>
        <w:t>7</w:t>
      </w:r>
      <w:r w:rsidR="00912A9F">
        <w:rPr>
          <w:b/>
        </w:rPr>
        <w:t>2</w:t>
      </w:r>
      <w:r w:rsidRPr="007E4B71">
        <w:rPr>
          <w:b/>
        </w:rPr>
        <w:t xml:space="preserve">: Directly age-standardised percentage of the population reporting good or very good health by </w:t>
      </w:r>
      <w:r w:rsidR="002C3FF7">
        <w:rPr>
          <w:b/>
        </w:rPr>
        <w:t>gender</w:t>
      </w:r>
      <w:r w:rsidRPr="007E4B71">
        <w:rPr>
          <w:b/>
        </w:rPr>
        <w:t>, Peterborough, 2011</w:t>
      </w:r>
    </w:p>
    <w:p w14:paraId="1DE88CC7" w14:textId="77777777" w:rsidR="001F6753" w:rsidRPr="007E4B71" w:rsidRDefault="001F6753">
      <w:r w:rsidRPr="007E4B71">
        <w:rPr>
          <w:noProof/>
          <w:lang w:eastAsia="en-GB"/>
        </w:rPr>
        <w:drawing>
          <wp:inline distT="0" distB="0" distL="0" distR="0" wp14:anchorId="28D59111" wp14:editId="242B095A">
            <wp:extent cx="3466846" cy="272415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77122" cy="2732225"/>
                    </a:xfrm>
                    <a:prstGeom prst="rect">
                      <a:avLst/>
                    </a:prstGeom>
                  </pic:spPr>
                </pic:pic>
              </a:graphicData>
            </a:graphic>
          </wp:inline>
        </w:drawing>
      </w:r>
    </w:p>
    <w:p w14:paraId="7D6D72ED" w14:textId="77777777" w:rsidR="001F6753" w:rsidRPr="007E4B71" w:rsidRDefault="001F6753">
      <w:pPr>
        <w:rPr>
          <w:b/>
          <w:sz w:val="16"/>
          <w:szCs w:val="16"/>
        </w:rPr>
      </w:pPr>
      <w:r w:rsidRPr="007E4B71">
        <w:rPr>
          <w:b/>
          <w:sz w:val="16"/>
          <w:szCs w:val="16"/>
        </w:rPr>
        <w:t>Source: Census 2011/Public Health Intelligence</w:t>
      </w:r>
    </w:p>
    <w:p w14:paraId="6ADED69F" w14:textId="77777777" w:rsidR="003A785E" w:rsidRDefault="003A785E">
      <w:r w:rsidRPr="007E4B71">
        <w:t>For males, females and persons, a statistica</w:t>
      </w:r>
      <w:r w:rsidR="00872E0D" w:rsidRPr="007E4B71">
        <w:t>lly significantly low percentage</w:t>
      </w:r>
      <w:r w:rsidR="007E4B71" w:rsidRPr="007E4B71">
        <w:t xml:space="preserve"> of people in Peterborough</w:t>
      </w:r>
      <w:r w:rsidR="00872E0D" w:rsidRPr="007E4B71">
        <w:t xml:space="preserve"> reported having ‘good’ or ‘very good’ health in the 2011 census</w:t>
      </w:r>
      <w:r w:rsidR="007E4B71" w:rsidRPr="007E4B71">
        <w:t xml:space="preserve"> compared to national averages</w:t>
      </w:r>
      <w:r w:rsidR="00872E0D" w:rsidRPr="007E4B71">
        <w:t>.</w:t>
      </w:r>
    </w:p>
    <w:p w14:paraId="01DC7A97" w14:textId="77777777" w:rsidR="008D0950" w:rsidRPr="007E4B71" w:rsidRDefault="008D0950"/>
    <w:p w14:paraId="0257AAD5" w14:textId="79F50331" w:rsidR="00395D87" w:rsidRPr="007E4B71" w:rsidRDefault="00395D87" w:rsidP="00395D87">
      <w:pPr>
        <w:rPr>
          <w:b/>
        </w:rPr>
      </w:pPr>
      <w:r w:rsidRPr="007E4B71">
        <w:rPr>
          <w:b/>
        </w:rPr>
        <w:t xml:space="preserve">Figure </w:t>
      </w:r>
      <w:r w:rsidR="00912A9F">
        <w:rPr>
          <w:b/>
        </w:rPr>
        <w:t>73</w:t>
      </w:r>
      <w:r w:rsidRPr="007E4B71">
        <w:rPr>
          <w:b/>
        </w:rPr>
        <w:t xml:space="preserve">: Directly age-standardised percentage of the population with a long-term illness which affects day-to-day </w:t>
      </w:r>
      <w:r w:rsidR="00AD1131" w:rsidRPr="007E4B71">
        <w:rPr>
          <w:b/>
        </w:rPr>
        <w:t>activities</w:t>
      </w:r>
      <w:r w:rsidRPr="007E4B71">
        <w:rPr>
          <w:b/>
        </w:rPr>
        <w:t xml:space="preserve"> a lot health by </w:t>
      </w:r>
      <w:r w:rsidR="006279EF">
        <w:rPr>
          <w:b/>
        </w:rPr>
        <w:t>gender,</w:t>
      </w:r>
      <w:r w:rsidRPr="007E4B71">
        <w:rPr>
          <w:b/>
        </w:rPr>
        <w:t xml:space="preserve"> Peterborough, 2011</w:t>
      </w:r>
    </w:p>
    <w:p w14:paraId="784154CA" w14:textId="77777777" w:rsidR="00395D87" w:rsidRPr="00BF1609" w:rsidRDefault="00395D87">
      <w:r w:rsidRPr="00BF1609">
        <w:rPr>
          <w:noProof/>
          <w:lang w:eastAsia="en-GB"/>
        </w:rPr>
        <w:drawing>
          <wp:inline distT="0" distB="0" distL="0" distR="0" wp14:anchorId="221282CF" wp14:editId="3B31131F">
            <wp:extent cx="3448050" cy="300984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57906" cy="3018444"/>
                    </a:xfrm>
                    <a:prstGeom prst="rect">
                      <a:avLst/>
                    </a:prstGeom>
                  </pic:spPr>
                </pic:pic>
              </a:graphicData>
            </a:graphic>
          </wp:inline>
        </w:drawing>
      </w:r>
    </w:p>
    <w:p w14:paraId="7D5ECF0C" w14:textId="77777777" w:rsidR="00395D87" w:rsidRPr="00BF1609" w:rsidRDefault="00395D87" w:rsidP="00395D87">
      <w:pPr>
        <w:rPr>
          <w:b/>
          <w:sz w:val="16"/>
          <w:szCs w:val="16"/>
        </w:rPr>
      </w:pPr>
      <w:r w:rsidRPr="00BF1609">
        <w:rPr>
          <w:b/>
          <w:sz w:val="16"/>
          <w:szCs w:val="16"/>
        </w:rPr>
        <w:t>Source: Census 2011/Public Health Intelligence</w:t>
      </w:r>
    </w:p>
    <w:p w14:paraId="3939F9DE" w14:textId="77777777" w:rsidR="00395D87" w:rsidRPr="00BF1609" w:rsidRDefault="00395D87">
      <w:r w:rsidRPr="00BF1609">
        <w:lastRenderedPageBreak/>
        <w:t>Data show that the percentage of males reporting hav</w:t>
      </w:r>
      <w:r w:rsidR="001C35A7">
        <w:t xml:space="preserve">ing </w:t>
      </w:r>
      <w:r w:rsidRPr="00BF1609">
        <w:t>a long term illness that affects their day-to-day activities a lot in Peterborough is similar to that of England, whereas for females and for all persons the percentage is statistically significantly high.</w:t>
      </w:r>
    </w:p>
    <w:p w14:paraId="003392E4" w14:textId="7FCF5049" w:rsidR="00732A37" w:rsidRPr="00BF1609" w:rsidRDefault="00732A37" w:rsidP="00AD7CC3">
      <w:pPr>
        <w:pStyle w:val="Heading2"/>
        <w:numPr>
          <w:ilvl w:val="0"/>
          <w:numId w:val="24"/>
        </w:numPr>
      </w:pPr>
      <w:bookmarkStart w:id="20" w:name="_Toc491418974"/>
      <w:r w:rsidRPr="00BF1609">
        <w:t>Peterborough Joint Strategic Needs Assessment (JSNA) Summary Topi</w:t>
      </w:r>
      <w:r w:rsidR="00DC025A" w:rsidRPr="00BF1609">
        <w:t>c Review</w:t>
      </w:r>
      <w:bookmarkEnd w:id="20"/>
    </w:p>
    <w:p w14:paraId="5596F51E" w14:textId="77777777" w:rsidR="00DC025A" w:rsidRPr="00BF1609" w:rsidRDefault="00DC025A" w:rsidP="00DC025A"/>
    <w:p w14:paraId="1B4653E6" w14:textId="77777777" w:rsidR="00202663" w:rsidRPr="00BF1609" w:rsidRDefault="00202663" w:rsidP="00202663">
      <w:r w:rsidRPr="00BF1609">
        <w:t>Since 2014, the below JSNA projects have been commissioned and completed by the Peterborough Health &amp; Wellbeing Board:</w:t>
      </w:r>
    </w:p>
    <w:p w14:paraId="740D51CE" w14:textId="77777777" w:rsidR="00202663" w:rsidRPr="00BF1609" w:rsidRDefault="00202663" w:rsidP="00202663">
      <w:pPr>
        <w:pStyle w:val="ListParagraph"/>
        <w:numPr>
          <w:ilvl w:val="0"/>
          <w:numId w:val="2"/>
        </w:numPr>
      </w:pPr>
      <w:r w:rsidRPr="00BF1609">
        <w:t>Pharmaceutical Needs Assessment 2015</w:t>
      </w:r>
    </w:p>
    <w:p w14:paraId="3E082EF7" w14:textId="77777777" w:rsidR="00202663" w:rsidRPr="00BF1609" w:rsidRDefault="00202663" w:rsidP="00202663">
      <w:pPr>
        <w:pStyle w:val="ListParagraph"/>
        <w:numPr>
          <w:ilvl w:val="0"/>
          <w:numId w:val="2"/>
        </w:numPr>
      </w:pPr>
      <w:r w:rsidRPr="00BF1609">
        <w:t>Children &amp; Young People JSNA 2015</w:t>
      </w:r>
    </w:p>
    <w:p w14:paraId="5AFE9F8F" w14:textId="77777777" w:rsidR="00202663" w:rsidRPr="00BF1609" w:rsidRDefault="00202663" w:rsidP="00202663">
      <w:pPr>
        <w:pStyle w:val="ListParagraph"/>
        <w:numPr>
          <w:ilvl w:val="0"/>
          <w:numId w:val="2"/>
        </w:numPr>
      </w:pPr>
      <w:r w:rsidRPr="00BF1609">
        <w:t>Cardiovascular Disease JSNA 2015</w:t>
      </w:r>
    </w:p>
    <w:p w14:paraId="753C0504" w14:textId="77777777" w:rsidR="00202663" w:rsidRPr="00BF1609" w:rsidRDefault="00202663" w:rsidP="00202663">
      <w:pPr>
        <w:pStyle w:val="ListParagraph"/>
        <w:numPr>
          <w:ilvl w:val="0"/>
          <w:numId w:val="2"/>
        </w:numPr>
      </w:pPr>
      <w:r w:rsidRPr="00BF1609">
        <w:t>Mental Health &amp; Mental Illness in Adults of Working Age JSNA 2016</w:t>
      </w:r>
    </w:p>
    <w:p w14:paraId="1A996304" w14:textId="77777777" w:rsidR="00202663" w:rsidRPr="00BF1609" w:rsidRDefault="00202663" w:rsidP="00202663">
      <w:pPr>
        <w:pStyle w:val="ListParagraph"/>
        <w:numPr>
          <w:ilvl w:val="0"/>
          <w:numId w:val="2"/>
        </w:numPr>
      </w:pPr>
      <w:r w:rsidRPr="00BF1609">
        <w:t>Diverse Ethnic Communities JSNA 2016</w:t>
      </w:r>
    </w:p>
    <w:p w14:paraId="09784DF9" w14:textId="77777777" w:rsidR="00202663" w:rsidRPr="00BF1609" w:rsidRDefault="00202663" w:rsidP="00202663">
      <w:pPr>
        <w:pStyle w:val="ListParagraph"/>
        <w:numPr>
          <w:ilvl w:val="0"/>
          <w:numId w:val="2"/>
        </w:numPr>
      </w:pPr>
      <w:r w:rsidRPr="00BF1609">
        <w:t>Older People’s Primary Prevention JSNA 2017</w:t>
      </w:r>
    </w:p>
    <w:p w14:paraId="675401CD" w14:textId="107A7AD4" w:rsidR="00DC025A" w:rsidRDefault="00202663" w:rsidP="00DC025A">
      <w:r w:rsidRPr="00BF1609">
        <w:t>Key findings from these projects are summarised below</w:t>
      </w:r>
      <w:r w:rsidR="00020DD3">
        <w:t>. It should be noted that the statistics quoted are from the time the themed JSNA was completed and therefore will generally not be the most recently available data</w:t>
      </w:r>
      <w:r w:rsidR="00303A39">
        <w:t>.</w:t>
      </w:r>
    </w:p>
    <w:p w14:paraId="1CD60618" w14:textId="77777777" w:rsidR="00082ED4" w:rsidRPr="00BF1609" w:rsidRDefault="00082ED4" w:rsidP="00DC025A"/>
    <w:p w14:paraId="59B47A6B" w14:textId="4F480751" w:rsidR="00202663" w:rsidRPr="00BF1609" w:rsidRDefault="00AD7CC3" w:rsidP="00136EE5">
      <w:pPr>
        <w:pStyle w:val="Heading3"/>
        <w:ind w:left="360" w:firstLine="360"/>
      </w:pPr>
      <w:bookmarkStart w:id="21" w:name="_Toc488132150"/>
      <w:bookmarkStart w:id="22" w:name="_Toc491418975"/>
      <w:r>
        <w:t xml:space="preserve">9.1 </w:t>
      </w:r>
      <w:r w:rsidR="00202663" w:rsidRPr="00BF1609">
        <w:t>Pharmaceutical Needs Assessment 2015</w:t>
      </w:r>
      <w:bookmarkEnd w:id="21"/>
      <w:bookmarkEnd w:id="22"/>
    </w:p>
    <w:p w14:paraId="7BC94172" w14:textId="77777777" w:rsidR="00202663" w:rsidRPr="00BF1609" w:rsidRDefault="00202663" w:rsidP="00202663">
      <w:pPr>
        <w:pStyle w:val="ListParagraph"/>
      </w:pPr>
    </w:p>
    <w:p w14:paraId="72E0A5CD" w14:textId="77777777" w:rsidR="00202663" w:rsidRPr="00BF1609" w:rsidRDefault="00202663" w:rsidP="00202663">
      <w:pPr>
        <w:pStyle w:val="ListParagraph"/>
        <w:numPr>
          <w:ilvl w:val="0"/>
          <w:numId w:val="11"/>
        </w:numPr>
      </w:pPr>
      <w:r w:rsidRPr="00BF1609">
        <w:t>Every Health &amp; Wellbeing Board has a statutory duty to publish a statement of the need for local pharmaceutical services in its area at least once every three years. The first such assessment in Peterborough was published in 2015 and will be updated in 2018.</w:t>
      </w:r>
    </w:p>
    <w:p w14:paraId="2F459F30" w14:textId="77777777" w:rsidR="00202663" w:rsidRPr="00BF1609" w:rsidRDefault="00202663" w:rsidP="00202663">
      <w:pPr>
        <w:pStyle w:val="ListParagraph"/>
        <w:numPr>
          <w:ilvl w:val="0"/>
          <w:numId w:val="11"/>
        </w:numPr>
      </w:pPr>
      <w:r w:rsidRPr="00BF1609">
        <w:t xml:space="preserve">At the time of the 2015 PNA, Peterborough had 43 community pharmacies, equivalent to 24 per 100,000 population – higher than both the national (22 per 100,000) and regional (20 per 100,000) averages. Pharmaceutical provision for both essential and advanced services was therefore considered sufficient. </w:t>
      </w:r>
    </w:p>
    <w:p w14:paraId="1CF8B5B4" w14:textId="77777777" w:rsidR="00202663" w:rsidRPr="00BF1609" w:rsidRDefault="00202663" w:rsidP="00202663">
      <w:pPr>
        <w:pStyle w:val="ListParagraph"/>
        <w:numPr>
          <w:ilvl w:val="0"/>
          <w:numId w:val="11"/>
        </w:numPr>
      </w:pPr>
      <w:r w:rsidRPr="00BF1609">
        <w:t>However, it was noted that locally commissioned services such as stop smoking appeared inadequate, evidenced by deteriorating quit rates, and relatively high smoking prevalence among both all adults and pregnant women specifically in comparison to national and regional averages. It was also noted also that no community pharmacies in Peterborough were commissioned to provide flu vaccination for over 65s and only 13 provided flu vaccination services for at risk groups and that no pharmacies provide sexual health services such as emergency hormonal contraception and chlamydia testing and treatment despite higher teenage pregnancy and low chlamydia detection rates compared to national and regional averages.</w:t>
      </w:r>
    </w:p>
    <w:p w14:paraId="0C5F75E3" w14:textId="77777777" w:rsidR="00202663" w:rsidRPr="00BF1609" w:rsidRDefault="00202663" w:rsidP="00202663">
      <w:pPr>
        <w:pStyle w:val="ListParagraph"/>
        <w:numPr>
          <w:ilvl w:val="0"/>
          <w:numId w:val="11"/>
        </w:numPr>
      </w:pPr>
      <w:r w:rsidRPr="00BF1609">
        <w:t xml:space="preserve">Peterborough is one of the fastest-growing cities in the UK, with an ethnically diverse and relatively young population. As the population grows, community pharmacies have the potential to make a significant contribution to healthy ageing and the prevention, identification and management of diseases, through which demand on other healthcare services may be reduced. Due to the diversity of the local population, promotions may need to be targeted specifically to different groups to be of greatest benefit. </w:t>
      </w:r>
    </w:p>
    <w:p w14:paraId="453A417B" w14:textId="77777777" w:rsidR="00202663" w:rsidRPr="00BF1609" w:rsidRDefault="00202663" w:rsidP="00202663">
      <w:pPr>
        <w:pStyle w:val="ListParagraph"/>
        <w:numPr>
          <w:ilvl w:val="0"/>
          <w:numId w:val="11"/>
        </w:numPr>
      </w:pPr>
      <w:r w:rsidRPr="00BF1609">
        <w:t xml:space="preserve">A number of pharmacies are located in areas of Peterborough that have relatively low life expectancy and relatively high levels of deprivation. These pharmacies can help promote </w:t>
      </w:r>
      <w:r w:rsidRPr="00BF1609">
        <w:lastRenderedPageBreak/>
        <w:t xml:space="preserve">healthier living, including through direct health promotion campaigns in conjunction with Public Health, as well as providing appropriate minor ailment treatment services. </w:t>
      </w:r>
    </w:p>
    <w:p w14:paraId="66EEF87A" w14:textId="77777777" w:rsidR="00202663" w:rsidRPr="00BF1609" w:rsidRDefault="00202663" w:rsidP="00202663">
      <w:pPr>
        <w:pStyle w:val="ListParagraph"/>
      </w:pPr>
    </w:p>
    <w:p w14:paraId="78BF56A1" w14:textId="194D7F93" w:rsidR="00202663" w:rsidRPr="00BF1609" w:rsidRDefault="00AD7CC3" w:rsidP="00202663">
      <w:pPr>
        <w:pStyle w:val="Heading3"/>
        <w:ind w:left="720"/>
      </w:pPr>
      <w:bookmarkStart w:id="23" w:name="_Toc488132151"/>
      <w:bookmarkStart w:id="24" w:name="_Toc491418976"/>
      <w:r>
        <w:t xml:space="preserve">9.2 </w:t>
      </w:r>
      <w:r w:rsidR="00202663" w:rsidRPr="00BF1609">
        <w:t>Children &amp; Young People JSNA 2015</w:t>
      </w:r>
      <w:bookmarkEnd w:id="23"/>
      <w:bookmarkEnd w:id="24"/>
    </w:p>
    <w:p w14:paraId="5F6B576C" w14:textId="77777777" w:rsidR="00202663" w:rsidRPr="00BF1609" w:rsidRDefault="00202663" w:rsidP="00202663">
      <w:pPr>
        <w:pStyle w:val="ListParagraph"/>
      </w:pPr>
    </w:p>
    <w:p w14:paraId="3405AAAB" w14:textId="77777777" w:rsidR="00202663" w:rsidRPr="00BF1609" w:rsidRDefault="00202663" w:rsidP="00202663">
      <w:pPr>
        <w:pStyle w:val="ListParagraph"/>
        <w:numPr>
          <w:ilvl w:val="0"/>
          <w:numId w:val="12"/>
        </w:numPr>
      </w:pPr>
      <w:r w:rsidRPr="00BF1609">
        <w:t xml:space="preserve">Children and young people under the age of 20 made up 26.5% of the population of Peterborough in 2012, whereas the national average was 23.9%. </w:t>
      </w:r>
    </w:p>
    <w:p w14:paraId="58713331" w14:textId="77777777" w:rsidR="00202663" w:rsidRPr="00BF1609" w:rsidRDefault="00202663" w:rsidP="00202663">
      <w:pPr>
        <w:pStyle w:val="ListParagraph"/>
        <w:numPr>
          <w:ilvl w:val="0"/>
          <w:numId w:val="12"/>
        </w:numPr>
      </w:pPr>
      <w:r w:rsidRPr="00BF1609">
        <w:t xml:space="preserve">In 2013, 40.8% of school children were from a minority ethnic background, significantly higher than the national average of 26.7%. </w:t>
      </w:r>
    </w:p>
    <w:p w14:paraId="09C5CD2C" w14:textId="77777777" w:rsidR="00202663" w:rsidRPr="00BF1609" w:rsidRDefault="00202663" w:rsidP="00202663">
      <w:pPr>
        <w:pStyle w:val="ListParagraph"/>
        <w:numPr>
          <w:ilvl w:val="0"/>
          <w:numId w:val="12"/>
        </w:numPr>
      </w:pPr>
      <w:r w:rsidRPr="00BF1609">
        <w:t xml:space="preserve">The level of child poverty in Peterborough was worse than average, with 23.6% of children aged under 16 living in poverty compared to 20.6% in England. </w:t>
      </w:r>
    </w:p>
    <w:p w14:paraId="045CD9D2" w14:textId="77777777" w:rsidR="00202663" w:rsidRPr="00BF1609" w:rsidRDefault="00202663" w:rsidP="00202663">
      <w:pPr>
        <w:pStyle w:val="ListParagraph"/>
        <w:numPr>
          <w:ilvl w:val="0"/>
          <w:numId w:val="12"/>
        </w:numPr>
      </w:pPr>
      <w:r w:rsidRPr="00BF1609">
        <w:t>A lower percentage of students in Peterborough achieve</w:t>
      </w:r>
      <w:r w:rsidR="00020DD3">
        <w:t>d</w:t>
      </w:r>
      <w:r w:rsidRPr="00BF1609">
        <w:t xml:space="preserve"> 5 or more A*-C GCSEs and also more young people are not in education, employment or training than England.</w:t>
      </w:r>
    </w:p>
    <w:p w14:paraId="791CEFAE" w14:textId="77777777" w:rsidR="00202663" w:rsidRPr="00BF1609" w:rsidRDefault="00202663" w:rsidP="00202663">
      <w:pPr>
        <w:pStyle w:val="ListParagraph"/>
        <w:numPr>
          <w:ilvl w:val="0"/>
          <w:numId w:val="12"/>
        </w:numPr>
      </w:pPr>
      <w:r w:rsidRPr="00BF1609">
        <w:t xml:space="preserve">The rate of under 18 conceptions in Peterborough was, and remains, statistically significantly higher than England and the highest in the East of England. </w:t>
      </w:r>
    </w:p>
    <w:p w14:paraId="6623CE5C" w14:textId="77777777" w:rsidR="00202663" w:rsidRPr="00BF1609" w:rsidRDefault="00202663" w:rsidP="00202663">
      <w:pPr>
        <w:pStyle w:val="ListParagraph"/>
        <w:numPr>
          <w:ilvl w:val="0"/>
          <w:numId w:val="12"/>
        </w:numPr>
      </w:pPr>
      <w:r w:rsidRPr="00BF1609">
        <w:t xml:space="preserve">Rates of admission to hospital as a result of self-harm in young people were, and remain, statistically significantly worse in Peterborough compared to England. </w:t>
      </w:r>
    </w:p>
    <w:p w14:paraId="06B08BD9" w14:textId="77777777" w:rsidR="00202663" w:rsidRPr="00BF1609" w:rsidRDefault="00202663" w:rsidP="00202663">
      <w:pPr>
        <w:pStyle w:val="ListParagraph"/>
        <w:numPr>
          <w:ilvl w:val="0"/>
          <w:numId w:val="12"/>
        </w:numPr>
      </w:pPr>
      <w:r w:rsidRPr="00BF1609">
        <w:t xml:space="preserve">Of 20 indicators relating to the mental health of children and young people for which a national benchmark is available, Peterborough was below benchmark for 15 (75%). </w:t>
      </w:r>
    </w:p>
    <w:p w14:paraId="3DF1B0F0" w14:textId="77777777" w:rsidR="00202663" w:rsidRPr="00BF1609" w:rsidRDefault="00202663" w:rsidP="00202663">
      <w:pPr>
        <w:pStyle w:val="ListParagraph"/>
      </w:pPr>
    </w:p>
    <w:p w14:paraId="7C1DCE5C" w14:textId="4D23F960" w:rsidR="00202663" w:rsidRPr="00BF1609" w:rsidRDefault="00AD7CC3" w:rsidP="00202663">
      <w:pPr>
        <w:pStyle w:val="Heading3"/>
        <w:ind w:left="720"/>
      </w:pPr>
      <w:bookmarkStart w:id="25" w:name="_Toc488132152"/>
      <w:bookmarkStart w:id="26" w:name="_Toc491418977"/>
      <w:r>
        <w:t xml:space="preserve">9.3 </w:t>
      </w:r>
      <w:r w:rsidR="00202663" w:rsidRPr="00BF1609">
        <w:t>Cardiovascular Disease JSNA 2015</w:t>
      </w:r>
      <w:bookmarkEnd w:id="25"/>
      <w:bookmarkEnd w:id="26"/>
    </w:p>
    <w:p w14:paraId="1E82A432" w14:textId="77777777" w:rsidR="00202663" w:rsidRPr="00BF1609" w:rsidRDefault="00202663" w:rsidP="00202663">
      <w:pPr>
        <w:pStyle w:val="ListParagraph"/>
      </w:pPr>
    </w:p>
    <w:p w14:paraId="14E1E6E9" w14:textId="77777777" w:rsidR="00202663" w:rsidRPr="00BF1609" w:rsidRDefault="00202663" w:rsidP="00202663">
      <w:pPr>
        <w:pStyle w:val="ListParagraph"/>
        <w:numPr>
          <w:ilvl w:val="0"/>
          <w:numId w:val="13"/>
        </w:numPr>
      </w:pPr>
      <w:r w:rsidRPr="00BF1609">
        <w:t>2011-13 data showed Peterborough to have statistically significantly higher mortality rates than England for mortality from causes considered preventable, under 75 mortality from all cardiovascular diseases and under 75 mortality from all cardiovascular diseases considered preventable.</w:t>
      </w:r>
    </w:p>
    <w:p w14:paraId="39643CD4" w14:textId="77777777" w:rsidR="00202663" w:rsidRPr="00BF1609" w:rsidRDefault="00202663" w:rsidP="00202663">
      <w:pPr>
        <w:pStyle w:val="ListParagraph"/>
        <w:numPr>
          <w:ilvl w:val="0"/>
          <w:numId w:val="13"/>
        </w:numPr>
      </w:pPr>
      <w:r w:rsidRPr="00BF1609">
        <w:t>Circulatory diseases are estimated to contribute towards 33.6% of the life expectancy gap between Peterborough and England for males and 53.9% for females. If Peterborough had the same mortality rates as England for circulatory diseases, local life expectancy would increase 0.45 years for males and 0.43 years for females.</w:t>
      </w:r>
    </w:p>
    <w:p w14:paraId="557E7618" w14:textId="77777777" w:rsidR="00202663" w:rsidRPr="00BF1609" w:rsidRDefault="00202663" w:rsidP="00202663">
      <w:pPr>
        <w:pStyle w:val="ListParagraph"/>
        <w:numPr>
          <w:ilvl w:val="0"/>
          <w:numId w:val="13"/>
        </w:numPr>
      </w:pPr>
      <w:r w:rsidRPr="00BF1609">
        <w:t>The number of people registered with a General Practice in Peterborough with cardiovascular disease is expected to rise 12.6%, from 21,467 to 27,306, between 2015 and 2031.</w:t>
      </w:r>
    </w:p>
    <w:p w14:paraId="6F8551D4" w14:textId="77777777" w:rsidR="00202663" w:rsidRPr="00BF1609" w:rsidRDefault="00202663" w:rsidP="00202663">
      <w:pPr>
        <w:pStyle w:val="ListParagraph"/>
        <w:numPr>
          <w:ilvl w:val="0"/>
          <w:numId w:val="13"/>
        </w:numPr>
      </w:pPr>
      <w:r w:rsidRPr="00BF1609">
        <w:t>Both the Borderline and Peterborough Local Commissioning Groups (now merged as Greater Peterborough Local Commissioning Group) had statistically significantly higher prevalence of diabetes and hypertension in 2013/14 compared to Cambridgeshire &amp; Peterborough Clinical Commissioning Group, as well as higher percentages of adult smokers and obese adults.</w:t>
      </w:r>
    </w:p>
    <w:p w14:paraId="68A12D6C" w14:textId="77777777" w:rsidR="00202663" w:rsidRPr="00BF1609" w:rsidRDefault="00202663" w:rsidP="00202663">
      <w:pPr>
        <w:pStyle w:val="ListParagraph"/>
        <w:numPr>
          <w:ilvl w:val="0"/>
          <w:numId w:val="13"/>
        </w:numPr>
      </w:pPr>
      <w:r w:rsidRPr="00BF1609">
        <w:t xml:space="preserve">South Asian populations in the UK are known to have higher rates of premature coronary heart disease (CHD), therefore engagement with the substantial local South Asian populations in the area should be encouraged to improve related healthcare outcomes in Peterborough. Hospital admission and mortality data for circulatory diseases in Peterborough show a correlation between high rates of admission/mortality, relatively high levels of socio-economic deprivation and high percentages of Black &amp; Minority Ethnic (BME) populations. </w:t>
      </w:r>
    </w:p>
    <w:p w14:paraId="0A58685F" w14:textId="77777777" w:rsidR="00202663" w:rsidRPr="00BF1609" w:rsidRDefault="00202663" w:rsidP="00202663">
      <w:pPr>
        <w:pStyle w:val="ListParagraph"/>
        <w:numPr>
          <w:ilvl w:val="0"/>
          <w:numId w:val="13"/>
        </w:numPr>
      </w:pPr>
      <w:r w:rsidRPr="00BF1609">
        <w:lastRenderedPageBreak/>
        <w:t>Peterborough offers NHS Health Checks to a significantly higher percentage of residents aged 40-74 than England, however the ‘conversion rate’ i.e. the number of those invited who attend was relatively low at the time of this JNSA at 47.9%.</w:t>
      </w:r>
    </w:p>
    <w:p w14:paraId="7CA8B9B5" w14:textId="77777777" w:rsidR="00A1777D" w:rsidRPr="00BF1609" w:rsidRDefault="00A1777D" w:rsidP="00A1777D">
      <w:pPr>
        <w:pStyle w:val="ListParagraph"/>
      </w:pPr>
    </w:p>
    <w:p w14:paraId="6FE9539B" w14:textId="7822C2F2" w:rsidR="00202663" w:rsidRPr="00BF1609" w:rsidRDefault="00AD7CC3" w:rsidP="00202663">
      <w:pPr>
        <w:pStyle w:val="Heading3"/>
        <w:ind w:left="720"/>
      </w:pPr>
      <w:bookmarkStart w:id="27" w:name="_Toc488132153"/>
      <w:bookmarkStart w:id="28" w:name="_Toc491418978"/>
      <w:r>
        <w:t xml:space="preserve">9.4 </w:t>
      </w:r>
      <w:r w:rsidR="00202663" w:rsidRPr="00BF1609">
        <w:t>Mental Health &amp; Mental Illness in Adults of Working Age JSNA 2016</w:t>
      </w:r>
      <w:bookmarkEnd w:id="27"/>
      <w:bookmarkEnd w:id="28"/>
    </w:p>
    <w:p w14:paraId="65394F14" w14:textId="77777777" w:rsidR="00202663" w:rsidRPr="00BF1609" w:rsidRDefault="00202663" w:rsidP="00202663">
      <w:pPr>
        <w:pStyle w:val="ListParagraph"/>
      </w:pPr>
    </w:p>
    <w:p w14:paraId="629B9026" w14:textId="77777777" w:rsidR="00202663" w:rsidRPr="00BF1609" w:rsidRDefault="00202663" w:rsidP="00202663">
      <w:pPr>
        <w:pStyle w:val="ListParagraph"/>
        <w:numPr>
          <w:ilvl w:val="0"/>
          <w:numId w:val="15"/>
        </w:numPr>
        <w:ind w:left="720"/>
      </w:pPr>
      <w:r w:rsidRPr="00BF1609">
        <w:t>Many of the recognised risk factors for poor mental health are found at a higher rate in Peterborough than in England, including higher rates of socio-economic deprivation, numbers of children in care, incidents of violent crime, the rate of homelessness and prevalence of substance misuse.</w:t>
      </w:r>
    </w:p>
    <w:p w14:paraId="04F5F280" w14:textId="77777777" w:rsidR="00202663" w:rsidRPr="00BF1609" w:rsidRDefault="00202663" w:rsidP="00202663">
      <w:pPr>
        <w:pStyle w:val="ListParagraph"/>
        <w:numPr>
          <w:ilvl w:val="0"/>
          <w:numId w:val="14"/>
        </w:numPr>
        <w:ind w:left="720"/>
      </w:pPr>
      <w:r w:rsidRPr="00BF1609">
        <w:t xml:space="preserve">28,000 adults in Peterborough were estimated to be living with a common mental health disorder (such as depression or anxiety disorders); this number is expected to rise 8.2%, to 30,296, by 2030. </w:t>
      </w:r>
    </w:p>
    <w:p w14:paraId="6A64D32B" w14:textId="77777777" w:rsidR="00202663" w:rsidRPr="00BF1609" w:rsidRDefault="00202663" w:rsidP="00202663">
      <w:pPr>
        <w:pStyle w:val="ListParagraph"/>
        <w:numPr>
          <w:ilvl w:val="0"/>
          <w:numId w:val="14"/>
        </w:numPr>
        <w:ind w:left="720"/>
      </w:pPr>
      <w:r w:rsidRPr="00BF1609">
        <w:t>In 2014/15, over 11,000 referrals were made to secondary care (specialist) mental health services for adults within the Greater Peterborough Local Commissioning Group system</w:t>
      </w:r>
    </w:p>
    <w:p w14:paraId="3905FB14" w14:textId="77777777" w:rsidR="00202663" w:rsidRPr="00BF1609" w:rsidRDefault="00202663" w:rsidP="00202663">
      <w:pPr>
        <w:pStyle w:val="ListParagraph"/>
        <w:numPr>
          <w:ilvl w:val="0"/>
          <w:numId w:val="14"/>
        </w:numPr>
        <w:ind w:left="720"/>
      </w:pPr>
      <w:r w:rsidRPr="00BF1609">
        <w:t xml:space="preserve">Peterborough has lower levels of recorded depression than would be expected considering the aforementioned risk factors and prevalence data do not correlate with areas of deprivation. Further analysis would be required to ascertain whether this is as a result of under-recording and if therefore there is substantial unaddressed need within Peterborough. </w:t>
      </w:r>
    </w:p>
    <w:p w14:paraId="357DFBAB" w14:textId="77777777" w:rsidR="00202663" w:rsidRPr="00BF1609" w:rsidRDefault="00202663" w:rsidP="00202663">
      <w:pPr>
        <w:pStyle w:val="ListParagraph"/>
        <w:numPr>
          <w:ilvl w:val="0"/>
          <w:numId w:val="14"/>
        </w:numPr>
        <w:ind w:left="720"/>
      </w:pPr>
      <w:r w:rsidRPr="00BF1609">
        <w:t>Hospital admission rates for adult self-harm in 2013/14 were the highest in the East of England, 40% above the national average rate.</w:t>
      </w:r>
    </w:p>
    <w:p w14:paraId="3D2C9AF3" w14:textId="77777777" w:rsidR="00202663" w:rsidRPr="00BF1609" w:rsidRDefault="00202663" w:rsidP="00202663">
      <w:pPr>
        <w:pStyle w:val="ListParagraph"/>
        <w:numPr>
          <w:ilvl w:val="0"/>
          <w:numId w:val="14"/>
        </w:numPr>
        <w:ind w:left="720"/>
      </w:pPr>
      <w:r w:rsidRPr="00BF1609">
        <w:t xml:space="preserve">Suicide rates in Peterborough have fallen from being higher than England to now lower than England, although the difference is not statistically similar. </w:t>
      </w:r>
    </w:p>
    <w:p w14:paraId="73412F38" w14:textId="77777777" w:rsidR="00202663" w:rsidRDefault="00202663" w:rsidP="00202663">
      <w:pPr>
        <w:pStyle w:val="ListParagraph"/>
      </w:pPr>
    </w:p>
    <w:p w14:paraId="26BD7A78" w14:textId="77777777" w:rsidR="008D0950" w:rsidRDefault="008D0950" w:rsidP="00202663">
      <w:pPr>
        <w:pStyle w:val="ListParagraph"/>
      </w:pPr>
    </w:p>
    <w:p w14:paraId="4E1022A3" w14:textId="77777777" w:rsidR="008D0950" w:rsidRPr="00BF1609" w:rsidRDefault="008D0950" w:rsidP="00202663">
      <w:pPr>
        <w:pStyle w:val="ListParagraph"/>
      </w:pPr>
    </w:p>
    <w:p w14:paraId="5C0DA746" w14:textId="689DAD68" w:rsidR="00202663" w:rsidRPr="00BF1609" w:rsidRDefault="00AD7CC3" w:rsidP="00202663">
      <w:pPr>
        <w:pStyle w:val="Heading3"/>
        <w:ind w:left="720"/>
      </w:pPr>
      <w:bookmarkStart w:id="29" w:name="_Toc488132154"/>
      <w:bookmarkStart w:id="30" w:name="_Toc491418979"/>
      <w:r>
        <w:t xml:space="preserve">9.5 </w:t>
      </w:r>
      <w:r w:rsidR="00202663" w:rsidRPr="00BF1609">
        <w:t>Diverse Ethnic Communities JSNA 2016</w:t>
      </w:r>
      <w:bookmarkEnd w:id="29"/>
      <w:bookmarkEnd w:id="30"/>
    </w:p>
    <w:p w14:paraId="12D6FD07" w14:textId="77777777" w:rsidR="00202663" w:rsidRPr="00BF1609" w:rsidRDefault="00202663" w:rsidP="00202663">
      <w:pPr>
        <w:pStyle w:val="ListParagraph"/>
      </w:pPr>
    </w:p>
    <w:p w14:paraId="5CB5ABCA" w14:textId="77777777" w:rsidR="00202663" w:rsidRPr="00BF1609" w:rsidRDefault="00202663" w:rsidP="00202663">
      <w:pPr>
        <w:pStyle w:val="ListParagraph"/>
        <w:numPr>
          <w:ilvl w:val="0"/>
          <w:numId w:val="16"/>
        </w:numPr>
      </w:pPr>
      <w:r w:rsidRPr="00BF1609">
        <w:t>Peterborough has a highly diverse population in comparison to England; at the time of the 2011 census, 29% of the Peterborough population self-identified with an ethnicity other than ‘White British’. Of these, ‘Asian or Asian British’ and ‘White Other’ were the most common responses, comprising 12% and 11% of the total respectively.</w:t>
      </w:r>
    </w:p>
    <w:p w14:paraId="408C51B4" w14:textId="77777777" w:rsidR="00202663" w:rsidRPr="00BF1609" w:rsidRDefault="00202663" w:rsidP="00202663">
      <w:pPr>
        <w:pStyle w:val="ListParagraph"/>
        <w:numPr>
          <w:ilvl w:val="0"/>
          <w:numId w:val="16"/>
        </w:numPr>
      </w:pPr>
      <w:r w:rsidRPr="00BF1609">
        <w:t xml:space="preserve">The overall population of Peterborough increased by 17.7% between 2001 and 2011, with the greatest increases seen within the ‘White Other’ and ‘Black British or Black African’ category. </w:t>
      </w:r>
    </w:p>
    <w:p w14:paraId="622740C1" w14:textId="77777777" w:rsidR="00202663" w:rsidRPr="00BF1609" w:rsidRDefault="00202663" w:rsidP="00202663">
      <w:pPr>
        <w:pStyle w:val="ListParagraph"/>
        <w:numPr>
          <w:ilvl w:val="0"/>
          <w:numId w:val="16"/>
        </w:numPr>
      </w:pPr>
      <w:r w:rsidRPr="00BF1609">
        <w:t xml:space="preserve">Estimates of net international migration between 2009 and 2014 show Peterborough to have a higher rate of net migration than any other area of Cambridgeshire and Peterborough with the exception of Cambridge City. The non-UK born population in Peterborough is now estimated to be 206.3 residents per 1,000 total population. </w:t>
      </w:r>
    </w:p>
    <w:p w14:paraId="16EC0834" w14:textId="77777777" w:rsidR="00202663" w:rsidRPr="00BF1609" w:rsidRDefault="00202663" w:rsidP="00202663">
      <w:pPr>
        <w:pStyle w:val="ListParagraph"/>
        <w:numPr>
          <w:ilvl w:val="0"/>
          <w:numId w:val="16"/>
        </w:numPr>
      </w:pPr>
      <w:r w:rsidRPr="00BF1609">
        <w:t>The Black &amp; Minority Ethnic (BME) population varies significantly across Peterborough, comprising only 2.3% of the total population of the Barnack electoral ward but 58.2% of the total population of the Central electoral ward. Deprivation tends to be higher in areas of Peterborough with higher BME populations.</w:t>
      </w:r>
    </w:p>
    <w:p w14:paraId="78036F6E" w14:textId="77777777" w:rsidR="00202663" w:rsidRPr="00BF1609" w:rsidRDefault="00202663" w:rsidP="00202663">
      <w:pPr>
        <w:pStyle w:val="ListParagraph"/>
        <w:numPr>
          <w:ilvl w:val="0"/>
          <w:numId w:val="16"/>
        </w:numPr>
      </w:pPr>
      <w:r w:rsidRPr="00BF1609">
        <w:t xml:space="preserve">Peterborough has the second-highest percentage of residents who cannot speak English well or at all in the East of England (4.9%). Luton is the highest in the East of England (5.4%) and </w:t>
      </w:r>
      <w:r w:rsidRPr="00BF1609">
        <w:lastRenderedPageBreak/>
        <w:t xml:space="preserve">both areas are statistically significantly higher than the England percentage of 1.7%. Inability to speak English is associated with relatively poor socio-economic outcomes and deprivation tends to be higher in electoral wards with high percentages of residents who cannot speak English well or at all. </w:t>
      </w:r>
    </w:p>
    <w:p w14:paraId="36D6C62C" w14:textId="77777777" w:rsidR="00202663" w:rsidRPr="00BF1609" w:rsidRDefault="00202663" w:rsidP="00202663">
      <w:pPr>
        <w:pStyle w:val="ListParagraph"/>
        <w:numPr>
          <w:ilvl w:val="0"/>
          <w:numId w:val="16"/>
        </w:numPr>
      </w:pPr>
      <w:r w:rsidRPr="00BF1609">
        <w:t xml:space="preserve">The 2015 School Census shows 35.1% of pupils in Peterborough speak a primary language other than English at home. GCSE attainment tends to be lower among pupils who do not primarily speak English at home. </w:t>
      </w:r>
    </w:p>
    <w:p w14:paraId="687D5F86" w14:textId="0412536A" w:rsidR="00202663" w:rsidRPr="00BF1609" w:rsidRDefault="00AD7CC3" w:rsidP="00202663">
      <w:pPr>
        <w:pStyle w:val="Heading3"/>
        <w:ind w:left="720"/>
      </w:pPr>
      <w:bookmarkStart w:id="31" w:name="_Toc488132155"/>
      <w:bookmarkStart w:id="32" w:name="_Toc491418980"/>
      <w:r>
        <w:t xml:space="preserve">9.6 </w:t>
      </w:r>
      <w:r w:rsidR="00202663" w:rsidRPr="00BF1609">
        <w:t>Older People’s Primary Prevention JSNA 2017</w:t>
      </w:r>
      <w:bookmarkEnd w:id="31"/>
      <w:bookmarkEnd w:id="32"/>
    </w:p>
    <w:p w14:paraId="2CC673D8" w14:textId="77777777" w:rsidR="00202663" w:rsidRPr="00BF1609" w:rsidRDefault="00202663" w:rsidP="00202663">
      <w:pPr>
        <w:pStyle w:val="ListParagraph"/>
      </w:pPr>
    </w:p>
    <w:p w14:paraId="5456E8FA" w14:textId="77777777" w:rsidR="00202663" w:rsidRPr="00BF1609" w:rsidRDefault="00202663" w:rsidP="00202663">
      <w:pPr>
        <w:pStyle w:val="ListParagraph"/>
        <w:numPr>
          <w:ilvl w:val="0"/>
          <w:numId w:val="2"/>
        </w:numPr>
      </w:pPr>
      <w:r w:rsidRPr="00BF1609">
        <w:t>For the first time in history, the fastest growth in the UK’s population is among the older age groups. Although Peterborough’s older population is currently smaller as a percentage of the overall population than that of England, anticipated changes will see the proportion of older people soon aligning with projections nationally. This provides an opportunity to work with residents to enact positive change as they age to ensure better overall healthcare outcomes and thus lower demand on healthcare services in future years.</w:t>
      </w:r>
    </w:p>
    <w:p w14:paraId="2534B1EA" w14:textId="77777777" w:rsidR="00202663" w:rsidRPr="00BF1609" w:rsidRDefault="00202663" w:rsidP="00202663">
      <w:pPr>
        <w:pStyle w:val="ListParagraph"/>
        <w:numPr>
          <w:ilvl w:val="0"/>
          <w:numId w:val="2"/>
        </w:numPr>
      </w:pPr>
      <w:r w:rsidRPr="00BF1609">
        <w:t xml:space="preserve">The impact on healthcare outcomes in Peterborough of adverse behaviours remains significant even where progress is seen in relation to prevalence data – e.g. Peterborough’s smoking prevalence is statistically similar to that of England, however the rate of smoking-attributable hospital admissions in the area remains statistically significantly high. Hospital admissions for alcohol-related conditions (narrow definition, persons) also remain significantly higher than England. </w:t>
      </w:r>
    </w:p>
    <w:p w14:paraId="719A117B" w14:textId="77777777" w:rsidR="00202663" w:rsidRPr="00BF1609" w:rsidRDefault="00202663" w:rsidP="00202663">
      <w:pPr>
        <w:pStyle w:val="ListParagraph"/>
        <w:numPr>
          <w:ilvl w:val="0"/>
          <w:numId w:val="2"/>
        </w:numPr>
      </w:pPr>
      <w:r w:rsidRPr="00BF1609">
        <w:t xml:space="preserve">Specifically targeted interventions may be required across differing ethnic groups to improve overall healthcare outcomes in Peterborough. For example, data show that percentages of residents who do not achieve 30 minutes or more of moderate-intensity exercise per week are significantly higher among BME groups than ‘white’ ethnicity residents. World Health Organisation data also show that mortality rates from cardiovascular disease are significantly higher than England in countries from which relatively high levels of economic migrants have arrived in Peterborough in recent years, such as Poland, Lithuania and Estonia. </w:t>
      </w:r>
    </w:p>
    <w:p w14:paraId="3E9D93B8" w14:textId="77777777" w:rsidR="00202663" w:rsidRPr="00BF1609" w:rsidRDefault="00202663" w:rsidP="00202663">
      <w:pPr>
        <w:pStyle w:val="ListParagraph"/>
        <w:numPr>
          <w:ilvl w:val="0"/>
          <w:numId w:val="2"/>
        </w:numPr>
      </w:pPr>
      <w:r w:rsidRPr="00BF1609">
        <w:t>Peterborough has been adjudged the most ‘car dependent city’ in the UK by the Campaign for Better Transport, due to the ease of travel by car within the area and relative lack of practical opportunities to walk/cycle. This presents a challenge from a public health perspective, as resultantly relatively few Peterborough residents are able to reach recommended levels of exercise through active travel as part of their ‘normal’ working day, thus putting additional emphasis on the need to improve active travel provision as well as other opportunities to exercise delivered via PCC and other stakeholders to maintain and improve population health.</w:t>
      </w:r>
    </w:p>
    <w:p w14:paraId="3E38D362" w14:textId="77777777" w:rsidR="00202663" w:rsidRPr="00BF1609" w:rsidRDefault="00202663" w:rsidP="00202663">
      <w:pPr>
        <w:pStyle w:val="ListParagraph"/>
        <w:numPr>
          <w:ilvl w:val="0"/>
          <w:numId w:val="2"/>
        </w:numPr>
      </w:pPr>
      <w:r w:rsidRPr="00BF1609">
        <w:t>Only 11.9% of residents in Peterborough aged 55+ participate in sport/active recreation of at least moderate intensity for 30 minutes or more on a regular basis in Peterborough.</w:t>
      </w:r>
    </w:p>
    <w:p w14:paraId="251232C4" w14:textId="77777777" w:rsidR="00202663" w:rsidRDefault="00202663" w:rsidP="00202663">
      <w:pPr>
        <w:pStyle w:val="ListParagraph"/>
        <w:numPr>
          <w:ilvl w:val="0"/>
          <w:numId w:val="2"/>
        </w:numPr>
      </w:pPr>
      <w:r w:rsidRPr="00BF1609">
        <w:t>A lower percentage of residents in Peterborough (48.0%) meet the recommended ‘5 a day’ fruit/vegetable consumption levels than in England (52.3%).</w:t>
      </w:r>
    </w:p>
    <w:p w14:paraId="533DA66E" w14:textId="77777777" w:rsidR="009A0142" w:rsidRDefault="009A0142" w:rsidP="009A0142"/>
    <w:p w14:paraId="6C4EB6FE" w14:textId="77777777" w:rsidR="009A0142" w:rsidRPr="00BF1609" w:rsidRDefault="009A0142" w:rsidP="009A0142"/>
    <w:p w14:paraId="46324CB7" w14:textId="590984F8" w:rsidR="00732A37" w:rsidRPr="00BF1609" w:rsidRDefault="00732A37" w:rsidP="00AD7CC3">
      <w:pPr>
        <w:pStyle w:val="Heading2"/>
        <w:numPr>
          <w:ilvl w:val="0"/>
          <w:numId w:val="24"/>
        </w:numPr>
      </w:pPr>
      <w:bookmarkStart w:id="33" w:name="_Toc491418981"/>
      <w:r w:rsidRPr="00BF1609">
        <w:lastRenderedPageBreak/>
        <w:t>Sources of Further Info</w:t>
      </w:r>
      <w:r w:rsidR="00F15574" w:rsidRPr="00BF1609">
        <w:t>rmation a</w:t>
      </w:r>
      <w:r w:rsidRPr="00BF1609">
        <w:t>bout the Health &amp; Wellbei</w:t>
      </w:r>
      <w:r w:rsidR="009D7604" w:rsidRPr="00BF1609">
        <w:t>ng of Peterborough’s Population</w:t>
      </w:r>
      <w:bookmarkEnd w:id="33"/>
    </w:p>
    <w:p w14:paraId="12B5D536" w14:textId="77777777" w:rsidR="0011469D" w:rsidRPr="00BF1609" w:rsidRDefault="0011469D" w:rsidP="0011469D"/>
    <w:p w14:paraId="64C12C17" w14:textId="77777777" w:rsidR="0011469D" w:rsidRPr="00BF1609" w:rsidRDefault="00CA2AE2" w:rsidP="0011469D">
      <w:r w:rsidRPr="00BF1609">
        <w:t>A wealth of additional reports and data relating to the health and wellbeing of residents of Peterborough and Cambridgeshire is available via the below sources:</w:t>
      </w:r>
    </w:p>
    <w:p w14:paraId="61C56664" w14:textId="77777777" w:rsidR="0011469D" w:rsidRPr="00BF1609" w:rsidRDefault="0011469D" w:rsidP="0011469D">
      <w:pPr>
        <w:rPr>
          <w:rFonts w:ascii="Calibri" w:hAnsi="Calibri" w:cs="Arial"/>
          <w:b/>
          <w:color w:val="538135"/>
          <w:sz w:val="26"/>
          <w:szCs w:val="26"/>
        </w:rPr>
      </w:pPr>
      <w:r w:rsidRPr="00BF1609">
        <w:rPr>
          <w:rFonts w:ascii="Calibri" w:hAnsi="Calibri" w:cs="Arial"/>
          <w:b/>
          <w:color w:val="538135"/>
          <w:sz w:val="26"/>
          <w:szCs w:val="26"/>
        </w:rPr>
        <w:t>Peterborough City Council</w:t>
      </w:r>
    </w:p>
    <w:p w14:paraId="6CF5E3B7" w14:textId="77777777" w:rsidR="0011469D" w:rsidRPr="00BF1609" w:rsidRDefault="0011469D" w:rsidP="0011469D">
      <w:pPr>
        <w:numPr>
          <w:ilvl w:val="0"/>
          <w:numId w:val="5"/>
        </w:numPr>
        <w:spacing w:after="0" w:line="240" w:lineRule="auto"/>
        <w:rPr>
          <w:rFonts w:ascii="Calibri" w:hAnsi="Calibri" w:cs="Arial"/>
        </w:rPr>
      </w:pPr>
      <w:r w:rsidRPr="00BF1609">
        <w:rPr>
          <w:noProof/>
          <w:lang w:eastAsia="en-GB"/>
        </w:rPr>
        <w:drawing>
          <wp:anchor distT="0" distB="0" distL="114300" distR="114300" simplePos="0" relativeHeight="251659264" behindDoc="0" locked="0" layoutInCell="1" allowOverlap="1" wp14:anchorId="64B75085" wp14:editId="6798EA5C">
            <wp:simplePos x="0" y="0"/>
            <wp:positionH relativeFrom="column">
              <wp:posOffset>4030980</wp:posOffset>
            </wp:positionH>
            <wp:positionV relativeFrom="paragraph">
              <wp:posOffset>74930</wp:posOffset>
            </wp:positionV>
            <wp:extent cx="2445385" cy="1416050"/>
            <wp:effectExtent l="19050" t="19050" r="12065" b="12700"/>
            <wp:wrapSquare wrapText="bothSides"/>
            <wp:docPr id="12" name="Picture 12">
              <a:hlinkClick xmlns:a="http://schemas.openxmlformats.org/drawingml/2006/main" r:id="rId52" tooltip="Ctrl &amp; click to access the Peterborough Public Health 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2" tooltip="Ctrl &amp; click to access the Peterborough Public Health page"/>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45385" cy="1416050"/>
                    </a:xfrm>
                    <a:prstGeom prst="rect">
                      <a:avLst/>
                    </a:prstGeom>
                    <a:noFill/>
                    <a:ln w="22225">
                      <a:solidFill>
                        <a:srgbClr val="D8D8D8"/>
                      </a:solidFill>
                      <a:miter lim="800000"/>
                      <a:headEnd/>
                      <a:tailEnd/>
                    </a:ln>
                  </pic:spPr>
                </pic:pic>
              </a:graphicData>
            </a:graphic>
            <wp14:sizeRelH relativeFrom="page">
              <wp14:pctWidth>0</wp14:pctWidth>
            </wp14:sizeRelH>
            <wp14:sizeRelV relativeFrom="page">
              <wp14:pctHeight>0</wp14:pctHeight>
            </wp14:sizeRelV>
          </wp:anchor>
        </w:drawing>
      </w:r>
      <w:r w:rsidRPr="00BF1609">
        <w:rPr>
          <w:rFonts w:ascii="Calibri" w:hAnsi="Calibri" w:cs="Arial"/>
        </w:rPr>
        <w:t xml:space="preserve">Peterborough </w:t>
      </w:r>
      <w:hyperlink r:id="rId54" w:history="1">
        <w:r w:rsidRPr="00BF1609">
          <w:rPr>
            <w:rStyle w:val="Hyperlink"/>
            <w:rFonts w:ascii="Calibri" w:hAnsi="Calibri" w:cs="Arial"/>
          </w:rPr>
          <w:t>Public Health Directorate home and resources</w:t>
        </w:r>
      </w:hyperlink>
      <w:r w:rsidRPr="00BF1609">
        <w:rPr>
          <w:rFonts w:ascii="Calibri" w:hAnsi="Calibri" w:cs="Arial"/>
        </w:rPr>
        <w:t xml:space="preserve"> page.</w:t>
      </w:r>
    </w:p>
    <w:p w14:paraId="302DD812" w14:textId="77777777" w:rsidR="0011469D" w:rsidRPr="00BF1609" w:rsidRDefault="0011469D" w:rsidP="0011469D">
      <w:pPr>
        <w:numPr>
          <w:ilvl w:val="0"/>
          <w:numId w:val="4"/>
        </w:numPr>
        <w:spacing w:after="0" w:line="240" w:lineRule="auto"/>
        <w:rPr>
          <w:rFonts w:ascii="Calibri" w:hAnsi="Calibri" w:cs="Arial"/>
        </w:rPr>
      </w:pPr>
      <w:r w:rsidRPr="00BF1609">
        <w:rPr>
          <w:rFonts w:ascii="Calibri" w:hAnsi="Calibri" w:cs="Arial"/>
        </w:rPr>
        <w:t xml:space="preserve">Peterborough </w:t>
      </w:r>
      <w:hyperlink r:id="rId55" w:history="1">
        <w:r w:rsidRPr="00BF1609">
          <w:rPr>
            <w:rStyle w:val="Hyperlink"/>
            <w:rFonts w:ascii="Calibri" w:hAnsi="Calibri" w:cs="Arial"/>
          </w:rPr>
          <w:t>local health profile</w:t>
        </w:r>
      </w:hyperlink>
      <w:r w:rsidRPr="00BF1609">
        <w:rPr>
          <w:rFonts w:ascii="Calibri" w:hAnsi="Calibri" w:cs="Arial"/>
        </w:rPr>
        <w:t>.</w:t>
      </w:r>
    </w:p>
    <w:p w14:paraId="69C6F64A" w14:textId="77777777" w:rsidR="0011469D" w:rsidRPr="00BF1609" w:rsidRDefault="0011469D" w:rsidP="0011469D">
      <w:pPr>
        <w:numPr>
          <w:ilvl w:val="0"/>
          <w:numId w:val="4"/>
        </w:numPr>
        <w:spacing w:after="0" w:line="240" w:lineRule="auto"/>
        <w:rPr>
          <w:rFonts w:ascii="Calibri" w:hAnsi="Calibri" w:cs="Arial"/>
        </w:rPr>
      </w:pPr>
      <w:r w:rsidRPr="00BF1609">
        <w:rPr>
          <w:rFonts w:ascii="Calibri" w:hAnsi="Calibri" w:cs="Arial"/>
        </w:rPr>
        <w:t>Peterborough public health outcomes framework (</w:t>
      </w:r>
      <w:hyperlink r:id="rId56" w:history="1">
        <w:r w:rsidRPr="00BF1609">
          <w:rPr>
            <w:rStyle w:val="Hyperlink"/>
            <w:rFonts w:ascii="Calibri" w:hAnsi="Calibri" w:cs="Arial"/>
          </w:rPr>
          <w:t>PHOF</w:t>
        </w:r>
      </w:hyperlink>
      <w:r w:rsidRPr="00BF1609">
        <w:rPr>
          <w:rFonts w:ascii="Calibri" w:hAnsi="Calibri" w:cs="Arial"/>
        </w:rPr>
        <w:t xml:space="preserve">). </w:t>
      </w:r>
    </w:p>
    <w:p w14:paraId="10E3673A" w14:textId="77777777" w:rsidR="0011469D" w:rsidRPr="00BF1609" w:rsidRDefault="0011469D" w:rsidP="0011469D">
      <w:pPr>
        <w:numPr>
          <w:ilvl w:val="0"/>
          <w:numId w:val="4"/>
        </w:numPr>
        <w:spacing w:after="0" w:line="240" w:lineRule="auto"/>
        <w:rPr>
          <w:rFonts w:ascii="Calibri" w:hAnsi="Calibri" w:cs="Arial"/>
        </w:rPr>
      </w:pPr>
      <w:r w:rsidRPr="00BF1609">
        <w:rPr>
          <w:rFonts w:ascii="Calibri" w:hAnsi="Calibri" w:cs="Arial"/>
        </w:rPr>
        <w:t xml:space="preserve">Peterborough </w:t>
      </w:r>
      <w:hyperlink r:id="rId57" w:history="1">
        <w:r w:rsidRPr="00BF1609">
          <w:rPr>
            <w:rStyle w:val="Hyperlink"/>
            <w:rFonts w:ascii="Calibri" w:hAnsi="Calibri" w:cs="Arial"/>
          </w:rPr>
          <w:t>annual public health report</w:t>
        </w:r>
      </w:hyperlink>
      <w:r w:rsidRPr="00BF1609">
        <w:rPr>
          <w:rFonts w:ascii="Calibri" w:hAnsi="Calibri" w:cs="Arial"/>
        </w:rPr>
        <w:t>.</w:t>
      </w:r>
    </w:p>
    <w:p w14:paraId="7EFBD696" w14:textId="77777777" w:rsidR="0011469D" w:rsidRPr="00BF1609" w:rsidRDefault="0011469D" w:rsidP="0011469D">
      <w:pPr>
        <w:numPr>
          <w:ilvl w:val="0"/>
          <w:numId w:val="4"/>
        </w:numPr>
        <w:spacing w:after="0" w:line="240" w:lineRule="auto"/>
        <w:rPr>
          <w:rFonts w:ascii="Calibri" w:hAnsi="Calibri" w:cs="Arial"/>
        </w:rPr>
      </w:pPr>
      <w:r w:rsidRPr="00BF1609">
        <w:rPr>
          <w:rFonts w:ascii="Calibri" w:hAnsi="Calibri" w:cs="Arial"/>
        </w:rPr>
        <w:t>Peterborough joint strategic needs assessment (</w:t>
      </w:r>
      <w:hyperlink r:id="rId58" w:history="1">
        <w:r w:rsidRPr="00BF1609">
          <w:rPr>
            <w:rStyle w:val="Hyperlink"/>
            <w:rFonts w:ascii="Calibri" w:hAnsi="Calibri" w:cs="Arial"/>
          </w:rPr>
          <w:t>JSNA</w:t>
        </w:r>
      </w:hyperlink>
      <w:r w:rsidRPr="00BF1609">
        <w:rPr>
          <w:rFonts w:ascii="Calibri" w:hAnsi="Calibri" w:cs="Arial"/>
        </w:rPr>
        <w:t>) page.</w:t>
      </w:r>
    </w:p>
    <w:p w14:paraId="1E643361" w14:textId="77777777" w:rsidR="0011469D" w:rsidRPr="00BF1609" w:rsidRDefault="0011469D" w:rsidP="0011469D">
      <w:pPr>
        <w:numPr>
          <w:ilvl w:val="0"/>
          <w:numId w:val="4"/>
        </w:numPr>
        <w:spacing w:after="0" w:line="240" w:lineRule="auto"/>
        <w:rPr>
          <w:rFonts w:ascii="Calibri" w:hAnsi="Calibri" w:cs="Arial"/>
        </w:rPr>
      </w:pPr>
      <w:r w:rsidRPr="00BF1609">
        <w:rPr>
          <w:rFonts w:ascii="Calibri" w:hAnsi="Calibri" w:cs="Arial"/>
        </w:rPr>
        <w:t>Health advice for Peterborough (</w:t>
      </w:r>
      <w:hyperlink r:id="rId59" w:history="1">
        <w:r w:rsidRPr="00BF1609">
          <w:rPr>
            <w:rStyle w:val="Hyperlink"/>
            <w:rFonts w:ascii="Calibri" w:hAnsi="Calibri" w:cs="Arial"/>
          </w:rPr>
          <w:t>healthy Peterborough</w:t>
        </w:r>
      </w:hyperlink>
      <w:r w:rsidRPr="00BF1609">
        <w:rPr>
          <w:rFonts w:ascii="Calibri" w:hAnsi="Calibri" w:cs="Arial"/>
        </w:rPr>
        <w:t>).</w:t>
      </w:r>
    </w:p>
    <w:p w14:paraId="0513BF86" w14:textId="77777777" w:rsidR="0011469D" w:rsidRPr="00BF1609" w:rsidRDefault="0011469D" w:rsidP="0011469D">
      <w:pPr>
        <w:numPr>
          <w:ilvl w:val="0"/>
          <w:numId w:val="4"/>
        </w:numPr>
        <w:spacing w:after="0" w:line="240" w:lineRule="auto"/>
        <w:rPr>
          <w:rFonts w:ascii="Calibri" w:hAnsi="Calibri" w:cs="Arial"/>
        </w:rPr>
      </w:pPr>
      <w:r w:rsidRPr="00BF1609">
        <w:rPr>
          <w:rFonts w:ascii="Calibri" w:hAnsi="Calibri" w:cs="Arial"/>
        </w:rPr>
        <w:t xml:space="preserve">Peterborough </w:t>
      </w:r>
      <w:hyperlink r:id="rId60" w:history="1">
        <w:r w:rsidRPr="00BF1609">
          <w:rPr>
            <w:rStyle w:val="Hyperlink"/>
            <w:rFonts w:ascii="Calibri" w:hAnsi="Calibri" w:cs="Arial"/>
          </w:rPr>
          <w:t>health and wellbeing strategy</w:t>
        </w:r>
      </w:hyperlink>
      <w:r w:rsidRPr="00BF1609">
        <w:rPr>
          <w:rFonts w:ascii="Calibri" w:hAnsi="Calibri" w:cs="Arial"/>
        </w:rPr>
        <w:t>.</w:t>
      </w:r>
    </w:p>
    <w:p w14:paraId="61A71C65" w14:textId="77777777" w:rsidR="00700C5A" w:rsidRPr="00BF1609" w:rsidRDefault="00700C5A" w:rsidP="00700C5A"/>
    <w:p w14:paraId="62F928AE" w14:textId="77777777" w:rsidR="00C5745D" w:rsidRPr="00BF1609" w:rsidRDefault="00C5745D" w:rsidP="00C5745D">
      <w:pPr>
        <w:rPr>
          <w:rFonts w:ascii="Calibri" w:hAnsi="Calibri" w:cs="Arial"/>
          <w:b/>
          <w:color w:val="002060"/>
          <w:sz w:val="26"/>
          <w:szCs w:val="26"/>
        </w:rPr>
      </w:pPr>
      <w:r w:rsidRPr="00BF1609">
        <w:rPr>
          <w:rFonts w:ascii="Calibri" w:hAnsi="Calibri" w:cs="Arial"/>
          <w:b/>
          <w:color w:val="002060"/>
          <w:sz w:val="26"/>
          <w:szCs w:val="26"/>
        </w:rPr>
        <w:t>Cambridgeshire County Council</w:t>
      </w:r>
    </w:p>
    <w:p w14:paraId="0B9A7AD3" w14:textId="77777777" w:rsidR="00C5745D" w:rsidRPr="00BF1609" w:rsidRDefault="00C5745D" w:rsidP="00C5745D">
      <w:pPr>
        <w:numPr>
          <w:ilvl w:val="0"/>
          <w:numId w:val="4"/>
        </w:numPr>
        <w:spacing w:after="0" w:line="240" w:lineRule="auto"/>
        <w:rPr>
          <w:rFonts w:ascii="Calibri" w:hAnsi="Calibri" w:cs="Arial"/>
        </w:rPr>
      </w:pPr>
      <w:r w:rsidRPr="00BF1609">
        <w:rPr>
          <w:noProof/>
          <w:lang w:eastAsia="en-GB"/>
        </w:rPr>
        <w:drawing>
          <wp:anchor distT="0" distB="0" distL="114300" distR="114300" simplePos="0" relativeHeight="251661312" behindDoc="0" locked="0" layoutInCell="1" allowOverlap="1" wp14:anchorId="7063C8C6" wp14:editId="3F1A4FB6">
            <wp:simplePos x="0" y="0"/>
            <wp:positionH relativeFrom="column">
              <wp:posOffset>3810</wp:posOffset>
            </wp:positionH>
            <wp:positionV relativeFrom="paragraph">
              <wp:posOffset>65405</wp:posOffset>
            </wp:positionV>
            <wp:extent cx="1998980" cy="1167765"/>
            <wp:effectExtent l="19050" t="19050" r="20320" b="13335"/>
            <wp:wrapSquare wrapText="bothSides"/>
            <wp:docPr id="13" name="Picture 13">
              <a:hlinkClick xmlns:a="http://schemas.openxmlformats.org/drawingml/2006/main" r:id="rId61" tooltip="Ctrl &amp; click to access Cambridgeshire Insight's health 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1" tooltip="Ctrl &amp; click to access Cambridgeshire Insight's health page"/>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98980" cy="1167765"/>
                    </a:xfrm>
                    <a:prstGeom prst="rect">
                      <a:avLst/>
                    </a:prstGeom>
                    <a:noFill/>
                    <a:ln w="22225">
                      <a:solidFill>
                        <a:srgbClr val="D8D8D8"/>
                      </a:solidFill>
                      <a:miter lim="800000"/>
                      <a:headEnd/>
                      <a:tailEnd/>
                    </a:ln>
                  </pic:spPr>
                </pic:pic>
              </a:graphicData>
            </a:graphic>
            <wp14:sizeRelH relativeFrom="page">
              <wp14:pctWidth>0</wp14:pctWidth>
            </wp14:sizeRelH>
            <wp14:sizeRelV relativeFrom="page">
              <wp14:pctHeight>0</wp14:pctHeight>
            </wp14:sizeRelV>
          </wp:anchor>
        </w:drawing>
      </w:r>
      <w:r w:rsidRPr="00BF1609">
        <w:rPr>
          <w:rFonts w:ascii="Calibri" w:hAnsi="Calibri" w:cs="Arial"/>
        </w:rPr>
        <w:t xml:space="preserve">Cambridgeshire Insight </w:t>
      </w:r>
      <w:hyperlink r:id="rId63" w:history="1">
        <w:r w:rsidRPr="00BF1609">
          <w:rPr>
            <w:rStyle w:val="Hyperlink"/>
            <w:rFonts w:ascii="Calibri" w:hAnsi="Calibri" w:cs="Arial"/>
          </w:rPr>
          <w:t>hom</w:t>
        </w:r>
        <w:r w:rsidRPr="00BF1609">
          <w:rPr>
            <w:rStyle w:val="Hyperlink"/>
            <w:rFonts w:ascii="Calibri" w:hAnsi="Calibri" w:cs="Arial"/>
          </w:rPr>
          <w:t>e</w:t>
        </w:r>
      </w:hyperlink>
      <w:r w:rsidRPr="00BF1609">
        <w:rPr>
          <w:rFonts w:ascii="Calibri" w:hAnsi="Calibri" w:cs="Arial"/>
        </w:rPr>
        <w:t xml:space="preserve"> page.</w:t>
      </w:r>
    </w:p>
    <w:p w14:paraId="40669B70" w14:textId="54909023" w:rsidR="00C5745D" w:rsidRPr="00BF1609" w:rsidRDefault="00C5745D" w:rsidP="00C5745D">
      <w:pPr>
        <w:numPr>
          <w:ilvl w:val="0"/>
          <w:numId w:val="4"/>
        </w:numPr>
        <w:spacing w:after="0" w:line="240" w:lineRule="auto"/>
        <w:rPr>
          <w:rFonts w:ascii="Calibri" w:hAnsi="Calibri" w:cs="Arial"/>
        </w:rPr>
      </w:pPr>
      <w:r w:rsidRPr="00BF1609">
        <w:rPr>
          <w:rFonts w:ascii="Calibri" w:hAnsi="Calibri" w:cs="Arial"/>
        </w:rPr>
        <w:t xml:space="preserve">Cambridgeshire Insight </w:t>
      </w:r>
      <w:hyperlink r:id="rId64" w:history="1">
        <w:r w:rsidRPr="00D55CFA">
          <w:rPr>
            <w:rStyle w:val="Hyperlink"/>
            <w:rFonts w:ascii="Calibri" w:hAnsi="Calibri" w:cs="Arial"/>
          </w:rPr>
          <w:t>demogra</w:t>
        </w:r>
        <w:r w:rsidRPr="00D55CFA">
          <w:rPr>
            <w:rStyle w:val="Hyperlink"/>
            <w:rFonts w:ascii="Calibri" w:hAnsi="Calibri" w:cs="Arial"/>
          </w:rPr>
          <w:t>p</w:t>
        </w:r>
        <w:r w:rsidRPr="00D55CFA">
          <w:rPr>
            <w:rStyle w:val="Hyperlink"/>
            <w:rFonts w:ascii="Calibri" w:hAnsi="Calibri" w:cs="Arial"/>
          </w:rPr>
          <w:t>hy</w:t>
        </w:r>
      </w:hyperlink>
      <w:r w:rsidRPr="00BF1609">
        <w:rPr>
          <w:rFonts w:ascii="Calibri" w:hAnsi="Calibri" w:cs="Arial"/>
        </w:rPr>
        <w:t xml:space="preserve"> page.</w:t>
      </w:r>
    </w:p>
    <w:p w14:paraId="3B65E6AA" w14:textId="77777777" w:rsidR="00C5745D" w:rsidRPr="00BF1609" w:rsidRDefault="00C5745D" w:rsidP="00C5745D">
      <w:pPr>
        <w:numPr>
          <w:ilvl w:val="0"/>
          <w:numId w:val="4"/>
        </w:numPr>
        <w:spacing w:after="0" w:line="240" w:lineRule="auto"/>
        <w:rPr>
          <w:rFonts w:ascii="Calibri" w:hAnsi="Calibri" w:cs="Arial"/>
        </w:rPr>
      </w:pPr>
      <w:r w:rsidRPr="00BF1609">
        <w:rPr>
          <w:rFonts w:ascii="Calibri" w:hAnsi="Calibri" w:cs="Arial"/>
        </w:rPr>
        <w:t xml:space="preserve">Cambridgeshire Insight </w:t>
      </w:r>
      <w:hyperlink r:id="rId65" w:history="1">
        <w:r w:rsidRPr="00BF1609">
          <w:rPr>
            <w:rStyle w:val="Hyperlink"/>
            <w:rFonts w:ascii="Calibri" w:hAnsi="Calibri" w:cs="Arial"/>
          </w:rPr>
          <w:t>hea</w:t>
        </w:r>
        <w:r w:rsidRPr="00BF1609">
          <w:rPr>
            <w:rStyle w:val="Hyperlink"/>
            <w:rFonts w:ascii="Calibri" w:hAnsi="Calibri" w:cs="Arial"/>
          </w:rPr>
          <w:t>l</w:t>
        </w:r>
        <w:r w:rsidRPr="00BF1609">
          <w:rPr>
            <w:rStyle w:val="Hyperlink"/>
            <w:rFonts w:ascii="Calibri" w:hAnsi="Calibri" w:cs="Arial"/>
          </w:rPr>
          <w:t>th</w:t>
        </w:r>
      </w:hyperlink>
      <w:r w:rsidRPr="00BF1609">
        <w:rPr>
          <w:rFonts w:ascii="Calibri" w:hAnsi="Calibri" w:cs="Arial"/>
        </w:rPr>
        <w:t xml:space="preserve"> page.</w:t>
      </w:r>
    </w:p>
    <w:p w14:paraId="4F4ECC77" w14:textId="767CB522" w:rsidR="00C5745D" w:rsidRPr="00BF1609" w:rsidRDefault="00C5745D" w:rsidP="00C5745D">
      <w:pPr>
        <w:numPr>
          <w:ilvl w:val="0"/>
          <w:numId w:val="4"/>
        </w:numPr>
        <w:spacing w:after="0" w:line="240" w:lineRule="auto"/>
        <w:rPr>
          <w:rFonts w:ascii="Calibri" w:hAnsi="Calibri" w:cs="Arial"/>
        </w:rPr>
      </w:pPr>
      <w:r w:rsidRPr="00BF1609">
        <w:rPr>
          <w:rFonts w:ascii="Calibri" w:hAnsi="Calibri" w:cs="Arial"/>
        </w:rPr>
        <w:t>Cambridgeshire Insight</w:t>
      </w:r>
      <w:hyperlink r:id="rId66" w:history="1">
        <w:r w:rsidRPr="00D55CFA">
          <w:rPr>
            <w:rStyle w:val="Hyperlink"/>
            <w:rFonts w:ascii="Calibri" w:hAnsi="Calibri" w:cs="Arial"/>
          </w:rPr>
          <w:t xml:space="preserve"> area </w:t>
        </w:r>
        <w:r w:rsidRPr="00D55CFA">
          <w:rPr>
            <w:rStyle w:val="Hyperlink"/>
            <w:rFonts w:ascii="Calibri" w:hAnsi="Calibri" w:cs="Arial"/>
          </w:rPr>
          <w:t>h</w:t>
        </w:r>
        <w:r w:rsidRPr="00D55CFA">
          <w:rPr>
            <w:rStyle w:val="Hyperlink"/>
            <w:rFonts w:ascii="Calibri" w:hAnsi="Calibri" w:cs="Arial"/>
          </w:rPr>
          <w:t>ealth pr</w:t>
        </w:r>
        <w:r w:rsidRPr="00D55CFA">
          <w:rPr>
            <w:rStyle w:val="Hyperlink"/>
            <w:rFonts w:ascii="Calibri" w:hAnsi="Calibri" w:cs="Arial"/>
          </w:rPr>
          <w:t>o</w:t>
        </w:r>
        <w:r w:rsidRPr="00D55CFA">
          <w:rPr>
            <w:rStyle w:val="Hyperlink"/>
            <w:rFonts w:ascii="Calibri" w:hAnsi="Calibri" w:cs="Arial"/>
          </w:rPr>
          <w:t>files</w:t>
        </w:r>
      </w:hyperlink>
      <w:r w:rsidRPr="00BF1609">
        <w:rPr>
          <w:rFonts w:ascii="Calibri" w:hAnsi="Calibri" w:cs="Arial"/>
        </w:rPr>
        <w:t>.</w:t>
      </w:r>
    </w:p>
    <w:p w14:paraId="1D06E0BA" w14:textId="77777777" w:rsidR="00C5745D" w:rsidRPr="00BF1609" w:rsidRDefault="00C5745D" w:rsidP="00C5745D">
      <w:pPr>
        <w:numPr>
          <w:ilvl w:val="0"/>
          <w:numId w:val="4"/>
        </w:numPr>
        <w:spacing w:after="0" w:line="240" w:lineRule="auto"/>
        <w:rPr>
          <w:rFonts w:ascii="Calibri" w:hAnsi="Calibri" w:cs="Arial"/>
        </w:rPr>
      </w:pPr>
      <w:r w:rsidRPr="00BF1609">
        <w:rPr>
          <w:rFonts w:ascii="Calibri" w:hAnsi="Calibri" w:cs="Arial"/>
        </w:rPr>
        <w:t xml:space="preserve">Cambridgeshire Insight </w:t>
      </w:r>
      <w:hyperlink r:id="rId67" w:history="1">
        <w:r w:rsidRPr="00BF1609">
          <w:rPr>
            <w:rStyle w:val="Hyperlink"/>
            <w:rFonts w:ascii="Calibri" w:hAnsi="Calibri" w:cs="Arial"/>
          </w:rPr>
          <w:t xml:space="preserve">CCG/NHS </w:t>
        </w:r>
        <w:r w:rsidRPr="00BF1609">
          <w:rPr>
            <w:rStyle w:val="Hyperlink"/>
            <w:rFonts w:ascii="Calibri" w:hAnsi="Calibri" w:cs="Arial"/>
          </w:rPr>
          <w:t>h</w:t>
        </w:r>
        <w:r w:rsidRPr="00BF1609">
          <w:rPr>
            <w:rStyle w:val="Hyperlink"/>
            <w:rFonts w:ascii="Calibri" w:hAnsi="Calibri" w:cs="Arial"/>
          </w:rPr>
          <w:t>ealthcare</w:t>
        </w:r>
      </w:hyperlink>
      <w:r w:rsidRPr="00BF1609">
        <w:rPr>
          <w:rFonts w:ascii="Calibri" w:hAnsi="Calibri" w:cs="Arial"/>
        </w:rPr>
        <w:t xml:space="preserve"> page.</w:t>
      </w:r>
    </w:p>
    <w:p w14:paraId="2BE7FDD6" w14:textId="77777777" w:rsidR="00C5745D" w:rsidRPr="00BF1609" w:rsidRDefault="00C5745D" w:rsidP="00C5745D">
      <w:pPr>
        <w:numPr>
          <w:ilvl w:val="0"/>
          <w:numId w:val="4"/>
        </w:numPr>
        <w:spacing w:after="0" w:line="240" w:lineRule="auto"/>
        <w:rPr>
          <w:rFonts w:ascii="Calibri" w:hAnsi="Calibri" w:cs="Arial"/>
        </w:rPr>
      </w:pPr>
      <w:r w:rsidRPr="00BF1609">
        <w:rPr>
          <w:rFonts w:ascii="Calibri" w:hAnsi="Calibri" w:cs="Arial"/>
        </w:rPr>
        <w:t>Cambridgeshire Insight public health outcomes framework (</w:t>
      </w:r>
      <w:hyperlink r:id="rId68" w:history="1">
        <w:r w:rsidRPr="00BF1609">
          <w:rPr>
            <w:rStyle w:val="Hyperlink"/>
            <w:rFonts w:ascii="Calibri" w:hAnsi="Calibri" w:cs="Arial"/>
          </w:rPr>
          <w:t>PH</w:t>
        </w:r>
        <w:r w:rsidRPr="00BF1609">
          <w:rPr>
            <w:rStyle w:val="Hyperlink"/>
            <w:rFonts w:ascii="Calibri" w:hAnsi="Calibri" w:cs="Arial"/>
          </w:rPr>
          <w:t>O</w:t>
        </w:r>
        <w:r w:rsidRPr="00BF1609">
          <w:rPr>
            <w:rStyle w:val="Hyperlink"/>
            <w:rFonts w:ascii="Calibri" w:hAnsi="Calibri" w:cs="Arial"/>
          </w:rPr>
          <w:t>F</w:t>
        </w:r>
      </w:hyperlink>
      <w:r w:rsidRPr="00BF1609">
        <w:rPr>
          <w:rFonts w:ascii="Calibri" w:hAnsi="Calibri" w:cs="Arial"/>
        </w:rPr>
        <w:t>).</w:t>
      </w:r>
    </w:p>
    <w:p w14:paraId="7E01D268" w14:textId="77777777" w:rsidR="00C5745D" w:rsidRPr="00BF1609" w:rsidRDefault="00C5745D" w:rsidP="00C5745D">
      <w:pPr>
        <w:numPr>
          <w:ilvl w:val="0"/>
          <w:numId w:val="4"/>
        </w:numPr>
        <w:spacing w:after="0" w:line="240" w:lineRule="auto"/>
        <w:rPr>
          <w:rFonts w:ascii="Calibri" w:hAnsi="Calibri" w:cs="Arial"/>
        </w:rPr>
      </w:pPr>
      <w:r w:rsidRPr="00BF1609">
        <w:rPr>
          <w:rFonts w:ascii="Calibri" w:hAnsi="Calibri" w:cs="Arial"/>
        </w:rPr>
        <w:t xml:space="preserve">Cambridgeshire </w:t>
      </w:r>
      <w:hyperlink r:id="rId69" w:history="1">
        <w:r w:rsidRPr="00BF1609">
          <w:rPr>
            <w:rStyle w:val="Hyperlink"/>
            <w:rFonts w:ascii="Calibri" w:hAnsi="Calibri" w:cs="Arial"/>
          </w:rPr>
          <w:t>annual public healt</w:t>
        </w:r>
        <w:r w:rsidRPr="00BF1609">
          <w:rPr>
            <w:rStyle w:val="Hyperlink"/>
            <w:rFonts w:ascii="Calibri" w:hAnsi="Calibri" w:cs="Arial"/>
          </w:rPr>
          <w:t>h</w:t>
        </w:r>
        <w:r w:rsidRPr="00BF1609">
          <w:rPr>
            <w:rStyle w:val="Hyperlink"/>
            <w:rFonts w:ascii="Calibri" w:hAnsi="Calibri" w:cs="Arial"/>
          </w:rPr>
          <w:t xml:space="preserve"> report</w:t>
        </w:r>
      </w:hyperlink>
      <w:r w:rsidRPr="00BF1609">
        <w:rPr>
          <w:rFonts w:ascii="Calibri" w:hAnsi="Calibri" w:cs="Arial"/>
        </w:rPr>
        <w:t xml:space="preserve">. </w:t>
      </w:r>
    </w:p>
    <w:p w14:paraId="26F1CD8E" w14:textId="77777777" w:rsidR="00C5745D" w:rsidRPr="00BF1609" w:rsidRDefault="00C5745D" w:rsidP="00C5745D">
      <w:pPr>
        <w:numPr>
          <w:ilvl w:val="0"/>
          <w:numId w:val="4"/>
        </w:numPr>
        <w:spacing w:after="0" w:line="240" w:lineRule="auto"/>
        <w:rPr>
          <w:rFonts w:ascii="Calibri" w:hAnsi="Calibri" w:cs="Arial"/>
        </w:rPr>
      </w:pPr>
      <w:r w:rsidRPr="00BF1609">
        <w:rPr>
          <w:rFonts w:ascii="Calibri" w:hAnsi="Calibri" w:cs="Arial"/>
        </w:rPr>
        <w:t>Cambridgeshire Insight joint strategic needs assessment (</w:t>
      </w:r>
      <w:hyperlink r:id="rId70" w:history="1">
        <w:r w:rsidRPr="00BF1609">
          <w:rPr>
            <w:rStyle w:val="Hyperlink"/>
            <w:rFonts w:ascii="Calibri" w:hAnsi="Calibri" w:cs="Arial"/>
          </w:rPr>
          <w:t>JSN</w:t>
        </w:r>
        <w:r w:rsidRPr="00BF1609">
          <w:rPr>
            <w:rStyle w:val="Hyperlink"/>
            <w:rFonts w:ascii="Calibri" w:hAnsi="Calibri" w:cs="Arial"/>
          </w:rPr>
          <w:t>A</w:t>
        </w:r>
      </w:hyperlink>
      <w:r w:rsidRPr="00BF1609">
        <w:rPr>
          <w:rFonts w:ascii="Calibri" w:hAnsi="Calibri" w:cs="Arial"/>
        </w:rPr>
        <w:t>) page.</w:t>
      </w:r>
    </w:p>
    <w:p w14:paraId="2567781C" w14:textId="492E5F60" w:rsidR="00C5745D" w:rsidRPr="00BF1609" w:rsidRDefault="00C5745D" w:rsidP="00C5745D">
      <w:pPr>
        <w:numPr>
          <w:ilvl w:val="0"/>
          <w:numId w:val="4"/>
        </w:numPr>
        <w:spacing w:after="0" w:line="240" w:lineRule="auto"/>
        <w:rPr>
          <w:rFonts w:ascii="Calibri" w:hAnsi="Calibri" w:cs="Arial"/>
        </w:rPr>
      </w:pPr>
      <w:r w:rsidRPr="00BF1609">
        <w:rPr>
          <w:rFonts w:ascii="Calibri" w:hAnsi="Calibri" w:cs="Arial"/>
        </w:rPr>
        <w:t xml:space="preserve">Cambridgeshire County Council </w:t>
      </w:r>
      <w:hyperlink r:id="rId71" w:history="1">
        <w:r w:rsidRPr="00BF1609">
          <w:rPr>
            <w:rStyle w:val="Hyperlink"/>
            <w:rFonts w:ascii="Calibri" w:hAnsi="Calibri" w:cs="Arial"/>
          </w:rPr>
          <w:t>Public Health Director</w:t>
        </w:r>
        <w:r w:rsidRPr="00BF1609">
          <w:rPr>
            <w:rStyle w:val="Hyperlink"/>
            <w:rFonts w:ascii="Calibri" w:hAnsi="Calibri" w:cs="Arial"/>
          </w:rPr>
          <w:t>a</w:t>
        </w:r>
        <w:r w:rsidRPr="00BF1609">
          <w:rPr>
            <w:rStyle w:val="Hyperlink"/>
            <w:rFonts w:ascii="Calibri" w:hAnsi="Calibri" w:cs="Arial"/>
          </w:rPr>
          <w:t>te home</w:t>
        </w:r>
      </w:hyperlink>
      <w:r w:rsidRPr="00BF1609">
        <w:rPr>
          <w:rFonts w:ascii="Calibri" w:hAnsi="Calibri" w:cs="Arial"/>
        </w:rPr>
        <w:t xml:space="preserve"> page.</w:t>
      </w:r>
    </w:p>
    <w:p w14:paraId="0D779481" w14:textId="73FE519D" w:rsidR="00C5745D" w:rsidRPr="00BF1609" w:rsidRDefault="00C5745D" w:rsidP="00C5745D">
      <w:pPr>
        <w:numPr>
          <w:ilvl w:val="0"/>
          <w:numId w:val="4"/>
        </w:numPr>
        <w:spacing w:after="0" w:line="240" w:lineRule="auto"/>
        <w:rPr>
          <w:rFonts w:ascii="Calibri" w:hAnsi="Calibri" w:cs="Arial"/>
        </w:rPr>
      </w:pPr>
      <w:r w:rsidRPr="00BF1609">
        <w:rPr>
          <w:rFonts w:ascii="Calibri" w:hAnsi="Calibri" w:cs="Arial"/>
        </w:rPr>
        <w:t xml:space="preserve">Cambridgeshire </w:t>
      </w:r>
      <w:hyperlink r:id="rId72" w:history="1">
        <w:r w:rsidRPr="00BF1609">
          <w:rPr>
            <w:rStyle w:val="Hyperlink"/>
            <w:rFonts w:ascii="Calibri" w:hAnsi="Calibri" w:cs="Arial"/>
          </w:rPr>
          <w:t>health and wellbeing s</w:t>
        </w:r>
        <w:r w:rsidRPr="00BF1609">
          <w:rPr>
            <w:rStyle w:val="Hyperlink"/>
            <w:rFonts w:ascii="Calibri" w:hAnsi="Calibri" w:cs="Arial"/>
          </w:rPr>
          <w:t>t</w:t>
        </w:r>
        <w:r w:rsidRPr="00BF1609">
          <w:rPr>
            <w:rStyle w:val="Hyperlink"/>
            <w:rFonts w:ascii="Calibri" w:hAnsi="Calibri" w:cs="Arial"/>
          </w:rPr>
          <w:t>rategy</w:t>
        </w:r>
      </w:hyperlink>
      <w:r w:rsidRPr="00BF1609">
        <w:rPr>
          <w:rFonts w:ascii="Calibri" w:hAnsi="Calibri" w:cs="Arial"/>
        </w:rPr>
        <w:t>.</w:t>
      </w:r>
    </w:p>
    <w:p w14:paraId="7F27EADC" w14:textId="77777777" w:rsidR="00C5745D" w:rsidRDefault="00C5745D" w:rsidP="00700C5A"/>
    <w:p w14:paraId="3969EDB0" w14:textId="77777777" w:rsidR="008D0950" w:rsidRPr="00BF1609" w:rsidRDefault="008D0950" w:rsidP="00700C5A"/>
    <w:p w14:paraId="2FD044D7" w14:textId="77777777" w:rsidR="00860571" w:rsidRPr="00BF1609" w:rsidRDefault="00860571" w:rsidP="00860571">
      <w:pPr>
        <w:rPr>
          <w:rFonts w:ascii="Calibri" w:hAnsi="Calibri" w:cs="Arial"/>
          <w:b/>
          <w:sz w:val="26"/>
          <w:szCs w:val="26"/>
        </w:rPr>
      </w:pPr>
      <w:r w:rsidRPr="00BF1609">
        <w:rPr>
          <w:rFonts w:ascii="Calibri" w:hAnsi="Calibri" w:cs="Arial"/>
          <w:b/>
          <w:sz w:val="26"/>
          <w:szCs w:val="26"/>
        </w:rPr>
        <w:t>Public Health England population health intelligence resources</w:t>
      </w:r>
    </w:p>
    <w:p w14:paraId="63EDC604" w14:textId="77777777" w:rsidR="00860571" w:rsidRPr="00BF1609" w:rsidRDefault="00860571" w:rsidP="00860571">
      <w:pPr>
        <w:rPr>
          <w:rFonts w:ascii="Calibri" w:hAnsi="Calibri" w:cs="Arial"/>
          <w:i/>
          <w:sz w:val="24"/>
          <w:szCs w:val="24"/>
        </w:rPr>
      </w:pPr>
      <w:r w:rsidRPr="00BF1609">
        <w:rPr>
          <w:rFonts w:ascii="Calibri" w:hAnsi="Calibri" w:cs="Arial"/>
          <w:i/>
          <w:sz w:val="24"/>
          <w:szCs w:val="24"/>
        </w:rPr>
        <w:t>Many of these cover local authority and CCG (NHS) data.</w:t>
      </w:r>
    </w:p>
    <w:p w14:paraId="33D28675" w14:textId="77777777" w:rsidR="00860571" w:rsidRPr="00BF1609" w:rsidRDefault="00860571" w:rsidP="00860571">
      <w:pPr>
        <w:numPr>
          <w:ilvl w:val="0"/>
          <w:numId w:val="6"/>
        </w:numPr>
        <w:spacing w:after="0" w:line="240" w:lineRule="auto"/>
        <w:rPr>
          <w:rFonts w:ascii="Calibri" w:hAnsi="Calibri" w:cs="Arial"/>
        </w:rPr>
      </w:pPr>
      <w:r w:rsidRPr="00BF1609">
        <w:rPr>
          <w:rFonts w:ascii="Calibri" w:hAnsi="Calibri" w:cs="Arial"/>
        </w:rPr>
        <w:t xml:space="preserve">Public Health England </w:t>
      </w:r>
      <w:hyperlink r:id="rId73" w:history="1">
        <w:r w:rsidRPr="00BF1609">
          <w:rPr>
            <w:rStyle w:val="Hyperlink"/>
            <w:rFonts w:ascii="Calibri" w:hAnsi="Calibri" w:cs="Arial"/>
          </w:rPr>
          <w:t>hom</w:t>
        </w:r>
        <w:r w:rsidRPr="00BF1609">
          <w:rPr>
            <w:rStyle w:val="Hyperlink"/>
            <w:rFonts w:ascii="Calibri" w:hAnsi="Calibri" w:cs="Arial"/>
          </w:rPr>
          <w:t>e</w:t>
        </w:r>
      </w:hyperlink>
      <w:r w:rsidRPr="00BF1609">
        <w:rPr>
          <w:rFonts w:ascii="Calibri" w:hAnsi="Calibri" w:cs="Arial"/>
        </w:rPr>
        <w:t xml:space="preserve"> page.</w:t>
      </w:r>
    </w:p>
    <w:p w14:paraId="2E7D0BC6" w14:textId="77777777" w:rsidR="00860571" w:rsidRPr="00BF1609" w:rsidRDefault="00860571" w:rsidP="00860571">
      <w:pPr>
        <w:numPr>
          <w:ilvl w:val="0"/>
          <w:numId w:val="6"/>
        </w:numPr>
        <w:spacing w:after="0" w:line="240" w:lineRule="auto"/>
        <w:rPr>
          <w:rFonts w:ascii="Calibri" w:hAnsi="Calibri" w:cs="Arial"/>
        </w:rPr>
      </w:pPr>
      <w:r w:rsidRPr="00BF1609">
        <w:rPr>
          <w:rFonts w:ascii="Calibri" w:hAnsi="Calibri" w:cs="Arial"/>
        </w:rPr>
        <w:t xml:space="preserve">Public Health England </w:t>
      </w:r>
      <w:hyperlink r:id="rId74" w:history="1">
        <w:r w:rsidRPr="00BF1609">
          <w:rPr>
            <w:rStyle w:val="Hyperlink"/>
            <w:rFonts w:ascii="Calibri" w:hAnsi="Calibri" w:cs="Arial"/>
          </w:rPr>
          <w:t>Finge</w:t>
        </w:r>
        <w:r w:rsidRPr="00BF1609">
          <w:rPr>
            <w:rStyle w:val="Hyperlink"/>
            <w:rFonts w:ascii="Calibri" w:hAnsi="Calibri" w:cs="Arial"/>
          </w:rPr>
          <w:t>r</w:t>
        </w:r>
        <w:r w:rsidRPr="00BF1609">
          <w:rPr>
            <w:rStyle w:val="Hyperlink"/>
            <w:rFonts w:ascii="Calibri" w:hAnsi="Calibri" w:cs="Arial"/>
          </w:rPr>
          <w:t>tips</w:t>
        </w:r>
      </w:hyperlink>
      <w:r w:rsidRPr="00BF1609">
        <w:rPr>
          <w:rFonts w:ascii="Calibri" w:hAnsi="Calibri" w:cs="Arial"/>
        </w:rPr>
        <w:t xml:space="preserve"> topic and area based health profiles.</w:t>
      </w:r>
    </w:p>
    <w:p w14:paraId="0E397988" w14:textId="77777777" w:rsidR="00860571" w:rsidRPr="00BF1609" w:rsidRDefault="00860571" w:rsidP="00860571">
      <w:pPr>
        <w:numPr>
          <w:ilvl w:val="0"/>
          <w:numId w:val="6"/>
        </w:numPr>
        <w:spacing w:after="0" w:line="240" w:lineRule="auto"/>
        <w:rPr>
          <w:rFonts w:ascii="Calibri" w:hAnsi="Calibri" w:cs="Arial"/>
        </w:rPr>
      </w:pPr>
      <w:r w:rsidRPr="00BF1609">
        <w:rPr>
          <w:rFonts w:ascii="Calibri" w:hAnsi="Calibri" w:cs="Arial"/>
        </w:rPr>
        <w:t xml:space="preserve">Public health England subject-based </w:t>
      </w:r>
      <w:hyperlink r:id="rId75" w:history="1">
        <w:r w:rsidRPr="00BF1609">
          <w:rPr>
            <w:rStyle w:val="Hyperlink"/>
            <w:rFonts w:ascii="Calibri" w:hAnsi="Calibri" w:cs="Arial"/>
          </w:rPr>
          <w:t xml:space="preserve">data and </w:t>
        </w:r>
        <w:r w:rsidRPr="00BF1609">
          <w:rPr>
            <w:rStyle w:val="Hyperlink"/>
            <w:rFonts w:ascii="Calibri" w:hAnsi="Calibri" w:cs="Arial"/>
          </w:rPr>
          <w:t>k</w:t>
        </w:r>
        <w:r w:rsidRPr="00BF1609">
          <w:rPr>
            <w:rStyle w:val="Hyperlink"/>
            <w:rFonts w:ascii="Calibri" w:hAnsi="Calibri" w:cs="Arial"/>
          </w:rPr>
          <w:t>nowledge gateway</w:t>
        </w:r>
      </w:hyperlink>
      <w:r w:rsidRPr="00BF1609">
        <w:rPr>
          <w:rFonts w:ascii="Calibri" w:hAnsi="Calibri" w:cs="Arial"/>
        </w:rPr>
        <w:t xml:space="preserve">. </w:t>
      </w:r>
    </w:p>
    <w:p w14:paraId="4DF81EA3" w14:textId="77777777" w:rsidR="00860571" w:rsidRPr="00BF1609" w:rsidRDefault="00860571" w:rsidP="00860571">
      <w:pPr>
        <w:numPr>
          <w:ilvl w:val="0"/>
          <w:numId w:val="6"/>
        </w:numPr>
        <w:spacing w:after="0" w:line="240" w:lineRule="auto"/>
        <w:rPr>
          <w:rFonts w:ascii="Calibri" w:hAnsi="Calibri" w:cs="Arial"/>
        </w:rPr>
      </w:pPr>
      <w:r w:rsidRPr="00BF1609">
        <w:rPr>
          <w:noProof/>
          <w:lang w:eastAsia="en-GB"/>
        </w:rPr>
        <w:drawing>
          <wp:anchor distT="0" distB="0" distL="114300" distR="114300" simplePos="0" relativeHeight="251663360" behindDoc="0" locked="0" layoutInCell="1" allowOverlap="1" wp14:anchorId="6F70D5A7" wp14:editId="56C14E05">
            <wp:simplePos x="0" y="0"/>
            <wp:positionH relativeFrom="column">
              <wp:posOffset>29845</wp:posOffset>
            </wp:positionH>
            <wp:positionV relativeFrom="paragraph">
              <wp:posOffset>73025</wp:posOffset>
            </wp:positionV>
            <wp:extent cx="1801495" cy="1068705"/>
            <wp:effectExtent l="19050" t="19050" r="27305" b="17145"/>
            <wp:wrapSquare wrapText="bothSides"/>
            <wp:docPr id="11" name="Picture 11">
              <a:hlinkClick xmlns:a="http://schemas.openxmlformats.org/drawingml/2006/main" r:id="rId76" tooltip="Ctrl &amp; click to access PHE's general practice &amp; CCG profile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6" tooltip="Ctrl &amp; click to access PHE's general practice &amp; CCG profiles"/>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01495" cy="1068705"/>
                    </a:xfrm>
                    <a:prstGeom prst="rect">
                      <a:avLst/>
                    </a:prstGeom>
                    <a:noFill/>
                    <a:ln w="22225">
                      <a:solidFill>
                        <a:srgbClr val="D8D8D8"/>
                      </a:solidFill>
                      <a:miter lim="800000"/>
                      <a:headEnd/>
                      <a:tailEnd/>
                    </a:ln>
                  </pic:spPr>
                </pic:pic>
              </a:graphicData>
            </a:graphic>
            <wp14:sizeRelH relativeFrom="page">
              <wp14:pctWidth>0</wp14:pctWidth>
            </wp14:sizeRelH>
            <wp14:sizeRelV relativeFrom="page">
              <wp14:pctHeight>0</wp14:pctHeight>
            </wp14:sizeRelV>
          </wp:anchor>
        </w:drawing>
      </w:r>
      <w:hyperlink r:id="rId78" w:history="1">
        <w:r w:rsidRPr="00BF1609">
          <w:rPr>
            <w:rStyle w:val="Hyperlink"/>
            <w:rFonts w:ascii="Calibri" w:hAnsi="Calibri" w:cs="Arial"/>
          </w:rPr>
          <w:t xml:space="preserve">Primary care </w:t>
        </w:r>
        <w:r w:rsidRPr="00BF1609">
          <w:rPr>
            <w:rStyle w:val="Hyperlink"/>
            <w:rFonts w:ascii="Calibri" w:hAnsi="Calibri" w:cs="Arial"/>
          </w:rPr>
          <w:t>d</w:t>
        </w:r>
        <w:r w:rsidRPr="00BF1609">
          <w:rPr>
            <w:rStyle w:val="Hyperlink"/>
            <w:rFonts w:ascii="Calibri" w:hAnsi="Calibri" w:cs="Arial"/>
          </w:rPr>
          <w:t>ata</w:t>
        </w:r>
      </w:hyperlink>
      <w:r w:rsidRPr="00BF1609">
        <w:rPr>
          <w:rFonts w:ascii="Calibri" w:hAnsi="Calibri" w:cs="Arial"/>
        </w:rPr>
        <w:t xml:space="preserve"> for England, CCGs and general practices.</w:t>
      </w:r>
    </w:p>
    <w:p w14:paraId="42BC30F3" w14:textId="77777777" w:rsidR="00860571" w:rsidRPr="00BF1609" w:rsidRDefault="00860571" w:rsidP="00860571">
      <w:pPr>
        <w:numPr>
          <w:ilvl w:val="0"/>
          <w:numId w:val="6"/>
        </w:numPr>
        <w:spacing w:after="0" w:line="240" w:lineRule="auto"/>
        <w:rPr>
          <w:rFonts w:ascii="Calibri" w:hAnsi="Calibri" w:cs="Arial"/>
        </w:rPr>
      </w:pPr>
      <w:r w:rsidRPr="00BF1609">
        <w:rPr>
          <w:rFonts w:ascii="Calibri" w:hAnsi="Calibri" w:cs="Arial"/>
        </w:rPr>
        <w:t xml:space="preserve">Topic based </w:t>
      </w:r>
      <w:hyperlink r:id="rId79" w:history="1">
        <w:r w:rsidRPr="00BF1609">
          <w:rPr>
            <w:rStyle w:val="Hyperlink"/>
            <w:rFonts w:ascii="Calibri" w:hAnsi="Calibri" w:cs="Arial"/>
          </w:rPr>
          <w:t>health intellige</w:t>
        </w:r>
        <w:r w:rsidRPr="00BF1609">
          <w:rPr>
            <w:rStyle w:val="Hyperlink"/>
            <w:rFonts w:ascii="Calibri" w:hAnsi="Calibri" w:cs="Arial"/>
          </w:rPr>
          <w:t>n</w:t>
        </w:r>
        <w:r w:rsidRPr="00BF1609">
          <w:rPr>
            <w:rStyle w:val="Hyperlink"/>
            <w:rFonts w:ascii="Calibri" w:hAnsi="Calibri" w:cs="Arial"/>
          </w:rPr>
          <w:t>ce networks</w:t>
        </w:r>
      </w:hyperlink>
      <w:r w:rsidRPr="00BF1609">
        <w:rPr>
          <w:rFonts w:ascii="Calibri" w:hAnsi="Calibri" w:cs="Arial"/>
        </w:rPr>
        <w:t xml:space="preserve"> (cancer; CVD; child and maternal health; mental health, dementia and neurology; end of life care).</w:t>
      </w:r>
    </w:p>
    <w:p w14:paraId="48AEBD08" w14:textId="77777777" w:rsidR="00860571" w:rsidRPr="00BF1609" w:rsidRDefault="00860571" w:rsidP="00860571">
      <w:pPr>
        <w:numPr>
          <w:ilvl w:val="0"/>
          <w:numId w:val="6"/>
        </w:numPr>
        <w:spacing w:after="0" w:line="240" w:lineRule="auto"/>
        <w:rPr>
          <w:rFonts w:ascii="Calibri" w:hAnsi="Calibri" w:cs="Arial"/>
        </w:rPr>
      </w:pPr>
      <w:r w:rsidRPr="00BF1609">
        <w:rPr>
          <w:rFonts w:ascii="Calibri" w:hAnsi="Calibri" w:cs="Arial"/>
        </w:rPr>
        <w:t xml:space="preserve">Public Health Outcomes Framework </w:t>
      </w:r>
      <w:hyperlink r:id="rId80" w:history="1">
        <w:r w:rsidRPr="00BF1609">
          <w:rPr>
            <w:rStyle w:val="Hyperlink"/>
            <w:rFonts w:ascii="Calibri" w:hAnsi="Calibri" w:cs="Arial"/>
          </w:rPr>
          <w:t>PHOF nationa</w:t>
        </w:r>
        <w:r w:rsidRPr="00BF1609">
          <w:rPr>
            <w:rStyle w:val="Hyperlink"/>
            <w:rFonts w:ascii="Calibri" w:hAnsi="Calibri" w:cs="Arial"/>
          </w:rPr>
          <w:t>l</w:t>
        </w:r>
        <w:r w:rsidRPr="00BF1609">
          <w:rPr>
            <w:rStyle w:val="Hyperlink"/>
            <w:rFonts w:ascii="Calibri" w:hAnsi="Calibri" w:cs="Arial"/>
          </w:rPr>
          <w:t xml:space="preserve"> site</w:t>
        </w:r>
      </w:hyperlink>
      <w:r w:rsidRPr="00BF1609">
        <w:rPr>
          <w:rFonts w:ascii="Calibri" w:hAnsi="Calibri" w:cs="Arial"/>
        </w:rPr>
        <w:t xml:space="preserve"> for national PHOF data and data for all local authorities.</w:t>
      </w:r>
    </w:p>
    <w:p w14:paraId="7296C52E" w14:textId="77777777" w:rsidR="00860571" w:rsidRPr="00BF1609" w:rsidRDefault="00860571" w:rsidP="00860571">
      <w:pPr>
        <w:numPr>
          <w:ilvl w:val="0"/>
          <w:numId w:val="6"/>
        </w:numPr>
        <w:spacing w:after="0" w:line="240" w:lineRule="auto"/>
        <w:rPr>
          <w:rFonts w:ascii="Calibri" w:hAnsi="Calibri" w:cs="Arial"/>
        </w:rPr>
      </w:pPr>
      <w:r w:rsidRPr="00BF1609">
        <w:rPr>
          <w:rFonts w:ascii="Calibri" w:hAnsi="Calibri" w:cs="Arial"/>
        </w:rPr>
        <w:t xml:space="preserve">Small area population health data at </w:t>
      </w:r>
      <w:hyperlink r:id="rId81" w:anchor="v=map11;l=en" w:history="1">
        <w:r w:rsidRPr="00BF1609">
          <w:rPr>
            <w:rStyle w:val="Hyperlink"/>
            <w:rFonts w:ascii="Calibri" w:hAnsi="Calibri" w:cs="Arial"/>
          </w:rPr>
          <w:t>Local</w:t>
        </w:r>
        <w:r w:rsidRPr="00BF1609">
          <w:rPr>
            <w:rStyle w:val="Hyperlink"/>
            <w:rFonts w:ascii="Calibri" w:hAnsi="Calibri" w:cs="Arial"/>
          </w:rPr>
          <w:t xml:space="preserve"> </w:t>
        </w:r>
        <w:r w:rsidRPr="00BF1609">
          <w:rPr>
            <w:rStyle w:val="Hyperlink"/>
            <w:rFonts w:ascii="Calibri" w:hAnsi="Calibri" w:cs="Arial"/>
          </w:rPr>
          <w:t>Health</w:t>
        </w:r>
      </w:hyperlink>
      <w:r w:rsidRPr="00BF1609">
        <w:rPr>
          <w:rFonts w:ascii="Calibri" w:hAnsi="Calibri" w:cs="Arial"/>
        </w:rPr>
        <w:t>.</w:t>
      </w:r>
    </w:p>
    <w:p w14:paraId="138F30E7" w14:textId="77777777" w:rsidR="003878A1" w:rsidRDefault="003878A1" w:rsidP="00860571">
      <w:pPr>
        <w:rPr>
          <w:rFonts w:ascii="Calibri" w:hAnsi="Calibri" w:cs="Arial"/>
          <w:b/>
          <w:sz w:val="26"/>
          <w:szCs w:val="26"/>
        </w:rPr>
      </w:pPr>
    </w:p>
    <w:p w14:paraId="1B838162" w14:textId="77777777" w:rsidR="004D6DD7" w:rsidRDefault="004D6DD7" w:rsidP="00860571">
      <w:pPr>
        <w:rPr>
          <w:rFonts w:ascii="Calibri" w:hAnsi="Calibri" w:cs="Arial"/>
          <w:b/>
          <w:sz w:val="26"/>
          <w:szCs w:val="26"/>
        </w:rPr>
      </w:pPr>
    </w:p>
    <w:p w14:paraId="254BD6A5" w14:textId="77777777" w:rsidR="00860571" w:rsidRPr="00BF1609" w:rsidRDefault="00860571" w:rsidP="00860571">
      <w:pPr>
        <w:rPr>
          <w:rFonts w:ascii="Calibri" w:hAnsi="Calibri" w:cs="Arial"/>
          <w:b/>
          <w:sz w:val="26"/>
          <w:szCs w:val="26"/>
        </w:rPr>
      </w:pPr>
      <w:bookmarkStart w:id="34" w:name="_GoBack"/>
      <w:bookmarkEnd w:id="34"/>
      <w:r w:rsidRPr="00BF1609">
        <w:rPr>
          <w:rFonts w:ascii="Calibri" w:hAnsi="Calibri" w:cs="Arial"/>
          <w:b/>
          <w:sz w:val="26"/>
          <w:szCs w:val="26"/>
        </w:rPr>
        <w:lastRenderedPageBreak/>
        <w:t>CCG (NHS) specific intelligence resources</w:t>
      </w:r>
    </w:p>
    <w:p w14:paraId="6976518E" w14:textId="77777777" w:rsidR="00860571" w:rsidRPr="00BF1609" w:rsidRDefault="00860571" w:rsidP="00860571">
      <w:pPr>
        <w:rPr>
          <w:rFonts w:ascii="Calibri" w:hAnsi="Calibri" w:cs="Arial"/>
          <w:i/>
        </w:rPr>
      </w:pPr>
      <w:r w:rsidRPr="00BF1609">
        <w:rPr>
          <w:rFonts w:ascii="Calibri" w:hAnsi="Calibri" w:cs="Arial"/>
          <w:i/>
        </w:rPr>
        <w:t>Please note that many of the resource links above include CCG and NHS data.</w:t>
      </w:r>
    </w:p>
    <w:p w14:paraId="7B2397B6" w14:textId="77777777" w:rsidR="00860571" w:rsidRPr="00BF1609" w:rsidRDefault="00860571" w:rsidP="00860571">
      <w:pPr>
        <w:rPr>
          <w:rFonts w:ascii="Calibri" w:hAnsi="Calibri" w:cs="Arial"/>
          <w:i/>
        </w:rPr>
      </w:pPr>
    </w:p>
    <w:p w14:paraId="1F802D3C" w14:textId="77777777" w:rsidR="00860571" w:rsidRPr="003878A1" w:rsidRDefault="00860571" w:rsidP="003878A1">
      <w:pPr>
        <w:pStyle w:val="ListParagraph"/>
        <w:numPr>
          <w:ilvl w:val="0"/>
          <w:numId w:val="25"/>
        </w:numPr>
        <w:spacing w:after="0" w:line="240" w:lineRule="auto"/>
        <w:rPr>
          <w:rFonts w:ascii="Calibri" w:hAnsi="Calibri" w:cs="Arial"/>
        </w:rPr>
      </w:pPr>
      <w:r w:rsidRPr="00BF1609">
        <w:rPr>
          <w:noProof/>
          <w:lang w:eastAsia="en-GB"/>
        </w:rPr>
        <w:drawing>
          <wp:anchor distT="0" distB="0" distL="114300" distR="114300" simplePos="0" relativeHeight="251665408" behindDoc="0" locked="0" layoutInCell="1" allowOverlap="1" wp14:anchorId="50DAF473" wp14:editId="7AE0C96C">
            <wp:simplePos x="0" y="0"/>
            <wp:positionH relativeFrom="column">
              <wp:posOffset>51435</wp:posOffset>
            </wp:positionH>
            <wp:positionV relativeFrom="paragraph">
              <wp:posOffset>45720</wp:posOffset>
            </wp:positionV>
            <wp:extent cx="1601470" cy="2244090"/>
            <wp:effectExtent l="0" t="0" r="0" b="3810"/>
            <wp:wrapSquare wrapText="bothSides"/>
            <wp:docPr id="4" name="Picture 4">
              <a:hlinkClick xmlns:a="http://schemas.openxmlformats.org/drawingml/2006/main" r:id="rId82" tooltip="Ctrl &amp; click for the steps in intelligence based commissioni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2" tooltip="Ctrl &amp; click for the steps in intelligence based commissioning"/>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01470" cy="2244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8A1">
        <w:rPr>
          <w:rFonts w:ascii="Calibri" w:hAnsi="Calibri" w:cs="Arial"/>
        </w:rPr>
        <w:t xml:space="preserve">NHS England </w:t>
      </w:r>
      <w:hyperlink r:id="rId84" w:history="1">
        <w:r w:rsidRPr="003878A1">
          <w:rPr>
            <w:rStyle w:val="Hyperlink"/>
            <w:rFonts w:ascii="Calibri" w:hAnsi="Calibri" w:cs="Arial"/>
          </w:rPr>
          <w:t>resources for CCGs</w:t>
        </w:r>
      </w:hyperlink>
      <w:r w:rsidRPr="003878A1">
        <w:rPr>
          <w:rFonts w:ascii="Calibri" w:hAnsi="Calibri" w:cs="Arial"/>
        </w:rPr>
        <w:t xml:space="preserve"> home page. </w:t>
      </w:r>
    </w:p>
    <w:p w14:paraId="1354240D" w14:textId="77777777" w:rsidR="00860571" w:rsidRPr="003878A1" w:rsidRDefault="00860571" w:rsidP="003878A1">
      <w:pPr>
        <w:pStyle w:val="ListParagraph"/>
        <w:numPr>
          <w:ilvl w:val="0"/>
          <w:numId w:val="25"/>
        </w:numPr>
        <w:spacing w:after="0" w:line="240" w:lineRule="auto"/>
        <w:rPr>
          <w:rFonts w:ascii="Calibri" w:hAnsi="Calibri" w:cs="Arial"/>
        </w:rPr>
      </w:pPr>
      <w:r w:rsidRPr="003878A1">
        <w:rPr>
          <w:rFonts w:ascii="Calibri" w:hAnsi="Calibri" w:cs="Arial"/>
        </w:rPr>
        <w:t xml:space="preserve">NHS England </w:t>
      </w:r>
      <w:hyperlink r:id="rId85" w:history="1">
        <w:r w:rsidRPr="003878A1">
          <w:rPr>
            <w:rStyle w:val="Hyperlink"/>
            <w:rFonts w:ascii="Calibri" w:hAnsi="Calibri" w:cs="Arial"/>
          </w:rPr>
          <w:t>commissioning intelligence model</w:t>
        </w:r>
      </w:hyperlink>
      <w:r w:rsidRPr="003878A1">
        <w:rPr>
          <w:rFonts w:ascii="Calibri" w:hAnsi="Calibri" w:cs="Arial"/>
        </w:rPr>
        <w:t xml:space="preserve"> describes the steps in the commissioning cycle, provides example commissioning questions and potential data types and resources to answer them.</w:t>
      </w:r>
    </w:p>
    <w:p w14:paraId="1DF7C49E" w14:textId="77777777" w:rsidR="00860571" w:rsidRPr="003878A1" w:rsidRDefault="00860571" w:rsidP="003878A1">
      <w:pPr>
        <w:pStyle w:val="ListParagraph"/>
        <w:numPr>
          <w:ilvl w:val="0"/>
          <w:numId w:val="25"/>
        </w:numPr>
        <w:spacing w:after="0" w:line="240" w:lineRule="auto"/>
        <w:rPr>
          <w:rFonts w:ascii="Calibri" w:hAnsi="Calibri" w:cs="Arial"/>
        </w:rPr>
      </w:pPr>
      <w:r w:rsidRPr="003878A1">
        <w:rPr>
          <w:rFonts w:ascii="Calibri" w:hAnsi="Calibri" w:cs="Arial"/>
        </w:rPr>
        <w:t xml:space="preserve">NHS England </w:t>
      </w:r>
      <w:hyperlink r:id="rId86" w:history="1">
        <w:r w:rsidRPr="003878A1">
          <w:rPr>
            <w:rStyle w:val="Hyperlink"/>
            <w:rFonts w:ascii="Calibri" w:hAnsi="Calibri" w:cs="Arial"/>
          </w:rPr>
          <w:t>CCG outcomes</w:t>
        </w:r>
      </w:hyperlink>
      <w:r w:rsidRPr="003878A1">
        <w:rPr>
          <w:rFonts w:ascii="Calibri" w:hAnsi="Calibri" w:cs="Arial"/>
        </w:rPr>
        <w:t xml:space="preserve"> tools.</w:t>
      </w:r>
    </w:p>
    <w:p w14:paraId="453E9639" w14:textId="77777777" w:rsidR="00860571" w:rsidRPr="003878A1" w:rsidRDefault="00860571" w:rsidP="003878A1">
      <w:pPr>
        <w:pStyle w:val="ListParagraph"/>
        <w:numPr>
          <w:ilvl w:val="0"/>
          <w:numId w:val="25"/>
        </w:numPr>
        <w:spacing w:after="0" w:line="240" w:lineRule="auto"/>
        <w:rPr>
          <w:rFonts w:ascii="Calibri" w:hAnsi="Calibri" w:cs="Arial"/>
        </w:rPr>
      </w:pPr>
      <w:r w:rsidRPr="003878A1">
        <w:rPr>
          <w:rFonts w:ascii="Calibri" w:hAnsi="Calibri" w:cs="Arial"/>
        </w:rPr>
        <w:t xml:space="preserve">NHS </w:t>
      </w:r>
      <w:hyperlink r:id="rId87" w:history="1">
        <w:r w:rsidRPr="003878A1">
          <w:rPr>
            <w:rStyle w:val="Hyperlink"/>
            <w:rFonts w:ascii="Calibri" w:hAnsi="Calibri" w:cs="Arial"/>
          </w:rPr>
          <w:t>Right Care</w:t>
        </w:r>
      </w:hyperlink>
      <w:r w:rsidRPr="003878A1">
        <w:rPr>
          <w:rFonts w:ascii="Calibri" w:hAnsi="Calibri" w:cs="Arial"/>
        </w:rPr>
        <w:t xml:space="preserve"> home page – Right Care looks at healthcare variation.</w:t>
      </w:r>
    </w:p>
    <w:p w14:paraId="0D15E4B9" w14:textId="77777777" w:rsidR="00860571" w:rsidRPr="003878A1" w:rsidRDefault="00860571" w:rsidP="003878A1">
      <w:pPr>
        <w:pStyle w:val="ListParagraph"/>
        <w:numPr>
          <w:ilvl w:val="0"/>
          <w:numId w:val="25"/>
        </w:numPr>
        <w:spacing w:after="0" w:line="240" w:lineRule="auto"/>
        <w:rPr>
          <w:rFonts w:ascii="Calibri" w:hAnsi="Calibri" w:cs="Arial"/>
        </w:rPr>
      </w:pPr>
      <w:r w:rsidRPr="003878A1">
        <w:rPr>
          <w:rFonts w:ascii="Calibri" w:hAnsi="Calibri" w:cs="Arial"/>
        </w:rPr>
        <w:t xml:space="preserve">NHS England </w:t>
      </w:r>
      <w:hyperlink r:id="rId88" w:history="1">
        <w:r w:rsidRPr="003878A1">
          <w:rPr>
            <w:rStyle w:val="Hyperlink"/>
            <w:rFonts w:ascii="Calibri" w:hAnsi="Calibri" w:cs="Arial"/>
          </w:rPr>
          <w:t>Commissioning for Value</w:t>
        </w:r>
      </w:hyperlink>
      <w:r w:rsidRPr="003878A1">
        <w:rPr>
          <w:rFonts w:ascii="Calibri" w:hAnsi="Calibri" w:cs="Arial"/>
        </w:rPr>
        <w:t xml:space="preserve"> suite of products and resources.</w:t>
      </w:r>
    </w:p>
    <w:p w14:paraId="1BF442C9" w14:textId="77777777" w:rsidR="00860571" w:rsidRPr="003878A1" w:rsidRDefault="00860571" w:rsidP="003878A1">
      <w:pPr>
        <w:pStyle w:val="ListParagraph"/>
        <w:numPr>
          <w:ilvl w:val="0"/>
          <w:numId w:val="25"/>
        </w:numPr>
        <w:spacing w:after="0" w:line="240" w:lineRule="auto"/>
        <w:rPr>
          <w:rFonts w:ascii="Calibri" w:hAnsi="Calibri" w:cs="Arial"/>
        </w:rPr>
      </w:pPr>
      <w:r w:rsidRPr="003878A1">
        <w:rPr>
          <w:rFonts w:ascii="Calibri" w:hAnsi="Calibri" w:cs="Arial"/>
        </w:rPr>
        <w:t xml:space="preserve">NHS England </w:t>
      </w:r>
      <w:hyperlink r:id="rId89" w:history="1">
        <w:r w:rsidRPr="003878A1">
          <w:rPr>
            <w:rStyle w:val="Hyperlink"/>
            <w:rFonts w:ascii="Calibri" w:hAnsi="Calibri" w:cs="Arial"/>
          </w:rPr>
          <w:t>primary care data</w:t>
        </w:r>
      </w:hyperlink>
      <w:r w:rsidRPr="003878A1">
        <w:rPr>
          <w:rFonts w:ascii="Calibri" w:hAnsi="Calibri" w:cs="Arial"/>
        </w:rPr>
        <w:t xml:space="preserve"> web tool.</w:t>
      </w:r>
    </w:p>
    <w:p w14:paraId="04B2C7A1" w14:textId="77777777" w:rsidR="00860571" w:rsidRPr="003878A1" w:rsidRDefault="00860571" w:rsidP="003878A1">
      <w:pPr>
        <w:pStyle w:val="ListParagraph"/>
        <w:numPr>
          <w:ilvl w:val="0"/>
          <w:numId w:val="25"/>
        </w:numPr>
        <w:spacing w:after="0" w:line="240" w:lineRule="auto"/>
        <w:rPr>
          <w:rFonts w:ascii="Calibri" w:hAnsi="Calibri" w:cs="Arial"/>
        </w:rPr>
      </w:pPr>
      <w:r w:rsidRPr="003878A1">
        <w:rPr>
          <w:rFonts w:ascii="Calibri" w:hAnsi="Calibri" w:cs="Arial"/>
        </w:rPr>
        <w:t xml:space="preserve">National Institute for Health and Care Excellence (NICE): NICE </w:t>
      </w:r>
      <w:hyperlink r:id="rId90" w:history="1">
        <w:r w:rsidRPr="003878A1">
          <w:rPr>
            <w:rStyle w:val="Hyperlink"/>
            <w:rFonts w:ascii="Calibri" w:hAnsi="Calibri" w:cs="Arial"/>
          </w:rPr>
          <w:t>home page</w:t>
        </w:r>
      </w:hyperlink>
      <w:r w:rsidRPr="003878A1">
        <w:rPr>
          <w:rFonts w:ascii="Calibri" w:hAnsi="Calibri" w:cs="Arial"/>
        </w:rPr>
        <w:t xml:space="preserve">, NICE </w:t>
      </w:r>
      <w:hyperlink r:id="rId91" w:history="1">
        <w:r w:rsidRPr="003878A1">
          <w:rPr>
            <w:rStyle w:val="Hyperlink"/>
            <w:rFonts w:ascii="Calibri" w:hAnsi="Calibri" w:cs="Arial"/>
          </w:rPr>
          <w:t>pathways</w:t>
        </w:r>
      </w:hyperlink>
      <w:r w:rsidRPr="003878A1">
        <w:rPr>
          <w:rFonts w:ascii="Calibri" w:hAnsi="Calibri" w:cs="Arial"/>
        </w:rPr>
        <w:t xml:space="preserve">, NICE </w:t>
      </w:r>
      <w:hyperlink r:id="rId92" w:history="1">
        <w:r w:rsidRPr="003878A1">
          <w:rPr>
            <w:rStyle w:val="Hyperlink"/>
            <w:rFonts w:ascii="Calibri" w:hAnsi="Calibri" w:cs="Arial"/>
          </w:rPr>
          <w:t>guidance</w:t>
        </w:r>
      </w:hyperlink>
      <w:r w:rsidRPr="003878A1">
        <w:rPr>
          <w:rFonts w:ascii="Calibri" w:hAnsi="Calibri" w:cs="Arial"/>
        </w:rPr>
        <w:t xml:space="preserve">; NICE </w:t>
      </w:r>
      <w:hyperlink r:id="rId93" w:history="1">
        <w:r w:rsidRPr="003878A1">
          <w:rPr>
            <w:rStyle w:val="Hyperlink"/>
            <w:rFonts w:ascii="Calibri" w:hAnsi="Calibri" w:cs="Arial"/>
          </w:rPr>
          <w:t>standards and indicators</w:t>
        </w:r>
      </w:hyperlink>
      <w:r w:rsidRPr="003878A1">
        <w:rPr>
          <w:rFonts w:ascii="Calibri" w:hAnsi="Calibri" w:cs="Arial"/>
        </w:rPr>
        <w:t xml:space="preserve"> and NICE </w:t>
      </w:r>
      <w:hyperlink r:id="rId94" w:history="1">
        <w:r w:rsidRPr="003878A1">
          <w:rPr>
            <w:rStyle w:val="Hyperlink"/>
            <w:rFonts w:ascii="Calibri" w:hAnsi="Calibri" w:cs="Arial"/>
          </w:rPr>
          <w:t>evidence services</w:t>
        </w:r>
      </w:hyperlink>
      <w:r w:rsidRPr="003878A1">
        <w:rPr>
          <w:rFonts w:ascii="Calibri" w:hAnsi="Calibri" w:cs="Arial"/>
        </w:rPr>
        <w:t>.</w:t>
      </w:r>
    </w:p>
    <w:p w14:paraId="59A11E37" w14:textId="77777777" w:rsidR="00860571" w:rsidRPr="003878A1" w:rsidRDefault="00860571" w:rsidP="003878A1">
      <w:pPr>
        <w:pStyle w:val="ListParagraph"/>
        <w:numPr>
          <w:ilvl w:val="0"/>
          <w:numId w:val="25"/>
        </w:numPr>
        <w:spacing w:after="0" w:line="240" w:lineRule="auto"/>
        <w:rPr>
          <w:rFonts w:ascii="Calibri" w:hAnsi="Calibri" w:cs="Arial"/>
        </w:rPr>
      </w:pPr>
      <w:r w:rsidRPr="003878A1">
        <w:rPr>
          <w:rFonts w:ascii="Calibri" w:hAnsi="Calibri" w:cs="Arial"/>
        </w:rPr>
        <w:t xml:space="preserve">Cambridgeshire and Peterborough </w:t>
      </w:r>
      <w:hyperlink r:id="rId95" w:history="1">
        <w:r w:rsidRPr="003878A1">
          <w:rPr>
            <w:rStyle w:val="Hyperlink"/>
            <w:rFonts w:ascii="Calibri" w:hAnsi="Calibri" w:cs="Arial"/>
          </w:rPr>
          <w:t>CCG home page</w:t>
        </w:r>
      </w:hyperlink>
      <w:r w:rsidRPr="003878A1">
        <w:rPr>
          <w:rFonts w:ascii="Calibri" w:hAnsi="Calibri" w:cs="Arial"/>
        </w:rPr>
        <w:t>.</w:t>
      </w:r>
    </w:p>
    <w:p w14:paraId="1510FCB3" w14:textId="77777777" w:rsidR="00860571" w:rsidRPr="00BF1609" w:rsidRDefault="00860571" w:rsidP="00860571">
      <w:pPr>
        <w:rPr>
          <w:rFonts w:ascii="Calibri" w:hAnsi="Calibri" w:cs="Arial"/>
          <w:b/>
        </w:rPr>
      </w:pPr>
    </w:p>
    <w:p w14:paraId="47BB14E7" w14:textId="77777777" w:rsidR="00860571" w:rsidRPr="00BF1609" w:rsidRDefault="00860571" w:rsidP="00860571">
      <w:pPr>
        <w:rPr>
          <w:rFonts w:ascii="Calibri" w:hAnsi="Calibri" w:cs="Arial"/>
          <w:b/>
          <w:sz w:val="26"/>
          <w:szCs w:val="26"/>
        </w:rPr>
      </w:pPr>
      <w:r w:rsidRPr="00BF1609">
        <w:rPr>
          <w:rFonts w:ascii="Calibri" w:hAnsi="Calibri" w:cs="Arial"/>
          <w:b/>
          <w:sz w:val="26"/>
          <w:szCs w:val="26"/>
        </w:rPr>
        <w:t>Other analytical and population health intelligence resources</w:t>
      </w:r>
    </w:p>
    <w:p w14:paraId="6F1DAC65" w14:textId="77777777" w:rsidR="00860571" w:rsidRPr="00BF1609" w:rsidRDefault="00860571" w:rsidP="00860571">
      <w:pPr>
        <w:numPr>
          <w:ilvl w:val="0"/>
          <w:numId w:val="9"/>
        </w:numPr>
        <w:spacing w:after="0" w:line="240" w:lineRule="auto"/>
        <w:ind w:left="426" w:hanging="426"/>
        <w:rPr>
          <w:rFonts w:ascii="Calibri" w:hAnsi="Calibri" w:cs="Arial"/>
        </w:rPr>
      </w:pPr>
      <w:r w:rsidRPr="00BF1609">
        <w:rPr>
          <w:rFonts w:ascii="Calibri" w:hAnsi="Calibri" w:cs="Arial"/>
        </w:rPr>
        <w:t xml:space="preserve">NHS Digital </w:t>
      </w:r>
      <w:hyperlink r:id="rId96" w:history="1">
        <w:r w:rsidRPr="00BF1609">
          <w:rPr>
            <w:rStyle w:val="Hyperlink"/>
            <w:rFonts w:ascii="Calibri" w:hAnsi="Calibri" w:cs="Arial"/>
          </w:rPr>
          <w:t>home</w:t>
        </w:r>
      </w:hyperlink>
      <w:r w:rsidRPr="00BF1609">
        <w:rPr>
          <w:rFonts w:ascii="Calibri" w:hAnsi="Calibri" w:cs="Arial"/>
        </w:rPr>
        <w:t xml:space="preserve"> page – collected data and information resources from the umbrella body for information services in health and social care. </w:t>
      </w:r>
    </w:p>
    <w:p w14:paraId="192666B0" w14:textId="77777777" w:rsidR="00860571" w:rsidRPr="00BF1609" w:rsidRDefault="00860571" w:rsidP="00860571">
      <w:pPr>
        <w:numPr>
          <w:ilvl w:val="0"/>
          <w:numId w:val="9"/>
        </w:numPr>
        <w:spacing w:after="0" w:line="240" w:lineRule="auto"/>
        <w:ind w:left="426" w:hanging="426"/>
        <w:rPr>
          <w:rFonts w:ascii="Calibri" w:hAnsi="Calibri" w:cs="Arial"/>
        </w:rPr>
      </w:pPr>
      <w:r w:rsidRPr="00BF1609">
        <w:rPr>
          <w:rFonts w:ascii="Calibri" w:hAnsi="Calibri" w:cs="Arial"/>
        </w:rPr>
        <w:t xml:space="preserve">Office for National Statistics </w:t>
      </w:r>
      <w:hyperlink r:id="rId97" w:history="1">
        <w:r w:rsidRPr="00BF1609">
          <w:rPr>
            <w:rStyle w:val="Hyperlink"/>
            <w:rFonts w:ascii="Calibri" w:hAnsi="Calibri" w:cs="Arial"/>
          </w:rPr>
          <w:t>home</w:t>
        </w:r>
      </w:hyperlink>
      <w:r w:rsidRPr="00BF1609">
        <w:rPr>
          <w:rFonts w:ascii="Calibri" w:hAnsi="Calibri" w:cs="Arial"/>
        </w:rPr>
        <w:t xml:space="preserve"> page - the national producer of official statistics and the recognised national statistical institute of the UK.</w:t>
      </w:r>
    </w:p>
    <w:p w14:paraId="713E1CB1" w14:textId="77777777" w:rsidR="00A1777D" w:rsidRPr="008D0950" w:rsidRDefault="00860571" w:rsidP="009F04C3">
      <w:pPr>
        <w:numPr>
          <w:ilvl w:val="0"/>
          <w:numId w:val="9"/>
        </w:numPr>
        <w:spacing w:after="0" w:line="240" w:lineRule="auto"/>
        <w:ind w:left="426" w:hanging="426"/>
        <w:rPr>
          <w:rFonts w:ascii="Calibri" w:hAnsi="Calibri" w:cs="Arial"/>
          <w:b/>
          <w:sz w:val="26"/>
          <w:szCs w:val="26"/>
        </w:rPr>
      </w:pPr>
      <w:r w:rsidRPr="008D0950">
        <w:rPr>
          <w:rFonts w:ascii="Calibri" w:hAnsi="Calibri" w:cs="Arial"/>
        </w:rPr>
        <w:t xml:space="preserve">The King Fund – data and policy briefings from the </w:t>
      </w:r>
      <w:hyperlink r:id="rId98" w:history="1">
        <w:r w:rsidRPr="008D0950">
          <w:rPr>
            <w:rStyle w:val="Hyperlink"/>
            <w:rFonts w:ascii="Calibri" w:hAnsi="Calibri" w:cs="Arial"/>
          </w:rPr>
          <w:t>King's Fund</w:t>
        </w:r>
      </w:hyperlink>
      <w:r w:rsidRPr="008D0950">
        <w:rPr>
          <w:rFonts w:ascii="Calibri" w:hAnsi="Calibri" w:cs="Arial"/>
        </w:rPr>
        <w:t xml:space="preserve"> independent charity who work to improve health and care in England.</w:t>
      </w:r>
    </w:p>
    <w:p w14:paraId="76DF9953" w14:textId="77777777" w:rsidR="00860571" w:rsidRPr="00700C5A" w:rsidRDefault="00860571" w:rsidP="00700C5A"/>
    <w:sectPr w:rsidR="00860571" w:rsidRPr="00700C5A" w:rsidSect="004E3A6E">
      <w:footerReference w:type="default" r:id="rId9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91FC0F" w14:textId="77777777" w:rsidR="00DB2538" w:rsidRDefault="00DB2538" w:rsidP="00677DB4">
      <w:pPr>
        <w:spacing w:after="0" w:line="240" w:lineRule="auto"/>
      </w:pPr>
      <w:r>
        <w:separator/>
      </w:r>
    </w:p>
  </w:endnote>
  <w:endnote w:type="continuationSeparator" w:id="0">
    <w:p w14:paraId="1679139C" w14:textId="77777777" w:rsidR="00DB2538" w:rsidRDefault="00DB2538" w:rsidP="00677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1588542"/>
      <w:docPartObj>
        <w:docPartGallery w:val="Page Numbers (Bottom of Page)"/>
        <w:docPartUnique/>
      </w:docPartObj>
    </w:sdtPr>
    <w:sdtEndPr>
      <w:rPr>
        <w:noProof/>
      </w:rPr>
    </w:sdtEndPr>
    <w:sdtContent>
      <w:p w14:paraId="0781AF60" w14:textId="77777777" w:rsidR="00DB2538" w:rsidRDefault="00DB2538">
        <w:pPr>
          <w:pStyle w:val="Footer"/>
          <w:jc w:val="right"/>
        </w:pPr>
        <w:r>
          <w:fldChar w:fldCharType="begin"/>
        </w:r>
        <w:r>
          <w:instrText xml:space="preserve"> PAGE   \* MERGEFORMAT </w:instrText>
        </w:r>
        <w:r>
          <w:fldChar w:fldCharType="separate"/>
        </w:r>
        <w:r w:rsidR="004D6DD7">
          <w:rPr>
            <w:noProof/>
          </w:rPr>
          <w:t>51</w:t>
        </w:r>
        <w:r>
          <w:rPr>
            <w:noProof/>
          </w:rPr>
          <w:fldChar w:fldCharType="end"/>
        </w:r>
      </w:p>
    </w:sdtContent>
  </w:sdt>
  <w:p w14:paraId="1531B917" w14:textId="77777777" w:rsidR="00DB2538" w:rsidRDefault="00DB25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B149BE" w14:textId="77777777" w:rsidR="00DB2538" w:rsidRDefault="00DB2538" w:rsidP="00677DB4">
      <w:pPr>
        <w:spacing w:after="0" w:line="240" w:lineRule="auto"/>
      </w:pPr>
      <w:r>
        <w:separator/>
      </w:r>
    </w:p>
  </w:footnote>
  <w:footnote w:type="continuationSeparator" w:id="0">
    <w:p w14:paraId="0AF8F30D" w14:textId="77777777" w:rsidR="00DB2538" w:rsidRDefault="00DB2538" w:rsidP="00677DB4">
      <w:pPr>
        <w:spacing w:after="0" w:line="240" w:lineRule="auto"/>
      </w:pPr>
      <w:r>
        <w:continuationSeparator/>
      </w:r>
    </w:p>
  </w:footnote>
  <w:footnote w:id="1">
    <w:p w14:paraId="0E3BA4F1" w14:textId="77777777" w:rsidR="00DB2538" w:rsidRDefault="00DB2538" w:rsidP="00677DB4">
      <w:pPr>
        <w:pStyle w:val="FootnoteText"/>
      </w:pPr>
      <w:r>
        <w:rPr>
          <w:rStyle w:val="FootnoteReference"/>
        </w:rPr>
        <w:footnoteRef/>
      </w:r>
      <w:r>
        <w:t xml:space="preserve"> </w:t>
      </w:r>
      <w:r w:rsidRPr="00B62C60">
        <w:t>http://www.centreforcities.org/wp-content/uploads/2017/01/Cities-Outlook-2017-Web.pdf</w:t>
      </w:r>
    </w:p>
  </w:footnote>
  <w:footnote w:id="2">
    <w:p w14:paraId="213372AA" w14:textId="77777777" w:rsidR="00DB2538" w:rsidRDefault="00DB2538" w:rsidP="00A0658E">
      <w:pPr>
        <w:pStyle w:val="FootnoteText"/>
      </w:pPr>
      <w:r>
        <w:rPr>
          <w:rStyle w:val="FootnoteReference"/>
        </w:rPr>
        <w:footnoteRef/>
      </w:r>
      <w:r>
        <w:t xml:space="preserve"> </w:t>
      </w:r>
      <w:r w:rsidRPr="006B608D">
        <w:t>https://www.local.gov.uk/marmot-review-report-fair-society-healthy-lives</w:t>
      </w:r>
    </w:p>
  </w:footnote>
  <w:footnote w:id="3">
    <w:p w14:paraId="4DC2B7AD" w14:textId="77777777" w:rsidR="00DB2538" w:rsidRDefault="00DB2538">
      <w:pPr>
        <w:pStyle w:val="FootnoteText"/>
      </w:pPr>
      <w:r>
        <w:rPr>
          <w:rStyle w:val="FootnoteReference"/>
        </w:rPr>
        <w:footnoteRef/>
      </w:r>
      <w:r>
        <w:t xml:space="preserve"> </w:t>
      </w:r>
      <w:r w:rsidRPr="00A75D19">
        <w:t>https://fingertips.phe.org.uk/profile/local-alcohol-profiles/data#page/6/gid/1938133118/pat/6/par/E12000006/ati/102/are/E06000031/iid/92774/age/168/sex/4</w:t>
      </w:r>
    </w:p>
  </w:footnote>
  <w:footnote w:id="4">
    <w:p w14:paraId="420D5279" w14:textId="77777777" w:rsidR="00DB2538" w:rsidRDefault="00DB2538">
      <w:pPr>
        <w:pStyle w:val="FootnoteText"/>
      </w:pPr>
      <w:r>
        <w:rPr>
          <w:rStyle w:val="FootnoteReference"/>
        </w:rPr>
        <w:footnoteRef/>
      </w:r>
      <w:r>
        <w:t xml:space="preserve"> </w:t>
      </w:r>
      <w:r w:rsidRPr="00A75D19">
        <w:t>http://www.alcoholpolicy.net/2015/02/53-of-violent-incidents-alcohol-related-british-crime-survey-201314.html</w:t>
      </w:r>
    </w:p>
  </w:footnote>
  <w:footnote w:id="5">
    <w:p w14:paraId="1421B1A5" w14:textId="77777777" w:rsidR="00DB2538" w:rsidRDefault="00DB2538">
      <w:pPr>
        <w:pStyle w:val="FootnoteText"/>
      </w:pPr>
      <w:r>
        <w:rPr>
          <w:rStyle w:val="FootnoteReference"/>
        </w:rPr>
        <w:footnoteRef/>
      </w:r>
      <w:r>
        <w:t xml:space="preserve"> </w:t>
      </w:r>
      <w:r w:rsidRPr="00A75D19">
        <w:t>https://www.drinkaware.co.uk/alcohol-facts/health-effects-of-alcohol/mental-health/alcohol-and-mental-health/</w:t>
      </w:r>
    </w:p>
  </w:footnote>
  <w:footnote w:id="6">
    <w:p w14:paraId="6BA8B791" w14:textId="77777777" w:rsidR="00DB2538" w:rsidRDefault="00DB2538" w:rsidP="009541D0">
      <w:pPr>
        <w:pStyle w:val="FootnoteText"/>
      </w:pPr>
      <w:r>
        <w:rPr>
          <w:rStyle w:val="FootnoteReference"/>
        </w:rPr>
        <w:footnoteRef/>
      </w:r>
      <w:r>
        <w:t xml:space="preserve"> World Health Organisation, </w:t>
      </w:r>
      <w:r>
        <w:rPr>
          <w:i/>
          <w:iCs/>
        </w:rPr>
        <w:t>Global Recommendations for Physical Health</w:t>
      </w:r>
      <w:r>
        <w:t xml:space="preserve">. 2010. Available at http://www.who.int/dietphysicalactivity/factsheet_recommendations/en/  </w:t>
      </w:r>
    </w:p>
  </w:footnote>
  <w:footnote w:id="7">
    <w:p w14:paraId="42973175" w14:textId="77777777" w:rsidR="00DB2538" w:rsidRDefault="00DB2538" w:rsidP="009541D0">
      <w:pPr>
        <w:pStyle w:val="FootnoteText"/>
      </w:pPr>
      <w:r>
        <w:rPr>
          <w:rStyle w:val="FootnoteReference"/>
        </w:rPr>
        <w:footnoteRef/>
      </w:r>
      <w:r>
        <w:t xml:space="preserve"> </w:t>
      </w:r>
      <w:r w:rsidRPr="00C33EB7">
        <w:t>World Health Organisation, Global Health Risks. 2009. Available at http://www.who.int/healthinfo/global_burden_disease/global_health_risks/en/</w:t>
      </w:r>
    </w:p>
  </w:footnote>
  <w:footnote w:id="8">
    <w:p w14:paraId="37E8776A" w14:textId="77777777" w:rsidR="00DB2538" w:rsidRDefault="00DB2538" w:rsidP="001D7D8C">
      <w:pPr>
        <w:pStyle w:val="FootnoteText"/>
      </w:pPr>
      <w:r>
        <w:rPr>
          <w:rStyle w:val="FootnoteReference"/>
        </w:rPr>
        <w:footnoteRef/>
      </w:r>
      <w:r>
        <w:t xml:space="preserve"> ‘Start active, stay active: a report on physical activity from the four home countries’, Chief Medical Officers (2011), Department of Health.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B5CE7"/>
    <w:multiLevelType w:val="hybridMultilevel"/>
    <w:tmpl w:val="B16AA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A7C0F"/>
    <w:multiLevelType w:val="hybridMultilevel"/>
    <w:tmpl w:val="49A6B3BE"/>
    <w:lvl w:ilvl="0" w:tplc="2F94B26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1E537D"/>
    <w:multiLevelType w:val="hybridMultilevel"/>
    <w:tmpl w:val="1F24F48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C8283B"/>
    <w:multiLevelType w:val="hybridMultilevel"/>
    <w:tmpl w:val="58EEF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B72699"/>
    <w:multiLevelType w:val="hybridMultilevel"/>
    <w:tmpl w:val="F8A8F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8D5048D"/>
    <w:multiLevelType w:val="hybridMultilevel"/>
    <w:tmpl w:val="AF8C335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1777EE"/>
    <w:multiLevelType w:val="hybridMultilevel"/>
    <w:tmpl w:val="FF3C6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5076EF"/>
    <w:multiLevelType w:val="hybridMultilevel"/>
    <w:tmpl w:val="0226B462"/>
    <w:lvl w:ilvl="0" w:tplc="2F94B26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0150C6"/>
    <w:multiLevelType w:val="hybridMultilevel"/>
    <w:tmpl w:val="CE94A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53B3D00"/>
    <w:multiLevelType w:val="hybridMultilevel"/>
    <w:tmpl w:val="DDE886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5464555"/>
    <w:multiLevelType w:val="hybridMultilevel"/>
    <w:tmpl w:val="4492EC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56043A2"/>
    <w:multiLevelType w:val="hybridMultilevel"/>
    <w:tmpl w:val="A63614DC"/>
    <w:lvl w:ilvl="0" w:tplc="2F94B26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B5582A"/>
    <w:multiLevelType w:val="hybridMultilevel"/>
    <w:tmpl w:val="1C30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D626F8"/>
    <w:multiLevelType w:val="hybridMultilevel"/>
    <w:tmpl w:val="7DAA4C32"/>
    <w:lvl w:ilvl="0" w:tplc="2F94B26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0F57C74"/>
    <w:multiLevelType w:val="hybridMultilevel"/>
    <w:tmpl w:val="8DCE7C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3407EBE"/>
    <w:multiLevelType w:val="hybridMultilevel"/>
    <w:tmpl w:val="2BA0E32C"/>
    <w:lvl w:ilvl="0" w:tplc="2F94B26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40C1E91"/>
    <w:multiLevelType w:val="hybridMultilevel"/>
    <w:tmpl w:val="011601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5474666"/>
    <w:multiLevelType w:val="hybridMultilevel"/>
    <w:tmpl w:val="0D56D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94331F6"/>
    <w:multiLevelType w:val="hybridMultilevel"/>
    <w:tmpl w:val="95708B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5E59A7"/>
    <w:multiLevelType w:val="hybridMultilevel"/>
    <w:tmpl w:val="40A0A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9C2B1C"/>
    <w:multiLevelType w:val="hybridMultilevel"/>
    <w:tmpl w:val="624C9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BFC61A6"/>
    <w:multiLevelType w:val="hybridMultilevel"/>
    <w:tmpl w:val="E2E034A6"/>
    <w:lvl w:ilvl="0" w:tplc="2F94B268">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5F0223"/>
    <w:multiLevelType w:val="hybridMultilevel"/>
    <w:tmpl w:val="3C64419C"/>
    <w:lvl w:ilvl="0" w:tplc="2F94B26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6AF6BAE"/>
    <w:multiLevelType w:val="hybridMultilevel"/>
    <w:tmpl w:val="7FC07AC8"/>
    <w:lvl w:ilvl="0" w:tplc="2F94B26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89051C"/>
    <w:multiLevelType w:val="hybridMultilevel"/>
    <w:tmpl w:val="92F44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4"/>
  </w:num>
  <w:num w:numId="4">
    <w:abstractNumId w:val="13"/>
  </w:num>
  <w:num w:numId="5">
    <w:abstractNumId w:val="11"/>
  </w:num>
  <w:num w:numId="6">
    <w:abstractNumId w:val="15"/>
  </w:num>
  <w:num w:numId="7">
    <w:abstractNumId w:val="1"/>
  </w:num>
  <w:num w:numId="8">
    <w:abstractNumId w:val="22"/>
  </w:num>
  <w:num w:numId="9">
    <w:abstractNumId w:val="7"/>
  </w:num>
  <w:num w:numId="10">
    <w:abstractNumId w:val="23"/>
  </w:num>
  <w:num w:numId="11">
    <w:abstractNumId w:val="19"/>
  </w:num>
  <w:num w:numId="12">
    <w:abstractNumId w:val="6"/>
  </w:num>
  <w:num w:numId="13">
    <w:abstractNumId w:val="0"/>
  </w:num>
  <w:num w:numId="14">
    <w:abstractNumId w:val="9"/>
  </w:num>
  <w:num w:numId="15">
    <w:abstractNumId w:val="10"/>
  </w:num>
  <w:num w:numId="16">
    <w:abstractNumId w:val="12"/>
  </w:num>
  <w:num w:numId="17">
    <w:abstractNumId w:val="18"/>
  </w:num>
  <w:num w:numId="18">
    <w:abstractNumId w:val="14"/>
  </w:num>
  <w:num w:numId="19">
    <w:abstractNumId w:val="20"/>
  </w:num>
  <w:num w:numId="20">
    <w:abstractNumId w:val="17"/>
  </w:num>
  <w:num w:numId="21">
    <w:abstractNumId w:val="16"/>
  </w:num>
  <w:num w:numId="22">
    <w:abstractNumId w:val="4"/>
  </w:num>
  <w:num w:numId="23">
    <w:abstractNumId w:val="8"/>
  </w:num>
  <w:num w:numId="24">
    <w:abstractNumId w:val="2"/>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99F"/>
    <w:rsid w:val="00005743"/>
    <w:rsid w:val="00006E11"/>
    <w:rsid w:val="00012759"/>
    <w:rsid w:val="00012960"/>
    <w:rsid w:val="00020DD3"/>
    <w:rsid w:val="0002544E"/>
    <w:rsid w:val="00032882"/>
    <w:rsid w:val="00036A96"/>
    <w:rsid w:val="00041C6B"/>
    <w:rsid w:val="00047727"/>
    <w:rsid w:val="00050ED1"/>
    <w:rsid w:val="00066E3D"/>
    <w:rsid w:val="00072F8C"/>
    <w:rsid w:val="00077491"/>
    <w:rsid w:val="00080BDC"/>
    <w:rsid w:val="00082ED4"/>
    <w:rsid w:val="00083F88"/>
    <w:rsid w:val="000850B5"/>
    <w:rsid w:val="00086133"/>
    <w:rsid w:val="00093737"/>
    <w:rsid w:val="000A67C7"/>
    <w:rsid w:val="000B332A"/>
    <w:rsid w:val="000C0252"/>
    <w:rsid w:val="000C230C"/>
    <w:rsid w:val="000C415F"/>
    <w:rsid w:val="000C48B3"/>
    <w:rsid w:val="000C55AD"/>
    <w:rsid w:val="000C6210"/>
    <w:rsid w:val="000C718E"/>
    <w:rsid w:val="000D001E"/>
    <w:rsid w:val="000D1EDE"/>
    <w:rsid w:val="000D3C47"/>
    <w:rsid w:val="000D6973"/>
    <w:rsid w:val="000D6DBC"/>
    <w:rsid w:val="000E0F86"/>
    <w:rsid w:val="000E300E"/>
    <w:rsid w:val="000E4E02"/>
    <w:rsid w:val="001100C6"/>
    <w:rsid w:val="0011199F"/>
    <w:rsid w:val="001120C3"/>
    <w:rsid w:val="0011469D"/>
    <w:rsid w:val="00126A16"/>
    <w:rsid w:val="00136EE5"/>
    <w:rsid w:val="0013771F"/>
    <w:rsid w:val="00143DF3"/>
    <w:rsid w:val="001443AA"/>
    <w:rsid w:val="00145A38"/>
    <w:rsid w:val="00150D08"/>
    <w:rsid w:val="00151C7D"/>
    <w:rsid w:val="00153988"/>
    <w:rsid w:val="00153AFE"/>
    <w:rsid w:val="0015720F"/>
    <w:rsid w:val="00167E1C"/>
    <w:rsid w:val="001736CE"/>
    <w:rsid w:val="0018219B"/>
    <w:rsid w:val="00182291"/>
    <w:rsid w:val="00190324"/>
    <w:rsid w:val="00191E9A"/>
    <w:rsid w:val="00197E46"/>
    <w:rsid w:val="001B4E55"/>
    <w:rsid w:val="001B54F8"/>
    <w:rsid w:val="001B6D95"/>
    <w:rsid w:val="001B7D28"/>
    <w:rsid w:val="001C2B0B"/>
    <w:rsid w:val="001C35A7"/>
    <w:rsid w:val="001C72F8"/>
    <w:rsid w:val="001D7D8C"/>
    <w:rsid w:val="001E18F9"/>
    <w:rsid w:val="001E38D9"/>
    <w:rsid w:val="001E3F3F"/>
    <w:rsid w:val="001E598E"/>
    <w:rsid w:val="001F6753"/>
    <w:rsid w:val="001F75E8"/>
    <w:rsid w:val="00202663"/>
    <w:rsid w:val="002034D8"/>
    <w:rsid w:val="002048F0"/>
    <w:rsid w:val="002141AB"/>
    <w:rsid w:val="00222FAE"/>
    <w:rsid w:val="0022490E"/>
    <w:rsid w:val="00227B69"/>
    <w:rsid w:val="00233F21"/>
    <w:rsid w:val="00242F13"/>
    <w:rsid w:val="002603A1"/>
    <w:rsid w:val="00265F75"/>
    <w:rsid w:val="00270FD3"/>
    <w:rsid w:val="00271E70"/>
    <w:rsid w:val="002836FF"/>
    <w:rsid w:val="002877D5"/>
    <w:rsid w:val="00291636"/>
    <w:rsid w:val="0029399C"/>
    <w:rsid w:val="00294C6A"/>
    <w:rsid w:val="0029779B"/>
    <w:rsid w:val="0029795F"/>
    <w:rsid w:val="002A62A3"/>
    <w:rsid w:val="002A754C"/>
    <w:rsid w:val="002B2B54"/>
    <w:rsid w:val="002B5D95"/>
    <w:rsid w:val="002B6277"/>
    <w:rsid w:val="002C3FF7"/>
    <w:rsid w:val="002C6494"/>
    <w:rsid w:val="002D3A9F"/>
    <w:rsid w:val="002D7A37"/>
    <w:rsid w:val="002E2ADB"/>
    <w:rsid w:val="002E394F"/>
    <w:rsid w:val="002E5D26"/>
    <w:rsid w:val="002E5EEA"/>
    <w:rsid w:val="002E741B"/>
    <w:rsid w:val="002F7764"/>
    <w:rsid w:val="00303A39"/>
    <w:rsid w:val="00304BC8"/>
    <w:rsid w:val="00321BED"/>
    <w:rsid w:val="00335BEB"/>
    <w:rsid w:val="00345800"/>
    <w:rsid w:val="00355BD0"/>
    <w:rsid w:val="003572B9"/>
    <w:rsid w:val="00362FC8"/>
    <w:rsid w:val="00366737"/>
    <w:rsid w:val="0038486C"/>
    <w:rsid w:val="00385CD6"/>
    <w:rsid w:val="003878A1"/>
    <w:rsid w:val="00391C64"/>
    <w:rsid w:val="0039333B"/>
    <w:rsid w:val="00395D87"/>
    <w:rsid w:val="00397CAE"/>
    <w:rsid w:val="003A0D1D"/>
    <w:rsid w:val="003A0E33"/>
    <w:rsid w:val="003A6B90"/>
    <w:rsid w:val="003A785E"/>
    <w:rsid w:val="003B02BF"/>
    <w:rsid w:val="003B5138"/>
    <w:rsid w:val="003C0EB3"/>
    <w:rsid w:val="003C178B"/>
    <w:rsid w:val="003C2157"/>
    <w:rsid w:val="003C328D"/>
    <w:rsid w:val="003C6A2B"/>
    <w:rsid w:val="003D29E9"/>
    <w:rsid w:val="003D6FEC"/>
    <w:rsid w:val="003D7F7A"/>
    <w:rsid w:val="003E58BC"/>
    <w:rsid w:val="003E6653"/>
    <w:rsid w:val="003E776B"/>
    <w:rsid w:val="003F3B1B"/>
    <w:rsid w:val="003F3E93"/>
    <w:rsid w:val="003F62AF"/>
    <w:rsid w:val="00421D36"/>
    <w:rsid w:val="004226A5"/>
    <w:rsid w:val="004355A2"/>
    <w:rsid w:val="00437E0F"/>
    <w:rsid w:val="00445654"/>
    <w:rsid w:val="004462CA"/>
    <w:rsid w:val="00446969"/>
    <w:rsid w:val="00447986"/>
    <w:rsid w:val="00450093"/>
    <w:rsid w:val="00454387"/>
    <w:rsid w:val="00454B46"/>
    <w:rsid w:val="0045538F"/>
    <w:rsid w:val="00456960"/>
    <w:rsid w:val="00466977"/>
    <w:rsid w:val="00472537"/>
    <w:rsid w:val="00482BA7"/>
    <w:rsid w:val="00484407"/>
    <w:rsid w:val="00491C39"/>
    <w:rsid w:val="004A0C63"/>
    <w:rsid w:val="004B3931"/>
    <w:rsid w:val="004C0A94"/>
    <w:rsid w:val="004C28C1"/>
    <w:rsid w:val="004D256A"/>
    <w:rsid w:val="004D59C5"/>
    <w:rsid w:val="004D6DD7"/>
    <w:rsid w:val="004D71CC"/>
    <w:rsid w:val="004D7AA1"/>
    <w:rsid w:val="004E2B3D"/>
    <w:rsid w:val="004E3A6E"/>
    <w:rsid w:val="004E3F00"/>
    <w:rsid w:val="004E5937"/>
    <w:rsid w:val="004F0282"/>
    <w:rsid w:val="004F113A"/>
    <w:rsid w:val="004F301E"/>
    <w:rsid w:val="004F4660"/>
    <w:rsid w:val="004F5518"/>
    <w:rsid w:val="005041D1"/>
    <w:rsid w:val="00506A83"/>
    <w:rsid w:val="005166BC"/>
    <w:rsid w:val="00522955"/>
    <w:rsid w:val="00524442"/>
    <w:rsid w:val="005245CF"/>
    <w:rsid w:val="00530CA1"/>
    <w:rsid w:val="0053324C"/>
    <w:rsid w:val="00533CFF"/>
    <w:rsid w:val="0053411A"/>
    <w:rsid w:val="005360A5"/>
    <w:rsid w:val="00537A97"/>
    <w:rsid w:val="005558D9"/>
    <w:rsid w:val="00560E2F"/>
    <w:rsid w:val="005647A1"/>
    <w:rsid w:val="0056488A"/>
    <w:rsid w:val="00565EC7"/>
    <w:rsid w:val="00566045"/>
    <w:rsid w:val="005763DB"/>
    <w:rsid w:val="00583629"/>
    <w:rsid w:val="005845CB"/>
    <w:rsid w:val="00587CCA"/>
    <w:rsid w:val="005A0275"/>
    <w:rsid w:val="005A05BE"/>
    <w:rsid w:val="005A7A03"/>
    <w:rsid w:val="005B6228"/>
    <w:rsid w:val="005B6461"/>
    <w:rsid w:val="005C0911"/>
    <w:rsid w:val="005C0D95"/>
    <w:rsid w:val="005C7FBF"/>
    <w:rsid w:val="005D2532"/>
    <w:rsid w:val="005E519B"/>
    <w:rsid w:val="005E7E9C"/>
    <w:rsid w:val="005F1536"/>
    <w:rsid w:val="005F1834"/>
    <w:rsid w:val="00600C93"/>
    <w:rsid w:val="00602722"/>
    <w:rsid w:val="00604D3D"/>
    <w:rsid w:val="00605CF8"/>
    <w:rsid w:val="0061177F"/>
    <w:rsid w:val="006212B3"/>
    <w:rsid w:val="006279EF"/>
    <w:rsid w:val="006321EC"/>
    <w:rsid w:val="00637534"/>
    <w:rsid w:val="0064021B"/>
    <w:rsid w:val="006454BA"/>
    <w:rsid w:val="00647787"/>
    <w:rsid w:val="006511D4"/>
    <w:rsid w:val="00661241"/>
    <w:rsid w:val="00663789"/>
    <w:rsid w:val="00671A93"/>
    <w:rsid w:val="006732F1"/>
    <w:rsid w:val="00677DB4"/>
    <w:rsid w:val="0068390C"/>
    <w:rsid w:val="006873ED"/>
    <w:rsid w:val="00690AA5"/>
    <w:rsid w:val="00696DDA"/>
    <w:rsid w:val="006A35B7"/>
    <w:rsid w:val="006B00DF"/>
    <w:rsid w:val="006B0A10"/>
    <w:rsid w:val="006B40C2"/>
    <w:rsid w:val="006B4884"/>
    <w:rsid w:val="006B55C1"/>
    <w:rsid w:val="006C06B9"/>
    <w:rsid w:val="006C0786"/>
    <w:rsid w:val="006C56DD"/>
    <w:rsid w:val="006D221F"/>
    <w:rsid w:val="006D613F"/>
    <w:rsid w:val="006F2B71"/>
    <w:rsid w:val="00700C5A"/>
    <w:rsid w:val="00701037"/>
    <w:rsid w:val="00706065"/>
    <w:rsid w:val="00706F43"/>
    <w:rsid w:val="00714D76"/>
    <w:rsid w:val="00720860"/>
    <w:rsid w:val="00732A37"/>
    <w:rsid w:val="007477BF"/>
    <w:rsid w:val="00764D53"/>
    <w:rsid w:val="00767A1F"/>
    <w:rsid w:val="00777100"/>
    <w:rsid w:val="007805DB"/>
    <w:rsid w:val="00781257"/>
    <w:rsid w:val="00783674"/>
    <w:rsid w:val="0079193D"/>
    <w:rsid w:val="007A63CA"/>
    <w:rsid w:val="007C0B97"/>
    <w:rsid w:val="007C7324"/>
    <w:rsid w:val="007D4943"/>
    <w:rsid w:val="007E078E"/>
    <w:rsid w:val="007E1606"/>
    <w:rsid w:val="007E4B71"/>
    <w:rsid w:val="007F1D4F"/>
    <w:rsid w:val="007F31C1"/>
    <w:rsid w:val="00803ED9"/>
    <w:rsid w:val="008069E7"/>
    <w:rsid w:val="00812E4E"/>
    <w:rsid w:val="0082041F"/>
    <w:rsid w:val="00833F5E"/>
    <w:rsid w:val="00836EC3"/>
    <w:rsid w:val="00860571"/>
    <w:rsid w:val="00863B49"/>
    <w:rsid w:val="00864ADE"/>
    <w:rsid w:val="008664F6"/>
    <w:rsid w:val="00866857"/>
    <w:rsid w:val="008676DC"/>
    <w:rsid w:val="00872E0D"/>
    <w:rsid w:val="00875153"/>
    <w:rsid w:val="00881233"/>
    <w:rsid w:val="008814A6"/>
    <w:rsid w:val="008941B3"/>
    <w:rsid w:val="00897979"/>
    <w:rsid w:val="008A2598"/>
    <w:rsid w:val="008B3798"/>
    <w:rsid w:val="008C2429"/>
    <w:rsid w:val="008C3E46"/>
    <w:rsid w:val="008D0950"/>
    <w:rsid w:val="008D13F5"/>
    <w:rsid w:val="008D2450"/>
    <w:rsid w:val="008D34ED"/>
    <w:rsid w:val="008E4ED0"/>
    <w:rsid w:val="008E55EB"/>
    <w:rsid w:val="008E7014"/>
    <w:rsid w:val="008F0DB0"/>
    <w:rsid w:val="00906C60"/>
    <w:rsid w:val="00912A9F"/>
    <w:rsid w:val="00913F7D"/>
    <w:rsid w:val="00920303"/>
    <w:rsid w:val="00927269"/>
    <w:rsid w:val="00940406"/>
    <w:rsid w:val="00942ACD"/>
    <w:rsid w:val="00942C8E"/>
    <w:rsid w:val="00943028"/>
    <w:rsid w:val="009541D0"/>
    <w:rsid w:val="009643AD"/>
    <w:rsid w:val="00973A19"/>
    <w:rsid w:val="00977CA2"/>
    <w:rsid w:val="00982B36"/>
    <w:rsid w:val="00984883"/>
    <w:rsid w:val="009935D2"/>
    <w:rsid w:val="00997936"/>
    <w:rsid w:val="009A0142"/>
    <w:rsid w:val="009A53B3"/>
    <w:rsid w:val="009A6650"/>
    <w:rsid w:val="009A6EA0"/>
    <w:rsid w:val="009B6535"/>
    <w:rsid w:val="009C64F8"/>
    <w:rsid w:val="009D09B2"/>
    <w:rsid w:val="009D2748"/>
    <w:rsid w:val="009D2D6F"/>
    <w:rsid w:val="009D37F3"/>
    <w:rsid w:val="009D7604"/>
    <w:rsid w:val="009F04C3"/>
    <w:rsid w:val="00A02060"/>
    <w:rsid w:val="00A05969"/>
    <w:rsid w:val="00A0658E"/>
    <w:rsid w:val="00A1271C"/>
    <w:rsid w:val="00A173CE"/>
    <w:rsid w:val="00A1777D"/>
    <w:rsid w:val="00A22799"/>
    <w:rsid w:val="00A23E6C"/>
    <w:rsid w:val="00A3036A"/>
    <w:rsid w:val="00A31EC2"/>
    <w:rsid w:val="00A344FB"/>
    <w:rsid w:val="00A546B7"/>
    <w:rsid w:val="00A601F5"/>
    <w:rsid w:val="00A6270F"/>
    <w:rsid w:val="00A679EE"/>
    <w:rsid w:val="00A75D19"/>
    <w:rsid w:val="00A76797"/>
    <w:rsid w:val="00A90510"/>
    <w:rsid w:val="00A91319"/>
    <w:rsid w:val="00A93DB3"/>
    <w:rsid w:val="00A97C5C"/>
    <w:rsid w:val="00AA2FDE"/>
    <w:rsid w:val="00AA3F8A"/>
    <w:rsid w:val="00AA5ADD"/>
    <w:rsid w:val="00AB36AB"/>
    <w:rsid w:val="00AB5190"/>
    <w:rsid w:val="00AC4D4D"/>
    <w:rsid w:val="00AC62D3"/>
    <w:rsid w:val="00AC6AFF"/>
    <w:rsid w:val="00AD1131"/>
    <w:rsid w:val="00AD2E5C"/>
    <w:rsid w:val="00AD3927"/>
    <w:rsid w:val="00AD7861"/>
    <w:rsid w:val="00AD7CC3"/>
    <w:rsid w:val="00AE5554"/>
    <w:rsid w:val="00B216FD"/>
    <w:rsid w:val="00B24D47"/>
    <w:rsid w:val="00B62FBB"/>
    <w:rsid w:val="00B65CC9"/>
    <w:rsid w:val="00B72CD9"/>
    <w:rsid w:val="00B80055"/>
    <w:rsid w:val="00B85187"/>
    <w:rsid w:val="00B86378"/>
    <w:rsid w:val="00B91BDD"/>
    <w:rsid w:val="00B921C3"/>
    <w:rsid w:val="00B93430"/>
    <w:rsid w:val="00BA4409"/>
    <w:rsid w:val="00BA579B"/>
    <w:rsid w:val="00BA6131"/>
    <w:rsid w:val="00BB001F"/>
    <w:rsid w:val="00BB1A42"/>
    <w:rsid w:val="00BB593F"/>
    <w:rsid w:val="00BC0127"/>
    <w:rsid w:val="00BC5FB3"/>
    <w:rsid w:val="00BC7284"/>
    <w:rsid w:val="00BC7C44"/>
    <w:rsid w:val="00BE2326"/>
    <w:rsid w:val="00BF1609"/>
    <w:rsid w:val="00BF381C"/>
    <w:rsid w:val="00BF48B7"/>
    <w:rsid w:val="00BF5D46"/>
    <w:rsid w:val="00BF6A60"/>
    <w:rsid w:val="00C15CD1"/>
    <w:rsid w:val="00C23B65"/>
    <w:rsid w:val="00C33957"/>
    <w:rsid w:val="00C34995"/>
    <w:rsid w:val="00C4430F"/>
    <w:rsid w:val="00C44ECA"/>
    <w:rsid w:val="00C564A2"/>
    <w:rsid w:val="00C5745D"/>
    <w:rsid w:val="00C6028E"/>
    <w:rsid w:val="00C603C6"/>
    <w:rsid w:val="00C625DB"/>
    <w:rsid w:val="00C62D11"/>
    <w:rsid w:val="00C71628"/>
    <w:rsid w:val="00C72AB5"/>
    <w:rsid w:val="00C74BA8"/>
    <w:rsid w:val="00C77433"/>
    <w:rsid w:val="00CA1735"/>
    <w:rsid w:val="00CA2AE2"/>
    <w:rsid w:val="00CA4936"/>
    <w:rsid w:val="00CB0A16"/>
    <w:rsid w:val="00CB0E3A"/>
    <w:rsid w:val="00CC1D3A"/>
    <w:rsid w:val="00CC5AC3"/>
    <w:rsid w:val="00CC7BFA"/>
    <w:rsid w:val="00CD0F46"/>
    <w:rsid w:val="00CD442A"/>
    <w:rsid w:val="00CD5249"/>
    <w:rsid w:val="00CF2697"/>
    <w:rsid w:val="00CF425E"/>
    <w:rsid w:val="00CF5C0E"/>
    <w:rsid w:val="00D00B1D"/>
    <w:rsid w:val="00D030DF"/>
    <w:rsid w:val="00D0573F"/>
    <w:rsid w:val="00D130DE"/>
    <w:rsid w:val="00D21DEF"/>
    <w:rsid w:val="00D229E5"/>
    <w:rsid w:val="00D24BFF"/>
    <w:rsid w:val="00D30269"/>
    <w:rsid w:val="00D3139D"/>
    <w:rsid w:val="00D3215B"/>
    <w:rsid w:val="00D345E5"/>
    <w:rsid w:val="00D40D63"/>
    <w:rsid w:val="00D41258"/>
    <w:rsid w:val="00D416CC"/>
    <w:rsid w:val="00D4221A"/>
    <w:rsid w:val="00D4449F"/>
    <w:rsid w:val="00D44CBF"/>
    <w:rsid w:val="00D45882"/>
    <w:rsid w:val="00D47121"/>
    <w:rsid w:val="00D51307"/>
    <w:rsid w:val="00D53AA0"/>
    <w:rsid w:val="00D55CFA"/>
    <w:rsid w:val="00D66251"/>
    <w:rsid w:val="00D66A33"/>
    <w:rsid w:val="00D6752A"/>
    <w:rsid w:val="00D716A6"/>
    <w:rsid w:val="00D84266"/>
    <w:rsid w:val="00D92AA8"/>
    <w:rsid w:val="00DA2972"/>
    <w:rsid w:val="00DA36B4"/>
    <w:rsid w:val="00DB2538"/>
    <w:rsid w:val="00DB56DF"/>
    <w:rsid w:val="00DC025A"/>
    <w:rsid w:val="00DC04E9"/>
    <w:rsid w:val="00DC05D2"/>
    <w:rsid w:val="00DC568E"/>
    <w:rsid w:val="00DD18EC"/>
    <w:rsid w:val="00DE4205"/>
    <w:rsid w:val="00DF00A2"/>
    <w:rsid w:val="00DF164B"/>
    <w:rsid w:val="00E00299"/>
    <w:rsid w:val="00E02567"/>
    <w:rsid w:val="00E0298B"/>
    <w:rsid w:val="00E10443"/>
    <w:rsid w:val="00E2032C"/>
    <w:rsid w:val="00E37249"/>
    <w:rsid w:val="00E37494"/>
    <w:rsid w:val="00E479C3"/>
    <w:rsid w:val="00E539C5"/>
    <w:rsid w:val="00E57F3D"/>
    <w:rsid w:val="00E57FB7"/>
    <w:rsid w:val="00E600B2"/>
    <w:rsid w:val="00E62BE0"/>
    <w:rsid w:val="00E64542"/>
    <w:rsid w:val="00E64AA8"/>
    <w:rsid w:val="00E71618"/>
    <w:rsid w:val="00E728F2"/>
    <w:rsid w:val="00E900DA"/>
    <w:rsid w:val="00E91D5E"/>
    <w:rsid w:val="00E91DCD"/>
    <w:rsid w:val="00E92AF0"/>
    <w:rsid w:val="00E933C6"/>
    <w:rsid w:val="00E95375"/>
    <w:rsid w:val="00EA38B3"/>
    <w:rsid w:val="00EA5350"/>
    <w:rsid w:val="00EA7948"/>
    <w:rsid w:val="00EC1FF7"/>
    <w:rsid w:val="00ED4C96"/>
    <w:rsid w:val="00EE5C7E"/>
    <w:rsid w:val="00EE7894"/>
    <w:rsid w:val="00EF0F20"/>
    <w:rsid w:val="00EF708D"/>
    <w:rsid w:val="00F07EB5"/>
    <w:rsid w:val="00F15574"/>
    <w:rsid w:val="00F170E9"/>
    <w:rsid w:val="00F32C72"/>
    <w:rsid w:val="00F33306"/>
    <w:rsid w:val="00F40146"/>
    <w:rsid w:val="00F429AB"/>
    <w:rsid w:val="00F47CBE"/>
    <w:rsid w:val="00F63706"/>
    <w:rsid w:val="00F63E24"/>
    <w:rsid w:val="00F8205D"/>
    <w:rsid w:val="00F9052E"/>
    <w:rsid w:val="00F90746"/>
    <w:rsid w:val="00FA54FF"/>
    <w:rsid w:val="00FB60C7"/>
    <w:rsid w:val="00FB6200"/>
    <w:rsid w:val="00FC1069"/>
    <w:rsid w:val="00FD6E42"/>
    <w:rsid w:val="00FF2340"/>
    <w:rsid w:val="00FF4E2F"/>
    <w:rsid w:val="00FF59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1BDD"/>
  <w15:chartTrackingRefBased/>
  <w15:docId w15:val="{521BA24B-F9C8-4D4A-A55F-EED833702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99F"/>
  </w:style>
  <w:style w:type="paragraph" w:styleId="Heading1">
    <w:name w:val="heading 1"/>
    <w:basedOn w:val="Normal"/>
    <w:next w:val="Normal"/>
    <w:link w:val="Heading1Char"/>
    <w:uiPriority w:val="9"/>
    <w:qFormat/>
    <w:rsid w:val="00677D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D61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0266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D613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BF5D46"/>
    <w:pPr>
      <w:ind w:left="720"/>
      <w:contextualSpacing/>
    </w:pPr>
  </w:style>
  <w:style w:type="character" w:customStyle="1" w:styleId="Heading1Char">
    <w:name w:val="Heading 1 Char"/>
    <w:basedOn w:val="DefaultParagraphFont"/>
    <w:link w:val="Heading1"/>
    <w:uiPriority w:val="9"/>
    <w:rsid w:val="00677DB4"/>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677D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77DB4"/>
    <w:rPr>
      <w:sz w:val="20"/>
      <w:szCs w:val="20"/>
    </w:rPr>
  </w:style>
  <w:style w:type="character" w:styleId="FootnoteReference">
    <w:name w:val="footnote reference"/>
    <w:basedOn w:val="DefaultParagraphFont"/>
    <w:uiPriority w:val="99"/>
    <w:semiHidden/>
    <w:unhideWhenUsed/>
    <w:rsid w:val="00677DB4"/>
    <w:rPr>
      <w:vertAlign w:val="superscript"/>
    </w:rPr>
  </w:style>
  <w:style w:type="character" w:styleId="Hyperlink">
    <w:name w:val="Hyperlink"/>
    <w:basedOn w:val="DefaultParagraphFont"/>
    <w:uiPriority w:val="99"/>
    <w:unhideWhenUsed/>
    <w:rsid w:val="00677DB4"/>
    <w:rPr>
      <w:color w:val="0563C1" w:themeColor="hyperlink"/>
      <w:u w:val="single"/>
    </w:rPr>
  </w:style>
  <w:style w:type="paragraph" w:styleId="Header">
    <w:name w:val="header"/>
    <w:basedOn w:val="Normal"/>
    <w:link w:val="HeaderChar"/>
    <w:uiPriority w:val="99"/>
    <w:unhideWhenUsed/>
    <w:rsid w:val="00677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7DB4"/>
  </w:style>
  <w:style w:type="paragraph" w:styleId="Footer">
    <w:name w:val="footer"/>
    <w:basedOn w:val="Normal"/>
    <w:link w:val="FooterChar"/>
    <w:uiPriority w:val="99"/>
    <w:unhideWhenUsed/>
    <w:rsid w:val="00677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7DB4"/>
  </w:style>
  <w:style w:type="character" w:styleId="CommentReference">
    <w:name w:val="annotation reference"/>
    <w:basedOn w:val="DefaultParagraphFont"/>
    <w:uiPriority w:val="99"/>
    <w:semiHidden/>
    <w:unhideWhenUsed/>
    <w:rsid w:val="00677DB4"/>
    <w:rPr>
      <w:sz w:val="16"/>
      <w:szCs w:val="16"/>
    </w:rPr>
  </w:style>
  <w:style w:type="paragraph" w:styleId="CommentText">
    <w:name w:val="annotation text"/>
    <w:basedOn w:val="Normal"/>
    <w:link w:val="CommentTextChar"/>
    <w:uiPriority w:val="99"/>
    <w:semiHidden/>
    <w:unhideWhenUsed/>
    <w:rsid w:val="00677DB4"/>
    <w:pPr>
      <w:spacing w:line="240" w:lineRule="auto"/>
    </w:pPr>
    <w:rPr>
      <w:sz w:val="20"/>
      <w:szCs w:val="20"/>
    </w:rPr>
  </w:style>
  <w:style w:type="character" w:customStyle="1" w:styleId="CommentTextChar">
    <w:name w:val="Comment Text Char"/>
    <w:basedOn w:val="DefaultParagraphFont"/>
    <w:link w:val="CommentText"/>
    <w:uiPriority w:val="99"/>
    <w:semiHidden/>
    <w:rsid w:val="00677DB4"/>
    <w:rPr>
      <w:sz w:val="20"/>
      <w:szCs w:val="20"/>
    </w:rPr>
  </w:style>
  <w:style w:type="paragraph" w:styleId="CommentSubject">
    <w:name w:val="annotation subject"/>
    <w:basedOn w:val="CommentText"/>
    <w:next w:val="CommentText"/>
    <w:link w:val="CommentSubjectChar"/>
    <w:uiPriority w:val="99"/>
    <w:semiHidden/>
    <w:unhideWhenUsed/>
    <w:rsid w:val="00677DB4"/>
    <w:rPr>
      <w:b/>
      <w:bCs/>
    </w:rPr>
  </w:style>
  <w:style w:type="character" w:customStyle="1" w:styleId="CommentSubjectChar">
    <w:name w:val="Comment Subject Char"/>
    <w:basedOn w:val="CommentTextChar"/>
    <w:link w:val="CommentSubject"/>
    <w:uiPriority w:val="99"/>
    <w:semiHidden/>
    <w:rsid w:val="00677DB4"/>
    <w:rPr>
      <w:b/>
      <w:bCs/>
      <w:sz w:val="20"/>
      <w:szCs w:val="20"/>
    </w:rPr>
  </w:style>
  <w:style w:type="paragraph" w:styleId="BalloonText">
    <w:name w:val="Balloon Text"/>
    <w:basedOn w:val="Normal"/>
    <w:link w:val="BalloonTextChar"/>
    <w:uiPriority w:val="99"/>
    <w:semiHidden/>
    <w:unhideWhenUsed/>
    <w:rsid w:val="00677D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DB4"/>
    <w:rPr>
      <w:rFonts w:ascii="Segoe UI" w:hAnsi="Segoe UI" w:cs="Segoe UI"/>
      <w:sz w:val="18"/>
      <w:szCs w:val="18"/>
    </w:rPr>
  </w:style>
  <w:style w:type="paragraph" w:styleId="TOCHeading">
    <w:name w:val="TOC Heading"/>
    <w:basedOn w:val="Heading1"/>
    <w:next w:val="Normal"/>
    <w:uiPriority w:val="39"/>
    <w:unhideWhenUsed/>
    <w:qFormat/>
    <w:rsid w:val="00677DB4"/>
    <w:pPr>
      <w:outlineLvl w:val="9"/>
    </w:pPr>
    <w:rPr>
      <w:lang w:val="en-US"/>
    </w:rPr>
  </w:style>
  <w:style w:type="paragraph" w:styleId="TOC2">
    <w:name w:val="toc 2"/>
    <w:basedOn w:val="Normal"/>
    <w:next w:val="Normal"/>
    <w:autoRedefine/>
    <w:uiPriority w:val="39"/>
    <w:unhideWhenUsed/>
    <w:rsid w:val="00677DB4"/>
    <w:pPr>
      <w:spacing w:after="100"/>
      <w:ind w:left="220"/>
    </w:pPr>
  </w:style>
  <w:style w:type="table" w:styleId="TableGrid">
    <w:name w:val="Table Grid"/>
    <w:basedOn w:val="TableNormal"/>
    <w:uiPriority w:val="39"/>
    <w:rsid w:val="00806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02663"/>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082ED4"/>
    <w:pPr>
      <w:spacing w:after="100"/>
      <w:ind w:left="440"/>
    </w:pPr>
  </w:style>
  <w:style w:type="paragraph" w:styleId="Revision">
    <w:name w:val="Revision"/>
    <w:hidden/>
    <w:uiPriority w:val="99"/>
    <w:semiHidden/>
    <w:rsid w:val="00DA36B4"/>
    <w:pPr>
      <w:spacing w:after="0" w:line="240" w:lineRule="auto"/>
    </w:pPr>
  </w:style>
  <w:style w:type="character" w:styleId="FollowedHyperlink">
    <w:name w:val="FollowedHyperlink"/>
    <w:basedOn w:val="DefaultParagraphFont"/>
    <w:uiPriority w:val="99"/>
    <w:semiHidden/>
    <w:unhideWhenUsed/>
    <w:rsid w:val="003878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773121">
      <w:bodyDiv w:val="1"/>
      <w:marLeft w:val="0"/>
      <w:marRight w:val="0"/>
      <w:marTop w:val="0"/>
      <w:marBottom w:val="0"/>
      <w:divBdr>
        <w:top w:val="none" w:sz="0" w:space="0" w:color="auto"/>
        <w:left w:val="none" w:sz="0" w:space="0" w:color="auto"/>
        <w:bottom w:val="none" w:sz="0" w:space="0" w:color="auto"/>
        <w:right w:val="none" w:sz="0" w:space="0" w:color="auto"/>
      </w:divBdr>
    </w:div>
    <w:div w:id="110831792">
      <w:bodyDiv w:val="1"/>
      <w:marLeft w:val="0"/>
      <w:marRight w:val="0"/>
      <w:marTop w:val="0"/>
      <w:marBottom w:val="0"/>
      <w:divBdr>
        <w:top w:val="none" w:sz="0" w:space="0" w:color="auto"/>
        <w:left w:val="none" w:sz="0" w:space="0" w:color="auto"/>
        <w:bottom w:val="none" w:sz="0" w:space="0" w:color="auto"/>
        <w:right w:val="none" w:sz="0" w:space="0" w:color="auto"/>
      </w:divBdr>
    </w:div>
    <w:div w:id="154957595">
      <w:bodyDiv w:val="1"/>
      <w:marLeft w:val="0"/>
      <w:marRight w:val="0"/>
      <w:marTop w:val="0"/>
      <w:marBottom w:val="0"/>
      <w:divBdr>
        <w:top w:val="none" w:sz="0" w:space="0" w:color="auto"/>
        <w:left w:val="none" w:sz="0" w:space="0" w:color="auto"/>
        <w:bottom w:val="none" w:sz="0" w:space="0" w:color="auto"/>
        <w:right w:val="none" w:sz="0" w:space="0" w:color="auto"/>
      </w:divBdr>
    </w:div>
    <w:div w:id="239946485">
      <w:bodyDiv w:val="1"/>
      <w:marLeft w:val="0"/>
      <w:marRight w:val="0"/>
      <w:marTop w:val="0"/>
      <w:marBottom w:val="0"/>
      <w:divBdr>
        <w:top w:val="none" w:sz="0" w:space="0" w:color="auto"/>
        <w:left w:val="none" w:sz="0" w:space="0" w:color="auto"/>
        <w:bottom w:val="none" w:sz="0" w:space="0" w:color="auto"/>
        <w:right w:val="none" w:sz="0" w:space="0" w:color="auto"/>
      </w:divBdr>
    </w:div>
    <w:div w:id="292103994">
      <w:bodyDiv w:val="1"/>
      <w:marLeft w:val="0"/>
      <w:marRight w:val="0"/>
      <w:marTop w:val="0"/>
      <w:marBottom w:val="0"/>
      <w:divBdr>
        <w:top w:val="none" w:sz="0" w:space="0" w:color="auto"/>
        <w:left w:val="none" w:sz="0" w:space="0" w:color="auto"/>
        <w:bottom w:val="none" w:sz="0" w:space="0" w:color="auto"/>
        <w:right w:val="none" w:sz="0" w:space="0" w:color="auto"/>
      </w:divBdr>
    </w:div>
    <w:div w:id="346754020">
      <w:bodyDiv w:val="1"/>
      <w:marLeft w:val="0"/>
      <w:marRight w:val="0"/>
      <w:marTop w:val="0"/>
      <w:marBottom w:val="0"/>
      <w:divBdr>
        <w:top w:val="none" w:sz="0" w:space="0" w:color="auto"/>
        <w:left w:val="none" w:sz="0" w:space="0" w:color="auto"/>
        <w:bottom w:val="none" w:sz="0" w:space="0" w:color="auto"/>
        <w:right w:val="none" w:sz="0" w:space="0" w:color="auto"/>
      </w:divBdr>
    </w:div>
    <w:div w:id="375088234">
      <w:bodyDiv w:val="1"/>
      <w:marLeft w:val="0"/>
      <w:marRight w:val="0"/>
      <w:marTop w:val="0"/>
      <w:marBottom w:val="0"/>
      <w:divBdr>
        <w:top w:val="none" w:sz="0" w:space="0" w:color="auto"/>
        <w:left w:val="none" w:sz="0" w:space="0" w:color="auto"/>
        <w:bottom w:val="none" w:sz="0" w:space="0" w:color="auto"/>
        <w:right w:val="none" w:sz="0" w:space="0" w:color="auto"/>
      </w:divBdr>
    </w:div>
    <w:div w:id="414595423">
      <w:bodyDiv w:val="1"/>
      <w:marLeft w:val="0"/>
      <w:marRight w:val="0"/>
      <w:marTop w:val="0"/>
      <w:marBottom w:val="0"/>
      <w:divBdr>
        <w:top w:val="none" w:sz="0" w:space="0" w:color="auto"/>
        <w:left w:val="none" w:sz="0" w:space="0" w:color="auto"/>
        <w:bottom w:val="none" w:sz="0" w:space="0" w:color="auto"/>
        <w:right w:val="none" w:sz="0" w:space="0" w:color="auto"/>
      </w:divBdr>
    </w:div>
    <w:div w:id="465313884">
      <w:bodyDiv w:val="1"/>
      <w:marLeft w:val="0"/>
      <w:marRight w:val="0"/>
      <w:marTop w:val="0"/>
      <w:marBottom w:val="0"/>
      <w:divBdr>
        <w:top w:val="none" w:sz="0" w:space="0" w:color="auto"/>
        <w:left w:val="none" w:sz="0" w:space="0" w:color="auto"/>
        <w:bottom w:val="none" w:sz="0" w:space="0" w:color="auto"/>
        <w:right w:val="none" w:sz="0" w:space="0" w:color="auto"/>
      </w:divBdr>
    </w:div>
    <w:div w:id="620913645">
      <w:bodyDiv w:val="1"/>
      <w:marLeft w:val="0"/>
      <w:marRight w:val="0"/>
      <w:marTop w:val="0"/>
      <w:marBottom w:val="0"/>
      <w:divBdr>
        <w:top w:val="none" w:sz="0" w:space="0" w:color="auto"/>
        <w:left w:val="none" w:sz="0" w:space="0" w:color="auto"/>
        <w:bottom w:val="none" w:sz="0" w:space="0" w:color="auto"/>
        <w:right w:val="none" w:sz="0" w:space="0" w:color="auto"/>
      </w:divBdr>
    </w:div>
    <w:div w:id="669064270">
      <w:bodyDiv w:val="1"/>
      <w:marLeft w:val="0"/>
      <w:marRight w:val="0"/>
      <w:marTop w:val="0"/>
      <w:marBottom w:val="0"/>
      <w:divBdr>
        <w:top w:val="none" w:sz="0" w:space="0" w:color="auto"/>
        <w:left w:val="none" w:sz="0" w:space="0" w:color="auto"/>
        <w:bottom w:val="none" w:sz="0" w:space="0" w:color="auto"/>
        <w:right w:val="none" w:sz="0" w:space="0" w:color="auto"/>
      </w:divBdr>
    </w:div>
    <w:div w:id="722023673">
      <w:bodyDiv w:val="1"/>
      <w:marLeft w:val="0"/>
      <w:marRight w:val="0"/>
      <w:marTop w:val="0"/>
      <w:marBottom w:val="0"/>
      <w:divBdr>
        <w:top w:val="none" w:sz="0" w:space="0" w:color="auto"/>
        <w:left w:val="none" w:sz="0" w:space="0" w:color="auto"/>
        <w:bottom w:val="none" w:sz="0" w:space="0" w:color="auto"/>
        <w:right w:val="none" w:sz="0" w:space="0" w:color="auto"/>
      </w:divBdr>
    </w:div>
    <w:div w:id="900868034">
      <w:bodyDiv w:val="1"/>
      <w:marLeft w:val="0"/>
      <w:marRight w:val="0"/>
      <w:marTop w:val="0"/>
      <w:marBottom w:val="0"/>
      <w:divBdr>
        <w:top w:val="none" w:sz="0" w:space="0" w:color="auto"/>
        <w:left w:val="none" w:sz="0" w:space="0" w:color="auto"/>
        <w:bottom w:val="none" w:sz="0" w:space="0" w:color="auto"/>
        <w:right w:val="none" w:sz="0" w:space="0" w:color="auto"/>
      </w:divBdr>
    </w:div>
    <w:div w:id="947659150">
      <w:bodyDiv w:val="1"/>
      <w:marLeft w:val="0"/>
      <w:marRight w:val="0"/>
      <w:marTop w:val="0"/>
      <w:marBottom w:val="0"/>
      <w:divBdr>
        <w:top w:val="none" w:sz="0" w:space="0" w:color="auto"/>
        <w:left w:val="none" w:sz="0" w:space="0" w:color="auto"/>
        <w:bottom w:val="none" w:sz="0" w:space="0" w:color="auto"/>
        <w:right w:val="none" w:sz="0" w:space="0" w:color="auto"/>
      </w:divBdr>
    </w:div>
    <w:div w:id="960260289">
      <w:bodyDiv w:val="1"/>
      <w:marLeft w:val="0"/>
      <w:marRight w:val="0"/>
      <w:marTop w:val="0"/>
      <w:marBottom w:val="0"/>
      <w:divBdr>
        <w:top w:val="none" w:sz="0" w:space="0" w:color="auto"/>
        <w:left w:val="none" w:sz="0" w:space="0" w:color="auto"/>
        <w:bottom w:val="none" w:sz="0" w:space="0" w:color="auto"/>
        <w:right w:val="none" w:sz="0" w:space="0" w:color="auto"/>
      </w:divBdr>
    </w:div>
    <w:div w:id="1115833347">
      <w:bodyDiv w:val="1"/>
      <w:marLeft w:val="0"/>
      <w:marRight w:val="0"/>
      <w:marTop w:val="0"/>
      <w:marBottom w:val="0"/>
      <w:divBdr>
        <w:top w:val="none" w:sz="0" w:space="0" w:color="auto"/>
        <w:left w:val="none" w:sz="0" w:space="0" w:color="auto"/>
        <w:bottom w:val="none" w:sz="0" w:space="0" w:color="auto"/>
        <w:right w:val="none" w:sz="0" w:space="0" w:color="auto"/>
      </w:divBdr>
    </w:div>
    <w:div w:id="1168131145">
      <w:bodyDiv w:val="1"/>
      <w:marLeft w:val="0"/>
      <w:marRight w:val="0"/>
      <w:marTop w:val="0"/>
      <w:marBottom w:val="0"/>
      <w:divBdr>
        <w:top w:val="none" w:sz="0" w:space="0" w:color="auto"/>
        <w:left w:val="none" w:sz="0" w:space="0" w:color="auto"/>
        <w:bottom w:val="none" w:sz="0" w:space="0" w:color="auto"/>
        <w:right w:val="none" w:sz="0" w:space="0" w:color="auto"/>
      </w:divBdr>
    </w:div>
    <w:div w:id="1299648276">
      <w:bodyDiv w:val="1"/>
      <w:marLeft w:val="0"/>
      <w:marRight w:val="0"/>
      <w:marTop w:val="0"/>
      <w:marBottom w:val="0"/>
      <w:divBdr>
        <w:top w:val="none" w:sz="0" w:space="0" w:color="auto"/>
        <w:left w:val="none" w:sz="0" w:space="0" w:color="auto"/>
        <w:bottom w:val="none" w:sz="0" w:space="0" w:color="auto"/>
        <w:right w:val="none" w:sz="0" w:space="0" w:color="auto"/>
      </w:divBdr>
    </w:div>
    <w:div w:id="1616208851">
      <w:bodyDiv w:val="1"/>
      <w:marLeft w:val="0"/>
      <w:marRight w:val="0"/>
      <w:marTop w:val="0"/>
      <w:marBottom w:val="0"/>
      <w:divBdr>
        <w:top w:val="none" w:sz="0" w:space="0" w:color="auto"/>
        <w:left w:val="none" w:sz="0" w:space="0" w:color="auto"/>
        <w:bottom w:val="none" w:sz="0" w:space="0" w:color="auto"/>
        <w:right w:val="none" w:sz="0" w:space="0" w:color="auto"/>
      </w:divBdr>
    </w:div>
    <w:div w:id="1673529529">
      <w:bodyDiv w:val="1"/>
      <w:marLeft w:val="0"/>
      <w:marRight w:val="0"/>
      <w:marTop w:val="0"/>
      <w:marBottom w:val="0"/>
      <w:divBdr>
        <w:top w:val="none" w:sz="0" w:space="0" w:color="auto"/>
        <w:left w:val="none" w:sz="0" w:space="0" w:color="auto"/>
        <w:bottom w:val="none" w:sz="0" w:space="0" w:color="auto"/>
        <w:right w:val="none" w:sz="0" w:space="0" w:color="auto"/>
      </w:divBdr>
    </w:div>
    <w:div w:id="1686445814">
      <w:bodyDiv w:val="1"/>
      <w:marLeft w:val="0"/>
      <w:marRight w:val="0"/>
      <w:marTop w:val="0"/>
      <w:marBottom w:val="0"/>
      <w:divBdr>
        <w:top w:val="none" w:sz="0" w:space="0" w:color="auto"/>
        <w:left w:val="none" w:sz="0" w:space="0" w:color="auto"/>
        <w:bottom w:val="none" w:sz="0" w:space="0" w:color="auto"/>
        <w:right w:val="none" w:sz="0" w:space="0" w:color="auto"/>
      </w:divBdr>
    </w:div>
    <w:div w:id="1819882667">
      <w:bodyDiv w:val="1"/>
      <w:marLeft w:val="0"/>
      <w:marRight w:val="0"/>
      <w:marTop w:val="0"/>
      <w:marBottom w:val="0"/>
      <w:divBdr>
        <w:top w:val="none" w:sz="0" w:space="0" w:color="auto"/>
        <w:left w:val="none" w:sz="0" w:space="0" w:color="auto"/>
        <w:bottom w:val="none" w:sz="0" w:space="0" w:color="auto"/>
        <w:right w:val="none" w:sz="0" w:space="0" w:color="auto"/>
      </w:divBdr>
    </w:div>
    <w:div w:id="1947805612">
      <w:bodyDiv w:val="1"/>
      <w:marLeft w:val="0"/>
      <w:marRight w:val="0"/>
      <w:marTop w:val="0"/>
      <w:marBottom w:val="0"/>
      <w:divBdr>
        <w:top w:val="none" w:sz="0" w:space="0" w:color="auto"/>
        <w:left w:val="none" w:sz="0" w:space="0" w:color="auto"/>
        <w:bottom w:val="none" w:sz="0" w:space="0" w:color="auto"/>
        <w:right w:val="none" w:sz="0" w:space="0" w:color="auto"/>
      </w:divBdr>
    </w:div>
    <w:div w:id="2009096940">
      <w:bodyDiv w:val="1"/>
      <w:marLeft w:val="0"/>
      <w:marRight w:val="0"/>
      <w:marTop w:val="0"/>
      <w:marBottom w:val="0"/>
      <w:divBdr>
        <w:top w:val="none" w:sz="0" w:space="0" w:color="auto"/>
        <w:left w:val="none" w:sz="0" w:space="0" w:color="auto"/>
        <w:bottom w:val="none" w:sz="0" w:space="0" w:color="auto"/>
        <w:right w:val="none" w:sz="0" w:space="0" w:color="auto"/>
      </w:divBdr>
    </w:div>
    <w:div w:id="2052878418">
      <w:bodyDiv w:val="1"/>
      <w:marLeft w:val="0"/>
      <w:marRight w:val="0"/>
      <w:marTop w:val="0"/>
      <w:marBottom w:val="0"/>
      <w:divBdr>
        <w:top w:val="none" w:sz="0" w:space="0" w:color="auto"/>
        <w:left w:val="none" w:sz="0" w:space="0" w:color="auto"/>
        <w:bottom w:val="none" w:sz="0" w:space="0" w:color="auto"/>
        <w:right w:val="none" w:sz="0" w:space="0" w:color="auto"/>
      </w:divBdr>
    </w:div>
    <w:div w:id="212568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chart" Target="charts/chart3.xml"/><Relationship Id="rId63" Type="http://schemas.openxmlformats.org/officeDocument/2006/relationships/hyperlink" Target="http://cambridgeshireinsight.org.uk/" TargetMode="External"/><Relationship Id="rId68" Type="http://schemas.openxmlformats.org/officeDocument/2006/relationships/hyperlink" Target="http://cambridgeshireinsight.org.uk/health/phof" TargetMode="External"/><Relationship Id="rId84" Type="http://schemas.openxmlformats.org/officeDocument/2006/relationships/hyperlink" Target="https://www.england.nhs.uk/resources/resources-for-ccgs/" TargetMode="External"/><Relationship Id="rId89" Type="http://schemas.openxmlformats.org/officeDocument/2006/relationships/hyperlink" Target="http://www.primarycare.nhs.uk/" TargetMode="External"/><Relationship Id="rId16" Type="http://schemas.openxmlformats.org/officeDocument/2006/relationships/image" Target="media/image8.png"/><Relationship Id="rId11" Type="http://schemas.openxmlformats.org/officeDocument/2006/relationships/chart" Target="charts/chart1.xml"/><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2.png"/><Relationship Id="rId58" Type="http://schemas.openxmlformats.org/officeDocument/2006/relationships/hyperlink" Target="https://www.peterborough.gov.uk/healthcare/public-health/JSNA/" TargetMode="External"/><Relationship Id="rId74" Type="http://schemas.openxmlformats.org/officeDocument/2006/relationships/hyperlink" Target="https://fingertips.phe.org.uk/" TargetMode="External"/><Relationship Id="rId79" Type="http://schemas.openxmlformats.org/officeDocument/2006/relationships/hyperlink" Target="http://www.ncin.org.uk/cancer_type_and_topic_specific_work/topic_specific_work/health_intelligence_networks" TargetMode="External"/><Relationship Id="rId5" Type="http://schemas.openxmlformats.org/officeDocument/2006/relationships/webSettings" Target="webSettings.xml"/><Relationship Id="rId90" Type="http://schemas.openxmlformats.org/officeDocument/2006/relationships/hyperlink" Target="https://www.nice.org.uk/" TargetMode="External"/><Relationship Id="rId95" Type="http://schemas.openxmlformats.org/officeDocument/2006/relationships/hyperlink" Target="http://www.cambridgeshireandpeterboroughccg.nhs.uk/"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38.png"/><Relationship Id="rId64" Type="http://schemas.openxmlformats.org/officeDocument/2006/relationships/hyperlink" Target="https://cambridgeshireinsight.org.uk/population/" TargetMode="External"/><Relationship Id="rId69" Type="http://schemas.openxmlformats.org/officeDocument/2006/relationships/hyperlink" Target="http://cambridgeshireinsight.org.uk/health/aphr" TargetMode="External"/><Relationship Id="rId80" Type="http://schemas.openxmlformats.org/officeDocument/2006/relationships/hyperlink" Target="http://www.phoutcomes.info/" TargetMode="External"/><Relationship Id="rId85" Type="http://schemas.openxmlformats.org/officeDocument/2006/relationships/hyperlink" Target="https://www.england.nhs.uk/2012/02/commissioning-intelligence-report/"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chart" Target="charts/chart2.xml"/><Relationship Id="rId59" Type="http://schemas.openxmlformats.org/officeDocument/2006/relationships/hyperlink" Target="http://www.healthypeterborough.org.uk/" TargetMode="External"/><Relationship Id="rId67" Type="http://schemas.openxmlformats.org/officeDocument/2006/relationships/hyperlink" Target="http://cambridgeshireinsight.org.uk/health/healthcare"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www.peterborough.gov.uk/healthcare/public-health/" TargetMode="External"/><Relationship Id="rId62" Type="http://schemas.openxmlformats.org/officeDocument/2006/relationships/image" Target="media/image43.png"/><Relationship Id="rId70" Type="http://schemas.openxmlformats.org/officeDocument/2006/relationships/hyperlink" Target="http://cambridgeshireinsight.org.uk/jsna" TargetMode="External"/><Relationship Id="rId75" Type="http://schemas.openxmlformats.org/officeDocument/2006/relationships/hyperlink" Target="https://www.gov.uk/guidance/phe-data-and-analysis-tools" TargetMode="External"/><Relationship Id="rId83" Type="http://schemas.openxmlformats.org/officeDocument/2006/relationships/image" Target="media/image45.png"/><Relationship Id="rId88" Type="http://schemas.openxmlformats.org/officeDocument/2006/relationships/hyperlink" Target="https://www.england.nhs.uk/rightcare/intel/cfv/" TargetMode="External"/><Relationship Id="rId91" Type="http://schemas.openxmlformats.org/officeDocument/2006/relationships/hyperlink" Target="https://pathways.nice.org.uk/" TargetMode="External"/><Relationship Id="rId96" Type="http://schemas.openxmlformats.org/officeDocument/2006/relationships/hyperlink" Target="http://content.digital.nhs.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hyperlink" Target="https://www.peterborough.gov.uk/healthcare/public-health/annual-public-health-report/"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www.peterborough.gov.uk/healthcare/public-health/" TargetMode="External"/><Relationship Id="rId60" Type="http://schemas.openxmlformats.org/officeDocument/2006/relationships/hyperlink" Target="https://www.peterborough.gov.uk/healthcare/public-health/health-and-wellbeing-strategy/" TargetMode="External"/><Relationship Id="rId65" Type="http://schemas.openxmlformats.org/officeDocument/2006/relationships/hyperlink" Target="http://cambridgeshireinsight.org.uk/health/" TargetMode="External"/><Relationship Id="rId73" Type="http://schemas.openxmlformats.org/officeDocument/2006/relationships/hyperlink" Target="https://www.gov.uk/government/organisations/public-health-england" TargetMode="External"/><Relationship Id="rId78" Type="http://schemas.openxmlformats.org/officeDocument/2006/relationships/hyperlink" Target="http://fingertips.phe.org.uk/profile/general-practice" TargetMode="External"/><Relationship Id="rId81" Type="http://schemas.openxmlformats.org/officeDocument/2006/relationships/hyperlink" Target="http://www.localhealth.org.uk/" TargetMode="External"/><Relationship Id="rId86" Type="http://schemas.openxmlformats.org/officeDocument/2006/relationships/hyperlink" Target="https://www.england.nhs.uk/resources/resources-for-ccgs/ccg-out-tool/" TargetMode="External"/><Relationship Id="rId94" Type="http://schemas.openxmlformats.org/officeDocument/2006/relationships/hyperlink" Target="https://www.evidence.nhs.uk/" TargetMode="External"/><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hyperlink" Target="https://www.peterborough.gov.uk/healthcare/public-health/local-health-profile/" TargetMode="External"/><Relationship Id="rId76" Type="http://schemas.openxmlformats.org/officeDocument/2006/relationships/hyperlink" Target="http://fingertips.phe.org.uk/profile/general-practice/data" TargetMode="External"/><Relationship Id="rId97" Type="http://schemas.openxmlformats.org/officeDocument/2006/relationships/hyperlink" Target="https://www.ons.gov.uk/" TargetMode="External"/><Relationship Id="rId7" Type="http://schemas.openxmlformats.org/officeDocument/2006/relationships/endnotes" Target="endnotes.xml"/><Relationship Id="rId71" Type="http://schemas.openxmlformats.org/officeDocument/2006/relationships/hyperlink" Target="https://www.cambridgeshire.gov.uk/be-well/about-us/" TargetMode="External"/><Relationship Id="rId92" Type="http://schemas.openxmlformats.org/officeDocument/2006/relationships/hyperlink" Target="https://www.nice.org.uk/guidance"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hyperlink" Target="https://cambridgeshireinsight.org.uk/health/areas/" TargetMode="External"/><Relationship Id="rId87" Type="http://schemas.openxmlformats.org/officeDocument/2006/relationships/hyperlink" Target="https://www.england.nhs.uk/rightcare/" TargetMode="External"/><Relationship Id="rId61" Type="http://schemas.openxmlformats.org/officeDocument/2006/relationships/hyperlink" Target="http://cambridgeshireinsight.org.uk/health/" TargetMode="External"/><Relationship Id="rId82" Type="http://schemas.openxmlformats.org/officeDocument/2006/relationships/hyperlink" Target="https://www.england.nhs.uk/wp-content/uploads/2012/12/comm-int-model.pdf"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https://www.peterborough.gov.uk/healthcare/public-health/public-health-outcomes-framework/" TargetMode="External"/><Relationship Id="rId77" Type="http://schemas.openxmlformats.org/officeDocument/2006/relationships/image" Target="media/image44.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hyperlink" Target="https://cambridgeshireinsight.org.uk/health/areas/" TargetMode="External"/><Relationship Id="rId93" Type="http://schemas.openxmlformats.org/officeDocument/2006/relationships/hyperlink" Target="https://www.nice.org.uk/standards-and-indicators" TargetMode="External"/><Relationship Id="rId98" Type="http://schemas.openxmlformats.org/officeDocument/2006/relationships/hyperlink" Target="https://www.kingsfund.org.uk/"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orp.peterborough.gov.uk\public%20health\Data\Shared\2017-18\Public%20Health%20Intelligence\JSNA\Peterborough%20JSNA%20Core%20Dataset%202017\Data\PCC%20CCRG%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orp.peterborough.gov.uk\public%20health\Data\Shared\2017-18\Public%20Health%20Intelligence\JSNA\Peterborough%20JSNA%20Core%20Dataset%202017\Pet_LA_Mortalit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orp.peterborough.gov.uk\public%20health\Data\Shared\2017-18\Public%20Health%20Intelligence\JSNA\Peterborough%20JSNA%20Core%20Dataset%202017\Pet_LA_Mortality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Peterborough Mid-year Population Estimates 2011-2015</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'Pboro Pop Increase 1115'!$B$1</c:f>
              <c:strCache>
                <c:ptCount val="1"/>
                <c:pt idx="0">
                  <c:v>Peterborough Mid-year Population Estimates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'Pboro Pop Increase 1115'!$A$2:$A$6</c:f>
              <c:numCache>
                <c:formatCode>General</c:formatCode>
                <c:ptCount val="5"/>
                <c:pt idx="0">
                  <c:v>2011</c:v>
                </c:pt>
                <c:pt idx="1">
                  <c:v>2012</c:v>
                </c:pt>
                <c:pt idx="2">
                  <c:v>2013</c:v>
                </c:pt>
                <c:pt idx="3">
                  <c:v>2014</c:v>
                </c:pt>
                <c:pt idx="4">
                  <c:v>2015</c:v>
                </c:pt>
              </c:numCache>
            </c:numRef>
          </c:cat>
          <c:val>
            <c:numRef>
              <c:f>'Pboro Pop Increase 1115'!$B$2:$B$6</c:f>
              <c:numCache>
                <c:formatCode>#,##0</c:formatCode>
                <c:ptCount val="5"/>
                <c:pt idx="0">
                  <c:v>185600</c:v>
                </c:pt>
                <c:pt idx="1">
                  <c:v>187980</c:v>
                </c:pt>
                <c:pt idx="2">
                  <c:v>190490</c:v>
                </c:pt>
                <c:pt idx="3">
                  <c:v>193530</c:v>
                </c:pt>
                <c:pt idx="4">
                  <c:v>196640</c:v>
                </c:pt>
              </c:numCache>
            </c:numRef>
          </c:val>
        </c:ser>
        <c:dLbls>
          <c:showLegendKey val="0"/>
          <c:showVal val="0"/>
          <c:showCatName val="0"/>
          <c:showSerName val="0"/>
          <c:showPercent val="0"/>
          <c:showBubbleSize val="0"/>
        </c:dLbls>
        <c:gapWidth val="219"/>
        <c:overlap val="-27"/>
        <c:axId val="195793264"/>
        <c:axId val="195795440"/>
      </c:barChart>
      <c:catAx>
        <c:axId val="19579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795440"/>
        <c:crosses val="autoZero"/>
        <c:auto val="1"/>
        <c:lblAlgn val="ctr"/>
        <c:lblOffset val="100"/>
        <c:noMultiLvlLbl val="0"/>
      </c:catAx>
      <c:valAx>
        <c:axId val="195795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793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386920384951876E-2"/>
          <c:y val="9.2592592592592587E-2"/>
          <c:w val="0.86679133858267721"/>
          <c:h val="0.66459025955088946"/>
        </c:manualLayout>
      </c:layout>
      <c:lineChart>
        <c:grouping val="standard"/>
        <c:varyColors val="0"/>
        <c:ser>
          <c:idx val="0"/>
          <c:order val="0"/>
          <c:tx>
            <c:strRef>
              <c:f>'[Pet_LA_Mortality.xlsx]All Age all cause  (P)'!$F$30</c:f>
              <c:strCache>
                <c:ptCount val="1"/>
                <c:pt idx="0">
                  <c:v>Peterborough</c:v>
                </c:pt>
              </c:strCache>
            </c:strRef>
          </c:tx>
          <c:spPr>
            <a:ln w="28575" cap="rnd">
              <a:solidFill>
                <a:schemeClr val="accent1">
                  <a:lumMod val="60000"/>
                  <a:lumOff val="40000"/>
                </a:schemeClr>
              </a:solidFill>
              <a:prstDash val="solid"/>
              <a:round/>
            </a:ln>
            <a:effectLst/>
          </c:spPr>
          <c:marker>
            <c:symbol val="none"/>
          </c:marker>
          <c:cat>
            <c:strRef>
              <c:f>'[Pet_LA_Mortality.xlsx]All Age all cause  (P)'!$G$23:$O$23</c:f>
              <c:strCache>
                <c:ptCount val="9"/>
                <c:pt idx="0">
                  <c:v>2006-08</c:v>
                </c:pt>
                <c:pt idx="1">
                  <c:v>2007-09</c:v>
                </c:pt>
                <c:pt idx="2">
                  <c:v>2008-10</c:v>
                </c:pt>
                <c:pt idx="3">
                  <c:v>2009-11</c:v>
                </c:pt>
                <c:pt idx="4">
                  <c:v>2010-12</c:v>
                </c:pt>
                <c:pt idx="5">
                  <c:v>2011-13</c:v>
                </c:pt>
                <c:pt idx="6">
                  <c:v>2012-14</c:v>
                </c:pt>
                <c:pt idx="7">
                  <c:v>2013-15</c:v>
                </c:pt>
                <c:pt idx="8">
                  <c:v>2014-16</c:v>
                </c:pt>
              </c:strCache>
            </c:strRef>
          </c:cat>
          <c:val>
            <c:numRef>
              <c:f>'[Pet_LA_Mortality.xlsx]All Age all cause  (P)'!$G$30:$O$30</c:f>
              <c:numCache>
                <c:formatCode>0.0</c:formatCode>
                <c:ptCount val="9"/>
                <c:pt idx="0">
                  <c:v>1173.0234375</c:v>
                </c:pt>
                <c:pt idx="1">
                  <c:v>1126.4183349609375</c:v>
                </c:pt>
                <c:pt idx="2">
                  <c:v>1094.6220703125</c:v>
                </c:pt>
                <c:pt idx="3">
                  <c:v>1056.5042724609375</c:v>
                </c:pt>
                <c:pt idx="4">
                  <c:v>1050.7646484375</c:v>
                </c:pt>
                <c:pt idx="5">
                  <c:v>1030.700439453125</c:v>
                </c:pt>
                <c:pt idx="6">
                  <c:v>1026.666015625</c:v>
                </c:pt>
                <c:pt idx="7">
                  <c:v>1012.1770629882812</c:v>
                </c:pt>
                <c:pt idx="8">
                  <c:v>1031.301513671875</c:v>
                </c:pt>
              </c:numCache>
            </c:numRef>
          </c:val>
          <c:smooth val="0"/>
        </c:ser>
        <c:ser>
          <c:idx val="1"/>
          <c:order val="1"/>
          <c:tx>
            <c:strRef>
              <c:f>'[Pet_LA_Mortality.xlsx]All Age all cause  (P)'!$F$29</c:f>
              <c:strCache>
                <c:ptCount val="1"/>
                <c:pt idx="0">
                  <c:v>Cambridgeshire</c:v>
                </c:pt>
              </c:strCache>
            </c:strRef>
          </c:tx>
          <c:spPr>
            <a:ln w="28575" cap="rnd">
              <a:solidFill>
                <a:schemeClr val="accent1">
                  <a:lumMod val="75000"/>
                </a:schemeClr>
              </a:solidFill>
              <a:prstDash val="dash"/>
              <a:round/>
            </a:ln>
            <a:effectLst/>
          </c:spPr>
          <c:marker>
            <c:symbol val="none"/>
          </c:marker>
          <c:cat>
            <c:strRef>
              <c:f>'[Pet_LA_Mortality.xlsx]All Age all cause  (P)'!$G$23:$O$23</c:f>
              <c:strCache>
                <c:ptCount val="9"/>
                <c:pt idx="0">
                  <c:v>2006-08</c:v>
                </c:pt>
                <c:pt idx="1">
                  <c:v>2007-09</c:v>
                </c:pt>
                <c:pt idx="2">
                  <c:v>2008-10</c:v>
                </c:pt>
                <c:pt idx="3">
                  <c:v>2009-11</c:v>
                </c:pt>
                <c:pt idx="4">
                  <c:v>2010-12</c:v>
                </c:pt>
                <c:pt idx="5">
                  <c:v>2011-13</c:v>
                </c:pt>
                <c:pt idx="6">
                  <c:v>2012-14</c:v>
                </c:pt>
                <c:pt idx="7">
                  <c:v>2013-15</c:v>
                </c:pt>
                <c:pt idx="8">
                  <c:v>2014-16</c:v>
                </c:pt>
              </c:strCache>
            </c:strRef>
          </c:cat>
          <c:val>
            <c:numRef>
              <c:f>'[Pet_LA_Mortality.xlsx]All Age all cause  (P)'!$G$29:$O$29</c:f>
              <c:numCache>
                <c:formatCode>0.0</c:formatCode>
                <c:ptCount val="9"/>
                <c:pt idx="0">
                  <c:v>996.31207275390625</c:v>
                </c:pt>
                <c:pt idx="1">
                  <c:v>964.6722412109375</c:v>
                </c:pt>
                <c:pt idx="2">
                  <c:v>932.70660400390625</c:v>
                </c:pt>
                <c:pt idx="3">
                  <c:v>887.60345458984375</c:v>
                </c:pt>
                <c:pt idx="4">
                  <c:v>867.628662109375</c:v>
                </c:pt>
                <c:pt idx="5">
                  <c:v>862.65814208984375</c:v>
                </c:pt>
                <c:pt idx="6">
                  <c:v>865.0076904296875</c:v>
                </c:pt>
                <c:pt idx="7">
                  <c:v>873.13385009765625</c:v>
                </c:pt>
                <c:pt idx="8">
                  <c:v>872.54840087890625</c:v>
                </c:pt>
              </c:numCache>
            </c:numRef>
          </c:val>
          <c:smooth val="0"/>
        </c:ser>
        <c:ser>
          <c:idx val="2"/>
          <c:order val="2"/>
          <c:tx>
            <c:strRef>
              <c:f>'[Pet_LA_Mortality.xlsx]All Age all cause  (P)'!$F$31</c:f>
              <c:strCache>
                <c:ptCount val="1"/>
                <c:pt idx="0">
                  <c:v>Cambridgeshire &amp; Peterborough</c:v>
                </c:pt>
              </c:strCache>
            </c:strRef>
          </c:tx>
          <c:spPr>
            <a:ln w="28575" cap="rnd">
              <a:solidFill>
                <a:schemeClr val="accent2">
                  <a:lumMod val="75000"/>
                </a:schemeClr>
              </a:solidFill>
              <a:prstDash val="dash"/>
              <a:round/>
            </a:ln>
            <a:effectLst/>
          </c:spPr>
          <c:marker>
            <c:symbol val="none"/>
          </c:marker>
          <c:cat>
            <c:strRef>
              <c:f>'[Pet_LA_Mortality.xlsx]All Age all cause  (P)'!$G$23:$O$23</c:f>
              <c:strCache>
                <c:ptCount val="9"/>
                <c:pt idx="0">
                  <c:v>2006-08</c:v>
                </c:pt>
                <c:pt idx="1">
                  <c:v>2007-09</c:v>
                </c:pt>
                <c:pt idx="2">
                  <c:v>2008-10</c:v>
                </c:pt>
                <c:pt idx="3">
                  <c:v>2009-11</c:v>
                </c:pt>
                <c:pt idx="4">
                  <c:v>2010-12</c:v>
                </c:pt>
                <c:pt idx="5">
                  <c:v>2011-13</c:v>
                </c:pt>
                <c:pt idx="6">
                  <c:v>2012-14</c:v>
                </c:pt>
                <c:pt idx="7">
                  <c:v>2013-15</c:v>
                </c:pt>
                <c:pt idx="8">
                  <c:v>2014-16</c:v>
                </c:pt>
              </c:strCache>
            </c:strRef>
          </c:cat>
          <c:val>
            <c:numRef>
              <c:f>'[Pet_LA_Mortality.xlsx]All Age all cause  (P)'!$G$31:$O$31</c:f>
              <c:numCache>
                <c:formatCode>0.0</c:formatCode>
                <c:ptCount val="9"/>
                <c:pt idx="0">
                  <c:v>1029.8846435546875</c:v>
                </c:pt>
                <c:pt idx="1">
                  <c:v>995.949462890625</c:v>
                </c:pt>
                <c:pt idx="2">
                  <c:v>964.49420166015625</c:v>
                </c:pt>
                <c:pt idx="3">
                  <c:v>921.849609375</c:v>
                </c:pt>
                <c:pt idx="4">
                  <c:v>904.68597412109375</c:v>
                </c:pt>
                <c:pt idx="5">
                  <c:v>896.89154052734375</c:v>
                </c:pt>
                <c:pt idx="6">
                  <c:v>897.51336669921875</c:v>
                </c:pt>
                <c:pt idx="7">
                  <c:v>901.231689453125</c:v>
                </c:pt>
                <c:pt idx="8">
                  <c:v>904.5076904296875</c:v>
                </c:pt>
              </c:numCache>
            </c:numRef>
          </c:val>
          <c:smooth val="0"/>
        </c:ser>
        <c:dLbls>
          <c:showLegendKey val="0"/>
          <c:showVal val="0"/>
          <c:showCatName val="0"/>
          <c:showSerName val="0"/>
          <c:showPercent val="0"/>
          <c:showBubbleSize val="0"/>
        </c:dLbls>
        <c:smooth val="0"/>
        <c:axId val="195792720"/>
        <c:axId val="195805776"/>
      </c:lineChart>
      <c:catAx>
        <c:axId val="19579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805776"/>
        <c:crosses val="autoZero"/>
        <c:auto val="0"/>
        <c:lblAlgn val="ctr"/>
        <c:lblOffset val="100"/>
        <c:noMultiLvlLbl val="0"/>
      </c:catAx>
      <c:valAx>
        <c:axId val="1958057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792720"/>
        <c:crosses val="autoZero"/>
        <c:crossBetween val="between"/>
        <c:majorUnit val="5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386920384951876E-2"/>
          <c:y val="0.14342346502874823"/>
          <c:w val="0.87500479662938158"/>
          <c:h val="0.61375943842796765"/>
        </c:manualLayout>
      </c:layout>
      <c:lineChart>
        <c:grouping val="standard"/>
        <c:varyColors val="0"/>
        <c:ser>
          <c:idx val="0"/>
          <c:order val="0"/>
          <c:tx>
            <c:strRef>
              <c:f>'[Pet_LA_Mortality2.xlsx]All Cause  (P) (u75)'!$F$29</c:f>
              <c:strCache>
                <c:ptCount val="1"/>
                <c:pt idx="0">
                  <c:v>Peterborough</c:v>
                </c:pt>
              </c:strCache>
            </c:strRef>
          </c:tx>
          <c:spPr>
            <a:ln w="28575" cap="rnd">
              <a:solidFill>
                <a:schemeClr val="accent1">
                  <a:lumMod val="60000"/>
                  <a:lumOff val="40000"/>
                </a:schemeClr>
              </a:solidFill>
              <a:prstDash val="solid"/>
              <a:round/>
            </a:ln>
            <a:effectLst/>
          </c:spPr>
          <c:marker>
            <c:symbol val="none"/>
          </c:marker>
          <c:cat>
            <c:strRef>
              <c:f>'[Pet_LA_Mortality2.xlsx]All Age all cause  (P)'!$G$23:$O$23</c:f>
              <c:strCache>
                <c:ptCount val="9"/>
                <c:pt idx="0">
                  <c:v>2006-08</c:v>
                </c:pt>
                <c:pt idx="1">
                  <c:v>2007-09</c:v>
                </c:pt>
                <c:pt idx="2">
                  <c:v>2008-10</c:v>
                </c:pt>
                <c:pt idx="3">
                  <c:v>2009-11</c:v>
                </c:pt>
                <c:pt idx="4">
                  <c:v>2010-12</c:v>
                </c:pt>
                <c:pt idx="5">
                  <c:v>2011-13</c:v>
                </c:pt>
                <c:pt idx="6">
                  <c:v>2012-14</c:v>
                </c:pt>
                <c:pt idx="7">
                  <c:v>2013-15</c:v>
                </c:pt>
                <c:pt idx="8">
                  <c:v>2014-16</c:v>
                </c:pt>
              </c:strCache>
            </c:strRef>
          </c:cat>
          <c:val>
            <c:numRef>
              <c:f>'[Pet_LA_Mortality2.xlsx]All Cause  (P) (u75)'!$G$29:$O$29</c:f>
              <c:numCache>
                <c:formatCode>0.0</c:formatCode>
                <c:ptCount val="9"/>
                <c:pt idx="0">
                  <c:v>393.86526489257812</c:v>
                </c:pt>
                <c:pt idx="1">
                  <c:v>365.71896362304688</c:v>
                </c:pt>
                <c:pt idx="2">
                  <c:v>355.39605712890625</c:v>
                </c:pt>
                <c:pt idx="3">
                  <c:v>338.31576538085938</c:v>
                </c:pt>
                <c:pt idx="4">
                  <c:v>322.77703857421875</c:v>
                </c:pt>
                <c:pt idx="5">
                  <c:v>290.77127075195312</c:v>
                </c:pt>
                <c:pt idx="6">
                  <c:v>274.27615356445312</c:v>
                </c:pt>
                <c:pt idx="7">
                  <c:v>261.52853393554687</c:v>
                </c:pt>
                <c:pt idx="8">
                  <c:v>252.507080078125</c:v>
                </c:pt>
              </c:numCache>
            </c:numRef>
          </c:val>
          <c:smooth val="0"/>
        </c:ser>
        <c:ser>
          <c:idx val="1"/>
          <c:order val="1"/>
          <c:tx>
            <c:strRef>
              <c:f>'[Pet_LA_Mortality2.xlsx]All Cause  (P) (u75)'!$F$28</c:f>
              <c:strCache>
                <c:ptCount val="1"/>
                <c:pt idx="0">
                  <c:v>Cambridgeshire</c:v>
                </c:pt>
              </c:strCache>
            </c:strRef>
          </c:tx>
          <c:spPr>
            <a:ln w="28575" cap="rnd">
              <a:solidFill>
                <a:schemeClr val="accent1">
                  <a:lumMod val="75000"/>
                </a:schemeClr>
              </a:solidFill>
              <a:prstDash val="dash"/>
              <a:round/>
            </a:ln>
            <a:effectLst/>
          </c:spPr>
          <c:marker>
            <c:symbol val="none"/>
          </c:marker>
          <c:cat>
            <c:strRef>
              <c:f>'[Pet_LA_Mortality2.xlsx]All Age all cause  (P)'!$G$23:$O$23</c:f>
              <c:strCache>
                <c:ptCount val="9"/>
                <c:pt idx="0">
                  <c:v>2006-08</c:v>
                </c:pt>
                <c:pt idx="1">
                  <c:v>2007-09</c:v>
                </c:pt>
                <c:pt idx="2">
                  <c:v>2008-10</c:v>
                </c:pt>
                <c:pt idx="3">
                  <c:v>2009-11</c:v>
                </c:pt>
                <c:pt idx="4">
                  <c:v>2010-12</c:v>
                </c:pt>
                <c:pt idx="5">
                  <c:v>2011-13</c:v>
                </c:pt>
                <c:pt idx="6">
                  <c:v>2012-14</c:v>
                </c:pt>
                <c:pt idx="7">
                  <c:v>2013-15</c:v>
                </c:pt>
                <c:pt idx="8">
                  <c:v>2014-16</c:v>
                </c:pt>
              </c:strCache>
            </c:strRef>
          </c:cat>
          <c:val>
            <c:numRef>
              <c:f>'[Pet_LA_Mortality2.xlsx]All Cause  (P) (u75)'!$G$28:$O$28</c:f>
              <c:numCache>
                <c:formatCode>0.0</c:formatCode>
                <c:ptCount val="9"/>
                <c:pt idx="0">
                  <c:v>327.7745361328125</c:v>
                </c:pt>
                <c:pt idx="1">
                  <c:v>304.32492065429687</c:v>
                </c:pt>
                <c:pt idx="2">
                  <c:v>280.3050537109375</c:v>
                </c:pt>
                <c:pt idx="3">
                  <c:v>262.1400146484375</c:v>
                </c:pt>
                <c:pt idx="4">
                  <c:v>245.44584655761719</c:v>
                </c:pt>
                <c:pt idx="5">
                  <c:v>238.97640991210937</c:v>
                </c:pt>
                <c:pt idx="6">
                  <c:v>235.13279724121094</c:v>
                </c:pt>
                <c:pt idx="7">
                  <c:v>238.88763427734375</c:v>
                </c:pt>
                <c:pt idx="8">
                  <c:v>231.37257385253906</c:v>
                </c:pt>
              </c:numCache>
            </c:numRef>
          </c:val>
          <c:smooth val="0"/>
        </c:ser>
        <c:ser>
          <c:idx val="2"/>
          <c:order val="2"/>
          <c:tx>
            <c:strRef>
              <c:f>'[Pet_LA_Mortality2.xlsx]All Cause  (P) (u75)'!$F$30</c:f>
              <c:strCache>
                <c:ptCount val="1"/>
                <c:pt idx="0">
                  <c:v>Cambridgeshire &amp; Peterborough</c:v>
                </c:pt>
              </c:strCache>
            </c:strRef>
          </c:tx>
          <c:spPr>
            <a:ln w="28575" cap="rnd">
              <a:solidFill>
                <a:schemeClr val="accent2">
                  <a:lumMod val="75000"/>
                </a:schemeClr>
              </a:solidFill>
              <a:prstDash val="dash"/>
              <a:round/>
            </a:ln>
            <a:effectLst/>
          </c:spPr>
          <c:marker>
            <c:symbol val="none"/>
          </c:marker>
          <c:cat>
            <c:strRef>
              <c:f>'[Pet_LA_Mortality2.xlsx]All Age all cause  (P)'!$G$23:$O$23</c:f>
              <c:strCache>
                <c:ptCount val="9"/>
                <c:pt idx="0">
                  <c:v>2006-08</c:v>
                </c:pt>
                <c:pt idx="1">
                  <c:v>2007-09</c:v>
                </c:pt>
                <c:pt idx="2">
                  <c:v>2008-10</c:v>
                </c:pt>
                <c:pt idx="3">
                  <c:v>2009-11</c:v>
                </c:pt>
                <c:pt idx="4">
                  <c:v>2010-12</c:v>
                </c:pt>
                <c:pt idx="5">
                  <c:v>2011-13</c:v>
                </c:pt>
                <c:pt idx="6">
                  <c:v>2012-14</c:v>
                </c:pt>
                <c:pt idx="7">
                  <c:v>2013-15</c:v>
                </c:pt>
                <c:pt idx="8">
                  <c:v>2014-16</c:v>
                </c:pt>
              </c:strCache>
            </c:strRef>
          </c:cat>
          <c:val>
            <c:numRef>
              <c:f>'[Pet_LA_Mortality2.xlsx]All Cause  (P) (u75)'!$G$30:$O$30</c:f>
              <c:numCache>
                <c:formatCode>0.0</c:formatCode>
                <c:ptCount val="9"/>
                <c:pt idx="0">
                  <c:v>340.475830078125</c:v>
                </c:pt>
                <c:pt idx="1">
                  <c:v>316.41192626953125</c:v>
                </c:pt>
                <c:pt idx="2">
                  <c:v>295.30484008789063</c:v>
                </c:pt>
                <c:pt idx="3">
                  <c:v>277.6370849609375</c:v>
                </c:pt>
                <c:pt idx="4">
                  <c:v>261.1339111328125</c:v>
                </c:pt>
                <c:pt idx="5">
                  <c:v>249.58831787109375</c:v>
                </c:pt>
                <c:pt idx="6">
                  <c:v>243.16802978515625</c:v>
                </c:pt>
                <c:pt idx="7">
                  <c:v>243.71218872070312</c:v>
                </c:pt>
                <c:pt idx="8">
                  <c:v>235.78422546386719</c:v>
                </c:pt>
              </c:numCache>
            </c:numRef>
          </c:val>
          <c:smooth val="0"/>
        </c:ser>
        <c:dLbls>
          <c:showLegendKey val="0"/>
          <c:showVal val="0"/>
          <c:showCatName val="0"/>
          <c:showSerName val="0"/>
          <c:showPercent val="0"/>
          <c:showBubbleSize val="0"/>
        </c:dLbls>
        <c:smooth val="0"/>
        <c:axId val="195803600"/>
        <c:axId val="195796528"/>
      </c:lineChart>
      <c:catAx>
        <c:axId val="19580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796528"/>
        <c:crosses val="autoZero"/>
        <c:auto val="0"/>
        <c:lblAlgn val="ctr"/>
        <c:lblOffset val="100"/>
        <c:noMultiLvlLbl val="0"/>
      </c:catAx>
      <c:valAx>
        <c:axId val="195796528"/>
        <c:scaling>
          <c:orientation val="minMax"/>
          <c:max val="5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803600"/>
        <c:crosses val="autoZero"/>
        <c:crossBetween val="between"/>
        <c:majorUnit val="5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5255E-8BB1-4B87-8B97-99C1707A6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52</Pages>
  <Words>15589</Words>
  <Characters>88863</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Peterborough City Council</Company>
  <LinksUpToDate>false</LinksUpToDate>
  <CharactersWithSpaces>104244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O'Neill Ryan</dc:creator>
  <cp:keywords/>
  <dc:description/>
  <cp:lastModifiedBy>Lea David</cp:lastModifiedBy>
  <cp:revision>38</cp:revision>
  <cp:lastPrinted>2017-09-14T08:53:00Z</cp:lastPrinted>
  <dcterms:created xsi:type="dcterms:W3CDTF">2017-08-23T09:16:00Z</dcterms:created>
  <dcterms:modified xsi:type="dcterms:W3CDTF">2018-11-23T13:39:00Z</dcterms:modified>
</cp:coreProperties>
</file>